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Ansi="宋体"/>
          <w:b/>
          <w:bCs/>
          <w:sz w:val="52"/>
          <w:szCs w:val="52"/>
        </w:rPr>
      </w:pPr>
    </w:p>
    <w:p>
      <w:pPr>
        <w:spacing w:line="360" w:lineRule="auto"/>
        <w:jc w:val="center"/>
        <w:rPr>
          <w:rFonts w:asciiTheme="minorEastAsia" w:hAnsiTheme="minorEastAsia" w:eastAsiaTheme="minorEastAsia"/>
          <w:b/>
          <w:bCs/>
          <w:sz w:val="52"/>
          <w:szCs w:val="52"/>
        </w:rPr>
      </w:pPr>
      <w:r>
        <w:rPr>
          <w:rFonts w:hint="eastAsia" w:hAnsi="宋体"/>
          <w:b/>
          <w:bCs/>
          <w:sz w:val="48"/>
          <w:szCs w:val="48"/>
          <w:lang w:eastAsia="zh-CN"/>
        </w:rPr>
        <w:t>永兴商城二期变压器增容工程</w:t>
      </w:r>
    </w:p>
    <w:p>
      <w:pPr>
        <w:spacing w:line="360" w:lineRule="auto"/>
        <w:jc w:val="center"/>
        <w:rPr>
          <w:rFonts w:asciiTheme="minorEastAsia" w:hAnsiTheme="minorEastAsia" w:eastAsiaTheme="minorEastAsia"/>
          <w:b/>
          <w:bCs/>
          <w:sz w:val="52"/>
          <w:szCs w:val="52"/>
        </w:rPr>
      </w:pPr>
    </w:p>
    <w:p>
      <w:pPr>
        <w:spacing w:line="360" w:lineRule="auto"/>
        <w:jc w:val="center"/>
        <w:rPr>
          <w:rFonts w:asciiTheme="minorEastAsia" w:hAnsiTheme="minorEastAsia" w:eastAsiaTheme="minorEastAsia"/>
          <w:b/>
          <w:bCs/>
          <w:sz w:val="52"/>
          <w:szCs w:val="52"/>
        </w:rPr>
      </w:pPr>
    </w:p>
    <w:p>
      <w:pPr>
        <w:pStyle w:val="3"/>
      </w:pPr>
    </w:p>
    <w:p/>
    <w:p>
      <w:pPr>
        <w:spacing w:line="360" w:lineRule="auto"/>
        <w:jc w:val="center"/>
        <w:rPr>
          <w:b/>
          <w:bCs/>
          <w:sz w:val="52"/>
          <w:szCs w:val="52"/>
          <w:u w:val="single"/>
        </w:rPr>
      </w:pPr>
      <w:r>
        <w:rPr>
          <w:rFonts w:hAnsi="宋体"/>
          <w:b/>
          <w:bCs/>
          <w:sz w:val="52"/>
          <w:szCs w:val="52"/>
        </w:rPr>
        <w:t>招标文件</w:t>
      </w:r>
    </w:p>
    <w:p>
      <w:pPr>
        <w:spacing w:line="360" w:lineRule="auto"/>
        <w:jc w:val="center"/>
        <w:rPr>
          <w:sz w:val="36"/>
          <w:szCs w:val="36"/>
        </w:rPr>
      </w:pPr>
      <w:r>
        <w:rPr>
          <w:rFonts w:hAnsi="宋体"/>
          <w:sz w:val="36"/>
          <w:szCs w:val="36"/>
        </w:rPr>
        <w:t>（工程量清单计价）</w:t>
      </w:r>
    </w:p>
    <w:p>
      <w:pPr>
        <w:spacing w:line="360" w:lineRule="auto"/>
        <w:ind w:firstLine="2500" w:firstLineChars="1000"/>
        <w:rPr>
          <w:color w:val="000000" w:themeColor="text1"/>
          <w:sz w:val="25"/>
          <w14:textFill>
            <w14:solidFill>
              <w14:schemeClr w14:val="tx1"/>
            </w14:solidFill>
          </w14:textFill>
        </w:rPr>
      </w:pPr>
    </w:p>
    <w:p>
      <w:pPr>
        <w:spacing w:line="360" w:lineRule="auto"/>
        <w:jc w:val="center"/>
        <w:rPr>
          <w:sz w:val="25"/>
        </w:rPr>
      </w:pPr>
    </w:p>
    <w:p>
      <w:pPr>
        <w:spacing w:line="360" w:lineRule="auto"/>
        <w:jc w:val="center"/>
        <w:rPr>
          <w:sz w:val="25"/>
        </w:rPr>
      </w:pPr>
    </w:p>
    <w:p>
      <w:pPr>
        <w:spacing w:line="360" w:lineRule="auto"/>
        <w:jc w:val="center"/>
        <w:rPr>
          <w:sz w:val="25"/>
        </w:rPr>
      </w:pPr>
    </w:p>
    <w:p>
      <w:pPr>
        <w:pStyle w:val="3"/>
      </w:pPr>
    </w:p>
    <w:p>
      <w:pPr>
        <w:spacing w:line="360" w:lineRule="auto"/>
        <w:jc w:val="center"/>
        <w:rPr>
          <w:sz w:val="25"/>
        </w:rPr>
      </w:pPr>
    </w:p>
    <w:p>
      <w:pPr>
        <w:spacing w:line="360" w:lineRule="auto"/>
        <w:jc w:val="center"/>
        <w:rPr>
          <w:sz w:val="25"/>
        </w:rPr>
      </w:pPr>
    </w:p>
    <w:p>
      <w:pPr>
        <w:spacing w:line="360" w:lineRule="auto"/>
        <w:ind w:firstLine="1946" w:firstLineChars="646"/>
        <w:rPr>
          <w:rFonts w:hAnsi="宋体"/>
          <w:b/>
          <w:bCs/>
          <w:sz w:val="30"/>
          <w:szCs w:val="30"/>
        </w:rPr>
      </w:pPr>
    </w:p>
    <w:p>
      <w:pPr>
        <w:spacing w:line="360" w:lineRule="auto"/>
        <w:ind w:firstLine="1946" w:firstLineChars="646"/>
        <w:rPr>
          <w:rFonts w:hAnsi="宋体"/>
          <w:b/>
          <w:bCs/>
          <w:sz w:val="30"/>
          <w:szCs w:val="30"/>
        </w:rPr>
      </w:pPr>
    </w:p>
    <w:p>
      <w:pPr>
        <w:spacing w:line="360" w:lineRule="auto"/>
        <w:ind w:firstLine="741" w:firstLineChars="246"/>
        <w:jc w:val="center"/>
        <w:rPr>
          <w:rFonts w:hint="eastAsia" w:hAnsi="宋体"/>
          <w:b/>
          <w:bCs/>
          <w:sz w:val="30"/>
          <w:szCs w:val="30"/>
          <w:lang w:eastAsia="zh-CN"/>
        </w:rPr>
      </w:pPr>
      <w:r>
        <w:rPr>
          <w:rFonts w:hAnsi="宋体"/>
          <w:b/>
          <w:bCs/>
          <w:sz w:val="30"/>
          <w:szCs w:val="30"/>
        </w:rPr>
        <w:t>招标人：</w:t>
      </w:r>
      <w:r>
        <w:rPr>
          <w:rFonts w:hint="eastAsia" w:hAnsi="宋体"/>
          <w:b/>
          <w:bCs/>
          <w:sz w:val="30"/>
          <w:szCs w:val="30"/>
          <w:lang w:eastAsia="zh-CN"/>
        </w:rPr>
        <w:t>南通永兴商城建材批发市场管理有限公司</w:t>
      </w:r>
    </w:p>
    <w:p>
      <w:pPr>
        <w:pStyle w:val="32"/>
        <w:spacing w:beforeLines="50" w:line="360" w:lineRule="auto"/>
        <w:ind w:left="0" w:leftChars="0"/>
        <w:jc w:val="center"/>
        <w:rPr>
          <w:rFonts w:hint="eastAsia" w:hAnsi="宋体"/>
          <w:b/>
          <w:bCs/>
          <w:sz w:val="30"/>
          <w:szCs w:val="30"/>
          <w:lang w:eastAsia="zh-CN"/>
        </w:rPr>
      </w:pPr>
      <w:r>
        <w:rPr>
          <w:rFonts w:hint="eastAsia" w:hAnsi="宋体"/>
          <w:b/>
          <w:bCs/>
          <w:sz w:val="30"/>
          <w:szCs w:val="30"/>
          <w:lang w:val="en-US" w:eastAsia="zh-CN"/>
        </w:rPr>
        <w:t xml:space="preserve">   </w:t>
      </w:r>
      <w:r>
        <w:rPr>
          <w:rFonts w:hAnsi="宋体"/>
          <w:b/>
          <w:bCs/>
          <w:sz w:val="30"/>
          <w:szCs w:val="30"/>
        </w:rPr>
        <w:t>招标代理人：</w:t>
      </w:r>
      <w:r>
        <w:rPr>
          <w:rFonts w:hint="eastAsia" w:hAnsi="宋体"/>
          <w:b/>
          <w:bCs/>
          <w:sz w:val="30"/>
          <w:szCs w:val="30"/>
          <w:lang w:eastAsia="zh-CN"/>
        </w:rPr>
        <w:t>江苏省鼎诚建设工程顾问有限公司</w:t>
      </w:r>
    </w:p>
    <w:p>
      <w:pPr>
        <w:pStyle w:val="32"/>
        <w:spacing w:beforeLines="50" w:line="360" w:lineRule="auto"/>
        <w:ind w:left="0" w:leftChars="0"/>
        <w:jc w:val="center"/>
        <w:rPr>
          <w:b/>
          <w:color w:val="000000" w:themeColor="text1"/>
          <w:sz w:val="30"/>
          <w:szCs w:val="30"/>
          <w:highlight w:val="none"/>
          <w14:textFill>
            <w14:solidFill>
              <w14:schemeClr w14:val="tx1"/>
            </w14:solidFill>
          </w14:textFill>
        </w:rPr>
      </w:pPr>
      <w:r>
        <w:rPr>
          <w:rFonts w:hAnsi="宋体"/>
          <w:b/>
          <w:color w:val="000000" w:themeColor="text1"/>
          <w:sz w:val="30"/>
          <w:szCs w:val="30"/>
          <w14:textFill>
            <w14:solidFill>
              <w14:schemeClr w14:val="tx1"/>
            </w14:solidFill>
          </w14:textFill>
        </w:rPr>
        <w:t>二</w:t>
      </w:r>
      <w:r>
        <w:rPr>
          <w:rFonts w:hint="eastAsia" w:hAnsi="宋体"/>
          <w:b/>
          <w:color w:val="000000" w:themeColor="text1"/>
          <w:sz w:val="30"/>
          <w:szCs w:val="30"/>
          <w14:textFill>
            <w14:solidFill>
              <w14:schemeClr w14:val="tx1"/>
            </w14:solidFill>
          </w14:textFill>
        </w:rPr>
        <w:t>〇</w:t>
      </w:r>
      <w:r>
        <w:rPr>
          <w:rFonts w:hAnsi="宋体"/>
          <w:b/>
          <w:color w:val="000000" w:themeColor="text1"/>
          <w:sz w:val="30"/>
          <w:szCs w:val="30"/>
          <w14:textFill>
            <w14:solidFill>
              <w14:schemeClr w14:val="tx1"/>
            </w14:solidFill>
          </w14:textFill>
        </w:rPr>
        <w:t>二</w:t>
      </w:r>
      <w:r>
        <w:rPr>
          <w:rFonts w:hint="eastAsia" w:hAnsi="宋体"/>
          <w:b/>
          <w:color w:val="000000" w:themeColor="text1"/>
          <w:sz w:val="30"/>
          <w:szCs w:val="30"/>
          <w:lang w:eastAsia="zh-CN"/>
          <w14:textFill>
            <w14:solidFill>
              <w14:schemeClr w14:val="tx1"/>
            </w14:solidFill>
          </w14:textFill>
        </w:rPr>
        <w:t>四</w:t>
      </w:r>
      <w:r>
        <w:rPr>
          <w:rFonts w:hAnsi="宋体"/>
          <w:b/>
          <w:color w:val="000000" w:themeColor="text1"/>
          <w:sz w:val="30"/>
          <w:szCs w:val="30"/>
          <w14:textFill>
            <w14:solidFill>
              <w14:schemeClr w14:val="tx1"/>
            </w14:solidFill>
          </w14:textFill>
        </w:rPr>
        <w:t>年</w:t>
      </w:r>
      <w:r>
        <w:rPr>
          <w:rFonts w:hint="eastAsia" w:hAnsi="宋体"/>
          <w:b/>
          <w:color w:val="000000" w:themeColor="text1"/>
          <w:sz w:val="30"/>
          <w:szCs w:val="30"/>
          <w:lang w:eastAsia="zh-CN"/>
          <w14:textFill>
            <w14:solidFill>
              <w14:schemeClr w14:val="tx1"/>
            </w14:solidFill>
          </w14:textFill>
        </w:rPr>
        <w:t>九</w:t>
      </w:r>
      <w:r>
        <w:rPr>
          <w:rFonts w:hint="eastAsia" w:hAnsi="宋体"/>
          <w:b/>
          <w:color w:val="000000" w:themeColor="text1"/>
          <w:sz w:val="30"/>
          <w:szCs w:val="30"/>
          <w:highlight w:val="none"/>
          <w14:textFill>
            <w14:solidFill>
              <w14:schemeClr w14:val="tx1"/>
            </w14:solidFill>
          </w14:textFill>
        </w:rPr>
        <w:t>月</w:t>
      </w:r>
      <w:r>
        <w:rPr>
          <w:rFonts w:hint="eastAsia" w:hAnsi="宋体"/>
          <w:b/>
          <w:color w:val="000000" w:themeColor="text1"/>
          <w:sz w:val="30"/>
          <w:szCs w:val="30"/>
          <w:highlight w:val="none"/>
          <w:lang w:eastAsia="zh-CN"/>
          <w14:textFill>
            <w14:solidFill>
              <w14:schemeClr w14:val="tx1"/>
            </w14:solidFill>
          </w14:textFill>
        </w:rPr>
        <w:t>二十七</w:t>
      </w:r>
      <w:r>
        <w:rPr>
          <w:rFonts w:hint="eastAsia" w:hAnsi="宋体"/>
          <w:b/>
          <w:color w:val="000000" w:themeColor="text1"/>
          <w:sz w:val="30"/>
          <w:szCs w:val="30"/>
          <w:highlight w:val="none"/>
          <w14:textFill>
            <w14:solidFill>
              <w14:schemeClr w14:val="tx1"/>
            </w14:solidFill>
          </w14:textFill>
        </w:rPr>
        <w:t>日</w:t>
      </w:r>
    </w:p>
    <w:p>
      <w:pPr>
        <w:pStyle w:val="2"/>
        <w:spacing w:line="240" w:lineRule="auto"/>
        <w:ind w:firstLine="2168" w:firstLineChars="600"/>
        <w:rPr>
          <w:sz w:val="36"/>
        </w:rPr>
      </w:pPr>
      <w:bookmarkStart w:id="0" w:name="_Toc465181334"/>
      <w:bookmarkStart w:id="1" w:name="_Toc380680178"/>
      <w:bookmarkStart w:id="2" w:name="_Toc380681230"/>
      <w:bookmarkStart w:id="3" w:name="_Toc380680818"/>
      <w:bookmarkStart w:id="4" w:name="_Toc380681011"/>
      <w:r>
        <w:rPr>
          <w:rFonts w:hAnsi="宋体"/>
          <w:sz w:val="36"/>
        </w:rPr>
        <w:t>第一章投标人须知及投标人须知前附表</w:t>
      </w:r>
      <w:bookmarkEnd w:id="0"/>
      <w:bookmarkEnd w:id="1"/>
      <w:bookmarkEnd w:id="2"/>
      <w:bookmarkEnd w:id="3"/>
      <w:bookmarkEnd w:id="4"/>
    </w:p>
    <w:p>
      <w:pPr>
        <w:pStyle w:val="3"/>
        <w:spacing w:line="240" w:lineRule="auto"/>
        <w:jc w:val="center"/>
        <w:rPr>
          <w:rFonts w:ascii="Times New Roman" w:hAnsi="Times New Roman" w:eastAsia="宋体"/>
          <w:sz w:val="25"/>
        </w:rPr>
      </w:pPr>
      <w:bookmarkStart w:id="5" w:name="_Toc380681012"/>
      <w:bookmarkStart w:id="6" w:name="_Toc380680819"/>
      <w:bookmarkStart w:id="7" w:name="_Toc380680179"/>
      <w:bookmarkStart w:id="8" w:name="_Toc380681231"/>
      <w:r>
        <w:rPr>
          <w:rFonts w:ascii="Times New Roman" w:hAnsi="宋体" w:eastAsia="宋体"/>
          <w:sz w:val="30"/>
        </w:rPr>
        <w:t>一、投标人须知前附表</w:t>
      </w:r>
      <w:bookmarkEnd w:id="5"/>
      <w:bookmarkEnd w:id="6"/>
      <w:bookmarkEnd w:id="7"/>
      <w:bookmarkEnd w:id="8"/>
    </w:p>
    <w:tbl>
      <w:tblPr>
        <w:tblStyle w:val="58"/>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725"/>
        <w:gridCol w:w="5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814" w:type="dxa"/>
            <w:vAlign w:val="center"/>
          </w:tcPr>
          <w:p>
            <w:pPr>
              <w:spacing w:line="276" w:lineRule="auto"/>
              <w:ind w:left="23" w:hanging="23" w:hangingChars="11"/>
              <w:jc w:val="left"/>
              <w:rPr>
                <w:rFonts w:ascii="宋体" w:hAnsi="宋体"/>
                <w:b/>
                <w:szCs w:val="21"/>
              </w:rPr>
            </w:pPr>
            <w:r>
              <w:rPr>
                <w:rFonts w:ascii="宋体" w:hAnsi="宋体"/>
                <w:b/>
                <w:szCs w:val="21"/>
              </w:rPr>
              <w:t>项号</w:t>
            </w:r>
          </w:p>
        </w:tc>
        <w:tc>
          <w:tcPr>
            <w:tcW w:w="992" w:type="dxa"/>
            <w:vAlign w:val="center"/>
          </w:tcPr>
          <w:p>
            <w:pPr>
              <w:spacing w:line="276" w:lineRule="auto"/>
              <w:jc w:val="left"/>
              <w:rPr>
                <w:rFonts w:ascii="宋体" w:hAnsi="宋体"/>
                <w:b/>
                <w:szCs w:val="21"/>
              </w:rPr>
            </w:pPr>
            <w:r>
              <w:rPr>
                <w:rFonts w:ascii="宋体" w:hAnsi="宋体"/>
                <w:b/>
                <w:szCs w:val="21"/>
              </w:rPr>
              <w:t>条款号</w:t>
            </w:r>
          </w:p>
        </w:tc>
        <w:tc>
          <w:tcPr>
            <w:tcW w:w="1725" w:type="dxa"/>
            <w:vAlign w:val="center"/>
          </w:tcPr>
          <w:p>
            <w:pPr>
              <w:spacing w:line="276" w:lineRule="auto"/>
              <w:jc w:val="left"/>
              <w:rPr>
                <w:rFonts w:ascii="宋体" w:hAnsi="宋体"/>
                <w:b/>
                <w:szCs w:val="21"/>
              </w:rPr>
            </w:pPr>
            <w:r>
              <w:rPr>
                <w:rFonts w:ascii="宋体" w:hAnsi="宋体"/>
                <w:b/>
                <w:szCs w:val="21"/>
              </w:rPr>
              <w:t>内容</w:t>
            </w:r>
          </w:p>
        </w:tc>
        <w:tc>
          <w:tcPr>
            <w:tcW w:w="5930" w:type="dxa"/>
            <w:vAlign w:val="center"/>
          </w:tcPr>
          <w:p>
            <w:pPr>
              <w:spacing w:line="276" w:lineRule="auto"/>
              <w:jc w:val="left"/>
              <w:rPr>
                <w:rFonts w:ascii="宋体" w:hAnsi="宋体"/>
                <w:b/>
                <w:szCs w:val="21"/>
              </w:rPr>
            </w:pPr>
            <w:r>
              <w:rPr>
                <w:rFonts w:ascii="宋体" w:hAnsi="宋体"/>
                <w:b/>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4" w:type="dxa"/>
            <w:vAlign w:val="center"/>
          </w:tcPr>
          <w:p>
            <w:pPr>
              <w:spacing w:line="276" w:lineRule="auto"/>
              <w:jc w:val="left"/>
              <w:rPr>
                <w:rFonts w:ascii="宋体" w:hAnsi="宋体"/>
                <w:szCs w:val="21"/>
              </w:rPr>
            </w:pPr>
            <w:r>
              <w:rPr>
                <w:rFonts w:ascii="宋体" w:hAnsi="宋体"/>
                <w:szCs w:val="21"/>
              </w:rPr>
              <w:t>1</w:t>
            </w:r>
          </w:p>
        </w:tc>
        <w:tc>
          <w:tcPr>
            <w:tcW w:w="992" w:type="dxa"/>
            <w:vAlign w:val="center"/>
          </w:tcPr>
          <w:p>
            <w:pPr>
              <w:spacing w:line="276" w:lineRule="auto"/>
              <w:jc w:val="left"/>
              <w:rPr>
                <w:rFonts w:ascii="宋体" w:hAnsi="宋体"/>
                <w:szCs w:val="21"/>
              </w:rPr>
            </w:pPr>
            <w:r>
              <w:rPr>
                <w:rFonts w:ascii="宋体" w:hAnsi="宋体"/>
                <w:szCs w:val="21"/>
              </w:rPr>
              <w:t>1.1</w:t>
            </w:r>
          </w:p>
        </w:tc>
        <w:tc>
          <w:tcPr>
            <w:tcW w:w="1725" w:type="dxa"/>
            <w:vAlign w:val="center"/>
          </w:tcPr>
          <w:p>
            <w:pPr>
              <w:spacing w:line="276" w:lineRule="auto"/>
              <w:jc w:val="left"/>
              <w:rPr>
                <w:rFonts w:ascii="宋体" w:hAnsi="宋体"/>
                <w:szCs w:val="21"/>
              </w:rPr>
            </w:pPr>
            <w:r>
              <w:rPr>
                <w:rFonts w:ascii="宋体" w:hAnsi="宋体"/>
                <w:szCs w:val="21"/>
              </w:rPr>
              <w:t>工程名称</w:t>
            </w:r>
          </w:p>
        </w:tc>
        <w:tc>
          <w:tcPr>
            <w:tcW w:w="5930" w:type="dxa"/>
            <w:vAlign w:val="center"/>
          </w:tcPr>
          <w:p>
            <w:pPr>
              <w:spacing w:line="276" w:lineRule="auto"/>
              <w:jc w:val="left"/>
              <w:rPr>
                <w:rFonts w:hint="eastAsia" w:ascii="宋体" w:hAnsi="宋体" w:eastAsia="宋体"/>
                <w:szCs w:val="21"/>
                <w:lang w:eastAsia="zh-CN"/>
              </w:rPr>
            </w:pPr>
            <w:r>
              <w:rPr>
                <w:rFonts w:hint="eastAsia" w:ascii="宋体" w:hAnsi="宋体"/>
                <w:szCs w:val="21"/>
                <w:lang w:eastAsia="zh-CN"/>
              </w:rPr>
              <w:t>永兴商城二期变压器增容工程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4" w:type="dxa"/>
            <w:vAlign w:val="center"/>
          </w:tcPr>
          <w:p>
            <w:pPr>
              <w:spacing w:line="276" w:lineRule="auto"/>
              <w:jc w:val="left"/>
              <w:rPr>
                <w:rFonts w:ascii="宋体" w:hAnsi="宋体"/>
                <w:szCs w:val="21"/>
              </w:rPr>
            </w:pPr>
            <w:r>
              <w:rPr>
                <w:rFonts w:ascii="宋体" w:hAnsi="宋体"/>
                <w:szCs w:val="21"/>
              </w:rPr>
              <w:t>2</w:t>
            </w:r>
          </w:p>
        </w:tc>
        <w:tc>
          <w:tcPr>
            <w:tcW w:w="992" w:type="dxa"/>
            <w:vAlign w:val="center"/>
          </w:tcPr>
          <w:p>
            <w:pPr>
              <w:spacing w:line="276" w:lineRule="auto"/>
              <w:jc w:val="left"/>
              <w:rPr>
                <w:rFonts w:ascii="宋体" w:hAnsi="宋体"/>
                <w:szCs w:val="21"/>
              </w:rPr>
            </w:pPr>
            <w:r>
              <w:rPr>
                <w:rFonts w:ascii="宋体" w:hAnsi="宋体"/>
                <w:szCs w:val="21"/>
              </w:rPr>
              <w:t>1.1</w:t>
            </w:r>
          </w:p>
        </w:tc>
        <w:tc>
          <w:tcPr>
            <w:tcW w:w="1725" w:type="dxa"/>
            <w:vAlign w:val="center"/>
          </w:tcPr>
          <w:p>
            <w:pPr>
              <w:spacing w:line="276" w:lineRule="auto"/>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建设地点</w:t>
            </w:r>
          </w:p>
        </w:tc>
        <w:tc>
          <w:tcPr>
            <w:tcW w:w="5930" w:type="dxa"/>
            <w:vAlign w:val="center"/>
          </w:tcPr>
          <w:p>
            <w:pPr>
              <w:spacing w:line="276" w:lineRule="auto"/>
              <w:jc w:val="left"/>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永兴商城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4" w:type="dxa"/>
            <w:vAlign w:val="center"/>
          </w:tcPr>
          <w:p>
            <w:pPr>
              <w:spacing w:line="276" w:lineRule="auto"/>
              <w:jc w:val="left"/>
              <w:rPr>
                <w:rFonts w:ascii="宋体" w:hAnsi="宋体"/>
                <w:szCs w:val="21"/>
              </w:rPr>
            </w:pPr>
            <w:r>
              <w:rPr>
                <w:rFonts w:ascii="宋体" w:hAnsi="宋体"/>
                <w:szCs w:val="21"/>
              </w:rPr>
              <w:t>3</w:t>
            </w:r>
          </w:p>
        </w:tc>
        <w:tc>
          <w:tcPr>
            <w:tcW w:w="992" w:type="dxa"/>
            <w:vAlign w:val="center"/>
          </w:tcPr>
          <w:p>
            <w:pPr>
              <w:spacing w:line="276" w:lineRule="auto"/>
              <w:jc w:val="left"/>
              <w:rPr>
                <w:rFonts w:ascii="宋体" w:hAnsi="宋体"/>
                <w:szCs w:val="21"/>
              </w:rPr>
            </w:pPr>
            <w:r>
              <w:rPr>
                <w:rFonts w:ascii="宋体" w:hAnsi="宋体"/>
                <w:szCs w:val="21"/>
              </w:rPr>
              <w:t>1.1</w:t>
            </w:r>
          </w:p>
        </w:tc>
        <w:tc>
          <w:tcPr>
            <w:tcW w:w="1725" w:type="dxa"/>
            <w:vAlign w:val="center"/>
          </w:tcPr>
          <w:p>
            <w:pPr>
              <w:spacing w:line="276" w:lineRule="auto"/>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建设规模</w:t>
            </w:r>
          </w:p>
        </w:tc>
        <w:tc>
          <w:tcPr>
            <w:tcW w:w="5930" w:type="dxa"/>
            <w:vAlign w:val="center"/>
          </w:tcPr>
          <w:p>
            <w:pPr>
              <w:spacing w:line="276" w:lineRule="auto"/>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 xml:space="preserve">约 11.9 </w:t>
            </w:r>
            <w:r>
              <w:rPr>
                <w:rFonts w:hint="eastAsia" w:ascii="宋体" w:hAnsi="宋体"/>
                <w:color w:val="000000" w:themeColor="text1"/>
                <w:szCs w:val="21"/>
                <w:highlight w:val="none"/>
                <w:lang w:val="en-US" w:eastAsia="zh-CN"/>
                <w14:textFill>
                  <w14:solidFill>
                    <w14:schemeClr w14:val="tx1"/>
                  </w14:solidFill>
                </w14:textFill>
              </w:rPr>
              <w:t>万</w:t>
            </w:r>
            <w:r>
              <w:rPr>
                <w:rFonts w:ascii="宋体" w:hAnsi="宋体"/>
                <w:color w:val="000000" w:themeColor="text1"/>
                <w:szCs w:val="21"/>
                <w:highlight w:val="none"/>
                <w14:textFill>
                  <w14:solidFill>
                    <w14:schemeClr w14:val="tx1"/>
                  </w14:solidFill>
                </w14:textFill>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4" w:type="dxa"/>
            <w:vAlign w:val="center"/>
          </w:tcPr>
          <w:p>
            <w:pPr>
              <w:spacing w:line="276" w:lineRule="auto"/>
              <w:jc w:val="left"/>
              <w:rPr>
                <w:rFonts w:ascii="宋体" w:hAnsi="宋体"/>
                <w:szCs w:val="21"/>
              </w:rPr>
            </w:pPr>
            <w:r>
              <w:rPr>
                <w:rFonts w:ascii="宋体" w:hAnsi="宋体"/>
                <w:szCs w:val="21"/>
              </w:rPr>
              <w:t>4</w:t>
            </w:r>
          </w:p>
        </w:tc>
        <w:tc>
          <w:tcPr>
            <w:tcW w:w="992" w:type="dxa"/>
            <w:vAlign w:val="center"/>
          </w:tcPr>
          <w:p>
            <w:pPr>
              <w:spacing w:line="276" w:lineRule="auto"/>
              <w:jc w:val="left"/>
              <w:rPr>
                <w:rFonts w:ascii="宋体" w:hAnsi="宋体"/>
                <w:szCs w:val="21"/>
              </w:rPr>
            </w:pPr>
            <w:r>
              <w:rPr>
                <w:rFonts w:ascii="宋体" w:hAnsi="宋体"/>
                <w:szCs w:val="21"/>
              </w:rPr>
              <w:t>1.1</w:t>
            </w:r>
          </w:p>
        </w:tc>
        <w:tc>
          <w:tcPr>
            <w:tcW w:w="1725" w:type="dxa"/>
            <w:vAlign w:val="center"/>
          </w:tcPr>
          <w:p>
            <w:pPr>
              <w:spacing w:line="276" w:lineRule="auto"/>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承包方式</w:t>
            </w:r>
          </w:p>
        </w:tc>
        <w:tc>
          <w:tcPr>
            <w:tcW w:w="5930" w:type="dxa"/>
            <w:vAlign w:val="center"/>
          </w:tcPr>
          <w:p>
            <w:pPr>
              <w:spacing w:line="276" w:lineRule="auto"/>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4" w:type="dxa"/>
            <w:vAlign w:val="center"/>
          </w:tcPr>
          <w:p>
            <w:pPr>
              <w:spacing w:line="276" w:lineRule="auto"/>
              <w:jc w:val="left"/>
              <w:rPr>
                <w:rFonts w:ascii="宋体" w:hAnsi="宋体"/>
                <w:szCs w:val="21"/>
              </w:rPr>
            </w:pPr>
            <w:r>
              <w:rPr>
                <w:rFonts w:ascii="宋体" w:hAnsi="宋体"/>
                <w:szCs w:val="21"/>
              </w:rPr>
              <w:t>5</w:t>
            </w:r>
          </w:p>
        </w:tc>
        <w:tc>
          <w:tcPr>
            <w:tcW w:w="992" w:type="dxa"/>
            <w:vAlign w:val="center"/>
          </w:tcPr>
          <w:p>
            <w:pPr>
              <w:spacing w:line="276" w:lineRule="auto"/>
              <w:jc w:val="left"/>
              <w:rPr>
                <w:rFonts w:ascii="宋体" w:hAnsi="宋体"/>
                <w:szCs w:val="21"/>
              </w:rPr>
            </w:pPr>
            <w:r>
              <w:rPr>
                <w:rFonts w:ascii="宋体" w:hAnsi="宋体"/>
                <w:szCs w:val="21"/>
              </w:rPr>
              <w:t>1.1</w:t>
            </w:r>
          </w:p>
        </w:tc>
        <w:tc>
          <w:tcPr>
            <w:tcW w:w="1725" w:type="dxa"/>
            <w:vAlign w:val="center"/>
          </w:tcPr>
          <w:p>
            <w:pPr>
              <w:spacing w:line="276" w:lineRule="auto"/>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质量标准</w:t>
            </w:r>
          </w:p>
        </w:tc>
        <w:tc>
          <w:tcPr>
            <w:tcW w:w="5930" w:type="dxa"/>
            <w:vAlign w:val="center"/>
          </w:tcPr>
          <w:p>
            <w:pPr>
              <w:spacing w:line="276" w:lineRule="auto"/>
              <w:jc w:val="left"/>
              <w:rPr>
                <w:rFonts w:ascii="宋体" w:hAnsi="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814" w:type="dxa"/>
            <w:vAlign w:val="center"/>
          </w:tcPr>
          <w:p>
            <w:pPr>
              <w:spacing w:line="276" w:lineRule="auto"/>
              <w:jc w:val="left"/>
              <w:rPr>
                <w:rFonts w:ascii="宋体" w:hAnsi="宋体"/>
                <w:szCs w:val="21"/>
              </w:rPr>
            </w:pPr>
            <w:r>
              <w:rPr>
                <w:rFonts w:ascii="宋体" w:hAnsi="宋体"/>
                <w:szCs w:val="21"/>
              </w:rPr>
              <w:t>6</w:t>
            </w:r>
          </w:p>
        </w:tc>
        <w:tc>
          <w:tcPr>
            <w:tcW w:w="992" w:type="dxa"/>
            <w:vAlign w:val="center"/>
          </w:tcPr>
          <w:p>
            <w:pPr>
              <w:spacing w:line="276" w:lineRule="auto"/>
              <w:jc w:val="left"/>
              <w:rPr>
                <w:rFonts w:ascii="宋体" w:hAnsi="宋体"/>
                <w:szCs w:val="21"/>
              </w:rPr>
            </w:pPr>
            <w:r>
              <w:rPr>
                <w:rFonts w:ascii="宋体" w:hAnsi="宋体"/>
                <w:szCs w:val="21"/>
              </w:rPr>
              <w:t>1.1</w:t>
            </w:r>
          </w:p>
        </w:tc>
        <w:tc>
          <w:tcPr>
            <w:tcW w:w="1725" w:type="dxa"/>
            <w:vAlign w:val="center"/>
          </w:tcPr>
          <w:p>
            <w:pPr>
              <w:spacing w:line="276" w:lineRule="auto"/>
              <w:jc w:val="left"/>
              <w:rPr>
                <w:rFonts w:ascii="宋体" w:hAnsi="宋体"/>
                <w:b w:val="0"/>
                <w:bCs w:val="0"/>
                <w:color w:val="000000" w:themeColor="text1"/>
                <w:szCs w:val="21"/>
                <w14:textFill>
                  <w14:solidFill>
                    <w14:schemeClr w14:val="tx1"/>
                  </w14:solidFill>
                </w14:textFill>
              </w:rPr>
            </w:pPr>
            <w:r>
              <w:rPr>
                <w:rFonts w:ascii="宋体" w:hAnsi="宋体"/>
                <w:b w:val="0"/>
                <w:bCs w:val="0"/>
                <w:color w:val="000000" w:themeColor="text1"/>
                <w:szCs w:val="21"/>
                <w14:textFill>
                  <w14:solidFill>
                    <w14:schemeClr w14:val="tx1"/>
                  </w14:solidFill>
                </w14:textFill>
              </w:rPr>
              <w:t>工期要求</w:t>
            </w:r>
          </w:p>
        </w:tc>
        <w:tc>
          <w:tcPr>
            <w:tcW w:w="5930" w:type="dxa"/>
            <w:shd w:val="clear" w:color="auto" w:fill="auto"/>
            <w:vAlign w:val="center"/>
          </w:tcPr>
          <w:p>
            <w:pPr>
              <w:spacing w:line="276" w:lineRule="auto"/>
              <w:jc w:val="left"/>
              <w:rPr>
                <w:rFonts w:ascii="宋体" w:hAnsi="宋体"/>
                <w:b w:val="0"/>
                <w:bCs w:val="0"/>
                <w:color w:val="000000" w:themeColor="text1"/>
                <w:szCs w:val="21"/>
                <w:highlight w:val="yellow"/>
                <w14:textFill>
                  <w14:solidFill>
                    <w14:schemeClr w14:val="tx1"/>
                  </w14:solidFill>
                </w14:textFill>
              </w:rPr>
            </w:pPr>
            <w:r>
              <w:rPr>
                <w:rFonts w:hint="eastAsia" w:ascii="宋体" w:hAnsi="宋体"/>
                <w:b w:val="0"/>
                <w:bCs w:val="0"/>
                <w:color w:val="000000" w:themeColor="text1"/>
                <w:szCs w:val="21"/>
                <w:highlight w:val="none"/>
                <w:u w:val="single"/>
                <w:lang w:val="en-US" w:eastAsia="zh-CN"/>
                <w14:textFill>
                  <w14:solidFill>
                    <w14:schemeClr w14:val="tx1"/>
                  </w14:solidFill>
                </w14:textFill>
              </w:rPr>
              <w:t xml:space="preserve">7 </w:t>
            </w:r>
            <w:r>
              <w:rPr>
                <w:rFonts w:hint="eastAsia" w:ascii="宋体" w:hAnsi="宋体"/>
                <w:b w:val="0"/>
                <w:bCs w:val="0"/>
                <w:color w:val="000000" w:themeColor="text1"/>
                <w:szCs w:val="21"/>
                <w:highlight w:val="none"/>
                <w:u w:val="none"/>
                <w:lang w:val="en-US" w:eastAsia="zh-CN"/>
                <w14:textFill>
                  <w14:solidFill>
                    <w14:schemeClr w14:val="tx1"/>
                  </w14:solidFill>
                </w14:textFill>
              </w:rPr>
              <w:t xml:space="preserve"> </w:t>
            </w:r>
            <w:r>
              <w:rPr>
                <w:rFonts w:hint="eastAsia" w:ascii="宋体" w:hAnsi="宋体"/>
                <w:b w:val="0"/>
                <w:bCs w:val="0"/>
                <w:color w:val="000000" w:themeColor="text1"/>
                <w:szCs w:val="21"/>
                <w:highlight w:val="none"/>
                <w:u w:val="none"/>
                <w14:textFill>
                  <w14:solidFill>
                    <w14:schemeClr w14:val="tx1"/>
                  </w14:solidFill>
                </w14:textFill>
              </w:rPr>
              <w:t>日</w:t>
            </w:r>
            <w:r>
              <w:rPr>
                <w:rFonts w:hint="eastAsia" w:ascii="宋体" w:hAnsi="宋体"/>
                <w:b w:val="0"/>
                <w:bCs w:val="0"/>
                <w:color w:val="000000" w:themeColor="text1"/>
                <w:szCs w:val="21"/>
                <w:highlight w:val="none"/>
                <w14:textFill>
                  <w14:solidFill>
                    <w14:schemeClr w14:val="tx1"/>
                  </w14:solidFill>
                </w14:textFill>
              </w:rPr>
              <w:t>历天。</w:t>
            </w:r>
            <w:r>
              <w:rPr>
                <w:rFonts w:ascii="宋体" w:hAnsi="宋体"/>
                <w:b w:val="0"/>
                <w:bCs w:val="0"/>
                <w:color w:val="000000" w:themeColor="text1"/>
                <w:szCs w:val="21"/>
                <w14:textFill>
                  <w14:solidFill>
                    <w14:schemeClr w14:val="tx1"/>
                  </w14:solidFill>
                </w14:textFill>
              </w:rPr>
              <w:t>（具体开工时间以发包人通知书为准）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4" w:type="dxa"/>
            <w:vAlign w:val="center"/>
          </w:tcPr>
          <w:p>
            <w:pPr>
              <w:spacing w:line="276" w:lineRule="auto"/>
              <w:jc w:val="left"/>
              <w:rPr>
                <w:rFonts w:ascii="宋体" w:hAnsi="宋体"/>
                <w:szCs w:val="21"/>
              </w:rPr>
            </w:pPr>
            <w:r>
              <w:rPr>
                <w:rFonts w:ascii="宋体" w:hAnsi="宋体"/>
                <w:szCs w:val="21"/>
              </w:rPr>
              <w:t>7</w:t>
            </w:r>
          </w:p>
        </w:tc>
        <w:tc>
          <w:tcPr>
            <w:tcW w:w="992" w:type="dxa"/>
            <w:vAlign w:val="center"/>
          </w:tcPr>
          <w:p>
            <w:pPr>
              <w:spacing w:line="276" w:lineRule="auto"/>
              <w:jc w:val="left"/>
              <w:rPr>
                <w:rFonts w:ascii="宋体" w:hAnsi="宋体"/>
                <w:szCs w:val="21"/>
              </w:rPr>
            </w:pPr>
            <w:r>
              <w:rPr>
                <w:rFonts w:ascii="宋体" w:hAnsi="宋体"/>
                <w:szCs w:val="21"/>
              </w:rPr>
              <w:t>1.4</w:t>
            </w:r>
          </w:p>
        </w:tc>
        <w:tc>
          <w:tcPr>
            <w:tcW w:w="1725" w:type="dxa"/>
            <w:vAlign w:val="center"/>
          </w:tcPr>
          <w:p>
            <w:pPr>
              <w:spacing w:line="276" w:lineRule="auto"/>
              <w:jc w:val="left"/>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资金来源</w:t>
            </w:r>
          </w:p>
        </w:tc>
        <w:tc>
          <w:tcPr>
            <w:tcW w:w="5930" w:type="dxa"/>
            <w:shd w:val="clear" w:color="auto" w:fill="auto"/>
            <w:vAlign w:val="center"/>
          </w:tcPr>
          <w:p>
            <w:pPr>
              <w:spacing w:line="276" w:lineRule="auto"/>
              <w:jc w:val="left"/>
              <w:rPr>
                <w:rFonts w:hint="eastAsia" w:ascii="宋体" w:hAnsi="宋体" w:eastAsia="宋体"/>
                <w:color w:val="000000" w:themeColor="text1"/>
                <w:kern w:val="0"/>
                <w:szCs w:val="21"/>
                <w:lang w:eastAsia="zh-CN"/>
                <w14:textFill>
                  <w14:solidFill>
                    <w14:schemeClr w14:val="tx1"/>
                  </w14:solidFill>
                </w14:textFill>
              </w:rPr>
            </w:pPr>
            <w:r>
              <w:rPr>
                <w:rFonts w:hint="eastAsia" w:ascii="宋体" w:hAnsi="宋体"/>
                <w:color w:val="000000" w:themeColor="text1"/>
                <w:kern w:val="0"/>
                <w:szCs w:val="21"/>
                <w:lang w:val="en-US" w:eastAsia="zh-CN"/>
                <w14:textFill>
                  <w14:solidFill>
                    <w14:schemeClr w14:val="tx1"/>
                  </w14:solidFill>
                </w14:textFill>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spacing w:line="276" w:lineRule="auto"/>
              <w:jc w:val="left"/>
              <w:rPr>
                <w:rFonts w:ascii="宋体" w:hAnsi="宋体"/>
                <w:kern w:val="0"/>
                <w:szCs w:val="21"/>
              </w:rPr>
            </w:pPr>
            <w:r>
              <w:rPr>
                <w:rFonts w:ascii="宋体" w:hAnsi="宋体"/>
                <w:kern w:val="0"/>
                <w:szCs w:val="21"/>
              </w:rPr>
              <w:t>8</w:t>
            </w:r>
          </w:p>
        </w:tc>
        <w:tc>
          <w:tcPr>
            <w:tcW w:w="992" w:type="dxa"/>
            <w:vAlign w:val="center"/>
          </w:tcPr>
          <w:p>
            <w:pPr>
              <w:spacing w:line="276" w:lineRule="auto"/>
              <w:jc w:val="left"/>
              <w:rPr>
                <w:rFonts w:ascii="宋体" w:hAnsi="宋体"/>
                <w:kern w:val="0"/>
                <w:szCs w:val="21"/>
              </w:rPr>
            </w:pPr>
            <w:r>
              <w:rPr>
                <w:rFonts w:ascii="宋体" w:hAnsi="宋体"/>
                <w:kern w:val="0"/>
                <w:szCs w:val="21"/>
              </w:rPr>
              <w:t>2.1</w:t>
            </w:r>
          </w:p>
        </w:tc>
        <w:tc>
          <w:tcPr>
            <w:tcW w:w="1725" w:type="dxa"/>
            <w:vAlign w:val="center"/>
          </w:tcPr>
          <w:p>
            <w:pPr>
              <w:spacing w:line="276" w:lineRule="auto"/>
              <w:jc w:val="left"/>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招标范围</w:t>
            </w:r>
          </w:p>
        </w:tc>
        <w:tc>
          <w:tcPr>
            <w:tcW w:w="5930" w:type="dxa"/>
            <w:vAlign w:val="center"/>
          </w:tcPr>
          <w:p>
            <w:pPr>
              <w:adjustRightInd w:val="0"/>
              <w:snapToGrid w:val="0"/>
              <w:spacing w:line="276" w:lineRule="auto"/>
              <w:jc w:val="left"/>
              <w:rPr>
                <w:rFonts w:ascii="宋体" w:hAnsi="宋体"/>
                <w:color w:val="000000" w:themeColor="text1"/>
                <w:kern w:val="0"/>
                <w:szCs w:val="21"/>
                <w14:textFill>
                  <w14:solidFill>
                    <w14:schemeClr w14:val="tx1"/>
                  </w14:solidFill>
                </w14:textFill>
              </w:rPr>
            </w:pPr>
            <w:r>
              <w:rPr>
                <w:rFonts w:hint="eastAsia" w:hAnsi="宋体"/>
                <w:color w:val="000000" w:themeColor="text1"/>
                <w:szCs w:val="21"/>
                <w:lang w:eastAsia="zh-CN"/>
                <w14:textFill>
                  <w14:solidFill>
                    <w14:schemeClr w14:val="tx1"/>
                  </w14:solidFill>
                </w14:textFill>
              </w:rPr>
              <w:t>永兴商城二期变压器增容工程</w:t>
            </w:r>
            <w:r>
              <w:rPr>
                <w:rFonts w:hint="eastAsia" w:hAnsi="宋体"/>
                <w:color w:val="000000" w:themeColor="text1"/>
                <w:szCs w:val="21"/>
                <w14:textFill>
                  <w14:solidFill>
                    <w14:schemeClr w14:val="tx1"/>
                  </w14:solidFill>
                </w14:textFill>
              </w:rPr>
              <w:t>工程量</w:t>
            </w:r>
            <w:r>
              <w:rPr>
                <w:rFonts w:hAnsi="宋体"/>
                <w:color w:val="000000" w:themeColor="text1"/>
                <w:szCs w:val="21"/>
                <w14:textFill>
                  <w14:solidFill>
                    <w14:schemeClr w14:val="tx1"/>
                  </w14:solidFill>
                </w14:textFill>
              </w:rPr>
              <w:t>清单中所示的内容。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4" w:type="dxa"/>
            <w:vAlign w:val="center"/>
          </w:tcPr>
          <w:p>
            <w:pPr>
              <w:spacing w:line="276" w:lineRule="auto"/>
              <w:jc w:val="left"/>
              <w:rPr>
                <w:rFonts w:ascii="宋体" w:hAnsi="宋体"/>
                <w:szCs w:val="21"/>
              </w:rPr>
            </w:pPr>
            <w:r>
              <w:rPr>
                <w:rFonts w:ascii="宋体" w:hAnsi="宋体"/>
                <w:szCs w:val="21"/>
              </w:rPr>
              <w:t>9</w:t>
            </w:r>
          </w:p>
        </w:tc>
        <w:tc>
          <w:tcPr>
            <w:tcW w:w="992" w:type="dxa"/>
            <w:vAlign w:val="center"/>
          </w:tcPr>
          <w:p>
            <w:pPr>
              <w:spacing w:line="276" w:lineRule="auto"/>
              <w:jc w:val="left"/>
              <w:rPr>
                <w:rFonts w:ascii="宋体" w:hAnsi="宋体"/>
                <w:szCs w:val="21"/>
              </w:rPr>
            </w:pPr>
            <w:r>
              <w:rPr>
                <w:rFonts w:ascii="宋体" w:hAnsi="宋体"/>
                <w:szCs w:val="21"/>
              </w:rPr>
              <w:t>16</w:t>
            </w:r>
          </w:p>
        </w:tc>
        <w:tc>
          <w:tcPr>
            <w:tcW w:w="1725" w:type="dxa"/>
            <w:vAlign w:val="center"/>
          </w:tcPr>
          <w:p>
            <w:pPr>
              <w:spacing w:line="276" w:lineRule="auto"/>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工程报价方式</w:t>
            </w:r>
          </w:p>
        </w:tc>
        <w:tc>
          <w:tcPr>
            <w:tcW w:w="5930" w:type="dxa"/>
            <w:vAlign w:val="center"/>
          </w:tcPr>
          <w:p>
            <w:pPr>
              <w:spacing w:line="276" w:lineRule="auto"/>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固定综合单价报价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14" w:type="dxa"/>
            <w:vAlign w:val="center"/>
          </w:tcPr>
          <w:p>
            <w:pPr>
              <w:spacing w:line="276" w:lineRule="auto"/>
              <w:jc w:val="left"/>
              <w:rPr>
                <w:rFonts w:ascii="宋体" w:hAnsi="宋体"/>
                <w:szCs w:val="21"/>
              </w:rPr>
            </w:pPr>
            <w:r>
              <w:rPr>
                <w:rFonts w:ascii="宋体" w:hAnsi="宋体"/>
                <w:szCs w:val="21"/>
              </w:rPr>
              <w:t>10</w:t>
            </w:r>
          </w:p>
        </w:tc>
        <w:tc>
          <w:tcPr>
            <w:tcW w:w="992" w:type="dxa"/>
            <w:vAlign w:val="center"/>
          </w:tcPr>
          <w:p>
            <w:pPr>
              <w:spacing w:line="276" w:lineRule="auto"/>
              <w:jc w:val="left"/>
              <w:rPr>
                <w:rFonts w:ascii="宋体" w:hAnsi="宋体"/>
                <w:szCs w:val="21"/>
              </w:rPr>
            </w:pPr>
            <w:r>
              <w:rPr>
                <w:rFonts w:ascii="宋体" w:hAnsi="宋体"/>
                <w:szCs w:val="21"/>
              </w:rPr>
              <w:t>12</w:t>
            </w:r>
          </w:p>
        </w:tc>
        <w:tc>
          <w:tcPr>
            <w:tcW w:w="1725" w:type="dxa"/>
            <w:vAlign w:val="center"/>
          </w:tcPr>
          <w:p>
            <w:pPr>
              <w:spacing w:line="276" w:lineRule="auto"/>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投标有效期</w:t>
            </w:r>
          </w:p>
        </w:tc>
        <w:tc>
          <w:tcPr>
            <w:tcW w:w="5930" w:type="dxa"/>
            <w:vAlign w:val="center"/>
          </w:tcPr>
          <w:p>
            <w:pPr>
              <w:spacing w:line="276" w:lineRule="auto"/>
              <w:jc w:val="left"/>
              <w:rPr>
                <w:rFonts w:ascii="宋体" w:hAnsi="宋体"/>
                <w:color w:val="000000" w:themeColor="text1"/>
                <w:szCs w:val="21"/>
                <w14:textFill>
                  <w14:solidFill>
                    <w14:schemeClr w14:val="tx1"/>
                  </w14:solidFill>
                </w14:textFill>
              </w:rPr>
            </w:pPr>
            <w:r>
              <w:rPr>
                <w:rFonts w:ascii="宋体" w:hAnsi="宋体"/>
                <w:color w:val="000000" w:themeColor="text1"/>
                <w:szCs w:val="21"/>
                <w:u w:val="single"/>
                <w14:textFill>
                  <w14:solidFill>
                    <w14:schemeClr w14:val="tx1"/>
                  </w14:solidFill>
                </w14:textFill>
              </w:rPr>
              <w:t xml:space="preserve">  45  </w:t>
            </w:r>
            <w:r>
              <w:rPr>
                <w:rFonts w:ascii="宋体" w:hAnsi="宋体"/>
                <w:color w:val="000000" w:themeColor="text1"/>
                <w:szCs w:val="21"/>
                <w14:textFill>
                  <w14:solidFill>
                    <w14:schemeClr w14:val="tx1"/>
                  </w14:solidFill>
                </w14:textFill>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814" w:type="dxa"/>
            <w:vAlign w:val="center"/>
          </w:tcPr>
          <w:p>
            <w:pPr>
              <w:spacing w:line="276" w:lineRule="auto"/>
              <w:jc w:val="left"/>
              <w:rPr>
                <w:rFonts w:ascii="宋体" w:hAnsi="宋体"/>
                <w:szCs w:val="21"/>
              </w:rPr>
            </w:pPr>
            <w:r>
              <w:rPr>
                <w:rFonts w:ascii="宋体" w:hAnsi="宋体"/>
                <w:szCs w:val="21"/>
              </w:rPr>
              <w:t>11</w:t>
            </w:r>
          </w:p>
        </w:tc>
        <w:tc>
          <w:tcPr>
            <w:tcW w:w="992" w:type="dxa"/>
            <w:vAlign w:val="center"/>
          </w:tcPr>
          <w:p>
            <w:pPr>
              <w:spacing w:line="276" w:lineRule="auto"/>
              <w:jc w:val="left"/>
              <w:rPr>
                <w:rFonts w:ascii="宋体" w:hAnsi="宋体"/>
                <w:szCs w:val="21"/>
              </w:rPr>
            </w:pPr>
            <w:r>
              <w:rPr>
                <w:rFonts w:ascii="宋体" w:hAnsi="宋体"/>
                <w:szCs w:val="21"/>
              </w:rPr>
              <w:t>14</w:t>
            </w:r>
          </w:p>
        </w:tc>
        <w:tc>
          <w:tcPr>
            <w:tcW w:w="1725" w:type="dxa"/>
            <w:vAlign w:val="center"/>
          </w:tcPr>
          <w:p>
            <w:pPr>
              <w:spacing w:line="276" w:lineRule="auto"/>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投标保证金额</w:t>
            </w:r>
          </w:p>
        </w:tc>
        <w:tc>
          <w:tcPr>
            <w:tcW w:w="5930" w:type="dxa"/>
            <w:vAlign w:val="center"/>
          </w:tcPr>
          <w:p>
            <w:pPr>
              <w:adjustRightInd w:val="0"/>
              <w:snapToGrid w:val="0"/>
              <w:spacing w:line="276" w:lineRule="auto"/>
              <w:jc w:val="left"/>
              <w:rPr>
                <w:rFonts w:ascii="宋体" w:hAns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人民币</w:t>
            </w:r>
            <w:r>
              <w:rPr>
                <w:rFonts w:hint="eastAsia" w:ascii="宋体" w:hAnsi="宋体"/>
                <w:b/>
                <w:color w:val="000000" w:themeColor="text1"/>
                <w:szCs w:val="21"/>
                <w:highlight w:val="none"/>
                <w:u w:val="single"/>
                <w:lang w:val="en-US" w:eastAsia="zh-CN"/>
                <w14:textFill>
                  <w14:solidFill>
                    <w14:schemeClr w14:val="tx1"/>
                  </w14:solidFill>
                </w14:textFill>
              </w:rPr>
              <w:t>2300</w:t>
            </w:r>
            <w:r>
              <w:rPr>
                <w:rFonts w:hint="eastAsia" w:ascii="宋体" w:hAnsi="宋体"/>
                <w:b/>
                <w:color w:val="000000" w:themeColor="text1"/>
                <w:szCs w:val="21"/>
                <w:u w:val="single"/>
                <w14:textFill>
                  <w14:solidFill>
                    <w14:schemeClr w14:val="tx1"/>
                  </w14:solidFill>
                </w14:textFill>
              </w:rPr>
              <w:t>元</w:t>
            </w:r>
            <w:r>
              <w:rPr>
                <w:rFonts w:hint="eastAsia" w:ascii="宋体" w:hAnsi="宋体" w:cs="宋体"/>
                <w:color w:val="000000" w:themeColor="text1"/>
                <w:szCs w:val="21"/>
                <w14:textFill>
                  <w14:solidFill>
                    <w14:schemeClr w14:val="tx1"/>
                  </w14:solidFill>
                </w14:textFill>
              </w:rPr>
              <w:t>（递交方式：现金，在开标时和投标文件同时递交，请勿和投标文件密封）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814" w:type="dxa"/>
            <w:vAlign w:val="center"/>
          </w:tcPr>
          <w:p>
            <w:pPr>
              <w:spacing w:line="276" w:lineRule="auto"/>
              <w:jc w:val="left"/>
              <w:rPr>
                <w:rFonts w:ascii="宋体" w:hAnsi="宋体"/>
                <w:szCs w:val="21"/>
              </w:rPr>
            </w:pPr>
            <w:r>
              <w:rPr>
                <w:rFonts w:ascii="宋体" w:hAnsi="宋体"/>
                <w:szCs w:val="21"/>
              </w:rPr>
              <w:t>12</w:t>
            </w:r>
          </w:p>
        </w:tc>
        <w:tc>
          <w:tcPr>
            <w:tcW w:w="992" w:type="dxa"/>
            <w:vAlign w:val="center"/>
          </w:tcPr>
          <w:p>
            <w:pPr>
              <w:spacing w:line="276" w:lineRule="auto"/>
              <w:jc w:val="left"/>
              <w:rPr>
                <w:rFonts w:ascii="宋体" w:hAnsi="宋体"/>
                <w:szCs w:val="21"/>
              </w:rPr>
            </w:pPr>
            <w:r>
              <w:rPr>
                <w:rFonts w:ascii="宋体" w:hAnsi="宋体"/>
                <w:szCs w:val="21"/>
              </w:rPr>
              <w:t>6.2</w:t>
            </w:r>
          </w:p>
        </w:tc>
        <w:tc>
          <w:tcPr>
            <w:tcW w:w="1725" w:type="dxa"/>
            <w:vAlign w:val="center"/>
          </w:tcPr>
          <w:p>
            <w:pPr>
              <w:spacing w:line="276" w:lineRule="auto"/>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提交疑问材料</w:t>
            </w:r>
          </w:p>
          <w:p>
            <w:pPr>
              <w:spacing w:line="276" w:lineRule="auto"/>
              <w:jc w:val="left"/>
              <w:rPr>
                <w:rFonts w:ascii="宋体" w:hAnsi="宋体"/>
                <w:color w:val="000000" w:themeColor="text1"/>
                <w:kern w:val="0"/>
                <w:szCs w:val="21"/>
                <w14:textFill>
                  <w14:solidFill>
                    <w14:schemeClr w14:val="tx1"/>
                  </w14:solidFill>
                </w14:textFill>
              </w:rPr>
            </w:pPr>
            <w:r>
              <w:rPr>
                <w:rFonts w:ascii="宋体" w:hAnsi="宋体"/>
                <w:color w:val="000000" w:themeColor="text1"/>
                <w:szCs w:val="21"/>
                <w14:textFill>
                  <w14:solidFill>
                    <w14:schemeClr w14:val="tx1"/>
                  </w14:solidFill>
                </w14:textFill>
              </w:rPr>
              <w:t>时间及方式</w:t>
            </w:r>
          </w:p>
        </w:tc>
        <w:tc>
          <w:tcPr>
            <w:tcW w:w="5930" w:type="dxa"/>
            <w:vAlign w:val="center"/>
          </w:tcPr>
          <w:p>
            <w:pPr>
              <w:adjustRightInd w:val="0"/>
              <w:snapToGrid w:val="0"/>
              <w:spacing w:line="276" w:lineRule="auto"/>
              <w:jc w:val="left"/>
              <w:rPr>
                <w:rFonts w:hint="eastAsia" w:ascii="宋体" w:hAnsi="宋体" w:eastAsia="宋体"/>
                <w:color w:val="000000" w:themeColor="text1"/>
                <w:szCs w:val="21"/>
                <w:lang w:val="en-US" w:eastAsia="zh-CN"/>
                <w14:textFill>
                  <w14:solidFill>
                    <w14:schemeClr w14:val="tx1"/>
                  </w14:solidFill>
                </w14:textFill>
              </w:rPr>
            </w:pPr>
            <w:r>
              <w:rPr>
                <w:rFonts w:ascii="宋体" w:hAnsi="宋体"/>
                <w:color w:val="000000" w:themeColor="text1"/>
                <w:szCs w:val="21"/>
                <w14:textFill>
                  <w14:solidFill>
                    <w14:schemeClr w14:val="tx1"/>
                  </w14:solidFill>
                </w14:textFill>
              </w:rPr>
              <w:t>如有疑问需要招标人澄清应在</w:t>
            </w:r>
            <w:r>
              <w:rPr>
                <w:rFonts w:hint="eastAsia" w:ascii="宋体" w:hAnsi="宋体"/>
                <w:color w:val="000000" w:themeColor="text1"/>
                <w:szCs w:val="21"/>
                <w:highlight w:val="none"/>
                <w:u w:val="single"/>
                <w:lang w:val="en-US" w:eastAsia="zh-CN"/>
                <w14:textFill>
                  <w14:solidFill>
                    <w14:schemeClr w14:val="tx1"/>
                  </w14:solidFill>
                </w14:textFill>
              </w:rPr>
              <w:t>2024</w:t>
            </w:r>
            <w:r>
              <w:rPr>
                <w:rFonts w:ascii="宋体" w:hAnsi="宋体"/>
                <w:color w:val="000000" w:themeColor="text1"/>
                <w:szCs w:val="21"/>
                <w:highlight w:val="none"/>
                <w:u w:val="single"/>
                <w14:textFill>
                  <w14:solidFill>
                    <w14:schemeClr w14:val="tx1"/>
                  </w14:solidFill>
                </w14:textFill>
              </w:rPr>
              <w:t>年</w:t>
            </w:r>
            <w:r>
              <w:rPr>
                <w:rFonts w:hint="eastAsia" w:ascii="宋体" w:hAnsi="宋体"/>
                <w:color w:val="000000" w:themeColor="text1"/>
                <w:szCs w:val="21"/>
                <w:highlight w:val="none"/>
                <w:u w:val="single"/>
                <w:lang w:val="en-US" w:eastAsia="zh-CN"/>
                <w14:textFill>
                  <w14:solidFill>
                    <w14:schemeClr w14:val="tx1"/>
                  </w14:solidFill>
                </w14:textFill>
              </w:rPr>
              <w:t>10</w:t>
            </w:r>
            <w:r>
              <w:rPr>
                <w:rFonts w:ascii="宋体" w:hAnsi="宋体"/>
                <w:color w:val="000000" w:themeColor="text1"/>
                <w:szCs w:val="21"/>
                <w:highlight w:val="none"/>
                <w:u w:val="single"/>
                <w14:textFill>
                  <w14:solidFill>
                    <w14:schemeClr w14:val="tx1"/>
                  </w14:solidFill>
                </w14:textFill>
              </w:rPr>
              <w:t>月</w:t>
            </w:r>
            <w:r>
              <w:rPr>
                <w:rFonts w:hint="eastAsia" w:ascii="宋体" w:hAnsi="宋体"/>
                <w:color w:val="000000" w:themeColor="text1"/>
                <w:szCs w:val="21"/>
                <w:highlight w:val="none"/>
                <w:u w:val="single"/>
                <w:lang w:val="en-US" w:eastAsia="zh-CN"/>
                <w14:textFill>
                  <w14:solidFill>
                    <w14:schemeClr w14:val="tx1"/>
                  </w14:solidFill>
                </w14:textFill>
              </w:rPr>
              <w:t>10</w:t>
            </w:r>
            <w:r>
              <w:rPr>
                <w:rFonts w:ascii="宋体" w:hAnsi="宋体"/>
                <w:color w:val="000000" w:themeColor="text1"/>
                <w:szCs w:val="21"/>
                <w:highlight w:val="none"/>
                <w:u w:val="single"/>
                <w14:textFill>
                  <w14:solidFill>
                    <w14:schemeClr w14:val="tx1"/>
                  </w14:solidFill>
                </w14:textFill>
              </w:rPr>
              <w:t>日17时</w:t>
            </w:r>
            <w:r>
              <w:rPr>
                <w:rFonts w:ascii="宋体" w:hAnsi="宋体"/>
                <w:color w:val="000000" w:themeColor="text1"/>
                <w:szCs w:val="21"/>
                <w14:textFill>
                  <w14:solidFill>
                    <w14:schemeClr w14:val="tx1"/>
                  </w14:solidFill>
                </w14:textFill>
              </w:rPr>
              <w:t>前以电子文件形式（不具单位名称、不加盖单位公章）发送至指定邮箱</w:t>
            </w:r>
            <w:r>
              <w:rPr>
                <w:rFonts w:ascii="宋体" w:hAnsi="宋体"/>
                <w:color w:val="000000" w:themeColor="text1"/>
                <w:szCs w:val="21"/>
                <w:u w:val="single"/>
                <w14:textFill>
                  <w14:solidFill>
                    <w14:schemeClr w14:val="tx1"/>
                  </w14:solidFill>
                </w14:textFill>
              </w:rPr>
              <w:t>（</w:t>
            </w:r>
            <w:r>
              <w:rPr>
                <w:rFonts w:hint="eastAsia" w:ascii="宋体" w:hAnsi="宋体"/>
                <w:color w:val="000000" w:themeColor="text1"/>
                <w:szCs w:val="21"/>
                <w:u w:val="single"/>
                <w:lang w:val="en-US" w:eastAsia="zh-CN"/>
                <w14:textFill>
                  <w14:solidFill>
                    <w14:schemeClr w14:val="tx1"/>
                  </w14:solidFill>
                </w14:textFill>
              </w:rPr>
              <w:t>942148572</w:t>
            </w:r>
            <w:r>
              <w:rPr>
                <w:rFonts w:hint="eastAsia" w:ascii="宋体" w:hAnsi="宋体"/>
                <w:color w:val="000000" w:themeColor="text1"/>
                <w:szCs w:val="21"/>
                <w:u w:val="single"/>
                <w14:textFill>
                  <w14:solidFill>
                    <w14:schemeClr w14:val="tx1"/>
                  </w14:solidFill>
                </w14:textFill>
              </w:rPr>
              <w:t>@</w:t>
            </w:r>
            <w:r>
              <w:rPr>
                <w:rFonts w:hint="eastAsia" w:ascii="宋体" w:hAnsi="宋体"/>
                <w:color w:val="000000" w:themeColor="text1"/>
                <w:szCs w:val="21"/>
                <w:u w:val="single"/>
                <w:lang w:val="en-US" w:eastAsia="zh-CN"/>
                <w14:textFill>
                  <w14:solidFill>
                    <w14:schemeClr w14:val="tx1"/>
                  </w14:solidFill>
                </w14:textFill>
              </w:rPr>
              <w:t>qq</w:t>
            </w:r>
            <w:r>
              <w:rPr>
                <w:rFonts w:hint="eastAsia" w:ascii="宋体" w:hAnsi="宋体"/>
                <w:color w:val="000000" w:themeColor="text1"/>
                <w:szCs w:val="21"/>
                <w:u w:val="single"/>
                <w14:textFill>
                  <w14:solidFill>
                    <w14:schemeClr w14:val="tx1"/>
                  </w14:solidFill>
                </w14:textFill>
              </w:rPr>
              <w:t>.cm</w:t>
            </w:r>
            <w:r>
              <w:rPr>
                <w:rFonts w:ascii="宋体" w:hAnsi="宋体"/>
                <w:color w:val="000000" w:themeColor="text1"/>
                <w:szCs w:val="21"/>
                <w:u w:val="single"/>
                <w14:textFill>
                  <w14:solidFill>
                    <w14:schemeClr w14:val="tx1"/>
                  </w14:solidFill>
                </w14:textFill>
              </w:rPr>
              <w:t>）</w:t>
            </w:r>
            <w:r>
              <w:rPr>
                <w:rFonts w:ascii="宋体" w:hAnsi="宋体"/>
                <w:color w:val="000000" w:themeColor="text1"/>
                <w:szCs w:val="21"/>
                <w14:textFill>
                  <w14:solidFill>
                    <w14:schemeClr w14:val="tx1"/>
                  </w14:solidFill>
                </w14:textFill>
              </w:rPr>
              <w:t>向招标人提出，招标人予以解答</w:t>
            </w:r>
            <w:r>
              <w:rPr>
                <w:rFonts w:hint="eastAsia" w:ascii="宋体" w:hAnsi="宋体"/>
                <w:color w:val="000000" w:themeColor="text1"/>
                <w:szCs w:val="21"/>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14" w:type="dxa"/>
            <w:vAlign w:val="center"/>
          </w:tcPr>
          <w:p>
            <w:pPr>
              <w:spacing w:line="276" w:lineRule="auto"/>
              <w:jc w:val="left"/>
              <w:rPr>
                <w:rFonts w:ascii="宋体" w:hAnsi="宋体"/>
                <w:szCs w:val="21"/>
              </w:rPr>
            </w:pPr>
            <w:r>
              <w:rPr>
                <w:rFonts w:ascii="宋体" w:hAnsi="宋体"/>
                <w:szCs w:val="21"/>
              </w:rPr>
              <w:t>13</w:t>
            </w:r>
          </w:p>
        </w:tc>
        <w:tc>
          <w:tcPr>
            <w:tcW w:w="992" w:type="dxa"/>
            <w:vAlign w:val="center"/>
          </w:tcPr>
          <w:p>
            <w:pPr>
              <w:spacing w:line="276" w:lineRule="auto"/>
              <w:jc w:val="left"/>
              <w:rPr>
                <w:rFonts w:ascii="宋体" w:hAnsi="宋体"/>
                <w:szCs w:val="21"/>
              </w:rPr>
            </w:pPr>
            <w:r>
              <w:rPr>
                <w:rFonts w:ascii="宋体" w:hAnsi="宋体"/>
                <w:szCs w:val="21"/>
              </w:rPr>
              <w:t>13.1</w:t>
            </w:r>
          </w:p>
        </w:tc>
        <w:tc>
          <w:tcPr>
            <w:tcW w:w="1725" w:type="dxa"/>
            <w:vAlign w:val="center"/>
          </w:tcPr>
          <w:p>
            <w:pPr>
              <w:spacing w:line="276" w:lineRule="auto"/>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踏勘现场答疑时间</w:t>
            </w:r>
          </w:p>
        </w:tc>
        <w:tc>
          <w:tcPr>
            <w:tcW w:w="5930" w:type="dxa"/>
            <w:vAlign w:val="center"/>
          </w:tcPr>
          <w:p>
            <w:pPr>
              <w:spacing w:line="276" w:lineRule="auto"/>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投标人自行踏勘现场</w:t>
            </w:r>
          </w:p>
          <w:p>
            <w:pPr>
              <w:spacing w:line="276" w:lineRule="auto"/>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答疑</w:t>
            </w:r>
            <w:r>
              <w:rPr>
                <w:rFonts w:hint="eastAsia" w:ascii="宋体" w:hAnsi="宋体"/>
                <w:color w:val="000000" w:themeColor="text1"/>
                <w:szCs w:val="21"/>
                <w14:textFill>
                  <w14:solidFill>
                    <w14:schemeClr w14:val="tx1"/>
                  </w14:solidFill>
                </w14:textFill>
              </w:rPr>
              <w:t>提交截止</w:t>
            </w:r>
            <w:r>
              <w:rPr>
                <w:rFonts w:ascii="宋体" w:hAnsi="宋体"/>
                <w:color w:val="000000" w:themeColor="text1"/>
                <w:szCs w:val="21"/>
                <w14:textFill>
                  <w14:solidFill>
                    <w14:schemeClr w14:val="tx1"/>
                  </w14:solidFill>
                </w14:textFill>
              </w:rPr>
              <w:t>时间</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u w:val="single"/>
                <w:lang w:val="en-US" w:eastAsia="zh-CN"/>
                <w14:textFill>
                  <w14:solidFill>
                    <w14:schemeClr w14:val="tx1"/>
                  </w14:solidFill>
                </w14:textFill>
              </w:rPr>
              <w:t>2024</w:t>
            </w:r>
            <w:r>
              <w:rPr>
                <w:rFonts w:ascii="宋体" w:hAnsi="宋体"/>
                <w:color w:val="000000" w:themeColor="text1"/>
                <w:szCs w:val="21"/>
                <w:highlight w:val="none"/>
                <w:u w:val="single"/>
                <w14:textFill>
                  <w14:solidFill>
                    <w14:schemeClr w14:val="tx1"/>
                  </w14:solidFill>
                </w14:textFill>
              </w:rPr>
              <w:t>年</w:t>
            </w:r>
            <w:r>
              <w:rPr>
                <w:rFonts w:hint="eastAsia" w:ascii="宋体" w:hAnsi="宋体"/>
                <w:color w:val="000000" w:themeColor="text1"/>
                <w:szCs w:val="21"/>
                <w:highlight w:val="none"/>
                <w:u w:val="single"/>
                <w:lang w:val="en-US" w:eastAsia="zh-CN"/>
                <w14:textFill>
                  <w14:solidFill>
                    <w14:schemeClr w14:val="tx1"/>
                  </w14:solidFill>
                </w14:textFill>
              </w:rPr>
              <w:t>10</w:t>
            </w:r>
            <w:r>
              <w:rPr>
                <w:rFonts w:ascii="宋体" w:hAnsi="宋体"/>
                <w:color w:val="000000" w:themeColor="text1"/>
                <w:szCs w:val="21"/>
                <w:highlight w:val="none"/>
                <w:u w:val="single"/>
                <w14:textFill>
                  <w14:solidFill>
                    <w14:schemeClr w14:val="tx1"/>
                  </w14:solidFill>
                </w14:textFill>
              </w:rPr>
              <w:t>月</w:t>
            </w:r>
            <w:r>
              <w:rPr>
                <w:rFonts w:hint="eastAsia" w:ascii="宋体" w:hAnsi="宋体"/>
                <w:color w:val="000000" w:themeColor="text1"/>
                <w:szCs w:val="21"/>
                <w:highlight w:val="none"/>
                <w:u w:val="single"/>
                <w:lang w:val="en-US" w:eastAsia="zh-CN"/>
                <w14:textFill>
                  <w14:solidFill>
                    <w14:schemeClr w14:val="tx1"/>
                  </w14:solidFill>
                </w14:textFill>
              </w:rPr>
              <w:t>10</w:t>
            </w:r>
            <w:r>
              <w:rPr>
                <w:rFonts w:hint="eastAsia" w:ascii="宋体" w:hAnsi="宋体"/>
                <w:color w:val="000000" w:themeColor="text1"/>
                <w:szCs w:val="21"/>
                <w:highlight w:val="none"/>
                <w:u w:val="single"/>
                <w14:textFill>
                  <w14:solidFill>
                    <w14:schemeClr w14:val="tx1"/>
                  </w14:solidFill>
                </w14:textFill>
              </w:rPr>
              <w:t>日</w:t>
            </w:r>
            <w:r>
              <w:rPr>
                <w:rFonts w:ascii="宋体" w:hAnsi="宋体"/>
                <w:color w:val="000000" w:themeColor="text1"/>
                <w:szCs w:val="21"/>
                <w:highlight w:val="none"/>
                <w:u w:val="single"/>
                <w14:textFill>
                  <w14:solidFill>
                    <w14:schemeClr w14:val="tx1"/>
                  </w14:solidFill>
                </w14:textFill>
              </w:rPr>
              <w:t>17时前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14" w:type="dxa"/>
            <w:vAlign w:val="center"/>
          </w:tcPr>
          <w:p>
            <w:pPr>
              <w:spacing w:line="276" w:lineRule="auto"/>
              <w:jc w:val="left"/>
              <w:rPr>
                <w:rFonts w:ascii="宋体" w:hAnsi="宋体"/>
                <w:szCs w:val="21"/>
              </w:rPr>
            </w:pPr>
            <w:r>
              <w:rPr>
                <w:rFonts w:ascii="宋体" w:hAnsi="宋体"/>
                <w:szCs w:val="21"/>
              </w:rPr>
              <w:t>14</w:t>
            </w:r>
          </w:p>
        </w:tc>
        <w:tc>
          <w:tcPr>
            <w:tcW w:w="992" w:type="dxa"/>
            <w:vAlign w:val="center"/>
          </w:tcPr>
          <w:p>
            <w:pPr>
              <w:spacing w:line="276" w:lineRule="auto"/>
              <w:jc w:val="left"/>
              <w:rPr>
                <w:rFonts w:ascii="宋体" w:hAnsi="宋体"/>
                <w:szCs w:val="21"/>
              </w:rPr>
            </w:pPr>
            <w:r>
              <w:rPr>
                <w:rFonts w:ascii="宋体" w:hAnsi="宋体"/>
                <w:szCs w:val="21"/>
              </w:rPr>
              <w:t>18.2</w:t>
            </w:r>
          </w:p>
        </w:tc>
        <w:tc>
          <w:tcPr>
            <w:tcW w:w="1725" w:type="dxa"/>
            <w:vAlign w:val="center"/>
          </w:tcPr>
          <w:p>
            <w:pPr>
              <w:spacing w:line="276" w:lineRule="auto"/>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招标控制价编制依据</w:t>
            </w:r>
          </w:p>
        </w:tc>
        <w:tc>
          <w:tcPr>
            <w:tcW w:w="5930" w:type="dxa"/>
            <w:vAlign w:val="center"/>
          </w:tcPr>
          <w:p>
            <w:pPr>
              <w:adjustRightInd w:val="0"/>
              <w:snapToGrid w:val="0"/>
              <w:spacing w:line="276" w:lineRule="auto"/>
              <w:jc w:val="left"/>
              <w:rPr>
                <w:rFonts w:hint="eastAsia"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招标控制价编制执行：</w:t>
            </w:r>
          </w:p>
          <w:p>
            <w:pPr>
              <w:adjustRightInd w:val="0"/>
              <w:snapToGrid w:val="0"/>
              <w:spacing w:line="276" w:lineRule="auto"/>
              <w:jc w:val="left"/>
              <w:rPr>
                <w:rFonts w:hint="eastAsia"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1、本工程施工图及其工程量清单；</w:t>
            </w:r>
          </w:p>
          <w:p>
            <w:pPr>
              <w:adjustRightInd w:val="0"/>
              <w:snapToGrid w:val="0"/>
              <w:spacing w:line="276" w:lineRule="auto"/>
              <w:jc w:val="left"/>
              <w:rPr>
                <w:rFonts w:hint="eastAsia"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2、《建设工程工程量清单计价规范》(GB50500-2013)、《江苏省建设工程清单计价项目指引》江苏省建设厅、《通用安装工程工程量计算规范》（GB50856-2013）；</w:t>
            </w:r>
          </w:p>
          <w:p>
            <w:pPr>
              <w:adjustRightInd w:val="0"/>
              <w:snapToGrid w:val="0"/>
              <w:spacing w:line="276" w:lineRule="auto"/>
              <w:jc w:val="left"/>
              <w:rPr>
                <w:rFonts w:hint="eastAsia"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3、《江苏省房屋修缮工程计价表》（2009年版）；</w:t>
            </w:r>
          </w:p>
          <w:p>
            <w:pPr>
              <w:adjustRightInd w:val="0"/>
              <w:snapToGrid w:val="0"/>
              <w:spacing w:line="276" w:lineRule="auto"/>
              <w:jc w:val="left"/>
              <w:rPr>
                <w:rFonts w:hint="eastAsia"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4、《江苏省安装工程计价定额》2014年版；</w:t>
            </w:r>
          </w:p>
          <w:p>
            <w:pPr>
              <w:adjustRightInd w:val="0"/>
              <w:snapToGrid w:val="0"/>
              <w:spacing w:line="276" w:lineRule="auto"/>
              <w:jc w:val="left"/>
              <w:rPr>
                <w:rFonts w:hint="eastAsia"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5、《江苏省建设工程费用定额》2014年版；</w:t>
            </w:r>
          </w:p>
          <w:p>
            <w:pPr>
              <w:adjustRightInd w:val="0"/>
              <w:snapToGrid w:val="0"/>
              <w:spacing w:line="276" w:lineRule="auto"/>
              <w:jc w:val="left"/>
              <w:rPr>
                <w:rFonts w:hint="eastAsia" w:hAnsi="宋体"/>
                <w:color w:val="000000" w:themeColor="text1"/>
                <w:szCs w:val="21"/>
                <w:highlight w:val="none"/>
                <w14:textFill>
                  <w14:solidFill>
                    <w14:schemeClr w14:val="tx1"/>
                  </w14:solidFill>
                </w14:textFill>
              </w:rPr>
            </w:pPr>
            <w:r>
              <w:rPr>
                <w:rFonts w:hint="eastAsia" w:hAnsi="宋体"/>
                <w:color w:val="000000" w:themeColor="text1"/>
                <w:szCs w:val="21"/>
                <w14:textFill>
                  <w14:solidFill>
                    <w14:schemeClr w14:val="tx1"/>
                  </w14:solidFill>
                </w14:textFill>
              </w:rPr>
              <w:t>6、《南通建设工程造价信息》2</w:t>
            </w:r>
            <w:r>
              <w:rPr>
                <w:rFonts w:hint="eastAsia" w:hAnsi="宋体"/>
                <w:color w:val="000000" w:themeColor="text1"/>
                <w:szCs w:val="21"/>
                <w:highlight w:val="none"/>
                <w14:textFill>
                  <w14:solidFill>
                    <w14:schemeClr w14:val="tx1"/>
                  </w14:solidFill>
                </w14:textFill>
              </w:rPr>
              <w:t>024年第</w:t>
            </w:r>
            <w:r>
              <w:rPr>
                <w:rFonts w:hint="eastAsia" w:hAnsi="宋体"/>
                <w:color w:val="000000" w:themeColor="text1"/>
                <w:szCs w:val="21"/>
                <w:highlight w:val="none"/>
                <w:lang w:val="en-US" w:eastAsia="zh-CN"/>
                <w14:textFill>
                  <w14:solidFill>
                    <w14:schemeClr w14:val="tx1"/>
                  </w14:solidFill>
                </w14:textFill>
              </w:rPr>
              <w:t>9</w:t>
            </w:r>
            <w:r>
              <w:rPr>
                <w:rFonts w:hint="eastAsia" w:hAnsi="宋体"/>
                <w:color w:val="000000" w:themeColor="text1"/>
                <w:szCs w:val="21"/>
                <w:highlight w:val="none"/>
                <w14:textFill>
                  <w14:solidFill>
                    <w14:schemeClr w14:val="tx1"/>
                  </w14:solidFill>
                </w14:textFill>
              </w:rPr>
              <w:t>期；</w:t>
            </w:r>
          </w:p>
          <w:p>
            <w:pPr>
              <w:adjustRightInd w:val="0"/>
              <w:snapToGrid w:val="0"/>
              <w:spacing w:line="276" w:lineRule="auto"/>
              <w:jc w:val="left"/>
              <w:rPr>
                <w:rFonts w:hint="eastAsia"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7、《省住房和城乡建设厅关于发布2024年上半年建设工程人工工资指导价的通知》（苏建函价〔2024〕83号）；</w:t>
            </w:r>
          </w:p>
          <w:p>
            <w:pPr>
              <w:adjustRightInd w:val="0"/>
              <w:snapToGrid w:val="0"/>
              <w:spacing w:line="276" w:lineRule="auto"/>
              <w:jc w:val="left"/>
              <w:rPr>
                <w:rFonts w:hint="eastAsia"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8、省住房城乡建设厅关于建筑业实施营改增后江苏省建设工程计价依据调整的通知（苏建价〔2016〕154号文）；</w:t>
            </w:r>
          </w:p>
          <w:p>
            <w:pPr>
              <w:adjustRightInd w:val="0"/>
              <w:snapToGrid w:val="0"/>
              <w:spacing w:line="276" w:lineRule="auto"/>
              <w:jc w:val="left"/>
              <w:rPr>
                <w:rFonts w:hint="eastAsia"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9、《省住房城乡建设厅关于调整建设工程计价增值税税率的通知》苏建函价〔2019〕178号文；</w:t>
            </w:r>
          </w:p>
          <w:p>
            <w:pPr>
              <w:adjustRightInd w:val="0"/>
              <w:snapToGrid w:val="0"/>
              <w:spacing w:line="276" w:lineRule="auto"/>
              <w:jc w:val="left"/>
              <w:rPr>
                <w:rFonts w:hint="eastAsia"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10、江苏省南通市与本工程造价相关的补充定额、计价文件等；</w:t>
            </w:r>
          </w:p>
          <w:p>
            <w:pPr>
              <w:adjustRightInd w:val="0"/>
              <w:snapToGrid w:val="0"/>
              <w:spacing w:line="276" w:lineRule="auto"/>
              <w:jc w:val="left"/>
              <w:rPr>
                <w:rFonts w:hint="eastAsia" w:ascii="宋体" w:hAnsi="宋体" w:eastAsia="宋体"/>
                <w:color w:val="000000" w:themeColor="text1"/>
                <w:kern w:val="0"/>
                <w:szCs w:val="21"/>
                <w:lang w:eastAsia="zh-CN"/>
                <w14:textFill>
                  <w14:solidFill>
                    <w14:schemeClr w14:val="tx1"/>
                  </w14:solidFill>
                </w14:textFill>
              </w:rPr>
            </w:pPr>
            <w:r>
              <w:rPr>
                <w:rFonts w:hint="eastAsia" w:hAnsi="宋体"/>
                <w:color w:val="000000" w:themeColor="text1"/>
                <w:szCs w:val="21"/>
                <w14:textFill>
                  <w14:solidFill>
                    <w14:schemeClr w14:val="tx1"/>
                  </w14:solidFill>
                </w14:textFill>
              </w:rPr>
              <w:t>11、答疑、补充通知或澄清文件。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814" w:type="dxa"/>
            <w:vAlign w:val="center"/>
          </w:tcPr>
          <w:p>
            <w:pPr>
              <w:spacing w:line="276" w:lineRule="auto"/>
              <w:jc w:val="center"/>
              <w:rPr>
                <w:rFonts w:ascii="宋体" w:hAnsi="宋体"/>
                <w:szCs w:val="21"/>
              </w:rPr>
            </w:pPr>
            <w:r>
              <w:rPr>
                <w:rFonts w:hint="eastAsia" w:ascii="宋体" w:hAnsi="宋体"/>
                <w:szCs w:val="21"/>
              </w:rPr>
              <w:t>15</w:t>
            </w:r>
          </w:p>
        </w:tc>
        <w:tc>
          <w:tcPr>
            <w:tcW w:w="992" w:type="dxa"/>
            <w:vAlign w:val="center"/>
          </w:tcPr>
          <w:p>
            <w:pPr>
              <w:spacing w:line="276" w:lineRule="auto"/>
              <w:jc w:val="center"/>
              <w:rPr>
                <w:rFonts w:ascii="宋体" w:hAnsi="宋体"/>
                <w:szCs w:val="21"/>
              </w:rPr>
            </w:pPr>
          </w:p>
        </w:tc>
        <w:tc>
          <w:tcPr>
            <w:tcW w:w="1725" w:type="dxa"/>
            <w:vAlign w:val="center"/>
          </w:tcPr>
          <w:p>
            <w:pPr>
              <w:spacing w:line="276" w:lineRule="auto"/>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招标控制价</w:t>
            </w:r>
          </w:p>
        </w:tc>
        <w:tc>
          <w:tcPr>
            <w:tcW w:w="5930" w:type="dxa"/>
            <w:vAlign w:val="center"/>
          </w:tcPr>
          <w:p>
            <w:pPr>
              <w:spacing w:line="276" w:lineRule="auto"/>
              <w:jc w:val="left"/>
              <w:rPr>
                <w:rFonts w:ascii="宋体" w:hAnsi="宋体"/>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本工程招标控制价</w:t>
            </w:r>
            <w:r>
              <w:rPr>
                <w:rFonts w:ascii="宋体" w:hAnsi="宋体"/>
                <w:b/>
                <w:bCs/>
                <w:color w:val="000000" w:themeColor="text1"/>
                <w:szCs w:val="21"/>
                <w:highlight w:val="none"/>
                <w:u w:val="single"/>
                <w14:textFill>
                  <w14:solidFill>
                    <w14:schemeClr w14:val="tx1"/>
                  </w14:solidFill>
                </w14:textFill>
              </w:rPr>
              <w:t>：</w:t>
            </w:r>
            <w:r>
              <w:rPr>
                <w:rFonts w:hint="eastAsia" w:ascii="宋体" w:hAnsi="宋体"/>
                <w:b/>
                <w:bCs/>
                <w:color w:val="000000" w:themeColor="text1"/>
                <w:szCs w:val="21"/>
                <w:highlight w:val="none"/>
                <w:u w:val="single"/>
                <w:lang w:val="en-US" w:eastAsia="zh-CN"/>
                <w14:textFill>
                  <w14:solidFill>
                    <w14:schemeClr w14:val="tx1"/>
                  </w14:solidFill>
                </w14:textFill>
              </w:rPr>
              <w:t xml:space="preserve">119996.06 </w:t>
            </w:r>
            <w:r>
              <w:rPr>
                <w:rFonts w:hint="eastAsia" w:ascii="宋体" w:hAnsi="宋体"/>
                <w:b/>
                <w:bCs/>
                <w:color w:val="000000" w:themeColor="text1"/>
                <w:szCs w:val="21"/>
                <w:highlight w:val="none"/>
                <w:u w:val="single"/>
                <w14:textFill>
                  <w14:solidFill>
                    <w14:schemeClr w14:val="tx1"/>
                  </w14:solidFill>
                </w14:textFill>
              </w:rPr>
              <w:t>元</w:t>
            </w:r>
            <w:r>
              <w:rPr>
                <w:rFonts w:hint="eastAsia" w:ascii="宋体" w:hAnsi="宋体"/>
                <w:b/>
                <w:bCs/>
                <w:color w:val="000000" w:themeColor="text1"/>
                <w:szCs w:val="21"/>
                <w:highlight w:val="none"/>
                <w14:textFill>
                  <w14:solidFill>
                    <w14:schemeClr w14:val="tx1"/>
                  </w14:solidFill>
                </w14:textFill>
              </w:rPr>
              <w:t>。</w:t>
            </w:r>
            <w:r>
              <w:rPr>
                <w:rFonts w:hint="eastAsia" w:ascii="宋体" w:hAnsi="宋体"/>
                <w:b/>
                <w:bCs/>
                <w:szCs w:val="21"/>
              </w:rPr>
              <w:t>投标人的投标报价超出招标控制价做废标处理。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814" w:type="dxa"/>
            <w:vAlign w:val="center"/>
          </w:tcPr>
          <w:p>
            <w:pPr>
              <w:spacing w:line="276" w:lineRule="auto"/>
              <w:jc w:val="center"/>
              <w:rPr>
                <w:rFonts w:ascii="宋体" w:hAnsi="宋体"/>
                <w:szCs w:val="21"/>
              </w:rPr>
            </w:pPr>
            <w:r>
              <w:rPr>
                <w:rFonts w:hint="eastAsia" w:ascii="宋体" w:hAnsi="宋体"/>
                <w:szCs w:val="21"/>
              </w:rPr>
              <w:t>16</w:t>
            </w:r>
          </w:p>
        </w:tc>
        <w:tc>
          <w:tcPr>
            <w:tcW w:w="992" w:type="dxa"/>
            <w:vAlign w:val="center"/>
          </w:tcPr>
          <w:p>
            <w:pPr>
              <w:spacing w:line="276" w:lineRule="auto"/>
              <w:jc w:val="center"/>
              <w:rPr>
                <w:rFonts w:ascii="宋体" w:hAnsi="宋体"/>
                <w:szCs w:val="21"/>
              </w:rPr>
            </w:pPr>
            <w:r>
              <w:rPr>
                <w:rFonts w:ascii="宋体" w:hAnsi="宋体"/>
                <w:szCs w:val="21"/>
              </w:rPr>
              <w:t>20.1</w:t>
            </w:r>
          </w:p>
        </w:tc>
        <w:tc>
          <w:tcPr>
            <w:tcW w:w="1725" w:type="dxa"/>
            <w:vAlign w:val="center"/>
          </w:tcPr>
          <w:p>
            <w:pPr>
              <w:spacing w:line="276" w:lineRule="auto"/>
              <w:jc w:val="center"/>
              <w:rPr>
                <w:rFonts w:ascii="宋体" w:hAnsi="宋体"/>
                <w:szCs w:val="21"/>
              </w:rPr>
            </w:pPr>
            <w:r>
              <w:rPr>
                <w:rFonts w:ascii="宋体" w:hAnsi="宋体"/>
                <w:szCs w:val="21"/>
              </w:rPr>
              <w:t>投标</w:t>
            </w:r>
          </w:p>
          <w:p>
            <w:pPr>
              <w:spacing w:line="276" w:lineRule="auto"/>
              <w:jc w:val="center"/>
              <w:rPr>
                <w:rFonts w:ascii="宋体" w:hAnsi="宋体"/>
                <w:szCs w:val="21"/>
              </w:rPr>
            </w:pPr>
            <w:r>
              <w:rPr>
                <w:rFonts w:ascii="宋体" w:hAnsi="宋体"/>
                <w:szCs w:val="21"/>
              </w:rPr>
              <w:t>文件份数</w:t>
            </w:r>
          </w:p>
        </w:tc>
        <w:tc>
          <w:tcPr>
            <w:tcW w:w="5930" w:type="dxa"/>
            <w:vAlign w:val="center"/>
          </w:tcPr>
          <w:p>
            <w:pPr>
              <w:spacing w:line="380" w:lineRule="exact"/>
              <w:rPr>
                <w:rFonts w:ascii="宋体" w:hAnsi="宋体" w:cs="宋体"/>
                <w:szCs w:val="21"/>
              </w:rPr>
            </w:pPr>
            <w:r>
              <w:rPr>
                <w:rFonts w:hint="eastAsia" w:ascii="宋体" w:hAnsi="宋体" w:cs="宋体"/>
                <w:szCs w:val="21"/>
              </w:rPr>
              <w:t>投标文件：一正，两副。</w:t>
            </w:r>
          </w:p>
          <w:p>
            <w:pPr>
              <w:spacing w:line="380" w:lineRule="exact"/>
              <w:rPr>
                <w:rFonts w:ascii="宋体" w:hAnsi="宋体"/>
                <w:u w:val="single"/>
              </w:rPr>
            </w:pPr>
            <w:r>
              <w:rPr>
                <w:rFonts w:hint="eastAsia" w:ascii="宋体" w:hAnsi="宋体"/>
              </w:rPr>
              <w:t>1、投标文件由“资格审查资料”、“商务标”二部分组成，参加投标的投标人应将本项目投标文件密封，</w:t>
            </w:r>
            <w:r>
              <w:rPr>
                <w:rFonts w:hint="eastAsia" w:ascii="宋体" w:hAnsi="宋体"/>
                <w:b/>
                <w:u w:val="single"/>
              </w:rPr>
              <w:t>资格审查材料、商务标文件均须分别编制与密封。</w:t>
            </w:r>
          </w:p>
          <w:p>
            <w:pPr>
              <w:spacing w:line="380" w:lineRule="exact"/>
              <w:rPr>
                <w:rFonts w:ascii="宋体" w:hAnsi="宋体"/>
                <w:u w:val="single"/>
              </w:rPr>
            </w:pPr>
            <w:r>
              <w:rPr>
                <w:rFonts w:hint="eastAsia" w:ascii="宋体" w:hAnsi="宋体"/>
              </w:rPr>
              <w:t>2、</w:t>
            </w:r>
            <w:r>
              <w:rPr>
                <w:rFonts w:hint="eastAsia" w:ascii="宋体" w:hAnsi="宋体"/>
                <w:b/>
                <w:u w:val="single"/>
              </w:rPr>
              <w:t>投标文件的正本与副本可分开密封，也可统一密封。</w:t>
            </w:r>
          </w:p>
          <w:p>
            <w:pPr>
              <w:spacing w:line="380" w:lineRule="exact"/>
              <w:rPr>
                <w:rFonts w:ascii="宋体" w:hAnsi="宋体"/>
                <w:b/>
                <w:u w:val="single"/>
              </w:rPr>
            </w:pPr>
            <w:r>
              <w:rPr>
                <w:rFonts w:hint="eastAsia" w:ascii="宋体" w:hAnsi="宋体"/>
              </w:rPr>
              <w:t>3、密封袋上应标明项目名称、投标人名称、招标人名称、</w:t>
            </w:r>
            <w:r>
              <w:rPr>
                <w:rFonts w:hint="eastAsia" w:ascii="宋体" w:hAnsi="宋体"/>
                <w:b/>
                <w:u w:val="single"/>
              </w:rPr>
              <w:t>“资格审查材料”或“商务标”</w:t>
            </w:r>
            <w:r>
              <w:rPr>
                <w:rFonts w:hint="eastAsia" w:ascii="宋体" w:hAnsi="宋体"/>
              </w:rPr>
              <w:t>，并在封袋骑缝处加盖单位公章及法定代表人印鉴或委托代理人签字。</w:t>
            </w:r>
          </w:p>
          <w:p>
            <w:pPr>
              <w:spacing w:line="276" w:lineRule="auto"/>
              <w:jc w:val="left"/>
              <w:rPr>
                <w:rFonts w:ascii="宋体" w:hAnsi="宋体"/>
                <w:b/>
                <w:snapToGrid w:val="0"/>
                <w:kern w:val="0"/>
                <w:szCs w:val="21"/>
              </w:rPr>
            </w:pPr>
            <w:r>
              <w:rPr>
                <w:rFonts w:hint="eastAsia" w:ascii="宋体" w:hAnsi="宋体"/>
              </w:rPr>
              <w:t>未按上述规定密封的投标文件，招标人将予以拒收。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814" w:type="dxa"/>
            <w:vAlign w:val="center"/>
          </w:tcPr>
          <w:p>
            <w:pPr>
              <w:spacing w:line="276" w:lineRule="auto"/>
              <w:jc w:val="center"/>
              <w:rPr>
                <w:rFonts w:ascii="宋体" w:hAnsi="宋体"/>
                <w:szCs w:val="21"/>
              </w:rPr>
            </w:pPr>
            <w:r>
              <w:rPr>
                <w:rFonts w:hint="eastAsia" w:ascii="宋体" w:hAnsi="宋体"/>
                <w:szCs w:val="21"/>
              </w:rPr>
              <w:t>17</w:t>
            </w:r>
          </w:p>
        </w:tc>
        <w:tc>
          <w:tcPr>
            <w:tcW w:w="992" w:type="dxa"/>
            <w:vAlign w:val="center"/>
          </w:tcPr>
          <w:p>
            <w:pPr>
              <w:spacing w:line="276" w:lineRule="auto"/>
              <w:jc w:val="center"/>
              <w:rPr>
                <w:rFonts w:ascii="宋体" w:hAnsi="宋体"/>
                <w:szCs w:val="21"/>
              </w:rPr>
            </w:pPr>
            <w:r>
              <w:rPr>
                <w:rFonts w:ascii="宋体" w:hAnsi="宋体"/>
                <w:szCs w:val="21"/>
              </w:rPr>
              <w:t>21</w:t>
            </w:r>
          </w:p>
        </w:tc>
        <w:tc>
          <w:tcPr>
            <w:tcW w:w="1725" w:type="dxa"/>
            <w:vAlign w:val="center"/>
          </w:tcPr>
          <w:p>
            <w:pPr>
              <w:spacing w:line="276" w:lineRule="auto"/>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投标文件提交地点及截止时间</w:t>
            </w:r>
          </w:p>
        </w:tc>
        <w:tc>
          <w:tcPr>
            <w:tcW w:w="5930" w:type="dxa"/>
            <w:vAlign w:val="center"/>
          </w:tcPr>
          <w:p>
            <w:pPr>
              <w:spacing w:line="276" w:lineRule="auto"/>
              <w:jc w:val="left"/>
              <w:rPr>
                <w:rFonts w:hint="eastAsia" w:ascii="宋体" w:hAnsi="宋体"/>
                <w:b/>
                <w:color w:val="000000" w:themeColor="text1"/>
                <w:szCs w:val="21"/>
                <w:lang w:val="en-US" w:eastAsia="zh-CN"/>
                <w14:textFill>
                  <w14:solidFill>
                    <w14:schemeClr w14:val="tx1"/>
                  </w14:solidFill>
                </w14:textFill>
              </w:rPr>
            </w:pPr>
            <w:r>
              <w:rPr>
                <w:rFonts w:ascii="宋体" w:hAnsi="宋体"/>
                <w:b/>
                <w:color w:val="000000" w:themeColor="text1"/>
                <w:szCs w:val="21"/>
                <w14:textFill>
                  <w14:solidFill>
                    <w14:schemeClr w14:val="tx1"/>
                  </w14:solidFill>
                </w14:textFill>
              </w:rPr>
              <w:t>收件人：</w:t>
            </w:r>
            <w:r>
              <w:rPr>
                <w:rFonts w:hint="eastAsia" w:ascii="宋体" w:hAnsi="宋体"/>
                <w:b/>
                <w:color w:val="000000" w:themeColor="text1"/>
                <w:szCs w:val="21"/>
                <w:lang w:val="en-US" w:eastAsia="zh-CN"/>
                <w14:textFill>
                  <w14:solidFill>
                    <w14:schemeClr w14:val="tx1"/>
                  </w14:solidFill>
                </w14:textFill>
              </w:rPr>
              <w:t>江苏省鼎诚建设工程顾问有限公司</w:t>
            </w:r>
          </w:p>
          <w:p>
            <w:pPr>
              <w:spacing w:line="276" w:lineRule="auto"/>
              <w:jc w:val="left"/>
              <w:rPr>
                <w:rFonts w:ascii="宋体" w:hAnsi="宋体"/>
                <w:b/>
                <w:color w:val="000000" w:themeColor="text1"/>
                <w:szCs w:val="21"/>
                <w:highlight w:val="yellow"/>
                <w:u w:val="single"/>
                <w14:textFill>
                  <w14:solidFill>
                    <w14:schemeClr w14:val="tx1"/>
                  </w14:solidFill>
                </w14:textFill>
              </w:rPr>
            </w:pPr>
            <w:r>
              <w:rPr>
                <w:rFonts w:ascii="宋体" w:hAnsi="宋体"/>
                <w:b/>
                <w:color w:val="000000" w:themeColor="text1"/>
                <w:szCs w:val="21"/>
                <w14:textFill>
                  <w14:solidFill>
                    <w14:schemeClr w14:val="tx1"/>
                  </w14:solidFill>
                </w14:textFill>
              </w:rPr>
              <w:t>截止时间：</w:t>
            </w:r>
            <w:r>
              <w:rPr>
                <w:rFonts w:hint="eastAsia" w:ascii="宋体" w:hAnsi="宋体"/>
                <w:b/>
                <w:color w:val="000000" w:themeColor="text1"/>
                <w:szCs w:val="21"/>
                <w:highlight w:val="none"/>
                <w:u w:val="single"/>
                <w:lang w:val="en-US" w:eastAsia="zh-CN"/>
                <w14:textFill>
                  <w14:solidFill>
                    <w14:schemeClr w14:val="tx1"/>
                  </w14:solidFill>
                </w14:textFill>
              </w:rPr>
              <w:t>2024</w:t>
            </w:r>
            <w:r>
              <w:rPr>
                <w:rFonts w:ascii="宋体" w:hAnsi="宋体"/>
                <w:b/>
                <w:color w:val="000000" w:themeColor="text1"/>
                <w:szCs w:val="21"/>
                <w:highlight w:val="none"/>
                <w:u w:val="single"/>
                <w14:textFill>
                  <w14:solidFill>
                    <w14:schemeClr w14:val="tx1"/>
                  </w14:solidFill>
                </w14:textFill>
              </w:rPr>
              <w:t>年</w:t>
            </w:r>
            <w:r>
              <w:rPr>
                <w:rFonts w:hint="eastAsia" w:ascii="宋体" w:hAnsi="宋体"/>
                <w:b/>
                <w:color w:val="000000" w:themeColor="text1"/>
                <w:szCs w:val="21"/>
                <w:highlight w:val="none"/>
                <w:u w:val="single"/>
                <w:lang w:val="en-US" w:eastAsia="zh-CN"/>
                <w14:textFill>
                  <w14:solidFill>
                    <w14:schemeClr w14:val="tx1"/>
                  </w14:solidFill>
                </w14:textFill>
              </w:rPr>
              <w:t>10</w:t>
            </w:r>
            <w:r>
              <w:rPr>
                <w:rFonts w:hint="eastAsia" w:ascii="宋体" w:hAnsi="宋体"/>
                <w:b/>
                <w:color w:val="000000" w:themeColor="text1"/>
                <w:szCs w:val="21"/>
                <w:highlight w:val="none"/>
                <w:u w:val="single"/>
                <w14:textFill>
                  <w14:solidFill>
                    <w14:schemeClr w14:val="tx1"/>
                  </w14:solidFill>
                </w14:textFill>
              </w:rPr>
              <w:t>月</w:t>
            </w:r>
            <w:r>
              <w:rPr>
                <w:rFonts w:hint="eastAsia" w:ascii="宋体" w:hAnsi="宋体"/>
                <w:b/>
                <w:color w:val="000000" w:themeColor="text1"/>
                <w:szCs w:val="21"/>
                <w:highlight w:val="none"/>
                <w:u w:val="single"/>
                <w:lang w:val="en-US" w:eastAsia="zh-CN"/>
                <w14:textFill>
                  <w14:solidFill>
                    <w14:schemeClr w14:val="tx1"/>
                  </w14:solidFill>
                </w14:textFill>
              </w:rPr>
              <w:t xml:space="preserve"> 17 </w:t>
            </w:r>
            <w:r>
              <w:rPr>
                <w:rFonts w:hint="eastAsia" w:ascii="宋体" w:hAnsi="宋体"/>
                <w:b/>
                <w:color w:val="000000" w:themeColor="text1"/>
                <w:szCs w:val="21"/>
                <w:highlight w:val="none"/>
                <w:u w:val="single"/>
                <w14:textFill>
                  <w14:solidFill>
                    <w14:schemeClr w14:val="tx1"/>
                  </w14:solidFill>
                </w14:textFill>
              </w:rPr>
              <w:t>日</w:t>
            </w:r>
            <w:r>
              <w:rPr>
                <w:rFonts w:hint="eastAsia" w:ascii="宋体" w:hAnsi="宋体"/>
                <w:b/>
                <w:color w:val="000000" w:themeColor="text1"/>
                <w:szCs w:val="21"/>
                <w:highlight w:val="none"/>
                <w:u w:val="single"/>
                <w:lang w:val="en-US" w:eastAsia="zh-CN"/>
                <w14:textFill>
                  <w14:solidFill>
                    <w14:schemeClr w14:val="tx1"/>
                  </w14:solidFill>
                </w14:textFill>
              </w:rPr>
              <w:t>9</w:t>
            </w:r>
            <w:r>
              <w:rPr>
                <w:rFonts w:hint="eastAsia" w:ascii="宋体" w:hAnsi="宋体"/>
                <w:b/>
                <w:color w:val="000000" w:themeColor="text1"/>
                <w:szCs w:val="21"/>
                <w:highlight w:val="none"/>
                <w:u w:val="single"/>
                <w14:textFill>
                  <w14:solidFill>
                    <w14:schemeClr w14:val="tx1"/>
                  </w14:solidFill>
                </w14:textFill>
              </w:rPr>
              <w:t>时</w:t>
            </w:r>
            <w:r>
              <w:rPr>
                <w:rFonts w:hint="eastAsia" w:ascii="宋体" w:hAnsi="宋体"/>
                <w:b/>
                <w:color w:val="000000" w:themeColor="text1"/>
                <w:szCs w:val="21"/>
                <w:highlight w:val="none"/>
                <w:u w:val="single"/>
                <w:lang w:val="en-US" w:eastAsia="zh-CN"/>
                <w14:textFill>
                  <w14:solidFill>
                    <w14:schemeClr w14:val="tx1"/>
                  </w14:solidFill>
                </w14:textFill>
              </w:rPr>
              <w:t>30</w:t>
            </w:r>
            <w:r>
              <w:rPr>
                <w:rFonts w:hint="eastAsia" w:ascii="宋体" w:hAnsi="宋体"/>
                <w:b/>
                <w:color w:val="000000" w:themeColor="text1"/>
                <w:szCs w:val="21"/>
                <w:highlight w:val="none"/>
                <w:u w:val="single"/>
                <w14:textFill>
                  <w14:solidFill>
                    <w14:schemeClr w14:val="tx1"/>
                  </w14:solidFill>
                </w14:textFill>
              </w:rPr>
              <w:t>分</w:t>
            </w:r>
          </w:p>
          <w:p>
            <w:pPr>
              <w:spacing w:line="276" w:lineRule="auto"/>
              <w:jc w:val="left"/>
              <w:rPr>
                <w:rFonts w:ascii="宋体" w:hAnsi="宋体"/>
                <w:b/>
                <w:color w:val="000000" w:themeColor="text1"/>
                <w:szCs w:val="21"/>
                <w:highlight w:val="yellow"/>
                <w:u w:val="single"/>
                <w14:textFill>
                  <w14:solidFill>
                    <w14:schemeClr w14:val="tx1"/>
                  </w14:solidFill>
                </w14:textFill>
              </w:rPr>
            </w:pPr>
            <w:r>
              <w:rPr>
                <w:rFonts w:ascii="宋体" w:hAnsi="宋体"/>
                <w:b/>
                <w:color w:val="000000" w:themeColor="text1"/>
                <w:szCs w:val="21"/>
                <w:u w:val="none"/>
                <w14:textFill>
                  <w14:solidFill>
                    <w14:schemeClr w14:val="tx1"/>
                  </w14:solidFill>
                </w14:textFill>
              </w:rPr>
              <w:t>提交地点：</w:t>
            </w:r>
            <w:r>
              <w:rPr>
                <w:rFonts w:hint="eastAsia" w:ascii="宋体" w:hAnsi="宋体"/>
                <w:b/>
                <w:color w:val="000000" w:themeColor="text1"/>
                <w:szCs w:val="21"/>
                <w:u w:val="single"/>
                <w14:textFill>
                  <w14:solidFill>
                    <w14:schemeClr w14:val="tx1"/>
                  </w14:solidFill>
                </w14:textFill>
              </w:rPr>
              <w:t>南通永兴商城建材批发市场管理有限公司</w:t>
            </w:r>
            <w:r>
              <w:rPr>
                <w:rFonts w:hint="eastAsia" w:ascii="宋体" w:hAnsi="宋体"/>
                <w:b/>
                <w:color w:val="000000" w:themeColor="text1"/>
                <w:szCs w:val="21"/>
                <w:u w:val="single"/>
                <w:lang w:val="en-US" w:eastAsia="zh-CN"/>
                <w14:textFill>
                  <w14:solidFill>
                    <w14:schemeClr w14:val="tx1"/>
                  </w14:solidFill>
                </w14:textFill>
              </w:rPr>
              <w:t>二楼会议室</w:t>
            </w:r>
            <w:r>
              <w:rPr>
                <w:rFonts w:hint="eastAsia" w:ascii="宋体" w:hAnsi="宋体"/>
                <w:b/>
                <w:color w:val="000000" w:themeColor="text1"/>
                <w:szCs w:val="21"/>
                <w:u w:val="singl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814" w:type="dxa"/>
            <w:vAlign w:val="center"/>
          </w:tcPr>
          <w:p>
            <w:pPr>
              <w:spacing w:line="276" w:lineRule="auto"/>
              <w:jc w:val="center"/>
              <w:rPr>
                <w:rFonts w:ascii="宋体" w:hAnsi="宋体"/>
                <w:szCs w:val="21"/>
              </w:rPr>
            </w:pPr>
            <w:r>
              <w:rPr>
                <w:rFonts w:hint="eastAsia" w:ascii="宋体" w:hAnsi="宋体"/>
                <w:szCs w:val="21"/>
              </w:rPr>
              <w:t>18</w:t>
            </w:r>
          </w:p>
        </w:tc>
        <w:tc>
          <w:tcPr>
            <w:tcW w:w="992" w:type="dxa"/>
            <w:vAlign w:val="center"/>
          </w:tcPr>
          <w:p>
            <w:pPr>
              <w:spacing w:line="276" w:lineRule="auto"/>
              <w:jc w:val="center"/>
              <w:rPr>
                <w:rFonts w:ascii="宋体" w:hAnsi="宋体"/>
                <w:szCs w:val="21"/>
              </w:rPr>
            </w:pPr>
            <w:r>
              <w:rPr>
                <w:rFonts w:ascii="宋体" w:hAnsi="宋体"/>
                <w:szCs w:val="21"/>
              </w:rPr>
              <w:t>24</w:t>
            </w:r>
          </w:p>
        </w:tc>
        <w:tc>
          <w:tcPr>
            <w:tcW w:w="1725" w:type="dxa"/>
            <w:vAlign w:val="center"/>
          </w:tcPr>
          <w:p>
            <w:pPr>
              <w:spacing w:line="276" w:lineRule="auto"/>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开标</w:t>
            </w:r>
          </w:p>
        </w:tc>
        <w:tc>
          <w:tcPr>
            <w:tcW w:w="5930" w:type="dxa"/>
            <w:vAlign w:val="center"/>
          </w:tcPr>
          <w:p>
            <w:pPr>
              <w:spacing w:line="276" w:lineRule="auto"/>
              <w:jc w:val="left"/>
              <w:rPr>
                <w:rFonts w:ascii="宋体" w:hAnsi="宋体"/>
                <w:b/>
                <w:color w:val="000000" w:themeColor="text1"/>
                <w:szCs w:val="21"/>
                <w:highlight w:val="none"/>
                <w:u w:val="single"/>
                <w14:textFill>
                  <w14:solidFill>
                    <w14:schemeClr w14:val="tx1"/>
                  </w14:solidFill>
                </w14:textFill>
              </w:rPr>
            </w:pPr>
            <w:r>
              <w:rPr>
                <w:rFonts w:ascii="宋体" w:hAnsi="宋体"/>
                <w:b/>
                <w:color w:val="000000" w:themeColor="text1"/>
                <w:szCs w:val="21"/>
                <w14:textFill>
                  <w14:solidFill>
                    <w14:schemeClr w14:val="tx1"/>
                  </w14:solidFill>
                </w14:textFill>
              </w:rPr>
              <w:t>开标时间：</w:t>
            </w:r>
            <w:r>
              <w:rPr>
                <w:rFonts w:ascii="宋体" w:hAnsi="宋体"/>
                <w:b/>
                <w:color w:val="000000" w:themeColor="text1"/>
                <w:szCs w:val="21"/>
                <w:highlight w:val="none"/>
                <w:u w:val="single"/>
                <w14:textFill>
                  <w14:solidFill>
                    <w14:schemeClr w14:val="tx1"/>
                  </w14:solidFill>
                </w14:textFill>
              </w:rPr>
              <w:t>20</w:t>
            </w:r>
            <w:r>
              <w:rPr>
                <w:rFonts w:hint="eastAsia" w:ascii="宋体" w:hAnsi="宋体"/>
                <w:b/>
                <w:color w:val="000000" w:themeColor="text1"/>
                <w:szCs w:val="21"/>
                <w:highlight w:val="none"/>
                <w:u w:val="single"/>
                <w14:textFill>
                  <w14:solidFill>
                    <w14:schemeClr w14:val="tx1"/>
                  </w14:solidFill>
                </w14:textFill>
              </w:rPr>
              <w:t>2</w:t>
            </w:r>
            <w:r>
              <w:rPr>
                <w:rFonts w:hint="eastAsia" w:ascii="宋体" w:hAnsi="宋体"/>
                <w:b/>
                <w:color w:val="000000" w:themeColor="text1"/>
                <w:szCs w:val="21"/>
                <w:highlight w:val="none"/>
                <w:u w:val="single"/>
                <w:lang w:val="en-US" w:eastAsia="zh-CN"/>
                <w14:textFill>
                  <w14:solidFill>
                    <w14:schemeClr w14:val="tx1"/>
                  </w14:solidFill>
                </w14:textFill>
              </w:rPr>
              <w:t>4</w:t>
            </w:r>
            <w:r>
              <w:rPr>
                <w:rFonts w:ascii="宋体" w:hAnsi="宋体"/>
                <w:b/>
                <w:color w:val="000000" w:themeColor="text1"/>
                <w:szCs w:val="21"/>
                <w:highlight w:val="none"/>
                <w:u w:val="single"/>
                <w14:textFill>
                  <w14:solidFill>
                    <w14:schemeClr w14:val="tx1"/>
                  </w14:solidFill>
                </w14:textFill>
              </w:rPr>
              <w:t>年</w:t>
            </w:r>
            <w:r>
              <w:rPr>
                <w:rFonts w:hint="eastAsia" w:ascii="宋体" w:hAnsi="宋体"/>
                <w:b/>
                <w:color w:val="000000" w:themeColor="text1"/>
                <w:szCs w:val="21"/>
                <w:highlight w:val="none"/>
                <w:u w:val="single"/>
                <w:lang w:val="en-US" w:eastAsia="zh-CN"/>
                <w14:textFill>
                  <w14:solidFill>
                    <w14:schemeClr w14:val="tx1"/>
                  </w14:solidFill>
                </w14:textFill>
              </w:rPr>
              <w:t>10</w:t>
            </w:r>
            <w:r>
              <w:rPr>
                <w:rFonts w:hint="eastAsia" w:ascii="宋体" w:hAnsi="宋体"/>
                <w:b/>
                <w:color w:val="000000" w:themeColor="text1"/>
                <w:szCs w:val="21"/>
                <w:highlight w:val="none"/>
                <w:u w:val="single"/>
                <w14:textFill>
                  <w14:solidFill>
                    <w14:schemeClr w14:val="tx1"/>
                  </w14:solidFill>
                </w14:textFill>
              </w:rPr>
              <w:t>月</w:t>
            </w:r>
            <w:r>
              <w:rPr>
                <w:rFonts w:hint="eastAsia" w:ascii="宋体" w:hAnsi="宋体"/>
                <w:b/>
                <w:color w:val="000000" w:themeColor="text1"/>
                <w:szCs w:val="21"/>
                <w:highlight w:val="none"/>
                <w:u w:val="single"/>
                <w:lang w:val="en-US" w:eastAsia="zh-CN"/>
                <w14:textFill>
                  <w14:solidFill>
                    <w14:schemeClr w14:val="tx1"/>
                  </w14:solidFill>
                </w14:textFill>
              </w:rPr>
              <w:t>17</w:t>
            </w:r>
            <w:r>
              <w:rPr>
                <w:rFonts w:hint="eastAsia" w:ascii="宋体" w:hAnsi="宋体"/>
                <w:b/>
                <w:color w:val="000000" w:themeColor="text1"/>
                <w:szCs w:val="21"/>
                <w:highlight w:val="none"/>
                <w:u w:val="single"/>
                <w14:textFill>
                  <w14:solidFill>
                    <w14:schemeClr w14:val="tx1"/>
                  </w14:solidFill>
                </w14:textFill>
              </w:rPr>
              <w:t>日</w:t>
            </w:r>
            <w:r>
              <w:rPr>
                <w:rFonts w:hint="eastAsia" w:ascii="宋体" w:hAnsi="宋体"/>
                <w:b/>
                <w:color w:val="000000" w:themeColor="text1"/>
                <w:szCs w:val="21"/>
                <w:highlight w:val="none"/>
                <w:u w:val="single"/>
                <w:lang w:val="en-US" w:eastAsia="zh-CN"/>
                <w14:textFill>
                  <w14:solidFill>
                    <w14:schemeClr w14:val="tx1"/>
                  </w14:solidFill>
                </w14:textFill>
              </w:rPr>
              <w:t>9</w:t>
            </w:r>
            <w:r>
              <w:rPr>
                <w:rFonts w:hint="eastAsia" w:ascii="宋体" w:hAnsi="宋体"/>
                <w:b/>
                <w:color w:val="000000" w:themeColor="text1"/>
                <w:szCs w:val="21"/>
                <w:highlight w:val="none"/>
                <w:u w:val="single"/>
                <w14:textFill>
                  <w14:solidFill>
                    <w14:schemeClr w14:val="tx1"/>
                  </w14:solidFill>
                </w14:textFill>
              </w:rPr>
              <w:t>时</w:t>
            </w:r>
            <w:r>
              <w:rPr>
                <w:rFonts w:hint="eastAsia" w:ascii="宋体" w:hAnsi="宋体"/>
                <w:b/>
                <w:bCs/>
                <w:color w:val="000000" w:themeColor="text1"/>
                <w:szCs w:val="21"/>
                <w:highlight w:val="none"/>
                <w:u w:val="single"/>
                <w:lang w:val="en-US" w:eastAsia="zh-CN"/>
                <w14:textFill>
                  <w14:solidFill>
                    <w14:schemeClr w14:val="tx1"/>
                  </w14:solidFill>
                </w14:textFill>
              </w:rPr>
              <w:t>30</w:t>
            </w:r>
            <w:r>
              <w:rPr>
                <w:rFonts w:hint="eastAsia" w:ascii="宋体" w:hAnsi="宋体"/>
                <w:b/>
                <w:bCs/>
                <w:color w:val="000000" w:themeColor="text1"/>
                <w:szCs w:val="21"/>
                <w:highlight w:val="none"/>
                <w:u w:val="single"/>
                <w14:textFill>
                  <w14:solidFill>
                    <w14:schemeClr w14:val="tx1"/>
                  </w14:solidFill>
                </w14:textFill>
              </w:rPr>
              <w:t>分</w:t>
            </w:r>
          </w:p>
          <w:p>
            <w:pPr>
              <w:spacing w:line="276" w:lineRule="auto"/>
              <w:jc w:val="left"/>
              <w:rPr>
                <w:rFonts w:ascii="宋体" w:hAnsi="宋体"/>
                <w:b/>
                <w:snapToGrid w:val="0"/>
                <w:color w:val="000000" w:themeColor="text1"/>
                <w:kern w:val="0"/>
                <w:szCs w:val="21"/>
                <w14:textFill>
                  <w14:solidFill>
                    <w14:schemeClr w14:val="tx1"/>
                  </w14:solidFill>
                </w14:textFill>
              </w:rPr>
            </w:pPr>
            <w:r>
              <w:rPr>
                <w:rFonts w:ascii="宋体" w:hAnsi="宋体"/>
                <w:b/>
                <w:color w:val="000000" w:themeColor="text1"/>
                <w:szCs w:val="21"/>
                <w14:textFill>
                  <w14:solidFill>
                    <w14:schemeClr w14:val="tx1"/>
                  </w14:solidFill>
                </w14:textFill>
              </w:rPr>
              <w:t>开标地点：</w:t>
            </w:r>
            <w:r>
              <w:rPr>
                <w:rFonts w:hint="eastAsia" w:ascii="宋体" w:hAnsi="宋体"/>
                <w:b/>
                <w:color w:val="000000" w:themeColor="text1"/>
                <w:szCs w:val="21"/>
                <w:u w:val="single"/>
                <w14:textFill>
                  <w14:solidFill>
                    <w14:schemeClr w14:val="tx1"/>
                  </w14:solidFill>
                </w14:textFill>
              </w:rPr>
              <w:t>南通永兴商城建材批发市场管理有限公司</w:t>
            </w:r>
            <w:r>
              <w:rPr>
                <w:rFonts w:hint="eastAsia" w:ascii="宋体" w:hAnsi="宋体"/>
                <w:b/>
                <w:color w:val="000000" w:themeColor="text1"/>
                <w:szCs w:val="21"/>
                <w:u w:val="single"/>
                <w:lang w:val="en-US" w:eastAsia="zh-CN"/>
                <w14:textFill>
                  <w14:solidFill>
                    <w14:schemeClr w14:val="tx1"/>
                  </w14:solidFill>
                </w14:textFill>
              </w:rPr>
              <w:t>二楼会议室</w:t>
            </w:r>
            <w:r>
              <w:rPr>
                <w:rFonts w:hint="eastAsia" w:ascii="宋体" w:hAnsi="宋体"/>
                <w:b/>
                <w:color w:val="000000" w:themeColor="text1"/>
                <w:szCs w:val="21"/>
                <w:u w:val="singl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814" w:type="dxa"/>
            <w:vAlign w:val="center"/>
          </w:tcPr>
          <w:p>
            <w:pPr>
              <w:spacing w:line="276" w:lineRule="auto"/>
              <w:jc w:val="center"/>
              <w:rPr>
                <w:rFonts w:ascii="宋体" w:hAnsi="宋体"/>
                <w:szCs w:val="21"/>
              </w:rPr>
            </w:pPr>
            <w:r>
              <w:rPr>
                <w:rFonts w:hint="eastAsia" w:ascii="宋体" w:hAnsi="宋体"/>
                <w:szCs w:val="21"/>
              </w:rPr>
              <w:t>19</w:t>
            </w:r>
          </w:p>
        </w:tc>
        <w:tc>
          <w:tcPr>
            <w:tcW w:w="992" w:type="dxa"/>
            <w:vAlign w:val="center"/>
          </w:tcPr>
          <w:p>
            <w:pPr>
              <w:spacing w:line="276" w:lineRule="auto"/>
              <w:jc w:val="center"/>
              <w:rPr>
                <w:rFonts w:ascii="宋体" w:hAnsi="宋体"/>
                <w:szCs w:val="21"/>
              </w:rPr>
            </w:pPr>
            <w:r>
              <w:rPr>
                <w:rFonts w:ascii="宋体" w:hAnsi="宋体"/>
                <w:szCs w:val="21"/>
              </w:rPr>
              <w:t>25</w:t>
            </w:r>
          </w:p>
        </w:tc>
        <w:tc>
          <w:tcPr>
            <w:tcW w:w="1725" w:type="dxa"/>
            <w:vAlign w:val="center"/>
          </w:tcPr>
          <w:p>
            <w:pPr>
              <w:spacing w:line="276" w:lineRule="auto"/>
              <w:jc w:val="center"/>
              <w:rPr>
                <w:rFonts w:ascii="宋体" w:hAnsi="宋体"/>
                <w:szCs w:val="21"/>
              </w:rPr>
            </w:pPr>
            <w:r>
              <w:rPr>
                <w:rFonts w:ascii="宋体" w:hAnsi="宋体"/>
                <w:szCs w:val="21"/>
              </w:rPr>
              <w:t>评标委员会</w:t>
            </w:r>
          </w:p>
        </w:tc>
        <w:tc>
          <w:tcPr>
            <w:tcW w:w="5930" w:type="dxa"/>
            <w:vAlign w:val="center"/>
          </w:tcPr>
          <w:p>
            <w:pPr>
              <w:spacing w:line="276" w:lineRule="auto"/>
              <w:jc w:val="left"/>
              <w:rPr>
                <w:rFonts w:hint="default" w:ascii="宋体" w:hAnsi="宋体" w:eastAsia="宋体"/>
                <w:szCs w:val="21"/>
                <w:lang w:val="en-US" w:eastAsia="zh-CN"/>
              </w:rPr>
            </w:pPr>
            <w:r>
              <w:rPr>
                <w:rFonts w:hint="eastAsia" w:ascii="宋体" w:hAnsi="宋体"/>
                <w:snapToGrid w:val="0"/>
                <w:color w:val="000000"/>
                <w:kern w:val="0"/>
                <w:szCs w:val="21"/>
              </w:rPr>
              <w:t>评标委员</w:t>
            </w:r>
            <w:r>
              <w:rPr>
                <w:rFonts w:hint="eastAsia" w:ascii="宋体" w:hAnsi="宋体"/>
                <w:snapToGrid w:val="0"/>
                <w:kern w:val="0"/>
                <w:szCs w:val="21"/>
              </w:rPr>
              <w:t>会由</w:t>
            </w:r>
            <w:r>
              <w:rPr>
                <w:rFonts w:hint="eastAsia" w:ascii="宋体" w:hAnsi="宋体"/>
                <w:snapToGrid w:val="0"/>
                <w:kern w:val="0"/>
                <w:szCs w:val="21"/>
                <w:u w:val="single"/>
                <w:lang w:val="en-US" w:eastAsia="zh-CN"/>
              </w:rPr>
              <w:t>3</w:t>
            </w:r>
            <w:r>
              <w:rPr>
                <w:rFonts w:hint="eastAsia" w:ascii="宋体" w:hAnsi="宋体"/>
                <w:snapToGrid w:val="0"/>
                <w:kern w:val="0"/>
                <w:szCs w:val="21"/>
              </w:rPr>
              <w:t>人构成，</w:t>
            </w:r>
            <w:r>
              <w:rPr>
                <w:rFonts w:hint="eastAsia" w:ascii="宋体" w:hAnsi="宋体"/>
                <w:snapToGrid w:val="0"/>
                <w:kern w:val="0"/>
                <w:szCs w:val="21"/>
                <w:lang w:val="en-US" w:eastAsia="zh-CN"/>
              </w:rPr>
              <w:t>均由专家库中抽取。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814" w:type="dxa"/>
            <w:vAlign w:val="center"/>
          </w:tcPr>
          <w:p>
            <w:pPr>
              <w:spacing w:line="276" w:lineRule="auto"/>
              <w:jc w:val="center"/>
              <w:rPr>
                <w:rFonts w:ascii="宋体" w:hAnsi="宋体"/>
                <w:szCs w:val="21"/>
              </w:rPr>
            </w:pPr>
            <w:r>
              <w:rPr>
                <w:rFonts w:hint="eastAsia" w:ascii="宋体" w:hAnsi="宋体"/>
                <w:szCs w:val="21"/>
              </w:rPr>
              <w:t>20</w:t>
            </w:r>
          </w:p>
        </w:tc>
        <w:tc>
          <w:tcPr>
            <w:tcW w:w="992" w:type="dxa"/>
            <w:vAlign w:val="center"/>
          </w:tcPr>
          <w:p>
            <w:pPr>
              <w:spacing w:line="276" w:lineRule="auto"/>
              <w:jc w:val="center"/>
              <w:rPr>
                <w:rFonts w:ascii="宋体" w:hAnsi="宋体"/>
                <w:szCs w:val="21"/>
              </w:rPr>
            </w:pPr>
            <w:r>
              <w:rPr>
                <w:rFonts w:ascii="宋体" w:hAnsi="宋体"/>
                <w:szCs w:val="21"/>
              </w:rPr>
              <w:t>35</w:t>
            </w:r>
          </w:p>
        </w:tc>
        <w:tc>
          <w:tcPr>
            <w:tcW w:w="1725" w:type="dxa"/>
            <w:vAlign w:val="center"/>
          </w:tcPr>
          <w:p>
            <w:pPr>
              <w:spacing w:line="276" w:lineRule="auto"/>
              <w:jc w:val="center"/>
              <w:rPr>
                <w:rFonts w:ascii="宋体" w:hAnsi="宋体"/>
                <w:szCs w:val="21"/>
              </w:rPr>
            </w:pPr>
            <w:r>
              <w:rPr>
                <w:rFonts w:ascii="宋体" w:hAnsi="宋体"/>
                <w:szCs w:val="21"/>
              </w:rPr>
              <w:t>履约担保金额</w:t>
            </w:r>
          </w:p>
        </w:tc>
        <w:tc>
          <w:tcPr>
            <w:tcW w:w="5930" w:type="dxa"/>
            <w:vAlign w:val="center"/>
          </w:tcPr>
          <w:p>
            <w:pPr>
              <w:spacing w:line="276" w:lineRule="auto"/>
              <w:jc w:val="left"/>
              <w:rPr>
                <w:rFonts w:hint="eastAsia" w:ascii="宋体" w:hAnsi="宋体"/>
                <w:szCs w:val="21"/>
              </w:rPr>
            </w:pPr>
            <w:r>
              <w:rPr>
                <w:rFonts w:hint="eastAsia" w:ascii="宋体" w:hAnsi="宋体"/>
                <w:szCs w:val="21"/>
              </w:rPr>
              <w:t>投标人提供的履约保证金为合同价的10%；投标人在收到中标通知书后，须在5日内向招标人足额提交履约保证金，否则招标人可以取消其中标资格。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6" w:hRule="atLeast"/>
          <w:jc w:val="center"/>
        </w:trPr>
        <w:tc>
          <w:tcPr>
            <w:tcW w:w="814" w:type="dxa"/>
            <w:tcBorders>
              <w:left w:val="single" w:color="auto" w:sz="4" w:space="0"/>
              <w:bottom w:val="single" w:color="auto" w:sz="4" w:space="0"/>
              <w:right w:val="single" w:color="auto" w:sz="4" w:space="0"/>
            </w:tcBorders>
            <w:vAlign w:val="center"/>
          </w:tcPr>
          <w:p>
            <w:pPr>
              <w:spacing w:line="276" w:lineRule="auto"/>
              <w:jc w:val="center"/>
              <w:rPr>
                <w:rFonts w:ascii="宋体" w:hAnsi="宋体"/>
                <w:szCs w:val="21"/>
              </w:rPr>
            </w:pPr>
            <w:r>
              <w:rPr>
                <w:rFonts w:hint="eastAsia" w:ascii="宋体" w:hAnsi="宋体"/>
                <w:szCs w:val="21"/>
              </w:rPr>
              <w:t>21</w:t>
            </w:r>
          </w:p>
        </w:tc>
        <w:tc>
          <w:tcPr>
            <w:tcW w:w="2717" w:type="dxa"/>
            <w:gridSpan w:val="2"/>
            <w:tcBorders>
              <w:left w:val="single" w:color="auto" w:sz="4" w:space="0"/>
              <w:bottom w:val="single" w:color="auto" w:sz="4" w:space="0"/>
              <w:right w:val="single" w:color="auto" w:sz="4" w:space="0"/>
            </w:tcBorders>
            <w:vAlign w:val="center"/>
          </w:tcPr>
          <w:p>
            <w:pPr>
              <w:spacing w:line="276" w:lineRule="auto"/>
              <w:jc w:val="center"/>
              <w:rPr>
                <w:rFonts w:ascii="宋体" w:hAnsi="宋体"/>
                <w:szCs w:val="21"/>
              </w:rPr>
            </w:pPr>
            <w:r>
              <w:rPr>
                <w:rFonts w:ascii="宋体" w:hAnsi="宋体"/>
                <w:szCs w:val="21"/>
              </w:rPr>
              <w:t>招标单位</w:t>
            </w:r>
          </w:p>
        </w:tc>
        <w:tc>
          <w:tcPr>
            <w:tcW w:w="5930" w:type="dxa"/>
            <w:tcBorders>
              <w:top w:val="single" w:color="auto" w:sz="4" w:space="0"/>
              <w:left w:val="single" w:color="auto" w:sz="4" w:space="0"/>
              <w:bottom w:val="single" w:color="auto" w:sz="4" w:space="0"/>
              <w:right w:val="single" w:color="auto" w:sz="4" w:space="0"/>
            </w:tcBorders>
            <w:vAlign w:val="center"/>
          </w:tcPr>
          <w:p>
            <w:pPr>
              <w:spacing w:line="276" w:lineRule="auto"/>
              <w:jc w:val="left"/>
              <w:rPr>
                <w:rFonts w:hint="eastAsia" w:ascii="宋体" w:hAnsi="宋体"/>
                <w:szCs w:val="21"/>
              </w:rPr>
            </w:pPr>
            <w:r>
              <w:rPr>
                <w:rFonts w:hint="eastAsia" w:ascii="宋体" w:hAnsi="宋体"/>
                <w:szCs w:val="21"/>
              </w:rPr>
              <w:t>单位名称：</w:t>
            </w:r>
            <w:r>
              <w:rPr>
                <w:rFonts w:hint="eastAsia" w:ascii="宋体" w:hAnsi="宋体"/>
                <w:szCs w:val="21"/>
                <w:lang w:eastAsia="zh-CN"/>
              </w:rPr>
              <w:t>南通永兴商城建材批发市场管理有限公司</w:t>
            </w:r>
          </w:p>
          <w:p>
            <w:pPr>
              <w:spacing w:line="276" w:lineRule="auto"/>
              <w:jc w:val="left"/>
              <w:rPr>
                <w:rFonts w:hint="default" w:ascii="宋体" w:hAnsi="宋体"/>
                <w:szCs w:val="21"/>
                <w:lang w:val="en-US" w:eastAsia="zh-CN"/>
              </w:rPr>
            </w:pPr>
            <w:r>
              <w:rPr>
                <w:rFonts w:hint="eastAsia" w:ascii="宋体" w:hAnsi="宋体"/>
                <w:szCs w:val="21"/>
              </w:rPr>
              <w:t>联 系 人：</w:t>
            </w:r>
            <w:r>
              <w:rPr>
                <w:rFonts w:hint="eastAsia" w:ascii="宋体" w:hAnsi="宋体"/>
                <w:szCs w:val="21"/>
                <w:lang w:val="en-US" w:eastAsia="zh-CN"/>
              </w:rPr>
              <w:t>吴主任</w:t>
            </w:r>
          </w:p>
          <w:p>
            <w:pPr>
              <w:spacing w:line="276" w:lineRule="auto"/>
              <w:jc w:val="left"/>
              <w:rPr>
                <w:rFonts w:hint="default" w:ascii="宋体" w:hAnsi="宋体"/>
                <w:szCs w:val="21"/>
                <w:lang w:val="en-US" w:eastAsia="zh-CN"/>
              </w:rPr>
            </w:pPr>
            <w:r>
              <w:rPr>
                <w:rFonts w:hint="eastAsia" w:ascii="宋体" w:hAnsi="宋体"/>
                <w:szCs w:val="21"/>
              </w:rPr>
              <w:t>电    话：</w:t>
            </w:r>
            <w:r>
              <w:rPr>
                <w:rFonts w:hint="eastAsia" w:ascii="宋体" w:hAnsi="宋体"/>
                <w:szCs w:val="21"/>
                <w:lang w:val="en-US" w:eastAsia="zh-CN"/>
              </w:rPr>
              <w:t>18962916830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atLeast"/>
          <w:jc w:val="center"/>
        </w:trPr>
        <w:tc>
          <w:tcPr>
            <w:tcW w:w="814" w:type="dxa"/>
            <w:tcBorders>
              <w:left w:val="single" w:color="auto" w:sz="4" w:space="0"/>
              <w:bottom w:val="single" w:color="auto" w:sz="4" w:space="0"/>
              <w:right w:val="single" w:color="auto" w:sz="4" w:space="0"/>
            </w:tcBorders>
            <w:vAlign w:val="center"/>
          </w:tcPr>
          <w:p>
            <w:pPr>
              <w:spacing w:line="276" w:lineRule="auto"/>
              <w:jc w:val="center"/>
              <w:rPr>
                <w:rFonts w:ascii="宋体" w:hAnsi="宋体"/>
                <w:szCs w:val="21"/>
              </w:rPr>
            </w:pPr>
            <w:r>
              <w:rPr>
                <w:rFonts w:hint="eastAsia" w:ascii="宋体" w:hAnsi="宋体"/>
                <w:szCs w:val="21"/>
              </w:rPr>
              <w:t>22</w:t>
            </w:r>
          </w:p>
        </w:tc>
        <w:tc>
          <w:tcPr>
            <w:tcW w:w="2717" w:type="dxa"/>
            <w:gridSpan w:val="2"/>
            <w:tcBorders>
              <w:left w:val="single" w:color="auto" w:sz="4" w:space="0"/>
              <w:bottom w:val="single" w:color="auto" w:sz="4" w:space="0"/>
              <w:right w:val="single" w:color="auto" w:sz="4" w:space="0"/>
            </w:tcBorders>
            <w:vAlign w:val="center"/>
          </w:tcPr>
          <w:p>
            <w:pPr>
              <w:spacing w:line="276" w:lineRule="auto"/>
              <w:jc w:val="center"/>
              <w:rPr>
                <w:rFonts w:hint="eastAsia" w:ascii="宋体" w:hAnsi="宋体" w:eastAsia="宋体" w:cs="Times New Roman"/>
                <w:szCs w:val="21"/>
              </w:rPr>
            </w:pPr>
            <w:r>
              <w:rPr>
                <w:rFonts w:hint="eastAsia" w:ascii="宋体" w:hAnsi="宋体" w:eastAsia="宋体" w:cs="Times New Roman"/>
                <w:szCs w:val="21"/>
              </w:rPr>
              <w:t>招标代理单位</w:t>
            </w:r>
          </w:p>
        </w:tc>
        <w:tc>
          <w:tcPr>
            <w:tcW w:w="5930" w:type="dxa"/>
            <w:tcBorders>
              <w:top w:val="single" w:color="auto" w:sz="4" w:space="0"/>
              <w:left w:val="single" w:color="auto" w:sz="4" w:space="0"/>
              <w:bottom w:val="single" w:color="auto" w:sz="4" w:space="0"/>
              <w:right w:val="single" w:color="auto" w:sz="4" w:space="0"/>
            </w:tcBorders>
            <w:vAlign w:val="center"/>
          </w:tcPr>
          <w:p>
            <w:pPr>
              <w:spacing w:line="276" w:lineRule="auto"/>
              <w:jc w:val="left"/>
              <w:rPr>
                <w:rFonts w:hint="eastAsia" w:ascii="宋体" w:hAnsi="宋体"/>
                <w:szCs w:val="21"/>
                <w:lang w:val="en-US" w:eastAsia="zh-CN"/>
              </w:rPr>
            </w:pPr>
            <w:r>
              <w:rPr>
                <w:rFonts w:hint="eastAsia" w:ascii="宋体" w:hAnsi="宋体"/>
                <w:szCs w:val="21"/>
                <w:lang w:val="en-US" w:eastAsia="zh-CN"/>
              </w:rPr>
              <w:t>招标代理单位名称：江苏省鼎诚建设工程顾问有限公司</w:t>
            </w:r>
          </w:p>
          <w:p>
            <w:pPr>
              <w:spacing w:line="276" w:lineRule="auto"/>
              <w:jc w:val="left"/>
              <w:rPr>
                <w:rFonts w:hint="eastAsia" w:ascii="宋体" w:hAnsi="宋体"/>
                <w:szCs w:val="21"/>
                <w:lang w:val="en-US" w:eastAsia="zh-CN"/>
              </w:rPr>
            </w:pPr>
            <w:r>
              <w:rPr>
                <w:rFonts w:hint="eastAsia" w:ascii="宋体" w:hAnsi="宋体"/>
                <w:szCs w:val="21"/>
                <w:lang w:val="en-US" w:eastAsia="zh-CN"/>
              </w:rPr>
              <w:t>地    址：江苏省南通市崇川区段家坝工人业余大学2号楼303</w:t>
            </w:r>
          </w:p>
          <w:p>
            <w:pPr>
              <w:spacing w:line="276" w:lineRule="auto"/>
              <w:jc w:val="left"/>
              <w:rPr>
                <w:rFonts w:hint="default" w:ascii="宋体" w:hAnsi="宋体"/>
                <w:szCs w:val="21"/>
                <w:lang w:val="en-US" w:eastAsia="zh-CN"/>
              </w:rPr>
            </w:pPr>
            <w:r>
              <w:rPr>
                <w:rFonts w:hint="eastAsia" w:ascii="宋体" w:hAnsi="宋体"/>
                <w:szCs w:val="21"/>
                <w:lang w:val="en-US" w:eastAsia="zh-CN"/>
              </w:rPr>
              <w:t>联 系 人：王甜</w:t>
            </w:r>
          </w:p>
          <w:p>
            <w:pPr>
              <w:spacing w:line="276" w:lineRule="auto"/>
              <w:jc w:val="left"/>
              <w:rPr>
                <w:rFonts w:hint="default" w:ascii="宋体" w:hAnsi="宋体"/>
                <w:szCs w:val="21"/>
                <w:lang w:val="en-US" w:eastAsia="zh-CN"/>
              </w:rPr>
            </w:pPr>
            <w:r>
              <w:rPr>
                <w:rFonts w:hint="eastAsia" w:ascii="宋体" w:hAnsi="宋体"/>
                <w:szCs w:val="21"/>
                <w:lang w:val="en-US" w:eastAsia="zh-CN"/>
              </w:rPr>
              <w:t>电    话：13815211105</w:t>
            </w:r>
          </w:p>
        </w:tc>
      </w:tr>
    </w:tbl>
    <w:p>
      <w:pPr>
        <w:widowControl/>
        <w:jc w:val="left"/>
        <w:rPr>
          <w:rFonts w:hAnsi="宋体"/>
          <w:b/>
          <w:bCs/>
          <w:sz w:val="30"/>
          <w:szCs w:val="32"/>
        </w:rPr>
      </w:pPr>
      <w:bookmarkStart w:id="9" w:name="_Toc380681013"/>
      <w:bookmarkStart w:id="10" w:name="_Toc380681232"/>
      <w:bookmarkStart w:id="11" w:name="_Toc380680820"/>
      <w:bookmarkStart w:id="12" w:name="_Toc380680180"/>
      <w:r>
        <w:rPr>
          <w:rFonts w:hAnsi="宋体"/>
          <w:sz w:val="30"/>
        </w:rPr>
        <w:br w:type="page"/>
      </w:r>
    </w:p>
    <w:p>
      <w:pPr>
        <w:pStyle w:val="3"/>
        <w:spacing w:after="0"/>
        <w:jc w:val="center"/>
        <w:rPr>
          <w:rFonts w:ascii="Times New Roman" w:hAnsi="Times New Roman" w:eastAsia="宋体"/>
          <w:sz w:val="30"/>
        </w:rPr>
      </w:pPr>
      <w:r>
        <w:rPr>
          <w:rFonts w:ascii="Times New Roman" w:hAnsi="宋体" w:eastAsia="宋体"/>
          <w:sz w:val="30"/>
        </w:rPr>
        <w:t>二、投标须知</w:t>
      </w:r>
      <w:bookmarkEnd w:id="9"/>
      <w:bookmarkEnd w:id="10"/>
      <w:bookmarkEnd w:id="11"/>
      <w:bookmarkEnd w:id="12"/>
    </w:p>
    <w:p>
      <w:pPr>
        <w:pStyle w:val="3"/>
        <w:spacing w:after="0"/>
        <w:jc w:val="center"/>
        <w:rPr>
          <w:rFonts w:ascii="Times New Roman" w:hAnsi="Times New Roman" w:eastAsia="宋体"/>
          <w:sz w:val="24"/>
          <w:szCs w:val="24"/>
        </w:rPr>
      </w:pPr>
      <w:bookmarkStart w:id="13" w:name="_Toc380680821"/>
      <w:bookmarkStart w:id="14" w:name="_Toc380681233"/>
      <w:bookmarkStart w:id="15" w:name="_Toc286661158"/>
      <w:bookmarkStart w:id="16" w:name="_Toc380681014"/>
      <w:bookmarkStart w:id="17" w:name="_Toc380680181"/>
      <w:r>
        <w:rPr>
          <w:rFonts w:ascii="Times New Roman" w:hAnsi="宋体" w:eastAsia="宋体"/>
          <w:sz w:val="24"/>
          <w:szCs w:val="24"/>
        </w:rPr>
        <w:t>（一）总则</w:t>
      </w:r>
      <w:bookmarkEnd w:id="13"/>
      <w:bookmarkEnd w:id="14"/>
      <w:bookmarkEnd w:id="15"/>
      <w:bookmarkEnd w:id="16"/>
      <w:bookmarkEnd w:id="17"/>
    </w:p>
    <w:p>
      <w:pPr>
        <w:keepNext w:val="0"/>
        <w:keepLines w:val="0"/>
        <w:pageBreakBefore w:val="0"/>
        <w:kinsoku/>
        <w:wordWrap/>
        <w:overflowPunct/>
        <w:topLinePunct w:val="0"/>
        <w:autoSpaceDE w:val="0"/>
        <w:autoSpaceDN w:val="0"/>
        <w:bidi w:val="0"/>
        <w:adjustRightInd/>
        <w:snapToGrid/>
        <w:spacing w:line="480" w:lineRule="exact"/>
        <w:ind w:left="0" w:firstLine="422" w:firstLineChars="200"/>
        <w:jc w:val="left"/>
        <w:textAlignment w:val="auto"/>
        <w:rPr>
          <w:b/>
          <w:kern w:val="0"/>
          <w:szCs w:val="21"/>
        </w:rPr>
      </w:pPr>
      <w:r>
        <w:rPr>
          <w:b/>
          <w:kern w:val="0"/>
          <w:szCs w:val="21"/>
        </w:rPr>
        <w:t>1.</w:t>
      </w:r>
      <w:r>
        <w:rPr>
          <w:rFonts w:hAnsi="宋体"/>
          <w:b/>
          <w:kern w:val="0"/>
          <w:szCs w:val="21"/>
        </w:rPr>
        <w:t>工程概况</w:t>
      </w:r>
    </w:p>
    <w:p>
      <w:pPr>
        <w:keepNext w:val="0"/>
        <w:keepLines w:val="0"/>
        <w:pageBreakBefore w:val="0"/>
        <w:kinsoku/>
        <w:wordWrap/>
        <w:overflowPunct/>
        <w:topLinePunct w:val="0"/>
        <w:bidi w:val="0"/>
        <w:adjustRightInd/>
        <w:snapToGrid/>
        <w:spacing w:line="480" w:lineRule="exact"/>
        <w:ind w:left="0" w:firstLine="420" w:firstLineChars="200"/>
        <w:textAlignment w:val="auto"/>
        <w:rPr>
          <w:szCs w:val="21"/>
        </w:rPr>
      </w:pPr>
      <w:r>
        <w:rPr>
          <w:szCs w:val="21"/>
        </w:rPr>
        <w:t>1.1</w:t>
      </w:r>
      <w:r>
        <w:rPr>
          <w:rFonts w:hAnsi="宋体"/>
          <w:szCs w:val="21"/>
        </w:rPr>
        <w:t>本招标工程项目说明详见本须知前附表第</w:t>
      </w:r>
      <w:r>
        <w:rPr>
          <w:szCs w:val="21"/>
        </w:rPr>
        <w:t>1</w:t>
      </w:r>
      <w:r>
        <w:rPr>
          <w:rFonts w:hAnsi="宋体"/>
          <w:szCs w:val="21"/>
        </w:rPr>
        <w:t>项～第</w:t>
      </w:r>
      <w:r>
        <w:rPr>
          <w:szCs w:val="21"/>
        </w:rPr>
        <w:t>7</w:t>
      </w:r>
      <w:r>
        <w:rPr>
          <w:rFonts w:hAnsi="宋体"/>
          <w:szCs w:val="21"/>
        </w:rPr>
        <w:t>项。</w:t>
      </w:r>
    </w:p>
    <w:p>
      <w:pPr>
        <w:keepNext w:val="0"/>
        <w:keepLines w:val="0"/>
        <w:pageBreakBefore w:val="0"/>
        <w:kinsoku/>
        <w:wordWrap/>
        <w:overflowPunct/>
        <w:topLinePunct w:val="0"/>
        <w:bidi w:val="0"/>
        <w:adjustRightInd/>
        <w:snapToGrid/>
        <w:spacing w:line="480" w:lineRule="exact"/>
        <w:ind w:left="0" w:firstLine="420" w:firstLineChars="200"/>
        <w:textAlignment w:val="auto"/>
        <w:rPr>
          <w:szCs w:val="21"/>
        </w:rPr>
      </w:pPr>
      <w:r>
        <w:rPr>
          <w:szCs w:val="21"/>
        </w:rPr>
        <w:t>1.2</w:t>
      </w:r>
      <w:r>
        <w:rPr>
          <w:rFonts w:hAnsi="宋体"/>
          <w:szCs w:val="21"/>
        </w:rPr>
        <w:t>招标范围：见本须知前附表第</w:t>
      </w:r>
      <w:r>
        <w:rPr>
          <w:szCs w:val="21"/>
        </w:rPr>
        <w:t>8</w:t>
      </w:r>
      <w:r>
        <w:rPr>
          <w:rFonts w:hAnsi="宋体"/>
          <w:szCs w:val="21"/>
        </w:rPr>
        <w:t>项。</w:t>
      </w:r>
    </w:p>
    <w:p>
      <w:pPr>
        <w:keepNext w:val="0"/>
        <w:keepLines w:val="0"/>
        <w:pageBreakBefore w:val="0"/>
        <w:kinsoku/>
        <w:wordWrap/>
        <w:overflowPunct/>
        <w:topLinePunct w:val="0"/>
        <w:bidi w:val="0"/>
        <w:adjustRightInd/>
        <w:snapToGrid/>
        <w:spacing w:line="480" w:lineRule="exact"/>
        <w:ind w:left="0" w:firstLine="420" w:firstLineChars="200"/>
        <w:textAlignment w:val="auto"/>
        <w:rPr>
          <w:szCs w:val="21"/>
        </w:rPr>
      </w:pPr>
      <w:r>
        <w:rPr>
          <w:szCs w:val="21"/>
        </w:rPr>
        <w:t>1.3</w:t>
      </w:r>
      <w:r>
        <w:rPr>
          <w:rFonts w:hAnsi="宋体"/>
          <w:szCs w:val="21"/>
        </w:rPr>
        <w:t>现场条件：</w:t>
      </w:r>
    </w:p>
    <w:p>
      <w:pPr>
        <w:keepNext w:val="0"/>
        <w:keepLines w:val="0"/>
        <w:pageBreakBefore w:val="0"/>
        <w:kinsoku/>
        <w:wordWrap/>
        <w:overflowPunct/>
        <w:topLinePunct w:val="0"/>
        <w:bidi w:val="0"/>
        <w:adjustRightInd/>
        <w:snapToGrid/>
        <w:spacing w:line="480" w:lineRule="exact"/>
        <w:ind w:firstLine="420" w:firstLineChars="200"/>
        <w:textAlignment w:val="auto"/>
        <w:rPr>
          <w:szCs w:val="21"/>
        </w:rPr>
      </w:pPr>
      <w:r>
        <w:rPr>
          <w:szCs w:val="21"/>
        </w:rPr>
        <w:t xml:space="preserve"> (1)</w:t>
      </w:r>
      <w:r>
        <w:rPr>
          <w:rFonts w:hAnsi="宋体"/>
          <w:szCs w:val="21"/>
        </w:rPr>
        <w:t>施工现场拆迁及平整情况：</w:t>
      </w:r>
      <w:r>
        <w:rPr>
          <w:rFonts w:hint="eastAsia" w:ascii="宋体" w:hAnsi="宋体" w:cs="宋体"/>
          <w:b/>
          <w:color w:val="000000"/>
          <w:szCs w:val="21"/>
          <w:u w:val="single"/>
        </w:rPr>
        <w:t>以施工场地的现状为准。招标人提供的现状场地，中标人必须无条件接受。各投标人根据踏勘现场的情况自行制定相应措施，所发生的费用由各投标人自行考虑，并列入投标报价，工程结算时不作调整</w:t>
      </w:r>
      <w:r>
        <w:rPr>
          <w:rFonts w:hAnsi="宋体"/>
          <w:bCs/>
          <w:snapToGrid w:val="0"/>
          <w:kern w:val="0"/>
          <w:szCs w:val="21"/>
          <w:u w:val="single"/>
        </w:rPr>
        <w:t>。</w:t>
      </w:r>
    </w:p>
    <w:p>
      <w:pPr>
        <w:keepNext w:val="0"/>
        <w:keepLines w:val="0"/>
        <w:pageBreakBefore w:val="0"/>
        <w:kinsoku/>
        <w:wordWrap/>
        <w:overflowPunct/>
        <w:topLinePunct w:val="0"/>
        <w:bidi w:val="0"/>
        <w:adjustRightInd/>
        <w:snapToGrid/>
        <w:spacing w:line="480" w:lineRule="exact"/>
        <w:ind w:left="0" w:firstLine="420" w:firstLineChars="200"/>
        <w:textAlignment w:val="auto"/>
        <w:rPr>
          <w:szCs w:val="21"/>
        </w:rPr>
      </w:pPr>
      <w:r>
        <w:rPr>
          <w:szCs w:val="21"/>
        </w:rPr>
        <w:t>(2)施工用水、电</w:t>
      </w:r>
      <w:r>
        <w:rPr>
          <w:rFonts w:hint="eastAsia" w:ascii="宋体" w:hAnsi="宋体" w:cs="宋体"/>
          <w:color w:val="000000"/>
          <w:szCs w:val="21"/>
        </w:rPr>
        <w:t>、通信线路</w:t>
      </w: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u w:val="single"/>
          <w14:textFill>
            <w14:solidFill>
              <w14:schemeClr w14:val="tx1"/>
            </w14:solidFill>
          </w14:textFill>
        </w:rPr>
        <w:t>由承包人自行解决，费用已包含在总价措施项目中，竣工结算时不再另行计量与支付（供配电设备、相应临建、临时用电申请等均由承包人自行解决，招标人予以配合，费用包含在投标总价内）</w:t>
      </w:r>
      <w:r>
        <w:rPr>
          <w:szCs w:val="21"/>
          <w:u w:val="none"/>
        </w:rPr>
        <w:t>。</w:t>
      </w:r>
    </w:p>
    <w:p>
      <w:pPr>
        <w:keepNext w:val="0"/>
        <w:keepLines w:val="0"/>
        <w:pageBreakBefore w:val="0"/>
        <w:kinsoku/>
        <w:wordWrap/>
        <w:overflowPunct/>
        <w:topLinePunct w:val="0"/>
        <w:bidi w:val="0"/>
        <w:adjustRightInd/>
        <w:snapToGrid/>
        <w:spacing w:line="480" w:lineRule="exact"/>
        <w:ind w:left="0" w:firstLine="420" w:firstLineChars="200"/>
        <w:textAlignment w:val="auto"/>
        <w:rPr>
          <w:szCs w:val="21"/>
          <w:u w:val="single"/>
        </w:rPr>
      </w:pPr>
      <w:r>
        <w:rPr>
          <w:szCs w:val="21"/>
        </w:rPr>
        <w:t>(3)场内外道路：</w:t>
      </w:r>
      <w:r>
        <w:rPr>
          <w:rFonts w:hint="eastAsia" w:ascii="宋体" w:hAnsi="宋体" w:cs="宋体"/>
          <w:b/>
          <w:color w:val="000000"/>
          <w:szCs w:val="21"/>
          <w:u w:val="single"/>
        </w:rPr>
        <w:t>场内、外道路</w:t>
      </w:r>
      <w:r>
        <w:rPr>
          <w:rFonts w:hint="eastAsia" w:ascii="宋体" w:hAnsi="宋体"/>
          <w:b/>
          <w:color w:val="000000"/>
          <w:szCs w:val="21"/>
          <w:u w:val="single"/>
        </w:rPr>
        <w:t>以施工场地的现状为准。</w:t>
      </w:r>
      <w:r>
        <w:rPr>
          <w:rFonts w:hint="eastAsia" w:ascii="宋体" w:hAnsi="宋体" w:cs="宋体"/>
          <w:b/>
          <w:color w:val="000000"/>
          <w:szCs w:val="21"/>
          <w:u w:val="single"/>
        </w:rPr>
        <w:t>施工便道由投标人自行考虑，并列入投标报价，工程结算时不作调整</w:t>
      </w:r>
      <w:r>
        <w:rPr>
          <w:szCs w:val="21"/>
          <w:u w:val="none"/>
        </w:rPr>
        <w:t>。</w:t>
      </w:r>
    </w:p>
    <w:p>
      <w:pPr>
        <w:keepNext w:val="0"/>
        <w:keepLines w:val="0"/>
        <w:pageBreakBefore w:val="0"/>
        <w:kinsoku/>
        <w:wordWrap/>
        <w:overflowPunct/>
        <w:topLinePunct w:val="0"/>
        <w:bidi w:val="0"/>
        <w:adjustRightInd/>
        <w:snapToGrid/>
        <w:spacing w:line="480" w:lineRule="exact"/>
        <w:ind w:left="0" w:firstLine="420" w:firstLineChars="200"/>
        <w:textAlignment w:val="auto"/>
        <w:rPr>
          <w:bCs/>
          <w:snapToGrid w:val="0"/>
          <w:kern w:val="0"/>
          <w:szCs w:val="21"/>
          <w:u w:val="single"/>
        </w:rPr>
      </w:pPr>
      <w:r>
        <w:rPr>
          <w:szCs w:val="21"/>
        </w:rPr>
        <w:t>(4)</w:t>
      </w:r>
      <w:r>
        <w:rPr>
          <w:rFonts w:hAnsi="宋体"/>
          <w:szCs w:val="21"/>
        </w:rPr>
        <w:t>其他：</w:t>
      </w:r>
      <w:r>
        <w:rPr>
          <w:rFonts w:hAnsi="宋体"/>
          <w:bCs/>
          <w:spacing w:val="-6"/>
          <w:szCs w:val="21"/>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Ansi="宋体"/>
          <w:bCs/>
          <w:szCs w:val="21"/>
        </w:rPr>
        <w:t>。</w:t>
      </w:r>
      <w:r>
        <w:rPr>
          <w:rFonts w:hAnsi="宋体"/>
          <w:szCs w:val="21"/>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Ansi="宋体"/>
          <w:bCs/>
          <w:szCs w:val="21"/>
          <w:u w:val="single"/>
        </w:rPr>
        <w:t>前</w:t>
      </w:r>
      <w:r>
        <w:rPr>
          <w:rFonts w:hAnsi="宋体"/>
          <w:szCs w:val="21"/>
          <w:u w:val="single"/>
        </w:rPr>
        <w:t>提出，否则视同认可。一旦中标不得对现场条件提出额外要求，且不得要求增加费用。</w:t>
      </w:r>
    </w:p>
    <w:p>
      <w:pPr>
        <w:keepNext w:val="0"/>
        <w:keepLines w:val="0"/>
        <w:pageBreakBefore w:val="0"/>
        <w:kinsoku/>
        <w:wordWrap/>
        <w:overflowPunct/>
        <w:topLinePunct w:val="0"/>
        <w:bidi w:val="0"/>
        <w:adjustRightInd/>
        <w:snapToGrid/>
        <w:spacing w:line="480" w:lineRule="exact"/>
        <w:ind w:left="0" w:firstLine="420" w:firstLineChars="200"/>
        <w:textAlignment w:val="auto"/>
        <w:rPr>
          <w:rFonts w:hAnsi="宋体"/>
          <w:kern w:val="0"/>
          <w:szCs w:val="21"/>
        </w:rPr>
      </w:pPr>
      <w:r>
        <w:rPr>
          <w:rFonts w:hAnsi="宋体"/>
          <w:kern w:val="0"/>
          <w:szCs w:val="21"/>
        </w:rPr>
        <w:t>1.4承包方式说明：</w:t>
      </w:r>
    </w:p>
    <w:p>
      <w:pPr>
        <w:keepNext w:val="0"/>
        <w:keepLines w:val="0"/>
        <w:pageBreakBefore w:val="0"/>
        <w:kinsoku/>
        <w:wordWrap/>
        <w:overflowPunct/>
        <w:topLinePunct w:val="0"/>
        <w:bidi w:val="0"/>
        <w:adjustRightInd/>
        <w:snapToGrid/>
        <w:spacing w:line="480" w:lineRule="exact"/>
        <w:ind w:left="0" w:firstLine="420" w:firstLineChars="200"/>
        <w:textAlignment w:val="auto"/>
        <w:rPr>
          <w:rFonts w:hAnsi="宋体"/>
          <w:kern w:val="0"/>
          <w:szCs w:val="21"/>
        </w:rPr>
      </w:pPr>
      <w:r>
        <w:rPr>
          <w:rFonts w:hAnsi="宋体"/>
          <w:kern w:val="0"/>
          <w:szCs w:val="21"/>
        </w:rPr>
        <w:t>工程发包范围内的包工、包料（发包人供应或发包人另行发包的除外）、包质量、包工期、包安全、包文明、包成品养护、包风险等。</w:t>
      </w:r>
    </w:p>
    <w:p>
      <w:pPr>
        <w:keepNext w:val="0"/>
        <w:keepLines w:val="0"/>
        <w:pageBreakBefore w:val="0"/>
        <w:kinsoku/>
        <w:wordWrap/>
        <w:overflowPunct/>
        <w:topLinePunct w:val="0"/>
        <w:bidi w:val="0"/>
        <w:adjustRightInd/>
        <w:snapToGrid/>
        <w:spacing w:line="480" w:lineRule="exact"/>
        <w:ind w:left="0" w:firstLine="420" w:firstLineChars="200"/>
        <w:textAlignment w:val="auto"/>
        <w:rPr>
          <w:rFonts w:hAnsi="宋体"/>
          <w:kern w:val="0"/>
          <w:szCs w:val="21"/>
        </w:rPr>
      </w:pPr>
      <w:r>
        <w:rPr>
          <w:rFonts w:hAnsi="宋体"/>
          <w:kern w:val="0"/>
          <w:szCs w:val="21"/>
        </w:rPr>
        <w:t>1.5按照《中华人民共和国招标投标法》、《工程建设项目施工招标投标办法》及相关规定，上述工程已符合招标条件，现采用</w:t>
      </w:r>
      <w:r>
        <w:rPr>
          <w:rFonts w:hAnsi="宋体"/>
          <w:b/>
          <w:bCs/>
          <w:kern w:val="0"/>
          <w:szCs w:val="21"/>
        </w:rPr>
        <w:t>公开招标、资格后审</w:t>
      </w:r>
      <w:r>
        <w:rPr>
          <w:rFonts w:hAnsi="宋体"/>
          <w:kern w:val="0"/>
          <w:szCs w:val="21"/>
        </w:rPr>
        <w:t>招标方式，择优选定施工单位。</w:t>
      </w:r>
    </w:p>
    <w:p>
      <w:pPr>
        <w:keepNext w:val="0"/>
        <w:keepLines w:val="0"/>
        <w:pageBreakBefore w:val="0"/>
        <w:widowControl w:val="0"/>
        <w:kinsoku/>
        <w:wordWrap/>
        <w:overflowPunct/>
        <w:topLinePunct w:val="0"/>
        <w:autoSpaceDE/>
        <w:autoSpaceDN/>
        <w:bidi w:val="0"/>
        <w:adjustRightInd/>
        <w:snapToGrid/>
        <w:spacing w:line="480" w:lineRule="exact"/>
        <w:ind w:left="0" w:firstLine="422" w:firstLineChars="200"/>
        <w:textAlignment w:val="auto"/>
        <w:rPr>
          <w:rFonts w:hAnsi="宋体"/>
          <w:b/>
          <w:bCs/>
          <w:color w:val="FF0000"/>
          <w:kern w:val="0"/>
          <w:szCs w:val="21"/>
          <w:highlight w:val="none"/>
        </w:rPr>
      </w:pPr>
      <w:bookmarkStart w:id="18" w:name="_Toc286661161"/>
      <w:r>
        <w:rPr>
          <w:rFonts w:hAnsi="宋体"/>
          <w:b/>
          <w:bCs/>
          <w:color w:val="FF0000"/>
          <w:kern w:val="0"/>
          <w:szCs w:val="21"/>
          <w:highlight w:val="none"/>
        </w:rPr>
        <w:t>2.投标人资格要求</w:t>
      </w:r>
    </w:p>
    <w:p>
      <w:pPr>
        <w:keepNext w:val="0"/>
        <w:keepLines w:val="0"/>
        <w:pageBreakBefore w:val="0"/>
        <w:widowControl w:val="0"/>
        <w:kinsoku/>
        <w:wordWrap/>
        <w:overflowPunct/>
        <w:topLinePunct w:val="0"/>
        <w:autoSpaceDE/>
        <w:autoSpaceDN/>
        <w:bidi w:val="0"/>
        <w:adjustRightInd/>
        <w:snapToGrid/>
        <w:spacing w:line="480" w:lineRule="exact"/>
        <w:ind w:left="0" w:firstLine="420" w:firstLineChars="200"/>
        <w:textAlignment w:val="auto"/>
        <w:rPr>
          <w:rFonts w:hAnsi="宋体"/>
          <w:kern w:val="0"/>
          <w:szCs w:val="21"/>
        </w:rPr>
      </w:pPr>
      <w:r>
        <w:rPr>
          <w:rFonts w:hAnsi="宋体"/>
          <w:kern w:val="0"/>
          <w:szCs w:val="21"/>
        </w:rPr>
        <w:t>2.1投标人应具备承担本工程施工的资质条件、能力和信誉：</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Ansi="宋体"/>
          <w:b/>
          <w:bCs/>
          <w:color w:val="auto"/>
          <w:kern w:val="0"/>
          <w:szCs w:val="21"/>
          <w:highlight w:val="none"/>
        </w:rPr>
      </w:pPr>
      <w:r>
        <w:rPr>
          <w:rFonts w:hAnsi="宋体"/>
          <w:b/>
          <w:bCs/>
          <w:color w:val="auto"/>
          <w:kern w:val="0"/>
          <w:szCs w:val="21"/>
          <w:highlight w:val="none"/>
        </w:rPr>
        <w:t>（1）企业资质条件：具有独立法人资格和</w:t>
      </w:r>
      <w:r>
        <w:rPr>
          <w:rFonts w:hint="eastAsia" w:hAnsi="宋体"/>
          <w:b/>
          <w:bCs/>
          <w:color w:val="auto"/>
          <w:kern w:val="0"/>
          <w:szCs w:val="21"/>
          <w:highlight w:val="none"/>
        </w:rPr>
        <w:t>电力工程施工总承包叁级或输变电工程专业承包叁级及以上施工资质，具有承装、承修、承试五级及以上电力设施许可证及安全生产许可证</w:t>
      </w:r>
      <w:r>
        <w:rPr>
          <w:rFonts w:hAnsi="宋体"/>
          <w:b/>
          <w:bCs/>
          <w:color w:val="auto"/>
          <w:kern w:val="0"/>
          <w:szCs w:val="21"/>
          <w:highlight w:val="none"/>
        </w:rPr>
        <w:t>；</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Ansi="宋体"/>
          <w:b/>
          <w:bCs/>
          <w:color w:val="auto"/>
          <w:kern w:val="0"/>
          <w:szCs w:val="21"/>
          <w:highlight w:val="green"/>
        </w:rPr>
      </w:pPr>
      <w:r>
        <w:rPr>
          <w:rFonts w:hAnsi="宋体"/>
          <w:b/>
          <w:bCs/>
          <w:color w:val="auto"/>
          <w:kern w:val="0"/>
          <w:szCs w:val="21"/>
          <w:highlight w:val="none"/>
        </w:rPr>
        <w:t>（2）项目经理（项目负责人）资格：</w:t>
      </w:r>
      <w:r>
        <w:rPr>
          <w:rFonts w:hint="eastAsia" w:hAnsi="宋体"/>
          <w:b/>
          <w:bCs/>
          <w:color w:val="auto"/>
          <w:kern w:val="0"/>
          <w:szCs w:val="21"/>
          <w:highlight w:val="none"/>
        </w:rPr>
        <w:t>机电</w:t>
      </w:r>
      <w:r>
        <w:rPr>
          <w:rFonts w:hAnsi="宋体"/>
          <w:b/>
          <w:bCs/>
          <w:color w:val="auto"/>
          <w:kern w:val="0"/>
          <w:szCs w:val="21"/>
          <w:highlight w:val="none"/>
        </w:rPr>
        <w:t>工程专业</w:t>
      </w:r>
      <w:r>
        <w:rPr>
          <w:rFonts w:hint="eastAsia" w:hAnsi="宋体"/>
          <w:b/>
          <w:bCs/>
          <w:color w:val="auto"/>
          <w:kern w:val="0"/>
          <w:szCs w:val="21"/>
          <w:highlight w:val="none"/>
        </w:rPr>
        <w:t>二</w:t>
      </w:r>
      <w:r>
        <w:rPr>
          <w:rFonts w:hAnsi="宋体"/>
          <w:b/>
          <w:bCs/>
          <w:color w:val="auto"/>
          <w:kern w:val="0"/>
          <w:szCs w:val="21"/>
          <w:highlight w:val="none"/>
        </w:rPr>
        <w:t>级或以上注册建造师，并具备安全考核合格证书</w:t>
      </w:r>
      <w:r>
        <w:rPr>
          <w:rFonts w:hint="eastAsia" w:hAnsi="宋体"/>
          <w:b/>
          <w:bCs/>
          <w:color w:val="auto"/>
          <w:kern w:val="0"/>
          <w:szCs w:val="21"/>
          <w:highlight w:val="none"/>
        </w:rPr>
        <w:t>(</w:t>
      </w:r>
      <w:r>
        <w:rPr>
          <w:rFonts w:hAnsi="宋体"/>
          <w:b/>
          <w:bCs/>
          <w:color w:val="auto"/>
          <w:kern w:val="0"/>
          <w:szCs w:val="21"/>
          <w:highlight w:val="none"/>
        </w:rPr>
        <w:t>B证</w:t>
      </w:r>
      <w:r>
        <w:rPr>
          <w:rFonts w:hint="eastAsia" w:hAnsi="宋体"/>
          <w:b/>
          <w:bCs/>
          <w:color w:val="auto"/>
          <w:kern w:val="0"/>
          <w:szCs w:val="21"/>
          <w:highlight w:val="none"/>
        </w:rPr>
        <w:t>)</w:t>
      </w:r>
      <w:r>
        <w:rPr>
          <w:rFonts w:hAnsi="宋体"/>
          <w:b/>
          <w:bCs/>
          <w:color w:val="auto"/>
          <w:kern w:val="0"/>
          <w:szCs w:val="21"/>
          <w:highlight w:val="none"/>
        </w:rPr>
        <w:t>。</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hAnsi="宋体"/>
          <w:b/>
          <w:bCs/>
          <w:kern w:val="0"/>
          <w:szCs w:val="21"/>
          <w:highlight w:val="none"/>
        </w:rPr>
      </w:pPr>
      <w:r>
        <w:rPr>
          <w:rFonts w:hint="eastAsia" w:hAnsi="宋体"/>
          <w:b/>
          <w:bCs/>
          <w:kern w:val="0"/>
          <w:szCs w:val="21"/>
          <w:highlight w:val="none"/>
        </w:rPr>
        <w:t>特别提醒：</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hAnsi="宋体"/>
          <w:b/>
          <w:bCs/>
          <w:kern w:val="0"/>
          <w:szCs w:val="21"/>
          <w:highlight w:val="none"/>
        </w:rPr>
      </w:pPr>
      <w:r>
        <w:rPr>
          <w:rFonts w:hint="eastAsia" w:hAnsi="宋体"/>
          <w:b/>
          <w:bCs/>
          <w:kern w:val="0"/>
          <w:szCs w:val="21"/>
          <w:highlight w:val="none"/>
        </w:rPr>
        <w:t>1、本工程投标人拟派项目负责人为一级注册建造师的，必须根据《办公厅关于全面实行一级建造师电子注册证书的通知》（建办市〔2021〕40号）文件要求使用并提供证书，如未按文件要求提供证书，该证书无效，视为项目负责人的资格不符合要求。</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pPr>
      <w:r>
        <w:rPr>
          <w:rFonts w:hint="eastAsia" w:hAnsi="宋体"/>
          <w:b/>
          <w:bCs/>
          <w:kern w:val="0"/>
          <w:szCs w:val="21"/>
          <w:highlight w:val="none"/>
        </w:rPr>
        <w:t>2、本工程投标人拟派项目负责人为二级注册建造师的，必须根据《省住房和城乡建设厅关于我省二级建造师、二级造价工程师、二级注册建筑师、二级注册结构工程师注册证书电子证照换发的公告》（(2023)第26号）文件要求使用并提供证书，如未按文件要求提供证书，该证书无效，视为项目负责人的资格不符合要求。</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Ansi="宋体"/>
          <w:b w:val="0"/>
          <w:bCs w:val="0"/>
          <w:kern w:val="0"/>
          <w:szCs w:val="21"/>
          <w:highlight w:val="none"/>
        </w:rPr>
      </w:pPr>
      <w:r>
        <w:rPr>
          <w:rFonts w:hAnsi="宋体"/>
          <w:b w:val="0"/>
          <w:bCs w:val="0"/>
          <w:kern w:val="0"/>
          <w:szCs w:val="21"/>
          <w:highlight w:val="none"/>
        </w:rPr>
        <w:t>（3）</w:t>
      </w:r>
      <w:r>
        <w:rPr>
          <w:rFonts w:hint="eastAsia" w:hAnsi="宋体"/>
          <w:b w:val="0"/>
          <w:bCs w:val="0"/>
          <w:kern w:val="0"/>
          <w:szCs w:val="21"/>
          <w:highlight w:val="none"/>
        </w:rPr>
        <w:t>企业具备安全生产条件，并取得安全生产许可证。</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Ansi="宋体"/>
          <w:b w:val="0"/>
          <w:bCs w:val="0"/>
          <w:kern w:val="0"/>
          <w:szCs w:val="21"/>
          <w:highlight w:val="none"/>
        </w:rPr>
      </w:pPr>
      <w:r>
        <w:rPr>
          <w:rFonts w:hAnsi="宋体"/>
          <w:b w:val="0"/>
          <w:bCs w:val="0"/>
          <w:kern w:val="0"/>
          <w:szCs w:val="21"/>
          <w:highlight w:val="none"/>
        </w:rPr>
        <w:t>（4）未尽之处具体详见第二章“评标办法”中的“资格审查标准汇总表”。</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Ansi="宋体"/>
          <w:b w:val="0"/>
          <w:bCs w:val="0"/>
          <w:kern w:val="0"/>
          <w:szCs w:val="21"/>
          <w:highlight w:val="none"/>
        </w:rPr>
      </w:pPr>
      <w:r>
        <w:rPr>
          <w:rFonts w:hAnsi="宋体"/>
          <w:b w:val="0"/>
          <w:bCs w:val="0"/>
          <w:kern w:val="0"/>
          <w:szCs w:val="21"/>
          <w:highlight w:val="none"/>
        </w:rPr>
        <w:t>（5）本工程不接受联合体方式的投标。</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Ansi="宋体"/>
          <w:b/>
          <w:bCs/>
          <w:color w:val="FF0000"/>
          <w:kern w:val="0"/>
          <w:szCs w:val="21"/>
        </w:rPr>
      </w:pPr>
      <w:r>
        <w:rPr>
          <w:rFonts w:hAnsi="宋体"/>
          <w:b/>
          <w:bCs/>
          <w:color w:val="FF0000"/>
          <w:kern w:val="0"/>
          <w:szCs w:val="21"/>
        </w:rPr>
        <w:t>3.投标费用</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ascii="宋体" w:hAnsi="宋体"/>
          <w:b/>
          <w:bCs/>
          <w:color w:val="auto"/>
          <w:highlight w:val="none"/>
        </w:rPr>
      </w:pPr>
      <w:r>
        <w:rPr>
          <w:rFonts w:hAnsi="宋体"/>
          <w:b/>
          <w:bCs/>
          <w:color w:val="auto"/>
          <w:kern w:val="0"/>
          <w:szCs w:val="21"/>
          <w:highlight w:val="none"/>
        </w:rPr>
        <w:t>3.1投标人在提交投标文件的同时提交</w:t>
      </w:r>
      <w:r>
        <w:rPr>
          <w:rFonts w:hAnsi="宋体"/>
          <w:b/>
          <w:bCs/>
          <w:color w:val="auto"/>
          <w:kern w:val="0"/>
          <w:szCs w:val="21"/>
          <w:highlight w:val="none"/>
          <w:u w:val="single"/>
        </w:rPr>
        <w:t>300元（现金）</w:t>
      </w:r>
      <w:r>
        <w:rPr>
          <w:rFonts w:hAnsi="宋体"/>
          <w:b/>
          <w:bCs/>
          <w:color w:val="auto"/>
          <w:kern w:val="0"/>
          <w:szCs w:val="21"/>
          <w:highlight w:val="none"/>
        </w:rPr>
        <w:t>招标文件相关费用，无论是否中标，该费用不予退还。</w:t>
      </w:r>
      <w:r>
        <w:rPr>
          <w:rFonts w:hint="eastAsia" w:ascii="宋体" w:hAnsi="宋体"/>
          <w:b/>
          <w:bCs/>
          <w:color w:val="auto"/>
          <w:highlight w:val="none"/>
        </w:rPr>
        <w:t>本项目招标代理服务费按中标价的</w:t>
      </w:r>
      <w:r>
        <w:rPr>
          <w:rFonts w:hint="eastAsia" w:ascii="宋体" w:hAnsi="宋体"/>
          <w:b/>
          <w:bCs/>
          <w:color w:val="auto"/>
          <w:highlight w:val="none"/>
          <w:u w:val="single"/>
        </w:rPr>
        <w:t>1%</w:t>
      </w:r>
      <w:r>
        <w:rPr>
          <w:rFonts w:hint="eastAsia" w:ascii="宋体" w:hAnsi="宋体"/>
          <w:b/>
          <w:bCs/>
          <w:color w:val="auto"/>
          <w:highlight w:val="none"/>
        </w:rPr>
        <w:t>收取，不足2000元按2000元计；由中标单位在领取中标通知书前支付。</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Ansi="宋体"/>
          <w:b/>
          <w:bCs/>
          <w:color w:val="auto"/>
          <w:kern w:val="0"/>
          <w:szCs w:val="21"/>
          <w:highlight w:val="none"/>
        </w:rPr>
      </w:pPr>
      <w:r>
        <w:rPr>
          <w:rFonts w:hAnsi="宋体"/>
          <w:kern w:val="0"/>
          <w:szCs w:val="21"/>
        </w:rPr>
        <w:t>3.2投标人应承担其编制投标文件以及递交投标文件所涉及的一切费用。无论投标结果如何，招标人对上述费用不负任何责任</w:t>
      </w:r>
      <w:r>
        <w:rPr>
          <w:rFonts w:hAnsi="宋体"/>
          <w:b/>
          <w:bCs/>
          <w:color w:val="auto"/>
          <w:kern w:val="0"/>
          <w:szCs w:val="21"/>
          <w:highlight w:val="none"/>
        </w:rPr>
        <w:t>。</w:t>
      </w:r>
      <w:r>
        <w:rPr>
          <w:rFonts w:hint="eastAsia" w:hAnsi="宋体"/>
          <w:b/>
          <w:bCs/>
          <w:color w:val="auto"/>
          <w:kern w:val="0"/>
          <w:szCs w:val="21"/>
          <w:highlight w:val="none"/>
        </w:rPr>
        <w:t>中标单位需支付本次招标的专家评审费。</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Ansi="宋体"/>
          <w:kern w:val="0"/>
          <w:szCs w:val="21"/>
        </w:rPr>
      </w:pPr>
      <w:r>
        <w:rPr>
          <w:rFonts w:hAnsi="宋体"/>
          <w:kern w:val="0"/>
          <w:szCs w:val="21"/>
        </w:rPr>
        <w:t>4、踏勘现场</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Ansi="宋体"/>
          <w:kern w:val="0"/>
          <w:szCs w:val="21"/>
        </w:rPr>
      </w:pPr>
      <w:r>
        <w:rPr>
          <w:rFonts w:hint="eastAsia" w:hAnsi="宋体"/>
          <w:kern w:val="0"/>
          <w:szCs w:val="21"/>
        </w:rPr>
        <w:t>4</w:t>
      </w:r>
      <w:r>
        <w:rPr>
          <w:rFonts w:hAnsi="宋体"/>
          <w:kern w:val="0"/>
          <w:szCs w:val="21"/>
        </w:rPr>
        <w:t>.1经招标人允许，投标人可为踏勘目的进入招标人的项目现场，但投标人不得因此使招标人承担有关的责任和蒙受损失，投标人应承担踏勘现场的责任和风险。</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Ansi="宋体"/>
          <w:kern w:val="0"/>
          <w:szCs w:val="21"/>
        </w:rPr>
      </w:pPr>
      <w:r>
        <w:rPr>
          <w:rFonts w:hAnsi="宋体"/>
          <w:kern w:val="0"/>
          <w:szCs w:val="21"/>
        </w:rPr>
        <w:t>4.2投标人自行对工程现场及周围环境进行踏勘，以便投标人获取有关编制投标文件和签署合同所涉及的现场资料。投标人承担踏勘现场发生的一切费用。</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Ansi="宋体"/>
          <w:kern w:val="0"/>
          <w:szCs w:val="21"/>
        </w:rPr>
      </w:pPr>
      <w:r>
        <w:rPr>
          <w:rFonts w:hint="eastAsia" w:hAnsi="宋体"/>
          <w:kern w:val="0"/>
          <w:szCs w:val="21"/>
        </w:rPr>
        <w:t>4</w:t>
      </w:r>
      <w:r>
        <w:rPr>
          <w:rFonts w:hAnsi="宋体"/>
          <w:kern w:val="0"/>
          <w:szCs w:val="21"/>
        </w:rPr>
        <w:t>.3招标人向投标人提供的有关现场的数据和资料，是招标人现有的能被投标人利用的资料，招标人对投标人作出的任何推论、理解和结论均不负责任。</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Ansi="宋体"/>
          <w:kern w:val="0"/>
          <w:szCs w:val="21"/>
        </w:rPr>
      </w:pPr>
      <w:r>
        <w:rPr>
          <w:rFonts w:hAnsi="宋体"/>
          <w:kern w:val="0"/>
          <w:szCs w:val="21"/>
        </w:rPr>
        <w:t>4.4投标人应充分考虑标书制作过程中的数据变化因素，检查确认标书内容的正确完整和对招标文件的响应程度。</w:t>
      </w:r>
    </w:p>
    <w:p>
      <w:pPr>
        <w:pStyle w:val="3"/>
        <w:jc w:val="center"/>
        <w:rPr>
          <w:rFonts w:ascii="Times New Roman" w:hAnsi="Times New Roman" w:eastAsia="宋体"/>
          <w:sz w:val="24"/>
          <w:szCs w:val="24"/>
        </w:rPr>
      </w:pPr>
      <w:bookmarkStart w:id="19" w:name="_Toc380681015"/>
      <w:bookmarkStart w:id="20" w:name="_Toc380681234"/>
      <w:bookmarkStart w:id="21" w:name="_Toc380680822"/>
      <w:r>
        <w:rPr>
          <w:rFonts w:ascii="Times New Roman" w:hAnsi="宋体" w:eastAsia="宋体"/>
          <w:sz w:val="24"/>
          <w:szCs w:val="24"/>
        </w:rPr>
        <w:t>（二）招标文件</w:t>
      </w:r>
      <w:bookmarkEnd w:id="19"/>
      <w:bookmarkEnd w:id="20"/>
      <w:bookmarkEnd w:id="21"/>
    </w:p>
    <w:p>
      <w:pPr>
        <w:keepNext w:val="0"/>
        <w:keepLines w:val="0"/>
        <w:pageBreakBefore w:val="0"/>
        <w:widowControl w:val="0"/>
        <w:kinsoku/>
        <w:wordWrap/>
        <w:overflowPunct/>
        <w:topLinePunct w:val="0"/>
        <w:autoSpaceDE w:val="0"/>
        <w:autoSpaceDN w:val="0"/>
        <w:bidi w:val="0"/>
        <w:adjustRightInd/>
        <w:snapToGrid/>
        <w:spacing w:line="480" w:lineRule="exact"/>
        <w:ind w:left="0" w:leftChars="0" w:firstLine="422" w:firstLineChars="200"/>
        <w:jc w:val="left"/>
        <w:textAlignment w:val="auto"/>
        <w:rPr>
          <w:b/>
          <w:kern w:val="0"/>
          <w:szCs w:val="21"/>
        </w:rPr>
      </w:pPr>
      <w:r>
        <w:rPr>
          <w:b/>
          <w:kern w:val="0"/>
          <w:szCs w:val="21"/>
        </w:rPr>
        <w:t>5.</w:t>
      </w:r>
      <w:r>
        <w:rPr>
          <w:rFonts w:hAnsi="宋体"/>
          <w:b/>
          <w:kern w:val="0"/>
          <w:szCs w:val="21"/>
        </w:rPr>
        <w:t>招标文件的组成</w:t>
      </w:r>
    </w:p>
    <w:p>
      <w:pPr>
        <w:keepNext w:val="0"/>
        <w:keepLines w:val="0"/>
        <w:pageBreakBefore w:val="0"/>
        <w:widowControl w:val="0"/>
        <w:kinsoku/>
        <w:wordWrap/>
        <w:overflowPunct/>
        <w:topLinePunct w:val="0"/>
        <w:bidi w:val="0"/>
        <w:adjustRightInd/>
        <w:snapToGrid/>
        <w:spacing w:line="480" w:lineRule="exact"/>
        <w:ind w:left="0" w:leftChars="0" w:firstLine="420" w:firstLineChars="200"/>
        <w:textAlignment w:val="auto"/>
        <w:rPr>
          <w:szCs w:val="21"/>
        </w:rPr>
      </w:pPr>
      <w:r>
        <w:rPr>
          <w:szCs w:val="21"/>
        </w:rPr>
        <w:t>5.1.</w:t>
      </w:r>
      <w:r>
        <w:rPr>
          <w:rFonts w:hAnsi="宋体"/>
          <w:szCs w:val="21"/>
        </w:rPr>
        <w:t>招标文件包括下列内容：</w:t>
      </w:r>
    </w:p>
    <w:p>
      <w:pPr>
        <w:keepNext w:val="0"/>
        <w:keepLines w:val="0"/>
        <w:pageBreakBefore w:val="0"/>
        <w:widowControl w:val="0"/>
        <w:kinsoku/>
        <w:wordWrap/>
        <w:overflowPunct/>
        <w:topLinePunct w:val="0"/>
        <w:bidi w:val="0"/>
        <w:adjustRightInd/>
        <w:snapToGrid/>
        <w:spacing w:line="480" w:lineRule="exact"/>
        <w:ind w:left="0" w:leftChars="0" w:firstLine="420" w:firstLineChars="200"/>
        <w:textAlignment w:val="auto"/>
        <w:rPr>
          <w:rFonts w:hAnsi="宋体"/>
          <w:szCs w:val="21"/>
        </w:rPr>
      </w:pPr>
      <w:r>
        <w:rPr>
          <w:rFonts w:hAnsi="宋体"/>
          <w:szCs w:val="21"/>
        </w:rPr>
        <w:t>第一章：投标须知</w:t>
      </w:r>
    </w:p>
    <w:p>
      <w:pPr>
        <w:keepNext w:val="0"/>
        <w:keepLines w:val="0"/>
        <w:pageBreakBefore w:val="0"/>
        <w:widowControl w:val="0"/>
        <w:kinsoku/>
        <w:wordWrap/>
        <w:overflowPunct/>
        <w:topLinePunct w:val="0"/>
        <w:bidi w:val="0"/>
        <w:adjustRightInd/>
        <w:snapToGrid/>
        <w:spacing w:line="480" w:lineRule="exact"/>
        <w:ind w:left="0" w:leftChars="0" w:firstLine="420" w:firstLineChars="200"/>
        <w:textAlignment w:val="auto"/>
        <w:rPr>
          <w:szCs w:val="21"/>
        </w:rPr>
      </w:pPr>
      <w:r>
        <w:rPr>
          <w:rFonts w:hAnsi="宋体"/>
          <w:szCs w:val="21"/>
        </w:rPr>
        <w:t>第二章：评标办法</w:t>
      </w:r>
    </w:p>
    <w:p>
      <w:pPr>
        <w:keepNext w:val="0"/>
        <w:keepLines w:val="0"/>
        <w:pageBreakBefore w:val="0"/>
        <w:widowControl w:val="0"/>
        <w:kinsoku/>
        <w:wordWrap/>
        <w:overflowPunct/>
        <w:topLinePunct w:val="0"/>
        <w:bidi w:val="0"/>
        <w:adjustRightInd/>
        <w:snapToGrid/>
        <w:spacing w:line="480" w:lineRule="exact"/>
        <w:ind w:left="0" w:leftChars="0" w:firstLine="420" w:firstLineChars="200"/>
        <w:textAlignment w:val="auto"/>
        <w:rPr>
          <w:szCs w:val="21"/>
        </w:rPr>
      </w:pPr>
      <w:r>
        <w:rPr>
          <w:rFonts w:hAnsi="宋体"/>
          <w:szCs w:val="21"/>
        </w:rPr>
        <w:t>第三章：合同条款</w:t>
      </w:r>
    </w:p>
    <w:p>
      <w:pPr>
        <w:keepNext w:val="0"/>
        <w:keepLines w:val="0"/>
        <w:pageBreakBefore w:val="0"/>
        <w:widowControl w:val="0"/>
        <w:kinsoku/>
        <w:wordWrap/>
        <w:overflowPunct/>
        <w:topLinePunct w:val="0"/>
        <w:bidi w:val="0"/>
        <w:adjustRightInd/>
        <w:snapToGrid/>
        <w:spacing w:line="480" w:lineRule="exact"/>
        <w:ind w:left="0" w:leftChars="0" w:firstLine="420" w:firstLineChars="200"/>
        <w:textAlignment w:val="auto"/>
        <w:rPr>
          <w:szCs w:val="21"/>
        </w:rPr>
      </w:pPr>
      <w:r>
        <w:rPr>
          <w:rFonts w:hAnsi="宋体"/>
          <w:szCs w:val="21"/>
        </w:rPr>
        <w:t>第四章：工程建设标准</w:t>
      </w:r>
    </w:p>
    <w:p>
      <w:pPr>
        <w:keepNext w:val="0"/>
        <w:keepLines w:val="0"/>
        <w:pageBreakBefore w:val="0"/>
        <w:widowControl w:val="0"/>
        <w:kinsoku/>
        <w:wordWrap/>
        <w:overflowPunct/>
        <w:topLinePunct w:val="0"/>
        <w:bidi w:val="0"/>
        <w:adjustRightInd/>
        <w:snapToGrid/>
        <w:spacing w:line="480" w:lineRule="exact"/>
        <w:ind w:left="0" w:leftChars="0" w:firstLine="420" w:firstLineChars="200"/>
        <w:textAlignment w:val="auto"/>
        <w:rPr>
          <w:szCs w:val="21"/>
        </w:rPr>
      </w:pPr>
      <w:r>
        <w:rPr>
          <w:rFonts w:hAnsi="宋体"/>
          <w:szCs w:val="21"/>
        </w:rPr>
        <w:t>第五章：图纸、技术资料及附件</w:t>
      </w:r>
    </w:p>
    <w:p>
      <w:pPr>
        <w:keepNext w:val="0"/>
        <w:keepLines w:val="0"/>
        <w:pageBreakBefore w:val="0"/>
        <w:widowControl w:val="0"/>
        <w:kinsoku/>
        <w:wordWrap/>
        <w:overflowPunct/>
        <w:topLinePunct w:val="0"/>
        <w:bidi w:val="0"/>
        <w:adjustRightInd/>
        <w:snapToGrid/>
        <w:spacing w:line="480" w:lineRule="exact"/>
        <w:ind w:left="0" w:leftChars="0" w:firstLine="420" w:firstLineChars="200"/>
        <w:textAlignment w:val="auto"/>
        <w:rPr>
          <w:szCs w:val="21"/>
        </w:rPr>
      </w:pPr>
      <w:r>
        <w:rPr>
          <w:rFonts w:hAnsi="宋体"/>
          <w:szCs w:val="21"/>
        </w:rPr>
        <w:t>第六章：投标文件格式</w:t>
      </w:r>
    </w:p>
    <w:p>
      <w:pPr>
        <w:keepNext w:val="0"/>
        <w:keepLines w:val="0"/>
        <w:pageBreakBefore w:val="0"/>
        <w:widowControl w:val="0"/>
        <w:kinsoku/>
        <w:wordWrap/>
        <w:overflowPunct/>
        <w:topLinePunct w:val="0"/>
        <w:bidi w:val="0"/>
        <w:adjustRightInd/>
        <w:snapToGrid/>
        <w:spacing w:line="480" w:lineRule="exact"/>
        <w:ind w:left="0" w:leftChars="0" w:firstLine="420" w:firstLineChars="200"/>
        <w:textAlignment w:val="auto"/>
        <w:rPr>
          <w:szCs w:val="21"/>
        </w:rPr>
      </w:pPr>
      <w:r>
        <w:rPr>
          <w:rFonts w:hAnsi="宋体"/>
          <w:szCs w:val="21"/>
        </w:rPr>
        <w:t>第七章：资格审查证明材料</w:t>
      </w:r>
    </w:p>
    <w:p>
      <w:pPr>
        <w:keepNext w:val="0"/>
        <w:keepLines w:val="0"/>
        <w:pageBreakBefore w:val="0"/>
        <w:widowControl w:val="0"/>
        <w:kinsoku/>
        <w:wordWrap/>
        <w:overflowPunct/>
        <w:topLinePunct w:val="0"/>
        <w:bidi w:val="0"/>
        <w:adjustRightInd/>
        <w:snapToGrid/>
        <w:spacing w:line="480" w:lineRule="exact"/>
        <w:ind w:left="0" w:leftChars="0" w:firstLine="420" w:firstLineChars="200"/>
        <w:textAlignment w:val="auto"/>
        <w:rPr>
          <w:szCs w:val="21"/>
        </w:rPr>
      </w:pPr>
      <w:r>
        <w:rPr>
          <w:rFonts w:hAnsi="宋体"/>
          <w:szCs w:val="21"/>
        </w:rPr>
        <w:t>第八章：工程量清单</w:t>
      </w:r>
    </w:p>
    <w:p>
      <w:pPr>
        <w:keepNext w:val="0"/>
        <w:keepLines w:val="0"/>
        <w:pageBreakBefore w:val="0"/>
        <w:widowControl w:val="0"/>
        <w:kinsoku/>
        <w:wordWrap/>
        <w:overflowPunct/>
        <w:topLinePunct w:val="0"/>
        <w:bidi w:val="0"/>
        <w:adjustRightInd/>
        <w:snapToGrid/>
        <w:spacing w:line="480" w:lineRule="exact"/>
        <w:ind w:left="0" w:leftChars="0" w:firstLine="420" w:firstLineChars="200"/>
        <w:textAlignment w:val="auto"/>
        <w:rPr>
          <w:szCs w:val="21"/>
        </w:rPr>
      </w:pPr>
      <w:r>
        <w:rPr>
          <w:szCs w:val="21"/>
        </w:rPr>
        <w:t>5.2</w:t>
      </w:r>
      <w:r>
        <w:rPr>
          <w:rFonts w:hAnsi="宋体"/>
          <w:szCs w:val="21"/>
        </w:rPr>
        <w:t>根据本章第</w:t>
      </w:r>
      <w:r>
        <w:rPr>
          <w:szCs w:val="21"/>
        </w:rPr>
        <w:t>6</w:t>
      </w:r>
      <w:r>
        <w:rPr>
          <w:rFonts w:hAnsi="宋体"/>
          <w:szCs w:val="21"/>
        </w:rPr>
        <w:t>、</w:t>
      </w:r>
      <w:r>
        <w:rPr>
          <w:szCs w:val="21"/>
        </w:rPr>
        <w:t>7</w:t>
      </w:r>
      <w:r>
        <w:rPr>
          <w:rFonts w:hAnsi="宋体"/>
          <w:szCs w:val="21"/>
        </w:rPr>
        <w:t>款对招标文件所作的澄清、修改，构成招标文件的组成部分。投标人在投标截止时间前，应通过将在</w:t>
      </w:r>
      <w:r>
        <w:rPr>
          <w:rFonts w:hint="eastAsia" w:hAnsi="宋体"/>
          <w:szCs w:val="21"/>
        </w:rPr>
        <w:t>南通市崇川区人民政府网（www.chongchuan.gov.cn）</w:t>
      </w:r>
      <w:r>
        <w:rPr>
          <w:rFonts w:ascii="宋体" w:hAnsi="宋体" w:cs="宋体"/>
          <w:szCs w:val="21"/>
        </w:rPr>
        <w:t>-公示公告栏</w:t>
      </w:r>
      <w:r>
        <w:rPr>
          <w:rFonts w:hint="eastAsia" w:hAnsi="宋体"/>
          <w:szCs w:val="21"/>
        </w:rPr>
        <w:t>。</w:t>
      </w:r>
      <w:r>
        <w:rPr>
          <w:rFonts w:hAnsi="宋体"/>
          <w:szCs w:val="21"/>
        </w:rPr>
        <w:t>随时查阅有关该工程招标文件的澄清、招标文件的修改</w:t>
      </w:r>
      <w:r>
        <w:rPr>
          <w:szCs w:val="21"/>
        </w:rPr>
        <w:t>(</w:t>
      </w:r>
      <w:r>
        <w:rPr>
          <w:rFonts w:hAnsi="宋体"/>
          <w:szCs w:val="21"/>
        </w:rPr>
        <w:t>招标答疑、补遗文件</w:t>
      </w:r>
      <w:r>
        <w:rPr>
          <w:szCs w:val="21"/>
        </w:rPr>
        <w:t>)</w:t>
      </w:r>
      <w:r>
        <w:rPr>
          <w:rFonts w:hAnsi="宋体"/>
          <w:szCs w:val="21"/>
        </w:rPr>
        <w:t>、招标控制价公示等内容。</w:t>
      </w:r>
      <w:r>
        <w:rPr>
          <w:rFonts w:hAnsi="宋体"/>
          <w:b/>
          <w:szCs w:val="21"/>
        </w:rPr>
        <w:t>投标人查阅如有遗漏，其风险应由投标人自行承担。</w:t>
      </w:r>
    </w:p>
    <w:p>
      <w:pPr>
        <w:keepNext w:val="0"/>
        <w:keepLines w:val="0"/>
        <w:pageBreakBefore w:val="0"/>
        <w:widowControl w:val="0"/>
        <w:kinsoku/>
        <w:wordWrap/>
        <w:overflowPunct/>
        <w:topLinePunct w:val="0"/>
        <w:autoSpaceDE w:val="0"/>
        <w:autoSpaceDN w:val="0"/>
        <w:bidi w:val="0"/>
        <w:adjustRightInd/>
        <w:snapToGrid/>
        <w:spacing w:line="480" w:lineRule="exact"/>
        <w:ind w:left="0" w:leftChars="0" w:firstLine="422" w:firstLineChars="200"/>
        <w:jc w:val="left"/>
        <w:textAlignment w:val="auto"/>
        <w:rPr>
          <w:b/>
          <w:kern w:val="0"/>
          <w:szCs w:val="21"/>
        </w:rPr>
      </w:pPr>
      <w:r>
        <w:rPr>
          <w:b/>
          <w:kern w:val="0"/>
          <w:szCs w:val="21"/>
        </w:rPr>
        <w:t>6</w:t>
      </w:r>
      <w:r>
        <w:rPr>
          <w:rFonts w:hAnsi="宋体"/>
          <w:b/>
          <w:kern w:val="0"/>
          <w:szCs w:val="21"/>
        </w:rPr>
        <w:t>、招标文件的澄清</w:t>
      </w:r>
    </w:p>
    <w:p>
      <w:pPr>
        <w:keepNext w:val="0"/>
        <w:keepLines w:val="0"/>
        <w:pageBreakBefore w:val="0"/>
        <w:widowControl w:val="0"/>
        <w:kinsoku/>
        <w:wordWrap/>
        <w:overflowPunct/>
        <w:topLinePunct w:val="0"/>
        <w:bidi w:val="0"/>
        <w:adjustRightInd/>
        <w:snapToGrid/>
        <w:spacing w:line="480" w:lineRule="exact"/>
        <w:ind w:left="0" w:leftChars="0" w:firstLine="420" w:firstLineChars="200"/>
        <w:textAlignment w:val="auto"/>
        <w:rPr>
          <w:rFonts w:ascii="宋体" w:hAnsi="宋体"/>
        </w:rPr>
      </w:pPr>
      <w:r>
        <w:rPr>
          <w:rFonts w:hint="eastAsia" w:ascii="宋体" w:hAnsi="宋体"/>
        </w:rPr>
        <w:t>6.</w:t>
      </w:r>
      <w:r>
        <w:rPr>
          <w:rFonts w:ascii="宋体" w:hAnsi="宋体"/>
        </w:rPr>
        <w:t>1</w:t>
      </w:r>
      <w:r>
        <w:rPr>
          <w:rFonts w:hint="eastAsia" w:ascii="宋体" w:hAnsi="宋体"/>
        </w:rPr>
        <w:t>招标人以书面形式发出的对招标文件的澄清或修改内容，均为招标文件组成部分，对招标人和潜在投标人起约束作用。</w:t>
      </w:r>
    </w:p>
    <w:p>
      <w:pPr>
        <w:keepNext w:val="0"/>
        <w:keepLines w:val="0"/>
        <w:pageBreakBefore w:val="0"/>
        <w:widowControl w:val="0"/>
        <w:kinsoku/>
        <w:wordWrap/>
        <w:overflowPunct/>
        <w:topLinePunct w:val="0"/>
        <w:bidi w:val="0"/>
        <w:adjustRightInd/>
        <w:snapToGrid/>
        <w:spacing w:line="480" w:lineRule="exact"/>
        <w:ind w:left="0" w:leftChars="0" w:firstLine="420" w:firstLineChars="200"/>
        <w:textAlignment w:val="auto"/>
        <w:rPr>
          <w:rFonts w:ascii="宋体" w:hAnsi="宋体"/>
        </w:rPr>
      </w:pPr>
      <w:r>
        <w:rPr>
          <w:rFonts w:hint="eastAsia" w:ascii="宋体" w:hAnsi="宋体"/>
        </w:rPr>
        <w:t>6.</w:t>
      </w:r>
      <w:r>
        <w:rPr>
          <w:rFonts w:ascii="宋体" w:hAnsi="宋体"/>
        </w:rPr>
        <w:t>2</w:t>
      </w:r>
      <w:r>
        <w:rPr>
          <w:rFonts w:hint="eastAsia" w:ascii="宋体" w:hAnsi="宋体"/>
        </w:rPr>
        <w:t>潜在投标人获取招标文件后，应仔细核查招标文件的所有内容，如有残缺等问题应在</w:t>
      </w:r>
      <w:r>
        <w:rPr>
          <w:rFonts w:hint="eastAsia" w:ascii="宋体" w:hAnsi="宋体"/>
          <w:highlight w:val="none"/>
          <w:lang w:val="en-US" w:eastAsia="zh-CN"/>
        </w:rPr>
        <w:t>2024</w:t>
      </w:r>
      <w:r>
        <w:rPr>
          <w:rFonts w:hint="eastAsia" w:ascii="宋体" w:hAnsi="宋体"/>
          <w:highlight w:val="none"/>
        </w:rPr>
        <w:t>年</w:t>
      </w:r>
      <w:r>
        <w:rPr>
          <w:rFonts w:hint="eastAsia" w:ascii="宋体" w:hAnsi="宋体"/>
          <w:highlight w:val="none"/>
          <w:lang w:val="en-US" w:eastAsia="zh-CN"/>
        </w:rPr>
        <w:t>11</w:t>
      </w:r>
      <w:r>
        <w:rPr>
          <w:rFonts w:hint="eastAsia" w:ascii="宋体" w:hAnsi="宋体"/>
          <w:highlight w:val="none"/>
        </w:rPr>
        <w:t>月</w:t>
      </w:r>
      <w:r>
        <w:rPr>
          <w:rFonts w:hint="eastAsia" w:ascii="宋体" w:hAnsi="宋体"/>
          <w:highlight w:val="none"/>
          <w:lang w:val="en-US" w:eastAsia="zh-CN"/>
        </w:rPr>
        <w:t>10</w:t>
      </w:r>
      <w:r>
        <w:rPr>
          <w:rFonts w:hint="eastAsia" w:ascii="宋体" w:hAnsi="宋体"/>
          <w:highlight w:val="none"/>
        </w:rPr>
        <w:t>日17时</w:t>
      </w:r>
      <w:r>
        <w:rPr>
          <w:rFonts w:hint="eastAsia" w:ascii="宋体" w:hAnsi="宋体"/>
        </w:rPr>
        <w:t>前向招标人提出，否则，由此引起的损失由潜在投标人自己承担。潜在投标人应认真审核招标文件中所有的事项、格式、条款和规范要求等，若潜在投标人的招标文件没有按招标文件要求提交全部资料，或投标文件没有对招标文件做出实质性响应，其风险由潜在投标人自行承担，并根据有关条款规定，该标书有可能被拒绝。</w:t>
      </w:r>
    </w:p>
    <w:p>
      <w:pPr>
        <w:keepNext w:val="0"/>
        <w:keepLines w:val="0"/>
        <w:pageBreakBefore w:val="0"/>
        <w:widowControl w:val="0"/>
        <w:kinsoku/>
        <w:wordWrap/>
        <w:overflowPunct/>
        <w:topLinePunct w:val="0"/>
        <w:bidi w:val="0"/>
        <w:adjustRightInd/>
        <w:snapToGrid/>
        <w:spacing w:line="480" w:lineRule="exact"/>
        <w:ind w:left="0" w:leftChars="0" w:firstLine="420" w:firstLineChars="200"/>
        <w:textAlignment w:val="auto"/>
        <w:rPr>
          <w:rFonts w:ascii="宋体" w:hAnsi="宋体"/>
        </w:rPr>
      </w:pPr>
      <w:r>
        <w:rPr>
          <w:rFonts w:hint="eastAsia" w:ascii="宋体" w:hAnsi="宋体"/>
        </w:rPr>
        <w:t>6.3招标文件的疑问、主动澄清</w:t>
      </w:r>
    </w:p>
    <w:p>
      <w:pPr>
        <w:keepNext w:val="0"/>
        <w:keepLines w:val="0"/>
        <w:pageBreakBefore w:val="0"/>
        <w:widowControl w:val="0"/>
        <w:kinsoku/>
        <w:wordWrap/>
        <w:overflowPunct/>
        <w:topLinePunct w:val="0"/>
        <w:bidi w:val="0"/>
        <w:adjustRightInd/>
        <w:snapToGrid/>
        <w:spacing w:line="480" w:lineRule="exact"/>
        <w:ind w:left="0" w:leftChars="0" w:firstLine="420" w:firstLineChars="200"/>
        <w:textAlignment w:val="auto"/>
        <w:rPr>
          <w:rFonts w:ascii="宋体" w:hAnsi="宋体"/>
        </w:rPr>
      </w:pPr>
      <w:r>
        <w:rPr>
          <w:rFonts w:hint="eastAsia" w:ascii="宋体" w:hAnsi="宋体"/>
        </w:rPr>
        <w:t>6</w:t>
      </w:r>
      <w:r>
        <w:rPr>
          <w:rFonts w:ascii="宋体" w:hAnsi="宋体"/>
        </w:rPr>
        <w:t>.3.1.</w:t>
      </w:r>
      <w:r>
        <w:rPr>
          <w:rFonts w:hint="eastAsia" w:ascii="宋体" w:hAnsi="宋体"/>
        </w:rPr>
        <w:t>投标人若对招标文件有任何疑问，须在：</w:t>
      </w:r>
      <w:r>
        <w:rPr>
          <w:rFonts w:hint="eastAsia" w:ascii="宋体" w:hAnsi="宋体"/>
          <w:highlight w:val="none"/>
          <w:lang w:val="en-US" w:eastAsia="zh-CN"/>
        </w:rPr>
        <w:t>2024</w:t>
      </w:r>
      <w:r>
        <w:rPr>
          <w:rFonts w:hint="eastAsia" w:ascii="宋体" w:hAnsi="宋体"/>
          <w:highlight w:val="none"/>
        </w:rPr>
        <w:t>年</w:t>
      </w:r>
      <w:r>
        <w:rPr>
          <w:rFonts w:hint="eastAsia" w:ascii="宋体" w:hAnsi="宋体"/>
          <w:highlight w:val="none"/>
          <w:lang w:val="en-US" w:eastAsia="zh-CN"/>
        </w:rPr>
        <w:t>10</w:t>
      </w:r>
      <w:r>
        <w:rPr>
          <w:rFonts w:hint="eastAsia" w:ascii="宋体" w:hAnsi="宋体"/>
          <w:highlight w:val="none"/>
        </w:rPr>
        <w:t>月</w:t>
      </w:r>
      <w:r>
        <w:rPr>
          <w:rFonts w:hint="eastAsia" w:ascii="宋体" w:hAnsi="宋体"/>
          <w:highlight w:val="none"/>
          <w:lang w:val="en-US" w:eastAsia="zh-CN"/>
        </w:rPr>
        <w:t>10</w:t>
      </w:r>
      <w:r>
        <w:rPr>
          <w:rFonts w:hint="eastAsia" w:ascii="宋体" w:hAnsi="宋体"/>
          <w:highlight w:val="none"/>
        </w:rPr>
        <w:t>日</w:t>
      </w:r>
      <w:r>
        <w:rPr>
          <w:rFonts w:ascii="宋体" w:hAnsi="宋体"/>
          <w:highlight w:val="none"/>
        </w:rPr>
        <w:t>17</w:t>
      </w:r>
      <w:r>
        <w:rPr>
          <w:rFonts w:hint="eastAsia" w:ascii="宋体" w:hAnsi="宋体"/>
          <w:highlight w:val="none"/>
        </w:rPr>
        <w:t>时前</w:t>
      </w:r>
      <w:r>
        <w:rPr>
          <w:rFonts w:hint="eastAsia" w:ascii="宋体" w:hAnsi="宋体"/>
        </w:rPr>
        <w:t>向招标人书面提出并发邮件，电子邮箱：</w:t>
      </w:r>
      <w:r>
        <w:rPr>
          <w:rFonts w:hint="eastAsia" w:ascii="宋体" w:hAnsi="宋体"/>
          <w:lang w:val="en-US" w:eastAsia="zh-CN"/>
        </w:rPr>
        <w:t>942148572</w:t>
      </w:r>
      <w:r>
        <w:rPr>
          <w:rFonts w:hint="eastAsia" w:ascii="宋体" w:hAnsi="宋体"/>
        </w:rPr>
        <w:t>@</w:t>
      </w:r>
      <w:r>
        <w:rPr>
          <w:rFonts w:hint="eastAsia" w:ascii="宋体" w:hAnsi="宋体"/>
          <w:lang w:val="en-US" w:eastAsia="zh-CN"/>
        </w:rPr>
        <w:t>qq</w:t>
      </w:r>
      <w:r>
        <w:rPr>
          <w:rFonts w:hint="eastAsia" w:ascii="宋体" w:hAnsi="宋体"/>
        </w:rPr>
        <w:t>.com并电话通知招标代理机构。如投标人认为招标文件、招标公告的内容损害其权益的，可以书面方式向招标人或招标代理提出质疑。质疑时，请根据附件《政府采购质疑书》的格式填写质疑内容。并将质疑书在</w:t>
      </w:r>
      <w:r>
        <w:rPr>
          <w:rFonts w:hint="eastAsia" w:ascii="宋体" w:hAnsi="宋体"/>
          <w:highlight w:val="none"/>
          <w:lang w:val="en-US" w:eastAsia="zh-CN"/>
        </w:rPr>
        <w:t>2024</w:t>
      </w:r>
      <w:r>
        <w:rPr>
          <w:rFonts w:hint="eastAsia" w:ascii="宋体" w:hAnsi="宋体"/>
          <w:highlight w:val="none"/>
        </w:rPr>
        <w:t>年</w:t>
      </w:r>
      <w:r>
        <w:rPr>
          <w:rFonts w:hint="eastAsia" w:ascii="宋体" w:hAnsi="宋体"/>
          <w:highlight w:val="none"/>
          <w:lang w:val="en-US" w:eastAsia="zh-CN"/>
        </w:rPr>
        <w:t>10</w:t>
      </w:r>
      <w:r>
        <w:rPr>
          <w:rFonts w:hint="eastAsia" w:ascii="宋体" w:hAnsi="宋体"/>
          <w:highlight w:val="none"/>
        </w:rPr>
        <w:t>月</w:t>
      </w:r>
      <w:r>
        <w:rPr>
          <w:rFonts w:hint="eastAsia" w:ascii="宋体" w:hAnsi="宋体"/>
          <w:highlight w:val="none"/>
          <w:lang w:val="en-US" w:eastAsia="zh-CN"/>
        </w:rPr>
        <w:t>10</w:t>
      </w:r>
      <w:r>
        <w:rPr>
          <w:rFonts w:hint="eastAsia" w:ascii="宋体" w:hAnsi="宋体"/>
          <w:highlight w:val="none"/>
        </w:rPr>
        <w:t>日</w:t>
      </w:r>
      <w:r>
        <w:rPr>
          <w:rFonts w:ascii="宋体" w:hAnsi="宋体"/>
          <w:highlight w:val="none"/>
        </w:rPr>
        <w:t>17</w:t>
      </w:r>
      <w:r>
        <w:rPr>
          <w:rFonts w:hint="eastAsia" w:ascii="宋体" w:hAnsi="宋体"/>
          <w:highlight w:val="none"/>
        </w:rPr>
        <w:t>时前邮</w:t>
      </w:r>
      <w:r>
        <w:rPr>
          <w:rFonts w:hint="eastAsia" w:ascii="宋体" w:hAnsi="宋体"/>
        </w:rPr>
        <w:t>寄或送给招标人或招标代理处。投标人同时应认真审阅招标文件中所有事项、格式、条款和规范要求等，如果投标人的投标文件没有按照招标文件要求提交全部资料或投标文件没有对招标文件做出实质响应，其风险应由投标人自行承担并根据有关条款规定，其投标有可能被拒绝。</w:t>
      </w:r>
    </w:p>
    <w:p>
      <w:pPr>
        <w:keepNext w:val="0"/>
        <w:keepLines w:val="0"/>
        <w:pageBreakBefore w:val="0"/>
        <w:widowControl w:val="0"/>
        <w:kinsoku/>
        <w:wordWrap/>
        <w:overflowPunct/>
        <w:topLinePunct w:val="0"/>
        <w:bidi w:val="0"/>
        <w:adjustRightInd/>
        <w:snapToGrid/>
        <w:spacing w:line="480" w:lineRule="exact"/>
        <w:ind w:left="0" w:leftChars="0" w:firstLine="420" w:firstLineChars="200"/>
        <w:textAlignment w:val="auto"/>
        <w:rPr>
          <w:rFonts w:ascii="宋体" w:hAnsi="宋体"/>
        </w:rPr>
      </w:pPr>
      <w:r>
        <w:rPr>
          <w:rFonts w:hint="eastAsia" w:ascii="宋体" w:hAnsi="宋体"/>
        </w:rPr>
        <w:t>6</w:t>
      </w:r>
      <w:r>
        <w:rPr>
          <w:rFonts w:ascii="宋体" w:hAnsi="宋体"/>
        </w:rPr>
        <w:t>.3.2</w:t>
      </w:r>
      <w:r>
        <w:rPr>
          <w:rFonts w:hint="eastAsia" w:ascii="宋体" w:hAnsi="宋体"/>
        </w:rPr>
        <w:t>招标答疑、主动澄清以及招标补充通知</w:t>
      </w:r>
    </w:p>
    <w:p>
      <w:pPr>
        <w:keepNext w:val="0"/>
        <w:keepLines w:val="0"/>
        <w:pageBreakBefore w:val="0"/>
        <w:widowControl w:val="0"/>
        <w:kinsoku/>
        <w:wordWrap/>
        <w:overflowPunct/>
        <w:topLinePunct w:val="0"/>
        <w:bidi w:val="0"/>
        <w:adjustRightInd/>
        <w:snapToGrid/>
        <w:spacing w:line="480" w:lineRule="exact"/>
        <w:ind w:left="0" w:leftChars="0" w:firstLine="420" w:firstLineChars="200"/>
        <w:textAlignment w:val="auto"/>
        <w:rPr>
          <w:rFonts w:ascii="宋体" w:hAnsi="宋体"/>
        </w:rPr>
      </w:pPr>
      <w:r>
        <w:rPr>
          <w:rFonts w:hint="eastAsia" w:ascii="宋体" w:hAnsi="宋体"/>
        </w:rPr>
        <w:t>无论是招标人根据需要主动对招标文件进行必要的澄清、修改或补充，或是根据投标人的招标答疑、澄清要求对招标文件做出招标答疑、澄清，招标人都将予以澄清、修改或补充。招标人于</w:t>
      </w:r>
      <w:r>
        <w:rPr>
          <w:rFonts w:hint="eastAsia" w:ascii="宋体" w:hAnsi="宋体"/>
          <w:highlight w:val="none"/>
          <w:lang w:val="en-US" w:eastAsia="zh-CN"/>
        </w:rPr>
        <w:t>2024</w:t>
      </w:r>
      <w:r>
        <w:rPr>
          <w:rFonts w:hint="eastAsia" w:ascii="宋体" w:hAnsi="宋体"/>
          <w:highlight w:val="none"/>
        </w:rPr>
        <w:t>年</w:t>
      </w:r>
      <w:r>
        <w:rPr>
          <w:rFonts w:hint="eastAsia" w:ascii="宋体" w:hAnsi="宋体"/>
          <w:highlight w:val="none"/>
          <w:lang w:val="en-US" w:eastAsia="zh-CN"/>
        </w:rPr>
        <w:t>10</w:t>
      </w:r>
      <w:r>
        <w:rPr>
          <w:rFonts w:hint="eastAsia" w:ascii="宋体" w:hAnsi="宋体"/>
          <w:highlight w:val="none"/>
        </w:rPr>
        <w:t>月</w:t>
      </w:r>
      <w:r>
        <w:rPr>
          <w:rFonts w:hint="eastAsia" w:ascii="宋体" w:hAnsi="宋体"/>
          <w:highlight w:val="none"/>
          <w:lang w:val="en-US" w:eastAsia="zh-CN"/>
        </w:rPr>
        <w:t>14</w:t>
      </w:r>
      <w:r>
        <w:rPr>
          <w:rFonts w:hint="eastAsia" w:ascii="宋体" w:hAnsi="宋体"/>
          <w:highlight w:val="none"/>
        </w:rPr>
        <w:t>日</w:t>
      </w:r>
      <w:r>
        <w:rPr>
          <w:rFonts w:ascii="宋体" w:hAnsi="宋体"/>
          <w:highlight w:val="none"/>
        </w:rPr>
        <w:t>17时</w:t>
      </w:r>
      <w:r>
        <w:rPr>
          <w:rFonts w:hint="eastAsia" w:ascii="宋体" w:hAnsi="宋体"/>
        </w:rPr>
        <w:t>前通过南通市崇川区人民政府网公告公示栏发布。该澄清、修改或补充作为招标文件的组成部分，具有约束作用。</w:t>
      </w:r>
    </w:p>
    <w:p>
      <w:pPr>
        <w:keepNext w:val="0"/>
        <w:keepLines w:val="0"/>
        <w:pageBreakBefore w:val="0"/>
        <w:widowControl w:val="0"/>
        <w:kinsoku/>
        <w:wordWrap/>
        <w:overflowPunct/>
        <w:topLinePunct w:val="0"/>
        <w:bidi w:val="0"/>
        <w:adjustRightInd/>
        <w:snapToGrid/>
        <w:spacing w:line="480" w:lineRule="exact"/>
        <w:ind w:left="0" w:leftChars="0" w:firstLine="420" w:firstLineChars="200"/>
        <w:textAlignment w:val="auto"/>
        <w:rPr>
          <w:rFonts w:ascii="宋体" w:hAnsi="宋体"/>
        </w:rPr>
      </w:pPr>
      <w:r>
        <w:rPr>
          <w:rFonts w:hint="eastAsia" w:ascii="宋体" w:hAnsi="宋体"/>
        </w:rPr>
        <w:t>6</w:t>
      </w:r>
      <w:r>
        <w:rPr>
          <w:rFonts w:ascii="宋体" w:hAnsi="宋体"/>
        </w:rPr>
        <w:t>.3.3</w:t>
      </w:r>
      <w:r>
        <w:rPr>
          <w:rFonts w:hint="eastAsia" w:ascii="宋体" w:hAnsi="宋体"/>
        </w:rPr>
        <w:t>潜在投标人对招标人提出的招标文件所做出的推论、解释和结论，招标人概不负责。潜在投标人由于对招标文件的任何推论和误解以及招标人对有关问题的口头解释所造成的后果，均由潜在投标人自负。</w:t>
      </w:r>
    </w:p>
    <w:p>
      <w:pPr>
        <w:keepNext w:val="0"/>
        <w:keepLines w:val="0"/>
        <w:pageBreakBefore w:val="0"/>
        <w:widowControl w:val="0"/>
        <w:kinsoku/>
        <w:wordWrap/>
        <w:overflowPunct/>
        <w:topLinePunct w:val="0"/>
        <w:autoSpaceDE w:val="0"/>
        <w:autoSpaceDN w:val="0"/>
        <w:bidi w:val="0"/>
        <w:adjustRightInd/>
        <w:snapToGrid/>
        <w:spacing w:line="480" w:lineRule="exact"/>
        <w:ind w:left="0" w:leftChars="0" w:firstLine="422" w:firstLineChars="200"/>
        <w:jc w:val="left"/>
        <w:textAlignment w:val="auto"/>
        <w:rPr>
          <w:b/>
          <w:kern w:val="0"/>
          <w:szCs w:val="21"/>
        </w:rPr>
      </w:pPr>
      <w:r>
        <w:rPr>
          <w:b/>
          <w:kern w:val="0"/>
          <w:szCs w:val="21"/>
        </w:rPr>
        <w:t>7</w:t>
      </w:r>
      <w:r>
        <w:rPr>
          <w:rFonts w:hAnsi="宋体"/>
          <w:b/>
          <w:kern w:val="0"/>
          <w:szCs w:val="21"/>
        </w:rPr>
        <w:t>、招标文件的修改</w:t>
      </w:r>
    </w:p>
    <w:p>
      <w:pPr>
        <w:keepNext w:val="0"/>
        <w:keepLines w:val="0"/>
        <w:pageBreakBefore w:val="0"/>
        <w:widowControl w:val="0"/>
        <w:kinsoku/>
        <w:wordWrap/>
        <w:overflowPunct/>
        <w:topLinePunct w:val="0"/>
        <w:bidi w:val="0"/>
        <w:adjustRightInd/>
        <w:snapToGrid/>
        <w:spacing w:line="480" w:lineRule="exact"/>
        <w:ind w:left="0" w:leftChars="0" w:firstLine="420" w:firstLineChars="200"/>
        <w:textAlignment w:val="auto"/>
        <w:rPr>
          <w:rFonts w:ascii="宋体" w:hAnsi="宋体"/>
        </w:rPr>
      </w:pPr>
      <w:r>
        <w:rPr>
          <w:rFonts w:hint="eastAsia" w:ascii="宋体" w:hAnsi="宋体"/>
        </w:rPr>
        <w:t>7.1招标人可能会以补充通知的方式修改招标文件，补充通知将作为招标文件的组成部分，具有与招标文件同等效力。</w:t>
      </w:r>
    </w:p>
    <w:p>
      <w:pPr>
        <w:keepNext w:val="0"/>
        <w:keepLines w:val="0"/>
        <w:pageBreakBefore w:val="0"/>
        <w:widowControl w:val="0"/>
        <w:kinsoku/>
        <w:wordWrap/>
        <w:overflowPunct/>
        <w:topLinePunct w:val="0"/>
        <w:bidi w:val="0"/>
        <w:adjustRightInd/>
        <w:snapToGrid/>
        <w:spacing w:line="480" w:lineRule="exact"/>
        <w:ind w:left="0" w:leftChars="0" w:firstLine="420" w:firstLineChars="200"/>
        <w:textAlignment w:val="auto"/>
        <w:rPr>
          <w:rFonts w:ascii="宋体" w:hAnsi="宋体"/>
        </w:rPr>
      </w:pPr>
      <w:r>
        <w:rPr>
          <w:rFonts w:hint="eastAsia" w:ascii="宋体" w:hAnsi="宋体"/>
        </w:rPr>
        <w:t>7.</w:t>
      </w:r>
      <w:r>
        <w:rPr>
          <w:rFonts w:ascii="宋体" w:hAnsi="宋体"/>
        </w:rPr>
        <w:t>2</w:t>
      </w:r>
      <w:r>
        <w:rPr>
          <w:rFonts w:hint="eastAsia" w:ascii="宋体" w:hAnsi="宋体"/>
        </w:rPr>
        <w:t>补充通知报永兴街道招投标办公室备案后，将在崇川区人民政府网公告公示栏发布。</w:t>
      </w:r>
    </w:p>
    <w:p>
      <w:pPr>
        <w:keepNext w:val="0"/>
        <w:keepLines w:val="0"/>
        <w:pageBreakBefore w:val="0"/>
        <w:widowControl w:val="0"/>
        <w:kinsoku/>
        <w:wordWrap/>
        <w:overflowPunct/>
        <w:topLinePunct w:val="0"/>
        <w:bidi w:val="0"/>
        <w:adjustRightInd/>
        <w:snapToGrid/>
        <w:spacing w:line="480" w:lineRule="exact"/>
        <w:ind w:left="0" w:leftChars="0" w:firstLine="420" w:firstLineChars="200"/>
        <w:textAlignment w:val="auto"/>
        <w:rPr>
          <w:rFonts w:ascii="宋体" w:hAnsi="宋体"/>
        </w:rPr>
      </w:pPr>
      <w:r>
        <w:rPr>
          <w:rFonts w:hint="eastAsia" w:ascii="宋体" w:hAnsi="宋体"/>
        </w:rPr>
        <w:t>7.</w:t>
      </w:r>
      <w:r>
        <w:rPr>
          <w:rFonts w:ascii="宋体" w:hAnsi="宋体"/>
        </w:rPr>
        <w:t>3</w:t>
      </w:r>
      <w:r>
        <w:rPr>
          <w:rFonts w:hint="eastAsia" w:ascii="宋体" w:hAnsi="宋体"/>
        </w:rPr>
        <w:t>为使潜在投标人在编制投标文件时，将补充通知考虑进去，招标人可以延长投标截止时间</w:t>
      </w:r>
      <w:r>
        <w:rPr>
          <w:rFonts w:ascii="宋体" w:hAnsi="宋体"/>
        </w:rPr>
        <w:t>(</w:t>
      </w:r>
      <w:r>
        <w:rPr>
          <w:rFonts w:hint="eastAsia" w:ascii="宋体" w:hAnsi="宋体"/>
        </w:rPr>
        <w:t>延长时间在补充通知中写明</w:t>
      </w:r>
      <w:r>
        <w:rPr>
          <w:rFonts w:ascii="宋体" w:hAnsi="宋体"/>
        </w:rPr>
        <w:t>)</w:t>
      </w:r>
      <w:r>
        <w:rPr>
          <w:rFonts w:hint="eastAsia" w:ascii="宋体" w:hAnsi="宋体"/>
        </w:rPr>
        <w:t>。当招标文件、招标文件的澄清、修改、补充等在同一内容的表述上不一致时，以最后在网上发布的为准。</w:t>
      </w:r>
    </w:p>
    <w:p>
      <w:pPr>
        <w:pStyle w:val="3"/>
        <w:jc w:val="center"/>
        <w:rPr>
          <w:rFonts w:ascii="Times New Roman" w:hAnsi="Times New Roman" w:eastAsia="宋体"/>
          <w:sz w:val="24"/>
          <w:szCs w:val="24"/>
        </w:rPr>
      </w:pPr>
      <w:r>
        <w:rPr>
          <w:rFonts w:ascii="Times New Roman" w:hAnsi="宋体" w:eastAsia="宋体"/>
          <w:sz w:val="24"/>
          <w:szCs w:val="24"/>
        </w:rPr>
        <w:t>（三）投标文件</w:t>
      </w:r>
    </w:p>
    <w:p>
      <w:pPr>
        <w:keepNext w:val="0"/>
        <w:keepLines w:val="0"/>
        <w:pageBreakBefore w:val="0"/>
        <w:kinsoku/>
        <w:wordWrap/>
        <w:overflowPunct/>
        <w:topLinePunct w:val="0"/>
        <w:bidi w:val="0"/>
        <w:adjustRightInd/>
        <w:snapToGrid/>
        <w:spacing w:line="480" w:lineRule="exact"/>
        <w:ind w:left="0" w:firstLine="422" w:firstLineChars="200"/>
        <w:textAlignment w:val="auto"/>
        <w:rPr>
          <w:szCs w:val="21"/>
        </w:rPr>
      </w:pPr>
      <w:r>
        <w:rPr>
          <w:b/>
          <w:kern w:val="0"/>
          <w:szCs w:val="21"/>
        </w:rPr>
        <w:t xml:space="preserve">8. </w:t>
      </w:r>
      <w:r>
        <w:rPr>
          <w:rFonts w:hAnsi="宋体"/>
          <w:szCs w:val="21"/>
        </w:rPr>
        <w:t>投标人应认真阅读招标文件所有内容，未按招标文件要求编制的投标文件将被拒绝或者作为废标处理。</w:t>
      </w:r>
    </w:p>
    <w:p>
      <w:pPr>
        <w:keepNext w:val="0"/>
        <w:keepLines w:val="0"/>
        <w:pageBreakBefore w:val="0"/>
        <w:kinsoku/>
        <w:wordWrap/>
        <w:overflowPunct/>
        <w:topLinePunct w:val="0"/>
        <w:bidi w:val="0"/>
        <w:adjustRightInd/>
        <w:snapToGrid/>
        <w:spacing w:line="480" w:lineRule="exact"/>
        <w:ind w:left="0" w:firstLine="422" w:firstLineChars="200"/>
        <w:textAlignment w:val="auto"/>
        <w:rPr>
          <w:rFonts w:ascii="宋体" w:hAnsi="宋体"/>
          <w:b/>
          <w:u w:val="single"/>
        </w:rPr>
      </w:pPr>
      <w:r>
        <w:rPr>
          <w:b/>
          <w:kern w:val="0"/>
          <w:szCs w:val="21"/>
        </w:rPr>
        <w:t xml:space="preserve">9. </w:t>
      </w:r>
      <w:r>
        <w:rPr>
          <w:rFonts w:hAnsi="宋体"/>
          <w:szCs w:val="21"/>
        </w:rPr>
        <w:t>本工程投标文件由</w:t>
      </w:r>
      <w:r>
        <w:rPr>
          <w:rFonts w:hAnsi="宋体"/>
          <w:b/>
          <w:szCs w:val="21"/>
          <w:u w:val="single"/>
        </w:rPr>
        <w:t>资格审查资料包、商务标</w:t>
      </w:r>
      <w:r>
        <w:rPr>
          <w:rFonts w:hAnsi="宋体"/>
          <w:b/>
          <w:szCs w:val="21"/>
        </w:rPr>
        <w:t>二</w:t>
      </w:r>
      <w:r>
        <w:rPr>
          <w:rFonts w:hAnsi="宋体"/>
          <w:szCs w:val="21"/>
        </w:rPr>
        <w:t>部分组成，</w:t>
      </w:r>
      <w:r>
        <w:rPr>
          <w:rFonts w:hint="eastAsia" w:ascii="宋体" w:hAnsi="宋体"/>
        </w:rPr>
        <w:t>参加投标的投标人应将本项目投标文件密封，</w:t>
      </w:r>
      <w:r>
        <w:rPr>
          <w:rFonts w:hint="eastAsia" w:ascii="宋体" w:hAnsi="宋体"/>
          <w:b/>
          <w:u w:val="single"/>
        </w:rPr>
        <w:t>资格审查材料、商务标文件均须分别编制与密封。</w:t>
      </w:r>
    </w:p>
    <w:p>
      <w:pPr>
        <w:keepNext w:val="0"/>
        <w:keepLines w:val="0"/>
        <w:pageBreakBefore w:val="0"/>
        <w:kinsoku/>
        <w:wordWrap/>
        <w:overflowPunct/>
        <w:topLinePunct w:val="0"/>
        <w:bidi w:val="0"/>
        <w:adjustRightInd/>
        <w:snapToGrid/>
        <w:spacing w:line="480" w:lineRule="exact"/>
        <w:ind w:left="0" w:firstLine="422" w:firstLineChars="200"/>
        <w:textAlignment w:val="auto"/>
        <w:rPr>
          <w:rFonts w:ascii="宋体" w:hAnsi="宋体"/>
          <w:u w:val="single"/>
        </w:rPr>
      </w:pPr>
      <w:r>
        <w:rPr>
          <w:rFonts w:hint="eastAsia" w:ascii="宋体" w:hAnsi="宋体"/>
          <w:b/>
          <w:u w:val="single"/>
        </w:rPr>
        <w:t>9.1投标文件共三份，正本一份、副本两份，正本与副本可分开密封，也可统一密封。</w:t>
      </w:r>
    </w:p>
    <w:p>
      <w:pPr>
        <w:keepNext w:val="0"/>
        <w:keepLines w:val="0"/>
        <w:pageBreakBefore w:val="0"/>
        <w:kinsoku/>
        <w:wordWrap/>
        <w:overflowPunct/>
        <w:topLinePunct w:val="0"/>
        <w:bidi w:val="0"/>
        <w:adjustRightInd/>
        <w:snapToGrid/>
        <w:spacing w:line="480" w:lineRule="exact"/>
        <w:ind w:left="0" w:firstLine="420" w:firstLineChars="200"/>
        <w:textAlignment w:val="auto"/>
        <w:rPr>
          <w:rFonts w:ascii="宋体" w:hAnsi="宋体"/>
        </w:rPr>
      </w:pPr>
      <w:r>
        <w:rPr>
          <w:rFonts w:hint="eastAsia" w:ascii="宋体" w:hAnsi="宋体"/>
        </w:rPr>
        <w:t>9.2密封袋上应标明项目名称、投标人名称、招标人名称、</w:t>
      </w:r>
      <w:r>
        <w:rPr>
          <w:rFonts w:hint="eastAsia" w:ascii="宋体" w:hAnsi="宋体"/>
          <w:b/>
          <w:u w:val="single"/>
        </w:rPr>
        <w:t>“资格审查材料”或“商务标”</w:t>
      </w:r>
      <w:r>
        <w:rPr>
          <w:rFonts w:hint="eastAsia" w:ascii="宋体" w:hAnsi="宋体"/>
        </w:rPr>
        <w:t>，并在封袋骑缝处加盖单位公章及法定代表人印鉴或委托代理人签字。未按上述规定密封的投标文件，招标人将予以拒收。</w:t>
      </w:r>
    </w:p>
    <w:p>
      <w:pPr>
        <w:keepNext w:val="0"/>
        <w:keepLines w:val="0"/>
        <w:pageBreakBefore w:val="0"/>
        <w:kinsoku/>
        <w:wordWrap/>
        <w:overflowPunct/>
        <w:topLinePunct w:val="0"/>
        <w:bidi w:val="0"/>
        <w:adjustRightInd/>
        <w:snapToGrid/>
        <w:spacing w:line="480" w:lineRule="exact"/>
        <w:ind w:left="0" w:firstLine="422" w:firstLineChars="200"/>
        <w:textAlignment w:val="auto"/>
        <w:rPr>
          <w:b/>
          <w:szCs w:val="21"/>
        </w:rPr>
      </w:pPr>
      <w:r>
        <w:rPr>
          <w:b/>
          <w:szCs w:val="21"/>
        </w:rPr>
        <w:t>9.</w:t>
      </w:r>
      <w:r>
        <w:rPr>
          <w:rFonts w:hint="eastAsia"/>
          <w:b/>
          <w:szCs w:val="21"/>
        </w:rPr>
        <w:t>3</w:t>
      </w:r>
      <w:r>
        <w:rPr>
          <w:rFonts w:hAnsi="宋体"/>
          <w:b/>
          <w:szCs w:val="21"/>
        </w:rPr>
        <w:t>资格审查资料包包括内容：</w:t>
      </w:r>
    </w:p>
    <w:p>
      <w:pPr>
        <w:keepNext w:val="0"/>
        <w:keepLines w:val="0"/>
        <w:pageBreakBefore w:val="0"/>
        <w:kinsoku/>
        <w:wordWrap/>
        <w:overflowPunct/>
        <w:topLinePunct w:val="0"/>
        <w:bidi w:val="0"/>
        <w:adjustRightInd/>
        <w:snapToGrid/>
        <w:spacing w:line="480" w:lineRule="exact"/>
        <w:ind w:left="0" w:firstLine="420" w:firstLineChars="200"/>
        <w:jc w:val="left"/>
        <w:textAlignment w:val="auto"/>
        <w:rPr>
          <w:szCs w:val="21"/>
        </w:rPr>
      </w:pPr>
      <w:r>
        <w:rPr>
          <w:szCs w:val="21"/>
        </w:rPr>
        <w:t>(1)</w:t>
      </w:r>
      <w:r>
        <w:rPr>
          <w:rFonts w:hAnsi="宋体"/>
          <w:szCs w:val="21"/>
        </w:rPr>
        <w:t>有效的企业法人营业执照（副本）复印件；</w:t>
      </w:r>
    </w:p>
    <w:p>
      <w:pPr>
        <w:keepNext w:val="0"/>
        <w:keepLines w:val="0"/>
        <w:pageBreakBefore w:val="0"/>
        <w:kinsoku/>
        <w:wordWrap/>
        <w:overflowPunct/>
        <w:topLinePunct w:val="0"/>
        <w:bidi w:val="0"/>
        <w:adjustRightInd/>
        <w:snapToGrid/>
        <w:spacing w:line="480" w:lineRule="exact"/>
        <w:ind w:left="0" w:firstLine="420" w:firstLineChars="200"/>
        <w:jc w:val="left"/>
        <w:textAlignment w:val="auto"/>
        <w:rPr>
          <w:szCs w:val="21"/>
        </w:rPr>
      </w:pPr>
      <w:r>
        <w:rPr>
          <w:szCs w:val="21"/>
        </w:rPr>
        <w:t>(2)</w:t>
      </w:r>
      <w:r>
        <w:rPr>
          <w:rFonts w:hAnsi="宋体"/>
          <w:szCs w:val="21"/>
        </w:rPr>
        <w:t>企业资质证书（副本）复印件；</w:t>
      </w:r>
    </w:p>
    <w:p>
      <w:pPr>
        <w:keepNext w:val="0"/>
        <w:keepLines w:val="0"/>
        <w:pageBreakBefore w:val="0"/>
        <w:kinsoku/>
        <w:wordWrap/>
        <w:overflowPunct/>
        <w:topLinePunct w:val="0"/>
        <w:bidi w:val="0"/>
        <w:adjustRightInd/>
        <w:snapToGrid/>
        <w:spacing w:line="480" w:lineRule="exact"/>
        <w:ind w:left="0" w:firstLine="420" w:firstLineChars="200"/>
        <w:jc w:val="left"/>
        <w:textAlignment w:val="auto"/>
        <w:rPr>
          <w:szCs w:val="21"/>
        </w:rPr>
      </w:pPr>
      <w:r>
        <w:rPr>
          <w:szCs w:val="21"/>
        </w:rPr>
        <w:t>(3)</w:t>
      </w:r>
      <w:r>
        <w:rPr>
          <w:rFonts w:hAnsi="宋体"/>
          <w:szCs w:val="21"/>
        </w:rPr>
        <w:t>企业安全生产许可证（副本）复印件；</w:t>
      </w:r>
    </w:p>
    <w:p>
      <w:pPr>
        <w:keepNext w:val="0"/>
        <w:keepLines w:val="0"/>
        <w:pageBreakBefore w:val="0"/>
        <w:kinsoku/>
        <w:wordWrap/>
        <w:overflowPunct/>
        <w:topLinePunct w:val="0"/>
        <w:bidi w:val="0"/>
        <w:adjustRightInd/>
        <w:snapToGrid/>
        <w:spacing w:line="480" w:lineRule="exact"/>
        <w:ind w:firstLine="420" w:firstLineChars="200"/>
        <w:jc w:val="left"/>
        <w:textAlignment w:val="auto"/>
        <w:rPr>
          <w:szCs w:val="21"/>
        </w:rPr>
      </w:pPr>
      <w:r>
        <w:rPr>
          <w:szCs w:val="21"/>
        </w:rPr>
        <w:t>(</w:t>
      </w:r>
      <w:r>
        <w:rPr>
          <w:rFonts w:hint="eastAsia"/>
          <w:szCs w:val="21"/>
        </w:rPr>
        <w:t>4</w:t>
      </w:r>
      <w:r>
        <w:rPr>
          <w:szCs w:val="21"/>
        </w:rPr>
        <w:t>)</w:t>
      </w:r>
      <w:r>
        <w:rPr>
          <w:rFonts w:hAnsi="宋体"/>
          <w:szCs w:val="21"/>
        </w:rPr>
        <w:t>拟派项目负责人的建造师资格证书复印件；</w:t>
      </w:r>
    </w:p>
    <w:p>
      <w:pPr>
        <w:keepNext w:val="0"/>
        <w:keepLines w:val="0"/>
        <w:pageBreakBefore w:val="0"/>
        <w:kinsoku/>
        <w:wordWrap/>
        <w:overflowPunct/>
        <w:topLinePunct w:val="0"/>
        <w:bidi w:val="0"/>
        <w:adjustRightInd/>
        <w:snapToGrid/>
        <w:spacing w:line="480" w:lineRule="exact"/>
        <w:ind w:left="0" w:firstLine="420" w:firstLineChars="200"/>
        <w:jc w:val="left"/>
        <w:textAlignment w:val="auto"/>
        <w:rPr>
          <w:szCs w:val="21"/>
        </w:rPr>
      </w:pPr>
      <w:r>
        <w:rPr>
          <w:szCs w:val="21"/>
        </w:rPr>
        <w:t>(</w:t>
      </w:r>
      <w:r>
        <w:rPr>
          <w:rFonts w:hint="eastAsia"/>
          <w:szCs w:val="21"/>
        </w:rPr>
        <w:t>5</w:t>
      </w:r>
      <w:r>
        <w:rPr>
          <w:szCs w:val="21"/>
        </w:rPr>
        <w:t>)</w:t>
      </w:r>
      <w:r>
        <w:rPr>
          <w:rFonts w:hAnsi="宋体"/>
          <w:szCs w:val="21"/>
        </w:rPr>
        <w:t>拟派项目负责人安全生产考核合格证（</w:t>
      </w:r>
      <w:r>
        <w:rPr>
          <w:szCs w:val="21"/>
        </w:rPr>
        <w:t>B</w:t>
      </w:r>
      <w:r>
        <w:rPr>
          <w:rFonts w:hAnsi="宋体"/>
          <w:szCs w:val="21"/>
        </w:rPr>
        <w:t>证）复印件；</w:t>
      </w:r>
    </w:p>
    <w:p>
      <w:pPr>
        <w:keepNext w:val="0"/>
        <w:keepLines w:val="0"/>
        <w:pageBreakBefore w:val="0"/>
        <w:kinsoku/>
        <w:wordWrap/>
        <w:overflowPunct/>
        <w:topLinePunct w:val="0"/>
        <w:bidi w:val="0"/>
        <w:adjustRightInd/>
        <w:snapToGrid/>
        <w:spacing w:line="480" w:lineRule="exact"/>
        <w:ind w:left="0" w:firstLine="420" w:firstLineChars="200"/>
        <w:jc w:val="left"/>
        <w:textAlignment w:val="auto"/>
        <w:rPr>
          <w:szCs w:val="21"/>
        </w:rPr>
      </w:pPr>
      <w:r>
        <w:rPr>
          <w:szCs w:val="21"/>
        </w:rPr>
        <w:t>(</w:t>
      </w:r>
      <w:r>
        <w:rPr>
          <w:rFonts w:hint="eastAsia"/>
          <w:szCs w:val="21"/>
        </w:rPr>
        <w:t>6</w:t>
      </w:r>
      <w:r>
        <w:rPr>
          <w:szCs w:val="21"/>
        </w:rPr>
        <w:t>)</w:t>
      </w:r>
      <w:r>
        <w:rPr>
          <w:rFonts w:hAnsi="宋体"/>
          <w:szCs w:val="21"/>
        </w:rPr>
        <w:t>拟派项目负责人为投标企业正式人员证明材料复印件；</w:t>
      </w:r>
    </w:p>
    <w:p>
      <w:pPr>
        <w:keepNext w:val="0"/>
        <w:keepLines w:val="0"/>
        <w:pageBreakBefore w:val="0"/>
        <w:kinsoku/>
        <w:wordWrap/>
        <w:overflowPunct/>
        <w:topLinePunct w:val="0"/>
        <w:bidi w:val="0"/>
        <w:adjustRightInd/>
        <w:snapToGrid/>
        <w:spacing w:line="480" w:lineRule="exact"/>
        <w:ind w:firstLine="420" w:firstLineChars="200"/>
        <w:jc w:val="left"/>
        <w:textAlignment w:val="auto"/>
        <w:rPr>
          <w:szCs w:val="21"/>
        </w:rPr>
      </w:pPr>
      <w:r>
        <w:rPr>
          <w:rFonts w:hAnsi="宋体"/>
          <w:szCs w:val="21"/>
        </w:rPr>
        <w:t>（投标企业必须提供：投标企业与项目负责人双方签订的有效劳动合同书</w:t>
      </w:r>
      <w:r>
        <w:rPr>
          <w:rFonts w:hint="eastAsia" w:hAnsi="宋体"/>
          <w:szCs w:val="21"/>
          <w:lang w:eastAsia="zh-CN"/>
        </w:rPr>
        <w:t>及</w:t>
      </w:r>
      <w:r>
        <w:rPr>
          <w:rFonts w:hint="eastAsia" w:hAnsi="宋体"/>
          <w:szCs w:val="21"/>
          <w:lang w:val="en-US" w:eastAsia="zh-CN"/>
        </w:rPr>
        <w:t>2024年3月-2024年8月</w:t>
      </w:r>
      <w:r>
        <w:rPr>
          <w:rFonts w:hint="eastAsia" w:hAnsi="宋体"/>
          <w:szCs w:val="21"/>
          <w:lang w:eastAsia="zh-CN"/>
        </w:rPr>
        <w:t>连续</w:t>
      </w:r>
      <w:r>
        <w:rPr>
          <w:rFonts w:hint="eastAsia" w:hAnsi="宋体"/>
          <w:szCs w:val="21"/>
          <w:lang w:val="en-US" w:eastAsia="zh-CN"/>
        </w:rPr>
        <w:t>6个月的社保缴纳证明。</w:t>
      </w:r>
      <w:r>
        <w:rPr>
          <w:rFonts w:hAnsi="宋体"/>
          <w:szCs w:val="21"/>
        </w:rPr>
        <w:t>）</w:t>
      </w:r>
    </w:p>
    <w:p>
      <w:pPr>
        <w:keepNext w:val="0"/>
        <w:keepLines w:val="0"/>
        <w:pageBreakBefore w:val="0"/>
        <w:kinsoku/>
        <w:wordWrap/>
        <w:overflowPunct/>
        <w:topLinePunct w:val="0"/>
        <w:bidi w:val="0"/>
        <w:adjustRightInd/>
        <w:snapToGrid/>
        <w:spacing w:line="480" w:lineRule="exact"/>
        <w:ind w:left="0" w:firstLine="420" w:firstLineChars="200"/>
        <w:jc w:val="left"/>
        <w:textAlignment w:val="auto"/>
        <w:rPr>
          <w:szCs w:val="21"/>
        </w:rPr>
      </w:pPr>
      <w:r>
        <w:rPr>
          <w:szCs w:val="21"/>
        </w:rPr>
        <w:t>(</w:t>
      </w:r>
      <w:r>
        <w:rPr>
          <w:rFonts w:hint="eastAsia"/>
          <w:szCs w:val="21"/>
        </w:rPr>
        <w:t>7</w:t>
      </w:r>
      <w:r>
        <w:rPr>
          <w:szCs w:val="21"/>
        </w:rPr>
        <w:t xml:space="preserve">) </w:t>
      </w:r>
      <w:r>
        <w:rPr>
          <w:rFonts w:hAnsi="宋体"/>
          <w:szCs w:val="21"/>
        </w:rPr>
        <w:t>资格审查文件表格</w:t>
      </w:r>
      <w:r>
        <w:rPr>
          <w:rFonts w:hAnsi="宋体"/>
          <w:b/>
          <w:szCs w:val="21"/>
        </w:rPr>
        <w:t>（格式详见招标文件第七章的）</w:t>
      </w:r>
      <w:r>
        <w:rPr>
          <w:rFonts w:hAnsi="宋体"/>
          <w:szCs w:val="21"/>
        </w:rPr>
        <w:t>。</w:t>
      </w:r>
    </w:p>
    <w:p>
      <w:pPr>
        <w:keepNext w:val="0"/>
        <w:keepLines w:val="0"/>
        <w:pageBreakBefore w:val="0"/>
        <w:kinsoku/>
        <w:wordWrap/>
        <w:overflowPunct/>
        <w:topLinePunct w:val="0"/>
        <w:bidi w:val="0"/>
        <w:adjustRightInd/>
        <w:snapToGrid/>
        <w:spacing w:line="480" w:lineRule="exact"/>
        <w:ind w:left="0" w:firstLine="422" w:firstLineChars="200"/>
        <w:textAlignment w:val="auto"/>
        <w:rPr>
          <w:szCs w:val="21"/>
        </w:rPr>
      </w:pPr>
      <w:r>
        <w:rPr>
          <w:rFonts w:hAnsi="宋体"/>
          <w:b/>
          <w:szCs w:val="21"/>
          <w:u w:val="single"/>
        </w:rPr>
        <w:t>具体要求详见本招标文件第二章中附件《资格审查标准汇总表》。提供的资格审查材料及审查标准，前后矛盾的以《资格审查标准汇总表》为准。以上复印件须加盖投标单位公章，所有材料须统一密封在一个封袋中并编写材料目录，以便在开标时核查，并在封袋上加盖投标人单位公章和法定代表人印章。</w:t>
      </w:r>
    </w:p>
    <w:p>
      <w:pPr>
        <w:keepNext w:val="0"/>
        <w:keepLines w:val="0"/>
        <w:pageBreakBefore w:val="0"/>
        <w:kinsoku/>
        <w:wordWrap/>
        <w:overflowPunct/>
        <w:topLinePunct w:val="0"/>
        <w:bidi w:val="0"/>
        <w:adjustRightInd/>
        <w:snapToGrid/>
        <w:spacing w:line="480" w:lineRule="exact"/>
        <w:ind w:left="0" w:firstLine="422" w:firstLineChars="200"/>
        <w:textAlignment w:val="auto"/>
        <w:rPr>
          <w:b/>
          <w:szCs w:val="21"/>
        </w:rPr>
      </w:pPr>
      <w:r>
        <w:rPr>
          <w:b/>
          <w:szCs w:val="21"/>
        </w:rPr>
        <w:t>9.</w:t>
      </w:r>
      <w:r>
        <w:rPr>
          <w:rFonts w:hint="eastAsia"/>
          <w:b/>
          <w:szCs w:val="21"/>
        </w:rPr>
        <w:t>4</w:t>
      </w:r>
      <w:r>
        <w:rPr>
          <w:rFonts w:hAnsi="宋体"/>
          <w:b/>
          <w:szCs w:val="21"/>
        </w:rPr>
        <w:t>商务标</w:t>
      </w:r>
    </w:p>
    <w:p>
      <w:pPr>
        <w:keepNext w:val="0"/>
        <w:keepLines w:val="0"/>
        <w:pageBreakBefore w:val="0"/>
        <w:kinsoku/>
        <w:wordWrap/>
        <w:overflowPunct/>
        <w:topLinePunct w:val="0"/>
        <w:bidi w:val="0"/>
        <w:adjustRightInd/>
        <w:snapToGrid/>
        <w:spacing w:line="480" w:lineRule="exact"/>
        <w:ind w:left="0" w:firstLine="420" w:firstLineChars="200"/>
        <w:textAlignment w:val="auto"/>
        <w:rPr>
          <w:szCs w:val="21"/>
        </w:rPr>
      </w:pPr>
      <w:r>
        <w:rPr>
          <w:rFonts w:hAnsi="宋体"/>
          <w:szCs w:val="21"/>
        </w:rPr>
        <w:t>（</w:t>
      </w:r>
      <w:r>
        <w:rPr>
          <w:szCs w:val="21"/>
        </w:rPr>
        <w:t>1</w:t>
      </w:r>
      <w:r>
        <w:rPr>
          <w:rFonts w:hAnsi="宋体"/>
          <w:szCs w:val="21"/>
        </w:rPr>
        <w:t>）投标函；</w:t>
      </w:r>
    </w:p>
    <w:p>
      <w:pPr>
        <w:keepNext w:val="0"/>
        <w:keepLines w:val="0"/>
        <w:pageBreakBefore w:val="0"/>
        <w:kinsoku/>
        <w:wordWrap/>
        <w:overflowPunct/>
        <w:topLinePunct w:val="0"/>
        <w:bidi w:val="0"/>
        <w:adjustRightInd/>
        <w:snapToGrid/>
        <w:spacing w:line="480" w:lineRule="exact"/>
        <w:ind w:left="0" w:firstLine="420" w:firstLineChars="200"/>
        <w:textAlignment w:val="auto"/>
        <w:rPr>
          <w:szCs w:val="21"/>
        </w:rPr>
      </w:pPr>
      <w:r>
        <w:rPr>
          <w:rFonts w:hAnsi="宋体"/>
          <w:szCs w:val="21"/>
        </w:rPr>
        <w:t>（</w:t>
      </w:r>
      <w:r>
        <w:rPr>
          <w:szCs w:val="21"/>
        </w:rPr>
        <w:t>2</w:t>
      </w:r>
      <w:r>
        <w:rPr>
          <w:rFonts w:hAnsi="宋体"/>
          <w:szCs w:val="21"/>
        </w:rPr>
        <w:t>）法定代表人身份证明书；</w:t>
      </w:r>
    </w:p>
    <w:p>
      <w:pPr>
        <w:keepNext w:val="0"/>
        <w:keepLines w:val="0"/>
        <w:pageBreakBefore w:val="0"/>
        <w:kinsoku/>
        <w:wordWrap/>
        <w:overflowPunct/>
        <w:topLinePunct w:val="0"/>
        <w:bidi w:val="0"/>
        <w:adjustRightInd/>
        <w:snapToGrid/>
        <w:spacing w:line="480" w:lineRule="exact"/>
        <w:ind w:left="0" w:firstLine="420" w:firstLineChars="200"/>
        <w:textAlignment w:val="auto"/>
        <w:rPr>
          <w:szCs w:val="21"/>
        </w:rPr>
      </w:pPr>
      <w:r>
        <w:rPr>
          <w:rFonts w:hAnsi="宋体"/>
          <w:szCs w:val="21"/>
        </w:rPr>
        <w:t>（</w:t>
      </w:r>
      <w:r>
        <w:rPr>
          <w:szCs w:val="21"/>
        </w:rPr>
        <w:t>3</w:t>
      </w:r>
      <w:r>
        <w:rPr>
          <w:rFonts w:hAnsi="宋体"/>
          <w:szCs w:val="21"/>
        </w:rPr>
        <w:t>）授权委托书</w:t>
      </w:r>
      <w:r>
        <w:rPr>
          <w:szCs w:val="21"/>
        </w:rPr>
        <w:t>(</w:t>
      </w:r>
      <w:r>
        <w:rPr>
          <w:rFonts w:hAnsi="宋体"/>
          <w:szCs w:val="21"/>
        </w:rPr>
        <w:t>如有授权</w:t>
      </w:r>
      <w:r>
        <w:rPr>
          <w:szCs w:val="21"/>
        </w:rPr>
        <w:t>)</w:t>
      </w:r>
      <w:r>
        <w:rPr>
          <w:rFonts w:hAnsi="宋体"/>
          <w:szCs w:val="21"/>
        </w:rPr>
        <w:t>；</w:t>
      </w:r>
    </w:p>
    <w:p>
      <w:pPr>
        <w:keepNext w:val="0"/>
        <w:keepLines w:val="0"/>
        <w:pageBreakBefore w:val="0"/>
        <w:kinsoku/>
        <w:wordWrap/>
        <w:overflowPunct/>
        <w:topLinePunct w:val="0"/>
        <w:bidi w:val="0"/>
        <w:adjustRightInd/>
        <w:snapToGrid/>
        <w:spacing w:line="480" w:lineRule="exact"/>
        <w:ind w:left="0" w:firstLine="420" w:firstLineChars="200"/>
        <w:textAlignment w:val="auto"/>
        <w:rPr>
          <w:szCs w:val="21"/>
        </w:rPr>
      </w:pPr>
      <w:r>
        <w:rPr>
          <w:rFonts w:hAnsi="宋体"/>
          <w:szCs w:val="21"/>
        </w:rPr>
        <w:t>（</w:t>
      </w:r>
      <w:r>
        <w:rPr>
          <w:szCs w:val="21"/>
        </w:rPr>
        <w:t>4</w:t>
      </w:r>
      <w:r>
        <w:rPr>
          <w:rFonts w:hAnsi="宋体"/>
          <w:szCs w:val="21"/>
        </w:rPr>
        <w:t>）已标价的工程量清单；</w:t>
      </w:r>
    </w:p>
    <w:p>
      <w:pPr>
        <w:keepNext w:val="0"/>
        <w:keepLines w:val="0"/>
        <w:pageBreakBefore w:val="0"/>
        <w:kinsoku/>
        <w:wordWrap/>
        <w:overflowPunct/>
        <w:topLinePunct w:val="0"/>
        <w:bidi w:val="0"/>
        <w:adjustRightInd/>
        <w:snapToGrid/>
        <w:spacing w:line="480" w:lineRule="exact"/>
        <w:ind w:left="0" w:firstLine="422" w:firstLineChars="200"/>
        <w:textAlignment w:val="auto"/>
        <w:rPr>
          <w:szCs w:val="21"/>
        </w:rPr>
      </w:pPr>
      <w:r>
        <w:rPr>
          <w:b/>
          <w:kern w:val="0"/>
          <w:szCs w:val="21"/>
        </w:rPr>
        <w:t>10.</w:t>
      </w:r>
      <w:r>
        <w:rPr>
          <w:rFonts w:hAnsi="宋体"/>
          <w:szCs w:val="21"/>
        </w:rPr>
        <w:t>招标文件提供的文件格式</w:t>
      </w:r>
      <w:r>
        <w:rPr>
          <w:szCs w:val="21"/>
        </w:rPr>
        <w:t>(</w:t>
      </w:r>
      <w:r>
        <w:rPr>
          <w:rFonts w:hAnsi="宋体"/>
          <w:szCs w:val="21"/>
        </w:rPr>
        <w:t>第六章</w:t>
      </w:r>
      <w:r>
        <w:rPr>
          <w:szCs w:val="21"/>
        </w:rPr>
        <w:t>)</w:t>
      </w:r>
      <w:r>
        <w:rPr>
          <w:rFonts w:hAnsi="宋体"/>
          <w:szCs w:val="21"/>
        </w:rPr>
        <w:t>投标人必须使用。但表式可以按同样格式进行扩展。</w:t>
      </w:r>
    </w:p>
    <w:p>
      <w:pPr>
        <w:keepNext w:val="0"/>
        <w:keepLines w:val="0"/>
        <w:pageBreakBefore w:val="0"/>
        <w:kinsoku/>
        <w:wordWrap/>
        <w:overflowPunct/>
        <w:topLinePunct w:val="0"/>
        <w:bidi w:val="0"/>
        <w:adjustRightInd/>
        <w:snapToGrid/>
        <w:spacing w:line="480" w:lineRule="exact"/>
        <w:ind w:left="0" w:firstLine="422" w:firstLineChars="200"/>
        <w:textAlignment w:val="auto"/>
        <w:rPr>
          <w:szCs w:val="21"/>
        </w:rPr>
      </w:pPr>
      <w:r>
        <w:rPr>
          <w:b/>
          <w:kern w:val="0"/>
          <w:szCs w:val="21"/>
        </w:rPr>
        <w:t>11.</w:t>
      </w:r>
      <w:r>
        <w:rPr>
          <w:rFonts w:hAnsi="宋体"/>
          <w:szCs w:val="21"/>
        </w:rPr>
        <w:t>投标文件正、副本都应装订成册，并在封面上正确标明</w:t>
      </w:r>
      <w:r>
        <w:rPr>
          <w:szCs w:val="21"/>
        </w:rPr>
        <w:t>“</w:t>
      </w:r>
      <w:r>
        <w:rPr>
          <w:rFonts w:hAnsi="宋体"/>
          <w:szCs w:val="21"/>
        </w:rPr>
        <w:t>正本</w:t>
      </w:r>
      <w:r>
        <w:rPr>
          <w:szCs w:val="21"/>
        </w:rPr>
        <w:t>”</w:t>
      </w:r>
      <w:r>
        <w:rPr>
          <w:rFonts w:hAnsi="宋体"/>
          <w:szCs w:val="21"/>
        </w:rPr>
        <w:t>、</w:t>
      </w:r>
      <w:r>
        <w:rPr>
          <w:szCs w:val="21"/>
        </w:rPr>
        <w:t>“</w:t>
      </w:r>
      <w:r>
        <w:rPr>
          <w:rFonts w:hAnsi="宋体"/>
          <w:szCs w:val="21"/>
        </w:rPr>
        <w:t>副本</w:t>
      </w:r>
      <w:r>
        <w:rPr>
          <w:szCs w:val="21"/>
        </w:rPr>
        <w:t>”</w:t>
      </w:r>
      <w:r>
        <w:rPr>
          <w:rFonts w:hAnsi="宋体"/>
          <w:szCs w:val="21"/>
        </w:rPr>
        <w:t>字样</w:t>
      </w:r>
      <w:r>
        <w:rPr>
          <w:rFonts w:hAnsi="宋体"/>
          <w:b/>
          <w:szCs w:val="21"/>
        </w:rPr>
        <w:t>。</w:t>
      </w:r>
      <w:r>
        <w:rPr>
          <w:rFonts w:hAnsi="宋体"/>
          <w:szCs w:val="21"/>
        </w:rPr>
        <w:t>资格审查资料包、商务标分开装袋密封。全套投标文件应无修改和行间插字。如有修改，须在修改处加盖投标人法定代表人或其代理人的印鉴。</w:t>
      </w:r>
    </w:p>
    <w:p>
      <w:pPr>
        <w:keepNext w:val="0"/>
        <w:keepLines w:val="0"/>
        <w:pageBreakBefore w:val="0"/>
        <w:kinsoku/>
        <w:wordWrap/>
        <w:overflowPunct/>
        <w:topLinePunct w:val="0"/>
        <w:bidi w:val="0"/>
        <w:adjustRightInd/>
        <w:snapToGrid/>
        <w:spacing w:line="480" w:lineRule="exact"/>
        <w:ind w:left="0" w:firstLine="422" w:firstLineChars="200"/>
        <w:textAlignment w:val="auto"/>
        <w:rPr>
          <w:b/>
          <w:kern w:val="0"/>
          <w:szCs w:val="21"/>
        </w:rPr>
      </w:pPr>
      <w:r>
        <w:rPr>
          <w:b/>
          <w:kern w:val="0"/>
          <w:szCs w:val="21"/>
        </w:rPr>
        <w:t>12.</w:t>
      </w:r>
      <w:r>
        <w:rPr>
          <w:rFonts w:hAnsi="宋体"/>
          <w:b/>
          <w:kern w:val="0"/>
          <w:szCs w:val="21"/>
        </w:rPr>
        <w:t>投标有效期</w:t>
      </w:r>
    </w:p>
    <w:p>
      <w:pPr>
        <w:keepNext w:val="0"/>
        <w:keepLines w:val="0"/>
        <w:pageBreakBefore w:val="0"/>
        <w:kinsoku/>
        <w:wordWrap/>
        <w:overflowPunct/>
        <w:topLinePunct w:val="0"/>
        <w:bidi w:val="0"/>
        <w:adjustRightInd/>
        <w:snapToGrid/>
        <w:spacing w:line="480" w:lineRule="exact"/>
        <w:ind w:left="0" w:firstLine="422" w:firstLineChars="200"/>
        <w:textAlignment w:val="auto"/>
        <w:rPr>
          <w:b/>
          <w:kern w:val="0"/>
          <w:szCs w:val="21"/>
        </w:rPr>
      </w:pPr>
      <w:r>
        <w:rPr>
          <w:b/>
          <w:kern w:val="0"/>
          <w:szCs w:val="21"/>
        </w:rPr>
        <w:t>投标文件自投标截止时间起至投标须知前附表规定的时间内有效。</w:t>
      </w:r>
    </w:p>
    <w:p>
      <w:pPr>
        <w:keepNext w:val="0"/>
        <w:keepLines w:val="0"/>
        <w:pageBreakBefore w:val="0"/>
        <w:kinsoku/>
        <w:wordWrap/>
        <w:overflowPunct/>
        <w:topLinePunct w:val="0"/>
        <w:bidi w:val="0"/>
        <w:adjustRightInd/>
        <w:snapToGrid/>
        <w:spacing w:line="480" w:lineRule="exact"/>
        <w:ind w:left="0" w:firstLine="422" w:firstLineChars="200"/>
        <w:textAlignment w:val="auto"/>
        <w:rPr>
          <w:b/>
          <w:kern w:val="0"/>
          <w:szCs w:val="21"/>
        </w:rPr>
      </w:pPr>
      <w:r>
        <w:rPr>
          <w:b/>
          <w:kern w:val="0"/>
          <w:szCs w:val="21"/>
        </w:rPr>
        <w:t>13.投标保证金</w:t>
      </w:r>
    </w:p>
    <w:p>
      <w:pPr>
        <w:keepNext w:val="0"/>
        <w:keepLines w:val="0"/>
        <w:pageBreakBefore w:val="0"/>
        <w:kinsoku/>
        <w:wordWrap/>
        <w:overflowPunct/>
        <w:topLinePunct w:val="0"/>
        <w:bidi w:val="0"/>
        <w:adjustRightInd/>
        <w:snapToGrid/>
        <w:spacing w:line="480" w:lineRule="exact"/>
        <w:ind w:left="0" w:firstLine="420" w:firstLineChars="200"/>
        <w:textAlignment w:val="auto"/>
        <w:rPr>
          <w:rFonts w:ascii="宋体" w:hAnsi="宋体" w:cs="宋体"/>
          <w:szCs w:val="21"/>
        </w:rPr>
      </w:pPr>
      <w:r>
        <w:rPr>
          <w:rFonts w:hint="eastAsia" w:ascii="宋体" w:hAnsi="宋体"/>
          <w:szCs w:val="21"/>
        </w:rPr>
        <w:t>13.1投标保证金金额为</w:t>
      </w:r>
      <w:r>
        <w:rPr>
          <w:rFonts w:hint="eastAsia"/>
          <w:szCs w:val="21"/>
        </w:rPr>
        <w:t>人民</w:t>
      </w:r>
      <w:r>
        <w:rPr>
          <w:rFonts w:hint="eastAsia"/>
          <w:szCs w:val="21"/>
          <w:highlight w:val="none"/>
        </w:rPr>
        <w:t>币</w:t>
      </w:r>
      <w:r>
        <w:rPr>
          <w:rFonts w:hint="eastAsia" w:ascii="宋体" w:hAnsi="宋体"/>
          <w:b/>
          <w:bCs/>
          <w:highlight w:val="none"/>
          <w:u w:val="single"/>
          <w:lang w:val="en-US" w:eastAsia="zh-CN"/>
        </w:rPr>
        <w:t>2300</w:t>
      </w:r>
      <w:r>
        <w:rPr>
          <w:rFonts w:hint="eastAsia" w:ascii="宋体" w:hAnsi="宋体"/>
          <w:b/>
          <w:bCs/>
          <w:highlight w:val="none"/>
          <w:u w:val="single"/>
        </w:rPr>
        <w:t>元</w:t>
      </w:r>
      <w:r>
        <w:rPr>
          <w:rFonts w:hint="eastAsia" w:ascii="宋体" w:hAnsi="宋体"/>
          <w:szCs w:val="21"/>
        </w:rPr>
        <w:t>。</w:t>
      </w:r>
      <w:r>
        <w:rPr>
          <w:rFonts w:hint="eastAsia" w:ascii="宋体" w:hAnsi="宋体"/>
        </w:rPr>
        <w:t>投标人必须在投标文件递交时，将投标保证金递交给招标人或招标代理机构</w:t>
      </w:r>
      <w:r>
        <w:rPr>
          <w:rFonts w:hint="eastAsia" w:ascii="宋体" w:hAnsi="宋体" w:cs="宋体"/>
          <w:szCs w:val="21"/>
        </w:rPr>
        <w:t>。</w:t>
      </w:r>
    </w:p>
    <w:p>
      <w:pPr>
        <w:keepNext w:val="0"/>
        <w:keepLines w:val="0"/>
        <w:pageBreakBefore w:val="0"/>
        <w:kinsoku/>
        <w:wordWrap/>
        <w:overflowPunct/>
        <w:topLinePunct w:val="0"/>
        <w:bidi w:val="0"/>
        <w:adjustRightInd/>
        <w:snapToGrid/>
        <w:spacing w:line="480" w:lineRule="exact"/>
        <w:ind w:left="0" w:firstLine="420" w:firstLineChars="200"/>
        <w:textAlignment w:val="auto"/>
        <w:rPr>
          <w:rFonts w:ascii="宋体" w:hAnsi="宋体" w:cs="宋体"/>
          <w:szCs w:val="21"/>
        </w:rPr>
      </w:pPr>
      <w:r>
        <w:rPr>
          <w:rFonts w:hint="eastAsia" w:ascii="宋体" w:hAnsi="宋体" w:cs="宋体"/>
          <w:szCs w:val="21"/>
        </w:rPr>
        <w:t>13.2未按时提交保证金的，视为放弃。</w:t>
      </w:r>
    </w:p>
    <w:p>
      <w:pPr>
        <w:keepNext w:val="0"/>
        <w:keepLines w:val="0"/>
        <w:pageBreakBefore w:val="0"/>
        <w:kinsoku/>
        <w:wordWrap/>
        <w:overflowPunct/>
        <w:topLinePunct w:val="0"/>
        <w:bidi w:val="0"/>
        <w:adjustRightInd/>
        <w:snapToGrid/>
        <w:spacing w:line="480" w:lineRule="exact"/>
        <w:ind w:left="0" w:firstLine="422" w:firstLineChars="200"/>
        <w:textAlignment w:val="auto"/>
        <w:rPr>
          <w:rFonts w:ascii="宋体" w:hAnsi="宋体"/>
        </w:rPr>
      </w:pPr>
      <w:r>
        <w:rPr>
          <w:rFonts w:hAnsi="宋体"/>
          <w:b/>
          <w:bCs/>
          <w:szCs w:val="21"/>
        </w:rPr>
        <w:t>14.</w:t>
      </w:r>
      <w:r>
        <w:rPr>
          <w:rFonts w:hint="eastAsia" w:ascii="宋体" w:hAnsi="宋体"/>
          <w:b/>
        </w:rPr>
        <w:t>投标人出现下列情况，其投标保证金一律不予退还</w:t>
      </w:r>
      <w:r>
        <w:rPr>
          <w:rFonts w:hint="eastAsia" w:ascii="宋体" w:hAnsi="宋体"/>
        </w:rPr>
        <w:t>：</w:t>
      </w:r>
    </w:p>
    <w:p>
      <w:pPr>
        <w:keepNext w:val="0"/>
        <w:keepLines w:val="0"/>
        <w:pageBreakBefore w:val="0"/>
        <w:kinsoku/>
        <w:wordWrap/>
        <w:overflowPunct/>
        <w:topLinePunct w:val="0"/>
        <w:bidi w:val="0"/>
        <w:adjustRightInd/>
        <w:snapToGrid/>
        <w:spacing w:line="480" w:lineRule="exact"/>
        <w:ind w:left="0" w:firstLine="422" w:firstLineChars="200"/>
        <w:textAlignment w:val="auto"/>
        <w:rPr>
          <w:rFonts w:ascii="宋体" w:hAnsi="宋体"/>
          <w:b/>
        </w:rPr>
      </w:pPr>
      <w:r>
        <w:rPr>
          <w:rFonts w:hint="eastAsia" w:ascii="宋体" w:hAnsi="宋体"/>
          <w:b/>
        </w:rPr>
        <w:t>14.1投标人在提交投标文件截止时间后撤回投标文件的；</w:t>
      </w:r>
    </w:p>
    <w:p>
      <w:pPr>
        <w:keepNext w:val="0"/>
        <w:keepLines w:val="0"/>
        <w:pageBreakBefore w:val="0"/>
        <w:kinsoku/>
        <w:wordWrap/>
        <w:overflowPunct/>
        <w:topLinePunct w:val="0"/>
        <w:bidi w:val="0"/>
        <w:adjustRightInd/>
        <w:snapToGrid/>
        <w:spacing w:line="480" w:lineRule="exact"/>
        <w:ind w:left="0" w:firstLine="422" w:firstLineChars="200"/>
        <w:textAlignment w:val="auto"/>
        <w:rPr>
          <w:rFonts w:ascii="宋体" w:hAnsi="宋体"/>
          <w:b/>
        </w:rPr>
      </w:pPr>
      <w:r>
        <w:rPr>
          <w:rFonts w:hint="eastAsia" w:ascii="宋体" w:hAnsi="宋体"/>
          <w:b/>
        </w:rPr>
        <w:t>14.2投标人存在《江苏省房屋建筑和市政基础设施工程招标投标中串通投标和弄虚作假行为认定处理办法（试行）》（苏建规字〔2014〕2号）第四条、第五条、第六条、第七条规定的串通投标、弄虚作假等行为的；</w:t>
      </w:r>
    </w:p>
    <w:p>
      <w:pPr>
        <w:keepNext w:val="0"/>
        <w:keepLines w:val="0"/>
        <w:pageBreakBefore w:val="0"/>
        <w:kinsoku/>
        <w:wordWrap/>
        <w:overflowPunct/>
        <w:topLinePunct w:val="0"/>
        <w:bidi w:val="0"/>
        <w:adjustRightInd/>
        <w:snapToGrid/>
        <w:spacing w:line="480" w:lineRule="exact"/>
        <w:ind w:left="0" w:firstLine="422" w:firstLineChars="200"/>
        <w:textAlignment w:val="auto"/>
        <w:rPr>
          <w:rFonts w:ascii="宋体" w:hAnsi="宋体"/>
          <w:b/>
        </w:rPr>
      </w:pPr>
      <w:r>
        <w:rPr>
          <w:rFonts w:hint="eastAsia" w:ascii="宋体" w:hAnsi="宋体"/>
          <w:b/>
        </w:rPr>
        <w:t>14.3不同投标人的投标文件、已标价的工程量清单经分析，出现了评标委员会认为不应当雷同的情况（相同错误）的，且被评委认定为串标的；</w:t>
      </w:r>
    </w:p>
    <w:p>
      <w:pPr>
        <w:keepNext w:val="0"/>
        <w:keepLines w:val="0"/>
        <w:pageBreakBefore w:val="0"/>
        <w:kinsoku/>
        <w:wordWrap/>
        <w:overflowPunct/>
        <w:topLinePunct w:val="0"/>
        <w:bidi w:val="0"/>
        <w:adjustRightInd/>
        <w:snapToGrid/>
        <w:spacing w:line="480" w:lineRule="exact"/>
        <w:ind w:left="0" w:firstLine="422" w:firstLineChars="200"/>
        <w:textAlignment w:val="auto"/>
        <w:rPr>
          <w:rFonts w:ascii="宋体" w:hAnsi="宋体"/>
          <w:b/>
        </w:rPr>
      </w:pPr>
      <w:r>
        <w:rPr>
          <w:rFonts w:hint="eastAsia" w:ascii="宋体" w:hAnsi="宋体"/>
          <w:b/>
        </w:rPr>
        <w:t>14.4中标通知书发出后，除不可抗力情况外，中标人出现下列情形之一的，招标人必须取消其中标资格，并不予退还其投标保证金：</w:t>
      </w:r>
    </w:p>
    <w:p>
      <w:pPr>
        <w:keepNext w:val="0"/>
        <w:keepLines w:val="0"/>
        <w:pageBreakBefore w:val="0"/>
        <w:kinsoku/>
        <w:wordWrap/>
        <w:overflowPunct/>
        <w:topLinePunct w:val="0"/>
        <w:bidi w:val="0"/>
        <w:adjustRightInd/>
        <w:snapToGrid/>
        <w:spacing w:line="480" w:lineRule="exact"/>
        <w:ind w:left="0" w:firstLine="422" w:firstLineChars="200"/>
        <w:textAlignment w:val="auto"/>
        <w:rPr>
          <w:rFonts w:ascii="宋体" w:hAnsi="宋体"/>
          <w:b/>
        </w:rPr>
      </w:pPr>
      <w:r>
        <w:rPr>
          <w:rFonts w:hint="eastAsia" w:ascii="宋体" w:hAnsi="宋体"/>
          <w:b/>
        </w:rPr>
        <w:t>14.4.1放弃中标项目的；</w:t>
      </w:r>
    </w:p>
    <w:p>
      <w:pPr>
        <w:keepNext w:val="0"/>
        <w:keepLines w:val="0"/>
        <w:pageBreakBefore w:val="0"/>
        <w:kinsoku/>
        <w:wordWrap/>
        <w:overflowPunct/>
        <w:topLinePunct w:val="0"/>
        <w:bidi w:val="0"/>
        <w:adjustRightInd/>
        <w:snapToGrid/>
        <w:spacing w:line="480" w:lineRule="exact"/>
        <w:ind w:left="0" w:firstLine="422" w:firstLineChars="200"/>
        <w:textAlignment w:val="auto"/>
        <w:rPr>
          <w:rFonts w:ascii="宋体" w:hAnsi="宋体"/>
          <w:b/>
        </w:rPr>
      </w:pPr>
      <w:r>
        <w:rPr>
          <w:rFonts w:hint="eastAsia" w:ascii="宋体" w:hAnsi="宋体"/>
          <w:b/>
        </w:rPr>
        <w:t>14.4.2拒不按照招标文件的要求提交履约保证金的；</w:t>
      </w:r>
    </w:p>
    <w:p>
      <w:pPr>
        <w:keepNext w:val="0"/>
        <w:keepLines w:val="0"/>
        <w:pageBreakBefore w:val="0"/>
        <w:kinsoku/>
        <w:wordWrap/>
        <w:overflowPunct/>
        <w:topLinePunct w:val="0"/>
        <w:bidi w:val="0"/>
        <w:adjustRightInd/>
        <w:snapToGrid/>
        <w:spacing w:line="480" w:lineRule="exact"/>
        <w:ind w:left="0" w:firstLine="422" w:firstLineChars="200"/>
        <w:textAlignment w:val="auto"/>
        <w:rPr>
          <w:rFonts w:hint="eastAsia" w:ascii="宋体" w:hAnsi="宋体" w:eastAsia="宋体"/>
          <w:b/>
          <w:lang w:eastAsia="zh-CN"/>
        </w:rPr>
      </w:pPr>
      <w:r>
        <w:rPr>
          <w:rFonts w:hint="eastAsia" w:ascii="宋体" w:hAnsi="宋体"/>
          <w:b/>
        </w:rPr>
        <w:t>14.4.3除不可抗力情况外不执行本招标文件第一章第34条款、35条款的</w:t>
      </w:r>
      <w:r>
        <w:rPr>
          <w:rFonts w:hint="eastAsia" w:ascii="宋体" w:hAnsi="宋体"/>
          <w:b/>
          <w:lang w:eastAsia="zh-CN"/>
        </w:rPr>
        <w:t>；</w:t>
      </w:r>
    </w:p>
    <w:p>
      <w:pPr>
        <w:keepNext w:val="0"/>
        <w:keepLines w:val="0"/>
        <w:pageBreakBefore w:val="0"/>
        <w:widowControl/>
        <w:kinsoku/>
        <w:wordWrap/>
        <w:overflowPunct/>
        <w:topLinePunct w:val="0"/>
        <w:bidi w:val="0"/>
        <w:adjustRightInd/>
        <w:snapToGrid/>
        <w:spacing w:line="480" w:lineRule="exact"/>
        <w:ind w:left="0" w:firstLine="422" w:firstLineChars="200"/>
        <w:textAlignment w:val="auto"/>
        <w:rPr>
          <w:rFonts w:ascii="宋体" w:hAnsi="宋体"/>
          <w:b/>
        </w:rPr>
      </w:pPr>
      <w:r>
        <w:rPr>
          <w:rFonts w:hint="eastAsia" w:ascii="宋体" w:hAnsi="宋体"/>
          <w:b/>
        </w:rPr>
        <w:t>14.4.4不与招标人签订合同的，或者在签订合同时向招标人提出附加条件或者更改合同实质性内容的。</w:t>
      </w:r>
    </w:p>
    <w:p>
      <w:pPr>
        <w:keepNext w:val="0"/>
        <w:keepLines w:val="0"/>
        <w:pageBreakBefore w:val="0"/>
        <w:kinsoku/>
        <w:wordWrap/>
        <w:overflowPunct/>
        <w:topLinePunct w:val="0"/>
        <w:bidi w:val="0"/>
        <w:adjustRightInd/>
        <w:snapToGrid/>
        <w:spacing w:line="480" w:lineRule="exact"/>
        <w:ind w:left="0" w:firstLine="422" w:firstLineChars="200"/>
        <w:textAlignment w:val="auto"/>
        <w:rPr>
          <w:rFonts w:ascii="宋体" w:hAnsi="宋体"/>
          <w:b/>
        </w:rPr>
      </w:pPr>
      <w:r>
        <w:rPr>
          <w:rFonts w:hint="eastAsia" w:ascii="宋体" w:hAnsi="宋体"/>
          <w:b/>
        </w:rPr>
        <w:t>存在上述14.3--14.4行为的，由招标人将投标保证金并上交国库，并自认定之日起一年内不得参与招标人任何招投标活动，并在相关网站滚动公示直至解禁。参与投标的企业将视为遵守以上处理条款。</w:t>
      </w:r>
    </w:p>
    <w:p>
      <w:pPr>
        <w:keepNext w:val="0"/>
        <w:keepLines w:val="0"/>
        <w:pageBreakBefore w:val="0"/>
        <w:kinsoku/>
        <w:wordWrap/>
        <w:overflowPunct/>
        <w:topLinePunct w:val="0"/>
        <w:bidi w:val="0"/>
        <w:adjustRightInd/>
        <w:snapToGrid/>
        <w:spacing w:line="480" w:lineRule="exact"/>
        <w:ind w:left="0" w:firstLine="422" w:firstLineChars="200"/>
        <w:textAlignment w:val="auto"/>
        <w:rPr>
          <w:rFonts w:ascii="宋体" w:hAnsi="宋体"/>
          <w:b/>
        </w:rPr>
      </w:pPr>
      <w:r>
        <w:rPr>
          <w:rFonts w:hint="eastAsia" w:ascii="宋体" w:hAnsi="宋体"/>
          <w:b/>
        </w:rPr>
        <w:t>14.5法律、法规、规章及招标文件规定的其他情形。</w:t>
      </w:r>
    </w:p>
    <w:p>
      <w:pPr>
        <w:spacing w:line="420" w:lineRule="exact"/>
        <w:ind w:firstLine="480" w:firstLineChars="200"/>
        <w:outlineLvl w:val="3"/>
        <w:rPr>
          <w:sz w:val="24"/>
        </w:rPr>
      </w:pPr>
    </w:p>
    <w:p>
      <w:pPr>
        <w:pStyle w:val="77"/>
        <w:spacing w:line="420" w:lineRule="exact"/>
        <w:outlineLvl w:val="1"/>
        <w:rPr>
          <w:b/>
          <w:szCs w:val="24"/>
        </w:rPr>
      </w:pPr>
      <w:r>
        <w:rPr>
          <w:rFonts w:hAnsi="宋体"/>
          <w:b/>
          <w:szCs w:val="24"/>
        </w:rPr>
        <w:t>（四）投标报价</w:t>
      </w:r>
      <w:bookmarkEnd w:id="18"/>
    </w:p>
    <w:p>
      <w:pPr>
        <w:keepNext w:val="0"/>
        <w:keepLines w:val="0"/>
        <w:pageBreakBefore w:val="0"/>
        <w:kinsoku/>
        <w:wordWrap/>
        <w:overflowPunct/>
        <w:topLinePunct w:val="0"/>
        <w:bidi w:val="0"/>
        <w:adjustRightInd/>
        <w:snapToGrid/>
        <w:spacing w:line="480" w:lineRule="exact"/>
        <w:ind w:left="0" w:firstLine="422" w:firstLineChars="200"/>
        <w:textAlignment w:val="auto"/>
        <w:rPr>
          <w:szCs w:val="21"/>
        </w:rPr>
      </w:pPr>
      <w:r>
        <w:rPr>
          <w:b/>
          <w:kern w:val="0"/>
          <w:szCs w:val="21"/>
        </w:rPr>
        <w:t>15</w:t>
      </w:r>
      <w:r>
        <w:rPr>
          <w:rFonts w:hAnsi="宋体"/>
          <w:b/>
          <w:kern w:val="0"/>
          <w:szCs w:val="21"/>
        </w:rPr>
        <w:t>、</w:t>
      </w:r>
      <w:r>
        <w:rPr>
          <w:rFonts w:hAnsi="宋体"/>
          <w:spacing w:val="-2"/>
          <w:szCs w:val="21"/>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Ansi="宋体"/>
          <w:szCs w:val="21"/>
        </w:rPr>
        <w:t>。</w:t>
      </w:r>
    </w:p>
    <w:p>
      <w:pPr>
        <w:keepNext w:val="0"/>
        <w:keepLines w:val="0"/>
        <w:pageBreakBefore w:val="0"/>
        <w:kinsoku/>
        <w:wordWrap/>
        <w:overflowPunct/>
        <w:topLinePunct w:val="0"/>
        <w:bidi w:val="0"/>
        <w:adjustRightInd/>
        <w:snapToGrid/>
        <w:spacing w:line="480" w:lineRule="exact"/>
        <w:ind w:left="0" w:firstLine="420" w:firstLineChars="200"/>
        <w:textAlignment w:val="auto"/>
        <w:rPr>
          <w:szCs w:val="21"/>
        </w:rPr>
      </w:pPr>
      <w:r>
        <w:rPr>
          <w:rFonts w:hAnsi="宋体"/>
          <w:szCs w:val="21"/>
        </w:rPr>
        <w:t>招标文件后附的工程量清单标明的工程量清单表是投标人投标报价的共同基础。招标人提供的工程量清单，投标人应结合投标须知、投标须知前附表、合同条款、技术标准和要求与图纸一起阅读理解。</w:t>
      </w:r>
    </w:p>
    <w:p>
      <w:pPr>
        <w:keepNext w:val="0"/>
        <w:keepLines w:val="0"/>
        <w:pageBreakBefore w:val="0"/>
        <w:kinsoku/>
        <w:wordWrap/>
        <w:overflowPunct/>
        <w:topLinePunct w:val="0"/>
        <w:bidi w:val="0"/>
        <w:adjustRightInd/>
        <w:snapToGrid/>
        <w:spacing w:line="480" w:lineRule="exact"/>
        <w:ind w:left="0" w:firstLine="422" w:firstLineChars="200"/>
        <w:textAlignment w:val="auto"/>
        <w:rPr>
          <w:b/>
          <w:kern w:val="0"/>
          <w:szCs w:val="21"/>
        </w:rPr>
      </w:pPr>
      <w:r>
        <w:rPr>
          <w:b/>
          <w:kern w:val="0"/>
          <w:szCs w:val="21"/>
        </w:rPr>
        <w:t>16</w:t>
      </w:r>
      <w:r>
        <w:rPr>
          <w:rFonts w:hAnsi="宋体"/>
          <w:b/>
          <w:kern w:val="0"/>
          <w:szCs w:val="21"/>
        </w:rPr>
        <w:t>、投标报价方式：</w:t>
      </w:r>
    </w:p>
    <w:p>
      <w:pPr>
        <w:keepNext w:val="0"/>
        <w:keepLines w:val="0"/>
        <w:pageBreakBefore w:val="0"/>
        <w:kinsoku/>
        <w:wordWrap/>
        <w:overflowPunct/>
        <w:topLinePunct w:val="0"/>
        <w:bidi w:val="0"/>
        <w:adjustRightInd/>
        <w:snapToGrid/>
        <w:spacing w:line="480" w:lineRule="exact"/>
        <w:ind w:left="0" w:firstLine="420" w:firstLineChars="200"/>
        <w:textAlignment w:val="auto"/>
        <w:rPr>
          <w:szCs w:val="21"/>
        </w:rPr>
      </w:pPr>
      <w:r>
        <w:rPr>
          <w:szCs w:val="21"/>
        </w:rPr>
        <w:t>16.1</w:t>
      </w:r>
      <w:r>
        <w:rPr>
          <w:rFonts w:hAnsi="宋体"/>
          <w:szCs w:val="21"/>
        </w:rPr>
        <w:t>本工程项目采用</w:t>
      </w:r>
      <w:r>
        <w:rPr>
          <w:rFonts w:hAnsi="宋体"/>
          <w:b/>
          <w:szCs w:val="21"/>
          <w:u w:val="single"/>
        </w:rPr>
        <w:t>固定综合单价报价</w:t>
      </w:r>
      <w:r>
        <w:rPr>
          <w:rFonts w:hAnsi="宋体"/>
          <w:szCs w:val="21"/>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pPr>
        <w:keepNext w:val="0"/>
        <w:keepLines w:val="0"/>
        <w:pageBreakBefore w:val="0"/>
        <w:kinsoku/>
        <w:wordWrap/>
        <w:overflowPunct/>
        <w:topLinePunct w:val="0"/>
        <w:bidi w:val="0"/>
        <w:adjustRightInd/>
        <w:snapToGrid/>
        <w:spacing w:line="480" w:lineRule="exact"/>
        <w:ind w:left="0" w:firstLine="420" w:firstLineChars="200"/>
        <w:textAlignment w:val="auto"/>
        <w:rPr>
          <w:szCs w:val="21"/>
        </w:rPr>
      </w:pPr>
      <w:r>
        <w:rPr>
          <w:szCs w:val="21"/>
        </w:rPr>
        <w:t>16.2</w:t>
      </w:r>
      <w:r>
        <w:rPr>
          <w:rFonts w:hAnsi="宋体"/>
          <w:szCs w:val="21"/>
        </w:rPr>
        <w:t>除下列条款中风险范围的内容可调整外，其余不可调整。</w:t>
      </w:r>
    </w:p>
    <w:p>
      <w:pPr>
        <w:keepNext w:val="0"/>
        <w:keepLines w:val="0"/>
        <w:pageBreakBefore w:val="0"/>
        <w:kinsoku/>
        <w:wordWrap/>
        <w:overflowPunct/>
        <w:topLinePunct w:val="0"/>
        <w:bidi w:val="0"/>
        <w:adjustRightInd/>
        <w:snapToGrid/>
        <w:spacing w:line="480" w:lineRule="exact"/>
        <w:ind w:left="0" w:firstLine="420" w:firstLineChars="200"/>
        <w:textAlignment w:val="auto"/>
        <w:rPr>
          <w:szCs w:val="21"/>
        </w:rPr>
      </w:pPr>
      <w:r>
        <w:rPr>
          <w:rFonts w:hAnsi="宋体"/>
          <w:szCs w:val="21"/>
        </w:rPr>
        <w:t>（</w:t>
      </w:r>
      <w:r>
        <w:rPr>
          <w:szCs w:val="21"/>
        </w:rPr>
        <w:t>1</w:t>
      </w:r>
      <w:r>
        <w:rPr>
          <w:rFonts w:hAnsi="宋体"/>
          <w:szCs w:val="21"/>
        </w:rPr>
        <w:t>）工程量；</w:t>
      </w:r>
    </w:p>
    <w:p>
      <w:pPr>
        <w:keepNext w:val="0"/>
        <w:keepLines w:val="0"/>
        <w:pageBreakBefore w:val="0"/>
        <w:kinsoku/>
        <w:wordWrap/>
        <w:overflowPunct/>
        <w:topLinePunct w:val="0"/>
        <w:bidi w:val="0"/>
        <w:adjustRightInd/>
        <w:snapToGrid/>
        <w:spacing w:line="480" w:lineRule="exact"/>
        <w:ind w:left="0" w:firstLine="420" w:firstLineChars="200"/>
        <w:textAlignment w:val="auto"/>
        <w:rPr>
          <w:szCs w:val="21"/>
        </w:rPr>
      </w:pPr>
      <w:r>
        <w:rPr>
          <w:rFonts w:hAnsi="宋体"/>
          <w:szCs w:val="21"/>
        </w:rPr>
        <w:t>（</w:t>
      </w:r>
      <w:r>
        <w:rPr>
          <w:szCs w:val="21"/>
        </w:rPr>
        <w:t>2</w:t>
      </w:r>
      <w:r>
        <w:rPr>
          <w:rFonts w:hAnsi="宋体"/>
          <w:szCs w:val="21"/>
        </w:rPr>
        <w:t>）设计变更引起的</w:t>
      </w:r>
      <w:r>
        <w:rPr>
          <w:szCs w:val="21"/>
        </w:rPr>
        <w:t>工程量</w:t>
      </w:r>
      <w:r>
        <w:rPr>
          <w:rFonts w:hAnsi="宋体"/>
          <w:szCs w:val="21"/>
        </w:rPr>
        <w:t>变化或直接造成的费用增加；</w:t>
      </w:r>
    </w:p>
    <w:p>
      <w:pPr>
        <w:keepNext w:val="0"/>
        <w:keepLines w:val="0"/>
        <w:pageBreakBefore w:val="0"/>
        <w:kinsoku/>
        <w:wordWrap/>
        <w:overflowPunct/>
        <w:topLinePunct w:val="0"/>
        <w:bidi w:val="0"/>
        <w:adjustRightInd/>
        <w:snapToGrid/>
        <w:spacing w:line="480" w:lineRule="exact"/>
        <w:ind w:left="0" w:firstLine="420" w:firstLineChars="200"/>
        <w:textAlignment w:val="auto"/>
        <w:rPr>
          <w:szCs w:val="21"/>
        </w:rPr>
      </w:pPr>
      <w:r>
        <w:rPr>
          <w:rFonts w:hAnsi="宋体"/>
          <w:szCs w:val="21"/>
        </w:rPr>
        <w:t>（</w:t>
      </w:r>
      <w:r>
        <w:rPr>
          <w:szCs w:val="21"/>
        </w:rPr>
        <w:t>3</w:t>
      </w:r>
      <w:r>
        <w:rPr>
          <w:rFonts w:hAnsi="宋体"/>
          <w:szCs w:val="21"/>
        </w:rPr>
        <w:t>）发包人要求的承包范围以外的附加工程量；</w:t>
      </w:r>
    </w:p>
    <w:p>
      <w:pPr>
        <w:keepNext w:val="0"/>
        <w:keepLines w:val="0"/>
        <w:pageBreakBefore w:val="0"/>
        <w:kinsoku/>
        <w:wordWrap/>
        <w:overflowPunct/>
        <w:topLinePunct w:val="0"/>
        <w:bidi w:val="0"/>
        <w:adjustRightInd/>
        <w:snapToGrid/>
        <w:spacing w:line="480" w:lineRule="exact"/>
        <w:ind w:left="0" w:firstLine="420" w:firstLineChars="200"/>
        <w:textAlignment w:val="auto"/>
        <w:rPr>
          <w:szCs w:val="21"/>
        </w:rPr>
      </w:pPr>
      <w:r>
        <w:rPr>
          <w:rFonts w:hAnsi="宋体"/>
          <w:szCs w:val="21"/>
        </w:rPr>
        <w:t>（</w:t>
      </w:r>
      <w:r>
        <w:rPr>
          <w:szCs w:val="21"/>
        </w:rPr>
        <w:t>4</w:t>
      </w:r>
      <w:r>
        <w:rPr>
          <w:rFonts w:hAnsi="宋体"/>
          <w:szCs w:val="21"/>
        </w:rPr>
        <w:t>）暂列金额及暂估价；</w:t>
      </w:r>
    </w:p>
    <w:p>
      <w:pPr>
        <w:keepNext w:val="0"/>
        <w:keepLines w:val="0"/>
        <w:pageBreakBefore w:val="0"/>
        <w:kinsoku/>
        <w:wordWrap/>
        <w:overflowPunct/>
        <w:topLinePunct w:val="0"/>
        <w:bidi w:val="0"/>
        <w:adjustRightInd/>
        <w:snapToGrid/>
        <w:spacing w:line="480" w:lineRule="exact"/>
        <w:ind w:left="0" w:firstLine="420" w:firstLineChars="200"/>
        <w:textAlignment w:val="auto"/>
        <w:rPr>
          <w:szCs w:val="21"/>
        </w:rPr>
      </w:pPr>
      <w:r>
        <w:rPr>
          <w:rFonts w:hAnsi="宋体"/>
          <w:szCs w:val="21"/>
        </w:rPr>
        <w:t>（</w:t>
      </w:r>
      <w:r>
        <w:rPr>
          <w:szCs w:val="21"/>
        </w:rPr>
        <w:t>5</w:t>
      </w:r>
      <w:r>
        <w:rPr>
          <w:rFonts w:hAnsi="宋体"/>
          <w:szCs w:val="21"/>
        </w:rPr>
        <w:t>）发包人确认的其它费用。</w:t>
      </w:r>
    </w:p>
    <w:p>
      <w:pPr>
        <w:keepNext w:val="0"/>
        <w:keepLines w:val="0"/>
        <w:pageBreakBefore w:val="0"/>
        <w:kinsoku/>
        <w:wordWrap/>
        <w:overflowPunct/>
        <w:topLinePunct w:val="0"/>
        <w:bidi w:val="0"/>
        <w:adjustRightInd/>
        <w:snapToGrid/>
        <w:spacing w:line="480" w:lineRule="exact"/>
        <w:ind w:left="0" w:firstLine="420" w:firstLineChars="200"/>
        <w:textAlignment w:val="auto"/>
        <w:rPr>
          <w:szCs w:val="21"/>
        </w:rPr>
      </w:pPr>
      <w:r>
        <w:rPr>
          <w:szCs w:val="21"/>
        </w:rPr>
        <w:t>16.3</w:t>
      </w:r>
      <w:r>
        <w:rPr>
          <w:rFonts w:hAnsi="宋体"/>
          <w:szCs w:val="21"/>
        </w:rPr>
        <w:t>工程价款调整</w:t>
      </w:r>
    </w:p>
    <w:p>
      <w:pPr>
        <w:keepNext w:val="0"/>
        <w:keepLines w:val="0"/>
        <w:pageBreakBefore w:val="0"/>
        <w:kinsoku/>
        <w:wordWrap/>
        <w:overflowPunct/>
        <w:topLinePunct w:val="0"/>
        <w:bidi w:val="0"/>
        <w:adjustRightInd/>
        <w:snapToGrid/>
        <w:spacing w:line="480" w:lineRule="exact"/>
        <w:ind w:left="0" w:firstLine="420" w:firstLineChars="200"/>
        <w:textAlignment w:val="auto"/>
        <w:rPr>
          <w:szCs w:val="21"/>
        </w:rPr>
      </w:pPr>
      <w:r>
        <w:rPr>
          <w:rFonts w:hint="eastAsia"/>
          <w:szCs w:val="21"/>
        </w:rPr>
        <w:t>详见招标文件第三章合同条款专用合同条款第12条。</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b/>
          <w:kern w:val="0"/>
          <w:szCs w:val="21"/>
        </w:rPr>
      </w:pPr>
      <w:r>
        <w:rPr>
          <w:b/>
          <w:kern w:val="0"/>
          <w:szCs w:val="21"/>
        </w:rPr>
        <w:t>17、投标报价的计价方法</w:t>
      </w:r>
    </w:p>
    <w:p>
      <w:pPr>
        <w:keepNext w:val="0"/>
        <w:keepLines w:val="0"/>
        <w:pageBreakBefore w:val="0"/>
        <w:kinsoku/>
        <w:wordWrap/>
        <w:overflowPunct/>
        <w:topLinePunct w:val="0"/>
        <w:bidi w:val="0"/>
        <w:adjustRightInd/>
        <w:snapToGrid/>
        <w:spacing w:line="480" w:lineRule="exact"/>
        <w:ind w:left="0" w:firstLine="420" w:firstLineChars="200"/>
        <w:textAlignment w:val="auto"/>
        <w:rPr>
          <w:rFonts w:hAnsi="宋体"/>
          <w:szCs w:val="21"/>
        </w:rPr>
      </w:pPr>
      <w:r>
        <w:rPr>
          <w:rFonts w:hAnsi="宋体"/>
          <w:szCs w:val="21"/>
        </w:rPr>
        <w:t>按照“省住房和城乡建设厅关于建筑业实施营改增后江苏省建设工程计价依据调整的通知”苏建价（2016）154号文、《建设工程工程量清单计价规范》（GB50500-2013）、</w:t>
      </w:r>
      <w:r>
        <w:rPr>
          <w:rFonts w:hint="eastAsia" w:hAnsi="宋体"/>
          <w:szCs w:val="21"/>
        </w:rPr>
        <w:t>《通用安装工程工程量计算规范》（GB50856-2013）、</w:t>
      </w:r>
      <w:r>
        <w:rPr>
          <w:rFonts w:hAnsi="宋体"/>
          <w:szCs w:val="21"/>
        </w:rPr>
        <w:t>《江苏省建设工程费用定额》2014年版</w:t>
      </w:r>
      <w:r>
        <w:rPr>
          <w:rFonts w:hint="eastAsia" w:hAnsi="宋体"/>
          <w:szCs w:val="21"/>
        </w:rPr>
        <w:t>、《江苏省安装工程计价定额》（2014年）</w:t>
      </w:r>
      <w:r>
        <w:rPr>
          <w:rFonts w:hAnsi="宋体"/>
          <w:szCs w:val="21"/>
        </w:rPr>
        <w:t>以及相应补充规定和现行省、市有关规定。由招标人(发包人)提供工程量数量，投标人(承包人)自主报价确定工程造价的计价方式。</w:t>
      </w:r>
    </w:p>
    <w:p>
      <w:pPr>
        <w:keepNext w:val="0"/>
        <w:keepLines w:val="0"/>
        <w:pageBreakBefore w:val="0"/>
        <w:kinsoku/>
        <w:wordWrap/>
        <w:overflowPunct/>
        <w:topLinePunct w:val="0"/>
        <w:bidi w:val="0"/>
        <w:adjustRightInd/>
        <w:snapToGrid/>
        <w:spacing w:line="480" w:lineRule="exact"/>
        <w:ind w:left="0" w:firstLine="422" w:firstLineChars="200"/>
        <w:textAlignment w:val="auto"/>
        <w:rPr>
          <w:b/>
          <w:kern w:val="0"/>
          <w:szCs w:val="21"/>
        </w:rPr>
      </w:pPr>
      <w:r>
        <w:rPr>
          <w:b/>
          <w:kern w:val="0"/>
          <w:szCs w:val="21"/>
        </w:rPr>
        <w:t>18．招标控制价</w:t>
      </w:r>
    </w:p>
    <w:p>
      <w:pPr>
        <w:keepNext w:val="0"/>
        <w:keepLines w:val="0"/>
        <w:pageBreakBefore w:val="0"/>
        <w:kinsoku/>
        <w:wordWrap/>
        <w:overflowPunct/>
        <w:topLinePunct w:val="0"/>
        <w:bidi w:val="0"/>
        <w:adjustRightInd/>
        <w:snapToGrid/>
        <w:spacing w:line="480" w:lineRule="exact"/>
        <w:ind w:left="0" w:firstLine="420" w:firstLineChars="200"/>
        <w:textAlignment w:val="auto"/>
        <w:rPr>
          <w:rFonts w:hAnsi="宋体"/>
          <w:szCs w:val="21"/>
        </w:rPr>
      </w:pPr>
      <w:r>
        <w:rPr>
          <w:rFonts w:hAnsi="宋体"/>
          <w:szCs w:val="21"/>
        </w:rPr>
        <w:t>18.1本工程</w:t>
      </w:r>
      <w:r>
        <w:rPr>
          <w:rFonts w:hint="eastAsia" w:hAnsi="宋体"/>
          <w:szCs w:val="21"/>
        </w:rPr>
        <w:t>全部使用商品住宅专项维修资金</w:t>
      </w:r>
      <w:r>
        <w:rPr>
          <w:rFonts w:hAnsi="宋体"/>
          <w:szCs w:val="21"/>
        </w:rPr>
        <w:t>，实行工程量清单招标，招标人委托编制招标控制价。投标人的投标报价高于招标控制价的，招标人将作废标处理。</w:t>
      </w:r>
    </w:p>
    <w:p>
      <w:pPr>
        <w:keepNext w:val="0"/>
        <w:keepLines w:val="0"/>
        <w:pageBreakBefore w:val="0"/>
        <w:kinsoku/>
        <w:wordWrap/>
        <w:overflowPunct/>
        <w:topLinePunct w:val="0"/>
        <w:bidi w:val="0"/>
        <w:adjustRightInd/>
        <w:snapToGrid/>
        <w:spacing w:line="480" w:lineRule="exact"/>
        <w:ind w:left="0" w:firstLine="420" w:firstLineChars="200"/>
        <w:textAlignment w:val="auto"/>
        <w:rPr>
          <w:rFonts w:hAnsi="宋体"/>
          <w:szCs w:val="21"/>
        </w:rPr>
      </w:pPr>
      <w:r>
        <w:rPr>
          <w:rFonts w:hAnsi="宋体"/>
          <w:szCs w:val="21"/>
        </w:rPr>
        <w:t>18.2招标控制价编制依据</w:t>
      </w:r>
      <w:r>
        <w:rPr>
          <w:rFonts w:hint="eastAsia" w:hAnsi="宋体"/>
          <w:szCs w:val="21"/>
        </w:rPr>
        <w:t>：</w:t>
      </w:r>
    </w:p>
    <w:p>
      <w:pPr>
        <w:keepNext w:val="0"/>
        <w:keepLines w:val="0"/>
        <w:pageBreakBefore w:val="0"/>
        <w:kinsoku/>
        <w:wordWrap/>
        <w:overflowPunct/>
        <w:topLinePunct w:val="0"/>
        <w:bidi w:val="0"/>
        <w:adjustRightInd/>
        <w:snapToGrid/>
        <w:spacing w:line="480" w:lineRule="exact"/>
        <w:ind w:left="0" w:firstLine="420" w:firstLineChars="200"/>
        <w:textAlignment w:val="auto"/>
        <w:rPr>
          <w:rFonts w:hAnsi="宋体"/>
          <w:szCs w:val="21"/>
        </w:rPr>
      </w:pPr>
      <w:r>
        <w:rPr>
          <w:rFonts w:hAnsi="宋体"/>
          <w:szCs w:val="21"/>
        </w:rPr>
        <w:t>18.2.1本工程施工图及其工程量清单。</w:t>
      </w:r>
    </w:p>
    <w:p>
      <w:pPr>
        <w:keepNext w:val="0"/>
        <w:keepLines w:val="0"/>
        <w:pageBreakBefore w:val="0"/>
        <w:kinsoku/>
        <w:wordWrap/>
        <w:overflowPunct/>
        <w:topLinePunct w:val="0"/>
        <w:bidi w:val="0"/>
        <w:adjustRightInd/>
        <w:snapToGrid/>
        <w:spacing w:line="480" w:lineRule="exact"/>
        <w:ind w:left="0" w:firstLine="420" w:firstLineChars="200"/>
        <w:textAlignment w:val="auto"/>
        <w:rPr>
          <w:rFonts w:hAnsi="宋体"/>
          <w:szCs w:val="21"/>
        </w:rPr>
      </w:pPr>
      <w:r>
        <w:rPr>
          <w:rFonts w:hAnsi="宋体"/>
          <w:szCs w:val="21"/>
        </w:rPr>
        <w:t>18.2.2 《建设工程工程量清单计价规范》（GB50500-2013）、</w:t>
      </w:r>
      <w:r>
        <w:rPr>
          <w:rFonts w:hint="eastAsia" w:hAnsi="宋体"/>
          <w:szCs w:val="21"/>
        </w:rPr>
        <w:t>《通用安装工程工程量计算规范》（GB50856-2013）、</w:t>
      </w:r>
      <w:r>
        <w:rPr>
          <w:rFonts w:hAnsi="宋体"/>
          <w:szCs w:val="21"/>
        </w:rPr>
        <w:t>《江苏省建设工程费用定额》2014年版</w:t>
      </w:r>
      <w:r>
        <w:rPr>
          <w:rFonts w:hint="eastAsia" w:hAnsi="宋体"/>
          <w:szCs w:val="21"/>
        </w:rPr>
        <w:t>、《江苏省安装工程计价定额》（2014年）</w:t>
      </w:r>
      <w:r>
        <w:rPr>
          <w:rFonts w:hAnsi="宋体"/>
          <w:szCs w:val="21"/>
        </w:rPr>
        <w:t>等国家或省级、行业建设主管部门颁发的计价办法；企业定额，国家或省级、行业建设主管部门颁发的计价定额。</w:t>
      </w:r>
    </w:p>
    <w:p>
      <w:pPr>
        <w:keepNext w:val="0"/>
        <w:keepLines w:val="0"/>
        <w:pageBreakBefore w:val="0"/>
        <w:kinsoku/>
        <w:wordWrap/>
        <w:overflowPunct/>
        <w:topLinePunct w:val="0"/>
        <w:bidi w:val="0"/>
        <w:adjustRightInd/>
        <w:snapToGrid/>
        <w:spacing w:line="480" w:lineRule="exact"/>
        <w:ind w:left="0" w:firstLine="420" w:firstLineChars="200"/>
        <w:textAlignment w:val="auto"/>
        <w:rPr>
          <w:rFonts w:hAnsi="宋体"/>
          <w:szCs w:val="21"/>
        </w:rPr>
      </w:pPr>
      <w:r>
        <w:rPr>
          <w:rFonts w:hAnsi="宋体"/>
          <w:szCs w:val="21"/>
        </w:rPr>
        <w:t>18.2.3人工工资执行《省住房城乡建设厅关于发布建设工程人工工资指导价的通知》（</w:t>
      </w:r>
      <w:r>
        <w:rPr>
          <w:rFonts w:hint="eastAsia" w:hAnsi="宋体"/>
          <w:szCs w:val="21"/>
        </w:rPr>
        <w:t>苏建函价[2023]391号</w:t>
      </w:r>
      <w:r>
        <w:rPr>
          <w:rFonts w:hAnsi="宋体"/>
          <w:szCs w:val="21"/>
        </w:rPr>
        <w:t>），</w:t>
      </w:r>
      <w:r>
        <w:rPr>
          <w:rFonts w:hint="eastAsia" w:hAnsi="宋体"/>
          <w:szCs w:val="21"/>
        </w:rPr>
        <w:t>结算不作调整，</w:t>
      </w:r>
      <w:r>
        <w:rPr>
          <w:rFonts w:hAnsi="宋体"/>
          <w:szCs w:val="21"/>
        </w:rPr>
        <w:t>材料价格参照</w:t>
      </w:r>
      <w:r>
        <w:rPr>
          <w:rFonts w:hint="eastAsia" w:hAnsi="宋体"/>
          <w:szCs w:val="21"/>
          <w:highlight w:val="none"/>
          <w:lang w:val="en-US" w:eastAsia="zh-CN"/>
        </w:rPr>
        <w:t>2024</w:t>
      </w:r>
      <w:r>
        <w:rPr>
          <w:rFonts w:hint="eastAsia" w:hAnsi="宋体"/>
          <w:szCs w:val="21"/>
          <w:highlight w:val="none"/>
        </w:rPr>
        <w:t>年</w:t>
      </w:r>
      <w:r>
        <w:rPr>
          <w:rFonts w:hint="eastAsia" w:hAnsi="宋体"/>
          <w:szCs w:val="21"/>
          <w:highlight w:val="none"/>
          <w:lang w:eastAsia="zh-CN"/>
        </w:rPr>
        <w:t>第</w:t>
      </w:r>
      <w:r>
        <w:rPr>
          <w:rFonts w:hint="eastAsia" w:hAnsi="宋体"/>
          <w:szCs w:val="21"/>
          <w:highlight w:val="none"/>
          <w:lang w:val="en-US" w:eastAsia="zh-CN"/>
        </w:rPr>
        <w:t>9</w:t>
      </w:r>
      <w:r>
        <w:rPr>
          <w:rFonts w:hint="eastAsia" w:hAnsi="宋体"/>
          <w:szCs w:val="21"/>
          <w:highlight w:val="none"/>
          <w:lang w:eastAsia="zh-CN"/>
        </w:rPr>
        <w:t>期</w:t>
      </w:r>
      <w:r>
        <w:rPr>
          <w:rFonts w:hAnsi="宋体"/>
          <w:szCs w:val="21"/>
          <w:highlight w:val="none"/>
        </w:rPr>
        <w:t>《南通</w:t>
      </w:r>
      <w:r>
        <w:rPr>
          <w:rFonts w:hAnsi="宋体"/>
          <w:szCs w:val="21"/>
        </w:rPr>
        <w:t>建设工程造价信息》中的指导价及市场价。若《南通建设工程造价信息》无指导价的材料的价格，则按市场价执行。</w:t>
      </w:r>
      <w:bookmarkStart w:id="545" w:name="_GoBack"/>
      <w:bookmarkEnd w:id="545"/>
    </w:p>
    <w:p>
      <w:pPr>
        <w:keepNext w:val="0"/>
        <w:keepLines w:val="0"/>
        <w:pageBreakBefore w:val="0"/>
        <w:kinsoku/>
        <w:wordWrap/>
        <w:overflowPunct/>
        <w:topLinePunct w:val="0"/>
        <w:bidi w:val="0"/>
        <w:adjustRightInd/>
        <w:snapToGrid/>
        <w:spacing w:line="480" w:lineRule="exact"/>
        <w:ind w:left="0" w:firstLine="420" w:firstLineChars="200"/>
        <w:textAlignment w:val="auto"/>
        <w:rPr>
          <w:rFonts w:hAnsi="宋体"/>
          <w:szCs w:val="21"/>
        </w:rPr>
      </w:pPr>
      <w:r>
        <w:rPr>
          <w:rFonts w:hAnsi="宋体"/>
          <w:szCs w:val="21"/>
        </w:rPr>
        <w:t>18.2.4本工程采用一般计税方法，具体按“省住房和城乡建设厅关于建筑业实施营改增后江苏省建设工程计价依据调整的通知”苏建价（2016）154号文相关要求执行</w:t>
      </w:r>
      <w:r>
        <w:rPr>
          <w:rFonts w:hint="eastAsia" w:hAnsi="宋体"/>
          <w:szCs w:val="21"/>
        </w:rPr>
        <w:t>、税率按</w:t>
      </w:r>
      <w:r>
        <w:rPr>
          <w:rFonts w:hAnsi="宋体"/>
          <w:szCs w:val="21"/>
        </w:rPr>
        <w:t>省住房城乡建设厅关于建筑业增值税计价政策调整的通知</w:t>
      </w:r>
      <w:r>
        <w:rPr>
          <w:rFonts w:hint="eastAsia" w:hAnsi="宋体"/>
          <w:szCs w:val="21"/>
        </w:rPr>
        <w:t>（苏建函价〔</w:t>
      </w:r>
      <w:r>
        <w:rPr>
          <w:rFonts w:hAnsi="宋体"/>
          <w:szCs w:val="21"/>
        </w:rPr>
        <w:t>20</w:t>
      </w:r>
      <w:r>
        <w:rPr>
          <w:rFonts w:hint="eastAsia" w:hAnsi="宋体"/>
          <w:szCs w:val="21"/>
        </w:rPr>
        <w:t>19〕178号）</w:t>
      </w:r>
      <w:r>
        <w:rPr>
          <w:rFonts w:hAnsi="宋体"/>
          <w:szCs w:val="21"/>
        </w:rPr>
        <w:t>。</w:t>
      </w:r>
    </w:p>
    <w:p>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hint="eastAsia"/>
          <w:lang w:val="en-US" w:eastAsia="zh-CN"/>
        </w:rPr>
      </w:pPr>
      <w:r>
        <w:rPr>
          <w:b/>
          <w:sz w:val="24"/>
        </w:rPr>
        <w:t>18.2.5</w:t>
      </w:r>
      <w:r>
        <w:rPr>
          <w:rFonts w:hint="eastAsia" w:hAnsi="宋体"/>
          <w:b/>
          <w:sz w:val="24"/>
        </w:rPr>
        <w:t>本工程不可竞争费用项目及其费率（按苏建函价[2019]178号文，执行一般计税方法）见下表：</w:t>
      </w:r>
    </w:p>
    <w:tbl>
      <w:tblPr>
        <w:tblStyle w:val="58"/>
        <w:tblW w:w="974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2006"/>
        <w:gridCol w:w="2385"/>
        <w:gridCol w:w="2370"/>
        <w:gridCol w:w="2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trPr>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int="eastAsia" w:hAnsi="宋体"/>
                <w:sz w:val="24"/>
              </w:rPr>
              <w:t>序</w:t>
            </w:r>
            <w:r>
              <w:rPr>
                <w:rFonts w:hAnsi="宋体"/>
                <w:sz w:val="24"/>
              </w:rPr>
              <w:t>号</w:t>
            </w:r>
          </w:p>
        </w:tc>
        <w:tc>
          <w:tcPr>
            <w:tcW w:w="200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Ansi="宋体"/>
                <w:sz w:val="24"/>
              </w:rPr>
              <w:t>费用类别</w:t>
            </w:r>
          </w:p>
        </w:tc>
        <w:tc>
          <w:tcPr>
            <w:tcW w:w="23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120" w:firstLineChars="50"/>
              <w:jc w:val="center"/>
              <w:rPr>
                <w:rFonts w:hAnsi="宋体"/>
                <w:sz w:val="24"/>
              </w:rPr>
            </w:pPr>
            <w:r>
              <w:rPr>
                <w:rFonts w:hAnsi="宋体"/>
                <w:sz w:val="24"/>
              </w:rPr>
              <w:t>费用名称</w:t>
            </w:r>
          </w:p>
        </w:tc>
        <w:tc>
          <w:tcPr>
            <w:tcW w:w="23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Ansi="宋体"/>
                <w:sz w:val="24"/>
              </w:rPr>
              <w:t>计费基数</w:t>
            </w:r>
          </w:p>
        </w:tc>
        <w:tc>
          <w:tcPr>
            <w:tcW w:w="228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Ansi="宋体"/>
                <w:sz w:val="24"/>
              </w:rPr>
            </w:pPr>
            <w:r>
              <w:rPr>
                <w:rFonts w:hint="eastAsia" w:hAnsi="宋体"/>
                <w:sz w:val="24"/>
              </w:rPr>
              <w:t>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trPr>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Ansi="宋体"/>
                <w:sz w:val="24"/>
              </w:rPr>
              <w:t>1</w:t>
            </w:r>
          </w:p>
        </w:tc>
        <w:tc>
          <w:tcPr>
            <w:tcW w:w="2006" w:type="dxa"/>
            <w:vMerge w:val="restart"/>
            <w:tcBorders>
              <w:top w:val="single" w:color="auto" w:sz="4" w:space="0"/>
              <w:left w:val="single" w:color="auto" w:sz="4" w:space="0"/>
              <w:right w:val="single" w:color="auto" w:sz="4" w:space="0"/>
            </w:tcBorders>
            <w:noWrap w:val="0"/>
            <w:vAlign w:val="center"/>
          </w:tcPr>
          <w:p>
            <w:pPr>
              <w:spacing w:line="360" w:lineRule="auto"/>
              <w:jc w:val="center"/>
              <w:rPr>
                <w:rFonts w:hAnsi="宋体"/>
                <w:sz w:val="24"/>
              </w:rPr>
            </w:pPr>
            <w:r>
              <w:rPr>
                <w:rFonts w:hAnsi="宋体"/>
                <w:sz w:val="24"/>
              </w:rPr>
              <w:t>规 费</w:t>
            </w:r>
          </w:p>
        </w:tc>
        <w:tc>
          <w:tcPr>
            <w:tcW w:w="23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int="eastAsia" w:hAnsi="宋体"/>
                <w:sz w:val="24"/>
              </w:rPr>
              <w:t>环境</w:t>
            </w:r>
            <w:r>
              <w:rPr>
                <w:rFonts w:hAnsi="宋体"/>
                <w:sz w:val="24"/>
              </w:rPr>
              <w:t>保护税</w:t>
            </w:r>
          </w:p>
        </w:tc>
        <w:tc>
          <w:tcPr>
            <w:tcW w:w="23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Ansi="宋体"/>
                <w:sz w:val="24"/>
              </w:rPr>
              <w:t>A+B+C-D</w:t>
            </w:r>
          </w:p>
        </w:tc>
        <w:tc>
          <w:tcPr>
            <w:tcW w:w="228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hAnsi="宋体"/>
                <w:sz w:val="24"/>
              </w:rPr>
            </w:pPr>
            <w:r>
              <w:rPr>
                <w:rFonts w:hint="eastAsia"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trPr>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int="eastAsia" w:hAnsi="宋体"/>
                <w:sz w:val="24"/>
              </w:rPr>
              <w:t>2</w:t>
            </w:r>
          </w:p>
        </w:tc>
        <w:tc>
          <w:tcPr>
            <w:tcW w:w="2006" w:type="dxa"/>
            <w:vMerge w:val="continue"/>
            <w:tcBorders>
              <w:left w:val="single" w:color="auto" w:sz="4" w:space="0"/>
              <w:right w:val="single" w:color="auto" w:sz="4" w:space="0"/>
            </w:tcBorders>
            <w:noWrap w:val="0"/>
            <w:vAlign w:val="center"/>
          </w:tcPr>
          <w:p>
            <w:pPr>
              <w:spacing w:line="360" w:lineRule="auto"/>
              <w:jc w:val="center"/>
              <w:rPr>
                <w:rFonts w:hAnsi="宋体"/>
                <w:sz w:val="24"/>
              </w:rPr>
            </w:pPr>
          </w:p>
        </w:tc>
        <w:tc>
          <w:tcPr>
            <w:tcW w:w="23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Ansi="宋体"/>
                <w:sz w:val="24"/>
              </w:rPr>
              <w:t>社会保障费</w:t>
            </w:r>
          </w:p>
        </w:tc>
        <w:tc>
          <w:tcPr>
            <w:tcW w:w="23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Ansi="宋体"/>
                <w:sz w:val="24"/>
              </w:rPr>
              <w:t>A+B+C-D</w:t>
            </w:r>
          </w:p>
        </w:tc>
        <w:tc>
          <w:tcPr>
            <w:tcW w:w="2280"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default" w:hAnsi="宋体" w:eastAsia="宋体"/>
                <w:color w:val="000000" w:themeColor="text1"/>
                <w:sz w:val="24"/>
                <w:lang w:val="en-US" w:eastAsia="zh-CN"/>
                <w14:textFill>
                  <w14:solidFill>
                    <w14:schemeClr w14:val="tx1"/>
                  </w14:solidFill>
                </w14:textFill>
              </w:rPr>
            </w:pPr>
            <w:r>
              <w:rPr>
                <w:rFonts w:hint="eastAsia" w:hAnsi="宋体"/>
                <w:color w:val="000000" w:themeColor="text1"/>
                <w:sz w:val="24"/>
                <w:highlight w:val="none"/>
                <w:lang w:val="en-US" w:eastAsia="zh-CN"/>
                <w14:textFill>
                  <w14:solidFill>
                    <w14:schemeClr w14:val="tx1"/>
                  </w14:solidFill>
                </w14:textFill>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trPr>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hAnsi="宋体"/>
                <w:sz w:val="24"/>
              </w:rPr>
            </w:pPr>
          </w:p>
        </w:tc>
        <w:tc>
          <w:tcPr>
            <w:tcW w:w="2006" w:type="dxa"/>
            <w:vMerge w:val="continue"/>
            <w:tcBorders>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p>
        </w:tc>
        <w:tc>
          <w:tcPr>
            <w:tcW w:w="23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default" w:hAnsi="宋体" w:eastAsia="宋体"/>
                <w:sz w:val="24"/>
                <w:lang w:val="en-US" w:eastAsia="zh-CN"/>
              </w:rPr>
            </w:pPr>
            <w:r>
              <w:rPr>
                <w:rFonts w:hint="eastAsia" w:hAnsi="宋体"/>
                <w:sz w:val="24"/>
                <w:lang w:val="en-US" w:eastAsia="zh-CN"/>
              </w:rPr>
              <w:t>建筑工人实名制费用</w:t>
            </w:r>
          </w:p>
        </w:tc>
        <w:tc>
          <w:tcPr>
            <w:tcW w:w="23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Ansi="宋体"/>
                <w:sz w:val="24"/>
              </w:rPr>
              <w:t>A+B+C-D</w:t>
            </w:r>
          </w:p>
        </w:tc>
        <w:tc>
          <w:tcPr>
            <w:tcW w:w="2280"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default" w:hAnsi="宋体" w:eastAsia="宋体"/>
                <w:color w:val="000000" w:themeColor="text1"/>
                <w:sz w:val="24"/>
                <w:lang w:val="en-US" w:eastAsia="zh-CN"/>
                <w14:textFill>
                  <w14:solidFill>
                    <w14:schemeClr w14:val="tx1"/>
                  </w14:solidFill>
                </w14:textFill>
              </w:rPr>
            </w:pPr>
            <w:r>
              <w:rPr>
                <w:rFonts w:hint="eastAsia" w:hAnsi="宋体"/>
                <w:color w:val="000000" w:themeColor="text1"/>
                <w:sz w:val="24"/>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trPr>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int="eastAsia" w:hAnsi="宋体"/>
                <w:sz w:val="24"/>
              </w:rPr>
              <w:t>3</w:t>
            </w:r>
          </w:p>
        </w:tc>
        <w:tc>
          <w:tcPr>
            <w:tcW w:w="2006" w:type="dxa"/>
            <w:vMerge w:val="continue"/>
            <w:tcBorders>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p>
        </w:tc>
        <w:tc>
          <w:tcPr>
            <w:tcW w:w="23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Ansi="宋体"/>
                <w:sz w:val="24"/>
              </w:rPr>
              <w:t>住房公积金</w:t>
            </w:r>
          </w:p>
        </w:tc>
        <w:tc>
          <w:tcPr>
            <w:tcW w:w="23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Ansi="宋体"/>
                <w:sz w:val="24"/>
              </w:rPr>
              <w:t>A+B+C-D</w:t>
            </w:r>
          </w:p>
        </w:tc>
        <w:tc>
          <w:tcPr>
            <w:tcW w:w="2280"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Ansi="宋体"/>
                <w:color w:val="000000" w:themeColor="text1"/>
                <w:sz w:val="24"/>
                <w14:textFill>
                  <w14:solidFill>
                    <w14:schemeClr w14:val="tx1"/>
                  </w14:solidFill>
                </w14:textFill>
              </w:rPr>
            </w:pPr>
            <w:r>
              <w:rPr>
                <w:rFonts w:hint="eastAsia" w:hAnsi="宋体"/>
                <w:color w:val="000000" w:themeColor="text1"/>
                <w:sz w:val="24"/>
                <w:highlight w:val="none"/>
                <w14:textFill>
                  <w14:solidFill>
                    <w14:schemeClr w14:val="tx1"/>
                  </w14:solidFill>
                </w14:textFill>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blHeader/>
        </w:trPr>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Ansi="宋体"/>
                <w:sz w:val="24"/>
              </w:rPr>
              <w:t>4</w:t>
            </w:r>
          </w:p>
        </w:tc>
        <w:tc>
          <w:tcPr>
            <w:tcW w:w="2006"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hAnsi="宋体"/>
                <w:sz w:val="24"/>
              </w:rPr>
            </w:pPr>
            <w:r>
              <w:rPr>
                <w:rFonts w:hAnsi="宋体"/>
                <w:sz w:val="24"/>
              </w:rPr>
              <w:t>现场安</w:t>
            </w:r>
            <w:r>
              <w:rPr>
                <w:rFonts w:hint="eastAsia" w:hAnsi="宋体"/>
                <w:sz w:val="24"/>
              </w:rPr>
              <w:t>全</w:t>
            </w:r>
            <w:r>
              <w:rPr>
                <w:rFonts w:hAnsi="宋体"/>
                <w:sz w:val="24"/>
              </w:rPr>
              <w:t>文明</w:t>
            </w:r>
          </w:p>
          <w:p>
            <w:pPr>
              <w:spacing w:line="360" w:lineRule="auto"/>
              <w:jc w:val="center"/>
              <w:rPr>
                <w:rFonts w:hAnsi="宋体"/>
                <w:sz w:val="24"/>
              </w:rPr>
            </w:pPr>
            <w:r>
              <w:rPr>
                <w:rFonts w:hAnsi="宋体"/>
                <w:sz w:val="24"/>
              </w:rPr>
              <w:t>施工措施</w:t>
            </w:r>
            <w:r>
              <w:rPr>
                <w:rFonts w:hint="eastAsia" w:hAnsi="宋体"/>
                <w:sz w:val="24"/>
              </w:rPr>
              <w:t>费</w:t>
            </w:r>
          </w:p>
        </w:tc>
        <w:tc>
          <w:tcPr>
            <w:tcW w:w="23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Ansi="宋体"/>
                <w:sz w:val="24"/>
              </w:rPr>
              <w:t>基本费</w:t>
            </w:r>
          </w:p>
        </w:tc>
        <w:tc>
          <w:tcPr>
            <w:tcW w:w="23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Ansi="宋体"/>
                <w:sz w:val="24"/>
              </w:rPr>
              <w:t>A+</w:t>
            </w:r>
            <w:r>
              <w:rPr>
                <w:rFonts w:hint="eastAsia" w:hAnsi="宋体"/>
                <w:sz w:val="24"/>
              </w:rPr>
              <w:t>E</w:t>
            </w:r>
            <w:r>
              <w:rPr>
                <w:rFonts w:hAnsi="宋体"/>
                <w:sz w:val="24"/>
              </w:rPr>
              <w:t>-D</w:t>
            </w:r>
          </w:p>
        </w:tc>
        <w:tc>
          <w:tcPr>
            <w:tcW w:w="2280"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default" w:hAnsi="宋体" w:eastAsia="宋体"/>
                <w:color w:val="000000" w:themeColor="text1"/>
                <w:sz w:val="24"/>
                <w:lang w:val="en-US" w:eastAsia="zh-CN"/>
                <w14:textFill>
                  <w14:solidFill>
                    <w14:schemeClr w14:val="tx1"/>
                  </w14:solidFill>
                </w14:textFill>
              </w:rPr>
            </w:pPr>
            <w:r>
              <w:rPr>
                <w:rFonts w:hint="eastAsia" w:hAnsi="宋体"/>
                <w:color w:val="000000" w:themeColor="text1"/>
                <w:sz w:val="24"/>
                <w:lang w:val="en-US" w:eastAsia="zh-CN"/>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trPr>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Ansi="宋体"/>
                <w:sz w:val="24"/>
              </w:rPr>
              <w:t>5</w:t>
            </w:r>
          </w:p>
        </w:tc>
        <w:tc>
          <w:tcPr>
            <w:tcW w:w="200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p>
        </w:tc>
        <w:tc>
          <w:tcPr>
            <w:tcW w:w="23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Ansi="宋体"/>
                <w:sz w:val="24"/>
              </w:rPr>
              <w:t>标化增加费</w:t>
            </w:r>
          </w:p>
        </w:tc>
        <w:tc>
          <w:tcPr>
            <w:tcW w:w="23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Ansi="宋体"/>
                <w:sz w:val="24"/>
              </w:rPr>
              <w:t>A+</w:t>
            </w:r>
            <w:r>
              <w:rPr>
                <w:rFonts w:hint="eastAsia" w:hAnsi="宋体"/>
                <w:sz w:val="24"/>
              </w:rPr>
              <w:t>E</w:t>
            </w:r>
            <w:r>
              <w:rPr>
                <w:rFonts w:hAnsi="宋体"/>
                <w:sz w:val="24"/>
              </w:rPr>
              <w:t>-D</w:t>
            </w:r>
          </w:p>
        </w:tc>
        <w:tc>
          <w:tcPr>
            <w:tcW w:w="2280"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blHeader/>
        </w:trPr>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int="eastAsia" w:hAnsi="宋体"/>
                <w:sz w:val="24"/>
              </w:rPr>
              <w:t>6</w:t>
            </w:r>
          </w:p>
        </w:tc>
        <w:tc>
          <w:tcPr>
            <w:tcW w:w="200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p>
        </w:tc>
        <w:tc>
          <w:tcPr>
            <w:tcW w:w="23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int="eastAsia" w:hAnsi="宋体"/>
                <w:sz w:val="24"/>
              </w:rPr>
              <w:t>扬尘污染防治增加费</w:t>
            </w:r>
          </w:p>
        </w:tc>
        <w:tc>
          <w:tcPr>
            <w:tcW w:w="23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Ansi="宋体"/>
                <w:sz w:val="24"/>
              </w:rPr>
              <w:t>A+</w:t>
            </w:r>
            <w:r>
              <w:rPr>
                <w:rFonts w:hint="eastAsia" w:hAnsi="宋体"/>
                <w:sz w:val="24"/>
              </w:rPr>
              <w:t>E</w:t>
            </w:r>
            <w:r>
              <w:rPr>
                <w:rFonts w:hAnsi="宋体"/>
                <w:sz w:val="24"/>
              </w:rPr>
              <w:t>-D</w:t>
            </w:r>
          </w:p>
        </w:tc>
        <w:tc>
          <w:tcPr>
            <w:tcW w:w="2280"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blHeader/>
        </w:trPr>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int="eastAsia" w:hAnsi="宋体"/>
                <w:sz w:val="24"/>
              </w:rPr>
              <w:t>7</w:t>
            </w:r>
          </w:p>
        </w:tc>
        <w:tc>
          <w:tcPr>
            <w:tcW w:w="200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Ansi="宋体"/>
                <w:sz w:val="24"/>
              </w:rPr>
              <w:t>税  金</w:t>
            </w:r>
          </w:p>
        </w:tc>
        <w:tc>
          <w:tcPr>
            <w:tcW w:w="23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Ansi="宋体"/>
                <w:sz w:val="24"/>
              </w:rPr>
              <w:t>税   金</w:t>
            </w:r>
          </w:p>
        </w:tc>
        <w:tc>
          <w:tcPr>
            <w:tcW w:w="23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Ansi="宋体"/>
                <w:sz w:val="24"/>
              </w:rPr>
            </w:pPr>
            <w:r>
              <w:rPr>
                <w:rFonts w:hAnsi="宋体"/>
                <w:sz w:val="24"/>
              </w:rPr>
              <w:t>税前造价</w:t>
            </w:r>
          </w:p>
        </w:tc>
        <w:tc>
          <w:tcPr>
            <w:tcW w:w="2280"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hAnsi="宋体"/>
                <w:sz w:val="24"/>
              </w:rPr>
            </w:pPr>
            <w:r>
              <w:rPr>
                <w:rFonts w:hint="eastAsia" w:hAnsi="宋体"/>
                <w:sz w:val="24"/>
                <w:highlight w:val="none"/>
              </w:rPr>
              <w:t>9</w:t>
            </w:r>
          </w:p>
        </w:tc>
      </w:tr>
    </w:tbl>
    <w:p>
      <w:pPr>
        <w:keepNext w:val="0"/>
        <w:keepLines w:val="0"/>
        <w:pageBreakBefore w:val="0"/>
        <w:kinsoku/>
        <w:wordWrap/>
        <w:overflowPunct/>
        <w:topLinePunct w:val="0"/>
        <w:bidi w:val="0"/>
        <w:adjustRightInd/>
        <w:snapToGrid/>
        <w:spacing w:line="480" w:lineRule="exact"/>
        <w:ind w:left="0" w:firstLine="482" w:firstLineChars="200"/>
        <w:textAlignment w:val="auto"/>
        <w:rPr>
          <w:rFonts w:hint="default" w:hAnsi="宋体" w:eastAsia="宋体"/>
          <w:b/>
          <w:sz w:val="24"/>
          <w:lang w:val="en-US" w:eastAsia="zh-CN"/>
        </w:rPr>
      </w:pPr>
      <w:r>
        <w:rPr>
          <w:rFonts w:hint="eastAsia" w:hAnsi="宋体"/>
          <w:b/>
          <w:sz w:val="24"/>
        </w:rPr>
        <w:t>注：计算基础： A 为分部分项工程费， B 为措施项目清单费，C其它项目费，D为除税工程设备费，E 为单价措施项目费。</w:t>
      </w:r>
    </w:p>
    <w:p>
      <w:pPr>
        <w:keepNext w:val="0"/>
        <w:keepLines w:val="0"/>
        <w:pageBreakBefore w:val="0"/>
        <w:kinsoku/>
        <w:wordWrap/>
        <w:overflowPunct/>
        <w:topLinePunct w:val="0"/>
        <w:bidi w:val="0"/>
        <w:adjustRightInd/>
        <w:snapToGrid/>
        <w:spacing w:line="480" w:lineRule="exact"/>
        <w:ind w:left="0" w:firstLine="482" w:firstLineChars="200"/>
        <w:textAlignment w:val="auto"/>
        <w:rPr>
          <w:rFonts w:hAnsi="宋体"/>
          <w:b/>
          <w:bCs/>
          <w:sz w:val="24"/>
        </w:rPr>
      </w:pPr>
      <w:r>
        <w:rPr>
          <w:rFonts w:hint="eastAsia" w:hAnsi="宋体"/>
          <w:b/>
          <w:bCs/>
          <w:sz w:val="24"/>
        </w:rPr>
        <w:t>18.2.6其他取费：详见工程量清单。</w:t>
      </w:r>
    </w:p>
    <w:p>
      <w:pPr>
        <w:keepNext w:val="0"/>
        <w:keepLines w:val="0"/>
        <w:pageBreakBefore w:val="0"/>
        <w:kinsoku/>
        <w:wordWrap/>
        <w:overflowPunct/>
        <w:topLinePunct w:val="0"/>
        <w:bidi w:val="0"/>
        <w:adjustRightInd/>
        <w:snapToGrid/>
        <w:spacing w:line="480" w:lineRule="exact"/>
        <w:ind w:left="0" w:firstLine="480" w:firstLineChars="200"/>
        <w:textAlignment w:val="auto"/>
        <w:rPr>
          <w:sz w:val="24"/>
        </w:rPr>
      </w:pPr>
      <w:r>
        <w:rPr>
          <w:sz w:val="24"/>
        </w:rPr>
        <w:t xml:space="preserve">18.3 </w:t>
      </w:r>
      <w:r>
        <w:rPr>
          <w:rFonts w:hAnsi="宋体"/>
          <w:sz w:val="24"/>
        </w:rPr>
        <w:t>招标控制价文件组成。</w:t>
      </w:r>
    </w:p>
    <w:p>
      <w:pPr>
        <w:keepNext w:val="0"/>
        <w:keepLines w:val="0"/>
        <w:pageBreakBefore w:val="0"/>
        <w:kinsoku/>
        <w:wordWrap/>
        <w:overflowPunct/>
        <w:topLinePunct w:val="0"/>
        <w:bidi w:val="0"/>
        <w:adjustRightInd/>
        <w:snapToGrid/>
        <w:spacing w:line="480" w:lineRule="exact"/>
        <w:ind w:left="0" w:firstLine="480" w:firstLineChars="200"/>
        <w:textAlignment w:val="auto"/>
        <w:rPr>
          <w:rFonts w:hAnsi="宋体"/>
          <w:sz w:val="24"/>
        </w:rPr>
      </w:pPr>
      <w:r>
        <w:rPr>
          <w:rFonts w:hAnsi="宋体"/>
          <w:sz w:val="24"/>
        </w:rPr>
        <w:t>招标人公布的招标控制价应当包括单位</w:t>
      </w:r>
      <w:r>
        <w:rPr>
          <w:szCs w:val="21"/>
        </w:rPr>
        <w:t>工程</w:t>
      </w:r>
      <w:r>
        <w:rPr>
          <w:rFonts w:hAnsi="宋体"/>
          <w:sz w:val="24"/>
        </w:rPr>
        <w:t>招标控制价汇总表、分部分项工程和单价措施项目清单与计价表、相关说明以及招标价调整等系数的取值。</w:t>
      </w:r>
    </w:p>
    <w:p>
      <w:pPr>
        <w:keepNext w:val="0"/>
        <w:keepLines w:val="0"/>
        <w:pageBreakBefore w:val="0"/>
        <w:kinsoku/>
        <w:wordWrap/>
        <w:overflowPunct/>
        <w:topLinePunct w:val="0"/>
        <w:bidi w:val="0"/>
        <w:adjustRightInd/>
        <w:snapToGrid/>
        <w:spacing w:line="480" w:lineRule="exact"/>
        <w:ind w:left="0" w:firstLine="480" w:firstLineChars="200"/>
        <w:textAlignment w:val="auto"/>
        <w:rPr>
          <w:sz w:val="24"/>
        </w:rPr>
      </w:pPr>
      <w:r>
        <w:rPr>
          <w:sz w:val="24"/>
        </w:rPr>
        <w:t xml:space="preserve">18.4 </w:t>
      </w:r>
      <w:r>
        <w:rPr>
          <w:rFonts w:hAnsi="宋体"/>
          <w:sz w:val="24"/>
        </w:rPr>
        <w:t>公布招标控制价时间。</w:t>
      </w:r>
    </w:p>
    <w:p>
      <w:pPr>
        <w:keepNext w:val="0"/>
        <w:keepLines w:val="0"/>
        <w:pageBreakBefore w:val="0"/>
        <w:kinsoku/>
        <w:wordWrap/>
        <w:overflowPunct/>
        <w:topLinePunct w:val="0"/>
        <w:bidi w:val="0"/>
        <w:adjustRightInd/>
        <w:snapToGrid/>
        <w:spacing w:line="480" w:lineRule="exact"/>
        <w:ind w:left="0" w:firstLine="480" w:firstLineChars="200"/>
        <w:textAlignment w:val="auto"/>
        <w:rPr>
          <w:sz w:val="24"/>
        </w:rPr>
      </w:pPr>
      <w:r>
        <w:rPr>
          <w:rFonts w:hAnsi="宋体"/>
          <w:sz w:val="24"/>
        </w:rPr>
        <w:t>招标控制价</w:t>
      </w:r>
      <w:r>
        <w:rPr>
          <w:rFonts w:hint="eastAsia" w:hAnsi="宋体"/>
          <w:sz w:val="24"/>
          <w:lang w:val="en-US" w:eastAsia="zh-CN"/>
        </w:rPr>
        <w:t>和</w:t>
      </w:r>
      <w:r>
        <w:rPr>
          <w:rFonts w:hAnsi="宋体"/>
          <w:sz w:val="24"/>
        </w:rPr>
        <w:t>招标文件同时在</w:t>
      </w:r>
      <w:r>
        <w:rPr>
          <w:rFonts w:hint="eastAsia" w:hAnsi="宋体"/>
          <w:sz w:val="24"/>
        </w:rPr>
        <w:t>公告</w:t>
      </w:r>
      <w:r>
        <w:rPr>
          <w:rFonts w:hAnsi="宋体"/>
          <w:sz w:val="24"/>
        </w:rPr>
        <w:t>网上发布。</w:t>
      </w:r>
    </w:p>
    <w:p>
      <w:pPr>
        <w:keepNext w:val="0"/>
        <w:keepLines w:val="0"/>
        <w:pageBreakBefore w:val="0"/>
        <w:kinsoku/>
        <w:wordWrap/>
        <w:overflowPunct/>
        <w:topLinePunct w:val="0"/>
        <w:bidi w:val="0"/>
        <w:adjustRightInd/>
        <w:snapToGrid/>
        <w:spacing w:line="480" w:lineRule="exact"/>
        <w:ind w:left="0" w:firstLine="480" w:firstLineChars="200"/>
        <w:textAlignment w:val="auto"/>
        <w:rPr>
          <w:sz w:val="24"/>
        </w:rPr>
      </w:pPr>
      <w:r>
        <w:rPr>
          <w:sz w:val="24"/>
        </w:rPr>
        <w:t xml:space="preserve">18.5 </w:t>
      </w:r>
      <w:r>
        <w:rPr>
          <w:rFonts w:hAnsi="宋体"/>
          <w:sz w:val="24"/>
        </w:rPr>
        <w:t>招标控制价异议处理：</w:t>
      </w:r>
    </w:p>
    <w:p>
      <w:pPr>
        <w:keepNext w:val="0"/>
        <w:keepLines w:val="0"/>
        <w:pageBreakBefore w:val="0"/>
        <w:kinsoku/>
        <w:wordWrap/>
        <w:overflowPunct/>
        <w:topLinePunct w:val="0"/>
        <w:bidi w:val="0"/>
        <w:adjustRightInd/>
        <w:snapToGrid/>
        <w:spacing w:line="480" w:lineRule="exact"/>
        <w:ind w:left="0" w:firstLine="480" w:firstLineChars="200"/>
        <w:textAlignment w:val="auto"/>
        <w:rPr>
          <w:sz w:val="24"/>
        </w:rPr>
      </w:pPr>
      <w:r>
        <w:rPr>
          <w:rFonts w:hAnsi="宋体"/>
          <w:sz w:val="24"/>
        </w:rPr>
        <w:t>投标人对招标控制价有异议的，应在控制价发布后</w:t>
      </w:r>
      <w:r>
        <w:rPr>
          <w:sz w:val="24"/>
        </w:rPr>
        <w:t>2</w:t>
      </w:r>
      <w:r>
        <w:rPr>
          <w:rFonts w:hAnsi="宋体"/>
          <w:sz w:val="24"/>
        </w:rPr>
        <w:t>日内向招标人书面提出；招标人不答复或对招标人答复不满意时，投标人可按规定程序向工程所在地造价管理机构投诉。</w:t>
      </w:r>
      <w:r>
        <w:rPr>
          <w:rFonts w:ascii="宋体" w:hAnsi="宋体"/>
          <w:b/>
          <w:sz w:val="24"/>
          <w:u w:val="single"/>
        </w:rPr>
        <w:t>具体请参照通建工【2014】369号文。</w:t>
      </w:r>
      <w:r>
        <w:rPr>
          <w:rFonts w:hAnsi="宋体"/>
          <w:sz w:val="24"/>
        </w:rPr>
        <w:t>招标人根据招标控制价复查结论需要重新公布招标控制价的，其最终公布的时间至招标文件要求提交投标文件截止时间不足</w:t>
      </w:r>
      <w:r>
        <w:rPr>
          <w:rFonts w:hint="eastAsia"/>
          <w:sz w:val="24"/>
        </w:rPr>
        <w:t>3</w:t>
      </w:r>
      <w:r>
        <w:rPr>
          <w:rFonts w:hAnsi="宋体"/>
          <w:sz w:val="24"/>
        </w:rPr>
        <w:t>天的，将相应延长投标文件的截止时间。</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422" w:firstLineChars="200"/>
        <w:textAlignment w:val="auto"/>
        <w:rPr>
          <w:b/>
          <w:szCs w:val="21"/>
        </w:rPr>
      </w:pPr>
      <w:r>
        <w:rPr>
          <w:b/>
          <w:szCs w:val="21"/>
        </w:rPr>
        <w:t>19.</w:t>
      </w:r>
      <w:r>
        <w:rPr>
          <w:rFonts w:hAnsi="宋体"/>
          <w:b/>
          <w:szCs w:val="21"/>
        </w:rPr>
        <w:t>投标报价编制要求</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ascii="宋体" w:hAnsi="宋体"/>
          <w:szCs w:val="21"/>
        </w:rPr>
      </w:pPr>
      <w:r>
        <w:rPr>
          <w:rFonts w:hint="eastAsia" w:ascii="宋体" w:hAnsi="宋体"/>
          <w:szCs w:val="21"/>
        </w:rPr>
        <w:t>19.1采用工程量清单计价方式，投标人不得采用总价让利或以总价百分比让利等办法进行投标报价。</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ascii="宋体" w:hAnsi="宋体"/>
          <w:szCs w:val="21"/>
        </w:rPr>
      </w:pPr>
      <w:r>
        <w:rPr>
          <w:rFonts w:hint="eastAsia" w:ascii="宋体" w:hAnsi="宋体"/>
          <w:szCs w:val="21"/>
        </w:rPr>
        <w:t>19.2除投标人自行补充的措施项目外，投标报价的项目编码、项目名称、计量单位、工程量必须与招标人提供的一致。</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ascii="宋体" w:hAnsi="宋体"/>
          <w:szCs w:val="21"/>
        </w:rPr>
      </w:pPr>
      <w:r>
        <w:rPr>
          <w:rFonts w:hint="eastAsia" w:ascii="宋体" w:hAnsi="宋体"/>
          <w:szCs w:val="21"/>
        </w:rPr>
        <w:t xml:space="preserve">19.3工程量清单中投标人没有填入单价或价格的子目，其费用视为已分摊在工程量清单中其他子目的单价或价格之中。 </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ascii="宋体" w:hAnsi="宋体"/>
          <w:szCs w:val="21"/>
        </w:rPr>
      </w:pPr>
      <w:r>
        <w:rPr>
          <w:rFonts w:hint="eastAsia" w:ascii="宋体" w:hAnsi="宋体"/>
          <w:szCs w:val="21"/>
        </w:rPr>
        <w:t>19.4投标报价应根据招标文件中的工程量清单和有关要求、施工现场实际情况及拟定的施工方案或施工组织设计，依据企业定额和市场价格信息，实行自主报价（已列入不可竞争的项目除外）。投标人所报设备价、材料价如低于同期的省、市、县的造价信息或低于同期的市场价格信息，视为对招标人的优惠。投标人标函中所报设备、材料其规格、尺寸、等级不得低于清单的要求。中标人应根据清单确定的标准、等级、规格组织施工。</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ascii="宋体" w:hAnsi="宋体"/>
          <w:szCs w:val="21"/>
        </w:rPr>
      </w:pPr>
      <w:r>
        <w:rPr>
          <w:rFonts w:hint="eastAsia" w:ascii="宋体" w:hAnsi="宋体"/>
          <w:szCs w:val="21"/>
        </w:rPr>
        <w:t>19.5 投标人不得擅自改动招标人提供的工程量清单上的内容。若对提供的工程量清单内容有疑义，请将书面疑问材料在规定的时间和方法向招标代理单位提出，其中清单内容的书面疑问材料经招标人组织核实确认后提供最终工程量清单，投标人在投标报价时，不得增减清单工程量。</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ascii="宋体" w:hAnsi="宋体"/>
          <w:szCs w:val="21"/>
        </w:rPr>
      </w:pPr>
      <w:r>
        <w:rPr>
          <w:rFonts w:hint="eastAsia" w:ascii="宋体" w:hAnsi="宋体"/>
          <w:szCs w:val="21"/>
        </w:rPr>
        <w:t>19.6套用本企业定额，无本企业定额可参照《建设工程工程量清单计价规范》 （GB50500-2013）、《房屋建筑装饰工程工程量计算规范》（GB50854-2013）、《园林绿化工程工程量计算规范》（GB20858-2013）、《市政工程工程量计算规范》（GB50857-2013），执行《江苏省建筑与装饰工程计价定额》2014年版、《江苏省安装工程计价定额》（2014）、《江苏省仿古建筑与园林工程计价表》2007年版、《江苏省市政工程计价定额》2014年版、《江苏省建筑工程费用定额》2014年版以及相应的补充规定和南通市现行的有关文件。</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ascii="宋体" w:hAnsi="宋体"/>
          <w:szCs w:val="21"/>
        </w:rPr>
      </w:pPr>
      <w:r>
        <w:rPr>
          <w:rFonts w:hint="eastAsia" w:ascii="宋体" w:hAnsi="宋体"/>
          <w:szCs w:val="21"/>
        </w:rPr>
        <w:t>19.7本工程施工期间涉及环保、消防、城市卫生、市政、居委会、派出所等相关部门收取的费用，以及夜间文明施工、保护周边地下管线和架空线的安全的费用等，投标人均应综合考虑在投标报价中，竣工结算时一律不作调整。</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ascii="宋体" w:hAnsi="宋体"/>
          <w:bCs/>
          <w:szCs w:val="21"/>
        </w:rPr>
      </w:pPr>
      <w:r>
        <w:rPr>
          <w:rFonts w:hint="eastAsia" w:ascii="宋体" w:hAnsi="宋体"/>
          <w:szCs w:val="21"/>
        </w:rPr>
        <w:t>19.8本工程不可竞争费用项目</w:t>
      </w:r>
      <w:r>
        <w:rPr>
          <w:rFonts w:hint="eastAsia" w:ascii="宋体" w:hAnsi="宋体"/>
          <w:bCs/>
          <w:szCs w:val="21"/>
        </w:rPr>
        <w:t>现场安全文明施工措施费率为暂定、最终以南通市建设工程造价管理处核定为准，否则在总价中扣除。</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422" w:firstLineChars="200"/>
        <w:textAlignment w:val="auto"/>
        <w:rPr>
          <w:rFonts w:hint="eastAsia" w:ascii="宋体" w:hAnsi="宋体"/>
          <w:b/>
          <w:szCs w:val="21"/>
          <w:highlight w:val="none"/>
        </w:rPr>
      </w:pPr>
      <w:r>
        <w:rPr>
          <w:rFonts w:hint="eastAsia" w:ascii="宋体" w:hAnsi="宋体"/>
          <w:b/>
          <w:szCs w:val="21"/>
          <w:highlight w:val="none"/>
        </w:rPr>
        <w:t>19.9投标报价应包括招标文件所确定的招标范围内相应设计图纸及相关资料的全部内容，以及为完成上述内容所必须的附属工程、临时工程、材料、劳务及所需的全部费用。其中应包括材料、设备、存贮、运输、劳务、安装、调试、测试、检测、成品保护、缺陷修补、维护、培训、售后服务、管理、利润、规费、措施费、税金、技术措施、施工方法、甲供材料的下车力资、设备档案、工程档案、合同履行过程中可能发生的风险及所需的全部费用。</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422" w:firstLineChars="200"/>
        <w:textAlignment w:val="auto"/>
        <w:rPr>
          <w:rFonts w:ascii="宋体" w:hAnsi="宋体"/>
          <w:b/>
          <w:szCs w:val="21"/>
        </w:rPr>
      </w:pPr>
      <w:r>
        <w:rPr>
          <w:rFonts w:hint="eastAsia" w:ascii="宋体" w:hAnsi="宋体"/>
          <w:b/>
          <w:szCs w:val="21"/>
        </w:rPr>
        <w:t>19.10各投标人必须认真仔细踏勘施工现场并根据现场情况及本工程特点，并在投标报价时综合考虑赶工费、按质论价费、二次搬运费、特殊条件下施工增加费、冬雨季施工增加费、夜间施工增加费、临时设施费、已完工程及设备保护费等该类措施项目费由各投标人自行报价，一次性包定，结算时一律不作调整。如有已完工程及设备损坏，应按照不低于原设计标准恢复，费用列入报价。</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422" w:firstLineChars="200"/>
        <w:textAlignment w:val="auto"/>
        <w:rPr>
          <w:rFonts w:hint="eastAsia" w:ascii="宋体" w:hAnsi="宋体"/>
          <w:b/>
          <w:szCs w:val="21"/>
        </w:rPr>
      </w:pPr>
      <w:r>
        <w:rPr>
          <w:rFonts w:hint="eastAsia" w:ascii="宋体" w:hAnsi="宋体"/>
          <w:b/>
          <w:szCs w:val="21"/>
        </w:rPr>
        <w:t>19.11投标单位根据施工现场情况及现行规定，自行根据可行的施工方案对措施费自行增加清单进行报价，结算时，除工程变更引起施工方案改变外，分包人不得以招标工程措施项目缺项为由要求新增措施项目，结算时一律不作调整。</w:t>
      </w:r>
    </w:p>
    <w:p>
      <w:pPr>
        <w:pStyle w:val="3"/>
        <w:pageBreakBefore w:val="0"/>
        <w:widowControl w:val="0"/>
        <w:kinsoku/>
        <w:wordWrap/>
        <w:overflowPunct/>
        <w:topLinePunct w:val="0"/>
        <w:autoSpaceDE/>
        <w:autoSpaceDN/>
        <w:bidi w:val="0"/>
        <w:adjustRightInd/>
        <w:snapToGrid/>
        <w:spacing w:before="0" w:after="0" w:line="480" w:lineRule="exact"/>
        <w:ind w:firstLine="422" w:firstLineChars="200"/>
        <w:textAlignment w:val="auto"/>
        <w:rPr>
          <w:rFonts w:hint="eastAsia" w:ascii="宋体" w:hAnsi="宋体" w:eastAsia="宋体" w:cs="Times New Roman"/>
          <w:b/>
          <w:bCs w:val="0"/>
          <w:kern w:val="2"/>
          <w:sz w:val="21"/>
          <w:szCs w:val="21"/>
          <w:highlight w:val="red"/>
          <w:lang w:val="en-US" w:eastAsia="zh-CN" w:bidi="ar-SA"/>
        </w:rPr>
      </w:pPr>
      <w:r>
        <w:rPr>
          <w:rFonts w:hint="eastAsia" w:ascii="宋体" w:hAnsi="宋体" w:eastAsia="宋体" w:cs="Times New Roman"/>
          <w:b/>
          <w:bCs w:val="0"/>
          <w:color w:val="FF0000"/>
          <w:kern w:val="2"/>
          <w:sz w:val="21"/>
          <w:szCs w:val="21"/>
          <w:highlight w:val="none"/>
          <w:lang w:val="en-US" w:eastAsia="zh-CN" w:bidi="ar-SA"/>
        </w:rPr>
        <w:t>19.11.1投标人的投标报价中应包含设计费合计1000元，中标人领取中标通知书时一次性付清（收款人为本项目设计单位）。</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ascii="宋体" w:hAnsi="宋体"/>
          <w:b/>
          <w:szCs w:val="21"/>
        </w:rPr>
      </w:pPr>
      <w:r>
        <w:rPr>
          <w:rFonts w:hint="eastAsia" w:ascii="宋体" w:hAnsi="宋体"/>
          <w:b/>
          <w:szCs w:val="21"/>
        </w:rPr>
        <w:t>19.12本工程未提供推荐品牌的材料，中标人须使用国产中档以上且符合国家标准的合格产品，其规格、技术指标、质量等级必须满足相应技术规范或技术标准的要求。</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ascii="宋体" w:hAnsi="宋体"/>
          <w:b/>
          <w:szCs w:val="21"/>
        </w:rPr>
      </w:pPr>
      <w:r>
        <w:rPr>
          <w:rFonts w:hint="eastAsia" w:ascii="宋体" w:hAnsi="宋体"/>
          <w:b/>
          <w:szCs w:val="21"/>
        </w:rPr>
        <w:t>19.13</w:t>
      </w:r>
      <w:r>
        <w:rPr>
          <w:rFonts w:hint="eastAsia" w:ascii="宋体" w:hAnsi="宋体" w:cs="宋体"/>
          <w:b/>
          <w:bCs/>
          <w:color w:val="000000"/>
          <w:kern w:val="0"/>
          <w:szCs w:val="21"/>
        </w:rPr>
        <w:t>与其他承包商间的协调、配合、通信关系，由中标人自行解决，确保各分项工程满足设计图纸、验收规范等要求，发生的费用由投标人自行承担，并相互做好成品保护工作，建设单位不再另行支付任何涉及工序交叉影响的费用。</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ascii="宋体" w:hAnsi="宋体"/>
          <w:b/>
          <w:szCs w:val="21"/>
        </w:rPr>
      </w:pPr>
      <w:r>
        <w:rPr>
          <w:rFonts w:hint="eastAsia" w:ascii="宋体" w:hAnsi="宋体"/>
          <w:b/>
          <w:szCs w:val="21"/>
        </w:rPr>
        <w:t>19.15</w:t>
      </w:r>
      <w:r>
        <w:rPr>
          <w:rFonts w:hint="eastAsia" w:ascii="宋体" w:hAnsi="宋体" w:cs="宋体"/>
          <w:b/>
          <w:bCs/>
          <w:kern w:val="0"/>
          <w:szCs w:val="21"/>
        </w:rPr>
        <w:t>投标单位在投标报价时应充分考虑施工过程中对原有建筑工程结构、饰面及铺装等造成破损及损坏部分进行修复，使其恢复原样等所包含的各项费用，并综合考虑在投标报价中，结算时不再另行支付其费用。</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ascii="宋体" w:hAnsi="宋体"/>
          <w:b/>
          <w:szCs w:val="21"/>
        </w:rPr>
      </w:pPr>
      <w:r>
        <w:rPr>
          <w:rFonts w:hint="eastAsia" w:ascii="宋体" w:hAnsi="宋体"/>
          <w:b/>
          <w:szCs w:val="21"/>
        </w:rPr>
        <w:t>19.1</w:t>
      </w:r>
      <w:r>
        <w:rPr>
          <w:rFonts w:ascii="宋体" w:hAnsi="宋体"/>
          <w:b/>
          <w:szCs w:val="21"/>
        </w:rPr>
        <w:t>6</w:t>
      </w:r>
      <w:r>
        <w:rPr>
          <w:rFonts w:hint="eastAsia" w:ascii="宋体" w:hAnsi="宋体" w:cs="宋体"/>
          <w:b/>
          <w:bCs/>
          <w:color w:val="000000"/>
          <w:kern w:val="0"/>
          <w:szCs w:val="21"/>
        </w:rPr>
        <w:t>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ascii="宋体" w:hAnsi="宋体"/>
          <w:b/>
          <w:szCs w:val="21"/>
        </w:rPr>
      </w:pPr>
      <w:r>
        <w:rPr>
          <w:rFonts w:hint="eastAsia" w:ascii="宋体" w:hAnsi="宋体"/>
          <w:b/>
          <w:szCs w:val="21"/>
        </w:rPr>
        <w:t>19.1</w:t>
      </w:r>
      <w:r>
        <w:rPr>
          <w:rFonts w:ascii="宋体" w:hAnsi="宋体"/>
          <w:b/>
          <w:szCs w:val="21"/>
        </w:rPr>
        <w:t>7</w:t>
      </w:r>
      <w:r>
        <w:rPr>
          <w:rFonts w:hint="eastAsia" w:ascii="宋体" w:hAnsi="宋体" w:cs="宋体"/>
          <w:b/>
          <w:bCs/>
          <w:color w:val="000000"/>
          <w:kern w:val="0"/>
          <w:szCs w:val="21"/>
        </w:rPr>
        <w:t>报价书中的工程数量乘以综合单价必须等于合价。如有误差，在结算时以综合单价金额小的为计算依据。</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ascii="宋体" w:hAnsi="宋体"/>
          <w:b/>
          <w:szCs w:val="21"/>
        </w:rPr>
      </w:pPr>
      <w:r>
        <w:rPr>
          <w:rFonts w:hint="eastAsia" w:ascii="宋体" w:hAnsi="宋体"/>
          <w:b/>
          <w:szCs w:val="21"/>
        </w:rPr>
        <w:t>19.1</w:t>
      </w:r>
      <w:r>
        <w:rPr>
          <w:rFonts w:ascii="宋体" w:hAnsi="宋体"/>
          <w:b/>
          <w:szCs w:val="21"/>
        </w:rPr>
        <w:t>8</w:t>
      </w:r>
      <w:r>
        <w:rPr>
          <w:rFonts w:hint="eastAsia" w:ascii="宋体" w:hAnsi="宋体" w:cs="宋体"/>
          <w:b/>
          <w:bCs/>
          <w:color w:val="000000"/>
          <w:kern w:val="0"/>
          <w:szCs w:val="21"/>
        </w:rPr>
        <w:t>本工程所有乙供材料均由承包人在确保质量的前提下自行采购，材料价格按照中档的质量自行市场询价进入报价。发包人对材料的质量有认定权（如发包人对承包人采购的材料认定为不合格的，承包人必须重新采购，直至合格为止），使用不符合标准、规格、质量和品牌要求（包括建设单位供应材料由于承包人验收把关不严）的工程材料承包人无条件更换和返工，并按照不合格材料购进总额的 30%向发包人支付违约金。 如购进的材料设备与提供的样品不一致时，由承包人无条件退货，造成的损失由承包人负责。</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ascii="宋体" w:hAnsi="宋体"/>
          <w:b/>
          <w:szCs w:val="21"/>
        </w:rPr>
      </w:pPr>
      <w:r>
        <w:rPr>
          <w:rFonts w:hint="eastAsia" w:ascii="宋体" w:hAnsi="宋体"/>
          <w:b/>
          <w:szCs w:val="21"/>
        </w:rPr>
        <w:t>19.1</w:t>
      </w:r>
      <w:r>
        <w:rPr>
          <w:rFonts w:ascii="宋体" w:hAnsi="宋体"/>
          <w:b/>
          <w:szCs w:val="21"/>
        </w:rPr>
        <w:t>9</w:t>
      </w:r>
      <w:r>
        <w:rPr>
          <w:rFonts w:hint="eastAsia" w:ascii="宋体" w:hAnsi="宋体" w:cs="宋体"/>
          <w:b/>
          <w:bCs/>
          <w:color w:val="000000"/>
          <w:kern w:val="0"/>
          <w:szCs w:val="21"/>
        </w:rPr>
        <w:t>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ascii="宋体" w:hAnsi="宋体"/>
          <w:b/>
          <w:szCs w:val="21"/>
        </w:rPr>
      </w:pPr>
      <w:r>
        <w:rPr>
          <w:rFonts w:hint="eastAsia" w:ascii="宋体" w:hAnsi="宋体"/>
          <w:b/>
          <w:szCs w:val="21"/>
        </w:rPr>
        <w:t>19.</w:t>
      </w:r>
      <w:r>
        <w:rPr>
          <w:rFonts w:ascii="宋体" w:hAnsi="宋体"/>
          <w:b/>
          <w:szCs w:val="21"/>
        </w:rPr>
        <w:t>20</w:t>
      </w:r>
      <w:r>
        <w:rPr>
          <w:rFonts w:hint="eastAsia" w:ascii="宋体" w:hAnsi="宋体" w:cs="宋体"/>
          <w:b/>
          <w:bCs/>
          <w:color w:val="000000"/>
          <w:kern w:val="0"/>
          <w:szCs w:val="21"/>
        </w:rPr>
        <w:t>本工程量清单的特征应与招标文件、技术要求、技术规范等文件结合起来阅读， 招标人在工程量清单中项目特征描述不全，但投标人为满足设计图纸中该清单项目的要求而必须完成的工作，投标人应计入工程量清单相应子目中，工程结算时招标人不为此类项目另外支付费用。</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ascii="宋体" w:hAnsi="宋体"/>
          <w:b/>
          <w:szCs w:val="21"/>
        </w:rPr>
      </w:pPr>
      <w:r>
        <w:rPr>
          <w:rFonts w:hint="eastAsia" w:ascii="宋体" w:hAnsi="宋体"/>
          <w:b/>
          <w:szCs w:val="21"/>
        </w:rPr>
        <w:t>19.2</w:t>
      </w:r>
      <w:r>
        <w:rPr>
          <w:rFonts w:ascii="宋体" w:hAnsi="宋体"/>
          <w:b/>
          <w:szCs w:val="21"/>
        </w:rPr>
        <w:t>1</w:t>
      </w:r>
      <w:r>
        <w:rPr>
          <w:rFonts w:hint="eastAsia" w:ascii="宋体" w:hAnsi="宋体" w:cs="宋体"/>
          <w:b/>
          <w:bCs/>
          <w:color w:val="000000"/>
          <w:kern w:val="0"/>
          <w:szCs w:val="21"/>
        </w:rPr>
        <w:t>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ascii="宋体" w:hAnsi="宋体"/>
          <w:b/>
          <w:szCs w:val="21"/>
        </w:rPr>
      </w:pPr>
      <w:r>
        <w:rPr>
          <w:rFonts w:hint="eastAsia" w:ascii="宋体" w:hAnsi="宋体"/>
          <w:b/>
          <w:szCs w:val="21"/>
        </w:rPr>
        <w:t>19.22</w:t>
      </w:r>
      <w:r>
        <w:rPr>
          <w:rFonts w:hint="eastAsia" w:ascii="宋体" w:hAnsi="宋体" w:cs="宋体"/>
          <w:b/>
          <w:bCs/>
          <w:color w:val="000000"/>
          <w:kern w:val="0"/>
          <w:szCs w:val="21"/>
        </w:rPr>
        <w:t>投标人确定投标报价，同时应考虑合同中包含的风险、责任等各项费用。</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ascii="宋体" w:hAnsi="宋体" w:cs="宋体"/>
          <w:b/>
          <w:bCs/>
          <w:color w:val="000000"/>
          <w:kern w:val="0"/>
          <w:szCs w:val="21"/>
        </w:rPr>
      </w:pPr>
      <w:r>
        <w:rPr>
          <w:rFonts w:hint="eastAsia" w:ascii="宋体" w:hAnsi="宋体"/>
          <w:b/>
          <w:szCs w:val="21"/>
        </w:rPr>
        <w:t>19.23</w:t>
      </w:r>
      <w:r>
        <w:rPr>
          <w:rFonts w:hint="eastAsia" w:ascii="宋体" w:hAnsi="宋体" w:cs="宋体"/>
          <w:b/>
          <w:bCs/>
          <w:color w:val="000000"/>
          <w:kern w:val="0"/>
          <w:szCs w:val="21"/>
        </w:rPr>
        <w:t>本工程中标人不得拒绝完成发包人在施工地点范围内的变更或要求增减的工程内容。</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ascii="宋体" w:hAnsi="宋体" w:cs="宋体"/>
          <w:b/>
          <w:bCs/>
          <w:color w:val="000000"/>
          <w:kern w:val="0"/>
          <w:szCs w:val="21"/>
        </w:rPr>
      </w:pPr>
      <w:r>
        <w:rPr>
          <w:rFonts w:hint="eastAsia" w:ascii="宋体" w:hAnsi="宋体"/>
          <w:b/>
          <w:szCs w:val="21"/>
        </w:rPr>
        <w:t>19.2</w:t>
      </w:r>
      <w:r>
        <w:rPr>
          <w:rFonts w:hint="eastAsia" w:ascii="宋体" w:hAnsi="宋体"/>
          <w:b/>
          <w:szCs w:val="21"/>
          <w:lang w:val="en-US" w:eastAsia="zh-CN"/>
        </w:rPr>
        <w:t>4</w:t>
      </w:r>
      <w:r>
        <w:rPr>
          <w:rFonts w:hint="eastAsia" w:ascii="宋体" w:hAnsi="宋体" w:cs="宋体"/>
          <w:b/>
          <w:bCs/>
          <w:color w:val="000000"/>
          <w:kern w:val="0"/>
          <w:szCs w:val="21"/>
        </w:rPr>
        <w:t>本项目原设备、管线的拆除由本工程中标人实施，费用包含在投标报价中，投标单位在投标报价时综合考虑该部分费用，结算时不予调整。</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int="eastAsia" w:ascii="宋体" w:hAnsi="宋体" w:cs="宋体"/>
          <w:b/>
          <w:bCs/>
          <w:color w:val="000000"/>
          <w:kern w:val="0"/>
          <w:szCs w:val="21"/>
        </w:rPr>
      </w:pPr>
      <w:r>
        <w:rPr>
          <w:rFonts w:hint="eastAsia" w:ascii="宋体" w:hAnsi="宋体" w:cs="宋体"/>
          <w:b/>
          <w:bCs/>
          <w:color w:val="000000"/>
          <w:kern w:val="0"/>
          <w:szCs w:val="21"/>
        </w:rPr>
        <w:t>19.2</w:t>
      </w:r>
      <w:r>
        <w:rPr>
          <w:rFonts w:hint="eastAsia" w:ascii="宋体" w:hAnsi="宋体" w:cs="宋体"/>
          <w:b/>
          <w:bCs/>
          <w:color w:val="000000"/>
          <w:kern w:val="0"/>
          <w:szCs w:val="21"/>
          <w:lang w:val="en-US" w:eastAsia="zh-CN"/>
        </w:rPr>
        <w:t>5</w:t>
      </w:r>
      <w:r>
        <w:rPr>
          <w:rFonts w:hint="eastAsia" w:ascii="宋体" w:hAnsi="宋体" w:cs="宋体"/>
          <w:b/>
          <w:bCs/>
          <w:color w:val="000000"/>
          <w:kern w:val="0"/>
          <w:szCs w:val="21"/>
        </w:rPr>
        <w:t>本工程中标人在施工过程中，应将建筑垃圾清运至物业指定位置，同时接受物业公司的现场管理。</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ascii="宋体" w:hAnsi="宋体"/>
          <w:b/>
          <w:szCs w:val="21"/>
        </w:rPr>
      </w:pPr>
      <w:r>
        <w:rPr>
          <w:rFonts w:hint="eastAsia" w:ascii="宋体" w:hAnsi="宋体"/>
          <w:b/>
          <w:szCs w:val="21"/>
        </w:rPr>
        <w:t>19.2</w:t>
      </w:r>
      <w:r>
        <w:rPr>
          <w:rFonts w:hint="eastAsia" w:ascii="宋体" w:hAnsi="宋体"/>
          <w:b/>
          <w:szCs w:val="21"/>
          <w:lang w:val="en-US" w:eastAsia="zh-CN"/>
        </w:rPr>
        <w:t>6</w:t>
      </w:r>
      <w:r>
        <w:rPr>
          <w:rFonts w:hint="eastAsia" w:ascii="宋体" w:hAnsi="宋体" w:cs="宋体"/>
          <w:b/>
          <w:bCs/>
          <w:color w:val="000000"/>
          <w:kern w:val="0"/>
          <w:szCs w:val="21"/>
        </w:rPr>
        <w:t>本工程中标人应充分考虑物业可能收取的包含垃圾清运费、电梯装修使用费等，此部分费用投标人自行考虑在报价当中，结算时不再调整。</w:t>
      </w:r>
    </w:p>
    <w:p>
      <w:pPr>
        <w:keepNext w:val="0"/>
        <w:keepLines w:val="0"/>
        <w:pageBreakBefore w:val="0"/>
        <w:widowControl/>
        <w:kinsoku/>
        <w:wordWrap/>
        <w:overflowPunct/>
        <w:topLinePunct w:val="0"/>
        <w:autoSpaceDE/>
        <w:autoSpaceDN/>
        <w:bidi w:val="0"/>
        <w:adjustRightInd/>
        <w:snapToGrid/>
        <w:spacing w:line="480" w:lineRule="exact"/>
        <w:ind w:firstLine="422" w:firstLineChars="200"/>
        <w:jc w:val="left"/>
        <w:textAlignment w:val="auto"/>
        <w:rPr>
          <w:rFonts w:hint="eastAsia" w:ascii="宋体" w:hAnsi="宋体" w:cs="宋体"/>
          <w:b/>
          <w:bCs/>
          <w:color w:val="000000"/>
          <w:kern w:val="0"/>
          <w:sz w:val="28"/>
          <w:szCs w:val="28"/>
        </w:rPr>
      </w:pPr>
      <w:r>
        <w:rPr>
          <w:rFonts w:hint="eastAsia" w:ascii="宋体" w:hAnsi="宋体" w:cs="宋体"/>
          <w:b/>
          <w:bCs/>
          <w:color w:val="000000"/>
          <w:kern w:val="0"/>
          <w:szCs w:val="21"/>
        </w:rPr>
        <w:t>19.</w:t>
      </w:r>
      <w:r>
        <w:rPr>
          <w:rFonts w:hint="eastAsia" w:ascii="宋体" w:hAnsi="宋体" w:cs="宋体"/>
          <w:b/>
          <w:bCs/>
          <w:color w:val="000000"/>
          <w:kern w:val="0"/>
          <w:szCs w:val="21"/>
          <w:lang w:val="en-US" w:eastAsia="zh-CN"/>
        </w:rPr>
        <w:t>27</w:t>
      </w:r>
      <w:r>
        <w:rPr>
          <w:rFonts w:hint="eastAsia" w:ascii="宋体" w:hAnsi="宋体" w:cs="宋体"/>
          <w:b/>
          <w:bCs/>
          <w:color w:val="000000"/>
          <w:kern w:val="0"/>
          <w:szCs w:val="21"/>
        </w:rPr>
        <w:t>施工期间，本工程中标人应严格按照国家及相关部门规定的作业时间，同时需遵守小区物业的相关规定。</w:t>
      </w:r>
    </w:p>
    <w:p>
      <w:pPr>
        <w:tabs>
          <w:tab w:val="left" w:pos="0"/>
          <w:tab w:val="left" w:pos="993"/>
          <w:tab w:val="left" w:pos="1134"/>
        </w:tabs>
        <w:adjustRightInd w:val="0"/>
        <w:snapToGrid w:val="0"/>
        <w:spacing w:line="360" w:lineRule="auto"/>
        <w:jc w:val="center"/>
        <w:rPr>
          <w:rFonts w:hint="eastAsia" w:ascii="宋体" w:hAnsi="宋体" w:cs="宋体"/>
          <w:b/>
          <w:kern w:val="0"/>
          <w:sz w:val="28"/>
          <w:szCs w:val="28"/>
          <w:highlight w:val="none"/>
        </w:rPr>
      </w:pPr>
      <w:r>
        <w:rPr>
          <w:rFonts w:hint="eastAsia" w:ascii="宋体" w:hAnsi="宋体" w:cs="宋体"/>
          <w:b/>
          <w:kern w:val="0"/>
          <w:sz w:val="28"/>
          <w:szCs w:val="28"/>
          <w:highlight w:val="none"/>
        </w:rPr>
        <w:t>主要材料推荐品牌（厂家）表</w:t>
      </w:r>
    </w:p>
    <w:tbl>
      <w:tblPr>
        <w:tblStyle w:val="58"/>
        <w:tblW w:w="8814" w:type="dxa"/>
        <w:tblInd w:w="480" w:type="dxa"/>
        <w:tblLayout w:type="autofit"/>
        <w:tblCellMar>
          <w:top w:w="0" w:type="dxa"/>
          <w:left w:w="108" w:type="dxa"/>
          <w:bottom w:w="0" w:type="dxa"/>
          <w:right w:w="108" w:type="dxa"/>
        </w:tblCellMar>
      </w:tblPr>
      <w:tblGrid>
        <w:gridCol w:w="819"/>
        <w:gridCol w:w="3840"/>
        <w:gridCol w:w="4155"/>
      </w:tblGrid>
      <w:tr>
        <w:trPr>
          <w:trHeight w:val="340" w:hRule="atLeast"/>
        </w:trPr>
        <w:tc>
          <w:tcPr>
            <w:tcW w:w="819" w:type="dxa"/>
            <w:vMerge w:val="restart"/>
            <w:tcBorders>
              <w:top w:val="single" w:color="auto" w:sz="8" w:space="0"/>
              <w:left w:val="single" w:color="auto" w:sz="8" w:space="0"/>
              <w:bottom w:val="single" w:color="000000" w:sz="4" w:space="0"/>
              <w:right w:val="single" w:color="auto" w:sz="4" w:space="0"/>
            </w:tcBorders>
            <w:shd w:val="clear" w:color="auto" w:fill="auto"/>
            <w:noWrap w:val="0"/>
            <w:vAlign w:val="center"/>
          </w:tcPr>
          <w:p>
            <w:pPr>
              <w:widowControl/>
              <w:rPr>
                <w:rFonts w:ascii="宋体" w:hAnsi="宋体" w:cs="宋体"/>
                <w:b/>
                <w:bCs/>
                <w:color w:val="000000"/>
                <w:kern w:val="0"/>
                <w:sz w:val="24"/>
                <w:highlight w:val="none"/>
              </w:rPr>
            </w:pPr>
            <w:r>
              <w:rPr>
                <w:rFonts w:hint="eastAsia" w:ascii="宋体" w:hAnsi="宋体" w:cs="宋体"/>
                <w:b/>
                <w:bCs/>
                <w:color w:val="000000"/>
                <w:kern w:val="0"/>
                <w:sz w:val="24"/>
                <w:highlight w:val="none"/>
              </w:rPr>
              <w:t>序号</w:t>
            </w:r>
          </w:p>
        </w:tc>
        <w:tc>
          <w:tcPr>
            <w:tcW w:w="3840" w:type="dxa"/>
            <w:vMerge w:val="restart"/>
            <w:tcBorders>
              <w:top w:val="single" w:color="auto" w:sz="8" w:space="0"/>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cs="宋体"/>
                <w:b/>
                <w:bCs/>
                <w:color w:val="000000"/>
                <w:kern w:val="0"/>
                <w:sz w:val="24"/>
                <w:highlight w:val="none"/>
              </w:rPr>
            </w:pPr>
            <w:r>
              <w:rPr>
                <w:rFonts w:hint="eastAsia" w:ascii="宋体" w:hAnsi="宋体" w:cs="宋体"/>
                <w:b/>
                <w:bCs/>
                <w:color w:val="000000"/>
                <w:kern w:val="0"/>
                <w:sz w:val="24"/>
                <w:highlight w:val="none"/>
              </w:rPr>
              <w:t>设备</w:t>
            </w:r>
          </w:p>
        </w:tc>
        <w:tc>
          <w:tcPr>
            <w:tcW w:w="4155" w:type="dxa"/>
            <w:vMerge w:val="restart"/>
            <w:tcBorders>
              <w:top w:val="single" w:color="auto" w:sz="8" w:space="0"/>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cs="宋体"/>
                <w:b/>
                <w:bCs/>
                <w:color w:val="000000"/>
                <w:kern w:val="0"/>
                <w:sz w:val="24"/>
                <w:highlight w:val="none"/>
              </w:rPr>
            </w:pPr>
            <w:r>
              <w:rPr>
                <w:rFonts w:hint="eastAsia" w:ascii="宋体" w:hAnsi="宋体" w:cs="宋体"/>
                <w:b/>
                <w:bCs/>
                <w:color w:val="000000"/>
                <w:kern w:val="0"/>
                <w:sz w:val="24"/>
                <w:highlight w:val="none"/>
              </w:rPr>
              <w:t>推荐品牌</w:t>
            </w:r>
          </w:p>
        </w:tc>
      </w:tr>
      <w:tr>
        <w:tblPrEx>
          <w:tblCellMar>
            <w:top w:w="0" w:type="dxa"/>
            <w:left w:w="108" w:type="dxa"/>
            <w:bottom w:w="0" w:type="dxa"/>
            <w:right w:w="108" w:type="dxa"/>
          </w:tblCellMar>
        </w:tblPrEx>
        <w:trPr>
          <w:trHeight w:val="259" w:hRule="atLeast"/>
        </w:trPr>
        <w:tc>
          <w:tcPr>
            <w:tcW w:w="819" w:type="dxa"/>
            <w:vMerge w:val="continue"/>
            <w:tcBorders>
              <w:top w:val="single" w:color="auto" w:sz="8" w:space="0"/>
              <w:left w:val="single" w:color="auto" w:sz="8" w:space="0"/>
              <w:bottom w:val="single" w:color="000000" w:sz="4" w:space="0"/>
              <w:right w:val="single" w:color="auto" w:sz="4" w:space="0"/>
            </w:tcBorders>
            <w:shd w:val="clear" w:color="auto" w:fill="auto"/>
            <w:noWrap w:val="0"/>
            <w:vAlign w:val="center"/>
          </w:tcPr>
          <w:p>
            <w:pPr>
              <w:widowControl/>
              <w:jc w:val="left"/>
              <w:rPr>
                <w:rFonts w:ascii="宋体" w:hAnsi="宋体" w:cs="宋体"/>
                <w:b/>
                <w:bCs/>
                <w:color w:val="000000"/>
                <w:kern w:val="0"/>
                <w:sz w:val="20"/>
                <w:szCs w:val="20"/>
                <w:highlight w:val="none"/>
              </w:rPr>
            </w:pPr>
          </w:p>
        </w:tc>
        <w:tc>
          <w:tcPr>
            <w:tcW w:w="3840" w:type="dxa"/>
            <w:vMerge w:val="continue"/>
            <w:tcBorders>
              <w:top w:val="single" w:color="auto" w:sz="8"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b/>
                <w:bCs/>
                <w:color w:val="000000"/>
                <w:kern w:val="0"/>
                <w:sz w:val="20"/>
                <w:szCs w:val="20"/>
                <w:highlight w:val="none"/>
              </w:rPr>
            </w:pPr>
          </w:p>
        </w:tc>
        <w:tc>
          <w:tcPr>
            <w:tcW w:w="4155" w:type="dxa"/>
            <w:vMerge w:val="continue"/>
            <w:tcBorders>
              <w:top w:val="single" w:color="auto" w:sz="8"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b/>
                <w:bCs/>
                <w:color w:val="000000"/>
                <w:kern w:val="0"/>
                <w:sz w:val="20"/>
                <w:szCs w:val="20"/>
                <w:highlight w:val="none"/>
              </w:rPr>
            </w:pPr>
          </w:p>
        </w:tc>
      </w:tr>
      <w:tr>
        <w:tblPrEx>
          <w:tblCellMar>
            <w:top w:w="0" w:type="dxa"/>
            <w:left w:w="108" w:type="dxa"/>
            <w:bottom w:w="0" w:type="dxa"/>
            <w:right w:w="108" w:type="dxa"/>
          </w:tblCellMar>
        </w:tblPrEx>
        <w:trPr>
          <w:trHeight w:val="340" w:hRule="atLeast"/>
        </w:trPr>
        <w:tc>
          <w:tcPr>
            <w:tcW w:w="819" w:type="dxa"/>
            <w:tcBorders>
              <w:top w:val="nil"/>
              <w:left w:val="single" w:color="auto" w:sz="8" w:space="0"/>
              <w:bottom w:val="single" w:color="auto" w:sz="4" w:space="0"/>
              <w:right w:val="single" w:color="auto" w:sz="4" w:space="0"/>
            </w:tcBorders>
            <w:shd w:val="clear" w:color="auto" w:fill="auto"/>
            <w:noWrap w:val="0"/>
            <w:vAlign w:val="center"/>
          </w:tcPr>
          <w:p>
            <w:pPr>
              <w:widowControl/>
              <w:jc w:val="center"/>
              <w:rPr>
                <w:sz w:val="24"/>
                <w:highlight w:val="none"/>
              </w:rPr>
            </w:pPr>
            <w:r>
              <w:rPr>
                <w:rFonts w:hint="eastAsia"/>
                <w:sz w:val="24"/>
                <w:highlight w:val="none"/>
              </w:rPr>
              <w:t>1</w:t>
            </w:r>
          </w:p>
        </w:tc>
        <w:tc>
          <w:tcPr>
            <w:tcW w:w="3840" w:type="dxa"/>
            <w:tcBorders>
              <w:top w:val="nil"/>
              <w:left w:val="nil"/>
              <w:bottom w:val="single" w:color="auto" w:sz="4" w:space="0"/>
              <w:right w:val="single" w:color="auto" w:sz="4" w:space="0"/>
            </w:tcBorders>
            <w:shd w:val="clear" w:color="auto" w:fill="auto"/>
            <w:noWrap w:val="0"/>
            <w:vAlign w:val="center"/>
          </w:tcPr>
          <w:p>
            <w:pPr>
              <w:widowControl/>
              <w:jc w:val="left"/>
              <w:rPr>
                <w:rFonts w:hint="default" w:eastAsia="宋体"/>
                <w:sz w:val="24"/>
                <w:highlight w:val="none"/>
                <w:lang w:val="en-US" w:eastAsia="zh-CN"/>
              </w:rPr>
            </w:pPr>
            <w:r>
              <w:rPr>
                <w:rFonts w:hint="eastAsia"/>
                <w:sz w:val="24"/>
                <w:highlight w:val="none"/>
                <w:lang w:val="en-US" w:eastAsia="zh-CN"/>
              </w:rPr>
              <w:t>变压器</w:t>
            </w:r>
          </w:p>
        </w:tc>
        <w:tc>
          <w:tcPr>
            <w:tcW w:w="4155" w:type="dxa"/>
            <w:tcBorders>
              <w:top w:val="nil"/>
              <w:left w:val="nil"/>
              <w:bottom w:val="single" w:color="auto" w:sz="4" w:space="0"/>
              <w:right w:val="single" w:color="auto" w:sz="4" w:space="0"/>
            </w:tcBorders>
            <w:shd w:val="clear" w:color="auto" w:fill="auto"/>
            <w:noWrap w:val="0"/>
            <w:vAlign w:val="center"/>
          </w:tcPr>
          <w:p>
            <w:pPr>
              <w:spacing w:line="480" w:lineRule="exact"/>
              <w:ind w:left="1135" w:hanging="1135" w:hangingChars="473"/>
              <w:rPr>
                <w:rFonts w:hint="default" w:eastAsia="宋体"/>
                <w:sz w:val="24"/>
                <w:highlight w:val="none"/>
                <w:lang w:val="en-US" w:eastAsia="zh-CN"/>
              </w:rPr>
            </w:pPr>
            <w:r>
              <w:rPr>
                <w:rFonts w:hint="eastAsia"/>
                <w:sz w:val="24"/>
                <w:highlight w:val="none"/>
                <w:lang w:val="en-US" w:eastAsia="zh-CN"/>
              </w:rPr>
              <w:t>盛洋、海王、源通</w:t>
            </w:r>
          </w:p>
        </w:tc>
      </w:tr>
    </w:tbl>
    <w:p>
      <w:pPr>
        <w:pStyle w:val="57"/>
        <w:keepNext w:val="0"/>
        <w:keepLines w:val="0"/>
        <w:pageBreakBefore w:val="0"/>
        <w:kinsoku/>
        <w:wordWrap/>
        <w:overflowPunct/>
        <w:topLinePunct w:val="0"/>
        <w:autoSpaceDE/>
        <w:autoSpaceDN/>
        <w:bidi w:val="0"/>
        <w:adjustRightInd/>
        <w:snapToGrid/>
        <w:spacing w:after="0" w:line="480" w:lineRule="exact"/>
        <w:ind w:left="0" w:leftChars="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投标人可选用建议品牌，也可选用相当于或以上建议品牌档次的品牌，根据投标人提供相关品牌的资料，经2/3以上评委认定，投标人所报品牌档次相当于或以上采购单位建议品牌档次的将视为有效投标，否则将作为无效响应文件处理。</w:t>
      </w:r>
    </w:p>
    <w:p>
      <w:pPr>
        <w:keepNext w:val="0"/>
        <w:keepLines w:val="0"/>
        <w:pageBreakBefore w:val="0"/>
        <w:widowControl/>
        <w:kinsoku/>
        <w:wordWrap/>
        <w:overflowPunct/>
        <w:topLinePunct w:val="0"/>
        <w:autoSpaceDE/>
        <w:autoSpaceDN/>
        <w:bidi w:val="0"/>
        <w:adjustRightInd/>
        <w:snapToGrid/>
        <w:spacing w:line="480" w:lineRule="exact"/>
        <w:ind w:left="0" w:leftChars="0" w:firstLine="422" w:firstLineChars="200"/>
        <w:jc w:val="left"/>
        <w:textAlignment w:val="auto"/>
        <w:rPr>
          <w:rFonts w:hint="eastAsia" w:ascii="宋体" w:hAnsi="宋体" w:cs="宋体"/>
          <w:b/>
          <w:bCs/>
          <w:color w:val="000000"/>
          <w:kern w:val="0"/>
          <w:szCs w:val="21"/>
        </w:rPr>
      </w:pPr>
      <w:r>
        <w:rPr>
          <w:rFonts w:hint="eastAsia" w:ascii="宋体" w:hAnsi="宋体" w:cs="宋体"/>
          <w:b/>
          <w:bCs/>
          <w:color w:val="000000"/>
          <w:kern w:val="0"/>
          <w:szCs w:val="21"/>
        </w:rPr>
        <w:t>19.2</w:t>
      </w:r>
      <w:r>
        <w:rPr>
          <w:rFonts w:hint="eastAsia" w:ascii="宋体" w:hAnsi="宋体" w:cs="宋体"/>
          <w:b/>
          <w:bCs/>
          <w:color w:val="000000"/>
          <w:kern w:val="0"/>
          <w:szCs w:val="21"/>
          <w:lang w:val="en-US" w:eastAsia="zh-CN"/>
        </w:rPr>
        <w:t>8</w:t>
      </w:r>
      <w:r>
        <w:rPr>
          <w:rFonts w:hint="eastAsia" w:ascii="宋体" w:hAnsi="宋体" w:cs="宋体"/>
          <w:b/>
          <w:bCs/>
          <w:color w:val="000000"/>
          <w:kern w:val="0"/>
          <w:szCs w:val="21"/>
        </w:rPr>
        <w:t>其他未尽事宜在书面答疑中明确。</w:t>
      </w:r>
    </w:p>
    <w:p>
      <w:pPr>
        <w:pStyle w:val="57"/>
      </w:pPr>
    </w:p>
    <w:p>
      <w:pPr>
        <w:pStyle w:val="77"/>
        <w:spacing w:line="420" w:lineRule="exact"/>
        <w:outlineLvl w:val="1"/>
        <w:rPr>
          <w:b/>
          <w:szCs w:val="24"/>
        </w:rPr>
      </w:pPr>
      <w:r>
        <w:rPr>
          <w:b/>
          <w:szCs w:val="24"/>
        </w:rPr>
        <w:t>(</w:t>
      </w:r>
      <w:r>
        <w:rPr>
          <w:rFonts w:hAnsi="宋体"/>
          <w:b/>
          <w:szCs w:val="24"/>
        </w:rPr>
        <w:t>五</w:t>
      </w:r>
      <w:r>
        <w:rPr>
          <w:b/>
          <w:szCs w:val="24"/>
        </w:rPr>
        <w:t xml:space="preserve">) </w:t>
      </w:r>
      <w:r>
        <w:rPr>
          <w:rFonts w:hAnsi="宋体"/>
          <w:b/>
          <w:szCs w:val="24"/>
        </w:rPr>
        <w:t>投标文件的密封和递交</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b/>
          <w:szCs w:val="21"/>
        </w:rPr>
      </w:pPr>
      <w:r>
        <w:rPr>
          <w:b/>
          <w:szCs w:val="21"/>
        </w:rPr>
        <w:t>20</w:t>
      </w:r>
      <w:r>
        <w:rPr>
          <w:rFonts w:hint="eastAsia"/>
          <w:b/>
          <w:szCs w:val="21"/>
        </w:rPr>
        <w:t>、</w:t>
      </w:r>
      <w:r>
        <w:rPr>
          <w:rFonts w:hAnsi="宋体"/>
          <w:b/>
          <w:szCs w:val="21"/>
        </w:rPr>
        <w:t>投标文件的密封与标志</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szCs w:val="21"/>
          <w:u w:val="single"/>
        </w:rPr>
      </w:pPr>
      <w:r>
        <w:rPr>
          <w:szCs w:val="21"/>
        </w:rPr>
        <w:t xml:space="preserve">20.1 </w:t>
      </w:r>
      <w:r>
        <w:rPr>
          <w:rFonts w:hAnsi="宋体"/>
          <w:szCs w:val="21"/>
        </w:rPr>
        <w:t>本工程投标文件由</w:t>
      </w:r>
      <w:r>
        <w:rPr>
          <w:rFonts w:hAnsi="宋体"/>
          <w:b/>
          <w:szCs w:val="21"/>
          <w:u w:val="single"/>
        </w:rPr>
        <w:t>资格审查资料、商务标</w:t>
      </w:r>
      <w:r>
        <w:rPr>
          <w:rFonts w:hAnsi="宋体"/>
          <w:szCs w:val="21"/>
        </w:rPr>
        <w:t>二部分组成。</w:t>
      </w:r>
      <w:r>
        <w:rPr>
          <w:rFonts w:hint="eastAsia"/>
          <w:szCs w:val="21"/>
        </w:rPr>
        <w:t>参加投标的投标人应将本项目投标文件密封，</w:t>
      </w:r>
      <w:r>
        <w:rPr>
          <w:rFonts w:hint="eastAsia"/>
          <w:b/>
          <w:szCs w:val="21"/>
          <w:u w:val="single"/>
        </w:rPr>
        <w:t>资格审查材料、商务标文件均须分别编制与密封。</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szCs w:val="21"/>
          <w:u w:val="single"/>
        </w:rPr>
      </w:pPr>
      <w:r>
        <w:rPr>
          <w:rFonts w:hint="eastAsia"/>
          <w:szCs w:val="21"/>
        </w:rPr>
        <w:t>20.2</w:t>
      </w:r>
      <w:r>
        <w:rPr>
          <w:rFonts w:hint="eastAsia"/>
          <w:b/>
          <w:szCs w:val="21"/>
          <w:u w:val="single"/>
        </w:rPr>
        <w:t>投标文件的正本与副本可分开密封，也可统一密封。</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szCs w:val="21"/>
        </w:rPr>
      </w:pPr>
      <w:r>
        <w:rPr>
          <w:rFonts w:hint="eastAsia"/>
          <w:szCs w:val="21"/>
        </w:rPr>
        <w:t>20.3密封袋上应标明项目名称、投标人名称、招标人名称、</w:t>
      </w:r>
      <w:r>
        <w:rPr>
          <w:rFonts w:hint="eastAsia"/>
          <w:b/>
          <w:szCs w:val="21"/>
          <w:u w:val="single"/>
        </w:rPr>
        <w:t>“资格审查材料”或“商务标”</w:t>
      </w:r>
      <w:r>
        <w:rPr>
          <w:rFonts w:hint="eastAsia"/>
          <w:szCs w:val="21"/>
        </w:rPr>
        <w:t>，并在封袋骑缝处加盖单位公章及法定代表人印鉴或委托代理人签字。未按上述规定密封的投标文件，招标人将予以拒收。</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b/>
          <w:szCs w:val="21"/>
        </w:rPr>
      </w:pPr>
      <w:r>
        <w:rPr>
          <w:b/>
          <w:szCs w:val="21"/>
        </w:rPr>
        <w:t>21.</w:t>
      </w:r>
      <w:r>
        <w:rPr>
          <w:rFonts w:hAnsi="宋体"/>
          <w:b/>
          <w:szCs w:val="21"/>
        </w:rPr>
        <w:t>投标文件的递交</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szCs w:val="21"/>
        </w:rPr>
      </w:pPr>
      <w:r>
        <w:rPr>
          <w:szCs w:val="21"/>
        </w:rPr>
        <w:t>21.1</w:t>
      </w:r>
      <w:r>
        <w:rPr>
          <w:rFonts w:hAnsi="宋体"/>
          <w:szCs w:val="21"/>
        </w:rPr>
        <w:t>投标人应在投标人须知前附表</w:t>
      </w:r>
      <w:r>
        <w:rPr>
          <w:rFonts w:hAnsi="宋体"/>
          <w:szCs w:val="21"/>
          <w:u w:val="single"/>
        </w:rPr>
        <w:t>第</w:t>
      </w:r>
      <w:r>
        <w:rPr>
          <w:szCs w:val="21"/>
          <w:u w:val="single"/>
        </w:rPr>
        <w:t>18</w:t>
      </w:r>
      <w:r>
        <w:rPr>
          <w:rFonts w:hAnsi="宋体"/>
          <w:szCs w:val="21"/>
          <w:u w:val="single"/>
        </w:rPr>
        <w:t>条</w:t>
      </w:r>
      <w:r>
        <w:rPr>
          <w:rFonts w:hAnsi="宋体"/>
          <w:szCs w:val="21"/>
        </w:rPr>
        <w:t>规定的投标文件递交截止时间之前完成电子投标文件、纸质投标文件的递交。招标人延长递交投标文件截止时间的，招标人与投标人在原投标截止期的全部权利、义务、责任将适用于延长后新的投标截止期。</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szCs w:val="21"/>
        </w:rPr>
      </w:pPr>
      <w:r>
        <w:rPr>
          <w:szCs w:val="21"/>
        </w:rPr>
        <w:t>21.2</w:t>
      </w:r>
      <w:r>
        <w:rPr>
          <w:rFonts w:hAnsi="宋体"/>
          <w:szCs w:val="21"/>
        </w:rPr>
        <w:t>逾期送达的或者未送达指定地点的投标文件，招标人不予受理。</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b/>
          <w:szCs w:val="21"/>
        </w:rPr>
      </w:pPr>
      <w:r>
        <w:rPr>
          <w:b/>
          <w:szCs w:val="21"/>
        </w:rPr>
        <w:t>22.</w:t>
      </w:r>
      <w:r>
        <w:rPr>
          <w:rFonts w:hAnsi="宋体"/>
          <w:b/>
          <w:szCs w:val="21"/>
        </w:rPr>
        <w:t>投标文件的修改与撤回</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b/>
          <w:szCs w:val="21"/>
        </w:rPr>
      </w:pPr>
      <w:r>
        <w:rPr>
          <w:rFonts w:hAnsi="宋体"/>
          <w:szCs w:val="21"/>
        </w:rPr>
        <w:t>投标截止时间之前，投标人可对所递交的投标文件进行修改或撤回，但所递交的修改或撤回通知必须按招标文件的规定进行编制、密封、标志</w:t>
      </w:r>
      <w:r>
        <w:rPr>
          <w:szCs w:val="21"/>
        </w:rPr>
        <w:t>(</w:t>
      </w:r>
      <w:r>
        <w:rPr>
          <w:rFonts w:hAnsi="宋体"/>
          <w:szCs w:val="21"/>
        </w:rPr>
        <w:t>在包封上标明</w:t>
      </w:r>
      <w:r>
        <w:rPr>
          <w:szCs w:val="21"/>
        </w:rPr>
        <w:t>“</w:t>
      </w:r>
      <w:r>
        <w:rPr>
          <w:rFonts w:hAnsi="宋体"/>
          <w:szCs w:val="21"/>
        </w:rPr>
        <w:t>修改</w:t>
      </w:r>
      <w:r>
        <w:rPr>
          <w:szCs w:val="21"/>
        </w:rPr>
        <w:t>”</w:t>
      </w:r>
      <w:r>
        <w:rPr>
          <w:rFonts w:hAnsi="宋体"/>
          <w:szCs w:val="21"/>
        </w:rPr>
        <w:t>或</w:t>
      </w:r>
      <w:r>
        <w:rPr>
          <w:szCs w:val="21"/>
        </w:rPr>
        <w:t>“</w:t>
      </w:r>
      <w:r>
        <w:rPr>
          <w:rFonts w:hAnsi="宋体"/>
          <w:szCs w:val="21"/>
        </w:rPr>
        <w:t>撤回</w:t>
      </w:r>
      <w:r>
        <w:rPr>
          <w:szCs w:val="21"/>
        </w:rPr>
        <w:t>”</w:t>
      </w:r>
      <w:r>
        <w:rPr>
          <w:rFonts w:hAnsi="宋体"/>
          <w:szCs w:val="21"/>
        </w:rPr>
        <w:t>字样，并注明修改或撤回的时间</w:t>
      </w:r>
      <w:r>
        <w:rPr>
          <w:szCs w:val="21"/>
        </w:rPr>
        <w:t>)</w:t>
      </w:r>
      <w:r>
        <w:rPr>
          <w:rFonts w:hAnsi="宋体"/>
          <w:szCs w:val="21"/>
        </w:rPr>
        <w:t>和递交。投标截止时间之后，投标人不得修改或撤回投标文件。</w:t>
      </w:r>
    </w:p>
    <w:p>
      <w:pPr>
        <w:pStyle w:val="3"/>
        <w:jc w:val="center"/>
        <w:rPr>
          <w:rFonts w:ascii="Times New Roman" w:hAnsi="Times New Roman" w:eastAsia="宋体"/>
          <w:sz w:val="24"/>
        </w:rPr>
      </w:pPr>
      <w:r>
        <w:rPr>
          <w:rFonts w:ascii="Times New Roman" w:hAnsi="Times New Roman" w:eastAsia="宋体"/>
          <w:sz w:val="24"/>
        </w:rPr>
        <w:t xml:space="preserve"> (</w:t>
      </w:r>
      <w:r>
        <w:rPr>
          <w:rFonts w:ascii="Times New Roman" w:hAnsi="宋体" w:eastAsia="宋体"/>
          <w:sz w:val="24"/>
        </w:rPr>
        <w:t>六</w:t>
      </w:r>
      <w:r>
        <w:rPr>
          <w:rFonts w:ascii="Times New Roman" w:hAnsi="Times New Roman" w:eastAsia="宋体"/>
          <w:sz w:val="24"/>
        </w:rPr>
        <w:t xml:space="preserve">) </w:t>
      </w:r>
      <w:r>
        <w:rPr>
          <w:rFonts w:ascii="Times New Roman" w:hAnsi="宋体" w:eastAsia="宋体"/>
          <w:sz w:val="24"/>
        </w:rPr>
        <w:t>开标、评标和定标</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szCs w:val="21"/>
        </w:rPr>
      </w:pPr>
      <w:r>
        <w:rPr>
          <w:b/>
          <w:szCs w:val="21"/>
        </w:rPr>
        <w:t>23.</w:t>
      </w:r>
      <w:r>
        <w:rPr>
          <w:rFonts w:hAnsi="宋体"/>
          <w:szCs w:val="21"/>
        </w:rPr>
        <w:t>本工程评标、定标办法采用下列</w:t>
      </w:r>
      <w:r>
        <w:rPr>
          <w:b/>
          <w:szCs w:val="21"/>
          <w:u w:val="single"/>
        </w:rPr>
        <w:t xml:space="preserve">  23.1 </w:t>
      </w:r>
      <w:r>
        <w:rPr>
          <w:rFonts w:hAnsi="宋体"/>
          <w:szCs w:val="21"/>
        </w:rPr>
        <w:t>种方式</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szCs w:val="21"/>
        </w:rPr>
      </w:pPr>
      <w:r>
        <w:rPr>
          <w:szCs w:val="21"/>
        </w:rPr>
        <w:t>23.1.</w:t>
      </w:r>
      <w:r>
        <w:rPr>
          <w:rFonts w:hAnsi="宋体"/>
          <w:szCs w:val="21"/>
        </w:rPr>
        <w:t>价格单因素评标办法</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szCs w:val="21"/>
        </w:rPr>
      </w:pPr>
      <w:r>
        <w:rPr>
          <w:szCs w:val="21"/>
        </w:rPr>
        <w:t>23.2.</w:t>
      </w:r>
      <w:r>
        <w:rPr>
          <w:rFonts w:hAnsi="宋体"/>
          <w:szCs w:val="21"/>
        </w:rPr>
        <w:t>含施工组织设计的价格单因素评标方法</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szCs w:val="21"/>
        </w:rPr>
      </w:pPr>
      <w:r>
        <w:rPr>
          <w:szCs w:val="21"/>
        </w:rPr>
        <w:t>23.3</w:t>
      </w:r>
      <w:r>
        <w:rPr>
          <w:rFonts w:hAnsi="宋体"/>
          <w:szCs w:val="21"/>
        </w:rPr>
        <w:t>综合评估法</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szCs w:val="21"/>
        </w:rPr>
      </w:pPr>
      <w:r>
        <w:rPr>
          <w:b/>
          <w:szCs w:val="21"/>
        </w:rPr>
        <w:t xml:space="preserve">24. </w:t>
      </w:r>
      <w:r>
        <w:rPr>
          <w:rFonts w:hAnsi="宋体"/>
          <w:szCs w:val="21"/>
        </w:rPr>
        <w:t>招标人按本须知前附表</w:t>
      </w:r>
      <w:r>
        <w:rPr>
          <w:rFonts w:hAnsi="宋体"/>
          <w:szCs w:val="21"/>
          <w:u w:val="single"/>
        </w:rPr>
        <w:t>第</w:t>
      </w:r>
      <w:r>
        <w:rPr>
          <w:szCs w:val="21"/>
          <w:u w:val="single"/>
        </w:rPr>
        <w:t>19</w:t>
      </w:r>
      <w:r>
        <w:rPr>
          <w:rFonts w:hAnsi="宋体"/>
          <w:szCs w:val="21"/>
          <w:u w:val="single"/>
        </w:rPr>
        <w:t>项</w:t>
      </w:r>
      <w:r>
        <w:rPr>
          <w:rFonts w:hAnsi="宋体"/>
          <w:szCs w:val="21"/>
        </w:rPr>
        <w:t>规定的时间、地点公开开标。开标会由招标代理机构主持，</w:t>
      </w:r>
      <w:r>
        <w:rPr>
          <w:rFonts w:hint="eastAsia" w:hAnsi="宋体"/>
          <w:szCs w:val="21"/>
        </w:rPr>
        <w:t>由投标人或者其推选的代表检查投标文件的密封情况，也可以由招标人委托的公证机构检查并公证。经确认无误签字确认后，当众启封投标文件及修改文件，公布投标文件的主要内容。</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szCs w:val="21"/>
        </w:rPr>
      </w:pPr>
      <w:r>
        <w:rPr>
          <w:b/>
          <w:szCs w:val="21"/>
        </w:rPr>
        <w:t xml:space="preserve">25. </w:t>
      </w:r>
      <w:r>
        <w:rPr>
          <w:rFonts w:hAnsi="宋体"/>
          <w:szCs w:val="21"/>
        </w:rPr>
        <w:t>评标委员会应当审查每一投标文件是否对招标文件提出的所有实质性要求和条件作出响应。</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b/>
          <w:szCs w:val="21"/>
        </w:rPr>
      </w:pPr>
      <w:r>
        <w:rPr>
          <w:b/>
          <w:szCs w:val="21"/>
        </w:rPr>
        <w:t xml:space="preserve">26. </w:t>
      </w:r>
      <w:r>
        <w:rPr>
          <w:rFonts w:hAnsi="宋体"/>
          <w:b/>
          <w:kern w:val="0"/>
          <w:szCs w:val="21"/>
        </w:rPr>
        <w:t>凡</w:t>
      </w:r>
      <w:r>
        <w:rPr>
          <w:rFonts w:hAnsi="宋体"/>
          <w:b/>
          <w:szCs w:val="21"/>
        </w:rPr>
        <w:t>投标文件有下列情况之一的，属于重大偏差，视同未能对招标文件作出实质性响应，按废标处理。</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26.1</w:t>
      </w:r>
      <w:r>
        <w:rPr>
          <w:rFonts w:hint="eastAsia" w:hAnsi="宋体" w:cs="宋体"/>
          <w:b/>
          <w:bCs/>
          <w:szCs w:val="21"/>
        </w:rPr>
        <w:t>投标文件中的投标函未加盖投标人的公章；</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26.2</w:t>
      </w:r>
      <w:r>
        <w:rPr>
          <w:rFonts w:hint="eastAsia" w:hAnsi="宋体" w:cs="宋体"/>
          <w:b/>
          <w:bCs/>
          <w:szCs w:val="21"/>
        </w:rPr>
        <w:t>投标文件中的投标函未加盖企业法定代表人（或委托代理人）印章（或签字）的；</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26.3</w:t>
      </w:r>
      <w:r>
        <w:rPr>
          <w:rFonts w:hint="eastAsia" w:hAnsi="宋体" w:cs="宋体"/>
          <w:b/>
          <w:bCs/>
          <w:szCs w:val="21"/>
        </w:rPr>
        <w:t>如投标函加盖企业委托代理人印章（或签字）的，委托代理人没有合法、有效的委托书（原件）的；</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26.4</w:t>
      </w:r>
      <w:r>
        <w:rPr>
          <w:rFonts w:hint="eastAsia" w:hAnsi="宋体" w:cs="宋体"/>
          <w:b/>
          <w:bCs/>
          <w:szCs w:val="21"/>
        </w:rPr>
        <w:t>投标人资格条件不符合国家有关规定或招标文件要求的；</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26.5</w:t>
      </w:r>
      <w:r>
        <w:rPr>
          <w:rFonts w:hint="eastAsia" w:hAnsi="宋体" w:cs="宋体"/>
          <w:b/>
          <w:bCs/>
          <w:szCs w:val="21"/>
        </w:rPr>
        <w:t>投标人名称或组织结构与资格预审时不一致的；</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26.6</w:t>
      </w:r>
      <w:r>
        <w:rPr>
          <w:rFonts w:hint="eastAsia" w:hAnsi="宋体" w:cs="宋体"/>
          <w:b/>
          <w:bCs/>
          <w:szCs w:val="21"/>
        </w:rPr>
        <w:t>除在投标截止时间前经招标人书面同意外，项目负责人与资格预审时不一致的；</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26.7</w:t>
      </w:r>
      <w:r>
        <w:rPr>
          <w:rFonts w:hint="eastAsia" w:hAnsi="宋体" w:cs="宋体"/>
          <w:b/>
          <w:bCs/>
          <w:szCs w:val="21"/>
        </w:rPr>
        <w:t>组成联合体投标未提供联合体各方共同投标协议的（本工程不接受联合体）；</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26.8</w:t>
      </w:r>
      <w:r>
        <w:rPr>
          <w:rFonts w:hint="eastAsia" w:hAnsi="宋体" w:cs="宋体"/>
          <w:b/>
          <w:bCs/>
          <w:szCs w:val="21"/>
        </w:rPr>
        <w:t>在同一招标项目中，联合体成员以自己名义单独投标或者参加其他联合体投标的；</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26.9</w:t>
      </w:r>
      <w:r>
        <w:rPr>
          <w:rFonts w:hint="eastAsia" w:hAnsi="宋体" w:cs="宋体"/>
          <w:b/>
          <w:bCs/>
          <w:szCs w:val="21"/>
        </w:rPr>
        <w:t>联合体成员与资格预审确定的结果不一致的；</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26.10</w:t>
      </w:r>
      <w:r>
        <w:rPr>
          <w:rFonts w:hint="eastAsia" w:hAnsi="宋体" w:cs="宋体"/>
          <w:b/>
          <w:bCs/>
          <w:szCs w:val="21"/>
        </w:rPr>
        <w:t>投标报价低于成本或者高于招标文件设定的招标控制价的；</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26.11</w:t>
      </w:r>
      <w:r>
        <w:rPr>
          <w:rFonts w:hint="eastAsia" w:hAnsi="宋体" w:cs="宋体"/>
          <w:b/>
          <w:bCs/>
          <w:szCs w:val="21"/>
        </w:rPr>
        <w:t>同一投标人提交两个及以上不同的投标文件或者投标报价，但招标文件要求提交备选投标的除外；</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26.12</w:t>
      </w:r>
      <w:r>
        <w:rPr>
          <w:rFonts w:hint="eastAsia" w:hAnsi="宋体" w:cs="宋体"/>
          <w:b/>
          <w:bCs/>
          <w:szCs w:val="21"/>
        </w:rPr>
        <w:t>与招标文件规定的暂估价、暂列金额及甲供材料价格不一致的；</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26.13</w:t>
      </w:r>
      <w:r>
        <w:rPr>
          <w:rFonts w:hint="eastAsia" w:hAnsi="宋体" w:cs="宋体"/>
          <w:b/>
          <w:bCs/>
          <w:szCs w:val="21"/>
        </w:rPr>
        <w:t>与招标文件明确列出的不可竞争费用项目或费率或计算基础不一致的；</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26.14</w:t>
      </w:r>
      <w:r>
        <w:rPr>
          <w:rFonts w:hint="eastAsia" w:hAnsi="宋体" w:cs="宋体"/>
          <w:b/>
          <w:bCs/>
          <w:szCs w:val="21"/>
        </w:rPr>
        <w:t>与招标文件提供的工程量清单中的项目编码、项目名称、项目特征、计量单位、工程量不一致的；</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26.15</w:t>
      </w:r>
      <w:r>
        <w:rPr>
          <w:rFonts w:hint="eastAsia" w:hAnsi="宋体" w:cs="宋体"/>
          <w:b/>
          <w:bCs/>
          <w:szCs w:val="21"/>
        </w:rPr>
        <w:t>未按招标文件要求提供投标保证金的；</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26.16</w:t>
      </w:r>
      <w:r>
        <w:rPr>
          <w:rFonts w:hint="eastAsia" w:hAnsi="宋体" w:cs="宋体"/>
          <w:b/>
          <w:bCs/>
          <w:szCs w:val="21"/>
        </w:rPr>
        <w:t>投标文件载明的招标项目完成期限超过招标文件规定的期限的；</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26.17</w:t>
      </w:r>
      <w:r>
        <w:rPr>
          <w:rFonts w:hint="eastAsia" w:hAnsi="宋体" w:cs="宋体"/>
          <w:b/>
          <w:bCs/>
          <w:szCs w:val="21"/>
        </w:rPr>
        <w:t>明显不符合技术规范、技术标准的要求的；</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26.18</w:t>
      </w:r>
      <w:r>
        <w:rPr>
          <w:rFonts w:hint="eastAsia" w:hAnsi="宋体" w:cs="宋体"/>
          <w:b/>
          <w:bCs/>
          <w:szCs w:val="21"/>
        </w:rPr>
        <w:t>投标文件载明的货物包装方式、检验标准和方法等不符合招标文件的要求的；</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26.19</w:t>
      </w:r>
      <w:r>
        <w:rPr>
          <w:rFonts w:hint="eastAsia" w:hAnsi="宋体" w:cs="宋体"/>
          <w:b/>
          <w:bCs/>
          <w:szCs w:val="21"/>
        </w:rPr>
        <w:t>投标文件提出了不能满足招标文件要求或招标人不能接受的工程验收、计量、价款结算和支付办法的；</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26.20</w:t>
      </w:r>
      <w:r>
        <w:rPr>
          <w:rFonts w:hint="eastAsia" w:hAnsi="宋体" w:cs="宋体"/>
          <w:b/>
          <w:bCs/>
          <w:szCs w:val="21"/>
        </w:rPr>
        <w:t>未按招标文件要求提供电子投标文件，或者电子投标文件（已标价的工程量清单）保存格式不正确，致使软件无法读取的，且补救方案补救不成功的；</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26.21</w:t>
      </w:r>
      <w:r>
        <w:rPr>
          <w:rFonts w:hint="eastAsia" w:hAnsi="宋体" w:cs="宋体"/>
          <w:b/>
          <w:bCs/>
          <w:szCs w:val="21"/>
        </w:rPr>
        <w:t>不同投标人的投标文件以及投标文件制作过程出现了评标委员会认为不应当雷同的情况的；</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cs="宋体"/>
          <w:b/>
          <w:bCs/>
          <w:szCs w:val="21"/>
        </w:rPr>
      </w:pPr>
      <w:r>
        <w:rPr>
          <w:b/>
          <w:bCs/>
          <w:szCs w:val="21"/>
        </w:rPr>
        <w:t>26.22</w:t>
      </w:r>
      <w:r>
        <w:rPr>
          <w:rFonts w:hint="eastAsia" w:hAnsi="宋体" w:cs="宋体"/>
          <w:b/>
          <w:bCs/>
          <w:szCs w:val="21"/>
        </w:rPr>
        <w:t>以他人的名义投标、串通投标、以行贿手段谋取中标或者以其他弄虚作假方式投标的；</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b/>
          <w:bCs/>
          <w:szCs w:val="21"/>
        </w:rPr>
      </w:pPr>
      <w:r>
        <w:rPr>
          <w:b/>
          <w:bCs/>
          <w:szCs w:val="21"/>
        </w:rPr>
        <w:t>26.23</w:t>
      </w:r>
      <w:r>
        <w:rPr>
          <w:rFonts w:hint="eastAsia" w:hAnsi="宋体" w:cs="宋体"/>
          <w:b/>
          <w:bCs/>
          <w:szCs w:val="21"/>
        </w:rPr>
        <w:t>不符合招标文件有关暗标的要求。</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b/>
          <w:bCs/>
          <w:szCs w:val="21"/>
        </w:rPr>
      </w:pPr>
      <w:r>
        <w:rPr>
          <w:rFonts w:hAnsi="宋体"/>
          <w:b/>
          <w:bCs/>
          <w:szCs w:val="21"/>
        </w:rPr>
        <w:t>26.24</w:t>
      </w:r>
      <w:bookmarkStart w:id="22" w:name="_Hlk99729053"/>
      <w:r>
        <w:rPr>
          <w:rFonts w:hint="eastAsia" w:hAnsi="宋体" w:cs="宋体"/>
          <w:b/>
          <w:bCs/>
          <w:szCs w:val="21"/>
        </w:rPr>
        <w:t>未按招标文件要求提供承诺书的。</w:t>
      </w:r>
    </w:p>
    <w:bookmarkEnd w:id="22"/>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szCs w:val="21"/>
        </w:rPr>
      </w:pPr>
      <w:r>
        <w:rPr>
          <w:b/>
          <w:szCs w:val="21"/>
        </w:rPr>
        <w:t>27.</w:t>
      </w:r>
      <w:r>
        <w:rPr>
          <w:rFonts w:hAnsi="宋体"/>
          <w:szCs w:val="21"/>
        </w:rPr>
        <w:t>评标、定标工作由招标人或代理机构组织进行。</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szCs w:val="21"/>
        </w:rPr>
      </w:pPr>
      <w:r>
        <w:rPr>
          <w:b/>
          <w:szCs w:val="21"/>
        </w:rPr>
        <w:t>28.</w:t>
      </w:r>
      <w:r>
        <w:rPr>
          <w:rFonts w:hAnsi="宋体"/>
          <w:szCs w:val="21"/>
        </w:rPr>
        <w:t>投标文件的澄清</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szCs w:val="21"/>
        </w:rPr>
      </w:pPr>
      <w:r>
        <w:rPr>
          <w:rFonts w:hAnsi="宋体"/>
          <w:szCs w:val="21"/>
        </w:rPr>
        <w:t>在评标过程中，评标委员会认为需要，可以书面形式要求投标人对投标文件中的有关问题进行澄清或提供补充说明及有关资料，投标人应作出书面答复。书面答复中不得有变更价格、工期、自报质量等级等实质性内容。</w:t>
      </w:r>
      <w:r>
        <w:rPr>
          <w:rFonts w:hAnsi="宋体"/>
          <w:spacing w:val="-2"/>
          <w:szCs w:val="21"/>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Ansi="宋体"/>
          <w:szCs w:val="21"/>
        </w:rPr>
        <w:t>。</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szCs w:val="21"/>
        </w:rPr>
      </w:pPr>
      <w:r>
        <w:rPr>
          <w:b/>
          <w:szCs w:val="21"/>
        </w:rPr>
        <w:t>29.</w:t>
      </w:r>
      <w:r>
        <w:rPr>
          <w:rFonts w:hAnsi="宋体"/>
          <w:szCs w:val="21"/>
        </w:rPr>
        <w:t>评标委员会在对实质性响应招标文件要求的投标进行报价评估时，除招标文件另有约定外，应当按下列原则进行修正：</w:t>
      </w:r>
      <w:r>
        <w:rPr>
          <w:szCs w:val="21"/>
        </w:rPr>
        <w:t>(</w:t>
      </w:r>
      <w:r>
        <w:rPr>
          <w:rFonts w:hAnsi="宋体"/>
          <w:szCs w:val="21"/>
        </w:rPr>
        <w:t>一</w:t>
      </w:r>
      <w:r>
        <w:rPr>
          <w:szCs w:val="21"/>
        </w:rPr>
        <w:t>)</w:t>
      </w:r>
      <w:r>
        <w:rPr>
          <w:rFonts w:hAnsi="宋体"/>
          <w:szCs w:val="21"/>
        </w:rPr>
        <w:t>投标文件中的大写金额与小写金额不一致，以大写金额为准；</w:t>
      </w:r>
      <w:r>
        <w:rPr>
          <w:szCs w:val="21"/>
        </w:rPr>
        <w:t>(</w:t>
      </w:r>
      <w:r>
        <w:rPr>
          <w:rFonts w:hAnsi="宋体"/>
          <w:szCs w:val="21"/>
        </w:rPr>
        <w:t>二</w:t>
      </w:r>
      <w:r>
        <w:rPr>
          <w:szCs w:val="21"/>
        </w:rPr>
        <w:t>)</w:t>
      </w:r>
      <w:r>
        <w:rPr>
          <w:rFonts w:hAnsi="宋体"/>
          <w:szCs w:val="21"/>
        </w:rPr>
        <w:t>总价金额与单价不一致的，以单价金额为准，但单价金额小数点有明显错误的除外；</w:t>
      </w:r>
      <w:r>
        <w:rPr>
          <w:szCs w:val="21"/>
        </w:rPr>
        <w:t>(</w:t>
      </w:r>
      <w:r>
        <w:rPr>
          <w:rFonts w:hAnsi="宋体"/>
          <w:szCs w:val="21"/>
        </w:rPr>
        <w:t>三</w:t>
      </w:r>
      <w:r>
        <w:rPr>
          <w:szCs w:val="21"/>
        </w:rPr>
        <w:t>)</w:t>
      </w:r>
      <w:r>
        <w:rPr>
          <w:rFonts w:hAnsi="宋体"/>
          <w:szCs w:val="21"/>
        </w:rPr>
        <w:t>对不同文字文本投标文件的解释发生异议的，以中文文本为准。</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szCs w:val="21"/>
        </w:rPr>
      </w:pPr>
      <w:r>
        <w:rPr>
          <w:b/>
          <w:szCs w:val="21"/>
        </w:rPr>
        <w:t>30.</w:t>
      </w:r>
      <w:r>
        <w:rPr>
          <w:rFonts w:hAnsi="宋体"/>
          <w:szCs w:val="21"/>
        </w:rPr>
        <w:t>投标报价可以四舍五入到</w:t>
      </w:r>
      <w:r>
        <w:rPr>
          <w:szCs w:val="21"/>
        </w:rPr>
        <w:t>“</w:t>
      </w:r>
      <w:r>
        <w:rPr>
          <w:rFonts w:hAnsi="宋体"/>
          <w:szCs w:val="21"/>
        </w:rPr>
        <w:t>元</w:t>
      </w:r>
      <w:r>
        <w:rPr>
          <w:szCs w:val="21"/>
        </w:rPr>
        <w:t>”</w:t>
      </w:r>
      <w:r>
        <w:rPr>
          <w:rFonts w:hAnsi="宋体"/>
          <w:szCs w:val="21"/>
        </w:rPr>
        <w:t>。</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szCs w:val="21"/>
        </w:rPr>
      </w:pPr>
      <w:r>
        <w:rPr>
          <w:b/>
          <w:szCs w:val="21"/>
        </w:rPr>
        <w:t>31.</w:t>
      </w:r>
      <w:r>
        <w:rPr>
          <w:rFonts w:hAnsi="宋体"/>
          <w:szCs w:val="21"/>
        </w:rPr>
        <w:t>在投标文件的审查、澄清、评价和比较以及授予合同的过程中，投标人对招标人和评标组织成员施加影响的任何行为，都将导致取消其中标资格。</w:t>
      </w:r>
    </w:p>
    <w:p>
      <w:pPr>
        <w:keepNext w:val="0"/>
        <w:keepLines w:val="0"/>
        <w:pageBreakBefore w:val="0"/>
        <w:widowControl/>
        <w:kinsoku/>
        <w:wordWrap/>
        <w:overflowPunct/>
        <w:topLinePunct w:val="0"/>
        <w:autoSpaceDE/>
        <w:autoSpaceDN/>
        <w:bidi w:val="0"/>
        <w:adjustRightInd/>
        <w:snapToGrid/>
        <w:spacing w:line="480" w:lineRule="exact"/>
        <w:ind w:firstLine="422" w:firstLineChars="200"/>
        <w:textAlignment w:val="auto"/>
        <w:rPr>
          <w:szCs w:val="21"/>
        </w:rPr>
      </w:pPr>
      <w:r>
        <w:rPr>
          <w:b/>
          <w:szCs w:val="21"/>
        </w:rPr>
        <w:t>32.</w:t>
      </w:r>
      <w:r>
        <w:rPr>
          <w:rFonts w:hAnsi="宋体"/>
          <w:spacing w:val="-2"/>
          <w:szCs w:val="21"/>
        </w:rPr>
        <w:t>评标委员会在评标工作完成后，将在评标报告之外按照统一格式公布评标结果公开的内容，在中标结果公示的同时一并在</w:t>
      </w:r>
      <w:r>
        <w:rPr>
          <w:spacing w:val="-2"/>
          <w:szCs w:val="21"/>
        </w:rPr>
        <w:t>“</w:t>
      </w:r>
      <w:r>
        <w:rPr>
          <w:rFonts w:hAnsi="宋体"/>
          <w:spacing w:val="-2"/>
          <w:szCs w:val="21"/>
        </w:rPr>
        <w:t>中国崇川网</w:t>
      </w:r>
      <w:r>
        <w:rPr>
          <w:spacing w:val="-2"/>
          <w:szCs w:val="21"/>
        </w:rPr>
        <w:t>”</w:t>
      </w:r>
      <w:r>
        <w:rPr>
          <w:rFonts w:hAnsi="宋体"/>
          <w:spacing w:val="-2"/>
          <w:szCs w:val="21"/>
        </w:rPr>
        <w:t>中标公示栏公示，公布的时间为三日</w:t>
      </w:r>
      <w:r>
        <w:rPr>
          <w:rFonts w:hAnsi="宋体"/>
          <w:szCs w:val="21"/>
        </w:rPr>
        <w:t>。</w:t>
      </w:r>
    </w:p>
    <w:p>
      <w:pPr>
        <w:pStyle w:val="3"/>
        <w:jc w:val="center"/>
        <w:rPr>
          <w:rFonts w:ascii="Times New Roman" w:hAnsi="Times New Roman" w:eastAsia="宋体"/>
          <w:sz w:val="30"/>
        </w:rPr>
      </w:pPr>
      <w:r>
        <w:rPr>
          <w:rFonts w:ascii="Times New Roman" w:hAnsi="宋体" w:eastAsia="宋体"/>
          <w:sz w:val="30"/>
        </w:rPr>
        <w:t>（七）授予合同</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ascii="宋体" w:hAnsi="宋体"/>
        </w:rPr>
      </w:pPr>
      <w:r>
        <w:rPr>
          <w:b/>
          <w:szCs w:val="21"/>
        </w:rPr>
        <w:t>33.</w:t>
      </w:r>
      <w:r>
        <w:rPr>
          <w:rFonts w:hint="eastAsia" w:ascii="宋体" w:hAnsi="宋体"/>
        </w:rPr>
        <w:t xml:space="preserve"> 招标人和中标人应当自中标通知书发出之日起7日内，根据招标文件和中标人的投标文件订立书面合同。中标人无正当理由拒签合同的，招标人取消其中标资格，其投标保证金不予退还；给招标人造成的损失超过投标保证金数额的，中标人还应当对超过部分予以赔偿。 </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rPr>
      </w:pPr>
      <w:r>
        <w:rPr>
          <w:rFonts w:hint="eastAsia" w:ascii="宋体" w:hAnsi="宋体"/>
        </w:rPr>
        <w:t>34.发出中标通知书后，招标人无正当理由拒签合同的，招标人向中标人退还投标保证金；给中标人造成损失的，还应当赔偿损失。</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rPr>
      </w:pPr>
      <w:r>
        <w:rPr>
          <w:rFonts w:hint="eastAsia" w:ascii="宋体" w:hAnsi="宋体"/>
        </w:rPr>
        <w:t>35.合同协议书经双方法定代表人或其授权的代理人签署并加盖单位章后生效。委托人和中标人在签订合同协议书的同时需按照本招标文件规定的格式和要求签订廉政合同及安全生产合同，明确双方在廉政建设和安全生产方面的权利和义务以及应承担的违约责任。</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left"/>
        <w:textAlignment w:val="auto"/>
        <w:rPr>
          <w:bCs/>
          <w:szCs w:val="21"/>
        </w:rPr>
      </w:pPr>
      <w:bookmarkStart w:id="23" w:name="_Toc404159959"/>
      <w:bookmarkStart w:id="24" w:name="_Toc465181335"/>
      <w:r>
        <w:rPr>
          <w:bCs/>
          <w:szCs w:val="21"/>
        </w:rPr>
        <w:t>3</w:t>
      </w:r>
      <w:r>
        <w:rPr>
          <w:rFonts w:hint="eastAsia"/>
          <w:bCs/>
          <w:szCs w:val="21"/>
        </w:rPr>
        <w:t>6、</w:t>
      </w:r>
      <w:r>
        <w:rPr>
          <w:bCs/>
          <w:szCs w:val="21"/>
        </w:rPr>
        <w:t>若中标人不能按本须知第34条、35条的规定执行，招标人将有充分的理由认为中标人放弃中标项目及签订合同的权利，并没收其投标保证金，中标人的行为给招标人造成损失超过投标保证金数额的，还应当对超过部分予以赔偿。招标人可以按照评标委员会提出的中标候选人名单排序依次确定其他中标候选人为中标人，也可以重新招标。</w:t>
      </w:r>
    </w:p>
    <w:p>
      <w:pPr>
        <w:keepNext w:val="0"/>
        <w:keepLines w:val="0"/>
        <w:pageBreakBefore w:val="0"/>
        <w:kinsoku/>
        <w:wordWrap/>
        <w:overflowPunct/>
        <w:topLinePunct w:val="0"/>
        <w:bidi w:val="0"/>
        <w:adjustRightInd/>
        <w:snapToGrid/>
        <w:spacing w:line="480" w:lineRule="exact"/>
        <w:ind w:left="0" w:firstLine="420" w:firstLineChars="200"/>
        <w:textAlignment w:val="auto"/>
        <w:rPr>
          <w:bCs/>
          <w:szCs w:val="21"/>
        </w:rPr>
      </w:pPr>
      <w:r>
        <w:rPr>
          <w:bCs/>
          <w:szCs w:val="21"/>
        </w:rPr>
        <w:t>3</w:t>
      </w:r>
      <w:r>
        <w:rPr>
          <w:rFonts w:hint="eastAsia"/>
          <w:bCs/>
          <w:szCs w:val="21"/>
        </w:rPr>
        <w:t>7、</w:t>
      </w:r>
      <w:r>
        <w:rPr>
          <w:bCs/>
          <w:szCs w:val="21"/>
        </w:rPr>
        <w:t>中标人在中标后或施工期间不得随意变更中标项目负责人。如果出现特殊情况，确需更换的，应当经招标人同意。</w:t>
      </w:r>
    </w:p>
    <w:p>
      <w:pPr>
        <w:keepNext w:val="0"/>
        <w:keepLines w:val="0"/>
        <w:pageBreakBefore w:val="0"/>
        <w:kinsoku/>
        <w:wordWrap/>
        <w:overflowPunct/>
        <w:topLinePunct w:val="0"/>
        <w:bidi w:val="0"/>
        <w:adjustRightInd/>
        <w:snapToGrid/>
        <w:spacing w:line="480" w:lineRule="exact"/>
        <w:ind w:left="0" w:firstLine="723" w:firstLineChars="200"/>
        <w:textAlignment w:val="auto"/>
        <w:rPr>
          <w:rFonts w:hAnsi="宋体"/>
          <w:b/>
          <w:sz w:val="36"/>
          <w:szCs w:val="36"/>
        </w:rPr>
      </w:pPr>
    </w:p>
    <w:p>
      <w:pPr>
        <w:keepNext w:val="0"/>
        <w:keepLines w:val="0"/>
        <w:pageBreakBefore w:val="0"/>
        <w:kinsoku/>
        <w:wordWrap/>
        <w:overflowPunct/>
        <w:topLinePunct w:val="0"/>
        <w:bidi w:val="0"/>
        <w:adjustRightInd/>
        <w:snapToGrid/>
        <w:spacing w:line="480" w:lineRule="exact"/>
        <w:ind w:left="0" w:firstLine="1807" w:firstLineChars="500"/>
        <w:textAlignment w:val="auto"/>
        <w:rPr>
          <w:rFonts w:hAnsi="宋体"/>
          <w:b/>
          <w:sz w:val="24"/>
        </w:rPr>
      </w:pPr>
      <w:r>
        <w:rPr>
          <w:rFonts w:hAnsi="宋体"/>
          <w:b/>
          <w:sz w:val="36"/>
          <w:szCs w:val="36"/>
        </w:rPr>
        <w:t>第二章评标办法</w:t>
      </w:r>
      <w:r>
        <w:rPr>
          <w:rFonts w:hAnsi="宋体"/>
          <w:b/>
          <w:sz w:val="32"/>
          <w:szCs w:val="32"/>
        </w:rPr>
        <w:t>（价格单因素评标办法）</w:t>
      </w:r>
      <w:bookmarkEnd w:id="23"/>
      <w:bookmarkEnd w:id="24"/>
    </w:p>
    <w:p>
      <w:pPr>
        <w:keepNext w:val="0"/>
        <w:keepLines w:val="0"/>
        <w:pageBreakBefore w:val="0"/>
        <w:kinsoku/>
        <w:wordWrap/>
        <w:overflowPunct/>
        <w:topLinePunct w:val="0"/>
        <w:autoSpaceDE w:val="0"/>
        <w:autoSpaceDN/>
        <w:bidi w:val="0"/>
        <w:adjustRightInd/>
        <w:snapToGrid/>
        <w:spacing w:line="480" w:lineRule="exact"/>
        <w:ind w:firstLine="422" w:firstLineChars="200"/>
        <w:jc w:val="left"/>
        <w:textAlignment w:val="auto"/>
        <w:rPr>
          <w:rFonts w:ascii="宋体" w:hAnsi="宋体" w:cs="宋体"/>
          <w:b/>
          <w:bCs/>
          <w:szCs w:val="21"/>
        </w:rPr>
      </w:pPr>
      <w:r>
        <w:rPr>
          <w:rFonts w:hint="eastAsia" w:ascii="宋体" w:hAnsi="宋体" w:cs="宋体"/>
          <w:b/>
          <w:bCs/>
          <w:szCs w:val="21"/>
        </w:rPr>
        <w:t>一、本工程采用价格单因素评标办法，且采用资格后审，具体资格审查及评标细则如下：</w:t>
      </w:r>
    </w:p>
    <w:p>
      <w:pPr>
        <w:keepNext w:val="0"/>
        <w:keepLines w:val="0"/>
        <w:pageBreakBefore w:val="0"/>
        <w:kinsoku/>
        <w:wordWrap/>
        <w:overflowPunct/>
        <w:topLinePunct w:val="0"/>
        <w:autoSpaceDE w:val="0"/>
        <w:autoSpaceDN/>
        <w:bidi w:val="0"/>
        <w:adjustRightInd/>
        <w:snapToGrid/>
        <w:spacing w:line="480" w:lineRule="exact"/>
        <w:ind w:firstLine="420" w:firstLineChars="200"/>
        <w:jc w:val="left"/>
        <w:textAlignment w:val="auto"/>
        <w:rPr>
          <w:rFonts w:ascii="宋体" w:hAnsi="宋体" w:cs="宋体"/>
          <w:szCs w:val="21"/>
        </w:rPr>
      </w:pPr>
      <w:r>
        <w:rPr>
          <w:rFonts w:hint="eastAsia" w:ascii="宋体" w:hAnsi="宋体" w:cs="宋体"/>
          <w:szCs w:val="21"/>
        </w:rPr>
        <w:t>（一）评标程序</w:t>
      </w:r>
    </w:p>
    <w:p>
      <w:pPr>
        <w:keepNext w:val="0"/>
        <w:keepLines w:val="0"/>
        <w:pageBreakBefore w:val="0"/>
        <w:kinsoku/>
        <w:wordWrap/>
        <w:overflowPunct/>
        <w:topLinePunct w:val="0"/>
        <w:autoSpaceDE w:val="0"/>
        <w:autoSpaceDN/>
        <w:bidi w:val="0"/>
        <w:adjustRightInd/>
        <w:snapToGrid/>
        <w:spacing w:line="480" w:lineRule="exact"/>
        <w:ind w:firstLine="420" w:firstLineChars="200"/>
        <w:jc w:val="left"/>
        <w:textAlignment w:val="auto"/>
        <w:rPr>
          <w:rFonts w:ascii="宋体"/>
          <w:b/>
          <w:bCs/>
          <w:kern w:val="0"/>
          <w:szCs w:val="21"/>
        </w:rPr>
      </w:pPr>
      <w:r>
        <w:rPr>
          <w:rFonts w:hint="eastAsia" w:ascii="宋体" w:hAnsi="宋体" w:cs="宋体"/>
          <w:szCs w:val="21"/>
        </w:rPr>
        <w:t>资格条件评审</w:t>
      </w:r>
      <w:r>
        <w:rPr>
          <w:rFonts w:hint="eastAsia" w:ascii="宋体" w:hAnsi="宋体" w:cs="宋体"/>
          <w:kern w:val="0"/>
          <w:sz w:val="24"/>
        </w:rPr>
        <w:t>→</w:t>
      </w:r>
      <w:r>
        <w:rPr>
          <w:rFonts w:hint="eastAsia" w:ascii="宋体" w:hAnsi="宋体" w:cs="宋体"/>
          <w:szCs w:val="21"/>
        </w:rPr>
        <w:t>商务标评审</w:t>
      </w:r>
      <w:r>
        <w:rPr>
          <w:rFonts w:hint="eastAsia" w:ascii="宋体" w:hAnsi="宋体" w:cs="宋体"/>
          <w:kern w:val="0"/>
          <w:sz w:val="24"/>
        </w:rPr>
        <w:t>→</w:t>
      </w:r>
      <w:r>
        <w:rPr>
          <w:rFonts w:hint="eastAsia" w:ascii="宋体" w:hAnsi="宋体" w:cs="宋体"/>
          <w:szCs w:val="21"/>
        </w:rPr>
        <w:t>确定中标候选人</w:t>
      </w:r>
    </w:p>
    <w:p>
      <w:pPr>
        <w:keepNext w:val="0"/>
        <w:keepLines w:val="0"/>
        <w:pageBreakBefore w:val="0"/>
        <w:kinsoku/>
        <w:wordWrap/>
        <w:overflowPunct/>
        <w:topLinePunct w:val="0"/>
        <w:autoSpaceDN/>
        <w:bidi w:val="0"/>
        <w:adjustRightInd/>
        <w:snapToGrid/>
        <w:spacing w:line="480" w:lineRule="exact"/>
        <w:ind w:firstLine="420" w:firstLineChars="200"/>
        <w:textAlignment w:val="auto"/>
        <w:rPr>
          <w:rFonts w:ascii="宋体"/>
          <w:b/>
          <w:bCs/>
          <w:kern w:val="0"/>
          <w:szCs w:val="21"/>
        </w:rPr>
      </w:pPr>
      <w:r>
        <w:rPr>
          <w:rFonts w:hAnsi="宋体"/>
          <w:kern w:val="0"/>
          <w:szCs w:val="21"/>
        </w:rPr>
        <w:t>（二）评审标准</w:t>
      </w:r>
    </w:p>
    <w:p>
      <w:pPr>
        <w:keepNext w:val="0"/>
        <w:keepLines w:val="0"/>
        <w:pageBreakBefore w:val="0"/>
        <w:kinsoku/>
        <w:wordWrap/>
        <w:overflowPunct/>
        <w:topLinePunct w:val="0"/>
        <w:autoSpaceDN/>
        <w:bidi w:val="0"/>
        <w:adjustRightInd/>
        <w:snapToGrid/>
        <w:spacing w:line="480" w:lineRule="exact"/>
        <w:ind w:firstLine="420" w:firstLineChars="200"/>
        <w:textAlignment w:val="auto"/>
        <w:rPr>
          <w:rFonts w:ascii="宋体"/>
          <w:b/>
          <w:bCs/>
          <w:kern w:val="0"/>
          <w:szCs w:val="21"/>
        </w:rPr>
      </w:pPr>
      <w:r>
        <w:rPr>
          <w:rFonts w:hAnsi="宋体"/>
          <w:kern w:val="0"/>
          <w:szCs w:val="21"/>
        </w:rPr>
        <w:t>评标委员会将按评审标准、资格评审标准的合格条件，对各投标人递交的资格审查书面资料进行评审，并公布资格审查合格者名单。</w:t>
      </w:r>
    </w:p>
    <w:p>
      <w:pPr>
        <w:keepNext w:val="0"/>
        <w:keepLines w:val="0"/>
        <w:pageBreakBefore w:val="0"/>
        <w:widowControl/>
        <w:kinsoku/>
        <w:wordWrap/>
        <w:overflowPunct/>
        <w:topLinePunct w:val="0"/>
        <w:autoSpaceDN/>
        <w:bidi w:val="0"/>
        <w:adjustRightInd/>
        <w:snapToGrid/>
        <w:spacing w:line="480" w:lineRule="exact"/>
        <w:ind w:firstLine="420" w:firstLineChars="200"/>
        <w:jc w:val="left"/>
        <w:textAlignment w:val="auto"/>
        <w:rPr>
          <w:kern w:val="0"/>
          <w:szCs w:val="21"/>
        </w:rPr>
      </w:pPr>
      <w:r>
        <w:rPr>
          <w:kern w:val="0"/>
          <w:szCs w:val="21"/>
        </w:rPr>
        <w:t>1</w:t>
      </w:r>
      <w:r>
        <w:rPr>
          <w:rFonts w:hAnsi="宋体"/>
          <w:kern w:val="0"/>
          <w:szCs w:val="21"/>
        </w:rPr>
        <w:t>、资格符合性评审</w:t>
      </w:r>
    </w:p>
    <w:p>
      <w:pPr>
        <w:widowControl/>
        <w:spacing w:line="360" w:lineRule="auto"/>
        <w:ind w:firstLine="3614" w:firstLineChars="1500"/>
        <w:jc w:val="both"/>
        <w:rPr>
          <w:kern w:val="0"/>
          <w:sz w:val="24"/>
        </w:rPr>
      </w:pPr>
      <w:r>
        <w:rPr>
          <w:rFonts w:hAnsi="宋体"/>
          <w:b/>
          <w:sz w:val="24"/>
          <w:u w:val="single"/>
        </w:rPr>
        <w:t>资格审查标准汇总表</w:t>
      </w:r>
    </w:p>
    <w:tbl>
      <w:tblPr>
        <w:tblStyle w:val="58"/>
        <w:tblW w:w="5000"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61"/>
        <w:gridCol w:w="1838"/>
        <w:gridCol w:w="3438"/>
        <w:gridCol w:w="3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287" w:type="pct"/>
            <w:tcBorders>
              <w:top w:val="single" w:color="auto" w:sz="4" w:space="0"/>
              <w:left w:val="single" w:color="auto" w:sz="4" w:space="0"/>
              <w:bottom w:val="single" w:color="auto" w:sz="4" w:space="0"/>
              <w:right w:val="single" w:color="auto" w:sz="4" w:space="0"/>
            </w:tcBorders>
            <w:vAlign w:val="center"/>
          </w:tcPr>
          <w:p>
            <w:pPr>
              <w:widowControl/>
              <w:jc w:val="center"/>
              <w:rPr>
                <w:b/>
                <w:kern w:val="0"/>
                <w:szCs w:val="21"/>
              </w:rPr>
            </w:pPr>
            <w:bookmarkStart w:id="25" w:name="OLE_LINK2"/>
            <w:r>
              <w:rPr>
                <w:rFonts w:hAnsi="宋体"/>
                <w:b/>
                <w:kern w:val="0"/>
                <w:szCs w:val="21"/>
              </w:rPr>
              <w:t>序号</w:t>
            </w:r>
          </w:p>
        </w:tc>
        <w:tc>
          <w:tcPr>
            <w:tcW w:w="941" w:type="pct"/>
            <w:tcBorders>
              <w:top w:val="single" w:color="auto" w:sz="4" w:space="0"/>
              <w:left w:val="single" w:color="auto" w:sz="4" w:space="0"/>
              <w:bottom w:val="single" w:color="auto" w:sz="4" w:space="0"/>
              <w:right w:val="single" w:color="auto" w:sz="4" w:space="0"/>
            </w:tcBorders>
            <w:vAlign w:val="center"/>
          </w:tcPr>
          <w:p>
            <w:pPr>
              <w:widowControl/>
              <w:jc w:val="center"/>
              <w:rPr>
                <w:b/>
                <w:kern w:val="0"/>
                <w:szCs w:val="21"/>
              </w:rPr>
            </w:pPr>
            <w:r>
              <w:rPr>
                <w:rFonts w:hAnsi="宋体"/>
                <w:b/>
                <w:kern w:val="0"/>
                <w:szCs w:val="21"/>
              </w:rPr>
              <w:t>项目内容</w:t>
            </w:r>
          </w:p>
        </w:tc>
        <w:tc>
          <w:tcPr>
            <w:tcW w:w="1760" w:type="pct"/>
            <w:tcBorders>
              <w:top w:val="single" w:color="auto" w:sz="4" w:space="0"/>
              <w:left w:val="single" w:color="auto" w:sz="4" w:space="0"/>
              <w:bottom w:val="single" w:color="auto" w:sz="4" w:space="0"/>
              <w:right w:val="single" w:color="auto" w:sz="4" w:space="0"/>
            </w:tcBorders>
            <w:vAlign w:val="center"/>
          </w:tcPr>
          <w:p>
            <w:pPr>
              <w:widowControl/>
              <w:jc w:val="center"/>
              <w:rPr>
                <w:b/>
                <w:kern w:val="0"/>
                <w:szCs w:val="21"/>
              </w:rPr>
            </w:pPr>
            <w:r>
              <w:rPr>
                <w:rFonts w:hAnsi="宋体"/>
                <w:b/>
                <w:kern w:val="0"/>
                <w:szCs w:val="21"/>
              </w:rPr>
              <w:t>合格条件</w:t>
            </w:r>
          </w:p>
        </w:tc>
        <w:tc>
          <w:tcPr>
            <w:tcW w:w="2011" w:type="pct"/>
            <w:tcBorders>
              <w:top w:val="single" w:color="auto" w:sz="4" w:space="0"/>
              <w:left w:val="single" w:color="auto" w:sz="4" w:space="0"/>
              <w:bottom w:val="single" w:color="auto" w:sz="4" w:space="0"/>
              <w:right w:val="single" w:color="auto" w:sz="4" w:space="0"/>
            </w:tcBorders>
            <w:vAlign w:val="center"/>
          </w:tcPr>
          <w:p>
            <w:pPr>
              <w:widowControl/>
              <w:jc w:val="center"/>
              <w:rPr>
                <w:b/>
                <w:kern w:val="0"/>
                <w:szCs w:val="21"/>
              </w:rPr>
            </w:pPr>
            <w:r>
              <w:rPr>
                <w:rFonts w:hAnsi="宋体"/>
                <w:b/>
                <w:kern w:val="0"/>
                <w:szCs w:val="21"/>
              </w:rPr>
              <w:t>投标人需提供的材料</w:t>
            </w:r>
          </w:p>
        </w:tc>
      </w:tr>
      <w:bookmark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287" w:type="pct"/>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1</w:t>
            </w:r>
          </w:p>
        </w:tc>
        <w:tc>
          <w:tcPr>
            <w:tcW w:w="941" w:type="pct"/>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r>
              <w:rPr>
                <w:rFonts w:hAnsi="宋体"/>
                <w:kern w:val="0"/>
                <w:szCs w:val="21"/>
              </w:rPr>
              <w:t>具有独立订立合同的能力</w:t>
            </w:r>
          </w:p>
        </w:tc>
        <w:tc>
          <w:tcPr>
            <w:tcW w:w="1760" w:type="pct"/>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r>
              <w:rPr>
                <w:rFonts w:hAnsi="宋体"/>
                <w:kern w:val="0"/>
                <w:szCs w:val="21"/>
              </w:rPr>
              <w:t>有效的工商行政管理部门颁发的法人营业执照</w:t>
            </w:r>
          </w:p>
        </w:tc>
        <w:tc>
          <w:tcPr>
            <w:tcW w:w="2011" w:type="pct"/>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r>
              <w:rPr>
                <w:rFonts w:hAnsi="宋体"/>
                <w:kern w:val="0"/>
                <w:szCs w:val="21"/>
              </w:rPr>
              <w:t>有效的企业营业执照（副本）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287" w:type="pct"/>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2</w:t>
            </w:r>
          </w:p>
        </w:tc>
        <w:tc>
          <w:tcPr>
            <w:tcW w:w="941" w:type="pct"/>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r>
              <w:rPr>
                <w:rFonts w:hAnsi="宋体"/>
                <w:kern w:val="0"/>
                <w:szCs w:val="21"/>
              </w:rPr>
              <w:t>企业资质类别等级</w:t>
            </w:r>
          </w:p>
        </w:tc>
        <w:tc>
          <w:tcPr>
            <w:tcW w:w="1760" w:type="pct"/>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u w:val="none"/>
              </w:rPr>
            </w:pPr>
            <w:r>
              <w:rPr>
                <w:kern w:val="0"/>
                <w:szCs w:val="21"/>
                <w:u w:val="none"/>
              </w:rPr>
              <w:t>具有独立法人资格和</w:t>
            </w:r>
            <w:r>
              <w:rPr>
                <w:rFonts w:hint="eastAsia"/>
                <w:kern w:val="0"/>
                <w:szCs w:val="21"/>
                <w:u w:val="none"/>
                <w:lang w:val="en-US" w:eastAsia="zh-CN"/>
              </w:rPr>
              <w:t>机电工程施工总</w:t>
            </w:r>
            <w:r>
              <w:rPr>
                <w:rFonts w:hint="eastAsia"/>
                <w:kern w:val="0"/>
                <w:szCs w:val="21"/>
                <w:u w:val="none"/>
              </w:rPr>
              <w:t>承包</w:t>
            </w:r>
            <w:r>
              <w:rPr>
                <w:rFonts w:hint="eastAsia"/>
                <w:kern w:val="0"/>
                <w:szCs w:val="21"/>
                <w:u w:val="none"/>
                <w:lang w:val="en-US" w:eastAsia="zh-CN"/>
              </w:rPr>
              <w:t>或建筑机电安装工程专业承包叁</w:t>
            </w:r>
            <w:r>
              <w:rPr>
                <w:rFonts w:hint="eastAsia"/>
                <w:kern w:val="0"/>
                <w:szCs w:val="21"/>
                <w:u w:val="none"/>
              </w:rPr>
              <w:t>级及以上资质（在有效期内）</w:t>
            </w:r>
            <w:r>
              <w:rPr>
                <w:kern w:val="0"/>
                <w:szCs w:val="21"/>
                <w:u w:val="none"/>
              </w:rPr>
              <w:t>；</w:t>
            </w:r>
          </w:p>
          <w:p>
            <w:pPr>
              <w:widowControl/>
              <w:jc w:val="left"/>
              <w:rPr>
                <w:kern w:val="0"/>
                <w:szCs w:val="21"/>
                <w:u w:val="single"/>
              </w:rPr>
            </w:pPr>
          </w:p>
        </w:tc>
        <w:tc>
          <w:tcPr>
            <w:tcW w:w="2011" w:type="pct"/>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r>
              <w:rPr>
                <w:rFonts w:hAnsi="宋体"/>
                <w:kern w:val="0"/>
                <w:szCs w:val="21"/>
              </w:rPr>
              <w:t>有效期内的企业资质证书（副本，可仅提供复印件）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287" w:type="pct"/>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3</w:t>
            </w:r>
          </w:p>
        </w:tc>
        <w:tc>
          <w:tcPr>
            <w:tcW w:w="941" w:type="pct"/>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r>
              <w:rPr>
                <w:rFonts w:hAnsi="宋体"/>
                <w:kern w:val="0"/>
                <w:szCs w:val="21"/>
              </w:rPr>
              <w:t>企业安全生产许可证</w:t>
            </w:r>
          </w:p>
        </w:tc>
        <w:tc>
          <w:tcPr>
            <w:tcW w:w="1760" w:type="pct"/>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r>
              <w:rPr>
                <w:rFonts w:hAnsi="宋体"/>
                <w:kern w:val="0"/>
                <w:szCs w:val="21"/>
              </w:rPr>
              <w:t>企业具备安全产生条件，并取得安全生产许可证。</w:t>
            </w:r>
          </w:p>
        </w:tc>
        <w:tc>
          <w:tcPr>
            <w:tcW w:w="2011" w:type="pct"/>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r>
              <w:rPr>
                <w:rFonts w:hAnsi="宋体"/>
                <w:kern w:val="0"/>
                <w:szCs w:val="21"/>
              </w:rPr>
              <w:t>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4" w:hRule="atLeast"/>
          <w:tblCellSpacing w:w="0" w:type="dxa"/>
          <w:jc w:val="center"/>
        </w:trPr>
        <w:tc>
          <w:tcPr>
            <w:tcW w:w="287" w:type="pct"/>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4</w:t>
            </w:r>
          </w:p>
        </w:tc>
        <w:tc>
          <w:tcPr>
            <w:tcW w:w="941" w:type="pct"/>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r>
              <w:rPr>
                <w:rFonts w:hAnsi="宋体"/>
                <w:kern w:val="0"/>
                <w:szCs w:val="21"/>
              </w:rPr>
              <w:t>拟派项目负责人（项目经理）资质等级</w:t>
            </w:r>
          </w:p>
        </w:tc>
        <w:tc>
          <w:tcPr>
            <w:tcW w:w="1760" w:type="pct"/>
            <w:tcBorders>
              <w:top w:val="single" w:color="auto" w:sz="4" w:space="0"/>
              <w:left w:val="single" w:color="auto" w:sz="4" w:space="0"/>
              <w:bottom w:val="single" w:color="auto" w:sz="4" w:space="0"/>
              <w:right w:val="single" w:color="auto" w:sz="4" w:space="0"/>
            </w:tcBorders>
            <w:vAlign w:val="center"/>
          </w:tcPr>
          <w:p>
            <w:pPr>
              <w:widowControl/>
              <w:jc w:val="left"/>
              <w:rPr>
                <w:rFonts w:hAnsi="宋体"/>
                <w:kern w:val="0"/>
                <w:szCs w:val="21"/>
              </w:rPr>
            </w:pPr>
            <w:r>
              <w:rPr>
                <w:rFonts w:hint="eastAsia" w:ascii="宋体" w:hAnsi="宋体"/>
                <w:color w:val="000000"/>
                <w:kern w:val="0"/>
                <w:szCs w:val="21"/>
              </w:rPr>
              <w:t>机电</w:t>
            </w:r>
            <w:r>
              <w:rPr>
                <w:rFonts w:ascii="宋体" w:hAnsi="宋体"/>
                <w:color w:val="000000"/>
                <w:kern w:val="0"/>
                <w:szCs w:val="21"/>
              </w:rPr>
              <w:t>工程专业贰级</w:t>
            </w:r>
            <w:r>
              <w:rPr>
                <w:rFonts w:hint="eastAsia" w:ascii="宋体" w:hAnsi="宋体"/>
                <w:color w:val="000000"/>
                <w:kern w:val="0"/>
                <w:szCs w:val="21"/>
              </w:rPr>
              <w:t>或以上</w:t>
            </w:r>
            <w:r>
              <w:rPr>
                <w:rFonts w:ascii="宋体" w:hAnsi="宋体"/>
                <w:color w:val="000000"/>
                <w:kern w:val="0"/>
                <w:szCs w:val="21"/>
              </w:rPr>
              <w:t>注册建造师。</w:t>
            </w:r>
            <w:r>
              <w:rPr>
                <w:rFonts w:hint="eastAsia" w:ascii="宋体" w:hAnsi="宋体"/>
                <w:b/>
                <w:bCs/>
                <w:color w:val="000000"/>
                <w:kern w:val="0"/>
                <w:szCs w:val="21"/>
              </w:rPr>
              <w:t>特别提醒：1、本工程投标人拟派项目负责人为一级注册建造师的，必须根据《办公厅关于全面实行一级建造师电子注册证书的通知》（建办市〔2021〕40号）文件要求使用并提供证书，如未按文件要求提供证书，该证书无效，视为项目负责人的资格不符合要求。2、本工程投标人拟派项目负责人为二级注册建造师的，必须根据《省住房和城乡建设厅关于我省二级建造师、二级造价工程师、二级注册建筑师、二级注册结构工程师注册证书电子证照换发的公告》（(2023)第26号）文件要求使用并提供证书，如未按文件要求提供证书，该证书无效，视为项目负责人的资格不符合要求。</w:t>
            </w:r>
          </w:p>
        </w:tc>
        <w:tc>
          <w:tcPr>
            <w:tcW w:w="2011" w:type="pct"/>
            <w:tcBorders>
              <w:top w:val="single" w:color="auto" w:sz="4" w:space="0"/>
              <w:left w:val="single" w:color="auto" w:sz="4" w:space="0"/>
              <w:bottom w:val="single" w:color="auto" w:sz="4" w:space="0"/>
              <w:right w:val="single" w:color="auto" w:sz="4" w:space="0"/>
            </w:tcBorders>
            <w:vAlign w:val="center"/>
          </w:tcPr>
          <w:p>
            <w:pPr>
              <w:widowControl/>
              <w:jc w:val="left"/>
            </w:pPr>
            <w:r>
              <w:t>①</w:t>
            </w:r>
            <w:r>
              <w:rPr>
                <w:rFonts w:hint="eastAsia" w:ascii="宋体" w:hAnsi="宋体"/>
                <w:color w:val="000000"/>
                <w:kern w:val="0"/>
                <w:szCs w:val="21"/>
              </w:rPr>
              <w:t>机电</w:t>
            </w:r>
            <w:r>
              <w:rPr>
                <w:rFonts w:ascii="宋体" w:hAnsi="宋体"/>
                <w:color w:val="000000"/>
                <w:kern w:val="0"/>
                <w:szCs w:val="21"/>
              </w:rPr>
              <w:t>工程专业贰级</w:t>
            </w:r>
            <w:r>
              <w:rPr>
                <w:rFonts w:hint="eastAsia" w:ascii="宋体" w:hAnsi="宋体"/>
                <w:color w:val="000000"/>
                <w:kern w:val="0"/>
                <w:szCs w:val="21"/>
              </w:rPr>
              <w:t>或以上</w:t>
            </w:r>
            <w:r>
              <w:t>建造师注册证书(注册在投标人单位)；</w:t>
            </w:r>
          </w:p>
          <w:p>
            <w:pPr>
              <w:widowControl/>
              <w:jc w:val="left"/>
            </w:pPr>
            <w:r>
              <w:rPr>
                <w:rFonts w:hint="eastAsia" w:ascii="宋体" w:hAnsi="宋体" w:cs="宋体"/>
              </w:rPr>
              <w:t>②</w:t>
            </w:r>
            <w:r>
              <w:t>凡建造师注册证书未发放到位的，可由省辖市建设（建筑）行政主管部门出具注册建造师执业证明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blCellSpacing w:w="0" w:type="dxa"/>
          <w:jc w:val="center"/>
        </w:trPr>
        <w:tc>
          <w:tcPr>
            <w:tcW w:w="287" w:type="pct"/>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5</w:t>
            </w:r>
          </w:p>
        </w:tc>
        <w:tc>
          <w:tcPr>
            <w:tcW w:w="941" w:type="pct"/>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r>
              <w:rPr>
                <w:rFonts w:hAnsi="宋体"/>
                <w:kern w:val="0"/>
                <w:szCs w:val="21"/>
              </w:rPr>
              <w:t>拟派项目负责人（项目经理）安全生产考核</w:t>
            </w:r>
          </w:p>
        </w:tc>
        <w:tc>
          <w:tcPr>
            <w:tcW w:w="1760" w:type="pct"/>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r>
              <w:rPr>
                <w:rFonts w:hAnsi="宋体"/>
                <w:kern w:val="0"/>
                <w:szCs w:val="21"/>
              </w:rPr>
              <w:t>拟派项目负责人具有有效的施工项目负责人安全生产考核合格证书（</w:t>
            </w:r>
            <w:r>
              <w:rPr>
                <w:kern w:val="0"/>
                <w:szCs w:val="21"/>
              </w:rPr>
              <w:t>B</w:t>
            </w:r>
            <w:r>
              <w:rPr>
                <w:rFonts w:hAnsi="宋体"/>
                <w:kern w:val="0"/>
                <w:szCs w:val="21"/>
              </w:rPr>
              <w:t>类）</w:t>
            </w:r>
          </w:p>
        </w:tc>
        <w:tc>
          <w:tcPr>
            <w:tcW w:w="2011" w:type="pct"/>
            <w:tcBorders>
              <w:top w:val="single" w:color="auto" w:sz="4" w:space="0"/>
              <w:left w:val="single" w:color="auto" w:sz="4" w:space="0"/>
              <w:bottom w:val="single" w:color="auto" w:sz="4" w:space="0"/>
              <w:right w:val="single" w:color="auto" w:sz="4" w:space="0"/>
            </w:tcBorders>
            <w:vAlign w:val="center"/>
          </w:tcPr>
          <w:p>
            <w:pPr>
              <w:widowControl/>
              <w:ind w:firstLine="210" w:firstLineChars="100"/>
              <w:jc w:val="left"/>
              <w:rPr>
                <w:kern w:val="0"/>
                <w:szCs w:val="21"/>
              </w:rPr>
            </w:pPr>
            <w:r>
              <w:rPr>
                <w:rFonts w:hAnsi="宋体"/>
                <w:kern w:val="0"/>
                <w:szCs w:val="21"/>
              </w:rPr>
              <w:t>施工项目负责人安全生产考核合格证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8" w:hRule="atLeast"/>
          <w:tblCellSpacing w:w="0" w:type="dxa"/>
          <w:jc w:val="center"/>
        </w:trPr>
        <w:tc>
          <w:tcPr>
            <w:tcW w:w="287" w:type="pct"/>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6</w:t>
            </w:r>
          </w:p>
        </w:tc>
        <w:tc>
          <w:tcPr>
            <w:tcW w:w="941"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kern w:val="0"/>
                <w:szCs w:val="21"/>
              </w:rPr>
            </w:pPr>
            <w:r>
              <w:rPr>
                <w:rFonts w:hAnsi="宋体"/>
                <w:kern w:val="0"/>
                <w:szCs w:val="21"/>
              </w:rPr>
              <w:t>拟派项目负责人（项目经理）为投标企业正式人员</w:t>
            </w:r>
          </w:p>
        </w:tc>
        <w:tc>
          <w:tcPr>
            <w:tcW w:w="1760"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kern w:val="0"/>
                <w:szCs w:val="21"/>
              </w:rPr>
            </w:pPr>
            <w:r>
              <w:rPr>
                <w:rFonts w:hAnsi="宋体"/>
                <w:szCs w:val="21"/>
              </w:rPr>
              <w:t>拟派项目负责人为投标企业正式人员</w:t>
            </w:r>
          </w:p>
        </w:tc>
        <w:tc>
          <w:tcPr>
            <w:tcW w:w="2011"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ind w:firstLine="210" w:firstLineChars="100"/>
              <w:rPr>
                <w:rFonts w:hAnsi="宋体"/>
                <w:kern w:val="0"/>
                <w:szCs w:val="21"/>
              </w:rPr>
            </w:pPr>
            <w:r>
              <w:rPr>
                <w:rFonts w:hint="eastAsia" w:ascii="宋体" w:hAnsi="宋体" w:cs="宋体"/>
                <w:szCs w:val="21"/>
              </w:rPr>
              <w:t>投标企业与拟派项目负责人双方签订的有效的劳动合同书</w:t>
            </w:r>
            <w:r>
              <w:rPr>
                <w:rFonts w:hint="eastAsia" w:ascii="宋体" w:hAnsi="宋体" w:cs="宋体"/>
                <w:szCs w:val="21"/>
                <w:lang w:eastAsia="zh-CN"/>
              </w:rPr>
              <w:t>及</w:t>
            </w:r>
            <w:r>
              <w:rPr>
                <w:rFonts w:hint="eastAsia" w:ascii="宋体" w:hAnsi="宋体" w:cs="宋体"/>
                <w:szCs w:val="21"/>
                <w:lang w:val="en-US" w:eastAsia="zh-CN"/>
              </w:rPr>
              <w:t>2024年3月-2024年8月</w:t>
            </w:r>
            <w:r>
              <w:rPr>
                <w:rFonts w:hint="eastAsia" w:ascii="宋体" w:hAnsi="宋体" w:cs="宋体"/>
                <w:szCs w:val="21"/>
                <w:lang w:eastAsia="zh-CN"/>
              </w:rPr>
              <w:t>连续</w:t>
            </w:r>
            <w:r>
              <w:rPr>
                <w:rFonts w:hint="eastAsia" w:ascii="宋体" w:hAnsi="宋体" w:cs="宋体"/>
                <w:szCs w:val="21"/>
                <w:lang w:val="en-US" w:eastAsia="zh-CN"/>
              </w:rPr>
              <w:t>6个月的社保缴纳证明。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287" w:type="pct"/>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7</w:t>
            </w:r>
          </w:p>
        </w:tc>
        <w:tc>
          <w:tcPr>
            <w:tcW w:w="4712" w:type="pct"/>
            <w:gridSpan w:val="3"/>
            <w:tcBorders>
              <w:top w:val="single" w:color="auto" w:sz="4" w:space="0"/>
              <w:left w:val="single" w:color="auto" w:sz="4" w:space="0"/>
              <w:bottom w:val="single" w:color="auto" w:sz="4" w:space="0"/>
              <w:right w:val="single" w:color="auto" w:sz="4" w:space="0"/>
            </w:tcBorders>
            <w:vAlign w:val="center"/>
          </w:tcPr>
          <w:p>
            <w:pPr>
              <w:widowControl/>
              <w:jc w:val="left"/>
              <w:rPr>
                <w:rFonts w:hAnsi="宋体"/>
                <w:kern w:val="0"/>
                <w:szCs w:val="21"/>
              </w:rPr>
            </w:pPr>
            <w:r>
              <w:rPr>
                <w:rFonts w:hAnsi="宋体"/>
                <w:kern w:val="0"/>
                <w:szCs w:val="21"/>
              </w:rPr>
              <w:t>资格审查文件表格</w:t>
            </w:r>
            <w:r>
              <w:rPr>
                <w:rFonts w:hAnsi="宋体"/>
                <w:b/>
                <w:kern w:val="0"/>
                <w:szCs w:val="21"/>
              </w:rPr>
              <w:t>（格式详见招标文件第七章）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287" w:type="pct"/>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4712" w:type="pct"/>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hAnsi="宋体"/>
                <w:kern w:val="0"/>
                <w:szCs w:val="21"/>
              </w:rPr>
            </w:pPr>
            <w:r>
              <w:rPr>
                <w:kern w:val="0"/>
                <w:szCs w:val="21"/>
              </w:rPr>
              <w:t>1</w:t>
            </w:r>
            <w:r>
              <w:rPr>
                <w:rFonts w:hAnsi="宋体"/>
                <w:kern w:val="0"/>
                <w:szCs w:val="21"/>
              </w:rPr>
              <w:t>、资格审查阶段，评标委员会根据</w:t>
            </w:r>
            <w:r>
              <w:rPr>
                <w:rFonts w:hAnsi="宋体"/>
                <w:b/>
                <w:kern w:val="0"/>
                <w:szCs w:val="21"/>
                <w:u w:val="single"/>
              </w:rPr>
              <w:t>资格审查标准、</w:t>
            </w:r>
            <w:r>
              <w:rPr>
                <w:rFonts w:hAnsi="宋体"/>
                <w:kern w:val="0"/>
                <w:szCs w:val="21"/>
              </w:rPr>
              <w:t>资格审查条件、</w:t>
            </w:r>
            <w:r>
              <w:rPr>
                <w:kern w:val="0"/>
                <w:szCs w:val="21"/>
              </w:rPr>
              <w:t>“</w:t>
            </w:r>
            <w:r>
              <w:rPr>
                <w:rFonts w:hAnsi="宋体"/>
                <w:kern w:val="0"/>
                <w:szCs w:val="21"/>
              </w:rPr>
              <w:t>资格审查资料包</w:t>
            </w:r>
            <w:r>
              <w:rPr>
                <w:kern w:val="0"/>
                <w:szCs w:val="21"/>
              </w:rPr>
              <w:t>”</w:t>
            </w:r>
            <w:r>
              <w:rPr>
                <w:rFonts w:hAnsi="宋体"/>
                <w:kern w:val="0"/>
                <w:szCs w:val="21"/>
              </w:rPr>
              <w:t>中的资料进行资格评审，请投标人按照本招标文件要求准确提供全部资料，否则做废标处理。</w:t>
            </w:r>
          </w:p>
          <w:p>
            <w:pPr>
              <w:widowControl/>
              <w:adjustRightInd w:val="0"/>
              <w:snapToGrid w:val="0"/>
              <w:jc w:val="left"/>
              <w:rPr>
                <w:kern w:val="0"/>
                <w:szCs w:val="21"/>
              </w:rPr>
            </w:pPr>
            <w:r>
              <w:rPr>
                <w:kern w:val="0"/>
                <w:szCs w:val="21"/>
              </w:rPr>
              <w:t>2</w:t>
            </w:r>
            <w:r>
              <w:rPr>
                <w:rFonts w:hAnsi="宋体"/>
                <w:kern w:val="0"/>
                <w:szCs w:val="21"/>
              </w:rPr>
              <w:t>、上述所有材料</w:t>
            </w:r>
            <w:r>
              <w:rPr>
                <w:kern w:val="0"/>
                <w:szCs w:val="21"/>
              </w:rPr>
              <w:t>1-</w:t>
            </w:r>
            <w:r>
              <w:rPr>
                <w:rFonts w:hint="eastAsia"/>
                <w:kern w:val="0"/>
                <w:szCs w:val="21"/>
              </w:rPr>
              <w:t>6</w:t>
            </w:r>
            <w:r>
              <w:rPr>
                <w:rFonts w:hAnsi="宋体"/>
                <w:kern w:val="0"/>
                <w:szCs w:val="21"/>
              </w:rPr>
              <w:t>均须提供复印件且加盖公章方为有效。</w:t>
            </w:r>
          </w:p>
        </w:tc>
      </w:tr>
    </w:tbl>
    <w:p>
      <w:pPr>
        <w:keepNext w:val="0"/>
        <w:keepLines w:val="0"/>
        <w:pageBreakBefore w:val="0"/>
        <w:widowControl w:val="0"/>
        <w:kinsoku/>
        <w:wordWrap/>
        <w:overflowPunct/>
        <w:topLinePunct w:val="0"/>
        <w:bidi w:val="0"/>
        <w:adjustRightInd/>
        <w:snapToGrid/>
        <w:spacing w:line="480" w:lineRule="exact"/>
        <w:ind w:firstLine="420" w:firstLineChars="200"/>
        <w:textAlignment w:val="auto"/>
        <w:rPr>
          <w:rFonts w:cs="宋体" w:asciiTheme="minorEastAsia" w:hAnsiTheme="minorEastAsia" w:eastAsiaTheme="minorEastAsia"/>
          <w:szCs w:val="21"/>
        </w:rPr>
      </w:pPr>
      <w:bookmarkStart w:id="26" w:name="_Toc404159960"/>
      <w:r>
        <w:rPr>
          <w:rFonts w:hint="eastAsia" w:cs="宋体" w:asciiTheme="minorEastAsia" w:hAnsiTheme="minorEastAsia" w:eastAsiaTheme="minorEastAsia"/>
          <w:szCs w:val="21"/>
        </w:rPr>
        <w:t>（</w:t>
      </w:r>
      <w:r>
        <w:rPr>
          <w:rFonts w:asciiTheme="minorEastAsia" w:hAnsiTheme="minorEastAsia" w:eastAsiaTheme="minorEastAsia"/>
          <w:szCs w:val="21"/>
        </w:rPr>
        <w:t>3</w:t>
      </w:r>
      <w:r>
        <w:rPr>
          <w:rFonts w:hint="eastAsia" w:cs="宋体" w:asciiTheme="minorEastAsia" w:hAnsiTheme="minorEastAsia" w:eastAsiaTheme="minorEastAsia"/>
          <w:szCs w:val="21"/>
        </w:rPr>
        <w:t>）本次资格审查采用合格制，各投标人只有满足资格审查必要合格条件后，方可参与商务标的评审。</w:t>
      </w:r>
    </w:p>
    <w:p>
      <w:pPr>
        <w:keepNext w:val="0"/>
        <w:keepLines w:val="0"/>
        <w:pageBreakBefore w:val="0"/>
        <w:widowControl w:val="0"/>
        <w:kinsoku/>
        <w:wordWrap/>
        <w:overflowPunct/>
        <w:topLinePunct w:val="0"/>
        <w:bidi w:val="0"/>
        <w:adjustRightInd/>
        <w:snapToGrid/>
        <w:spacing w:line="480" w:lineRule="exact"/>
        <w:ind w:firstLine="420" w:firstLineChars="200"/>
        <w:textAlignment w:val="auto"/>
        <w:rPr>
          <w:rFonts w:ascii="宋体" w:hAnsi="宋体"/>
          <w:szCs w:val="21"/>
        </w:rPr>
      </w:pPr>
      <w:bookmarkStart w:id="27" w:name="_Toc465181336"/>
      <w:r>
        <w:rPr>
          <w:rFonts w:ascii="宋体" w:hAnsi="宋体"/>
          <w:szCs w:val="21"/>
        </w:rPr>
        <w:t>2</w:t>
      </w:r>
      <w:r>
        <w:rPr>
          <w:rFonts w:hint="eastAsia" w:ascii="宋体" w:hAnsi="宋体" w:cs="宋体"/>
          <w:szCs w:val="21"/>
        </w:rPr>
        <w:t>、商务标评审</w:t>
      </w:r>
    </w:p>
    <w:p>
      <w:pPr>
        <w:keepNext w:val="0"/>
        <w:keepLines w:val="0"/>
        <w:pageBreakBefore w:val="0"/>
        <w:widowControl w:val="0"/>
        <w:kinsoku/>
        <w:wordWrap/>
        <w:overflowPunct/>
        <w:topLinePunct w:val="0"/>
        <w:autoSpaceDE w:val="0"/>
        <w:autoSpaceDN w:val="0"/>
        <w:bidi w:val="0"/>
        <w:adjustRightInd/>
        <w:snapToGrid/>
        <w:spacing w:line="480" w:lineRule="exact"/>
        <w:ind w:firstLine="420" w:firstLineChars="200"/>
        <w:textAlignment w:val="auto"/>
        <w:rPr>
          <w:rFonts w:ascii="宋体" w:hAnsi="宋体" w:cs="宋体"/>
          <w:szCs w:val="21"/>
        </w:rPr>
      </w:pPr>
      <w:r>
        <w:rPr>
          <w:rFonts w:ascii="宋体" w:hAnsi="宋体" w:cs="宋体"/>
          <w:szCs w:val="21"/>
        </w:rPr>
        <w:t>1)</w:t>
      </w:r>
      <w:r>
        <w:rPr>
          <w:rFonts w:hint="eastAsia" w:ascii="宋体" w:hAnsi="宋体" w:cs="宋体"/>
          <w:szCs w:val="21"/>
        </w:rPr>
        <w:t>只有通过资格审查的投标人，才能参加商务标的评标。</w:t>
      </w:r>
    </w:p>
    <w:p>
      <w:pPr>
        <w:keepNext w:val="0"/>
        <w:keepLines w:val="0"/>
        <w:pageBreakBefore w:val="0"/>
        <w:widowControl w:val="0"/>
        <w:kinsoku/>
        <w:wordWrap/>
        <w:overflowPunct/>
        <w:topLinePunct w:val="0"/>
        <w:bidi w:val="0"/>
        <w:adjustRightInd/>
        <w:snapToGrid/>
        <w:spacing w:line="480" w:lineRule="exact"/>
        <w:ind w:firstLine="422" w:firstLineChars="200"/>
        <w:textAlignment w:val="auto"/>
        <w:rPr>
          <w:rFonts w:ascii="宋体" w:hAnsi="宋体" w:cs="宋体"/>
          <w:szCs w:val="21"/>
        </w:rPr>
      </w:pPr>
      <w:r>
        <w:rPr>
          <w:rFonts w:hint="eastAsia" w:ascii="宋体" w:hAnsi="宋体"/>
          <w:b/>
          <w:color w:val="000000" w:themeColor="text1"/>
          <w:szCs w:val="21"/>
          <w14:textFill>
            <w14:solidFill>
              <w14:schemeClr w14:val="tx1"/>
            </w14:solidFill>
          </w14:textFill>
        </w:rPr>
        <w:t>本工程招标控制价：</w:t>
      </w:r>
      <w:r>
        <w:rPr>
          <w:rFonts w:hint="eastAsia" w:ascii="宋体" w:hAnsi="宋体"/>
          <w:b/>
          <w:color w:val="000000" w:themeColor="text1"/>
          <w:szCs w:val="21"/>
          <w:u w:val="single"/>
          <w14:textFill>
            <w14:solidFill>
              <w14:schemeClr w14:val="tx1"/>
            </w14:solidFill>
          </w14:textFill>
        </w:rPr>
        <w:t>119996.06</w:t>
      </w:r>
      <w:r>
        <w:rPr>
          <w:rFonts w:hint="eastAsia" w:ascii="宋体" w:hAnsi="宋体"/>
          <w:b/>
          <w:color w:val="000000" w:themeColor="text1"/>
          <w:szCs w:val="21"/>
          <w14:textFill>
            <w14:solidFill>
              <w14:schemeClr w14:val="tx1"/>
            </w14:solidFill>
          </w14:textFill>
        </w:rPr>
        <w:t>元，</w:t>
      </w:r>
      <w:r>
        <w:rPr>
          <w:rFonts w:hint="eastAsia" w:ascii="宋体" w:hAnsi="宋体"/>
          <w:b/>
          <w:szCs w:val="21"/>
        </w:rPr>
        <w:t>投标人的投标报价超出招标控制价做废标处理。</w:t>
      </w:r>
    </w:p>
    <w:p>
      <w:pPr>
        <w:keepNext w:val="0"/>
        <w:keepLines w:val="0"/>
        <w:pageBreakBefore w:val="0"/>
        <w:widowControl w:val="0"/>
        <w:kinsoku/>
        <w:wordWrap/>
        <w:overflowPunct/>
        <w:topLinePunct w:val="0"/>
        <w:bidi w:val="0"/>
        <w:adjustRightInd/>
        <w:snapToGrid/>
        <w:spacing w:line="480" w:lineRule="exact"/>
        <w:ind w:firstLine="420" w:firstLineChars="200"/>
        <w:textAlignment w:val="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以有效投标文件（有效投标文件是指初步评审合格的投标文件，下同）的评标价（评标价是指经澄清、补正和修正算术计算错误的投标报价，下同）算术平均值为A〔当有效投标文件≥7家时，去掉最高和最低20%（四舍五入取整，末位投标报价相同的均保留）后进行平均；当有效投标文件4-6家时，剔除最高报价（最高报价相同的均剔除）后进行算</w:t>
      </w:r>
      <w:r>
        <w:rPr>
          <w:rFonts w:hint="eastAsia" w:ascii="宋体" w:hAnsi="宋体" w:cs="宋体"/>
          <w:color w:val="000000" w:themeColor="text1"/>
          <w:szCs w:val="21"/>
          <w:lang w:val="en-US" w:eastAsia="zh-CN"/>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术平均；当有效投标文件＜4家时，则次低报价作为投标平均价 A〕。</w:t>
      </w:r>
    </w:p>
    <w:p>
      <w:pPr>
        <w:keepNext w:val="0"/>
        <w:keepLines w:val="0"/>
        <w:pageBreakBefore w:val="0"/>
        <w:widowControl w:val="0"/>
        <w:kinsoku/>
        <w:wordWrap/>
        <w:overflowPunct/>
        <w:topLinePunct w:val="0"/>
        <w:bidi w:val="0"/>
        <w:adjustRightInd/>
        <w:snapToGrid/>
        <w:spacing w:line="480" w:lineRule="exact"/>
        <w:ind w:firstLine="420" w:firstLineChars="200"/>
        <w:textAlignment w:val="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评标基准价=A×K，K值在开标时由招标人代表随机抽取确定，K值取值范围：95%、96%、97%、98%</w:t>
      </w:r>
    </w:p>
    <w:p>
      <w:pPr>
        <w:keepNext w:val="0"/>
        <w:keepLines w:val="0"/>
        <w:pageBreakBefore w:val="0"/>
        <w:widowControl w:val="0"/>
        <w:kinsoku/>
        <w:wordWrap/>
        <w:overflowPunct/>
        <w:topLinePunct w:val="0"/>
        <w:bidi w:val="0"/>
        <w:adjustRightInd/>
        <w:snapToGrid/>
        <w:spacing w:line="480" w:lineRule="exact"/>
        <w:ind w:firstLine="420" w:firstLineChars="200"/>
        <w:textAlignment w:val="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开标时随机抽取确定。</w:t>
      </w:r>
    </w:p>
    <w:p>
      <w:pPr>
        <w:keepNext w:val="0"/>
        <w:keepLines w:val="0"/>
        <w:pageBreakBefore w:val="0"/>
        <w:widowControl w:val="0"/>
        <w:kinsoku/>
        <w:wordWrap/>
        <w:overflowPunct/>
        <w:topLinePunct w:val="0"/>
        <w:bidi w:val="0"/>
        <w:adjustRightInd/>
        <w:snapToGrid/>
        <w:spacing w:line="480" w:lineRule="exact"/>
        <w:ind w:firstLine="420" w:firstLineChars="200"/>
        <w:textAlignment w:val="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投标报价等于评标基准价的得 100分，投标报价相对评标基准价每低1%扣 0.6 分 ，每高 1%扣 0.9分；偏离不足 1%的，按照插入法计算得分，评分计算过程中的偏离率和分值计算结果均保留两位小数，第三位四舍五入。</w:t>
      </w:r>
    </w:p>
    <w:p>
      <w:pPr>
        <w:keepNext w:val="0"/>
        <w:keepLines w:val="0"/>
        <w:pageBreakBefore w:val="0"/>
        <w:widowControl w:val="0"/>
        <w:kinsoku/>
        <w:wordWrap/>
        <w:overflowPunct/>
        <w:topLinePunct w:val="0"/>
        <w:bidi w:val="0"/>
        <w:adjustRightInd/>
        <w:snapToGrid/>
        <w:spacing w:line="480" w:lineRule="exact"/>
        <w:ind w:firstLine="420" w:firstLineChars="200"/>
        <w:textAlignment w:val="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次评标采用合理低价法。评标委员会对满足招标文件实质要求的投标文件，招标文件规定的评分标准进行打分，并按得分由高到低顺序推荐中标候选人。评分相等时，以投标报价低的优先；投标报价也相等的，现场抽签确定中标人。</w:t>
      </w:r>
    </w:p>
    <w:p>
      <w:pPr>
        <w:keepNext w:val="0"/>
        <w:keepLines w:val="0"/>
        <w:pageBreakBefore w:val="0"/>
        <w:widowControl w:val="0"/>
        <w:kinsoku/>
        <w:wordWrap/>
        <w:overflowPunct/>
        <w:topLinePunct w:val="0"/>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3、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keepNext w:val="0"/>
        <w:keepLines w:val="0"/>
        <w:pageBreakBefore w:val="0"/>
        <w:widowControl w:val="0"/>
        <w:kinsoku/>
        <w:wordWrap/>
        <w:overflowPunct/>
        <w:topLinePunct w:val="0"/>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4、评标过程中出现本评标办法未尽事宜，由评标委员会根据有关法律、法规讨论决定。</w:t>
      </w:r>
    </w:p>
    <w:p>
      <w:pPr>
        <w:rPr>
          <w:rFonts w:ascii="宋体" w:hAnsi="宋体"/>
          <w:b/>
          <w:bCs/>
          <w:szCs w:val="21"/>
        </w:rPr>
      </w:pPr>
      <w:r>
        <w:rPr>
          <w:rFonts w:hint="eastAsia" w:ascii="宋体" w:hAnsi="宋体"/>
          <w:b/>
          <w:bCs/>
          <w:szCs w:val="21"/>
        </w:rPr>
        <w:br w:type="page"/>
      </w:r>
    </w:p>
    <w:bookmarkEnd w:id="26"/>
    <w:bookmarkEnd w:id="27"/>
    <w:p>
      <w:pPr>
        <w:spacing w:line="360" w:lineRule="auto"/>
        <w:rPr>
          <w:rFonts w:asciiTheme="minorEastAsia" w:hAnsiTheme="minorEastAsia" w:eastAsiaTheme="minorEastAsia"/>
          <w:sz w:val="24"/>
        </w:rPr>
      </w:pPr>
    </w:p>
    <w:p>
      <w:pPr>
        <w:spacing w:line="360" w:lineRule="auto"/>
        <w:ind w:firstLine="2891" w:firstLineChars="800"/>
        <w:rPr>
          <w:rFonts w:ascii="宋体" w:hAnsi="宋体"/>
          <w:color w:val="000000"/>
          <w:kern w:val="44"/>
          <w:sz w:val="44"/>
          <w:szCs w:val="44"/>
        </w:rPr>
      </w:pPr>
      <w:r>
        <w:rPr>
          <w:rFonts w:hint="eastAsia" w:ascii="Cambria Math" w:hAnsi="Cambria Math"/>
          <w:b/>
          <w:bCs/>
          <w:color w:val="000000"/>
          <w:kern w:val="44"/>
          <w:sz w:val="36"/>
          <w:szCs w:val="44"/>
        </w:rPr>
        <w:t>第三章 建设工程施工合同</w:t>
      </w:r>
    </w:p>
    <w:p>
      <w:pPr>
        <w:pStyle w:val="29"/>
        <w:jc w:val="center"/>
        <w:rPr>
          <w:rFonts w:ascii="宋体"/>
          <w:b/>
          <w:sz w:val="52"/>
          <w:szCs w:val="52"/>
        </w:rPr>
      </w:pPr>
      <w:r>
        <w:rPr>
          <w:rFonts w:hint="eastAsia" w:ascii="宋体"/>
          <w:b/>
          <w:sz w:val="52"/>
          <w:szCs w:val="52"/>
        </w:rPr>
        <w:t>(示范文本)</w:t>
      </w:r>
    </w:p>
    <w:p>
      <w:pPr>
        <w:pStyle w:val="29"/>
        <w:jc w:val="center"/>
        <w:rPr>
          <w:rFonts w:ascii="宋体"/>
          <w:bCs/>
          <w:sz w:val="32"/>
          <w:szCs w:val="32"/>
        </w:rPr>
      </w:pPr>
      <w:r>
        <w:rPr>
          <w:rFonts w:hint="eastAsia" w:ascii="宋体"/>
          <w:bCs/>
          <w:sz w:val="32"/>
          <w:szCs w:val="32"/>
        </w:rPr>
        <w:t>(GF—2017—0201)</w:t>
      </w:r>
    </w:p>
    <w:p>
      <w:pPr>
        <w:jc w:val="center"/>
        <w:rPr>
          <w:rFonts w:ascii="宋体"/>
          <w:bCs/>
          <w:sz w:val="28"/>
          <w:szCs w:val="28"/>
        </w:rPr>
      </w:pPr>
    </w:p>
    <w:p>
      <w:pPr>
        <w:rPr>
          <w:rFonts w:ascii="宋体"/>
          <w:bCs/>
          <w:sz w:val="24"/>
        </w:rPr>
      </w:pPr>
    </w:p>
    <w:p>
      <w:pPr>
        <w:rPr>
          <w:rFonts w:ascii="宋体"/>
          <w:bCs/>
          <w:sz w:val="44"/>
          <w:szCs w:val="44"/>
        </w:rPr>
      </w:pPr>
    </w:p>
    <w:p>
      <w:pPr>
        <w:rPr>
          <w:rFonts w:ascii="宋体"/>
          <w:bCs/>
          <w:sz w:val="44"/>
          <w:szCs w:val="44"/>
        </w:rPr>
      </w:pPr>
    </w:p>
    <w:p>
      <w:pPr>
        <w:rPr>
          <w:rFonts w:ascii="宋体"/>
          <w:bCs/>
          <w:sz w:val="72"/>
          <w:szCs w:val="72"/>
        </w:rPr>
      </w:pPr>
    </w:p>
    <w:p>
      <w:pPr>
        <w:rPr>
          <w:rFonts w:ascii="宋体"/>
          <w:bCs/>
          <w:sz w:val="72"/>
          <w:szCs w:val="72"/>
        </w:rPr>
      </w:pPr>
    </w:p>
    <w:p>
      <w:pPr>
        <w:rPr>
          <w:rFonts w:ascii="宋体"/>
          <w:bCs/>
          <w:sz w:val="72"/>
          <w:szCs w:val="72"/>
        </w:rPr>
      </w:pPr>
    </w:p>
    <w:p>
      <w:pPr>
        <w:rPr>
          <w:rFonts w:ascii="宋体"/>
          <w:bCs/>
          <w:sz w:val="72"/>
          <w:szCs w:val="72"/>
        </w:rPr>
      </w:pPr>
    </w:p>
    <w:p>
      <w:pPr>
        <w:rPr>
          <w:rFonts w:ascii="宋体"/>
          <w:bCs/>
          <w:sz w:val="72"/>
          <w:szCs w:val="72"/>
        </w:rPr>
      </w:pPr>
    </w:p>
    <w:p>
      <w:pPr>
        <w:rPr>
          <w:rFonts w:ascii="宋体"/>
          <w:bCs/>
          <w:sz w:val="72"/>
          <w:szCs w:val="72"/>
        </w:rPr>
      </w:pPr>
    </w:p>
    <w:p>
      <w:pPr>
        <w:rPr>
          <w:rFonts w:ascii="宋体"/>
          <w:bCs/>
          <w:sz w:val="72"/>
          <w:szCs w:val="72"/>
        </w:rPr>
      </w:pPr>
    </w:p>
    <w:p>
      <w:pPr>
        <w:ind w:right="2719" w:rightChars="1295"/>
        <w:jc w:val="center"/>
        <w:rPr>
          <w:rFonts w:ascii="宋体"/>
          <w:b/>
          <w:sz w:val="28"/>
          <w:szCs w:val="28"/>
        </w:rPr>
      </w:pPr>
      <w:r>
        <w:rPr>
          <w:rFonts w:ascii="宋体"/>
        </w:rPr>
        <mc:AlternateContent>
          <mc:Choice Requires="wps">
            <w:drawing>
              <wp:anchor distT="0" distB="0" distL="114300" distR="114300" simplePos="0" relativeHeight="251663360" behindDoc="0" locked="0" layoutInCell="1" allowOverlap="1">
                <wp:simplePos x="0" y="0"/>
                <wp:positionH relativeFrom="column">
                  <wp:posOffset>3500755</wp:posOffset>
                </wp:positionH>
                <wp:positionV relativeFrom="paragraph">
                  <wp:posOffset>33020</wp:posOffset>
                </wp:positionV>
                <wp:extent cx="716280" cy="475615"/>
                <wp:effectExtent l="4445" t="4445" r="22225" b="15240"/>
                <wp:wrapNone/>
                <wp:docPr id="8" name="文本框 1"/>
                <wp:cNvGraphicFramePr/>
                <a:graphic xmlns:a="http://schemas.openxmlformats.org/drawingml/2006/main">
                  <a:graphicData uri="http://schemas.microsoft.com/office/word/2010/wordprocessingShape">
                    <wps:wsp>
                      <wps:cNvSpPr txBox="1"/>
                      <wps:spPr>
                        <a:xfrm>
                          <a:off x="0" y="0"/>
                          <a:ext cx="716280" cy="475615"/>
                        </a:xfrm>
                        <a:prstGeom prst="rect">
                          <a:avLst/>
                        </a:prstGeom>
                        <a:noFill/>
                        <a:ln w="9525" cap="flat" cmpd="sng">
                          <a:solidFill>
                            <a:srgbClr val="FFFFFF"/>
                          </a:solidFill>
                          <a:prstDash val="solid"/>
                          <a:miter/>
                          <a:headEnd type="none" w="med" len="med"/>
                          <a:tailEnd type="none" w="med" len="med"/>
                        </a:ln>
                        <a:effectLst/>
                      </wps:spPr>
                      <wps:txbx>
                        <w:txbxContent>
                          <w:p>
                            <w:pPr>
                              <w:rPr>
                                <w:b/>
                                <w:bCs/>
                                <w:sz w:val="32"/>
                              </w:rPr>
                            </w:pPr>
                            <w:r>
                              <w:rPr>
                                <w:rFonts w:hint="eastAsia"/>
                                <w:b/>
                                <w:bCs/>
                                <w:sz w:val="32"/>
                              </w:rPr>
                              <w:t>制定</w:t>
                            </w:r>
                          </w:p>
                        </w:txbxContent>
                      </wps:txbx>
                      <wps:bodyPr upright="1"/>
                    </wps:wsp>
                  </a:graphicData>
                </a:graphic>
              </wp:anchor>
            </w:drawing>
          </mc:Choice>
          <mc:Fallback>
            <w:pict>
              <v:shape id="文本框 1" o:spid="_x0000_s1026" o:spt="202" type="#_x0000_t202" style="position:absolute;left:0pt;margin-left:275.65pt;margin-top:2.6pt;height:37.45pt;width:56.4pt;z-index:251663360;mso-width-relative:page;mso-height-relative:page;" filled="f" stroked="t" coordsize="21600,21600" o:gfxdata="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NfCHLtgAAAAIAQAADwAAAAAAAAABACAAAAAi&#10;AAAAZHJzL2Rvd25yZXYueG1sUEsBAhQAFAAAAAgAh07iQMCllXUKAgAAGgQAAA4AAAAAAAAAAQAg&#10;AAAAJwEAAGRycy9lMm9Eb2MueG1sUEsFBgAAAAAGAAYAWQEAAKMFA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hint="eastAsia" w:ascii="宋体"/>
          <w:b/>
          <w:spacing w:val="70"/>
          <w:kern w:val="0"/>
          <w:sz w:val="28"/>
          <w:szCs w:val="28"/>
        </w:rPr>
        <w:t>住房城乡建设</w:t>
      </w:r>
      <w:r>
        <w:rPr>
          <w:rFonts w:hint="eastAsia" w:ascii="宋体"/>
          <w:b/>
          <w:spacing w:val="1"/>
          <w:kern w:val="0"/>
          <w:sz w:val="28"/>
          <w:szCs w:val="28"/>
        </w:rPr>
        <w:t>部</w:t>
      </w:r>
    </w:p>
    <w:p>
      <w:pPr>
        <w:ind w:right="2719" w:rightChars="1295"/>
        <w:jc w:val="center"/>
        <w:rPr>
          <w:rFonts w:ascii="宋体"/>
          <w:b/>
          <w:sz w:val="28"/>
          <w:szCs w:val="28"/>
        </w:rPr>
      </w:pPr>
      <w:r>
        <w:rPr>
          <w:rFonts w:hint="eastAsia" w:ascii="宋体"/>
          <w:b/>
          <w:sz w:val="28"/>
          <w:szCs w:val="28"/>
        </w:rPr>
        <w:t>国家工商行政管理总局</w:t>
      </w:r>
    </w:p>
    <w:p>
      <w:pPr>
        <w:widowControl/>
        <w:jc w:val="left"/>
        <w:rPr>
          <w:rFonts w:ascii="宋体" w:hAnsi="宋体"/>
          <w:b/>
          <w:bCs/>
          <w:color w:val="000000"/>
          <w:sz w:val="30"/>
          <w:szCs w:val="30"/>
        </w:rPr>
      </w:pPr>
      <w:r>
        <w:rPr>
          <w:rFonts w:ascii="宋体" w:hAnsi="宋体"/>
          <w:b/>
          <w:bCs/>
          <w:color w:val="000000"/>
          <w:sz w:val="30"/>
          <w:szCs w:val="30"/>
        </w:rPr>
        <w:br w:type="page"/>
      </w:r>
    </w:p>
    <w:p>
      <w:pPr>
        <w:keepNext/>
        <w:keepLines/>
        <w:spacing w:line="440" w:lineRule="exact"/>
        <w:jc w:val="center"/>
        <w:outlineLvl w:val="2"/>
        <w:rPr>
          <w:rFonts w:ascii="宋体" w:hAnsi="宋体"/>
          <w:bCs/>
          <w:color w:val="000000"/>
          <w:sz w:val="30"/>
          <w:szCs w:val="30"/>
        </w:rPr>
      </w:pPr>
      <w:r>
        <w:rPr>
          <w:rFonts w:hint="eastAsia" w:ascii="宋体" w:hAnsi="宋体"/>
          <w:b/>
          <w:bCs/>
          <w:color w:val="000000"/>
          <w:sz w:val="30"/>
          <w:szCs w:val="30"/>
        </w:rPr>
        <w:t>第一部分合同协议书</w:t>
      </w:r>
    </w:p>
    <w:p>
      <w:pPr>
        <w:pageBreakBefore w:val="0"/>
        <w:widowControl w:val="0"/>
        <w:kinsoku/>
        <w:wordWrap/>
        <w:overflowPunct/>
        <w:topLinePunct w:val="0"/>
        <w:bidi w:val="0"/>
        <w:adjustRightInd/>
        <w:snapToGrid/>
        <w:spacing w:line="480" w:lineRule="exact"/>
        <w:ind w:firstLine="422" w:firstLineChars="200"/>
        <w:textAlignment w:val="auto"/>
        <w:rPr>
          <w:rFonts w:hint="eastAsia" w:ascii="宋体" w:hAnsi="宋体" w:cs="宋体"/>
          <w:b/>
          <w:bCs/>
          <w:szCs w:val="21"/>
          <w:u w:val="single"/>
          <w:lang w:eastAsia="zh-CN"/>
        </w:rPr>
      </w:pPr>
      <w:bookmarkStart w:id="28" w:name="_Toc404159961"/>
      <w:r>
        <w:rPr>
          <w:rFonts w:hint="eastAsia" w:ascii="宋体" w:hAnsi="宋体"/>
          <w:b/>
          <w:szCs w:val="30"/>
        </w:rPr>
        <w:t>发包</w:t>
      </w:r>
      <w:r>
        <w:rPr>
          <w:rFonts w:hint="eastAsia" w:ascii="宋体" w:hAnsi="宋体"/>
          <w:b/>
          <w:szCs w:val="21"/>
        </w:rPr>
        <w:t>人（全称）：</w:t>
      </w:r>
      <w:r>
        <w:rPr>
          <w:rFonts w:hint="eastAsia" w:ascii="宋体" w:hAnsi="宋体" w:cs="宋体"/>
          <w:b/>
          <w:bCs/>
          <w:szCs w:val="21"/>
          <w:u w:val="single"/>
          <w:lang w:eastAsia="zh-CN"/>
        </w:rPr>
        <w:t>南通永兴商城建材批发市场管理有限公司</w:t>
      </w:r>
    </w:p>
    <w:p>
      <w:pPr>
        <w:pageBreakBefore w:val="0"/>
        <w:widowControl w:val="0"/>
        <w:kinsoku/>
        <w:wordWrap/>
        <w:overflowPunct/>
        <w:topLinePunct w:val="0"/>
        <w:bidi w:val="0"/>
        <w:adjustRightInd/>
        <w:snapToGrid/>
        <w:spacing w:line="480" w:lineRule="exact"/>
        <w:ind w:firstLine="422" w:firstLineChars="200"/>
        <w:textAlignment w:val="auto"/>
        <w:rPr>
          <w:rFonts w:hint="default" w:ascii="宋体" w:hAnsi="宋体" w:eastAsia="宋体"/>
          <w:b/>
          <w:szCs w:val="21"/>
          <w:u w:val="single"/>
          <w:lang w:val="en-US" w:eastAsia="zh-CN"/>
        </w:rPr>
      </w:pPr>
      <w:r>
        <w:rPr>
          <w:rFonts w:hint="eastAsia" w:ascii="宋体" w:hAnsi="宋体"/>
          <w:b/>
          <w:szCs w:val="21"/>
        </w:rPr>
        <w:t>承包人（全称）：</w:t>
      </w:r>
      <w:r>
        <w:rPr>
          <w:rFonts w:hint="eastAsia" w:ascii="宋体" w:hAnsi="宋体"/>
          <w:b/>
          <w:szCs w:val="21"/>
          <w:u w:val="single"/>
          <w:lang w:val="en-US" w:eastAsia="zh-CN"/>
        </w:rPr>
        <w:t xml:space="preserve">                        </w:t>
      </w:r>
    </w:p>
    <w:p>
      <w:pPr>
        <w:pageBreakBefore w:val="0"/>
        <w:widowControl w:val="0"/>
        <w:kinsoku/>
        <w:wordWrap/>
        <w:overflowPunct/>
        <w:topLinePunct w:val="0"/>
        <w:bidi w:val="0"/>
        <w:adjustRightInd/>
        <w:snapToGrid/>
        <w:spacing w:line="480" w:lineRule="exact"/>
        <w:ind w:firstLine="420" w:firstLineChars="200"/>
        <w:textAlignment w:val="auto"/>
        <w:rPr>
          <w:rFonts w:ascii="宋体" w:hAnsi="宋体"/>
          <w:szCs w:val="21"/>
        </w:rPr>
      </w:pPr>
      <w:r>
        <w:rPr>
          <w:rFonts w:hint="eastAsia" w:ascii="宋体" w:hAnsi="宋体"/>
          <w:szCs w:val="21"/>
        </w:rPr>
        <w:t>根据《中华人民共和国民法典》、《中华人民共和国建筑法》及有关法律规定，遵循平等、自愿、公平和诚实信用的原则，双方就工程施工及有关事项协商一致，共同达成如下协议：</w:t>
      </w:r>
    </w:p>
    <w:p>
      <w:pPr>
        <w:keepNext/>
        <w:keepLines/>
        <w:pageBreakBefore w:val="0"/>
        <w:widowControl w:val="0"/>
        <w:kinsoku/>
        <w:wordWrap/>
        <w:overflowPunct/>
        <w:topLinePunct w:val="0"/>
        <w:bidi w:val="0"/>
        <w:adjustRightInd/>
        <w:snapToGrid/>
        <w:spacing w:line="480" w:lineRule="exact"/>
        <w:ind w:firstLine="422" w:firstLineChars="200"/>
        <w:textAlignment w:val="auto"/>
        <w:outlineLvl w:val="3"/>
        <w:rPr>
          <w:rFonts w:ascii="宋体" w:hAnsi="宋体"/>
          <w:b/>
          <w:szCs w:val="21"/>
        </w:rPr>
      </w:pPr>
      <w:bookmarkStart w:id="29" w:name="_Toc351203481"/>
      <w:r>
        <w:rPr>
          <w:rFonts w:hint="eastAsia" w:ascii="宋体" w:hAnsi="宋体"/>
          <w:b/>
          <w:szCs w:val="21"/>
        </w:rPr>
        <w:t>一、工程概况</w:t>
      </w:r>
      <w:bookmarkEnd w:id="29"/>
    </w:p>
    <w:p>
      <w:pPr>
        <w:pageBreakBefore w:val="0"/>
        <w:widowControl w:val="0"/>
        <w:kinsoku/>
        <w:wordWrap/>
        <w:overflowPunct/>
        <w:topLinePunct w:val="0"/>
        <w:bidi w:val="0"/>
        <w:adjustRightInd/>
        <w:snapToGrid/>
        <w:spacing w:line="480" w:lineRule="exact"/>
        <w:ind w:firstLine="420" w:firstLineChars="200"/>
        <w:textAlignment w:val="auto"/>
        <w:rPr>
          <w:rFonts w:ascii="宋体" w:hAnsi="宋体"/>
          <w:szCs w:val="21"/>
          <w:u w:val="single"/>
        </w:rPr>
      </w:pPr>
      <w:r>
        <w:rPr>
          <w:rFonts w:ascii="宋体" w:hAnsi="宋体"/>
          <w:bCs/>
          <w:szCs w:val="21"/>
        </w:rPr>
        <w:t>1.</w:t>
      </w:r>
      <w:r>
        <w:rPr>
          <w:rFonts w:hint="eastAsia" w:ascii="宋体" w:hAnsi="宋体"/>
          <w:bCs/>
          <w:szCs w:val="21"/>
        </w:rPr>
        <w:t>工程名称</w:t>
      </w:r>
      <w:r>
        <w:rPr>
          <w:rFonts w:hint="eastAsia" w:ascii="宋体" w:hAnsi="宋体"/>
          <w:szCs w:val="21"/>
        </w:rPr>
        <w:t>：</w:t>
      </w:r>
      <w:r>
        <w:rPr>
          <w:rFonts w:hint="eastAsia" w:ascii="宋体" w:hAnsi="宋体"/>
          <w:szCs w:val="21"/>
          <w:u w:val="single"/>
        </w:rPr>
        <w:t xml:space="preserve">                    。</w:t>
      </w:r>
    </w:p>
    <w:p>
      <w:pPr>
        <w:pageBreakBefore w:val="0"/>
        <w:widowControl w:val="0"/>
        <w:kinsoku/>
        <w:wordWrap/>
        <w:overflowPunct/>
        <w:topLinePunct w:val="0"/>
        <w:bidi w:val="0"/>
        <w:adjustRightInd/>
        <w:snapToGrid/>
        <w:spacing w:line="480" w:lineRule="exact"/>
        <w:ind w:firstLine="420" w:firstLineChars="200"/>
        <w:textAlignment w:val="auto"/>
        <w:rPr>
          <w:rFonts w:ascii="宋体" w:hAnsi="宋体"/>
          <w:bCs/>
          <w:szCs w:val="21"/>
        </w:rPr>
      </w:pPr>
      <w:r>
        <w:rPr>
          <w:rFonts w:ascii="宋体" w:hAnsi="宋体"/>
          <w:bCs/>
          <w:szCs w:val="21"/>
        </w:rPr>
        <w:t>2.</w:t>
      </w:r>
      <w:r>
        <w:rPr>
          <w:rFonts w:hint="eastAsia" w:ascii="宋体" w:hAnsi="宋体"/>
          <w:bCs/>
          <w:szCs w:val="21"/>
        </w:rPr>
        <w:t>工程地点：</w:t>
      </w:r>
      <w:r>
        <w:rPr>
          <w:rFonts w:hint="eastAsia" w:ascii="宋体" w:hAnsi="宋体"/>
          <w:szCs w:val="21"/>
          <w:u w:val="single"/>
        </w:rPr>
        <w:t>。</w:t>
      </w:r>
    </w:p>
    <w:p>
      <w:pPr>
        <w:pageBreakBefore w:val="0"/>
        <w:widowControl w:val="0"/>
        <w:kinsoku/>
        <w:wordWrap/>
        <w:overflowPunct/>
        <w:topLinePunct w:val="0"/>
        <w:bidi w:val="0"/>
        <w:adjustRightInd/>
        <w:snapToGrid/>
        <w:spacing w:line="480" w:lineRule="exact"/>
        <w:ind w:firstLine="420" w:firstLineChars="200"/>
        <w:textAlignment w:val="auto"/>
        <w:rPr>
          <w:rFonts w:ascii="宋体" w:hAnsi="宋体"/>
          <w:bCs/>
          <w:szCs w:val="21"/>
        </w:rPr>
      </w:pPr>
      <w:r>
        <w:rPr>
          <w:rFonts w:ascii="宋体" w:hAnsi="宋体"/>
          <w:bCs/>
          <w:szCs w:val="21"/>
        </w:rPr>
        <w:t>3.</w:t>
      </w:r>
      <w:r>
        <w:rPr>
          <w:rFonts w:hint="eastAsia" w:ascii="宋体" w:hAnsi="宋体"/>
          <w:bCs/>
          <w:szCs w:val="21"/>
        </w:rPr>
        <w:t>工程立项批准文号：</w:t>
      </w:r>
      <w:r>
        <w:rPr>
          <w:rFonts w:hint="eastAsia" w:ascii="宋体" w:hAnsi="宋体"/>
          <w:bCs/>
          <w:szCs w:val="21"/>
          <w:u w:val="single"/>
        </w:rPr>
        <w:t xml:space="preserve"> / </w:t>
      </w:r>
      <w:r>
        <w:rPr>
          <w:rFonts w:hint="eastAsia" w:ascii="宋体" w:hAnsi="宋体"/>
          <w:bCs/>
          <w:szCs w:val="21"/>
        </w:rPr>
        <w:t>。</w:t>
      </w:r>
    </w:p>
    <w:p>
      <w:pPr>
        <w:pageBreakBefore w:val="0"/>
        <w:widowControl w:val="0"/>
        <w:kinsoku/>
        <w:wordWrap/>
        <w:overflowPunct/>
        <w:topLinePunct w:val="0"/>
        <w:bidi w:val="0"/>
        <w:adjustRightInd/>
        <w:snapToGrid/>
        <w:spacing w:line="480" w:lineRule="exact"/>
        <w:ind w:firstLine="420" w:firstLineChars="200"/>
        <w:textAlignment w:val="auto"/>
        <w:rPr>
          <w:rFonts w:ascii="宋体" w:hAnsi="宋体"/>
          <w:bCs/>
          <w:szCs w:val="21"/>
        </w:rPr>
      </w:pPr>
      <w:r>
        <w:rPr>
          <w:rFonts w:ascii="宋体" w:hAnsi="宋体"/>
          <w:bCs/>
          <w:szCs w:val="21"/>
        </w:rPr>
        <w:t>4.</w:t>
      </w:r>
      <w:r>
        <w:rPr>
          <w:rFonts w:hint="eastAsia" w:ascii="宋体" w:hAnsi="宋体"/>
          <w:bCs/>
          <w:szCs w:val="21"/>
        </w:rPr>
        <w:t>资金来源：</w:t>
      </w:r>
      <w:r>
        <w:rPr>
          <w:rFonts w:hint="eastAsia" w:ascii="宋体" w:hAnsi="宋体"/>
          <w:bCs/>
          <w:szCs w:val="21"/>
          <w:u w:val="single"/>
          <w:lang w:val="en-US" w:eastAsia="zh-CN"/>
        </w:rPr>
        <w:t>自筹</w:t>
      </w:r>
      <w:r>
        <w:rPr>
          <w:rFonts w:hint="eastAsia" w:ascii="宋体" w:hAnsi="宋体"/>
          <w:bCs/>
          <w:szCs w:val="21"/>
        </w:rPr>
        <w:t>。</w:t>
      </w:r>
    </w:p>
    <w:p>
      <w:pPr>
        <w:pageBreakBefore w:val="0"/>
        <w:widowControl w:val="0"/>
        <w:kinsoku/>
        <w:wordWrap/>
        <w:overflowPunct/>
        <w:topLinePunct w:val="0"/>
        <w:bidi w:val="0"/>
        <w:adjustRightInd/>
        <w:snapToGrid/>
        <w:spacing w:line="480" w:lineRule="exact"/>
        <w:ind w:firstLine="420" w:firstLineChars="200"/>
        <w:textAlignment w:val="auto"/>
        <w:rPr>
          <w:rFonts w:hint="eastAsia" w:ascii="宋体" w:hAnsi="宋体"/>
          <w:bCs/>
          <w:szCs w:val="21"/>
        </w:rPr>
      </w:pPr>
      <w:r>
        <w:rPr>
          <w:rFonts w:ascii="宋体" w:hAnsi="宋体"/>
          <w:bCs/>
          <w:szCs w:val="21"/>
        </w:rPr>
        <w:t>5.</w:t>
      </w:r>
      <w:r>
        <w:rPr>
          <w:rFonts w:hint="eastAsia" w:ascii="宋体" w:hAnsi="宋体"/>
          <w:bCs/>
          <w:szCs w:val="21"/>
        </w:rPr>
        <w:t>工程内容：施工图纸及工程量清单所示所有内容，具体详见施工图纸及工程量清单。</w:t>
      </w:r>
    </w:p>
    <w:p>
      <w:pPr>
        <w:pageBreakBefore w:val="0"/>
        <w:widowControl w:val="0"/>
        <w:kinsoku/>
        <w:wordWrap/>
        <w:overflowPunct/>
        <w:topLinePunct w:val="0"/>
        <w:bidi w:val="0"/>
        <w:adjustRightInd/>
        <w:snapToGrid/>
        <w:spacing w:line="480" w:lineRule="exact"/>
        <w:ind w:firstLine="420" w:firstLineChars="200"/>
        <w:textAlignment w:val="auto"/>
        <w:rPr>
          <w:rFonts w:ascii="宋体" w:hAnsi="宋体"/>
          <w:bCs/>
          <w:szCs w:val="30"/>
        </w:rPr>
      </w:pPr>
      <w:r>
        <w:rPr>
          <w:rFonts w:hint="eastAsia" w:ascii="宋体" w:hAnsi="宋体"/>
          <w:szCs w:val="32"/>
        </w:rPr>
        <w:t>群体工程应附《承包人承揽工程项目一览表》（附件</w:t>
      </w:r>
      <w:r>
        <w:rPr>
          <w:rFonts w:ascii="宋体" w:hAnsi="宋体"/>
          <w:szCs w:val="32"/>
        </w:rPr>
        <w:t>1</w:t>
      </w:r>
      <w:r>
        <w:rPr>
          <w:rFonts w:hint="eastAsia" w:ascii="宋体" w:hAnsi="宋体"/>
          <w:szCs w:val="32"/>
        </w:rPr>
        <w:t>）。</w:t>
      </w:r>
    </w:p>
    <w:p>
      <w:pPr>
        <w:pageBreakBefore w:val="0"/>
        <w:widowControl w:val="0"/>
        <w:kinsoku/>
        <w:wordWrap/>
        <w:overflowPunct/>
        <w:topLinePunct w:val="0"/>
        <w:bidi w:val="0"/>
        <w:adjustRightInd/>
        <w:snapToGrid/>
        <w:spacing w:line="480" w:lineRule="exact"/>
        <w:ind w:firstLine="420" w:firstLineChars="200"/>
        <w:textAlignment w:val="auto"/>
        <w:rPr>
          <w:rFonts w:ascii="宋体" w:hAnsi="宋体"/>
          <w:bCs/>
          <w:szCs w:val="30"/>
        </w:rPr>
      </w:pPr>
      <w:r>
        <w:rPr>
          <w:rFonts w:ascii="宋体" w:hAnsi="宋体"/>
          <w:bCs/>
          <w:szCs w:val="30"/>
        </w:rPr>
        <w:t>6.</w:t>
      </w:r>
      <w:r>
        <w:rPr>
          <w:rFonts w:hint="eastAsia" w:ascii="宋体" w:hAnsi="宋体"/>
          <w:bCs/>
          <w:szCs w:val="30"/>
        </w:rPr>
        <w:t>工程承包范围：</w:t>
      </w:r>
      <w:r>
        <w:rPr>
          <w:rFonts w:hint="eastAsia"/>
          <w:bCs/>
          <w:szCs w:val="30"/>
          <w:u w:val="single"/>
        </w:rPr>
        <w:t>同工程内容</w:t>
      </w:r>
      <w:r>
        <w:rPr>
          <w:rFonts w:hint="eastAsia" w:ascii="宋体" w:hAnsi="宋体"/>
          <w:szCs w:val="30"/>
        </w:rPr>
        <w:t>。</w:t>
      </w:r>
    </w:p>
    <w:p>
      <w:pPr>
        <w:keepNext/>
        <w:keepLines/>
        <w:pageBreakBefore w:val="0"/>
        <w:widowControl w:val="0"/>
        <w:kinsoku/>
        <w:wordWrap/>
        <w:overflowPunct/>
        <w:topLinePunct w:val="0"/>
        <w:bidi w:val="0"/>
        <w:adjustRightInd/>
        <w:snapToGrid/>
        <w:spacing w:line="480" w:lineRule="exact"/>
        <w:ind w:firstLine="422" w:firstLineChars="200"/>
        <w:textAlignment w:val="auto"/>
        <w:outlineLvl w:val="3"/>
        <w:rPr>
          <w:rFonts w:ascii="宋体" w:hAnsi="宋体"/>
          <w:b/>
          <w:szCs w:val="32"/>
        </w:rPr>
      </w:pPr>
      <w:bookmarkStart w:id="30" w:name="_Toc351203482"/>
      <w:r>
        <w:rPr>
          <w:rFonts w:hint="eastAsia" w:ascii="宋体" w:hAnsi="宋体"/>
          <w:b/>
          <w:szCs w:val="32"/>
        </w:rPr>
        <w:t>二、合同工期</w:t>
      </w:r>
      <w:bookmarkEnd w:id="30"/>
    </w:p>
    <w:p>
      <w:pPr>
        <w:pageBreakBefore w:val="0"/>
        <w:widowControl w:val="0"/>
        <w:kinsoku/>
        <w:wordWrap/>
        <w:overflowPunct/>
        <w:topLinePunct w:val="0"/>
        <w:bidi w:val="0"/>
        <w:adjustRightInd/>
        <w:snapToGrid/>
        <w:spacing w:line="480" w:lineRule="exact"/>
        <w:ind w:firstLine="420" w:firstLineChars="200"/>
        <w:textAlignment w:val="auto"/>
        <w:rPr>
          <w:rFonts w:ascii="宋体" w:hAnsi="宋体"/>
          <w:szCs w:val="30"/>
        </w:rPr>
      </w:pPr>
      <w:r>
        <w:rPr>
          <w:rFonts w:hint="eastAsia" w:ascii="宋体" w:hAnsi="宋体"/>
          <w:color w:val="000000" w:themeColor="text1"/>
          <w:szCs w:val="21"/>
          <w14:textFill>
            <w14:solidFill>
              <w14:schemeClr w14:val="tx1"/>
            </w14:solidFill>
          </w14:textFill>
        </w:rPr>
        <w:t>工期</w:t>
      </w:r>
      <w:r>
        <w:rPr>
          <w:rFonts w:hint="eastAsia" w:ascii="宋体" w:hAnsi="宋体"/>
          <w:b w:val="0"/>
          <w:bCs w:val="0"/>
          <w:color w:val="000000" w:themeColor="text1"/>
          <w:szCs w:val="21"/>
          <w:highlight w:val="none"/>
          <w14:textFill>
            <w14:solidFill>
              <w14:schemeClr w14:val="tx1"/>
            </w14:solidFill>
          </w14:textFill>
        </w:rPr>
        <w:t>要求</w:t>
      </w:r>
      <w:r>
        <w:rPr>
          <w:rFonts w:hint="eastAsia" w:ascii="宋体" w:hAnsi="宋体"/>
          <w:b/>
          <w:bCs/>
          <w:color w:val="000000" w:themeColor="text1"/>
          <w:szCs w:val="21"/>
          <w:highlight w:val="none"/>
          <w14:textFill>
            <w14:solidFill>
              <w14:schemeClr w14:val="tx1"/>
            </w14:solidFill>
          </w14:textFill>
        </w:rPr>
        <w:t>：</w:t>
      </w:r>
      <w:r>
        <w:rPr>
          <w:rFonts w:hint="eastAsia" w:ascii="宋体" w:hAnsi="宋体"/>
          <w:b/>
          <w:bCs/>
          <w:color w:val="000000" w:themeColor="text1"/>
          <w:szCs w:val="21"/>
          <w:highlight w:val="none"/>
          <w:u w:val="single"/>
          <w:lang w:val="en-US" w:eastAsia="zh-CN"/>
          <w14:textFill>
            <w14:solidFill>
              <w14:schemeClr w14:val="tx1"/>
            </w14:solidFill>
          </w14:textFill>
        </w:rPr>
        <w:t xml:space="preserve"> 7 </w:t>
      </w:r>
      <w:r>
        <w:rPr>
          <w:rFonts w:hint="eastAsia" w:ascii="宋体" w:hAnsi="宋体"/>
          <w:b/>
          <w:bCs/>
          <w:color w:val="000000" w:themeColor="text1"/>
          <w:szCs w:val="21"/>
          <w:highlight w:val="none"/>
          <w:u w:val="single"/>
          <w14:textFill>
            <w14:solidFill>
              <w14:schemeClr w14:val="tx1"/>
            </w14:solidFill>
          </w14:textFill>
        </w:rPr>
        <w:t>日</w:t>
      </w:r>
      <w:r>
        <w:rPr>
          <w:rFonts w:hint="eastAsia" w:ascii="宋体" w:hAnsi="宋体"/>
          <w:b/>
          <w:bCs/>
          <w:color w:val="000000" w:themeColor="text1"/>
          <w:szCs w:val="21"/>
          <w:highlight w:val="none"/>
          <w14:textFill>
            <w14:solidFill>
              <w14:schemeClr w14:val="tx1"/>
            </w14:solidFill>
          </w14:textFill>
        </w:rPr>
        <w:t>历天</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14:textFill>
            <w14:solidFill>
              <w14:schemeClr w14:val="tx1"/>
            </w14:solidFill>
          </w14:textFill>
        </w:rPr>
        <w:t>（具体开工时间以发包人通知书为准）</w:t>
      </w:r>
      <w:r>
        <w:rPr>
          <w:rFonts w:hint="eastAsia" w:ascii="宋体" w:hAnsi="宋体"/>
          <w:szCs w:val="30"/>
        </w:rPr>
        <w:t>。</w:t>
      </w:r>
    </w:p>
    <w:p>
      <w:pPr>
        <w:keepNext/>
        <w:keepLines/>
        <w:pageBreakBefore w:val="0"/>
        <w:widowControl w:val="0"/>
        <w:kinsoku/>
        <w:wordWrap/>
        <w:overflowPunct/>
        <w:topLinePunct w:val="0"/>
        <w:bidi w:val="0"/>
        <w:adjustRightInd/>
        <w:snapToGrid/>
        <w:spacing w:line="480" w:lineRule="exact"/>
        <w:ind w:firstLine="422" w:firstLineChars="200"/>
        <w:textAlignment w:val="auto"/>
        <w:outlineLvl w:val="3"/>
        <w:rPr>
          <w:rFonts w:ascii="宋体" w:hAnsi="宋体"/>
          <w:b/>
          <w:szCs w:val="32"/>
        </w:rPr>
      </w:pPr>
      <w:bookmarkStart w:id="31" w:name="_Toc351203483"/>
      <w:r>
        <w:rPr>
          <w:rFonts w:hint="eastAsia" w:ascii="宋体" w:hAnsi="宋体"/>
          <w:b/>
          <w:szCs w:val="32"/>
        </w:rPr>
        <w:t>三、质量标准</w:t>
      </w:r>
      <w:bookmarkEnd w:id="31"/>
    </w:p>
    <w:p>
      <w:pPr>
        <w:pageBreakBefore w:val="0"/>
        <w:widowControl w:val="0"/>
        <w:kinsoku/>
        <w:wordWrap/>
        <w:overflowPunct/>
        <w:topLinePunct w:val="0"/>
        <w:bidi w:val="0"/>
        <w:adjustRightInd/>
        <w:snapToGrid/>
        <w:spacing w:line="480" w:lineRule="exact"/>
        <w:ind w:firstLine="420" w:firstLineChars="200"/>
        <w:textAlignment w:val="auto"/>
        <w:rPr>
          <w:rFonts w:ascii="宋体" w:hAnsi="宋体"/>
          <w:szCs w:val="30"/>
        </w:rPr>
      </w:pPr>
      <w:r>
        <w:rPr>
          <w:rFonts w:hint="eastAsia" w:ascii="宋体" w:hAnsi="宋体"/>
          <w:szCs w:val="30"/>
        </w:rPr>
        <w:t>工程质量标准：</w:t>
      </w:r>
      <w:r>
        <w:rPr>
          <w:rFonts w:hint="eastAsia" w:ascii="宋体" w:hAnsi="宋体"/>
          <w:szCs w:val="30"/>
          <w:u w:val="single"/>
        </w:rPr>
        <w:t xml:space="preserve">  合格  </w:t>
      </w:r>
      <w:r>
        <w:rPr>
          <w:rFonts w:hint="eastAsia" w:ascii="宋体" w:hAnsi="宋体"/>
          <w:szCs w:val="30"/>
        </w:rPr>
        <w:t>，</w:t>
      </w:r>
      <w:r>
        <w:rPr>
          <w:rFonts w:hint="eastAsia" w:ascii="宋体" w:hAnsi="宋体" w:cs="宋体"/>
          <w:color w:val="000000" w:themeColor="text1"/>
          <w:szCs w:val="21"/>
          <w14:textFill>
            <w14:solidFill>
              <w14:schemeClr w14:val="tx1"/>
            </w14:solidFill>
          </w14:textFill>
        </w:rPr>
        <w:t>经</w:t>
      </w:r>
      <w:r>
        <w:rPr>
          <w:rFonts w:hint="eastAsia" w:ascii="宋体" w:hAnsi="宋体" w:cs="宋体"/>
          <w:color w:val="000000" w:themeColor="text1"/>
          <w:szCs w:val="21"/>
          <w:lang w:val="en-US" w:eastAsia="zh-CN"/>
          <w14:textFill>
            <w14:solidFill>
              <w14:schemeClr w14:val="tx1"/>
            </w14:solidFill>
          </w14:textFill>
        </w:rPr>
        <w:t>验收</w:t>
      </w:r>
      <w:r>
        <w:rPr>
          <w:rFonts w:hint="eastAsia" w:ascii="宋体" w:hAnsi="宋体" w:cs="宋体"/>
          <w:color w:val="000000" w:themeColor="text1"/>
          <w:szCs w:val="21"/>
          <w14:textFill>
            <w14:solidFill>
              <w14:schemeClr w14:val="tx1"/>
            </w14:solidFill>
          </w14:textFill>
        </w:rPr>
        <w:t>合格，必须满足原</w:t>
      </w:r>
      <w:r>
        <w:rPr>
          <w:rFonts w:hint="eastAsia" w:ascii="宋体" w:hAnsi="宋体" w:cs="宋体"/>
          <w:color w:val="000000" w:themeColor="text1"/>
          <w:szCs w:val="21"/>
          <w:lang w:val="en-US" w:eastAsia="zh-CN"/>
          <w14:textFill>
            <w14:solidFill>
              <w14:schemeClr w14:val="tx1"/>
            </w14:solidFill>
          </w14:textFill>
        </w:rPr>
        <w:t>有</w:t>
      </w:r>
      <w:r>
        <w:rPr>
          <w:rFonts w:hint="eastAsia" w:ascii="宋体" w:hAnsi="宋体" w:cs="宋体"/>
          <w:color w:val="000000" w:themeColor="text1"/>
          <w:szCs w:val="21"/>
          <w14:textFill>
            <w14:solidFill>
              <w14:schemeClr w14:val="tx1"/>
            </w14:solidFill>
          </w14:textFill>
        </w:rPr>
        <w:t>要求。</w:t>
      </w:r>
    </w:p>
    <w:p>
      <w:pPr>
        <w:keepNext/>
        <w:keepLines/>
        <w:pageBreakBefore w:val="0"/>
        <w:widowControl w:val="0"/>
        <w:kinsoku/>
        <w:wordWrap/>
        <w:overflowPunct/>
        <w:topLinePunct w:val="0"/>
        <w:bidi w:val="0"/>
        <w:adjustRightInd/>
        <w:snapToGrid/>
        <w:spacing w:line="480" w:lineRule="exact"/>
        <w:ind w:firstLine="422" w:firstLineChars="200"/>
        <w:textAlignment w:val="auto"/>
        <w:outlineLvl w:val="3"/>
        <w:rPr>
          <w:rFonts w:ascii="宋体" w:hAnsi="宋体"/>
          <w:b/>
          <w:szCs w:val="32"/>
        </w:rPr>
      </w:pPr>
      <w:bookmarkStart w:id="32" w:name="_Toc351203484"/>
      <w:r>
        <w:rPr>
          <w:rFonts w:hint="eastAsia" w:ascii="宋体" w:hAnsi="宋体"/>
          <w:b/>
          <w:szCs w:val="32"/>
        </w:rPr>
        <w:t>四、签约合同价与合同价格形式</w:t>
      </w:r>
      <w:bookmarkEnd w:id="32"/>
      <w:r>
        <w:rPr>
          <w:rFonts w:ascii="宋体" w:hAnsi="宋体"/>
          <w:b/>
          <w:szCs w:val="32"/>
        </w:rPr>
        <w:tab/>
      </w:r>
    </w:p>
    <w:p>
      <w:pPr>
        <w:pageBreakBefore w:val="0"/>
        <w:widowControl w:val="0"/>
        <w:kinsoku/>
        <w:wordWrap/>
        <w:overflowPunct/>
        <w:topLinePunct w:val="0"/>
        <w:bidi w:val="0"/>
        <w:adjustRightInd/>
        <w:snapToGrid/>
        <w:spacing w:line="480" w:lineRule="exact"/>
        <w:ind w:firstLine="420" w:firstLineChars="200"/>
        <w:textAlignment w:val="auto"/>
        <w:rPr>
          <w:rFonts w:ascii="宋体" w:hAnsi="宋体"/>
          <w:szCs w:val="30"/>
          <w:u w:val="single"/>
        </w:rPr>
      </w:pPr>
      <w:r>
        <w:rPr>
          <w:rFonts w:ascii="宋体" w:hAnsi="宋体"/>
          <w:szCs w:val="30"/>
        </w:rPr>
        <w:t>1.</w:t>
      </w:r>
      <w:r>
        <w:rPr>
          <w:rFonts w:hint="eastAsia" w:ascii="宋体" w:hAnsi="宋体"/>
          <w:szCs w:val="30"/>
        </w:rPr>
        <w:t>签约合同价为：人民币（大写：</w:t>
      </w:r>
      <w:r>
        <w:rPr>
          <w:rFonts w:hint="eastAsia" w:ascii="宋体" w:hAnsi="宋体"/>
          <w:szCs w:val="30"/>
          <w:u w:val="single"/>
          <w:lang w:val="en-US" w:eastAsia="zh-CN"/>
        </w:rPr>
        <w:t xml:space="preserve">             </w:t>
      </w:r>
      <w:r>
        <w:rPr>
          <w:rFonts w:hint="eastAsia" w:ascii="宋体" w:hAnsi="宋体"/>
          <w:szCs w:val="30"/>
        </w:rPr>
        <w:t>）</w:t>
      </w:r>
      <w:r>
        <w:rPr>
          <w:rFonts w:ascii="宋体" w:hAnsi="宋体"/>
          <w:szCs w:val="30"/>
        </w:rPr>
        <w:t>(¥</w:t>
      </w:r>
      <w:r>
        <w:rPr>
          <w:rFonts w:hint="eastAsia" w:ascii="宋体" w:hAnsi="宋体"/>
          <w:szCs w:val="30"/>
        </w:rPr>
        <w:t>:</w:t>
      </w:r>
      <w:r>
        <w:rPr>
          <w:rFonts w:hint="eastAsia" w:ascii="宋体" w:hAnsi="宋体"/>
          <w:strike w:val="0"/>
          <w:dstrike w:val="0"/>
          <w:szCs w:val="30"/>
          <w:u w:val="single"/>
          <w:lang w:val="en-US" w:eastAsia="zh-CN"/>
        </w:rPr>
        <w:t xml:space="preserve">           </w:t>
      </w:r>
      <w:r>
        <w:rPr>
          <w:rFonts w:hint="eastAsia" w:ascii="宋体" w:hAnsi="宋体"/>
          <w:szCs w:val="30"/>
        </w:rPr>
        <w:t>元</w:t>
      </w:r>
      <w:r>
        <w:rPr>
          <w:rFonts w:ascii="宋体" w:hAnsi="宋体"/>
          <w:szCs w:val="30"/>
        </w:rPr>
        <w:t>)</w:t>
      </w:r>
      <w:r>
        <w:rPr>
          <w:rFonts w:hint="eastAsia" w:ascii="宋体" w:hAnsi="宋体"/>
          <w:szCs w:val="30"/>
        </w:rPr>
        <w:t>；</w:t>
      </w:r>
    </w:p>
    <w:p>
      <w:pPr>
        <w:pageBreakBefore w:val="0"/>
        <w:widowControl w:val="0"/>
        <w:kinsoku/>
        <w:wordWrap/>
        <w:overflowPunct/>
        <w:topLinePunct w:val="0"/>
        <w:bidi w:val="0"/>
        <w:adjustRightInd/>
        <w:snapToGrid/>
        <w:spacing w:line="480" w:lineRule="exact"/>
        <w:ind w:firstLine="420" w:firstLineChars="200"/>
        <w:textAlignment w:val="auto"/>
        <w:rPr>
          <w:rFonts w:ascii="宋体" w:hAnsi="宋体"/>
          <w:szCs w:val="30"/>
        </w:rPr>
      </w:pPr>
      <w:r>
        <w:rPr>
          <w:rFonts w:ascii="宋体" w:hAnsi="宋体"/>
          <w:szCs w:val="30"/>
        </w:rPr>
        <w:t>2.</w:t>
      </w:r>
      <w:r>
        <w:rPr>
          <w:rFonts w:hint="eastAsia" w:ascii="宋体" w:hAnsi="宋体"/>
          <w:szCs w:val="30"/>
        </w:rPr>
        <w:t>合同价格形式：</w:t>
      </w:r>
      <w:r>
        <w:rPr>
          <w:rFonts w:hint="eastAsia" w:ascii="宋体" w:hAnsi="宋体" w:cs="宋体"/>
          <w:b/>
          <w:szCs w:val="21"/>
          <w:u w:val="single"/>
        </w:rPr>
        <w:t xml:space="preserve">固定单价合同 </w:t>
      </w:r>
      <w:r>
        <w:rPr>
          <w:rFonts w:hint="eastAsia" w:ascii="宋体" w:hAnsi="宋体"/>
          <w:szCs w:val="30"/>
        </w:rPr>
        <w:t>。</w:t>
      </w:r>
    </w:p>
    <w:p>
      <w:pPr>
        <w:keepNext/>
        <w:keepLines/>
        <w:pageBreakBefore w:val="0"/>
        <w:widowControl w:val="0"/>
        <w:kinsoku/>
        <w:wordWrap/>
        <w:overflowPunct/>
        <w:topLinePunct w:val="0"/>
        <w:bidi w:val="0"/>
        <w:adjustRightInd/>
        <w:snapToGrid/>
        <w:spacing w:line="480" w:lineRule="exact"/>
        <w:ind w:firstLine="422" w:firstLineChars="200"/>
        <w:textAlignment w:val="auto"/>
        <w:outlineLvl w:val="3"/>
        <w:rPr>
          <w:rFonts w:ascii="宋体" w:hAnsi="宋体"/>
          <w:b/>
          <w:szCs w:val="32"/>
        </w:rPr>
      </w:pPr>
      <w:bookmarkStart w:id="33" w:name="_Toc351203485"/>
      <w:r>
        <w:rPr>
          <w:rFonts w:hint="eastAsia" w:ascii="宋体" w:hAnsi="宋体"/>
          <w:b/>
          <w:szCs w:val="32"/>
        </w:rPr>
        <w:t>五、</w:t>
      </w:r>
      <w:bookmarkEnd w:id="33"/>
      <w:r>
        <w:rPr>
          <w:rFonts w:hint="eastAsia" w:ascii="宋体" w:hAnsi="宋体"/>
          <w:b/>
          <w:szCs w:val="32"/>
        </w:rPr>
        <w:t>项目经理</w:t>
      </w:r>
    </w:p>
    <w:p>
      <w:pPr>
        <w:pageBreakBefore w:val="0"/>
        <w:widowControl w:val="0"/>
        <w:kinsoku/>
        <w:wordWrap/>
        <w:overflowPunct/>
        <w:topLinePunct w:val="0"/>
        <w:bidi w:val="0"/>
        <w:adjustRightInd/>
        <w:snapToGrid/>
        <w:spacing w:line="480" w:lineRule="exact"/>
        <w:ind w:firstLine="420" w:firstLineChars="200"/>
        <w:textAlignment w:val="auto"/>
        <w:rPr>
          <w:rFonts w:ascii="宋体" w:hAnsi="宋体" w:cs="宋体"/>
          <w:szCs w:val="21"/>
        </w:rPr>
      </w:pPr>
      <w:r>
        <w:rPr>
          <w:rFonts w:hint="eastAsia" w:ascii="宋体" w:hAnsi="宋体"/>
          <w:szCs w:val="30"/>
        </w:rPr>
        <w:t>承包人项</w:t>
      </w:r>
      <w:r>
        <w:rPr>
          <w:rFonts w:hint="eastAsia" w:ascii="宋体" w:hAnsi="宋体"/>
          <w:szCs w:val="21"/>
        </w:rPr>
        <w:t>目经理：</w:t>
      </w:r>
      <w:r>
        <w:rPr>
          <w:rFonts w:hint="eastAsia" w:ascii="宋体" w:hAnsi="宋体"/>
          <w:szCs w:val="21"/>
          <w:u w:val="single"/>
          <w:lang w:val="en-US" w:eastAsia="zh-CN"/>
        </w:rPr>
        <w:t xml:space="preserve">          </w:t>
      </w:r>
      <w:r>
        <w:rPr>
          <w:rFonts w:hint="eastAsia" w:ascii="宋体" w:hAnsi="宋体" w:cs="宋体"/>
          <w:szCs w:val="21"/>
        </w:rPr>
        <w:t>。</w:t>
      </w:r>
    </w:p>
    <w:p>
      <w:pPr>
        <w:keepNext/>
        <w:keepLines/>
        <w:pageBreakBefore w:val="0"/>
        <w:widowControl w:val="0"/>
        <w:kinsoku/>
        <w:wordWrap/>
        <w:overflowPunct/>
        <w:topLinePunct w:val="0"/>
        <w:bidi w:val="0"/>
        <w:adjustRightInd/>
        <w:snapToGrid/>
        <w:spacing w:line="480" w:lineRule="exact"/>
        <w:ind w:firstLine="422" w:firstLineChars="200"/>
        <w:textAlignment w:val="auto"/>
        <w:outlineLvl w:val="3"/>
        <w:rPr>
          <w:rFonts w:ascii="宋体" w:hAnsi="宋体"/>
          <w:b/>
          <w:szCs w:val="32"/>
        </w:rPr>
      </w:pPr>
      <w:bookmarkStart w:id="34" w:name="_Toc351203486"/>
      <w:r>
        <w:rPr>
          <w:rFonts w:hint="eastAsia" w:ascii="宋体" w:hAnsi="宋体"/>
          <w:b/>
          <w:szCs w:val="32"/>
        </w:rPr>
        <w:t>六、合同文件构成</w:t>
      </w:r>
      <w:bookmarkEnd w:id="34"/>
    </w:p>
    <w:p>
      <w:pPr>
        <w:pageBreakBefore w:val="0"/>
        <w:widowControl w:val="0"/>
        <w:kinsoku/>
        <w:wordWrap/>
        <w:overflowPunct/>
        <w:topLinePunct w:val="0"/>
        <w:bidi w:val="0"/>
        <w:adjustRightInd/>
        <w:snapToGrid/>
        <w:spacing w:line="480" w:lineRule="exact"/>
        <w:ind w:firstLine="420" w:firstLineChars="200"/>
        <w:textAlignment w:val="auto"/>
        <w:rPr>
          <w:rFonts w:ascii="宋体" w:hAnsi="宋体"/>
          <w:bCs/>
          <w:szCs w:val="30"/>
        </w:rPr>
      </w:pPr>
      <w:r>
        <w:rPr>
          <w:rFonts w:hint="eastAsia" w:ascii="宋体" w:hAnsi="宋体"/>
          <w:bCs/>
          <w:szCs w:val="30"/>
        </w:rPr>
        <w:t>本协议书与下列文件一起构成合同文件：</w:t>
      </w:r>
    </w:p>
    <w:p>
      <w:pPr>
        <w:pageBreakBefore w:val="0"/>
        <w:widowControl w:val="0"/>
        <w:kinsoku/>
        <w:wordWrap/>
        <w:overflowPunct/>
        <w:topLinePunct w:val="0"/>
        <w:autoSpaceDE w:val="0"/>
        <w:autoSpaceDN w:val="0"/>
        <w:bidi w:val="0"/>
        <w:adjustRightInd/>
        <w:snapToGrid/>
        <w:spacing w:line="480" w:lineRule="exact"/>
        <w:ind w:firstLine="420" w:firstLineChars="200"/>
        <w:jc w:val="left"/>
        <w:textAlignment w:val="auto"/>
        <w:rPr>
          <w:rFonts w:ascii="宋体" w:hAnsi="宋体"/>
          <w:szCs w:val="30"/>
        </w:rPr>
      </w:pPr>
      <w:r>
        <w:rPr>
          <w:rFonts w:hint="eastAsia" w:ascii="宋体" w:hAnsi="宋体"/>
          <w:szCs w:val="30"/>
        </w:rPr>
        <w:t>（</w:t>
      </w:r>
      <w:r>
        <w:rPr>
          <w:rFonts w:ascii="宋体" w:hAnsi="宋体"/>
          <w:szCs w:val="30"/>
        </w:rPr>
        <w:t>1</w:t>
      </w:r>
      <w:r>
        <w:rPr>
          <w:rFonts w:hint="eastAsia" w:ascii="宋体" w:hAnsi="宋体"/>
          <w:szCs w:val="30"/>
        </w:rPr>
        <w:t>）中标通知书（如果有）；</w:t>
      </w:r>
    </w:p>
    <w:p>
      <w:pPr>
        <w:pageBreakBefore w:val="0"/>
        <w:widowControl w:val="0"/>
        <w:kinsoku/>
        <w:wordWrap/>
        <w:overflowPunct/>
        <w:topLinePunct w:val="0"/>
        <w:autoSpaceDE w:val="0"/>
        <w:autoSpaceDN w:val="0"/>
        <w:bidi w:val="0"/>
        <w:adjustRightInd/>
        <w:snapToGrid/>
        <w:spacing w:line="480" w:lineRule="exact"/>
        <w:ind w:firstLine="420" w:firstLineChars="200"/>
        <w:jc w:val="left"/>
        <w:textAlignment w:val="auto"/>
        <w:rPr>
          <w:rFonts w:ascii="宋体" w:hAnsi="宋体"/>
          <w:szCs w:val="30"/>
        </w:rPr>
      </w:pPr>
      <w:r>
        <w:rPr>
          <w:rFonts w:hint="eastAsia" w:ascii="宋体" w:hAnsi="宋体"/>
          <w:szCs w:val="30"/>
        </w:rPr>
        <w:t>（</w:t>
      </w:r>
      <w:r>
        <w:rPr>
          <w:rFonts w:ascii="宋体" w:hAnsi="宋体"/>
          <w:szCs w:val="30"/>
        </w:rPr>
        <w:t>2</w:t>
      </w:r>
      <w:r>
        <w:rPr>
          <w:rFonts w:hint="eastAsia" w:ascii="宋体" w:hAnsi="宋体"/>
          <w:szCs w:val="30"/>
        </w:rPr>
        <w:t>）投标函及其附录（如果有）；</w:t>
      </w:r>
    </w:p>
    <w:p>
      <w:pPr>
        <w:pageBreakBefore w:val="0"/>
        <w:widowControl w:val="0"/>
        <w:kinsoku/>
        <w:wordWrap/>
        <w:overflowPunct/>
        <w:topLinePunct w:val="0"/>
        <w:autoSpaceDE w:val="0"/>
        <w:autoSpaceDN w:val="0"/>
        <w:bidi w:val="0"/>
        <w:adjustRightInd/>
        <w:snapToGrid/>
        <w:spacing w:line="480" w:lineRule="exact"/>
        <w:ind w:firstLine="420" w:firstLineChars="200"/>
        <w:jc w:val="left"/>
        <w:textAlignment w:val="auto"/>
        <w:rPr>
          <w:rFonts w:ascii="宋体" w:hAnsi="宋体"/>
          <w:szCs w:val="30"/>
        </w:rPr>
      </w:pPr>
      <w:r>
        <w:rPr>
          <w:rFonts w:hint="eastAsia" w:ascii="宋体" w:hAnsi="宋体"/>
          <w:szCs w:val="30"/>
        </w:rPr>
        <w:t>（</w:t>
      </w:r>
      <w:r>
        <w:rPr>
          <w:rFonts w:ascii="宋体" w:hAnsi="宋体"/>
          <w:szCs w:val="30"/>
        </w:rPr>
        <w:t>3</w:t>
      </w:r>
      <w:r>
        <w:rPr>
          <w:rFonts w:hint="eastAsia" w:ascii="宋体" w:hAnsi="宋体"/>
          <w:szCs w:val="30"/>
        </w:rPr>
        <w:t>）专用合同条款及其附件；</w:t>
      </w:r>
    </w:p>
    <w:p>
      <w:pPr>
        <w:pageBreakBefore w:val="0"/>
        <w:widowControl w:val="0"/>
        <w:kinsoku/>
        <w:wordWrap/>
        <w:overflowPunct/>
        <w:topLinePunct w:val="0"/>
        <w:autoSpaceDE w:val="0"/>
        <w:autoSpaceDN w:val="0"/>
        <w:bidi w:val="0"/>
        <w:adjustRightInd/>
        <w:snapToGrid/>
        <w:spacing w:line="480" w:lineRule="exact"/>
        <w:ind w:firstLine="420" w:firstLineChars="200"/>
        <w:jc w:val="left"/>
        <w:textAlignment w:val="auto"/>
        <w:rPr>
          <w:rFonts w:ascii="宋体" w:hAnsi="宋体"/>
          <w:szCs w:val="30"/>
        </w:rPr>
      </w:pPr>
      <w:r>
        <w:rPr>
          <w:rFonts w:hint="eastAsia" w:ascii="宋体" w:hAnsi="宋体"/>
          <w:szCs w:val="30"/>
        </w:rPr>
        <w:t>（</w:t>
      </w:r>
      <w:r>
        <w:rPr>
          <w:rFonts w:ascii="宋体" w:hAnsi="宋体"/>
          <w:szCs w:val="30"/>
        </w:rPr>
        <w:t>4</w:t>
      </w:r>
      <w:r>
        <w:rPr>
          <w:rFonts w:hint="eastAsia" w:ascii="宋体" w:hAnsi="宋体"/>
          <w:szCs w:val="30"/>
        </w:rPr>
        <w:t>）通用合同条款；</w:t>
      </w:r>
    </w:p>
    <w:p>
      <w:pPr>
        <w:pageBreakBefore w:val="0"/>
        <w:widowControl w:val="0"/>
        <w:kinsoku/>
        <w:wordWrap/>
        <w:overflowPunct/>
        <w:topLinePunct w:val="0"/>
        <w:autoSpaceDE w:val="0"/>
        <w:autoSpaceDN w:val="0"/>
        <w:bidi w:val="0"/>
        <w:adjustRightInd/>
        <w:snapToGrid/>
        <w:spacing w:line="480" w:lineRule="exact"/>
        <w:ind w:firstLine="420" w:firstLineChars="200"/>
        <w:jc w:val="left"/>
        <w:textAlignment w:val="auto"/>
        <w:rPr>
          <w:rFonts w:ascii="宋体" w:hAnsi="宋体"/>
          <w:szCs w:val="30"/>
        </w:rPr>
      </w:pPr>
      <w:r>
        <w:rPr>
          <w:rFonts w:hint="eastAsia" w:ascii="宋体" w:hAnsi="宋体"/>
          <w:szCs w:val="30"/>
        </w:rPr>
        <w:t>（</w:t>
      </w:r>
      <w:r>
        <w:rPr>
          <w:rFonts w:ascii="宋体" w:hAnsi="宋体"/>
          <w:szCs w:val="30"/>
        </w:rPr>
        <w:t>5</w:t>
      </w:r>
      <w:r>
        <w:rPr>
          <w:rFonts w:hint="eastAsia" w:ascii="宋体" w:hAnsi="宋体"/>
          <w:szCs w:val="30"/>
        </w:rPr>
        <w:t>）技术标准和要求；</w:t>
      </w:r>
    </w:p>
    <w:p>
      <w:pPr>
        <w:pageBreakBefore w:val="0"/>
        <w:widowControl w:val="0"/>
        <w:kinsoku/>
        <w:wordWrap/>
        <w:overflowPunct/>
        <w:topLinePunct w:val="0"/>
        <w:autoSpaceDE w:val="0"/>
        <w:autoSpaceDN w:val="0"/>
        <w:bidi w:val="0"/>
        <w:adjustRightInd/>
        <w:snapToGrid/>
        <w:spacing w:line="480" w:lineRule="exact"/>
        <w:ind w:firstLine="420" w:firstLineChars="200"/>
        <w:jc w:val="left"/>
        <w:textAlignment w:val="auto"/>
        <w:rPr>
          <w:rFonts w:ascii="宋体" w:hAnsi="宋体"/>
          <w:szCs w:val="30"/>
        </w:rPr>
      </w:pPr>
      <w:r>
        <w:rPr>
          <w:rFonts w:hint="eastAsia" w:ascii="宋体" w:hAnsi="宋体"/>
          <w:szCs w:val="30"/>
        </w:rPr>
        <w:t>（</w:t>
      </w:r>
      <w:r>
        <w:rPr>
          <w:rFonts w:ascii="宋体" w:hAnsi="宋体"/>
          <w:szCs w:val="30"/>
        </w:rPr>
        <w:t>6</w:t>
      </w:r>
      <w:r>
        <w:rPr>
          <w:rFonts w:hint="eastAsia" w:ascii="宋体" w:hAnsi="宋体"/>
          <w:szCs w:val="30"/>
        </w:rPr>
        <w:t>）图纸（如有）；</w:t>
      </w:r>
    </w:p>
    <w:p>
      <w:pPr>
        <w:pageBreakBefore w:val="0"/>
        <w:widowControl w:val="0"/>
        <w:kinsoku/>
        <w:wordWrap/>
        <w:overflowPunct/>
        <w:topLinePunct w:val="0"/>
        <w:autoSpaceDE w:val="0"/>
        <w:autoSpaceDN w:val="0"/>
        <w:bidi w:val="0"/>
        <w:adjustRightInd/>
        <w:snapToGrid/>
        <w:spacing w:line="480" w:lineRule="exact"/>
        <w:ind w:firstLine="420" w:firstLineChars="200"/>
        <w:jc w:val="left"/>
        <w:textAlignment w:val="auto"/>
        <w:rPr>
          <w:rFonts w:ascii="宋体" w:hAnsi="宋体"/>
          <w:szCs w:val="30"/>
        </w:rPr>
      </w:pPr>
      <w:r>
        <w:rPr>
          <w:rFonts w:hint="eastAsia" w:ascii="宋体" w:hAnsi="宋体"/>
          <w:szCs w:val="30"/>
        </w:rPr>
        <w:t>（</w:t>
      </w:r>
      <w:r>
        <w:rPr>
          <w:rFonts w:ascii="宋体" w:hAnsi="宋体"/>
          <w:szCs w:val="30"/>
        </w:rPr>
        <w:t>7</w:t>
      </w:r>
      <w:r>
        <w:rPr>
          <w:rFonts w:hint="eastAsia" w:ascii="宋体" w:hAnsi="宋体"/>
          <w:szCs w:val="30"/>
        </w:rPr>
        <w:t>）已标价工程量清单或预算书；</w:t>
      </w:r>
    </w:p>
    <w:p>
      <w:pPr>
        <w:pageBreakBefore w:val="0"/>
        <w:widowControl w:val="0"/>
        <w:kinsoku/>
        <w:wordWrap/>
        <w:overflowPunct/>
        <w:topLinePunct w:val="0"/>
        <w:autoSpaceDE w:val="0"/>
        <w:autoSpaceDN w:val="0"/>
        <w:bidi w:val="0"/>
        <w:adjustRightInd/>
        <w:snapToGrid/>
        <w:spacing w:line="480" w:lineRule="exact"/>
        <w:ind w:firstLine="420" w:firstLineChars="200"/>
        <w:jc w:val="left"/>
        <w:textAlignment w:val="auto"/>
        <w:rPr>
          <w:rFonts w:ascii="宋体" w:hAnsi="宋体"/>
          <w:szCs w:val="30"/>
        </w:rPr>
      </w:pPr>
      <w:r>
        <w:rPr>
          <w:rFonts w:hint="eastAsia" w:ascii="宋体" w:hAnsi="宋体"/>
          <w:szCs w:val="30"/>
        </w:rPr>
        <w:t>（</w:t>
      </w:r>
      <w:r>
        <w:rPr>
          <w:rFonts w:ascii="宋体" w:hAnsi="宋体"/>
          <w:szCs w:val="30"/>
        </w:rPr>
        <w:t>8</w:t>
      </w:r>
      <w:r>
        <w:rPr>
          <w:rFonts w:hint="eastAsia" w:ascii="宋体" w:hAnsi="宋体"/>
          <w:szCs w:val="30"/>
        </w:rPr>
        <w:t>）其他合同文件。</w:t>
      </w:r>
    </w:p>
    <w:p>
      <w:pPr>
        <w:pageBreakBefore w:val="0"/>
        <w:widowControl w:val="0"/>
        <w:kinsoku/>
        <w:wordWrap/>
        <w:overflowPunct/>
        <w:topLinePunct w:val="0"/>
        <w:autoSpaceDE w:val="0"/>
        <w:autoSpaceDN w:val="0"/>
        <w:bidi w:val="0"/>
        <w:adjustRightInd/>
        <w:snapToGrid/>
        <w:spacing w:line="480" w:lineRule="exact"/>
        <w:ind w:firstLine="420" w:firstLineChars="200"/>
        <w:jc w:val="left"/>
        <w:textAlignment w:val="auto"/>
        <w:rPr>
          <w:rFonts w:ascii="宋体" w:hAnsi="宋体"/>
          <w:szCs w:val="30"/>
        </w:rPr>
      </w:pPr>
      <w:r>
        <w:rPr>
          <w:rFonts w:hint="eastAsia" w:ascii="宋体" w:hAnsi="宋体"/>
          <w:szCs w:val="30"/>
        </w:rPr>
        <w:t>在合同订立及履行过程中形成的与合同有关的文件均构成合同文件组成部分。</w:t>
      </w:r>
    </w:p>
    <w:p>
      <w:pPr>
        <w:pageBreakBefore w:val="0"/>
        <w:widowControl w:val="0"/>
        <w:kinsoku/>
        <w:wordWrap/>
        <w:overflowPunct/>
        <w:topLinePunct w:val="0"/>
        <w:autoSpaceDE w:val="0"/>
        <w:autoSpaceDN w:val="0"/>
        <w:bidi w:val="0"/>
        <w:adjustRightInd/>
        <w:snapToGrid/>
        <w:spacing w:line="480" w:lineRule="exact"/>
        <w:ind w:firstLine="420" w:firstLineChars="200"/>
        <w:jc w:val="left"/>
        <w:textAlignment w:val="auto"/>
        <w:rPr>
          <w:rFonts w:ascii="宋体" w:hAnsi="宋体"/>
          <w:szCs w:val="30"/>
        </w:rPr>
      </w:pPr>
      <w:r>
        <w:rPr>
          <w:rFonts w:hint="eastAsia" w:ascii="宋体" w:hAnsi="宋体"/>
          <w:szCs w:val="30"/>
        </w:rPr>
        <w:t>上述各项合同文件包括合同当事人就该项合同文件所作出的补充和修改，属于同一类内容的文件，应以最新签署的为准。专用合同条款及其附件须经合同当事人签字或盖章。</w:t>
      </w:r>
    </w:p>
    <w:p>
      <w:pPr>
        <w:keepNext/>
        <w:keepLines/>
        <w:pageBreakBefore w:val="0"/>
        <w:widowControl w:val="0"/>
        <w:kinsoku/>
        <w:wordWrap/>
        <w:overflowPunct/>
        <w:topLinePunct w:val="0"/>
        <w:bidi w:val="0"/>
        <w:adjustRightInd/>
        <w:snapToGrid/>
        <w:spacing w:line="480" w:lineRule="exact"/>
        <w:ind w:firstLine="422" w:firstLineChars="200"/>
        <w:textAlignment w:val="auto"/>
        <w:outlineLvl w:val="3"/>
        <w:rPr>
          <w:rFonts w:ascii="宋体" w:hAnsi="宋体"/>
          <w:b/>
          <w:bCs/>
          <w:szCs w:val="32"/>
        </w:rPr>
      </w:pPr>
      <w:bookmarkStart w:id="35" w:name="_Toc351203487"/>
      <w:r>
        <w:rPr>
          <w:rFonts w:hint="eastAsia" w:ascii="宋体" w:hAnsi="宋体"/>
          <w:b/>
          <w:bCs/>
          <w:szCs w:val="32"/>
        </w:rPr>
        <w:t>七、承诺</w:t>
      </w:r>
      <w:bookmarkEnd w:id="35"/>
    </w:p>
    <w:p>
      <w:pPr>
        <w:pageBreakBefore w:val="0"/>
        <w:widowControl w:val="0"/>
        <w:kinsoku/>
        <w:wordWrap/>
        <w:overflowPunct/>
        <w:topLinePunct w:val="0"/>
        <w:bidi w:val="0"/>
        <w:adjustRightInd/>
        <w:snapToGrid/>
        <w:spacing w:line="480" w:lineRule="exact"/>
        <w:ind w:firstLine="420" w:firstLineChars="200"/>
        <w:textAlignment w:val="auto"/>
        <w:rPr>
          <w:rFonts w:ascii="宋体" w:hAnsi="宋体"/>
          <w:bCs/>
          <w:szCs w:val="30"/>
        </w:rPr>
      </w:pPr>
      <w:r>
        <w:rPr>
          <w:rFonts w:ascii="宋体" w:hAnsi="宋体"/>
          <w:bCs/>
          <w:szCs w:val="30"/>
        </w:rPr>
        <w:t>1.</w:t>
      </w:r>
      <w:r>
        <w:rPr>
          <w:rFonts w:hint="eastAsia" w:ascii="宋体" w:hAnsi="宋体"/>
          <w:bCs/>
          <w:szCs w:val="30"/>
        </w:rPr>
        <w:t>发包人承诺按照法律规定履行项目审批手续、筹集工程建设资金并按照合同约定的期限和方式支付合同价款。</w:t>
      </w:r>
    </w:p>
    <w:p>
      <w:pPr>
        <w:pageBreakBefore w:val="0"/>
        <w:widowControl w:val="0"/>
        <w:kinsoku/>
        <w:wordWrap/>
        <w:overflowPunct/>
        <w:topLinePunct w:val="0"/>
        <w:bidi w:val="0"/>
        <w:adjustRightInd/>
        <w:snapToGrid/>
        <w:spacing w:line="480" w:lineRule="exact"/>
        <w:ind w:firstLine="420" w:firstLineChars="200"/>
        <w:textAlignment w:val="auto"/>
        <w:rPr>
          <w:rFonts w:ascii="宋体" w:hAnsi="宋体"/>
          <w:bCs/>
          <w:szCs w:val="30"/>
        </w:rPr>
      </w:pPr>
      <w:r>
        <w:rPr>
          <w:rFonts w:ascii="宋体" w:hAnsi="宋体"/>
          <w:bCs/>
          <w:szCs w:val="30"/>
        </w:rPr>
        <w:t>2.</w:t>
      </w:r>
      <w:r>
        <w:rPr>
          <w:rFonts w:hint="eastAsia" w:ascii="宋体" w:hAnsi="宋体"/>
          <w:bCs/>
          <w:szCs w:val="30"/>
        </w:rPr>
        <w:t>承包人承诺按照法律规定及合同约定组织完成工程施工，确保工程质量和安全，不进行转包及违法分包，并在缺陷责任期及保修期内承担相应的工程维修责任。</w:t>
      </w:r>
    </w:p>
    <w:p>
      <w:pPr>
        <w:pageBreakBefore w:val="0"/>
        <w:widowControl w:val="0"/>
        <w:kinsoku/>
        <w:wordWrap/>
        <w:overflowPunct/>
        <w:topLinePunct w:val="0"/>
        <w:bidi w:val="0"/>
        <w:adjustRightInd/>
        <w:snapToGrid/>
        <w:spacing w:line="480" w:lineRule="exact"/>
        <w:ind w:firstLine="420" w:firstLineChars="200"/>
        <w:textAlignment w:val="auto"/>
        <w:rPr>
          <w:rFonts w:ascii="宋体" w:hAnsi="宋体"/>
          <w:bCs/>
          <w:szCs w:val="30"/>
        </w:rPr>
      </w:pPr>
      <w:r>
        <w:rPr>
          <w:rFonts w:ascii="宋体" w:hAnsi="宋体"/>
          <w:bCs/>
          <w:szCs w:val="30"/>
        </w:rPr>
        <w:t>3.</w:t>
      </w:r>
      <w:r>
        <w:rPr>
          <w:rFonts w:hint="eastAsia" w:ascii="宋体" w:hAnsi="宋体"/>
          <w:bCs/>
          <w:szCs w:val="30"/>
        </w:rPr>
        <w:t>发包人和承包人通过招投标形式签订合同的，双方理解并承诺不再就同一工程另行签订与合同实质性内容相背离的协议。</w:t>
      </w:r>
    </w:p>
    <w:p>
      <w:pPr>
        <w:pageBreakBefore w:val="0"/>
        <w:widowControl w:val="0"/>
        <w:kinsoku/>
        <w:wordWrap/>
        <w:overflowPunct/>
        <w:topLinePunct w:val="0"/>
        <w:bidi w:val="0"/>
        <w:adjustRightInd/>
        <w:snapToGrid/>
        <w:spacing w:line="480" w:lineRule="exact"/>
        <w:ind w:firstLine="422" w:firstLineChars="200"/>
        <w:textAlignment w:val="auto"/>
        <w:rPr>
          <w:rFonts w:ascii="宋体" w:hAnsi="宋体"/>
          <w:b/>
          <w:szCs w:val="32"/>
        </w:rPr>
      </w:pPr>
      <w:bookmarkStart w:id="36" w:name="_Toc351203488"/>
      <w:r>
        <w:rPr>
          <w:rFonts w:hint="eastAsia" w:ascii="宋体" w:hAnsi="宋体"/>
          <w:b/>
          <w:szCs w:val="32"/>
        </w:rPr>
        <w:t>八、词语含义</w:t>
      </w:r>
      <w:bookmarkEnd w:id="36"/>
    </w:p>
    <w:p>
      <w:pPr>
        <w:pageBreakBefore w:val="0"/>
        <w:widowControl w:val="0"/>
        <w:kinsoku/>
        <w:wordWrap/>
        <w:overflowPunct/>
        <w:topLinePunct w:val="0"/>
        <w:bidi w:val="0"/>
        <w:adjustRightInd/>
        <w:snapToGrid/>
        <w:spacing w:line="480" w:lineRule="exact"/>
        <w:ind w:firstLine="420" w:firstLineChars="200"/>
        <w:textAlignment w:val="auto"/>
        <w:rPr>
          <w:rFonts w:ascii="宋体" w:hAnsi="宋体"/>
          <w:bCs/>
          <w:szCs w:val="30"/>
        </w:rPr>
      </w:pPr>
      <w:r>
        <w:rPr>
          <w:rFonts w:hint="eastAsia" w:ascii="宋体" w:hAnsi="宋体"/>
          <w:bCs/>
          <w:szCs w:val="30"/>
        </w:rPr>
        <w:t>本协议书中词语含义与第二部分通用合同条款中赋予的含义相同。</w:t>
      </w:r>
    </w:p>
    <w:p>
      <w:pPr>
        <w:keepNext/>
        <w:keepLines/>
        <w:pageBreakBefore w:val="0"/>
        <w:widowControl w:val="0"/>
        <w:kinsoku/>
        <w:wordWrap/>
        <w:overflowPunct/>
        <w:topLinePunct w:val="0"/>
        <w:bidi w:val="0"/>
        <w:adjustRightInd/>
        <w:snapToGrid/>
        <w:spacing w:line="480" w:lineRule="exact"/>
        <w:ind w:firstLine="422" w:firstLineChars="200"/>
        <w:textAlignment w:val="auto"/>
        <w:outlineLvl w:val="3"/>
        <w:rPr>
          <w:rFonts w:ascii="宋体" w:hAnsi="宋体"/>
          <w:b/>
          <w:szCs w:val="32"/>
        </w:rPr>
      </w:pPr>
      <w:bookmarkStart w:id="37" w:name="_Toc351203489"/>
      <w:r>
        <w:rPr>
          <w:rFonts w:hint="eastAsia" w:ascii="宋体" w:hAnsi="宋体"/>
          <w:b/>
          <w:szCs w:val="32"/>
        </w:rPr>
        <w:t>九、签订时间</w:t>
      </w:r>
      <w:bookmarkEnd w:id="37"/>
      <w:r>
        <w:rPr>
          <w:rFonts w:hint="eastAsia" w:ascii="宋体" w:hAnsi="宋体"/>
          <w:b/>
          <w:szCs w:val="32"/>
        </w:rPr>
        <w:t>、地点</w:t>
      </w:r>
    </w:p>
    <w:p>
      <w:pPr>
        <w:pageBreakBefore w:val="0"/>
        <w:widowControl w:val="0"/>
        <w:kinsoku/>
        <w:wordWrap/>
        <w:overflowPunct/>
        <w:topLinePunct w:val="0"/>
        <w:bidi w:val="0"/>
        <w:adjustRightInd/>
        <w:snapToGrid/>
        <w:spacing w:line="480" w:lineRule="exact"/>
        <w:ind w:firstLine="420" w:firstLineChars="200"/>
        <w:textAlignment w:val="auto"/>
        <w:rPr>
          <w:rFonts w:hint="eastAsia" w:ascii="宋体" w:hAnsi="宋体"/>
          <w:bCs/>
          <w:szCs w:val="30"/>
          <w:highlight w:val="none"/>
        </w:rPr>
      </w:pPr>
      <w:r>
        <w:rPr>
          <w:rFonts w:hint="eastAsia" w:ascii="宋体" w:hAnsi="宋体"/>
          <w:bCs/>
          <w:szCs w:val="30"/>
          <w:highlight w:val="none"/>
        </w:rPr>
        <w:t>本合同于</w:t>
      </w:r>
      <w:r>
        <w:rPr>
          <w:rFonts w:hint="eastAsia" w:ascii="宋体" w:hAnsi="宋体"/>
          <w:bCs/>
          <w:szCs w:val="30"/>
          <w:highlight w:val="none"/>
          <w:u w:val="single"/>
          <w:lang w:val="en-US" w:eastAsia="zh-CN"/>
        </w:rPr>
        <w:t xml:space="preserve">    </w:t>
      </w:r>
      <w:r>
        <w:rPr>
          <w:rFonts w:hint="eastAsia" w:ascii="宋体" w:hAnsi="宋体"/>
          <w:bCs/>
          <w:szCs w:val="30"/>
          <w:highlight w:val="none"/>
        </w:rPr>
        <w:t>年</w:t>
      </w:r>
      <w:r>
        <w:rPr>
          <w:rFonts w:hint="eastAsia" w:ascii="宋体" w:hAnsi="宋体"/>
          <w:bCs/>
          <w:szCs w:val="30"/>
          <w:highlight w:val="none"/>
          <w:u w:val="single"/>
          <w:lang w:val="en-US" w:eastAsia="zh-CN"/>
        </w:rPr>
        <w:t xml:space="preserve">    </w:t>
      </w:r>
      <w:r>
        <w:rPr>
          <w:rFonts w:hint="eastAsia" w:ascii="宋体" w:hAnsi="宋体"/>
          <w:bCs/>
          <w:szCs w:val="30"/>
          <w:highlight w:val="none"/>
        </w:rPr>
        <w:t>月</w:t>
      </w:r>
      <w:r>
        <w:rPr>
          <w:rFonts w:hint="eastAsia" w:ascii="宋体" w:hAnsi="宋体"/>
          <w:bCs/>
          <w:szCs w:val="30"/>
          <w:highlight w:val="none"/>
          <w:u w:val="single"/>
          <w:lang w:val="en-US" w:eastAsia="zh-CN"/>
        </w:rPr>
        <w:t xml:space="preserve">    </w:t>
      </w:r>
      <w:r>
        <w:rPr>
          <w:rFonts w:hint="eastAsia" w:ascii="宋体" w:hAnsi="宋体"/>
          <w:bCs/>
          <w:szCs w:val="30"/>
          <w:highlight w:val="none"/>
        </w:rPr>
        <w:t>日</w:t>
      </w:r>
      <w:r>
        <w:rPr>
          <w:rFonts w:hint="eastAsia" w:ascii="宋体" w:hAnsi="宋体"/>
          <w:bCs/>
          <w:szCs w:val="21"/>
          <w:highlight w:val="none"/>
        </w:rPr>
        <w:t>在</w:t>
      </w:r>
      <w:r>
        <w:rPr>
          <w:rFonts w:hint="eastAsia" w:ascii="宋体" w:hAnsi="宋体"/>
          <w:bCs/>
          <w:szCs w:val="30"/>
          <w:highlight w:val="none"/>
          <w:u w:val="single"/>
          <w:lang w:val="en-US" w:eastAsia="zh-CN"/>
        </w:rPr>
        <w:t xml:space="preserve">            </w:t>
      </w:r>
      <w:r>
        <w:rPr>
          <w:rFonts w:hint="eastAsia" w:ascii="宋体" w:hAnsi="宋体"/>
          <w:bCs/>
          <w:szCs w:val="21"/>
          <w:highlight w:val="none"/>
        </w:rPr>
        <w:t>签订</w:t>
      </w:r>
      <w:r>
        <w:rPr>
          <w:rFonts w:hint="eastAsia" w:ascii="宋体" w:hAnsi="宋体"/>
          <w:bCs/>
          <w:szCs w:val="30"/>
          <w:highlight w:val="none"/>
        </w:rPr>
        <w:t>。</w:t>
      </w:r>
    </w:p>
    <w:p>
      <w:pPr>
        <w:pageBreakBefore w:val="0"/>
        <w:widowControl w:val="0"/>
        <w:numPr>
          <w:ilvl w:val="0"/>
          <w:numId w:val="2"/>
        </w:numPr>
        <w:kinsoku/>
        <w:wordWrap/>
        <w:overflowPunct/>
        <w:topLinePunct w:val="0"/>
        <w:autoSpaceDE/>
        <w:autoSpaceDN/>
        <w:bidi w:val="0"/>
        <w:adjustRightInd/>
        <w:snapToGrid/>
        <w:spacing w:line="480" w:lineRule="exact"/>
        <w:ind w:firstLine="422" w:firstLineChars="200"/>
        <w:jc w:val="left"/>
        <w:textAlignment w:val="auto"/>
        <w:rPr>
          <w:b/>
          <w:bCs/>
          <w:szCs w:val="21"/>
          <w:highlight w:val="none"/>
          <w:u w:val="single"/>
        </w:rPr>
      </w:pPr>
      <w:r>
        <w:rPr>
          <w:rFonts w:hint="eastAsia" w:ascii="宋体" w:hAnsi="宋体"/>
          <w:b/>
          <w:szCs w:val="32"/>
          <w:highlight w:val="none"/>
        </w:rPr>
        <w:t>付款</w:t>
      </w:r>
      <w:r>
        <w:rPr>
          <w:rFonts w:hint="eastAsia" w:ascii="宋体" w:hAnsi="宋体"/>
          <w:b/>
          <w:szCs w:val="32"/>
          <w:highlight w:val="none"/>
          <w:lang w:val="en-US" w:eastAsia="zh-CN"/>
        </w:rPr>
        <w:t>方式</w:t>
      </w:r>
    </w:p>
    <w:p>
      <w:pPr>
        <w:keepNext/>
        <w:keepLines/>
        <w:pageBreakBefore w:val="0"/>
        <w:widowControl w:val="0"/>
        <w:kinsoku/>
        <w:wordWrap/>
        <w:overflowPunct/>
        <w:topLinePunct w:val="0"/>
        <w:bidi w:val="0"/>
        <w:adjustRightInd/>
        <w:snapToGrid/>
        <w:spacing w:line="480" w:lineRule="exact"/>
        <w:ind w:firstLine="422" w:firstLineChars="200"/>
        <w:textAlignment w:val="auto"/>
        <w:outlineLvl w:val="3"/>
        <w:rPr>
          <w:rFonts w:hint="eastAsia"/>
          <w:b/>
          <w:bCs/>
          <w:szCs w:val="21"/>
          <w:highlight w:val="green"/>
          <w:u w:val="single"/>
        </w:rPr>
      </w:pPr>
      <w:bookmarkStart w:id="38" w:name="_Toc351203491"/>
      <w:r>
        <w:rPr>
          <w:rFonts w:hint="eastAsia"/>
          <w:b/>
          <w:bCs/>
          <w:szCs w:val="21"/>
          <w:highlight w:val="none"/>
          <w:u w:val="single"/>
        </w:rPr>
        <w:t>竣工安装验收合格付至合同价的70%，审计完成后付至审计价的95%，余款5%为保修金，工程质量保修金待保修期满无质量问题后一次性无息返还。如核减额超过送审额的5%（不含5%）则所有审计费均由承包人支付。每次支付工程款前，承包人必须开具符合税务部门规定的正式发票。承包人未提供符合要求的发票的，发包人有权拒绝付款。</w:t>
      </w:r>
    </w:p>
    <w:p>
      <w:pPr>
        <w:keepNext/>
        <w:keepLines/>
        <w:pageBreakBefore w:val="0"/>
        <w:widowControl w:val="0"/>
        <w:kinsoku/>
        <w:wordWrap/>
        <w:overflowPunct/>
        <w:topLinePunct w:val="0"/>
        <w:bidi w:val="0"/>
        <w:adjustRightInd/>
        <w:snapToGrid/>
        <w:spacing w:line="480" w:lineRule="exact"/>
        <w:ind w:firstLine="422" w:firstLineChars="200"/>
        <w:textAlignment w:val="auto"/>
        <w:outlineLvl w:val="3"/>
        <w:rPr>
          <w:rFonts w:ascii="宋体" w:hAnsi="宋体"/>
          <w:b/>
          <w:szCs w:val="32"/>
        </w:rPr>
      </w:pPr>
      <w:r>
        <w:rPr>
          <w:rFonts w:hint="eastAsia" w:ascii="宋体" w:hAnsi="宋体"/>
          <w:b/>
          <w:szCs w:val="32"/>
        </w:rPr>
        <w:t>十</w:t>
      </w:r>
      <w:r>
        <w:rPr>
          <w:rFonts w:hint="eastAsia" w:ascii="宋体" w:hAnsi="宋体"/>
          <w:b/>
          <w:szCs w:val="32"/>
          <w:lang w:val="en-US" w:eastAsia="zh-CN"/>
        </w:rPr>
        <w:t>一</w:t>
      </w:r>
      <w:r>
        <w:rPr>
          <w:rFonts w:hint="eastAsia" w:ascii="宋体" w:hAnsi="宋体"/>
          <w:b/>
          <w:szCs w:val="32"/>
        </w:rPr>
        <w:t>、补充协议</w:t>
      </w:r>
      <w:bookmarkEnd w:id="38"/>
    </w:p>
    <w:p>
      <w:pPr>
        <w:pageBreakBefore w:val="0"/>
        <w:widowControl w:val="0"/>
        <w:kinsoku/>
        <w:wordWrap/>
        <w:overflowPunct/>
        <w:topLinePunct w:val="0"/>
        <w:bidi w:val="0"/>
        <w:adjustRightInd/>
        <w:snapToGrid/>
        <w:spacing w:line="480" w:lineRule="exact"/>
        <w:ind w:firstLine="420" w:firstLineChars="200"/>
        <w:textAlignment w:val="auto"/>
        <w:rPr>
          <w:rFonts w:ascii="宋体" w:hAnsi="宋体"/>
          <w:bCs/>
          <w:szCs w:val="30"/>
        </w:rPr>
      </w:pPr>
      <w:r>
        <w:rPr>
          <w:rFonts w:hint="eastAsia" w:ascii="宋体" w:hAnsi="宋体"/>
          <w:bCs/>
          <w:szCs w:val="30"/>
        </w:rPr>
        <w:t>合同未尽事宜，合同当事人另行签订补充协议，补充协议是合同的组成部分。</w:t>
      </w:r>
    </w:p>
    <w:p>
      <w:pPr>
        <w:keepNext/>
        <w:keepLines/>
        <w:pageBreakBefore w:val="0"/>
        <w:widowControl w:val="0"/>
        <w:kinsoku/>
        <w:wordWrap/>
        <w:overflowPunct/>
        <w:topLinePunct w:val="0"/>
        <w:bidi w:val="0"/>
        <w:adjustRightInd/>
        <w:snapToGrid/>
        <w:spacing w:line="480" w:lineRule="exact"/>
        <w:ind w:firstLine="422" w:firstLineChars="200"/>
        <w:textAlignment w:val="auto"/>
        <w:outlineLvl w:val="3"/>
        <w:rPr>
          <w:rFonts w:ascii="宋体" w:hAnsi="宋体"/>
          <w:b/>
          <w:szCs w:val="32"/>
        </w:rPr>
      </w:pPr>
      <w:r>
        <w:rPr>
          <w:rFonts w:ascii="宋体" w:hAnsi="宋体"/>
          <w:b/>
          <w:szCs w:val="32"/>
        </w:rPr>
        <w:t>十</w:t>
      </w:r>
      <w:r>
        <w:rPr>
          <w:rFonts w:hint="eastAsia" w:ascii="宋体" w:hAnsi="宋体"/>
          <w:b/>
          <w:szCs w:val="32"/>
          <w:lang w:val="en-US" w:eastAsia="zh-CN"/>
        </w:rPr>
        <w:t>二</w:t>
      </w:r>
      <w:r>
        <w:rPr>
          <w:rFonts w:ascii="宋体" w:hAnsi="宋体"/>
          <w:b/>
          <w:szCs w:val="32"/>
        </w:rPr>
        <w:t>、 争议解决</w:t>
      </w:r>
    </w:p>
    <w:p>
      <w:pPr>
        <w:pageBreakBefore w:val="0"/>
        <w:widowControl w:val="0"/>
        <w:kinsoku/>
        <w:wordWrap/>
        <w:overflowPunct/>
        <w:topLinePunct w:val="0"/>
        <w:bidi w:val="0"/>
        <w:adjustRightInd/>
        <w:snapToGrid/>
        <w:spacing w:line="480" w:lineRule="exact"/>
        <w:ind w:firstLine="420" w:firstLineChars="200"/>
        <w:textAlignment w:val="auto"/>
        <w:rPr>
          <w:rFonts w:ascii="宋体" w:hAnsi="宋体"/>
          <w:szCs w:val="21"/>
        </w:rPr>
      </w:pPr>
      <w:r>
        <w:rPr>
          <w:rFonts w:ascii="宋体" w:hAnsi="宋体"/>
          <w:szCs w:val="21"/>
        </w:rPr>
        <w:t>因合同及合同有关事项发生的争议，按下列第</w:t>
      </w:r>
      <w:r>
        <w:rPr>
          <w:rFonts w:hint="eastAsia" w:ascii="宋体" w:hAnsi="宋体"/>
          <w:szCs w:val="21"/>
          <w:u w:val="single"/>
        </w:rPr>
        <w:t>（2）</w:t>
      </w:r>
      <w:r>
        <w:rPr>
          <w:rFonts w:ascii="宋体" w:hAnsi="宋体"/>
          <w:szCs w:val="21"/>
        </w:rPr>
        <w:t>种方式</w:t>
      </w:r>
      <w:r>
        <w:rPr>
          <w:rFonts w:hint="eastAsia" w:ascii="宋体" w:hAnsi="宋体"/>
          <w:szCs w:val="21"/>
        </w:rPr>
        <w:t>解</w:t>
      </w:r>
      <w:r>
        <w:rPr>
          <w:rFonts w:ascii="宋体" w:hAnsi="宋体"/>
          <w:szCs w:val="21"/>
        </w:rPr>
        <w:t>决：</w:t>
      </w:r>
    </w:p>
    <w:p>
      <w:pPr>
        <w:pageBreakBefore w:val="0"/>
        <w:widowControl w:val="0"/>
        <w:kinsoku/>
        <w:wordWrap/>
        <w:overflowPunct/>
        <w:topLinePunct w:val="0"/>
        <w:bidi w:val="0"/>
        <w:adjustRightInd/>
        <w:snapToGrid/>
        <w:spacing w:line="480" w:lineRule="exact"/>
        <w:ind w:firstLine="420" w:firstLineChars="200"/>
        <w:jc w:val="left"/>
        <w:textAlignment w:val="auto"/>
        <w:rPr>
          <w:rFonts w:ascii="宋体" w:hAnsi="宋体"/>
          <w:szCs w:val="21"/>
        </w:rPr>
      </w:pPr>
      <w:r>
        <w:rPr>
          <w:rFonts w:ascii="宋体" w:hAnsi="宋体"/>
          <w:szCs w:val="21"/>
        </w:rPr>
        <w:t>（1）向</w:t>
      </w:r>
      <w:r>
        <w:rPr>
          <w:rFonts w:hint="eastAsia" w:ascii="宋体" w:hAnsi="宋体"/>
          <w:szCs w:val="21"/>
          <w:u w:val="single"/>
        </w:rPr>
        <w:t>南通市</w:t>
      </w:r>
      <w:r>
        <w:rPr>
          <w:rFonts w:ascii="宋体" w:hAnsi="宋体"/>
          <w:szCs w:val="21"/>
        </w:rPr>
        <w:t>仲裁委员会申请仲裁；</w:t>
      </w:r>
    </w:p>
    <w:p>
      <w:pPr>
        <w:pageBreakBefore w:val="0"/>
        <w:widowControl w:val="0"/>
        <w:kinsoku/>
        <w:wordWrap/>
        <w:overflowPunct/>
        <w:topLinePunct w:val="0"/>
        <w:bidi w:val="0"/>
        <w:adjustRightInd/>
        <w:snapToGrid/>
        <w:spacing w:line="480" w:lineRule="exact"/>
        <w:ind w:firstLine="420" w:firstLineChars="200"/>
        <w:jc w:val="left"/>
        <w:textAlignment w:val="auto"/>
        <w:rPr>
          <w:rFonts w:ascii="宋体" w:hAnsi="宋体"/>
          <w:szCs w:val="21"/>
        </w:rPr>
      </w:pPr>
      <w:r>
        <w:rPr>
          <w:rFonts w:ascii="宋体" w:hAnsi="宋体"/>
          <w:szCs w:val="21"/>
        </w:rPr>
        <w:t>（2）向</w:t>
      </w:r>
      <w:r>
        <w:rPr>
          <w:rFonts w:hint="eastAsia" w:ascii="宋体" w:hAnsi="宋体"/>
          <w:szCs w:val="21"/>
          <w:u w:val="single"/>
        </w:rPr>
        <w:t>工程所在地</w:t>
      </w:r>
      <w:r>
        <w:rPr>
          <w:rFonts w:ascii="宋体" w:hAnsi="宋体"/>
          <w:szCs w:val="21"/>
        </w:rPr>
        <w:t>人民法院起诉。</w:t>
      </w:r>
    </w:p>
    <w:p>
      <w:pPr>
        <w:keepNext/>
        <w:keepLines/>
        <w:pageBreakBefore w:val="0"/>
        <w:widowControl w:val="0"/>
        <w:kinsoku/>
        <w:wordWrap/>
        <w:overflowPunct/>
        <w:topLinePunct w:val="0"/>
        <w:bidi w:val="0"/>
        <w:adjustRightInd/>
        <w:snapToGrid/>
        <w:spacing w:line="480" w:lineRule="exact"/>
        <w:ind w:firstLine="422" w:firstLineChars="200"/>
        <w:textAlignment w:val="auto"/>
        <w:outlineLvl w:val="3"/>
        <w:rPr>
          <w:rFonts w:ascii="宋体" w:hAnsi="宋体"/>
          <w:b/>
          <w:szCs w:val="32"/>
        </w:rPr>
      </w:pPr>
      <w:bookmarkStart w:id="39" w:name="_Toc351203492"/>
      <w:r>
        <w:rPr>
          <w:rFonts w:hint="eastAsia" w:ascii="宋体" w:hAnsi="宋体"/>
          <w:b/>
          <w:szCs w:val="32"/>
        </w:rPr>
        <w:t>十</w:t>
      </w:r>
      <w:r>
        <w:rPr>
          <w:rFonts w:hint="eastAsia" w:ascii="宋体" w:hAnsi="宋体"/>
          <w:b/>
          <w:szCs w:val="32"/>
          <w:lang w:val="en-US" w:eastAsia="zh-CN"/>
        </w:rPr>
        <w:t>三</w:t>
      </w:r>
      <w:r>
        <w:rPr>
          <w:rFonts w:hint="eastAsia" w:ascii="宋体" w:hAnsi="宋体"/>
          <w:b/>
          <w:szCs w:val="32"/>
        </w:rPr>
        <w:t>、合同生效</w:t>
      </w:r>
      <w:bookmarkEnd w:id="39"/>
    </w:p>
    <w:p>
      <w:pPr>
        <w:pageBreakBefore w:val="0"/>
        <w:widowControl w:val="0"/>
        <w:kinsoku/>
        <w:wordWrap/>
        <w:overflowPunct/>
        <w:topLinePunct w:val="0"/>
        <w:bidi w:val="0"/>
        <w:adjustRightInd/>
        <w:snapToGrid/>
        <w:spacing w:line="480" w:lineRule="exact"/>
        <w:ind w:firstLine="420" w:firstLineChars="200"/>
        <w:textAlignment w:val="auto"/>
        <w:rPr>
          <w:rFonts w:ascii="宋体" w:hAnsi="宋体"/>
          <w:bCs/>
          <w:szCs w:val="30"/>
        </w:rPr>
      </w:pPr>
      <w:r>
        <w:rPr>
          <w:rFonts w:hint="eastAsia" w:ascii="宋体" w:hAnsi="宋体"/>
          <w:bCs/>
          <w:szCs w:val="30"/>
        </w:rPr>
        <w:t>本合同自</w:t>
      </w:r>
      <w:r>
        <w:rPr>
          <w:rFonts w:hint="eastAsia" w:ascii="宋体" w:hAnsi="宋体" w:cs="宋体"/>
          <w:b/>
          <w:bCs/>
          <w:szCs w:val="21"/>
          <w:u w:val="single"/>
        </w:rPr>
        <w:t>本合同自双方签字、盖章后，且承包人向发包人提交符合要求的履约保证金后</w:t>
      </w:r>
      <w:r>
        <w:rPr>
          <w:rFonts w:hint="eastAsia" w:ascii="宋体" w:hAnsi="宋体"/>
          <w:bCs/>
          <w:szCs w:val="30"/>
        </w:rPr>
        <w:t>生效。</w:t>
      </w:r>
    </w:p>
    <w:p>
      <w:pPr>
        <w:keepNext/>
        <w:keepLines/>
        <w:pageBreakBefore w:val="0"/>
        <w:widowControl w:val="0"/>
        <w:kinsoku/>
        <w:wordWrap/>
        <w:overflowPunct/>
        <w:topLinePunct w:val="0"/>
        <w:bidi w:val="0"/>
        <w:adjustRightInd/>
        <w:snapToGrid/>
        <w:spacing w:line="480" w:lineRule="exact"/>
        <w:ind w:firstLine="422" w:firstLineChars="200"/>
        <w:textAlignment w:val="auto"/>
        <w:outlineLvl w:val="3"/>
        <w:rPr>
          <w:rFonts w:ascii="宋体" w:hAnsi="宋体"/>
          <w:b/>
          <w:szCs w:val="32"/>
        </w:rPr>
      </w:pPr>
      <w:bookmarkStart w:id="40" w:name="_Toc351203493"/>
      <w:r>
        <w:rPr>
          <w:rFonts w:hint="eastAsia" w:ascii="宋体" w:hAnsi="宋体"/>
          <w:b/>
          <w:szCs w:val="32"/>
        </w:rPr>
        <w:t>十</w:t>
      </w:r>
      <w:r>
        <w:rPr>
          <w:rFonts w:hint="eastAsia" w:ascii="宋体" w:hAnsi="宋体"/>
          <w:b/>
          <w:szCs w:val="32"/>
          <w:lang w:val="en-US" w:eastAsia="zh-CN"/>
        </w:rPr>
        <w:t>四</w:t>
      </w:r>
      <w:r>
        <w:rPr>
          <w:rFonts w:hint="eastAsia" w:ascii="宋体" w:hAnsi="宋体"/>
          <w:b/>
          <w:szCs w:val="32"/>
        </w:rPr>
        <w:t>、合同份数</w:t>
      </w:r>
      <w:bookmarkEnd w:id="40"/>
    </w:p>
    <w:p>
      <w:pPr>
        <w:pageBreakBefore w:val="0"/>
        <w:widowControl w:val="0"/>
        <w:kinsoku/>
        <w:wordWrap/>
        <w:overflowPunct/>
        <w:topLinePunct w:val="0"/>
        <w:bidi w:val="0"/>
        <w:adjustRightInd/>
        <w:snapToGrid/>
        <w:spacing w:line="480" w:lineRule="exact"/>
        <w:ind w:firstLine="420" w:firstLineChars="200"/>
        <w:textAlignment w:val="auto"/>
        <w:rPr>
          <w:rFonts w:hint="eastAsia" w:ascii="宋体" w:hAnsi="宋体"/>
          <w:bCs/>
          <w:szCs w:val="30"/>
        </w:rPr>
      </w:pPr>
      <w:r>
        <w:rPr>
          <w:rFonts w:hint="eastAsia" w:ascii="宋体" w:hAnsi="宋体"/>
          <w:bCs/>
          <w:szCs w:val="30"/>
        </w:rPr>
        <w:t>本合同一式肆份，均具有同等法律效力，发包人执</w:t>
      </w:r>
      <w:r>
        <w:rPr>
          <w:rFonts w:hint="eastAsia" w:ascii="宋体" w:hAnsi="宋体"/>
          <w:bCs/>
          <w:szCs w:val="30"/>
          <w:u w:val="single"/>
        </w:rPr>
        <w:t xml:space="preserve"> 贰 </w:t>
      </w:r>
      <w:r>
        <w:rPr>
          <w:rFonts w:hint="eastAsia" w:ascii="宋体" w:hAnsi="宋体"/>
          <w:bCs/>
          <w:szCs w:val="30"/>
        </w:rPr>
        <w:t>份，承包人执</w:t>
      </w:r>
      <w:r>
        <w:rPr>
          <w:rFonts w:hint="eastAsia" w:ascii="宋体" w:hAnsi="宋体"/>
          <w:bCs/>
          <w:szCs w:val="30"/>
          <w:u w:val="single"/>
        </w:rPr>
        <w:t xml:space="preserve"> 贰 </w:t>
      </w:r>
      <w:r>
        <w:rPr>
          <w:rFonts w:hint="eastAsia" w:ascii="宋体" w:hAnsi="宋体"/>
          <w:bCs/>
          <w:szCs w:val="30"/>
        </w:rPr>
        <w:t>份。</w:t>
      </w:r>
    </w:p>
    <w:p>
      <w:pPr>
        <w:pStyle w:val="5"/>
        <w:spacing w:before="0" w:after="120" w:line="420" w:lineRule="exact"/>
        <w:ind w:firstLine="422" w:firstLineChars="200"/>
        <w:rPr>
          <w:rFonts w:ascii="宋体" w:hAnsi="宋体" w:eastAsia="宋体"/>
          <w:bCs w:val="0"/>
          <w:sz w:val="21"/>
          <w:szCs w:val="32"/>
        </w:rPr>
      </w:pPr>
      <w:r>
        <w:rPr>
          <w:rFonts w:hint="eastAsia" w:ascii="宋体" w:hAnsi="宋体" w:eastAsia="宋体"/>
          <w:bCs w:val="0"/>
          <w:sz w:val="21"/>
          <w:szCs w:val="32"/>
        </w:rPr>
        <w:t>十五、补充条款</w:t>
      </w:r>
    </w:p>
    <w:p>
      <w:pPr>
        <w:spacing w:line="440" w:lineRule="exact"/>
        <w:ind w:firstLine="420" w:firstLineChars="200"/>
        <w:jc w:val="left"/>
        <w:rPr>
          <w:rFonts w:ascii="宋体" w:hAnsi="宋体"/>
          <w:szCs w:val="21"/>
          <w:u w:val="single"/>
        </w:rPr>
      </w:pPr>
      <w:r>
        <w:rPr>
          <w:rFonts w:hint="eastAsia" w:ascii="宋体" w:hAnsi="宋体"/>
          <w:szCs w:val="21"/>
          <w:u w:val="single"/>
        </w:rPr>
        <w:t>1. 廉政规定：承包人在投标过程和今后的施工过程中必须严格遵守国家廉政纪律，不得向发包人及相关单位的有关人员进行贿赂，一旦发现有违纪行为按20000元/次计违约金。</w:t>
      </w:r>
    </w:p>
    <w:p>
      <w:pPr>
        <w:spacing w:line="440" w:lineRule="exact"/>
        <w:ind w:firstLine="420" w:firstLineChars="200"/>
        <w:jc w:val="left"/>
        <w:rPr>
          <w:rFonts w:ascii="宋体" w:hAnsi="宋体"/>
          <w:szCs w:val="21"/>
          <w:u w:val="single"/>
        </w:rPr>
      </w:pPr>
      <w:r>
        <w:rPr>
          <w:rFonts w:hint="eastAsia" w:ascii="宋体" w:hAnsi="宋体"/>
          <w:szCs w:val="21"/>
          <w:u w:val="single"/>
        </w:rPr>
        <w:t>2. 开工令甲方或开工通知为准。</w:t>
      </w:r>
    </w:p>
    <w:p>
      <w:pPr>
        <w:spacing w:line="440" w:lineRule="exact"/>
        <w:ind w:firstLine="420" w:firstLineChars="200"/>
        <w:jc w:val="left"/>
        <w:rPr>
          <w:rFonts w:ascii="宋体" w:hAnsi="宋体"/>
          <w:szCs w:val="21"/>
          <w:u w:val="single"/>
        </w:rPr>
      </w:pPr>
      <w:r>
        <w:rPr>
          <w:rFonts w:hint="eastAsia" w:ascii="宋体" w:hAnsi="宋体"/>
          <w:szCs w:val="21"/>
          <w:u w:val="single"/>
        </w:rPr>
        <w:t>3. 中标后承包人保证不实质或形式转包，否则发包人有权没收部分或全部履约保证金，并有权取消中标资格。</w:t>
      </w:r>
    </w:p>
    <w:p>
      <w:pPr>
        <w:spacing w:line="440" w:lineRule="exact"/>
        <w:ind w:firstLine="420" w:firstLineChars="200"/>
        <w:jc w:val="left"/>
        <w:rPr>
          <w:rFonts w:ascii="宋体" w:hAnsi="宋体"/>
          <w:szCs w:val="21"/>
          <w:u w:val="single"/>
        </w:rPr>
      </w:pPr>
      <w:r>
        <w:rPr>
          <w:rFonts w:hint="eastAsia" w:ascii="宋体" w:hAnsi="宋体"/>
          <w:szCs w:val="21"/>
          <w:u w:val="single"/>
        </w:rPr>
        <w:t>4. 承包人在施工过程中必须文明、</w:t>
      </w:r>
      <w:r>
        <w:rPr>
          <w:rFonts w:ascii="宋体" w:hAnsi="宋体"/>
          <w:szCs w:val="21"/>
          <w:u w:val="single"/>
        </w:rPr>
        <w:t>安全、</w:t>
      </w:r>
      <w:r>
        <w:rPr>
          <w:rFonts w:hint="eastAsia" w:ascii="宋体" w:hAnsi="宋体"/>
          <w:szCs w:val="21"/>
          <w:u w:val="single"/>
        </w:rPr>
        <w:t>规范施工，保持环境整洁，减少扰民影响，若有违章行为按规定处罚，一切责任自负。</w:t>
      </w:r>
    </w:p>
    <w:p>
      <w:pPr>
        <w:spacing w:line="440" w:lineRule="exact"/>
        <w:ind w:firstLine="420" w:firstLineChars="200"/>
        <w:jc w:val="left"/>
        <w:rPr>
          <w:rFonts w:ascii="宋体" w:hAnsi="宋体"/>
          <w:szCs w:val="21"/>
          <w:u w:val="single"/>
        </w:rPr>
      </w:pPr>
      <w:r>
        <w:rPr>
          <w:rFonts w:hint="eastAsia" w:ascii="宋体" w:hAnsi="宋体"/>
          <w:szCs w:val="21"/>
          <w:u w:val="single"/>
        </w:rPr>
        <w:t>5. 施工过程中涉及排污、环保、市容、城建城管、消防、治安、人口管理、居委会、派出所等相关部门收取的费用及相关手续，对临近居民、行人的影响等，夜间文明施工的安全的费用等，承包人已在合同价中考虑，由承包人负责协调处理，竣工结算时一律不作调整。</w:t>
      </w:r>
      <w:r>
        <w:rPr>
          <w:rFonts w:ascii="宋体" w:hAnsi="宋体"/>
          <w:szCs w:val="21"/>
          <w:u w:val="single"/>
        </w:rPr>
        <w:t>需</w:t>
      </w:r>
      <w:r>
        <w:rPr>
          <w:rFonts w:hint="eastAsia" w:ascii="宋体" w:hAnsi="宋体"/>
          <w:szCs w:val="21"/>
          <w:u w:val="single"/>
        </w:rPr>
        <w:t>发包人</w:t>
      </w:r>
      <w:r>
        <w:rPr>
          <w:rFonts w:ascii="宋体" w:hAnsi="宋体"/>
          <w:szCs w:val="21"/>
          <w:u w:val="single"/>
        </w:rPr>
        <w:t>配合的，</w:t>
      </w:r>
      <w:r>
        <w:rPr>
          <w:rFonts w:hint="eastAsia" w:ascii="宋体" w:hAnsi="宋体"/>
          <w:szCs w:val="21"/>
          <w:u w:val="single"/>
        </w:rPr>
        <w:t>发包人</w:t>
      </w:r>
      <w:r>
        <w:rPr>
          <w:rFonts w:ascii="宋体" w:hAnsi="宋体"/>
          <w:szCs w:val="21"/>
          <w:u w:val="single"/>
        </w:rPr>
        <w:t>提供必要的配合。</w:t>
      </w:r>
    </w:p>
    <w:p>
      <w:pPr>
        <w:spacing w:line="440" w:lineRule="exact"/>
        <w:ind w:firstLine="420" w:firstLineChars="200"/>
        <w:jc w:val="left"/>
        <w:rPr>
          <w:rFonts w:ascii="宋体" w:hAnsi="宋体"/>
          <w:szCs w:val="21"/>
          <w:u w:val="single"/>
        </w:rPr>
      </w:pPr>
      <w:r>
        <w:rPr>
          <w:rFonts w:hint="eastAsia" w:ascii="宋体" w:hAnsi="宋体"/>
          <w:szCs w:val="21"/>
          <w:u w:val="single"/>
        </w:rPr>
        <w:t xml:space="preserve">6. </w:t>
      </w:r>
      <w:r>
        <w:rPr>
          <w:rFonts w:ascii="宋体" w:hAnsi="宋体"/>
          <w:szCs w:val="21"/>
          <w:u w:val="single"/>
        </w:rPr>
        <w:t>在履行合同过程中应遵守国家或地方的法律、法规、法令，或任何对工程有管辖权的部门的规章，并按要求支付有关费用。</w:t>
      </w:r>
    </w:p>
    <w:p>
      <w:pPr>
        <w:spacing w:line="440" w:lineRule="exact"/>
        <w:ind w:firstLine="420" w:firstLineChars="200"/>
        <w:jc w:val="left"/>
        <w:rPr>
          <w:rFonts w:ascii="宋体" w:hAnsi="宋体"/>
          <w:szCs w:val="21"/>
          <w:u w:val="single"/>
        </w:rPr>
      </w:pPr>
      <w:r>
        <w:rPr>
          <w:rFonts w:hint="eastAsia" w:ascii="宋体" w:hAnsi="宋体"/>
          <w:szCs w:val="21"/>
          <w:u w:val="single"/>
        </w:rPr>
        <w:t xml:space="preserve">7. </w:t>
      </w:r>
      <w:r>
        <w:rPr>
          <w:rFonts w:ascii="宋体" w:hAnsi="宋体"/>
          <w:szCs w:val="21"/>
          <w:u w:val="single"/>
        </w:rPr>
        <w:t>在履行合同过程中应遵守</w:t>
      </w:r>
      <w:r>
        <w:rPr>
          <w:rFonts w:hint="eastAsia" w:ascii="宋体" w:hAnsi="宋体"/>
          <w:szCs w:val="21"/>
          <w:u w:val="single"/>
        </w:rPr>
        <w:t>发包人的所有规章制度。</w:t>
      </w:r>
    </w:p>
    <w:p>
      <w:pPr>
        <w:spacing w:line="440" w:lineRule="exact"/>
        <w:ind w:firstLine="420" w:firstLineChars="200"/>
        <w:jc w:val="left"/>
        <w:rPr>
          <w:rFonts w:ascii="宋体" w:hAnsi="宋体"/>
          <w:szCs w:val="21"/>
          <w:u w:val="single"/>
        </w:rPr>
      </w:pPr>
      <w:r>
        <w:rPr>
          <w:rFonts w:hint="eastAsia" w:ascii="宋体" w:hAnsi="宋体"/>
          <w:szCs w:val="21"/>
          <w:u w:val="single"/>
        </w:rPr>
        <w:t xml:space="preserve">8. </w:t>
      </w:r>
      <w:r>
        <w:rPr>
          <w:rFonts w:ascii="宋体" w:hAnsi="宋体"/>
          <w:szCs w:val="21"/>
          <w:u w:val="single"/>
        </w:rPr>
        <w:t>无论发包人是否</w:t>
      </w:r>
      <w:r>
        <w:rPr>
          <w:rFonts w:hint="eastAsia" w:ascii="宋体" w:hAnsi="宋体"/>
          <w:szCs w:val="21"/>
          <w:u w:val="single"/>
        </w:rPr>
        <w:t>给予了</w:t>
      </w:r>
      <w:r>
        <w:rPr>
          <w:rFonts w:ascii="宋体" w:hAnsi="宋体"/>
          <w:szCs w:val="21"/>
          <w:u w:val="single"/>
        </w:rPr>
        <w:t>批准或同意，</w:t>
      </w:r>
      <w:r>
        <w:rPr>
          <w:rFonts w:hint="eastAsia" w:ascii="宋体" w:hAnsi="宋体"/>
          <w:szCs w:val="21"/>
          <w:u w:val="single"/>
        </w:rPr>
        <w:t>承包人</w:t>
      </w:r>
      <w:r>
        <w:rPr>
          <w:rFonts w:ascii="宋体" w:hAnsi="宋体"/>
          <w:szCs w:val="21"/>
          <w:u w:val="single"/>
        </w:rPr>
        <w:t>应对现场作业、施工方法及所施工工程的完备性、稳定性和安全性承担全部责任，负责完成对工程的稳定、完整、安全、可靠及有效运行所必需的全部工作。</w:t>
      </w:r>
    </w:p>
    <w:p>
      <w:pPr>
        <w:autoSpaceDE w:val="0"/>
        <w:autoSpaceDN w:val="0"/>
        <w:adjustRightInd w:val="0"/>
        <w:spacing w:line="420" w:lineRule="exact"/>
        <w:ind w:firstLine="420" w:firstLineChars="200"/>
        <w:rPr>
          <w:rFonts w:ascii="宋体" w:hAnsi="宋体"/>
          <w:szCs w:val="21"/>
          <w:u w:val="single"/>
        </w:rPr>
      </w:pPr>
      <w:r>
        <w:rPr>
          <w:rFonts w:hint="eastAsia" w:ascii="宋体" w:hAnsi="宋体"/>
          <w:szCs w:val="21"/>
          <w:u w:val="single"/>
        </w:rPr>
        <w:t>9. 承包人根据施工现场情况及现行规定，报价时已自行根据可行的施工方案对措施费用进行报价，结算时一律不作调整。</w:t>
      </w:r>
    </w:p>
    <w:p>
      <w:pPr>
        <w:spacing w:line="440" w:lineRule="exact"/>
        <w:ind w:firstLine="420" w:firstLineChars="200"/>
        <w:jc w:val="left"/>
        <w:rPr>
          <w:rFonts w:ascii="宋体" w:hAnsi="宋体"/>
          <w:szCs w:val="21"/>
          <w:u w:val="single"/>
        </w:rPr>
      </w:pPr>
      <w:r>
        <w:rPr>
          <w:rFonts w:hint="eastAsia" w:ascii="宋体" w:hAnsi="宋体"/>
          <w:szCs w:val="21"/>
          <w:u w:val="single"/>
        </w:rPr>
        <w:t>10. 文明施工措施费，结算时按南通市造价管理处核定为准。</w:t>
      </w:r>
    </w:p>
    <w:p>
      <w:pPr>
        <w:spacing w:line="440" w:lineRule="exact"/>
        <w:ind w:firstLine="420" w:firstLineChars="200"/>
        <w:jc w:val="left"/>
        <w:rPr>
          <w:rFonts w:ascii="宋体" w:hAnsi="宋体"/>
          <w:szCs w:val="21"/>
          <w:u w:val="single"/>
        </w:rPr>
      </w:pPr>
      <w:r>
        <w:rPr>
          <w:rFonts w:hint="eastAsia" w:ascii="宋体" w:hAnsi="宋体"/>
          <w:szCs w:val="21"/>
          <w:u w:val="single"/>
        </w:rPr>
        <w:t>11. 本工程的施工须严格按国家规范要求，承包人必须严格按照发包人要求的日期进场施工。由于承包人原因引起的工程投资增加由承包人负责，由于供货等承包人原因影响工期进度安排的，所产生的一切后果由承包人承担。施工过程中因违反国家有关规定而发生的罚款等费用由责任人承担。</w:t>
      </w:r>
    </w:p>
    <w:p>
      <w:pPr>
        <w:autoSpaceDE w:val="0"/>
        <w:autoSpaceDN w:val="0"/>
        <w:adjustRightInd w:val="0"/>
        <w:spacing w:line="420" w:lineRule="exact"/>
        <w:ind w:firstLine="480"/>
        <w:rPr>
          <w:rFonts w:ascii="宋体" w:hAnsi="宋体"/>
          <w:szCs w:val="21"/>
          <w:u w:val="single"/>
        </w:rPr>
      </w:pPr>
      <w:r>
        <w:rPr>
          <w:rFonts w:hint="eastAsia" w:ascii="宋体" w:hAnsi="宋体"/>
          <w:szCs w:val="21"/>
          <w:u w:val="single"/>
        </w:rPr>
        <w:t>12. 承包人在施工过程中，如有以下情形，发包人可向承包人收取1000～2000元/次的违约金：</w:t>
      </w:r>
    </w:p>
    <w:p>
      <w:pPr>
        <w:spacing w:line="276" w:lineRule="auto"/>
        <w:ind w:firstLine="422" w:firstLineChars="200"/>
        <w:jc w:val="left"/>
        <w:rPr>
          <w:rFonts w:ascii="宋体" w:hAnsi="宋体"/>
          <w:b/>
          <w:bCs/>
          <w:kern w:val="0"/>
          <w:szCs w:val="21"/>
          <w:u w:val="single"/>
        </w:rPr>
      </w:pPr>
      <w:r>
        <w:rPr>
          <w:rFonts w:hint="eastAsia" w:ascii="宋体" w:hAnsi="宋体"/>
          <w:b/>
          <w:bCs/>
          <w:kern w:val="0"/>
          <w:szCs w:val="21"/>
          <w:u w:val="single"/>
        </w:rPr>
        <w:t>A隐蔽部位不经验收通过就进行下道工序的；</w:t>
      </w:r>
    </w:p>
    <w:p>
      <w:pPr>
        <w:spacing w:line="276" w:lineRule="auto"/>
        <w:ind w:firstLine="422" w:firstLineChars="200"/>
        <w:jc w:val="left"/>
        <w:rPr>
          <w:rFonts w:ascii="宋体" w:hAnsi="宋体"/>
          <w:b/>
          <w:bCs/>
          <w:kern w:val="0"/>
          <w:szCs w:val="21"/>
          <w:u w:val="single"/>
        </w:rPr>
      </w:pPr>
      <w:r>
        <w:rPr>
          <w:rFonts w:hint="eastAsia" w:ascii="宋体" w:hAnsi="宋体"/>
          <w:b/>
          <w:bCs/>
          <w:kern w:val="0"/>
          <w:szCs w:val="21"/>
          <w:u w:val="single"/>
        </w:rPr>
        <w:t>B不论以何种形式被检查发现偷工减料、以次充好或假冒伪劣材料等；</w:t>
      </w:r>
    </w:p>
    <w:p>
      <w:pPr>
        <w:spacing w:line="276" w:lineRule="auto"/>
        <w:ind w:firstLine="422" w:firstLineChars="200"/>
        <w:jc w:val="left"/>
        <w:rPr>
          <w:rFonts w:ascii="宋体" w:hAnsi="宋体"/>
          <w:b/>
          <w:bCs/>
          <w:kern w:val="0"/>
          <w:szCs w:val="21"/>
          <w:u w:val="single"/>
        </w:rPr>
      </w:pPr>
      <w:r>
        <w:rPr>
          <w:rFonts w:hint="eastAsia" w:ascii="宋体" w:hAnsi="宋体"/>
          <w:b/>
          <w:bCs/>
          <w:kern w:val="0"/>
          <w:szCs w:val="21"/>
          <w:u w:val="single"/>
        </w:rPr>
        <w:t>C不按施工图及设计规范的要求，擅自施工的；</w:t>
      </w:r>
    </w:p>
    <w:p>
      <w:pPr>
        <w:spacing w:line="276" w:lineRule="auto"/>
        <w:ind w:firstLine="422" w:firstLineChars="200"/>
        <w:jc w:val="left"/>
        <w:rPr>
          <w:rFonts w:ascii="宋体" w:hAnsi="宋体"/>
          <w:b/>
          <w:bCs/>
          <w:kern w:val="0"/>
          <w:szCs w:val="21"/>
          <w:u w:val="single"/>
        </w:rPr>
      </w:pPr>
      <w:r>
        <w:rPr>
          <w:rFonts w:hint="eastAsia" w:ascii="宋体" w:hAnsi="宋体"/>
          <w:b/>
          <w:bCs/>
          <w:kern w:val="0"/>
          <w:szCs w:val="21"/>
          <w:u w:val="single"/>
        </w:rPr>
        <w:t>D存在施工质量问题的，发现一次收取违约金一次；</w:t>
      </w:r>
    </w:p>
    <w:p>
      <w:pPr>
        <w:tabs>
          <w:tab w:val="left" w:pos="595"/>
        </w:tabs>
        <w:autoSpaceDE w:val="0"/>
        <w:autoSpaceDN w:val="0"/>
        <w:adjustRightInd w:val="0"/>
        <w:spacing w:line="420" w:lineRule="exact"/>
        <w:ind w:firstLine="420" w:firstLineChars="200"/>
        <w:rPr>
          <w:rFonts w:ascii="宋体" w:hAnsi="宋体"/>
          <w:spacing w:val="-4"/>
          <w:szCs w:val="21"/>
          <w:u w:val="single"/>
        </w:rPr>
      </w:pPr>
      <w:r>
        <w:rPr>
          <w:rFonts w:hint="eastAsia" w:ascii="宋体" w:hAnsi="宋体"/>
          <w:szCs w:val="21"/>
          <w:u w:val="single"/>
        </w:rPr>
        <w:t>13. 施工过程中，因承包人施工原因，而造成煤气、供电、自来水管道、雨污分流管等受到破坏的，除承包人须按规定修复外，发包人可对承包人收取2000～5000元/次的违约金。</w:t>
      </w:r>
    </w:p>
    <w:p>
      <w:pPr>
        <w:tabs>
          <w:tab w:val="left" w:pos="595"/>
        </w:tabs>
        <w:autoSpaceDE w:val="0"/>
        <w:autoSpaceDN w:val="0"/>
        <w:adjustRightInd w:val="0"/>
        <w:spacing w:line="420" w:lineRule="exact"/>
        <w:ind w:firstLine="420" w:firstLineChars="200"/>
        <w:rPr>
          <w:rFonts w:ascii="宋体" w:hAnsi="宋体"/>
          <w:szCs w:val="21"/>
          <w:u w:val="single"/>
        </w:rPr>
      </w:pPr>
      <w:r>
        <w:rPr>
          <w:rFonts w:hint="eastAsia" w:ascii="宋体" w:hAnsi="宋体"/>
          <w:szCs w:val="21"/>
          <w:u w:val="single"/>
        </w:rPr>
        <w:t>14. 如承包人发生上述情况而拒交违约金的，发包人有权从工程款中或履约担保金中双倍扣除。</w:t>
      </w:r>
    </w:p>
    <w:p>
      <w:pPr>
        <w:tabs>
          <w:tab w:val="left" w:pos="595"/>
        </w:tabs>
        <w:autoSpaceDE w:val="0"/>
        <w:autoSpaceDN w:val="0"/>
        <w:adjustRightInd w:val="0"/>
        <w:spacing w:line="420" w:lineRule="exact"/>
        <w:ind w:firstLine="420" w:firstLineChars="200"/>
        <w:rPr>
          <w:rFonts w:ascii="宋体" w:hAnsi="宋体"/>
          <w:szCs w:val="21"/>
          <w:u w:val="single"/>
        </w:rPr>
      </w:pPr>
      <w:r>
        <w:rPr>
          <w:rFonts w:hint="eastAsia" w:ascii="宋体" w:hAnsi="宋体"/>
          <w:szCs w:val="21"/>
          <w:u w:val="single"/>
        </w:rPr>
        <w:t>15. 工程量清单中承包人没有填入单价或价格的子目，其费用视为已分摊在工程量清单中其他子目的单价或价格之中。</w:t>
      </w:r>
    </w:p>
    <w:p>
      <w:pPr>
        <w:spacing w:line="440" w:lineRule="exact"/>
        <w:ind w:firstLine="420" w:firstLineChars="200"/>
        <w:jc w:val="left"/>
        <w:rPr>
          <w:rFonts w:ascii="宋体" w:hAnsi="宋体"/>
          <w:szCs w:val="21"/>
          <w:u w:val="single"/>
        </w:rPr>
      </w:pPr>
      <w:r>
        <w:rPr>
          <w:rFonts w:hint="eastAsia" w:ascii="宋体" w:hAnsi="宋体"/>
          <w:szCs w:val="21"/>
          <w:u w:val="single"/>
        </w:rPr>
        <w:t>16. 承包人应认真踏勘施工现场，考虑因各种困难因素所发生的一切费用由承包人自行考虑，并在投标报价中予以体现，以后不得以此为由提出额外增加费用的要求。水、电接驳，按发包人指定地点，定量表记、接至施工现场管线（电缆）由承包人自行考虑，费用包含在合同价中。现场自来水及电源接入点现场具体位置由承包人现场踏勘。</w:t>
      </w:r>
    </w:p>
    <w:p>
      <w:pPr>
        <w:tabs>
          <w:tab w:val="left" w:pos="595"/>
        </w:tabs>
        <w:autoSpaceDE w:val="0"/>
        <w:autoSpaceDN w:val="0"/>
        <w:adjustRightInd w:val="0"/>
        <w:spacing w:line="420" w:lineRule="exact"/>
        <w:ind w:firstLine="420" w:firstLineChars="200"/>
        <w:rPr>
          <w:rFonts w:ascii="宋体" w:hAnsi="宋体"/>
          <w:szCs w:val="21"/>
          <w:u w:val="single"/>
        </w:rPr>
      </w:pPr>
      <w:r>
        <w:rPr>
          <w:rFonts w:hint="eastAsia" w:ascii="宋体" w:hAnsi="宋体"/>
          <w:szCs w:val="21"/>
          <w:u w:val="single"/>
        </w:rPr>
        <w:t>17. 施工单位工程竣工后清理现场，做到工完料清，否则发生相关费用则由发包人在工程结算价款中扣除。</w:t>
      </w:r>
    </w:p>
    <w:p>
      <w:pPr>
        <w:tabs>
          <w:tab w:val="left" w:pos="595"/>
        </w:tabs>
        <w:autoSpaceDE w:val="0"/>
        <w:autoSpaceDN w:val="0"/>
        <w:adjustRightInd w:val="0"/>
        <w:spacing w:line="420" w:lineRule="exact"/>
        <w:ind w:firstLine="420" w:firstLineChars="200"/>
        <w:rPr>
          <w:rFonts w:ascii="宋体" w:hAnsi="宋体"/>
          <w:szCs w:val="21"/>
          <w:u w:val="single"/>
        </w:rPr>
      </w:pPr>
      <w:r>
        <w:rPr>
          <w:rFonts w:hint="eastAsia" w:ascii="宋体" w:hAnsi="宋体"/>
          <w:szCs w:val="21"/>
          <w:u w:val="single"/>
        </w:rPr>
        <w:t>18. 如果工程中标后，因自身的原因，未能兑现其投标时承诺条件或工程质量较差，或其工期进度严重脱节，发包人同意后有权终止合同，并且已完成的有效工程量只按60%计算并结算或者由发包人安排其他施工单位进行施工，所发生费用直接按实际费用的2倍或以上金额从承包人合同价款中扣除，同时发包人视情节有权扣除部分或全部履约保证金。</w:t>
      </w:r>
    </w:p>
    <w:p>
      <w:pPr>
        <w:tabs>
          <w:tab w:val="left" w:pos="595"/>
        </w:tabs>
        <w:autoSpaceDE w:val="0"/>
        <w:autoSpaceDN w:val="0"/>
        <w:adjustRightInd w:val="0"/>
        <w:spacing w:line="420" w:lineRule="exact"/>
        <w:ind w:firstLine="420" w:firstLineChars="200"/>
        <w:rPr>
          <w:rFonts w:ascii="宋体" w:hAnsi="宋体"/>
          <w:szCs w:val="21"/>
          <w:u w:val="single"/>
        </w:rPr>
      </w:pPr>
      <w:r>
        <w:rPr>
          <w:rFonts w:hint="eastAsia" w:ascii="宋体" w:hAnsi="宋体"/>
          <w:szCs w:val="21"/>
          <w:u w:val="single"/>
        </w:rPr>
        <w:t>19. 在实际施工中，发包人有权要求施工单位无条件更换不符合要求的产品，购进的材料设备与提供的样品不一致时，由承包人无条件退货，如因使用不符合国家标准及各项指标的材料，由此引起的相关费用由承包人承担，结算时一律不作调整。</w:t>
      </w:r>
    </w:p>
    <w:p>
      <w:pPr>
        <w:tabs>
          <w:tab w:val="left" w:pos="595"/>
        </w:tabs>
        <w:autoSpaceDE w:val="0"/>
        <w:autoSpaceDN w:val="0"/>
        <w:adjustRightInd w:val="0"/>
        <w:spacing w:line="420" w:lineRule="exact"/>
        <w:ind w:firstLine="420" w:firstLineChars="200"/>
        <w:rPr>
          <w:rFonts w:ascii="宋体" w:hAnsi="宋体"/>
          <w:szCs w:val="21"/>
          <w:u w:val="single"/>
        </w:rPr>
      </w:pPr>
      <w:r>
        <w:rPr>
          <w:rFonts w:hint="eastAsia" w:ascii="宋体" w:hAnsi="宋体"/>
          <w:szCs w:val="21"/>
          <w:u w:val="single"/>
        </w:rPr>
        <w:t>20. 本工程量清单的特征应与施工图、招标文件、技术要求、技术规范等文件结合起来阅读，发包人在工程量清单中项目特征描述不全，但承包人为满足设计图纸中该清单项目的要求而必须完成的工作，承包人应计入工程量清单相应子目中，工程结算时发包人不为此类项目另外支付费用。</w:t>
      </w:r>
    </w:p>
    <w:p>
      <w:pPr>
        <w:tabs>
          <w:tab w:val="left" w:pos="595"/>
        </w:tabs>
        <w:autoSpaceDE w:val="0"/>
        <w:autoSpaceDN w:val="0"/>
        <w:adjustRightInd w:val="0"/>
        <w:spacing w:line="420" w:lineRule="exact"/>
        <w:ind w:firstLine="420" w:firstLineChars="200"/>
        <w:rPr>
          <w:rFonts w:ascii="宋体" w:hAnsi="宋体"/>
          <w:szCs w:val="21"/>
          <w:u w:val="single"/>
        </w:rPr>
      </w:pPr>
      <w:r>
        <w:rPr>
          <w:rFonts w:hint="eastAsia" w:ascii="宋体" w:hAnsi="宋体"/>
          <w:szCs w:val="21"/>
          <w:u w:val="single"/>
        </w:rPr>
        <w:t>21. 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承包人承担，发包人不再另行支付该项费用，结算时一律不作调整。</w:t>
      </w:r>
    </w:p>
    <w:p>
      <w:pPr>
        <w:tabs>
          <w:tab w:val="left" w:pos="595"/>
        </w:tabs>
        <w:autoSpaceDE w:val="0"/>
        <w:autoSpaceDN w:val="0"/>
        <w:adjustRightInd w:val="0"/>
        <w:spacing w:line="420" w:lineRule="exact"/>
        <w:ind w:firstLine="420" w:firstLineChars="200"/>
        <w:rPr>
          <w:rFonts w:ascii="宋体" w:hAnsi="宋体"/>
          <w:szCs w:val="21"/>
          <w:u w:val="single"/>
        </w:rPr>
      </w:pPr>
      <w:r>
        <w:rPr>
          <w:rFonts w:hint="eastAsia" w:ascii="宋体" w:hAnsi="宋体"/>
          <w:szCs w:val="21"/>
          <w:u w:val="single"/>
        </w:rPr>
        <w:t>22. 承包人确定投标报价，同时应考虑合同中包含的风险、责任等各项费用。</w:t>
      </w:r>
    </w:p>
    <w:p>
      <w:pPr>
        <w:tabs>
          <w:tab w:val="left" w:pos="595"/>
        </w:tabs>
        <w:autoSpaceDE w:val="0"/>
        <w:autoSpaceDN w:val="0"/>
        <w:adjustRightInd w:val="0"/>
        <w:spacing w:line="420" w:lineRule="exact"/>
        <w:ind w:firstLine="420" w:firstLineChars="200"/>
        <w:rPr>
          <w:rFonts w:ascii="宋体" w:hAnsi="宋体"/>
          <w:szCs w:val="21"/>
          <w:u w:val="single"/>
        </w:rPr>
      </w:pPr>
      <w:r>
        <w:rPr>
          <w:rFonts w:hint="eastAsia" w:ascii="宋体" w:hAnsi="宋体"/>
          <w:szCs w:val="21"/>
          <w:u w:val="single"/>
        </w:rPr>
        <w:t>23. 承包人工程实施过程中，必须收集齐全变更、签证及所有隐蔽项目（包含但不限于土方开挖回填、管道开挖回填各工序、各种面层基层铺设及厚度测量、各种井基础开挖砌筑抹灰等）的影像视频资料并进行保存以供后期审计使用，在送审结算资料时光盘或u盘必须一并提交。所有签证资料必须附有详细影像彩色照片，所摄照片必须有可参照性。如影像资料未能反映签证、隐蔽项目、清单或招标文件列明的工作内容，则结算时该项内容不予认可。</w:t>
      </w:r>
    </w:p>
    <w:p>
      <w:pPr>
        <w:tabs>
          <w:tab w:val="left" w:pos="595"/>
        </w:tabs>
        <w:autoSpaceDE w:val="0"/>
        <w:autoSpaceDN w:val="0"/>
        <w:adjustRightInd w:val="0"/>
        <w:spacing w:line="420" w:lineRule="exact"/>
        <w:ind w:firstLine="420" w:firstLineChars="200"/>
        <w:rPr>
          <w:rFonts w:ascii="宋体" w:hAnsi="宋体"/>
          <w:szCs w:val="21"/>
          <w:u w:val="single"/>
        </w:rPr>
      </w:pPr>
      <w:r>
        <w:rPr>
          <w:rFonts w:hint="eastAsia" w:ascii="宋体" w:hAnsi="宋体"/>
          <w:szCs w:val="21"/>
          <w:u w:val="single"/>
        </w:rPr>
        <w:t>24.承包人应当及时收集完整、准确的变更及签证资料，并对资料的全面性、完整性负责任，同时认真编制工程竣工结算，并将结算资料整理装订成册，在后期送审核对过程中，如发生已装订送审资料结算漏项，则视为对发包人的优惠，不予增补调整。如因工程量计算或汇总错误造成的增补，此部分审计费用由承包人承担。</w:t>
      </w:r>
    </w:p>
    <w:p>
      <w:pPr>
        <w:spacing w:line="440" w:lineRule="exact"/>
        <w:ind w:firstLine="420" w:firstLineChars="200"/>
        <w:rPr>
          <w:rFonts w:ascii="宋体" w:hAnsi="宋体"/>
          <w:szCs w:val="21"/>
          <w:u w:val="single"/>
        </w:rPr>
      </w:pPr>
      <w:r>
        <w:rPr>
          <w:rFonts w:hint="eastAsia" w:ascii="宋体" w:hAnsi="宋体"/>
          <w:szCs w:val="21"/>
          <w:u w:val="single"/>
        </w:rPr>
        <w:t>25. 承包人不得拒绝完成发包人在施工地点范围内变更或要求增加和减少的工程内容。</w:t>
      </w:r>
    </w:p>
    <w:p>
      <w:pPr>
        <w:autoSpaceDE w:val="0"/>
        <w:autoSpaceDN w:val="0"/>
        <w:adjustRightInd w:val="0"/>
        <w:spacing w:line="440" w:lineRule="exact"/>
        <w:ind w:firstLine="420" w:firstLineChars="200"/>
        <w:jc w:val="left"/>
        <w:rPr>
          <w:rFonts w:ascii="宋体" w:hAnsi="宋体"/>
          <w:szCs w:val="21"/>
          <w:u w:val="single"/>
        </w:rPr>
      </w:pPr>
      <w:r>
        <w:rPr>
          <w:rFonts w:hint="eastAsia" w:ascii="宋体" w:hAnsi="宋体"/>
          <w:szCs w:val="21"/>
          <w:u w:val="single"/>
        </w:rPr>
        <w:t>26. 临时设施费、检验试验费承包人已在报价时充分考虑，结算时不再调整。</w:t>
      </w:r>
    </w:p>
    <w:p>
      <w:pPr>
        <w:spacing w:line="440" w:lineRule="exact"/>
        <w:ind w:firstLine="420" w:firstLineChars="200"/>
        <w:jc w:val="left"/>
        <w:rPr>
          <w:rFonts w:ascii="宋体" w:hAnsi="宋体"/>
          <w:szCs w:val="21"/>
          <w:u w:val="single"/>
        </w:rPr>
      </w:pPr>
      <w:r>
        <w:rPr>
          <w:rFonts w:hint="eastAsia" w:ascii="宋体" w:hAnsi="宋体"/>
          <w:szCs w:val="21"/>
          <w:u w:val="single"/>
        </w:rPr>
        <w:t>27. 承包人已充分了解工地位置、环境、道路、储存空间、装卸条件及任何其他足以影响承包价的情况。任何忽视、猜测或误解工地情况而导致的成本增加或工期延长等申请一律不予认可。</w:t>
      </w:r>
    </w:p>
    <w:p>
      <w:pPr>
        <w:spacing w:line="440" w:lineRule="exact"/>
        <w:ind w:firstLine="420" w:firstLineChars="200"/>
        <w:jc w:val="left"/>
        <w:rPr>
          <w:rFonts w:ascii="宋体" w:hAnsi="宋体"/>
          <w:szCs w:val="21"/>
          <w:u w:val="single"/>
        </w:rPr>
      </w:pPr>
      <w:r>
        <w:rPr>
          <w:rFonts w:hint="eastAsia" w:ascii="宋体" w:hAnsi="宋体"/>
          <w:szCs w:val="21"/>
          <w:u w:val="single"/>
        </w:rPr>
        <w:t>28 .本工程未提供推荐品牌的材料，中标人须使用国产中档以上且符合国家标准的合格产品，其规格、技术指标、质量等级必须满足相应技术规范或技术标准的要求。</w:t>
      </w:r>
    </w:p>
    <w:p>
      <w:pPr>
        <w:autoSpaceDE w:val="0"/>
        <w:autoSpaceDN w:val="0"/>
        <w:adjustRightInd w:val="0"/>
        <w:spacing w:line="440" w:lineRule="exact"/>
        <w:ind w:firstLine="420" w:firstLineChars="200"/>
        <w:jc w:val="left"/>
        <w:rPr>
          <w:rFonts w:ascii="宋体" w:hAnsi="宋体"/>
          <w:b/>
          <w:color w:val="FF0000"/>
          <w:szCs w:val="21"/>
          <w:u w:val="single"/>
        </w:rPr>
      </w:pPr>
      <w:r>
        <w:rPr>
          <w:rFonts w:hint="eastAsia" w:ascii="宋体" w:hAnsi="宋体"/>
          <w:szCs w:val="21"/>
          <w:u w:val="single"/>
          <w:lang w:val="en-US" w:eastAsia="zh-CN"/>
        </w:rPr>
        <w:t>29.</w:t>
      </w:r>
      <w:r>
        <w:rPr>
          <w:rFonts w:hint="eastAsia" w:ascii="宋体" w:hAnsi="宋体"/>
          <w:szCs w:val="21"/>
          <w:u w:val="single"/>
        </w:rPr>
        <w:t xml:space="preserve"> 本项目原设备、管线的拆除由中标单位实施，费用包含在合同价中，承包单位在投标报价时综合考虑该部分费用，结算时不予调整。</w:t>
      </w:r>
    </w:p>
    <w:p>
      <w:pPr>
        <w:autoSpaceDE w:val="0"/>
        <w:autoSpaceDN w:val="0"/>
        <w:adjustRightInd w:val="0"/>
        <w:spacing w:line="440" w:lineRule="exact"/>
        <w:ind w:firstLine="420" w:firstLineChars="200"/>
        <w:jc w:val="left"/>
        <w:rPr>
          <w:rFonts w:ascii="宋体" w:hAnsi="宋体"/>
          <w:szCs w:val="21"/>
          <w:u w:val="single"/>
        </w:rPr>
      </w:pPr>
      <w:r>
        <w:rPr>
          <w:rFonts w:hint="eastAsia" w:ascii="宋体" w:hAnsi="宋体"/>
          <w:szCs w:val="21"/>
          <w:u w:val="single"/>
        </w:rPr>
        <w:t>3</w:t>
      </w:r>
      <w:r>
        <w:rPr>
          <w:rFonts w:hint="eastAsia" w:ascii="宋体" w:hAnsi="宋体"/>
          <w:szCs w:val="21"/>
          <w:u w:val="single"/>
          <w:lang w:val="en-US" w:eastAsia="zh-CN"/>
        </w:rPr>
        <w:t>0</w:t>
      </w:r>
      <w:r>
        <w:rPr>
          <w:rFonts w:hint="eastAsia" w:ascii="宋体" w:hAnsi="宋体"/>
          <w:szCs w:val="21"/>
          <w:u w:val="single"/>
        </w:rPr>
        <w:t>.承包人在投标报价时应充分考虑施工过程中对原有建筑工程结构及饰面及铺装造成破损及损坏部分进行修复，使其恢复原样等所包含的各项费用，并综合考虑在投标报价中，结算时不再另行支付其费用。</w:t>
      </w:r>
    </w:p>
    <w:p>
      <w:pPr>
        <w:autoSpaceDE w:val="0"/>
        <w:autoSpaceDN w:val="0"/>
        <w:adjustRightInd w:val="0"/>
        <w:spacing w:line="440" w:lineRule="exact"/>
        <w:ind w:firstLine="420" w:firstLineChars="200"/>
        <w:jc w:val="left"/>
        <w:rPr>
          <w:rFonts w:ascii="宋体" w:hAnsi="宋体"/>
          <w:szCs w:val="21"/>
          <w:u w:val="single"/>
        </w:rPr>
      </w:pPr>
      <w:r>
        <w:rPr>
          <w:rFonts w:hint="eastAsia" w:ascii="宋体" w:hAnsi="宋体"/>
          <w:szCs w:val="21"/>
          <w:u w:val="single"/>
        </w:rPr>
        <w:t>3</w:t>
      </w:r>
      <w:r>
        <w:rPr>
          <w:rFonts w:hint="eastAsia" w:ascii="宋体" w:hAnsi="宋体"/>
          <w:szCs w:val="21"/>
          <w:u w:val="single"/>
          <w:lang w:val="en-US" w:eastAsia="zh-CN"/>
        </w:rPr>
        <w:t>1</w:t>
      </w:r>
      <w:r>
        <w:rPr>
          <w:rFonts w:hint="eastAsia" w:ascii="宋体" w:hAnsi="宋体"/>
          <w:szCs w:val="21"/>
          <w:u w:val="single"/>
        </w:rPr>
        <w:t>.承包人不得拒绝发包人提出的任何与本工程相关的工作内容的增加，否则视为承包人原因造成工期延误，逾期竣工违约金的计算方法为：</w:t>
      </w:r>
    </w:p>
    <w:p>
      <w:pPr>
        <w:autoSpaceDE w:val="0"/>
        <w:autoSpaceDN w:val="0"/>
        <w:adjustRightInd w:val="0"/>
        <w:spacing w:line="440" w:lineRule="exact"/>
        <w:ind w:firstLine="420" w:firstLineChars="200"/>
        <w:jc w:val="left"/>
        <w:rPr>
          <w:rFonts w:ascii="宋体" w:hAnsi="宋体"/>
          <w:szCs w:val="21"/>
          <w:u w:val="single"/>
        </w:rPr>
      </w:pPr>
      <w:r>
        <w:rPr>
          <w:rFonts w:hint="eastAsia" w:ascii="宋体" w:hAnsi="宋体"/>
          <w:szCs w:val="21"/>
          <w:u w:val="single"/>
        </w:rPr>
        <w:t>因承包人原因延误工期，在规定的工期（含阶段性工期）前未能完成，工期每延迟一天，向发包人支付违约金</w:t>
      </w:r>
      <w:r>
        <w:rPr>
          <w:rFonts w:ascii="宋体" w:hAnsi="宋体"/>
          <w:szCs w:val="21"/>
          <w:u w:val="single"/>
        </w:rPr>
        <w:t>2000</w:t>
      </w:r>
      <w:r>
        <w:rPr>
          <w:rFonts w:hint="eastAsia" w:ascii="宋体" w:hAnsi="宋体"/>
          <w:szCs w:val="21"/>
          <w:u w:val="single"/>
        </w:rPr>
        <w:t>元；超过</w:t>
      </w:r>
      <w:r>
        <w:rPr>
          <w:rFonts w:ascii="宋体" w:hAnsi="宋体"/>
          <w:szCs w:val="21"/>
          <w:u w:val="single"/>
        </w:rPr>
        <w:t>10</w:t>
      </w:r>
      <w:r>
        <w:rPr>
          <w:rFonts w:hint="eastAsia" w:ascii="宋体" w:hAnsi="宋体"/>
          <w:szCs w:val="21"/>
          <w:u w:val="single"/>
        </w:rPr>
        <w:t>天，发包人有权要求承包人清退出场，所完成的合格工程量按60%计算，或者由发包人安排其他施工单位进行施工，所发生费用按实际费用的2倍或以上金额由承包人缴纳至发包人指定账户或从其工程款中扣除。</w:t>
      </w:r>
    </w:p>
    <w:p>
      <w:pPr>
        <w:autoSpaceDE w:val="0"/>
        <w:autoSpaceDN w:val="0"/>
        <w:adjustRightInd w:val="0"/>
        <w:spacing w:line="440" w:lineRule="exact"/>
        <w:ind w:firstLine="420" w:firstLineChars="200"/>
        <w:jc w:val="left"/>
        <w:rPr>
          <w:rFonts w:ascii="宋体" w:hAnsi="宋体"/>
          <w:szCs w:val="21"/>
          <w:u w:val="single"/>
        </w:rPr>
      </w:pPr>
      <w:r>
        <w:rPr>
          <w:rFonts w:hint="eastAsia" w:ascii="宋体" w:hAnsi="宋体"/>
          <w:szCs w:val="21"/>
          <w:u w:val="single"/>
        </w:rPr>
        <w:t>3</w:t>
      </w:r>
      <w:r>
        <w:rPr>
          <w:rFonts w:hint="eastAsia" w:ascii="宋体" w:hAnsi="宋体"/>
          <w:szCs w:val="21"/>
          <w:u w:val="single"/>
          <w:lang w:val="en-US" w:eastAsia="zh-CN"/>
        </w:rPr>
        <w:t>2</w:t>
      </w:r>
      <w:r>
        <w:rPr>
          <w:rFonts w:hint="eastAsia" w:ascii="宋体" w:hAnsi="宋体"/>
          <w:szCs w:val="21"/>
          <w:u w:val="single"/>
        </w:rPr>
        <w:t>.承包人在施工过程中，应将建筑垃圾清运至物业指定位置，同时接受物业公司的现场管理。</w:t>
      </w:r>
    </w:p>
    <w:p>
      <w:pPr>
        <w:autoSpaceDE w:val="0"/>
        <w:autoSpaceDN w:val="0"/>
        <w:adjustRightInd w:val="0"/>
        <w:spacing w:line="440" w:lineRule="exact"/>
        <w:ind w:firstLine="420" w:firstLineChars="200"/>
        <w:jc w:val="left"/>
        <w:rPr>
          <w:rFonts w:ascii="宋体" w:hAnsi="宋体"/>
          <w:szCs w:val="21"/>
          <w:u w:val="single"/>
        </w:rPr>
      </w:pPr>
      <w:r>
        <w:rPr>
          <w:rFonts w:hint="eastAsia" w:ascii="宋体" w:hAnsi="宋体"/>
          <w:szCs w:val="21"/>
          <w:u w:val="single"/>
        </w:rPr>
        <w:t>3</w:t>
      </w:r>
      <w:r>
        <w:rPr>
          <w:rFonts w:hint="eastAsia" w:ascii="宋体" w:hAnsi="宋体"/>
          <w:szCs w:val="21"/>
          <w:u w:val="single"/>
          <w:lang w:val="en-US" w:eastAsia="zh-CN"/>
        </w:rPr>
        <w:t>3</w:t>
      </w:r>
      <w:r>
        <w:rPr>
          <w:rFonts w:hint="eastAsia" w:ascii="宋体" w:hAnsi="宋体"/>
          <w:szCs w:val="21"/>
          <w:u w:val="single"/>
        </w:rPr>
        <w:t>.承包人应充分考虑物业可能收取的包含垃圾清运费、电梯装修使用费等，此部分费用投标人自行考虑在报价当中，结算时不再调整。</w:t>
      </w:r>
    </w:p>
    <w:p>
      <w:pPr>
        <w:autoSpaceDE w:val="0"/>
        <w:autoSpaceDN w:val="0"/>
        <w:adjustRightInd w:val="0"/>
        <w:spacing w:line="440" w:lineRule="exact"/>
        <w:ind w:firstLine="420" w:firstLineChars="200"/>
        <w:jc w:val="left"/>
        <w:rPr>
          <w:rFonts w:ascii="宋体" w:hAnsi="宋体"/>
          <w:szCs w:val="21"/>
          <w:u w:val="single"/>
        </w:rPr>
      </w:pPr>
      <w:r>
        <w:rPr>
          <w:rFonts w:hint="eastAsia" w:ascii="宋体" w:hAnsi="宋体"/>
          <w:szCs w:val="21"/>
          <w:u w:val="single"/>
        </w:rPr>
        <w:t>3</w:t>
      </w:r>
      <w:r>
        <w:rPr>
          <w:rFonts w:hint="eastAsia" w:ascii="宋体" w:hAnsi="宋体"/>
          <w:szCs w:val="21"/>
          <w:u w:val="single"/>
          <w:lang w:val="en-US" w:eastAsia="zh-CN"/>
        </w:rPr>
        <w:t>4</w:t>
      </w:r>
      <w:r>
        <w:rPr>
          <w:rFonts w:hint="eastAsia" w:ascii="宋体" w:hAnsi="宋体"/>
          <w:szCs w:val="21"/>
          <w:u w:val="single"/>
        </w:rPr>
        <w:t>.施工期间，承包人应严格按照国家及相关部门规定的作业时间，同时需遵守小区物业的相关规定。</w:t>
      </w:r>
    </w:p>
    <w:p>
      <w:pPr>
        <w:autoSpaceDE w:val="0"/>
        <w:autoSpaceDN w:val="0"/>
        <w:adjustRightInd w:val="0"/>
        <w:spacing w:line="440" w:lineRule="exact"/>
        <w:ind w:firstLine="420" w:firstLineChars="200"/>
        <w:jc w:val="left"/>
        <w:rPr>
          <w:rFonts w:ascii="宋体" w:hAnsi="宋体"/>
          <w:szCs w:val="21"/>
          <w:u w:val="single"/>
        </w:rPr>
      </w:pPr>
      <w:r>
        <w:rPr>
          <w:rFonts w:hint="eastAsia" w:ascii="宋体" w:hAnsi="宋体"/>
          <w:szCs w:val="21"/>
          <w:u w:val="single"/>
        </w:rPr>
        <w:t>3</w:t>
      </w:r>
      <w:r>
        <w:rPr>
          <w:rFonts w:hint="eastAsia" w:ascii="宋体" w:hAnsi="宋体"/>
          <w:szCs w:val="21"/>
          <w:u w:val="single"/>
          <w:lang w:val="en-US" w:eastAsia="zh-CN"/>
        </w:rPr>
        <w:t>5</w:t>
      </w:r>
      <w:r>
        <w:rPr>
          <w:rFonts w:hint="eastAsia" w:ascii="宋体" w:hAnsi="宋体"/>
          <w:szCs w:val="21"/>
          <w:u w:val="single"/>
        </w:rPr>
        <w:t>.招标文件约定的内容均作为本合同的附件。</w:t>
      </w:r>
    </w:p>
    <w:p>
      <w:pPr>
        <w:pStyle w:val="21"/>
      </w:pPr>
    </w:p>
    <w:p>
      <w:pPr>
        <w:pageBreakBefore w:val="0"/>
        <w:widowControl w:val="0"/>
        <w:kinsoku/>
        <w:wordWrap/>
        <w:overflowPunct/>
        <w:topLinePunct w:val="0"/>
        <w:bidi w:val="0"/>
        <w:adjustRightInd/>
        <w:snapToGrid/>
        <w:spacing w:line="480" w:lineRule="exact"/>
        <w:ind w:firstLine="422" w:firstLineChars="200"/>
        <w:jc w:val="left"/>
        <w:textAlignment w:val="auto"/>
        <w:rPr>
          <w:rFonts w:ascii="宋体" w:hAnsi="宋体"/>
          <w:b/>
          <w:szCs w:val="21"/>
        </w:rPr>
      </w:pPr>
      <w:bookmarkStart w:id="41" w:name="_Toc351203652"/>
      <w:r>
        <w:rPr>
          <w:rFonts w:hint="eastAsia" w:ascii="宋体" w:hAnsi="宋体"/>
          <w:b/>
          <w:szCs w:val="21"/>
        </w:rPr>
        <w:t>附件</w:t>
      </w:r>
      <w:bookmarkEnd w:id="41"/>
    </w:p>
    <w:p>
      <w:pPr>
        <w:pageBreakBefore w:val="0"/>
        <w:widowControl w:val="0"/>
        <w:kinsoku/>
        <w:wordWrap/>
        <w:overflowPunct/>
        <w:topLinePunct w:val="0"/>
        <w:bidi w:val="0"/>
        <w:adjustRightInd/>
        <w:snapToGrid/>
        <w:spacing w:line="480" w:lineRule="exact"/>
        <w:ind w:firstLine="422" w:firstLineChars="200"/>
        <w:jc w:val="left"/>
        <w:textAlignment w:val="auto"/>
        <w:rPr>
          <w:rFonts w:ascii="宋体" w:hAnsi="宋体"/>
          <w:b/>
          <w:szCs w:val="21"/>
        </w:rPr>
      </w:pPr>
    </w:p>
    <w:p>
      <w:pPr>
        <w:pageBreakBefore w:val="0"/>
        <w:widowControl w:val="0"/>
        <w:kinsoku/>
        <w:wordWrap/>
        <w:overflowPunct/>
        <w:topLinePunct w:val="0"/>
        <w:bidi w:val="0"/>
        <w:adjustRightInd/>
        <w:snapToGrid/>
        <w:spacing w:line="480" w:lineRule="exact"/>
        <w:ind w:firstLine="420" w:firstLineChars="200"/>
        <w:jc w:val="left"/>
        <w:textAlignment w:val="auto"/>
        <w:rPr>
          <w:rFonts w:ascii="宋体" w:hAnsi="宋体"/>
          <w:szCs w:val="21"/>
        </w:rPr>
      </w:pPr>
      <w:r>
        <w:rPr>
          <w:rFonts w:hint="eastAsia" w:ascii="宋体" w:hAnsi="宋体"/>
          <w:szCs w:val="21"/>
        </w:rPr>
        <w:t>协议书附件：</w:t>
      </w:r>
    </w:p>
    <w:p>
      <w:pPr>
        <w:pageBreakBefore w:val="0"/>
        <w:widowControl w:val="0"/>
        <w:kinsoku/>
        <w:wordWrap/>
        <w:overflowPunct/>
        <w:topLinePunct w:val="0"/>
        <w:autoSpaceDE/>
        <w:autoSpaceDN/>
        <w:bidi w:val="0"/>
        <w:adjustRightInd/>
        <w:snapToGrid/>
        <w:spacing w:line="480" w:lineRule="exact"/>
        <w:ind w:left="0" w:leftChars="0" w:firstLine="420" w:firstLineChars="200"/>
        <w:jc w:val="left"/>
        <w:textAlignment w:val="auto"/>
        <w:rPr>
          <w:rFonts w:ascii="宋体" w:hAnsi="宋体"/>
          <w:szCs w:val="21"/>
        </w:rPr>
      </w:pPr>
      <w:r>
        <w:rPr>
          <w:rFonts w:hint="eastAsia" w:ascii="宋体" w:hAnsi="宋体"/>
          <w:szCs w:val="21"/>
        </w:rPr>
        <w:t>附件3：工程质量保修书</w:t>
      </w:r>
    </w:p>
    <w:p>
      <w:pPr>
        <w:pageBreakBefore w:val="0"/>
        <w:widowControl w:val="0"/>
        <w:kinsoku/>
        <w:wordWrap/>
        <w:overflowPunct/>
        <w:topLinePunct w:val="0"/>
        <w:autoSpaceDE/>
        <w:autoSpaceDN/>
        <w:bidi w:val="0"/>
        <w:adjustRightInd/>
        <w:snapToGrid/>
        <w:spacing w:line="480" w:lineRule="exact"/>
        <w:ind w:left="0" w:leftChars="0" w:firstLine="420" w:firstLineChars="200"/>
        <w:jc w:val="left"/>
        <w:textAlignment w:val="auto"/>
        <w:rPr>
          <w:rFonts w:ascii="宋体" w:hAnsi="宋体"/>
          <w:szCs w:val="21"/>
        </w:rPr>
      </w:pPr>
      <w:r>
        <w:rPr>
          <w:rFonts w:hint="eastAsia" w:ascii="宋体" w:hAnsi="宋体"/>
          <w:szCs w:val="21"/>
        </w:rPr>
        <w:t>附件4：廉政合同</w:t>
      </w:r>
    </w:p>
    <w:p>
      <w:pPr>
        <w:pageBreakBefore w:val="0"/>
        <w:widowControl w:val="0"/>
        <w:kinsoku/>
        <w:wordWrap/>
        <w:overflowPunct/>
        <w:topLinePunct w:val="0"/>
        <w:autoSpaceDE/>
        <w:autoSpaceDN/>
        <w:bidi w:val="0"/>
        <w:adjustRightInd/>
        <w:snapToGrid/>
        <w:spacing w:line="480" w:lineRule="exact"/>
        <w:ind w:left="0" w:leftChars="0" w:firstLine="420" w:firstLineChars="200"/>
        <w:jc w:val="left"/>
        <w:textAlignment w:val="auto"/>
        <w:rPr>
          <w:rFonts w:ascii="宋体" w:hAnsi="宋体"/>
          <w:szCs w:val="21"/>
        </w:rPr>
      </w:pPr>
      <w:r>
        <w:rPr>
          <w:rFonts w:hint="eastAsia" w:ascii="宋体" w:hAnsi="宋体"/>
          <w:szCs w:val="21"/>
        </w:rPr>
        <w:t>附件7：安全生产协议书</w:t>
      </w:r>
    </w:p>
    <w:p>
      <w:pPr>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ascii="宋体" w:hAnsi="宋体" w:cs="仿宋"/>
          <w:szCs w:val="21"/>
        </w:rPr>
      </w:pPr>
      <w:bookmarkStart w:id="42" w:name="_Toc497907135"/>
      <w:bookmarkStart w:id="43" w:name="_Toc48580885"/>
      <w:bookmarkStart w:id="44" w:name="_Toc48580760"/>
      <w:r>
        <w:rPr>
          <w:rFonts w:hint="eastAsia" w:ascii="宋体" w:hAnsi="宋体" w:cs="仿宋"/>
          <w:szCs w:val="21"/>
        </w:rPr>
        <w:t>甲 方：                          乙 方：</w:t>
      </w:r>
    </w:p>
    <w:p>
      <w:pPr>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ascii="宋体" w:hAnsi="宋体" w:cs="仿宋"/>
          <w:szCs w:val="21"/>
        </w:rPr>
      </w:pPr>
    </w:p>
    <w:p>
      <w:pPr>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ascii="宋体" w:hAnsi="宋体" w:cs="仿宋"/>
          <w:szCs w:val="21"/>
        </w:rPr>
      </w:pPr>
      <w:r>
        <w:rPr>
          <w:rFonts w:hint="eastAsia" w:ascii="宋体" w:hAnsi="宋体" w:cs="仿宋"/>
          <w:szCs w:val="21"/>
        </w:rPr>
        <w:t>（公章）                         （公章）</w:t>
      </w:r>
    </w:p>
    <w:p>
      <w:pPr>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ascii="宋体" w:hAnsi="宋体" w:cs="仿宋"/>
          <w:szCs w:val="21"/>
        </w:rPr>
      </w:pPr>
    </w:p>
    <w:p>
      <w:pPr>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ascii="宋体" w:hAnsi="宋体" w:cs="仿宋"/>
          <w:szCs w:val="21"/>
        </w:rPr>
      </w:pPr>
      <w:r>
        <w:rPr>
          <w:rFonts w:hint="eastAsia" w:ascii="宋体" w:hAnsi="宋体" w:cs="仿宋"/>
          <w:szCs w:val="21"/>
        </w:rPr>
        <w:t>甲方代表签字：                   乙方代表签字：</w:t>
      </w:r>
    </w:p>
    <w:p>
      <w:pPr>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ascii="宋体" w:hAnsi="宋体" w:cs="仿宋"/>
          <w:szCs w:val="21"/>
        </w:rPr>
      </w:pPr>
    </w:p>
    <w:p>
      <w:pPr>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ascii="宋体" w:hAnsi="宋体" w:cs="仿宋"/>
          <w:szCs w:val="21"/>
        </w:rPr>
      </w:pPr>
      <w:r>
        <w:rPr>
          <w:rFonts w:hint="eastAsia" w:ascii="宋体" w:hAnsi="宋体" w:cs="仿宋"/>
          <w:szCs w:val="21"/>
        </w:rPr>
        <w:t>签订日期：    年   月   日</w:t>
      </w:r>
    </w:p>
    <w:p>
      <w:pPr>
        <w:pageBreakBefore w:val="0"/>
        <w:widowControl w:val="0"/>
        <w:kinsoku/>
        <w:wordWrap/>
        <w:overflowPunct/>
        <w:topLinePunct w:val="0"/>
        <w:autoSpaceDE/>
        <w:autoSpaceDN/>
        <w:bidi w:val="0"/>
        <w:adjustRightInd/>
        <w:snapToGrid/>
        <w:spacing w:line="480" w:lineRule="exact"/>
        <w:ind w:left="0" w:leftChars="0" w:firstLine="422" w:firstLineChars="200"/>
        <w:textAlignment w:val="auto"/>
        <w:rPr>
          <w:rFonts w:ascii="宋体" w:hAnsi="宋体" w:cs="仿宋"/>
          <w:b/>
          <w:szCs w:val="21"/>
        </w:rPr>
      </w:pPr>
    </w:p>
    <w:p>
      <w:pPr>
        <w:pageBreakBefore w:val="0"/>
        <w:widowControl w:val="0"/>
        <w:kinsoku/>
        <w:wordWrap/>
        <w:overflowPunct/>
        <w:topLinePunct w:val="0"/>
        <w:autoSpaceDE/>
        <w:autoSpaceDN/>
        <w:bidi w:val="0"/>
        <w:adjustRightInd/>
        <w:snapToGrid/>
        <w:spacing w:line="480" w:lineRule="exact"/>
        <w:ind w:left="0" w:leftChars="0" w:firstLine="422" w:firstLineChars="200"/>
        <w:textAlignment w:val="auto"/>
        <w:rPr>
          <w:rFonts w:hint="eastAsia" w:ascii="宋体" w:hAnsi="宋体" w:cs="仿宋"/>
          <w:b/>
          <w:szCs w:val="21"/>
        </w:rPr>
      </w:pPr>
      <w:r>
        <w:rPr>
          <w:rFonts w:hint="eastAsia" w:ascii="宋体" w:hAnsi="宋体" w:cs="仿宋"/>
          <w:b/>
          <w:szCs w:val="21"/>
        </w:rPr>
        <w:t>发包人保留对合同文本的修改和完善的权利。</w:t>
      </w:r>
    </w:p>
    <w:p>
      <w:pPr>
        <w:pStyle w:val="3"/>
        <w:rPr>
          <w:rFonts w:hint="eastAsia" w:ascii="宋体" w:hAnsi="宋体" w:cs="仿宋"/>
          <w:b/>
          <w:szCs w:val="21"/>
        </w:rPr>
      </w:pPr>
    </w:p>
    <w:p>
      <w:pPr>
        <w:rPr>
          <w:rFonts w:hint="eastAsia" w:ascii="宋体" w:hAnsi="宋体" w:cs="仿宋"/>
          <w:b/>
          <w:szCs w:val="21"/>
        </w:rPr>
      </w:pPr>
    </w:p>
    <w:p>
      <w:pPr>
        <w:pStyle w:val="3"/>
        <w:rPr>
          <w:rFonts w:hint="eastAsia" w:ascii="宋体" w:hAnsi="宋体" w:cs="仿宋"/>
          <w:b/>
          <w:szCs w:val="21"/>
        </w:rPr>
      </w:pPr>
    </w:p>
    <w:p>
      <w:pPr>
        <w:rPr>
          <w:rFonts w:hint="eastAsia" w:ascii="宋体" w:hAnsi="宋体" w:cs="仿宋"/>
          <w:b/>
          <w:szCs w:val="21"/>
        </w:rPr>
      </w:pPr>
    </w:p>
    <w:p>
      <w:pPr>
        <w:pStyle w:val="3"/>
        <w:rPr>
          <w:rFonts w:hint="eastAsia" w:ascii="宋体" w:hAnsi="宋体" w:cs="仿宋"/>
          <w:b/>
          <w:szCs w:val="21"/>
        </w:rPr>
      </w:pPr>
    </w:p>
    <w:p>
      <w:pPr>
        <w:rPr>
          <w:rFonts w:hint="eastAsia" w:ascii="宋体" w:hAnsi="宋体" w:cs="仿宋"/>
          <w:b/>
          <w:szCs w:val="21"/>
        </w:rPr>
      </w:pPr>
    </w:p>
    <w:p>
      <w:pPr>
        <w:pStyle w:val="3"/>
        <w:rPr>
          <w:rFonts w:hint="eastAsia" w:ascii="宋体" w:hAnsi="宋体" w:cs="仿宋"/>
          <w:b/>
          <w:szCs w:val="21"/>
        </w:rPr>
      </w:pPr>
    </w:p>
    <w:p>
      <w:pPr>
        <w:rPr>
          <w:rFonts w:hint="eastAsia" w:ascii="宋体" w:hAnsi="宋体" w:cs="仿宋"/>
          <w:b/>
          <w:szCs w:val="21"/>
        </w:rPr>
      </w:pPr>
    </w:p>
    <w:p>
      <w:pPr>
        <w:pStyle w:val="3"/>
        <w:rPr>
          <w:rFonts w:hint="eastAsia" w:ascii="宋体" w:hAnsi="宋体" w:cs="仿宋"/>
          <w:b/>
          <w:szCs w:val="21"/>
        </w:rPr>
      </w:pPr>
    </w:p>
    <w:p>
      <w:pPr>
        <w:rPr>
          <w:rFonts w:hint="eastAsia" w:ascii="宋体" w:hAnsi="宋体" w:cs="仿宋"/>
          <w:b/>
          <w:szCs w:val="21"/>
        </w:rPr>
      </w:pPr>
    </w:p>
    <w:p>
      <w:pPr>
        <w:pStyle w:val="3"/>
        <w:rPr>
          <w:rFonts w:hint="eastAsia" w:ascii="宋体" w:hAnsi="宋体" w:cs="仿宋"/>
          <w:b/>
          <w:szCs w:val="21"/>
        </w:rPr>
      </w:pPr>
    </w:p>
    <w:p>
      <w:pPr>
        <w:rPr>
          <w:rFonts w:hint="eastAsia" w:ascii="宋体" w:hAnsi="宋体" w:cs="仿宋"/>
          <w:b/>
          <w:szCs w:val="21"/>
        </w:rPr>
      </w:pPr>
    </w:p>
    <w:p>
      <w:pPr>
        <w:pStyle w:val="3"/>
        <w:rPr>
          <w:rFonts w:hint="eastAsia" w:ascii="宋体" w:hAnsi="宋体" w:cs="仿宋"/>
          <w:b/>
          <w:szCs w:val="21"/>
        </w:rPr>
      </w:pPr>
    </w:p>
    <w:p>
      <w:pPr>
        <w:rPr>
          <w:rFonts w:hint="eastAsia" w:ascii="宋体" w:hAnsi="宋体" w:cs="仿宋"/>
          <w:b/>
          <w:szCs w:val="21"/>
        </w:rPr>
      </w:pPr>
    </w:p>
    <w:p>
      <w:pPr>
        <w:pStyle w:val="3"/>
        <w:rPr>
          <w:rFonts w:hint="eastAsia" w:ascii="宋体" w:hAnsi="宋体" w:cs="仿宋"/>
          <w:b/>
          <w:szCs w:val="21"/>
        </w:rPr>
      </w:pPr>
    </w:p>
    <w:p>
      <w:pPr>
        <w:rPr>
          <w:rFonts w:hint="eastAsia" w:ascii="宋体" w:hAnsi="宋体" w:cs="仿宋"/>
          <w:b/>
          <w:szCs w:val="21"/>
        </w:rPr>
      </w:pPr>
    </w:p>
    <w:p>
      <w:pPr>
        <w:spacing w:line="360" w:lineRule="auto"/>
        <w:jc w:val="center"/>
        <w:rPr>
          <w:rFonts w:ascii="华文中宋" w:hAnsi="华文中宋" w:eastAsia="华文中宋" w:cs="Times New Roman"/>
          <w:b/>
          <w:bCs/>
          <w:sz w:val="32"/>
          <w:szCs w:val="44"/>
        </w:rPr>
      </w:pPr>
      <w:r>
        <w:rPr>
          <w:rFonts w:hint="eastAsia" w:ascii="华文中宋" w:hAnsi="华文中宋" w:eastAsia="华文中宋" w:cs="Times New Roman"/>
          <w:b/>
          <w:bCs/>
          <w:sz w:val="32"/>
          <w:szCs w:val="44"/>
        </w:rPr>
        <w:t>第二部分 通用合同条款</w:t>
      </w:r>
    </w:p>
    <w:p>
      <w:pPr>
        <w:tabs>
          <w:tab w:val="left" w:pos="4410"/>
        </w:tabs>
        <w:adjustRightInd w:val="0"/>
        <w:snapToGrid w:val="0"/>
        <w:spacing w:line="360" w:lineRule="auto"/>
        <w:rPr>
          <w:rFonts w:ascii="Times New Roman" w:hAnsi="Times New Roman" w:eastAsia="宋体" w:cs="Times New Roman"/>
          <w:szCs w:val="24"/>
        </w:rPr>
      </w:pPr>
    </w:p>
    <w:p>
      <w:pPr>
        <w:tabs>
          <w:tab w:val="left" w:pos="4410"/>
        </w:tabs>
        <w:adjustRightInd w:val="0"/>
        <w:snapToGrid w:val="0"/>
        <w:spacing w:line="360" w:lineRule="auto"/>
        <w:ind w:firstLine="315" w:firstLineChars="150"/>
        <w:rPr>
          <w:rFonts w:ascii="Times New Roman" w:hAnsi="Times New Roman" w:eastAsia="宋体" w:cs="Times New Roman"/>
          <w:szCs w:val="24"/>
        </w:rPr>
      </w:pPr>
      <w:r>
        <w:rPr>
          <w:rFonts w:hint="eastAsia" w:ascii="Times New Roman" w:hAnsi="Times New Roman" w:eastAsia="宋体" w:cs="Times New Roman"/>
          <w:szCs w:val="24"/>
        </w:rPr>
        <w:t>此部分采用《建设工程施工合同》范本（GF-2017-0201）中《第二部分通用条款》。</w:t>
      </w:r>
    </w:p>
    <w:p>
      <w:pPr>
        <w:tabs>
          <w:tab w:val="left" w:pos="4410"/>
        </w:tabs>
        <w:adjustRightInd w:val="0"/>
        <w:snapToGrid w:val="0"/>
        <w:spacing w:line="360" w:lineRule="auto"/>
        <w:rPr>
          <w:rFonts w:ascii="Times New Roman" w:hAnsi="Times New Roman" w:eastAsia="宋体" w:cs="Times New Roman"/>
          <w:szCs w:val="24"/>
        </w:rPr>
      </w:pPr>
    </w:p>
    <w:p>
      <w:pPr>
        <w:autoSpaceDE w:val="0"/>
        <w:autoSpaceDN w:val="0"/>
        <w:adjustRightInd w:val="0"/>
        <w:snapToGrid w:val="0"/>
        <w:spacing w:line="360" w:lineRule="auto"/>
        <w:rPr>
          <w:rFonts w:ascii="Times New Roman" w:hAnsi="Times New Roman" w:eastAsia="宋体" w:cs="Times New Roman"/>
          <w:szCs w:val="24"/>
        </w:rPr>
      </w:pPr>
    </w:p>
    <w:p>
      <w:pPr>
        <w:spacing w:line="360" w:lineRule="auto"/>
        <w:jc w:val="center"/>
        <w:rPr>
          <w:rFonts w:ascii="华文中宋" w:hAnsi="华文中宋" w:eastAsia="华文中宋" w:cs="Times New Roman"/>
          <w:b/>
          <w:bCs/>
          <w:sz w:val="32"/>
          <w:szCs w:val="44"/>
        </w:rPr>
      </w:pPr>
      <w:r>
        <w:rPr>
          <w:rFonts w:hint="eastAsia" w:ascii="华文中宋" w:hAnsi="华文中宋" w:eastAsia="华文中宋" w:cs="Times New Roman"/>
          <w:b/>
          <w:bCs/>
          <w:sz w:val="32"/>
          <w:szCs w:val="44"/>
        </w:rPr>
        <w:t>第三部分专用合同条款</w:t>
      </w:r>
    </w:p>
    <w:p>
      <w:pPr>
        <w:keepNext/>
        <w:keepLines/>
        <w:adjustRightInd w:val="0"/>
        <w:spacing w:before="120" w:after="120" w:line="360" w:lineRule="auto"/>
        <w:textAlignment w:val="baseline"/>
        <w:outlineLvl w:val="3"/>
        <w:rPr>
          <w:rFonts w:ascii="宋体" w:hAnsi="宋体" w:eastAsia="宋体" w:cs="宋体"/>
          <w:b/>
          <w:szCs w:val="21"/>
        </w:rPr>
      </w:pPr>
      <w:bookmarkStart w:id="45" w:name="_Toc351203633"/>
      <w:r>
        <w:rPr>
          <w:rFonts w:hint="eastAsia" w:ascii="宋体" w:hAnsi="宋体" w:eastAsia="宋体" w:cs="宋体"/>
          <w:b/>
          <w:szCs w:val="21"/>
        </w:rPr>
        <w:t>1</w:t>
      </w:r>
      <w:bookmarkStart w:id="46" w:name="_Toc296890984"/>
      <w:bookmarkStart w:id="47" w:name="_Toc296503156"/>
      <w:bookmarkStart w:id="48" w:name="_Toc296346657"/>
      <w:bookmarkStart w:id="49" w:name="_Toc292559866"/>
      <w:bookmarkStart w:id="50" w:name="_Toc292559361"/>
      <w:bookmarkStart w:id="51" w:name="_Toc297048342"/>
      <w:bookmarkStart w:id="52" w:name="_Toc296347155"/>
      <w:bookmarkStart w:id="53" w:name="_Toc297120456"/>
      <w:bookmarkStart w:id="54" w:name="_Toc296891196"/>
      <w:bookmarkStart w:id="55" w:name="_Toc296944495"/>
      <w:r>
        <w:rPr>
          <w:rFonts w:hint="eastAsia" w:ascii="宋体" w:hAnsi="宋体" w:eastAsia="宋体" w:cs="宋体"/>
          <w:b/>
          <w:szCs w:val="21"/>
        </w:rPr>
        <w:t>. 一般约定</w:t>
      </w:r>
      <w:bookmarkEnd w:id="45"/>
    </w:p>
    <w:bookmarkEnd w:id="46"/>
    <w:bookmarkEnd w:id="47"/>
    <w:bookmarkEnd w:id="48"/>
    <w:bookmarkEnd w:id="49"/>
    <w:bookmarkEnd w:id="50"/>
    <w:bookmarkEnd w:id="51"/>
    <w:bookmarkEnd w:id="52"/>
    <w:bookmarkEnd w:id="53"/>
    <w:bookmarkEnd w:id="54"/>
    <w:bookmarkEnd w:id="55"/>
    <w:p>
      <w:pPr>
        <w:spacing w:after="120" w:line="360" w:lineRule="auto"/>
        <w:ind w:firstLine="420" w:firstLineChars="200"/>
        <w:rPr>
          <w:rFonts w:ascii="宋体" w:hAnsi="宋体" w:eastAsia="宋体" w:cs="宋体"/>
          <w:szCs w:val="21"/>
        </w:rPr>
      </w:pPr>
      <w:r>
        <w:rPr>
          <w:rFonts w:hint="eastAsia" w:ascii="宋体" w:hAnsi="宋体" w:eastAsia="宋体" w:cs="宋体"/>
          <w:szCs w:val="21"/>
        </w:rPr>
        <w:t>1.1 词语定义</w:t>
      </w:r>
    </w:p>
    <w:p>
      <w:pPr>
        <w:spacing w:line="360" w:lineRule="auto"/>
        <w:ind w:firstLine="420" w:firstLineChars="200"/>
        <w:rPr>
          <w:rFonts w:ascii="宋体" w:hAnsi="宋体" w:eastAsia="宋体" w:cs="宋体"/>
          <w:szCs w:val="21"/>
        </w:rPr>
      </w:pPr>
      <w:r>
        <w:rPr>
          <w:rFonts w:hint="eastAsia" w:ascii="宋体" w:hAnsi="宋体" w:eastAsia="宋体" w:cs="宋体"/>
          <w:szCs w:val="21"/>
        </w:rPr>
        <w:t>1.1.1合同</w:t>
      </w:r>
    </w:p>
    <w:p>
      <w:pPr>
        <w:spacing w:line="360" w:lineRule="auto"/>
        <w:ind w:firstLine="420" w:firstLineChars="200"/>
        <w:rPr>
          <w:rFonts w:ascii="宋体" w:hAnsi="宋体" w:eastAsia="宋体" w:cs="宋体"/>
          <w:szCs w:val="21"/>
        </w:rPr>
      </w:pPr>
      <w:r>
        <w:rPr>
          <w:rFonts w:hint="eastAsia" w:ascii="宋体" w:hAnsi="宋体" w:eastAsia="宋体" w:cs="宋体"/>
          <w:szCs w:val="21"/>
        </w:rPr>
        <w:t>1.1.1.10其他合同文件包括：。</w:t>
      </w:r>
    </w:p>
    <w:p>
      <w:pPr>
        <w:spacing w:line="360" w:lineRule="auto"/>
        <w:ind w:firstLine="420" w:firstLineChars="200"/>
        <w:rPr>
          <w:rFonts w:ascii="宋体" w:hAnsi="宋体" w:eastAsia="宋体" w:cs="宋体"/>
          <w:szCs w:val="21"/>
        </w:rPr>
      </w:pPr>
      <w:r>
        <w:rPr>
          <w:rFonts w:hint="eastAsia" w:ascii="宋体" w:hAnsi="宋体" w:eastAsia="宋体" w:cs="宋体"/>
          <w:szCs w:val="21"/>
        </w:rPr>
        <w:t>1.1.2 合同当事人及其他相关方</w:t>
      </w:r>
    </w:p>
    <w:p>
      <w:pPr>
        <w:spacing w:line="360" w:lineRule="auto"/>
        <w:ind w:firstLine="420" w:firstLineChars="200"/>
        <w:rPr>
          <w:rFonts w:ascii="宋体" w:hAnsi="宋体" w:eastAsia="宋体" w:cs="宋体"/>
          <w:szCs w:val="21"/>
        </w:rPr>
      </w:pPr>
      <w:r>
        <w:rPr>
          <w:rFonts w:hint="eastAsia" w:ascii="宋体" w:hAnsi="宋体" w:eastAsia="宋体" w:cs="宋体"/>
          <w:szCs w:val="21"/>
        </w:rPr>
        <w:t>1.1.2.4监理人：</w:t>
      </w:r>
    </w:p>
    <w:p>
      <w:pPr>
        <w:spacing w:line="360" w:lineRule="auto"/>
        <w:ind w:firstLine="420" w:firstLineChars="200"/>
        <w:rPr>
          <w:rFonts w:ascii="宋体" w:hAnsi="宋体" w:eastAsia="宋体" w:cs="宋体"/>
          <w:szCs w:val="21"/>
        </w:rPr>
      </w:pPr>
      <w:r>
        <w:rPr>
          <w:rFonts w:hint="eastAsia" w:ascii="宋体" w:hAnsi="宋体" w:eastAsia="宋体" w:cs="宋体"/>
          <w:szCs w:val="21"/>
        </w:rPr>
        <w:t>名称：</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资质类别和等级：</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联系电话：</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电子信箱：</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通信地址：</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1.1.2.5 设计人：</w:t>
      </w:r>
    </w:p>
    <w:p>
      <w:pPr>
        <w:spacing w:line="360" w:lineRule="auto"/>
        <w:ind w:firstLine="420" w:firstLineChars="200"/>
        <w:rPr>
          <w:rFonts w:ascii="宋体" w:hAnsi="宋体" w:eastAsia="宋体" w:cs="宋体"/>
          <w:szCs w:val="21"/>
        </w:rPr>
      </w:pPr>
      <w:r>
        <w:rPr>
          <w:rFonts w:hint="eastAsia" w:ascii="宋体" w:hAnsi="宋体" w:eastAsia="宋体" w:cs="宋体"/>
          <w:szCs w:val="21"/>
        </w:rPr>
        <w:t>名称：</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资质类别和等级：</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联系电话：</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电子信箱：</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通信地址：</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1.1.3 工程和设备</w:t>
      </w:r>
    </w:p>
    <w:p>
      <w:pPr>
        <w:spacing w:line="360" w:lineRule="auto"/>
        <w:ind w:firstLine="420" w:firstLineChars="200"/>
        <w:rPr>
          <w:rFonts w:ascii="宋体" w:hAnsi="宋体" w:eastAsia="宋体" w:cs="宋体"/>
          <w:szCs w:val="21"/>
          <w:u w:val="single"/>
        </w:rPr>
      </w:pPr>
      <w:r>
        <w:rPr>
          <w:rFonts w:hint="eastAsia" w:ascii="宋体" w:hAnsi="宋体" w:eastAsia="宋体" w:cs="宋体"/>
          <w:szCs w:val="21"/>
        </w:rPr>
        <w:t>1.1.3.7 作为施工现场组成部分的其他场所包括：</w:t>
      </w:r>
      <w:r>
        <w:rPr>
          <w:rFonts w:hint="eastAsia" w:ascii="宋体" w:hAnsi="宋体" w:eastAsia="宋体" w:cs="宋体"/>
          <w:b/>
          <w:szCs w:val="21"/>
          <w:u w:val="single"/>
        </w:rPr>
        <w:t>/</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1.1.3.9 永久占地包括：。</w:t>
      </w:r>
    </w:p>
    <w:p>
      <w:pPr>
        <w:spacing w:line="360" w:lineRule="auto"/>
        <w:ind w:firstLine="420" w:firstLineChars="200"/>
        <w:rPr>
          <w:rFonts w:ascii="宋体" w:hAnsi="宋体" w:eastAsia="宋体" w:cs="宋体"/>
          <w:szCs w:val="21"/>
        </w:rPr>
      </w:pPr>
      <w:r>
        <w:rPr>
          <w:rFonts w:hint="eastAsia" w:ascii="宋体" w:hAnsi="宋体" w:eastAsia="宋体" w:cs="宋体"/>
          <w:szCs w:val="21"/>
        </w:rPr>
        <w:t>1.1.3.10 临时占地包括：。</w:t>
      </w:r>
    </w:p>
    <w:p>
      <w:pPr>
        <w:spacing w:after="120" w:line="360" w:lineRule="auto"/>
        <w:ind w:firstLine="420" w:firstLineChars="200"/>
        <w:rPr>
          <w:rFonts w:ascii="宋体" w:hAnsi="宋体" w:eastAsia="宋体" w:cs="宋体"/>
          <w:szCs w:val="21"/>
        </w:rPr>
      </w:pPr>
      <w:r>
        <w:rPr>
          <w:rFonts w:hint="eastAsia" w:ascii="宋体" w:hAnsi="宋体" w:eastAsia="宋体" w:cs="宋体"/>
          <w:szCs w:val="21"/>
        </w:rPr>
        <w:t>1.3法律</w:t>
      </w:r>
    </w:p>
    <w:p>
      <w:pPr>
        <w:spacing w:after="120" w:line="360" w:lineRule="auto"/>
        <w:ind w:firstLine="420" w:firstLineChars="200"/>
        <w:rPr>
          <w:rFonts w:ascii="宋体" w:hAnsi="宋体" w:eastAsia="宋体" w:cs="宋体"/>
          <w:szCs w:val="21"/>
        </w:rPr>
      </w:pPr>
      <w:r>
        <w:rPr>
          <w:rFonts w:hint="eastAsia" w:ascii="宋体" w:hAnsi="宋体" w:eastAsia="宋体" w:cs="宋体"/>
          <w:szCs w:val="21"/>
        </w:rPr>
        <w:t>适用于合同的其他规范性文件：</w:t>
      </w:r>
      <w:r>
        <w:rPr>
          <w:rFonts w:hint="eastAsia" w:ascii="宋体" w:hAnsi="宋体" w:eastAsia="宋体" w:cs="宋体"/>
          <w:b/>
          <w:bCs/>
          <w:szCs w:val="21"/>
          <w:u w:val="single"/>
          <w:lang w:eastAsia="zh-TW"/>
        </w:rPr>
        <w:t>《中华人民共和国建筑法》、</w:t>
      </w:r>
      <w:r>
        <w:rPr>
          <w:rFonts w:hint="eastAsia" w:ascii="宋体" w:hAnsi="宋体" w:eastAsia="宋体" w:cs="宋体"/>
          <w:b/>
          <w:bCs/>
          <w:szCs w:val="21"/>
          <w:u w:val="single"/>
        </w:rPr>
        <w:t>《</w:t>
      </w:r>
      <w:r>
        <w:rPr>
          <w:rFonts w:hint="eastAsia" w:ascii="宋体" w:hAnsi="宋体" w:eastAsia="宋体" w:cs="宋体"/>
          <w:b/>
          <w:bCs/>
          <w:szCs w:val="21"/>
          <w:u w:val="single"/>
          <w:lang w:eastAsia="zh-TW"/>
        </w:rPr>
        <w:t>中华人民共和国</w:t>
      </w:r>
      <w:r>
        <w:rPr>
          <w:rFonts w:hint="eastAsia" w:ascii="宋体" w:hAnsi="宋体" w:eastAsia="宋体" w:cs="宋体"/>
          <w:b/>
          <w:bCs/>
          <w:szCs w:val="21"/>
          <w:u w:val="single"/>
        </w:rPr>
        <w:t>民法典</w:t>
      </w:r>
      <w:r>
        <w:rPr>
          <w:rFonts w:hint="eastAsia" w:ascii="宋体" w:hAnsi="宋体" w:eastAsia="宋体" w:cs="宋体"/>
          <w:b/>
          <w:bCs/>
          <w:szCs w:val="21"/>
          <w:u w:val="single"/>
          <w:lang w:eastAsia="zh-TW"/>
        </w:rPr>
        <w:t>》、</w:t>
      </w:r>
      <w:r>
        <w:rPr>
          <w:rFonts w:hint="eastAsia" w:ascii="宋体" w:hAnsi="宋体" w:eastAsia="宋体" w:cs="宋体"/>
          <w:b/>
          <w:bCs/>
          <w:szCs w:val="21"/>
          <w:u w:val="single"/>
        </w:rPr>
        <w:t>《</w:t>
      </w:r>
      <w:r>
        <w:rPr>
          <w:rFonts w:hint="eastAsia" w:ascii="宋体" w:hAnsi="宋体" w:eastAsia="宋体" w:cs="宋体"/>
          <w:b/>
          <w:bCs/>
          <w:szCs w:val="21"/>
          <w:u w:val="single"/>
          <w:lang w:eastAsia="zh-TW"/>
        </w:rPr>
        <w:t>中华人民共和国招标投标法》、七部委第</w:t>
      </w:r>
      <w:r>
        <w:rPr>
          <w:rFonts w:hint="eastAsia" w:ascii="宋体" w:hAnsi="宋体" w:eastAsia="宋体" w:cs="宋体"/>
          <w:b/>
          <w:bCs/>
          <w:szCs w:val="21"/>
          <w:u w:val="single"/>
        </w:rPr>
        <w:t xml:space="preserve"> 12 </w:t>
      </w:r>
      <w:r>
        <w:rPr>
          <w:rFonts w:hint="eastAsia" w:ascii="宋体" w:hAnsi="宋体" w:eastAsia="宋体" w:cs="宋体"/>
          <w:b/>
          <w:bCs/>
          <w:szCs w:val="21"/>
          <w:u w:val="single"/>
          <w:lang w:eastAsia="zh-TW"/>
        </w:rPr>
        <w:t>号令《评标委员会和评标方法暂行规定》、建设部第</w:t>
      </w:r>
      <w:r>
        <w:rPr>
          <w:rFonts w:hint="eastAsia" w:ascii="宋体" w:hAnsi="宋体" w:eastAsia="宋体" w:cs="宋体"/>
          <w:b/>
          <w:bCs/>
          <w:szCs w:val="21"/>
          <w:u w:val="single"/>
        </w:rPr>
        <w:t>89</w:t>
      </w:r>
      <w:r>
        <w:rPr>
          <w:rFonts w:hint="eastAsia" w:ascii="宋体" w:hAnsi="宋体" w:eastAsia="宋体" w:cs="宋体"/>
          <w:b/>
          <w:bCs/>
          <w:szCs w:val="21"/>
          <w:u w:val="single"/>
          <w:lang w:eastAsia="zh-TW"/>
        </w:rPr>
        <w:t>号令《房屋建筑和市政基础设施工程施工招标投标管理办法》</w:t>
      </w:r>
      <w:r>
        <w:rPr>
          <w:rFonts w:hint="eastAsia" w:ascii="宋体" w:hAnsi="宋体" w:eastAsia="宋体" w:cs="宋体"/>
          <w:b/>
          <w:bCs/>
          <w:szCs w:val="21"/>
          <w:u w:val="single"/>
        </w:rPr>
        <w:t>、七部委第30号令、《建设工程质量管理条例》（国务院第279号令）、《江苏省工程建设管理条例》、《江苏省建筑市场管理条例》</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1.4 标准和规范</w:t>
      </w:r>
    </w:p>
    <w:p>
      <w:pPr>
        <w:spacing w:line="360" w:lineRule="auto"/>
        <w:ind w:firstLine="420" w:firstLineChars="200"/>
        <w:rPr>
          <w:rFonts w:ascii="宋体" w:hAnsi="宋体" w:eastAsia="宋体" w:cs="宋体"/>
          <w:szCs w:val="21"/>
        </w:rPr>
      </w:pPr>
      <w:r>
        <w:rPr>
          <w:rFonts w:hint="eastAsia" w:ascii="宋体" w:hAnsi="宋体" w:eastAsia="宋体" w:cs="宋体"/>
          <w:szCs w:val="21"/>
        </w:rPr>
        <w:t>1.4.1适用于工程的标准规范包括：</w:t>
      </w:r>
      <w:r>
        <w:rPr>
          <w:rFonts w:hint="eastAsia" w:ascii="宋体" w:hAnsi="宋体" w:eastAsia="宋体" w:cs="宋体"/>
          <w:b/>
          <w:bCs/>
          <w:szCs w:val="21"/>
          <w:u w:val="single"/>
        </w:rPr>
        <w:t>中华人民共和国建设部颁发的有关标</w:t>
      </w:r>
      <w:r>
        <w:rPr>
          <w:rFonts w:hint="eastAsia" w:ascii="宋体" w:hAnsi="宋体" w:eastAsia="宋体" w:cs="宋体"/>
          <w:b/>
          <w:bCs/>
          <w:szCs w:val="21"/>
          <w:u w:val="single"/>
          <w:lang w:eastAsia="zh-TW"/>
        </w:rPr>
        <w:t>准、规范及省、市有关规定</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1.4.2 发包人提供国外标准、规范的名称：</w:t>
      </w:r>
      <w:r>
        <w:rPr>
          <w:rFonts w:hint="eastAsia" w:ascii="宋体" w:hAnsi="宋体" w:eastAsia="宋体" w:cs="宋体"/>
          <w:b/>
          <w:szCs w:val="21"/>
          <w:u w:val="single"/>
        </w:rPr>
        <w:t>/</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发包人提供国外标准、规范的份数：</w:t>
      </w:r>
      <w:r>
        <w:rPr>
          <w:rFonts w:hint="eastAsia" w:ascii="宋体" w:hAnsi="宋体" w:eastAsia="宋体" w:cs="宋体"/>
          <w:b/>
          <w:szCs w:val="21"/>
          <w:u w:val="single"/>
        </w:rPr>
        <w:t>/</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发包人提供国外标准、规范的名称：</w:t>
      </w:r>
      <w:r>
        <w:rPr>
          <w:rFonts w:hint="eastAsia" w:ascii="宋体" w:hAnsi="宋体" w:eastAsia="宋体" w:cs="宋体"/>
          <w:b/>
          <w:szCs w:val="21"/>
          <w:u w:val="single"/>
        </w:rPr>
        <w:t>/</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1.4.3发包人对工程的技术标准和功能要求的特殊要求：</w:t>
      </w:r>
      <w:r>
        <w:rPr>
          <w:rFonts w:hint="eastAsia" w:ascii="宋体" w:hAnsi="宋体" w:eastAsia="宋体" w:cs="宋体"/>
          <w:b/>
          <w:szCs w:val="21"/>
          <w:u w:val="single"/>
        </w:rPr>
        <w:t>/</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1.5 合同文件的优先顺序</w:t>
      </w:r>
    </w:p>
    <w:p>
      <w:pPr>
        <w:spacing w:line="360" w:lineRule="auto"/>
        <w:ind w:firstLine="420" w:firstLineChars="200"/>
        <w:rPr>
          <w:rFonts w:ascii="宋体" w:hAnsi="宋体" w:eastAsia="宋体" w:cs="宋体"/>
          <w:szCs w:val="21"/>
          <w:lang w:eastAsia="zh-TW"/>
        </w:rPr>
      </w:pPr>
      <w:r>
        <w:rPr>
          <w:rFonts w:hint="eastAsia" w:ascii="宋体" w:hAnsi="宋体" w:eastAsia="宋体" w:cs="宋体"/>
          <w:szCs w:val="21"/>
        </w:rPr>
        <w:t>合同文件组成及优先顺序为：</w:t>
      </w:r>
      <w:r>
        <w:rPr>
          <w:rFonts w:hint="eastAsia" w:ascii="宋体" w:hAnsi="宋体" w:eastAsia="宋体" w:cs="宋体"/>
          <w:b/>
          <w:bCs/>
          <w:szCs w:val="21"/>
          <w:u w:val="single"/>
        </w:rPr>
        <w:t>(1)本合同协议书及承诺书；(2)中标通知书；(3)招标文件及其附件；(4) 本合同</w:t>
      </w:r>
      <w:r>
        <w:rPr>
          <w:rFonts w:hint="eastAsia" w:ascii="宋体" w:hAnsi="宋体" w:eastAsia="宋体" w:cs="宋体"/>
          <w:b/>
          <w:bCs/>
          <w:szCs w:val="21"/>
          <w:u w:val="single"/>
          <w:lang w:eastAsia="zh-TW"/>
        </w:rPr>
        <w:t>专用条款</w:t>
      </w:r>
      <w:r>
        <w:rPr>
          <w:rFonts w:hint="eastAsia" w:ascii="宋体" w:hAnsi="宋体" w:eastAsia="宋体" w:cs="宋体"/>
          <w:b/>
          <w:bCs/>
          <w:szCs w:val="21"/>
          <w:u w:val="single"/>
        </w:rPr>
        <w:t>；(5) 本合同</w:t>
      </w:r>
      <w:r>
        <w:rPr>
          <w:rFonts w:hint="eastAsia" w:ascii="宋体" w:hAnsi="宋体" w:eastAsia="宋体" w:cs="宋体"/>
          <w:b/>
          <w:bCs/>
          <w:szCs w:val="21"/>
          <w:u w:val="single"/>
          <w:lang w:eastAsia="zh-TW"/>
        </w:rPr>
        <w:t>通用条款</w:t>
      </w:r>
      <w:r>
        <w:rPr>
          <w:rFonts w:hint="eastAsia" w:ascii="宋体" w:hAnsi="宋体" w:eastAsia="宋体" w:cs="宋体"/>
          <w:b/>
          <w:bCs/>
          <w:szCs w:val="21"/>
          <w:u w:val="single"/>
        </w:rPr>
        <w:t>；(6)</w:t>
      </w:r>
      <w:r>
        <w:rPr>
          <w:rFonts w:hint="eastAsia" w:ascii="宋体" w:hAnsi="宋体" w:eastAsia="宋体" w:cs="宋体"/>
          <w:b/>
          <w:bCs/>
          <w:szCs w:val="21"/>
          <w:u w:val="single"/>
          <w:lang w:eastAsia="zh-TW"/>
        </w:rPr>
        <w:t>投标书及其附件</w:t>
      </w:r>
      <w:r>
        <w:rPr>
          <w:rFonts w:hint="eastAsia" w:ascii="宋体" w:hAnsi="宋体" w:eastAsia="宋体" w:cs="宋体"/>
          <w:b/>
          <w:bCs/>
          <w:szCs w:val="21"/>
          <w:u w:val="single"/>
        </w:rPr>
        <w:t>；(7)</w:t>
      </w:r>
      <w:r>
        <w:rPr>
          <w:rFonts w:hint="eastAsia" w:ascii="宋体" w:hAnsi="宋体" w:eastAsia="宋体" w:cs="宋体"/>
          <w:b/>
          <w:bCs/>
          <w:szCs w:val="21"/>
          <w:u w:val="single"/>
          <w:lang w:eastAsia="zh-TW"/>
        </w:rPr>
        <w:t>标准、规范及有关技术资料</w:t>
      </w:r>
      <w:r>
        <w:rPr>
          <w:rFonts w:hint="eastAsia" w:ascii="宋体" w:hAnsi="宋体" w:eastAsia="宋体" w:cs="宋体"/>
          <w:b/>
          <w:bCs/>
          <w:szCs w:val="21"/>
          <w:u w:val="single"/>
        </w:rPr>
        <w:t>；(8)</w:t>
      </w:r>
      <w:r>
        <w:rPr>
          <w:rFonts w:hint="eastAsia" w:ascii="宋体" w:hAnsi="宋体" w:eastAsia="宋体" w:cs="宋体"/>
          <w:b/>
          <w:bCs/>
          <w:szCs w:val="21"/>
          <w:u w:val="single"/>
          <w:lang w:eastAsia="zh-TW"/>
        </w:rPr>
        <w:t>图纸</w:t>
      </w:r>
      <w:r>
        <w:rPr>
          <w:rFonts w:hint="eastAsia" w:ascii="宋体" w:hAnsi="宋体" w:eastAsia="宋体" w:cs="宋体"/>
          <w:b/>
          <w:bCs/>
          <w:szCs w:val="21"/>
          <w:u w:val="single"/>
        </w:rPr>
        <w:t>；(9)</w:t>
      </w:r>
      <w:r>
        <w:rPr>
          <w:rFonts w:hint="eastAsia" w:ascii="宋体" w:hAnsi="宋体" w:eastAsia="宋体" w:cs="宋体"/>
          <w:b/>
          <w:bCs/>
          <w:szCs w:val="21"/>
          <w:u w:val="single"/>
          <w:lang w:eastAsia="zh-TW"/>
        </w:rPr>
        <w:t>工程报</w:t>
      </w:r>
      <w:r>
        <w:rPr>
          <w:rFonts w:hint="eastAsia" w:ascii="宋体" w:hAnsi="宋体" w:eastAsia="宋体" w:cs="宋体"/>
          <w:b/>
          <w:bCs/>
          <w:szCs w:val="21"/>
          <w:u w:val="single"/>
        </w:rPr>
        <w:t>价</w:t>
      </w:r>
      <w:r>
        <w:rPr>
          <w:rFonts w:hint="eastAsia" w:ascii="宋体" w:hAnsi="宋体" w:eastAsia="宋体" w:cs="宋体"/>
          <w:b/>
          <w:bCs/>
          <w:szCs w:val="21"/>
          <w:u w:val="single"/>
          <w:lang w:eastAsia="zh-TW"/>
        </w:rPr>
        <w:t>单或预算书。</w:t>
      </w:r>
    </w:p>
    <w:p>
      <w:pPr>
        <w:spacing w:line="360" w:lineRule="auto"/>
        <w:ind w:firstLine="420" w:firstLineChars="200"/>
        <w:rPr>
          <w:rFonts w:ascii="宋体" w:hAnsi="宋体" w:eastAsia="宋体" w:cs="宋体"/>
          <w:szCs w:val="21"/>
        </w:rPr>
      </w:pPr>
      <w:r>
        <w:rPr>
          <w:rFonts w:hint="eastAsia" w:ascii="宋体" w:hAnsi="宋体" w:eastAsia="宋体" w:cs="宋体"/>
          <w:szCs w:val="21"/>
        </w:rPr>
        <w:t>1.6 图纸和承包人文件</w:t>
      </w:r>
      <w:r>
        <w:rPr>
          <w:rFonts w:hint="eastAsia" w:ascii="宋体" w:hAnsi="宋体" w:eastAsia="宋体" w:cs="宋体"/>
          <w:szCs w:val="21"/>
        </w:rPr>
        <w:tab/>
      </w:r>
    </w:p>
    <w:p>
      <w:pPr>
        <w:spacing w:line="360" w:lineRule="auto"/>
        <w:ind w:firstLine="420" w:firstLineChars="200"/>
        <w:rPr>
          <w:rFonts w:ascii="宋体" w:hAnsi="宋体" w:eastAsia="宋体" w:cs="宋体"/>
          <w:szCs w:val="21"/>
        </w:rPr>
      </w:pPr>
      <w:r>
        <w:rPr>
          <w:rFonts w:hint="eastAsia" w:ascii="宋体" w:hAnsi="宋体" w:eastAsia="宋体" w:cs="宋体"/>
          <w:szCs w:val="21"/>
        </w:rPr>
        <w:t>1.6.1 图纸的提供</w:t>
      </w:r>
    </w:p>
    <w:p>
      <w:pPr>
        <w:spacing w:line="360" w:lineRule="auto"/>
        <w:ind w:firstLine="420" w:firstLineChars="200"/>
        <w:rPr>
          <w:rFonts w:ascii="宋体" w:hAnsi="宋体" w:eastAsia="宋体" w:cs="宋体"/>
          <w:szCs w:val="21"/>
        </w:rPr>
      </w:pPr>
      <w:r>
        <w:rPr>
          <w:rFonts w:hint="eastAsia" w:ascii="宋体" w:hAnsi="宋体" w:eastAsia="宋体" w:cs="宋体"/>
          <w:szCs w:val="21"/>
        </w:rPr>
        <w:t>发包人向承包人提供图纸的期限：</w:t>
      </w:r>
      <w:r>
        <w:rPr>
          <w:rFonts w:hint="eastAsia" w:ascii="宋体" w:hAnsi="宋体" w:eastAsia="宋体" w:cs="宋体"/>
          <w:b/>
          <w:bCs/>
          <w:szCs w:val="21"/>
          <w:u w:val="single"/>
          <w:lang w:eastAsia="zh-TW"/>
        </w:rPr>
        <w:t>开工</w:t>
      </w:r>
      <w:r>
        <w:rPr>
          <w:rFonts w:hint="eastAsia" w:ascii="宋体" w:hAnsi="宋体" w:eastAsia="宋体" w:cs="宋体"/>
          <w:b/>
          <w:bCs/>
          <w:szCs w:val="21"/>
          <w:u w:val="single"/>
        </w:rPr>
        <w:t>前3天</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发包人向承包人提供图纸的数量：</w:t>
      </w:r>
      <w:r>
        <w:rPr>
          <w:rFonts w:hint="eastAsia" w:ascii="宋体" w:hAnsi="宋体" w:eastAsia="宋体" w:cs="宋体"/>
          <w:b/>
          <w:bCs/>
          <w:szCs w:val="21"/>
          <w:u w:val="single"/>
        </w:rPr>
        <w:t>4套</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发包人向承包人提供图纸的内容：</w:t>
      </w:r>
      <w:r>
        <w:rPr>
          <w:rFonts w:hint="eastAsia" w:ascii="宋体" w:hAnsi="宋体" w:eastAsia="宋体" w:cs="宋体"/>
          <w:szCs w:val="21"/>
          <w:u w:val="single"/>
        </w:rPr>
        <w:t>未经发包人同意不得复制，不得向承包人以外的人员泄漏有关图纸内容</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1.6.4 承包人文件</w:t>
      </w:r>
    </w:p>
    <w:p>
      <w:pPr>
        <w:spacing w:line="360" w:lineRule="auto"/>
        <w:ind w:firstLine="420" w:firstLineChars="200"/>
        <w:rPr>
          <w:rFonts w:ascii="宋体" w:hAnsi="宋体" w:eastAsia="宋体" w:cs="宋体"/>
          <w:szCs w:val="21"/>
        </w:rPr>
      </w:pPr>
      <w:r>
        <w:rPr>
          <w:rFonts w:hint="eastAsia" w:ascii="宋体" w:hAnsi="宋体" w:eastAsia="宋体" w:cs="宋体"/>
          <w:szCs w:val="21"/>
        </w:rPr>
        <w:t>需要由承包人提供的文件，包括：</w:t>
      </w:r>
      <w:r>
        <w:rPr>
          <w:rFonts w:hint="eastAsia" w:ascii="宋体" w:hAnsi="宋体" w:eastAsia="宋体" w:cs="宋体"/>
          <w:b/>
          <w:spacing w:val="-2"/>
          <w:szCs w:val="21"/>
          <w:u w:val="single"/>
        </w:rPr>
        <w:t>承包人在接到中标通知书3日内必须提交详细的施工组织设计，报发包人审批，施工组织设计经发包人认可后方可开工。施工组织设计将作为工程款支付的参考依据之一。每周四向监理和发包人提供下一周</w:t>
      </w:r>
      <w:r>
        <w:rPr>
          <w:rFonts w:hint="eastAsia" w:ascii="宋体" w:hAnsi="宋体" w:eastAsia="宋体" w:cs="宋体"/>
          <w:b/>
          <w:szCs w:val="21"/>
          <w:u w:val="single"/>
        </w:rPr>
        <w:t>详细的施工进度计划及本周施工进度报表；总进度计划在开工前3天提供。具体计划及时间要求根据工程需要补充明确</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承包人提供的文件的数量为：</w:t>
      </w:r>
      <w:r>
        <w:rPr>
          <w:rFonts w:hint="eastAsia" w:ascii="宋体" w:hAnsi="宋体" w:eastAsia="宋体" w:cs="宋体"/>
          <w:b/>
          <w:szCs w:val="21"/>
          <w:u w:val="single"/>
        </w:rPr>
        <w:t>视发包人需求</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承包人提供的文件的形式为：</w:t>
      </w:r>
      <w:r>
        <w:rPr>
          <w:rFonts w:hint="eastAsia" w:ascii="宋体" w:hAnsi="宋体" w:eastAsia="宋体" w:cs="宋体"/>
          <w:b/>
          <w:szCs w:val="21"/>
          <w:u w:val="single"/>
        </w:rPr>
        <w:t>书面形式</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发包人审批承包人文件的期限：</w:t>
      </w:r>
      <w:r>
        <w:rPr>
          <w:rFonts w:hint="eastAsia" w:ascii="宋体" w:hAnsi="宋体" w:eastAsia="宋体" w:cs="宋体"/>
          <w:b/>
          <w:szCs w:val="21"/>
          <w:u w:val="single"/>
        </w:rPr>
        <w:t xml:space="preserve">收到文件后7天内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1.6.5 现场图纸准备</w:t>
      </w:r>
    </w:p>
    <w:p>
      <w:pPr>
        <w:spacing w:line="360" w:lineRule="auto"/>
        <w:ind w:firstLine="420" w:firstLineChars="200"/>
        <w:rPr>
          <w:rFonts w:ascii="宋体" w:hAnsi="宋体" w:eastAsia="宋体" w:cs="宋体"/>
          <w:szCs w:val="21"/>
        </w:rPr>
      </w:pPr>
      <w:r>
        <w:rPr>
          <w:rFonts w:hint="eastAsia" w:ascii="宋体" w:hAnsi="宋体" w:eastAsia="宋体" w:cs="宋体"/>
          <w:szCs w:val="21"/>
        </w:rPr>
        <w:t>关于现场图纸准备的约定：</w:t>
      </w:r>
      <w:r>
        <w:rPr>
          <w:rFonts w:hint="eastAsia" w:ascii="宋体" w:hAnsi="宋体" w:eastAsia="宋体" w:cs="宋体"/>
          <w:b/>
          <w:szCs w:val="21"/>
          <w:u w:val="single"/>
        </w:rPr>
        <w:t>施工现场保留一套完整图纸供发包人、监理人及有关人员使用</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1.7 联络</w:t>
      </w:r>
    </w:p>
    <w:p>
      <w:pPr>
        <w:spacing w:line="360" w:lineRule="auto"/>
        <w:ind w:firstLine="420" w:firstLineChars="200"/>
        <w:rPr>
          <w:rFonts w:ascii="宋体" w:hAnsi="宋体" w:eastAsia="宋体" w:cs="宋体"/>
          <w:szCs w:val="21"/>
        </w:rPr>
      </w:pPr>
      <w:r>
        <w:rPr>
          <w:rFonts w:hint="eastAsia" w:ascii="宋体" w:hAnsi="宋体" w:eastAsia="宋体" w:cs="宋体"/>
          <w:szCs w:val="21"/>
        </w:rPr>
        <w:t>1.7.1发包人和承包人应当在</w:t>
      </w:r>
      <w:r>
        <w:rPr>
          <w:rFonts w:hint="eastAsia" w:ascii="宋体" w:hAnsi="宋体" w:eastAsia="宋体" w:cs="宋体"/>
          <w:b/>
          <w:szCs w:val="21"/>
          <w:u w:val="single"/>
        </w:rPr>
        <w:t>3</w:t>
      </w:r>
      <w:r>
        <w:rPr>
          <w:rFonts w:hint="eastAsia" w:ascii="宋体" w:hAnsi="宋体" w:eastAsia="宋体" w:cs="宋体"/>
          <w:szCs w:val="21"/>
        </w:rPr>
        <w:t>天内将与合同有关的通知、批准、证明、证书、指示、指令、要求、请求、同意、意见、确定和决定等书面函件送达对方当事人。</w:t>
      </w:r>
    </w:p>
    <w:p>
      <w:pPr>
        <w:spacing w:line="360" w:lineRule="auto"/>
        <w:ind w:firstLine="420" w:firstLineChars="200"/>
        <w:rPr>
          <w:rFonts w:ascii="宋体" w:hAnsi="宋体" w:eastAsia="宋体" w:cs="宋体"/>
          <w:szCs w:val="21"/>
        </w:rPr>
      </w:pPr>
      <w:r>
        <w:rPr>
          <w:rFonts w:hint="eastAsia" w:ascii="宋体" w:hAnsi="宋体" w:eastAsia="宋体" w:cs="宋体"/>
          <w:szCs w:val="21"/>
        </w:rPr>
        <w:t>1.7.2 发包人接收文件的地点：</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发包人指定的接收人为：</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承包人接收文件的地点：</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承包人指定的接收人为：</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监理人接收文件的地点：</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监理人指定的接收人为：</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1.10 交通运输</w:t>
      </w:r>
    </w:p>
    <w:p>
      <w:pPr>
        <w:spacing w:line="360" w:lineRule="auto"/>
        <w:ind w:firstLine="420" w:firstLineChars="200"/>
        <w:rPr>
          <w:rFonts w:ascii="宋体" w:hAnsi="宋体" w:eastAsia="宋体" w:cs="宋体"/>
          <w:szCs w:val="21"/>
        </w:rPr>
      </w:pPr>
      <w:r>
        <w:rPr>
          <w:rFonts w:hint="eastAsia" w:ascii="宋体" w:hAnsi="宋体" w:eastAsia="宋体" w:cs="宋体"/>
          <w:szCs w:val="21"/>
        </w:rPr>
        <w:t>1</w:t>
      </w:r>
      <w:bookmarkStart w:id="56" w:name="_Toc304295521"/>
      <w:bookmarkStart w:id="57" w:name="_Toc300934943"/>
      <w:bookmarkStart w:id="58" w:name="_Toc318581155"/>
      <w:bookmarkStart w:id="59" w:name="_Toc312677986"/>
      <w:bookmarkStart w:id="60" w:name="_Toc303539100"/>
      <w:r>
        <w:rPr>
          <w:rFonts w:hint="eastAsia" w:ascii="宋体" w:hAnsi="宋体" w:eastAsia="宋体" w:cs="宋体"/>
          <w:szCs w:val="21"/>
        </w:rPr>
        <w:t>.10.1 出入现场的权利</w:t>
      </w:r>
    </w:p>
    <w:p>
      <w:pPr>
        <w:spacing w:line="360" w:lineRule="auto"/>
        <w:ind w:firstLine="420" w:firstLineChars="200"/>
        <w:rPr>
          <w:rFonts w:ascii="宋体" w:hAnsi="宋体" w:eastAsia="宋体" w:cs="宋体"/>
          <w:szCs w:val="21"/>
        </w:rPr>
      </w:pPr>
      <w:r>
        <w:rPr>
          <w:rFonts w:hint="eastAsia" w:ascii="宋体" w:hAnsi="宋体" w:eastAsia="宋体" w:cs="宋体"/>
          <w:szCs w:val="21"/>
        </w:rPr>
        <w:t>关于出入现场的权利的约定：</w:t>
      </w:r>
      <w:r>
        <w:rPr>
          <w:rFonts w:hint="eastAsia" w:ascii="宋体" w:hAnsi="宋体" w:eastAsia="宋体" w:cs="宋体"/>
          <w:b/>
          <w:szCs w:val="21"/>
          <w:u w:val="single"/>
        </w:rPr>
        <w:t xml:space="preserve">        /   </w:t>
      </w:r>
      <w:r>
        <w:rPr>
          <w:rFonts w:hint="eastAsia" w:ascii="宋体" w:hAnsi="宋体" w:eastAsia="宋体" w:cs="宋体"/>
          <w:szCs w:val="21"/>
        </w:rPr>
        <w:t>。</w:t>
      </w:r>
    </w:p>
    <w:bookmarkEnd w:id="56"/>
    <w:bookmarkEnd w:id="57"/>
    <w:bookmarkEnd w:id="58"/>
    <w:bookmarkEnd w:id="59"/>
    <w:bookmarkEnd w:id="60"/>
    <w:p>
      <w:pPr>
        <w:spacing w:line="360" w:lineRule="auto"/>
        <w:ind w:firstLine="420" w:firstLineChars="200"/>
        <w:rPr>
          <w:rFonts w:ascii="宋体" w:hAnsi="宋体" w:eastAsia="宋体" w:cs="宋体"/>
          <w:szCs w:val="21"/>
        </w:rPr>
      </w:pPr>
      <w:r>
        <w:rPr>
          <w:rFonts w:hint="eastAsia" w:ascii="宋体" w:hAnsi="宋体" w:eastAsia="宋体" w:cs="宋体"/>
          <w:szCs w:val="21"/>
        </w:rPr>
        <w:t>1</w:t>
      </w:r>
      <w:bookmarkStart w:id="61" w:name="_Toc304295522"/>
      <w:bookmarkStart w:id="62" w:name="_Toc300934944"/>
      <w:bookmarkStart w:id="63" w:name="_Toc312677987"/>
      <w:bookmarkStart w:id="64" w:name="_Toc318581156"/>
      <w:bookmarkStart w:id="65" w:name="_Toc303539101"/>
      <w:r>
        <w:rPr>
          <w:rFonts w:hint="eastAsia" w:ascii="宋体" w:hAnsi="宋体" w:eastAsia="宋体" w:cs="宋体"/>
          <w:szCs w:val="21"/>
        </w:rPr>
        <w:t>.10.3 场内交通</w:t>
      </w:r>
    </w:p>
    <w:p>
      <w:pPr>
        <w:spacing w:line="360" w:lineRule="auto"/>
        <w:ind w:firstLine="420" w:firstLineChars="200"/>
        <w:rPr>
          <w:rFonts w:ascii="宋体" w:hAnsi="宋体" w:eastAsia="宋体" w:cs="宋体"/>
          <w:szCs w:val="21"/>
        </w:rPr>
      </w:pPr>
      <w:r>
        <w:rPr>
          <w:rFonts w:hint="eastAsia" w:ascii="宋体" w:hAnsi="宋体" w:eastAsia="宋体" w:cs="宋体"/>
          <w:szCs w:val="21"/>
        </w:rPr>
        <w:t>关于场外交通和场内交通的边界的约定：</w:t>
      </w:r>
      <w:r>
        <w:rPr>
          <w:rFonts w:hint="eastAsia" w:ascii="宋体" w:hAnsi="宋体" w:eastAsia="宋体" w:cs="宋体"/>
          <w:b/>
          <w:szCs w:val="21"/>
          <w:u w:val="single"/>
        </w:rPr>
        <w:t xml:space="preserve">    /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关于发包人向承包人免费提供满足工程施工需要的场内道路和交通设施的约定：</w:t>
      </w:r>
      <w:r>
        <w:rPr>
          <w:rFonts w:hint="eastAsia" w:ascii="宋体" w:hAnsi="宋体" w:eastAsia="宋体" w:cs="宋体"/>
          <w:b/>
          <w:szCs w:val="21"/>
          <w:u w:val="single"/>
        </w:rPr>
        <w:t>按通用条款执行</w:t>
      </w:r>
      <w:r>
        <w:rPr>
          <w:rFonts w:hint="eastAsia" w:ascii="宋体" w:hAnsi="宋体" w:eastAsia="宋体" w:cs="宋体"/>
          <w:szCs w:val="21"/>
        </w:rPr>
        <w:t>。</w:t>
      </w:r>
      <w:bookmarkEnd w:id="61"/>
      <w:bookmarkEnd w:id="62"/>
      <w:bookmarkEnd w:id="63"/>
      <w:bookmarkEnd w:id="64"/>
      <w:bookmarkEnd w:id="65"/>
      <w:bookmarkStart w:id="66" w:name="_Toc318581157"/>
    </w:p>
    <w:p>
      <w:pPr>
        <w:spacing w:line="360" w:lineRule="auto"/>
        <w:ind w:firstLine="420" w:firstLineChars="200"/>
        <w:rPr>
          <w:rFonts w:ascii="宋体" w:hAnsi="宋体" w:eastAsia="宋体" w:cs="宋体"/>
          <w:szCs w:val="21"/>
        </w:rPr>
      </w:pPr>
      <w:r>
        <w:rPr>
          <w:rFonts w:hint="eastAsia" w:ascii="宋体" w:hAnsi="宋体" w:eastAsia="宋体" w:cs="宋体"/>
          <w:szCs w:val="21"/>
        </w:rPr>
        <w:t>1.10.4超大件和超重件的运输</w:t>
      </w:r>
    </w:p>
    <w:p>
      <w:pPr>
        <w:spacing w:line="360" w:lineRule="auto"/>
        <w:ind w:firstLine="420" w:firstLineChars="200"/>
        <w:rPr>
          <w:rFonts w:ascii="宋体" w:hAnsi="宋体" w:eastAsia="宋体" w:cs="宋体"/>
          <w:szCs w:val="21"/>
        </w:rPr>
      </w:pPr>
      <w:r>
        <w:rPr>
          <w:rFonts w:hint="eastAsia" w:ascii="宋体" w:hAnsi="宋体" w:eastAsia="宋体" w:cs="宋体"/>
          <w:szCs w:val="21"/>
        </w:rPr>
        <w:t>运输超大件或超重件所需的道路和桥梁临时加固改造费用和其他有关费用由</w:t>
      </w:r>
      <w:r>
        <w:rPr>
          <w:rFonts w:hint="eastAsia" w:ascii="宋体" w:hAnsi="宋体" w:eastAsia="宋体" w:cs="宋体"/>
          <w:b/>
          <w:szCs w:val="21"/>
          <w:u w:val="single"/>
        </w:rPr>
        <w:t>承包人</w:t>
      </w:r>
      <w:r>
        <w:rPr>
          <w:rFonts w:hint="eastAsia" w:ascii="宋体" w:hAnsi="宋体" w:eastAsia="宋体" w:cs="宋体"/>
          <w:szCs w:val="21"/>
        </w:rPr>
        <w:t>承担。</w:t>
      </w:r>
    </w:p>
    <w:bookmarkEnd w:id="66"/>
    <w:p>
      <w:pPr>
        <w:spacing w:line="360" w:lineRule="auto"/>
        <w:ind w:firstLine="420" w:firstLineChars="200"/>
        <w:rPr>
          <w:rFonts w:ascii="宋体" w:hAnsi="宋体" w:eastAsia="宋体" w:cs="宋体"/>
          <w:szCs w:val="21"/>
        </w:rPr>
      </w:pPr>
      <w:r>
        <w:rPr>
          <w:rFonts w:hint="eastAsia" w:ascii="宋体" w:hAnsi="宋体" w:eastAsia="宋体" w:cs="宋体"/>
          <w:szCs w:val="21"/>
        </w:rPr>
        <w:t>1.11 知识产权</w:t>
      </w:r>
    </w:p>
    <w:p>
      <w:pPr>
        <w:spacing w:line="360" w:lineRule="auto"/>
        <w:ind w:firstLine="420" w:firstLineChars="200"/>
        <w:rPr>
          <w:rFonts w:ascii="宋体" w:hAnsi="宋体" w:eastAsia="宋体" w:cs="宋体"/>
          <w:szCs w:val="21"/>
          <w:u w:val="single"/>
        </w:rPr>
      </w:pPr>
      <w:r>
        <w:rPr>
          <w:rFonts w:hint="eastAsia" w:ascii="宋体" w:hAnsi="宋体" w:eastAsia="宋体" w:cs="宋体"/>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
          <w:szCs w:val="21"/>
          <w:u w:val="single"/>
        </w:rPr>
        <w:t>按通用条款执行。</w:t>
      </w:r>
    </w:p>
    <w:p>
      <w:pPr>
        <w:spacing w:line="360" w:lineRule="auto"/>
        <w:ind w:firstLine="420" w:firstLineChars="200"/>
        <w:rPr>
          <w:rFonts w:ascii="宋体" w:hAnsi="宋体" w:eastAsia="宋体" w:cs="宋体"/>
          <w:szCs w:val="21"/>
        </w:rPr>
      </w:pPr>
      <w:r>
        <w:rPr>
          <w:rFonts w:hint="eastAsia" w:ascii="宋体" w:hAnsi="宋体" w:eastAsia="宋体" w:cs="宋体"/>
          <w:szCs w:val="21"/>
        </w:rPr>
        <w:t>关于发包人提供的上述文件的使用限制的要求：</w:t>
      </w:r>
      <w:r>
        <w:rPr>
          <w:rFonts w:hint="eastAsia" w:ascii="宋体" w:hAnsi="宋体" w:eastAsia="宋体" w:cs="宋体"/>
          <w:b/>
          <w:szCs w:val="21"/>
          <w:u w:val="single"/>
        </w:rPr>
        <w:t>按通用条款执行</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1.11.2 关于承包人为实施工程所编制文件的著作权的归属：</w:t>
      </w:r>
      <w:r>
        <w:rPr>
          <w:rFonts w:hint="eastAsia" w:ascii="宋体" w:hAnsi="宋体" w:eastAsia="宋体" w:cs="宋体"/>
          <w:b/>
          <w:szCs w:val="21"/>
          <w:u w:val="single"/>
        </w:rPr>
        <w:t>按通用条款执行</w:t>
      </w:r>
      <w:r>
        <w:rPr>
          <w:rFonts w:hint="eastAsia" w:ascii="宋体" w:hAnsi="宋体" w:eastAsia="宋体" w:cs="宋体"/>
          <w:szCs w:val="21"/>
        </w:rPr>
        <w:t>。</w:t>
      </w:r>
    </w:p>
    <w:p>
      <w:pPr>
        <w:spacing w:line="360" w:lineRule="auto"/>
        <w:ind w:firstLine="420" w:firstLineChars="200"/>
        <w:rPr>
          <w:rFonts w:ascii="宋体" w:hAnsi="宋体" w:eastAsia="宋体" w:cs="宋体"/>
          <w:szCs w:val="21"/>
          <w:u w:val="single"/>
        </w:rPr>
      </w:pPr>
      <w:r>
        <w:rPr>
          <w:rFonts w:hint="eastAsia" w:ascii="宋体" w:hAnsi="宋体" w:eastAsia="宋体" w:cs="宋体"/>
          <w:szCs w:val="21"/>
        </w:rPr>
        <w:t>关于承包人提供的上述文件的使用限制的要求：</w:t>
      </w:r>
      <w:r>
        <w:rPr>
          <w:rFonts w:hint="eastAsia" w:ascii="宋体" w:hAnsi="宋体" w:eastAsia="宋体" w:cs="宋体"/>
          <w:b/>
          <w:szCs w:val="21"/>
          <w:u w:val="single"/>
        </w:rPr>
        <w:t>按通用条款执行</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1.11.4 承包人在施工过程中所采用的专利、专有技术、技术秘密的使用费的承担方式：</w:t>
      </w:r>
      <w:r>
        <w:rPr>
          <w:rFonts w:hint="eastAsia" w:ascii="宋体" w:hAnsi="宋体" w:eastAsia="宋体" w:cs="宋体"/>
          <w:b/>
          <w:szCs w:val="21"/>
          <w:u w:val="single"/>
        </w:rPr>
        <w:t>已包含在本合同价内</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1.13工程量清单错误的修正</w:t>
      </w:r>
    </w:p>
    <w:p>
      <w:pPr>
        <w:spacing w:line="360" w:lineRule="auto"/>
        <w:ind w:firstLine="420" w:firstLineChars="200"/>
        <w:rPr>
          <w:rFonts w:ascii="宋体" w:hAnsi="宋体" w:eastAsia="宋体" w:cs="宋体"/>
          <w:szCs w:val="21"/>
        </w:rPr>
      </w:pPr>
      <w:bookmarkStart w:id="67" w:name="_Toc351203634"/>
      <w:r>
        <w:rPr>
          <w:rFonts w:hint="eastAsia" w:ascii="宋体" w:hAnsi="宋体" w:eastAsia="宋体" w:cs="宋体"/>
          <w:szCs w:val="21"/>
        </w:rPr>
        <w:t>出现工程量清单错误时，是否调整合同价格：按本合同专用条款中第12.1相应条款执行。</w:t>
      </w:r>
    </w:p>
    <w:p>
      <w:pPr>
        <w:keepNext/>
        <w:keepLines/>
        <w:adjustRightInd w:val="0"/>
        <w:spacing w:before="120" w:after="120" w:line="360" w:lineRule="auto"/>
        <w:textAlignment w:val="baseline"/>
        <w:outlineLvl w:val="3"/>
        <w:rPr>
          <w:rFonts w:ascii="宋体" w:hAnsi="宋体" w:eastAsia="宋体" w:cs="宋体"/>
          <w:b/>
          <w:szCs w:val="21"/>
        </w:rPr>
      </w:pPr>
      <w:r>
        <w:rPr>
          <w:rFonts w:hint="eastAsia" w:ascii="宋体" w:hAnsi="宋体" w:eastAsia="宋体" w:cs="宋体"/>
          <w:b/>
          <w:szCs w:val="21"/>
        </w:rPr>
        <w:t>2</w:t>
      </w:r>
      <w:bookmarkStart w:id="68" w:name="_Toc297048343"/>
      <w:bookmarkStart w:id="69" w:name="_Toc296503157"/>
      <w:bookmarkStart w:id="70" w:name="_Toc296890985"/>
      <w:bookmarkStart w:id="71" w:name="_Toc296891197"/>
      <w:bookmarkStart w:id="72" w:name="_Toc292559867"/>
      <w:bookmarkStart w:id="73" w:name="_Toc297120457"/>
      <w:bookmarkStart w:id="74" w:name="_Toc296346658"/>
      <w:bookmarkStart w:id="75" w:name="_Toc296944496"/>
      <w:bookmarkStart w:id="76" w:name="_Toc292559362"/>
      <w:bookmarkStart w:id="77" w:name="_Toc296347156"/>
      <w:r>
        <w:rPr>
          <w:rFonts w:hint="eastAsia" w:ascii="宋体" w:hAnsi="宋体" w:eastAsia="宋体" w:cs="宋体"/>
          <w:b/>
          <w:szCs w:val="21"/>
        </w:rPr>
        <w:t>. 发包人</w:t>
      </w:r>
      <w:bookmarkEnd w:id="67"/>
    </w:p>
    <w:bookmarkEnd w:id="68"/>
    <w:bookmarkEnd w:id="69"/>
    <w:bookmarkEnd w:id="70"/>
    <w:bookmarkEnd w:id="71"/>
    <w:bookmarkEnd w:id="72"/>
    <w:bookmarkEnd w:id="73"/>
    <w:bookmarkEnd w:id="74"/>
    <w:bookmarkEnd w:id="75"/>
    <w:bookmarkEnd w:id="76"/>
    <w:bookmarkEnd w:id="77"/>
    <w:p>
      <w:pPr>
        <w:spacing w:line="360" w:lineRule="auto"/>
        <w:ind w:firstLine="420" w:firstLineChars="200"/>
        <w:rPr>
          <w:rFonts w:ascii="宋体" w:hAnsi="宋体" w:eastAsia="宋体" w:cs="宋体"/>
          <w:szCs w:val="21"/>
        </w:rPr>
      </w:pPr>
      <w:r>
        <w:rPr>
          <w:rFonts w:hint="eastAsia" w:ascii="宋体" w:hAnsi="宋体" w:eastAsia="宋体" w:cs="宋体"/>
          <w:szCs w:val="21"/>
        </w:rPr>
        <w:t>2.2 发包人代表</w:t>
      </w:r>
    </w:p>
    <w:p>
      <w:pPr>
        <w:spacing w:line="360" w:lineRule="auto"/>
        <w:ind w:firstLine="420" w:firstLineChars="200"/>
        <w:rPr>
          <w:rFonts w:ascii="宋体" w:hAnsi="宋体" w:eastAsia="宋体" w:cs="宋体"/>
          <w:szCs w:val="21"/>
        </w:rPr>
      </w:pPr>
      <w:r>
        <w:rPr>
          <w:rFonts w:hint="eastAsia" w:ascii="宋体" w:hAnsi="宋体" w:eastAsia="宋体" w:cs="宋体"/>
          <w:szCs w:val="21"/>
        </w:rPr>
        <w:t>发包人代表：</w:t>
      </w:r>
    </w:p>
    <w:p>
      <w:pPr>
        <w:spacing w:line="360" w:lineRule="auto"/>
        <w:ind w:firstLine="420" w:firstLineChars="200"/>
        <w:rPr>
          <w:rFonts w:ascii="宋体" w:hAnsi="宋体" w:eastAsia="宋体" w:cs="宋体"/>
          <w:szCs w:val="21"/>
        </w:rPr>
      </w:pPr>
      <w:r>
        <w:rPr>
          <w:rFonts w:hint="eastAsia" w:ascii="宋体" w:hAnsi="宋体" w:eastAsia="宋体" w:cs="宋体"/>
          <w:szCs w:val="21"/>
        </w:rPr>
        <w:t>姓名：</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身份证号：</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职务：</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联系电话：</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电子信箱：</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通信地址：</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rPr>
          <w:rFonts w:ascii="宋体" w:hAnsi="宋体" w:eastAsia="宋体" w:cs="宋体"/>
          <w:b/>
          <w:szCs w:val="21"/>
        </w:rPr>
      </w:pPr>
      <w:r>
        <w:rPr>
          <w:rFonts w:hint="eastAsia" w:ascii="宋体" w:hAnsi="宋体" w:eastAsia="宋体" w:cs="宋体"/>
          <w:szCs w:val="21"/>
        </w:rPr>
        <w:t xml:space="preserve">    发包人对发包人代表的授权范围如下：</w:t>
      </w:r>
      <w:r>
        <w:rPr>
          <w:rFonts w:hint="eastAsia" w:ascii="宋体" w:hAnsi="宋体" w:eastAsia="宋体" w:cs="宋体"/>
          <w:b/>
          <w:bCs/>
          <w:szCs w:val="21"/>
          <w:u w:val="single"/>
        </w:rPr>
        <w:t>代表发包人行使本合同约定的发包人的权力和监理人需要取得发包人批准的权力。</w:t>
      </w:r>
    </w:p>
    <w:p>
      <w:pPr>
        <w:spacing w:line="360" w:lineRule="auto"/>
        <w:ind w:firstLine="420" w:firstLineChars="200"/>
        <w:rPr>
          <w:rFonts w:ascii="宋体" w:hAnsi="宋体" w:eastAsia="宋体" w:cs="宋体"/>
          <w:szCs w:val="21"/>
        </w:rPr>
      </w:pPr>
      <w:r>
        <w:rPr>
          <w:rFonts w:hint="eastAsia" w:ascii="宋体" w:hAnsi="宋体" w:eastAsia="宋体" w:cs="宋体"/>
          <w:szCs w:val="21"/>
        </w:rPr>
        <w:t>2.4 施工现场、施工条件和基础资料的提供</w:t>
      </w:r>
    </w:p>
    <w:p>
      <w:pPr>
        <w:spacing w:line="360" w:lineRule="auto"/>
        <w:ind w:firstLine="420" w:firstLineChars="200"/>
        <w:rPr>
          <w:rFonts w:ascii="宋体" w:hAnsi="宋体" w:eastAsia="宋体" w:cs="宋体"/>
          <w:szCs w:val="21"/>
        </w:rPr>
      </w:pPr>
      <w:r>
        <w:rPr>
          <w:rFonts w:hint="eastAsia" w:ascii="宋体" w:hAnsi="宋体" w:eastAsia="宋体" w:cs="宋体"/>
          <w:szCs w:val="21"/>
        </w:rPr>
        <w:t>2.4.1 提供施工现场</w:t>
      </w:r>
    </w:p>
    <w:p>
      <w:pPr>
        <w:spacing w:line="360" w:lineRule="auto"/>
        <w:ind w:firstLine="420" w:firstLineChars="200"/>
        <w:rPr>
          <w:rFonts w:ascii="宋体" w:hAnsi="宋体" w:eastAsia="宋体" w:cs="宋体"/>
          <w:szCs w:val="21"/>
        </w:rPr>
      </w:pPr>
      <w:r>
        <w:rPr>
          <w:rFonts w:hint="eastAsia" w:ascii="宋体" w:hAnsi="宋体" w:eastAsia="宋体" w:cs="宋体"/>
          <w:szCs w:val="21"/>
        </w:rPr>
        <w:t>关于发包人移交施工现场的期限要求：</w:t>
      </w:r>
      <w:r>
        <w:rPr>
          <w:rFonts w:hint="eastAsia" w:ascii="宋体" w:hAnsi="宋体" w:eastAsia="宋体" w:cs="宋体"/>
          <w:b/>
          <w:szCs w:val="21"/>
          <w:u w:val="single"/>
        </w:rPr>
        <w:t>已施工现场的现状为准</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2.4.2 提供施工条件</w:t>
      </w:r>
    </w:p>
    <w:p>
      <w:pPr>
        <w:spacing w:line="360" w:lineRule="auto"/>
        <w:ind w:firstLine="420" w:firstLineChars="200"/>
        <w:rPr>
          <w:rFonts w:ascii="宋体" w:hAnsi="宋体" w:eastAsia="宋体" w:cs="宋体"/>
          <w:b/>
          <w:szCs w:val="21"/>
          <w:u w:val="single"/>
        </w:rPr>
      </w:pPr>
      <w:r>
        <w:rPr>
          <w:rFonts w:hint="eastAsia" w:ascii="宋体" w:hAnsi="宋体" w:eastAsia="宋体" w:cs="宋体"/>
          <w:szCs w:val="21"/>
        </w:rPr>
        <w:t>关于发包人应负责提供施工所需要的条件，包括：</w:t>
      </w:r>
      <w:r>
        <w:rPr>
          <w:rFonts w:hint="eastAsia" w:ascii="宋体" w:hAnsi="宋体" w:eastAsia="宋体" w:cs="宋体"/>
          <w:b/>
          <w:szCs w:val="21"/>
          <w:u w:val="single"/>
        </w:rPr>
        <w:t>发包人于开工前办理好施工所需证件、批件（承包人自身资质证件除外）</w:t>
      </w:r>
      <w:r>
        <w:rPr>
          <w:rFonts w:hint="eastAsia" w:ascii="宋体" w:hAnsi="宋体" w:eastAsia="宋体" w:cs="宋体"/>
          <w:b/>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2.5 资金来源证明及支付担保</w:t>
      </w:r>
    </w:p>
    <w:p>
      <w:pPr>
        <w:spacing w:line="360" w:lineRule="auto"/>
        <w:ind w:firstLine="420" w:firstLineChars="200"/>
        <w:rPr>
          <w:rFonts w:ascii="宋体" w:hAnsi="宋体" w:eastAsia="宋体" w:cs="宋体"/>
          <w:szCs w:val="21"/>
        </w:rPr>
      </w:pPr>
      <w:r>
        <w:rPr>
          <w:rFonts w:hint="eastAsia" w:ascii="宋体" w:hAnsi="宋体" w:eastAsia="宋体" w:cs="宋体"/>
          <w:szCs w:val="21"/>
        </w:rPr>
        <w:t>发包人提供资金来源证明的期限要求：</w:t>
      </w:r>
      <w:r>
        <w:rPr>
          <w:rFonts w:hint="eastAsia" w:ascii="宋体" w:hAnsi="宋体" w:eastAsia="宋体" w:cs="宋体"/>
          <w:b/>
          <w:szCs w:val="21"/>
          <w:u w:val="single"/>
        </w:rPr>
        <w:t>/</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发包人是否提供支付担保：</w:t>
      </w:r>
      <w:r>
        <w:rPr>
          <w:rFonts w:hint="eastAsia" w:ascii="宋体" w:hAnsi="宋体" w:eastAsia="宋体" w:cs="宋体"/>
          <w:b/>
          <w:szCs w:val="21"/>
          <w:u w:val="single"/>
        </w:rPr>
        <w:t>/</w:t>
      </w:r>
      <w:r>
        <w:rPr>
          <w:rFonts w:hint="eastAsia" w:ascii="宋体" w:hAnsi="宋体" w:eastAsia="宋体" w:cs="宋体"/>
          <w:szCs w:val="21"/>
        </w:rPr>
        <w:t>。</w:t>
      </w:r>
    </w:p>
    <w:p>
      <w:pPr>
        <w:spacing w:line="360" w:lineRule="auto"/>
        <w:ind w:firstLine="420" w:firstLineChars="200"/>
        <w:rPr>
          <w:rFonts w:ascii="宋体" w:hAnsi="宋体" w:eastAsia="宋体" w:cs="宋体"/>
          <w:szCs w:val="21"/>
          <w:u w:val="single"/>
        </w:rPr>
      </w:pPr>
      <w:r>
        <w:rPr>
          <w:rFonts w:hint="eastAsia" w:ascii="宋体" w:hAnsi="宋体" w:eastAsia="宋体" w:cs="宋体"/>
          <w:szCs w:val="21"/>
        </w:rPr>
        <w:t>发包人提供支付担保的形式：</w:t>
      </w:r>
      <w:r>
        <w:rPr>
          <w:rFonts w:hint="eastAsia" w:ascii="宋体" w:hAnsi="宋体" w:eastAsia="宋体" w:cs="宋体"/>
          <w:b/>
          <w:szCs w:val="21"/>
          <w:u w:val="single"/>
        </w:rPr>
        <w:t>/</w:t>
      </w:r>
      <w:r>
        <w:rPr>
          <w:rFonts w:hint="eastAsia" w:ascii="宋体" w:hAnsi="宋体" w:eastAsia="宋体" w:cs="宋体"/>
          <w:szCs w:val="21"/>
        </w:rPr>
        <w:t>。</w:t>
      </w:r>
    </w:p>
    <w:p>
      <w:pPr>
        <w:keepNext/>
        <w:keepLines/>
        <w:adjustRightInd w:val="0"/>
        <w:spacing w:before="120" w:after="120" w:line="360" w:lineRule="auto"/>
        <w:textAlignment w:val="baseline"/>
        <w:outlineLvl w:val="3"/>
        <w:rPr>
          <w:rFonts w:ascii="宋体" w:hAnsi="宋体" w:eastAsia="宋体" w:cs="宋体"/>
          <w:b/>
          <w:szCs w:val="21"/>
        </w:rPr>
      </w:pPr>
      <w:bookmarkStart w:id="78" w:name="_Toc351203635"/>
      <w:r>
        <w:rPr>
          <w:rFonts w:hint="eastAsia" w:ascii="宋体" w:hAnsi="宋体" w:eastAsia="宋体" w:cs="宋体"/>
          <w:b/>
          <w:szCs w:val="21"/>
        </w:rPr>
        <w:t>3</w:t>
      </w:r>
      <w:bookmarkStart w:id="79" w:name="_Toc296503158"/>
      <w:bookmarkStart w:id="80" w:name="_Toc292559868"/>
      <w:bookmarkStart w:id="81" w:name="_Toc292559363"/>
      <w:bookmarkStart w:id="82" w:name="_Toc297048344"/>
      <w:bookmarkStart w:id="83" w:name="_Toc296891198"/>
      <w:bookmarkStart w:id="84" w:name="_Toc296890986"/>
      <w:bookmarkStart w:id="85" w:name="_Toc296944497"/>
      <w:bookmarkStart w:id="86" w:name="_Toc296346659"/>
      <w:bookmarkStart w:id="87" w:name="_Toc296347157"/>
      <w:bookmarkStart w:id="88" w:name="_Toc297120458"/>
      <w:r>
        <w:rPr>
          <w:rFonts w:hint="eastAsia" w:ascii="宋体" w:hAnsi="宋体" w:eastAsia="宋体" w:cs="宋体"/>
          <w:b/>
          <w:szCs w:val="21"/>
        </w:rPr>
        <w:t>. 承包人</w:t>
      </w:r>
      <w:bookmarkEnd w:id="78"/>
    </w:p>
    <w:bookmarkEnd w:id="79"/>
    <w:bookmarkEnd w:id="80"/>
    <w:bookmarkEnd w:id="81"/>
    <w:bookmarkEnd w:id="82"/>
    <w:bookmarkEnd w:id="83"/>
    <w:bookmarkEnd w:id="84"/>
    <w:bookmarkEnd w:id="85"/>
    <w:bookmarkEnd w:id="86"/>
    <w:bookmarkEnd w:id="87"/>
    <w:bookmarkEnd w:id="88"/>
    <w:p>
      <w:pPr>
        <w:spacing w:line="360" w:lineRule="auto"/>
        <w:ind w:firstLine="420" w:firstLineChars="200"/>
        <w:rPr>
          <w:rFonts w:ascii="宋体" w:hAnsi="宋体" w:eastAsia="宋体" w:cs="宋体"/>
          <w:szCs w:val="21"/>
        </w:rPr>
      </w:pPr>
      <w:r>
        <w:rPr>
          <w:rFonts w:hint="eastAsia" w:ascii="宋体" w:hAnsi="宋体" w:eastAsia="宋体" w:cs="宋体"/>
          <w:szCs w:val="21"/>
        </w:rPr>
        <w:t>3.1 承包人的一般义务</w:t>
      </w:r>
    </w:p>
    <w:p>
      <w:pPr>
        <w:spacing w:line="360" w:lineRule="auto"/>
        <w:ind w:firstLine="420" w:firstLineChars="200"/>
        <w:rPr>
          <w:rFonts w:ascii="宋体" w:hAnsi="宋体" w:eastAsia="宋体" w:cs="宋体"/>
          <w:szCs w:val="21"/>
        </w:rPr>
      </w:pPr>
      <w:r>
        <w:rPr>
          <w:rFonts w:hint="eastAsia" w:ascii="宋体" w:hAnsi="宋体" w:eastAsia="宋体" w:cs="宋体"/>
          <w:szCs w:val="21"/>
        </w:rPr>
        <w:t>（5）承包人提交的竣工资料的内容：</w:t>
      </w:r>
      <w:r>
        <w:rPr>
          <w:rFonts w:hint="eastAsia" w:ascii="宋体" w:hAnsi="宋体" w:eastAsia="宋体" w:cs="宋体"/>
          <w:b/>
          <w:bCs/>
          <w:szCs w:val="21"/>
          <w:u w:val="single"/>
        </w:rPr>
        <w:t>承包人提供监理工程师审查通过的完整</w:t>
      </w:r>
      <w:r>
        <w:rPr>
          <w:rFonts w:hint="eastAsia" w:ascii="宋体" w:hAnsi="宋体" w:eastAsia="宋体" w:cs="宋体"/>
          <w:b/>
          <w:bCs/>
          <w:szCs w:val="21"/>
          <w:u w:val="single"/>
          <w:lang w:eastAsia="zh-TW"/>
        </w:rPr>
        <w:t>的竣工图和竣工结算及其他资料。</w:t>
      </w:r>
      <w:r>
        <w:rPr>
          <w:rFonts w:hint="eastAsia" w:ascii="宋体" w:hAnsi="宋体" w:eastAsia="宋体" w:cs="宋体"/>
          <w:b/>
          <w:szCs w:val="21"/>
          <w:u w:val="single"/>
        </w:rPr>
        <w:t>A. 施工中没有设计变更，施工后由承包人在发包人提供的施工图纸上加盖竣工图章，提交发包人；B. 施工中只有零星的少量设计变更，承包人在施工图变更位置注明，并连同经发包人同意的变更签证，竣工后由承包人加盖竣工图章交给发包人；</w:t>
      </w:r>
      <w:r>
        <w:rPr>
          <w:rFonts w:ascii="宋体" w:hAnsi="宋体" w:eastAsia="宋体" w:cs="宋体"/>
          <w:b/>
          <w:szCs w:val="21"/>
          <w:u w:val="single"/>
        </w:rPr>
        <w:t>C.</w:t>
      </w:r>
      <w:r>
        <w:rPr>
          <w:rFonts w:hint="eastAsia" w:ascii="宋体" w:hAnsi="宋体" w:eastAsia="宋体" w:cs="宋体"/>
          <w:b/>
          <w:szCs w:val="21"/>
          <w:u w:val="single"/>
        </w:rPr>
        <w:t>施工中对原设计中变更较多，原施工图难于作为竣工图，应由承包人组织重新绘制竣工图，并承担相应费用。</w:t>
      </w:r>
    </w:p>
    <w:p>
      <w:pPr>
        <w:spacing w:line="360" w:lineRule="auto"/>
        <w:ind w:firstLine="420" w:firstLineChars="200"/>
        <w:rPr>
          <w:rFonts w:ascii="宋体" w:hAnsi="宋体" w:eastAsia="宋体" w:cs="宋体"/>
          <w:szCs w:val="21"/>
        </w:rPr>
      </w:pPr>
      <w:r>
        <w:rPr>
          <w:rFonts w:hint="eastAsia" w:ascii="宋体" w:hAnsi="宋体" w:eastAsia="宋体" w:cs="宋体"/>
          <w:szCs w:val="21"/>
        </w:rPr>
        <w:t>承包人需要提交的竣工资料套数：</w:t>
      </w:r>
      <w:r>
        <w:rPr>
          <w:rFonts w:hint="eastAsia" w:ascii="宋体" w:hAnsi="宋体" w:eastAsia="宋体" w:cs="宋体"/>
          <w:b/>
          <w:bCs/>
          <w:szCs w:val="21"/>
          <w:u w:val="single"/>
        </w:rPr>
        <w:t>肆套</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承包人提交的竣工资料的费用承担：</w:t>
      </w:r>
      <w:r>
        <w:rPr>
          <w:rFonts w:hint="eastAsia" w:ascii="宋体" w:hAnsi="宋体" w:eastAsia="宋体" w:cs="宋体"/>
          <w:b/>
          <w:bCs/>
          <w:szCs w:val="21"/>
          <w:u w:val="single"/>
          <w:lang w:eastAsia="zh-TW"/>
        </w:rPr>
        <w:t>由承包人承担</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承包人提交的竣工资料移交时间：</w:t>
      </w:r>
      <w:r>
        <w:rPr>
          <w:rFonts w:hint="eastAsia" w:ascii="宋体" w:hAnsi="宋体" w:eastAsia="宋体" w:cs="宋体"/>
          <w:b/>
          <w:bCs/>
          <w:szCs w:val="21"/>
          <w:u w:val="single"/>
        </w:rPr>
        <w:t>工程竣工验收合格之日算起28天内</w:t>
      </w:r>
      <w:r>
        <w:rPr>
          <w:rFonts w:hint="eastAsia" w:ascii="宋体" w:hAnsi="宋体" w:eastAsia="宋体" w:cs="宋体"/>
          <w:szCs w:val="21"/>
        </w:rPr>
        <w:t>。</w:t>
      </w:r>
    </w:p>
    <w:p>
      <w:pPr>
        <w:spacing w:line="360" w:lineRule="auto"/>
        <w:ind w:firstLine="420" w:firstLineChars="200"/>
        <w:rPr>
          <w:rFonts w:ascii="宋体" w:hAnsi="宋体" w:eastAsia="宋体" w:cs="宋体"/>
          <w:b/>
          <w:szCs w:val="21"/>
        </w:rPr>
      </w:pPr>
      <w:r>
        <w:rPr>
          <w:rFonts w:hint="eastAsia" w:ascii="宋体" w:hAnsi="宋体" w:eastAsia="宋体" w:cs="宋体"/>
          <w:szCs w:val="21"/>
        </w:rPr>
        <w:t>承包人提交的竣工资料形式要求：</w:t>
      </w:r>
      <w:r>
        <w:rPr>
          <w:rFonts w:hint="eastAsia" w:ascii="宋体" w:hAnsi="宋体" w:eastAsia="宋体" w:cs="宋体"/>
          <w:b/>
          <w:szCs w:val="21"/>
          <w:u w:val="single"/>
        </w:rPr>
        <w:t>承包人提供的竣工图必须与实际相符合，否则由此对发包人所造成的所有损失由承包人承担。竣工时，承包人根据发包人的要求在竣工图标出各类管线的实际走向和定位</w:t>
      </w:r>
      <w:r>
        <w:rPr>
          <w:rFonts w:hint="eastAsia" w:ascii="宋体" w:hAnsi="宋体" w:eastAsia="宋体" w:cs="宋体"/>
          <w:b/>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（6）承包人应履行的其他义务：</w:t>
      </w:r>
    </w:p>
    <w:p>
      <w:pPr>
        <w:adjustRightInd w:val="0"/>
        <w:spacing w:line="360" w:lineRule="auto"/>
        <w:ind w:firstLine="422" w:firstLineChars="200"/>
        <w:textAlignment w:val="baseline"/>
        <w:rPr>
          <w:rFonts w:ascii="Times New Roman" w:hAnsi="Times New Roman" w:eastAsia="宋体" w:cs="Arial"/>
          <w:b/>
          <w:szCs w:val="21"/>
          <w:u w:val="single"/>
        </w:rPr>
      </w:pPr>
      <w:r>
        <w:rPr>
          <w:rFonts w:hint="eastAsia" w:ascii="Times New Roman" w:hAnsi="Times New Roman" w:eastAsia="宋体" w:cs="Arial"/>
          <w:b/>
          <w:szCs w:val="21"/>
          <w:u w:val="single"/>
        </w:rPr>
        <w:t>①需由设计资质等级和业务范围允许的承包人完成的设计文件提交时间：无。</w:t>
      </w:r>
    </w:p>
    <w:p>
      <w:pPr>
        <w:adjustRightInd w:val="0"/>
        <w:spacing w:line="360" w:lineRule="auto"/>
        <w:ind w:firstLine="422" w:firstLineChars="200"/>
        <w:textAlignment w:val="baseline"/>
        <w:rPr>
          <w:rFonts w:ascii="Times New Roman" w:hAnsi="Times New Roman" w:eastAsia="宋体" w:cs="Arial"/>
          <w:b/>
          <w:szCs w:val="21"/>
          <w:u w:val="single"/>
        </w:rPr>
      </w:pPr>
      <w:r>
        <w:rPr>
          <w:rFonts w:hint="eastAsia" w:ascii="Times New Roman" w:hAnsi="Times New Roman" w:eastAsia="宋体" w:cs="Arial"/>
          <w:b/>
          <w:szCs w:val="21"/>
          <w:u w:val="single"/>
        </w:rPr>
        <w:t>②应提供计划、报表的名称及完成时间：总进度计划在开工前3天提供。具体计划及时间要求根据工程需要补充明确。</w:t>
      </w:r>
    </w:p>
    <w:p>
      <w:pPr>
        <w:adjustRightInd w:val="0"/>
        <w:spacing w:line="360" w:lineRule="auto"/>
        <w:ind w:firstLine="422" w:firstLineChars="200"/>
        <w:textAlignment w:val="baseline"/>
        <w:rPr>
          <w:rFonts w:ascii="Times New Roman" w:hAnsi="Times New Roman" w:eastAsia="宋体" w:cs="Arial"/>
          <w:b/>
          <w:szCs w:val="21"/>
          <w:u w:val="single"/>
        </w:rPr>
      </w:pPr>
      <w:r>
        <w:rPr>
          <w:rFonts w:hint="eastAsia" w:ascii="Times New Roman" w:hAnsi="Times New Roman" w:eastAsia="宋体" w:cs="Arial"/>
          <w:b/>
          <w:szCs w:val="21"/>
          <w:u w:val="single"/>
        </w:rPr>
        <w:t>③承担施工安全保卫工作及非夜间施工照明的责任和要求：提供和维修非夜间施工使用的照明、围栏设施、安全防护等，并负责安全保卫。所需费用均包含在合同价中。</w:t>
      </w:r>
    </w:p>
    <w:p>
      <w:pPr>
        <w:adjustRightInd w:val="0"/>
        <w:spacing w:line="360" w:lineRule="auto"/>
        <w:ind w:firstLine="422" w:firstLineChars="200"/>
        <w:textAlignment w:val="baseline"/>
        <w:rPr>
          <w:rFonts w:ascii="Times New Roman" w:hAnsi="Times New Roman" w:eastAsia="宋体" w:cs="Arial"/>
          <w:b/>
          <w:szCs w:val="21"/>
          <w:u w:val="single"/>
        </w:rPr>
      </w:pPr>
      <w:r>
        <w:rPr>
          <w:rFonts w:hint="eastAsia" w:ascii="Times New Roman" w:hAnsi="Times New Roman" w:eastAsia="宋体" w:cs="Arial"/>
          <w:b/>
          <w:szCs w:val="21"/>
          <w:u w:val="single"/>
        </w:rPr>
        <w:t>④向发包人提供的办公和生活房屋及设施的要求：根据发包人要求免费提供。</w:t>
      </w:r>
    </w:p>
    <w:p>
      <w:pPr>
        <w:adjustRightInd w:val="0"/>
        <w:spacing w:line="360" w:lineRule="auto"/>
        <w:ind w:firstLine="422" w:firstLineChars="200"/>
        <w:textAlignment w:val="baseline"/>
        <w:rPr>
          <w:rFonts w:ascii="Times New Roman" w:hAnsi="Times New Roman" w:eastAsia="宋体" w:cs="Arial"/>
          <w:b/>
          <w:szCs w:val="21"/>
          <w:u w:val="single"/>
        </w:rPr>
      </w:pPr>
      <w:r>
        <w:rPr>
          <w:rFonts w:hint="eastAsia" w:ascii="Times New Roman" w:hAnsi="Times New Roman" w:eastAsia="宋体" w:cs="Arial"/>
          <w:b/>
          <w:szCs w:val="21"/>
          <w:u w:val="single"/>
        </w:rPr>
        <w:t>⑤需承包人办理的有关施工场地交通、环卫和施工噪音管理等手续：遵守政府有关主管部门对施工场地交通、施工噪音、环境保护和安全生产等的管理规定，按规定办理有关手续，并以书面形式通知发包人。所需费用均包含在合同价中。</w:t>
      </w:r>
    </w:p>
    <w:p>
      <w:pPr>
        <w:adjustRightInd w:val="0"/>
        <w:spacing w:line="360" w:lineRule="auto"/>
        <w:ind w:firstLine="422" w:firstLineChars="200"/>
        <w:textAlignment w:val="baseline"/>
        <w:rPr>
          <w:rFonts w:ascii="Times New Roman" w:hAnsi="Times New Roman" w:eastAsia="宋体" w:cs="Times New Roman"/>
          <w:b/>
          <w:szCs w:val="21"/>
          <w:u w:val="single"/>
        </w:rPr>
      </w:pPr>
      <w:r>
        <w:rPr>
          <w:rFonts w:hint="eastAsia" w:ascii="Times New Roman" w:hAnsi="Times New Roman" w:eastAsia="宋体" w:cs="Arial"/>
          <w:b/>
          <w:szCs w:val="21"/>
          <w:u w:val="single"/>
        </w:rPr>
        <w:t>⑥已完工程成品保护的特殊要求及费用承担：</w:t>
      </w:r>
      <w:r>
        <w:rPr>
          <w:rFonts w:hint="eastAsia" w:ascii="Times New Roman" w:hAnsi="Times New Roman" w:eastAsia="宋体" w:cs="Times New Roman"/>
          <w:b/>
          <w:szCs w:val="21"/>
          <w:u w:val="single"/>
        </w:rPr>
        <w:t>已完工程未交付给发包人之前，</w:t>
      </w:r>
      <w:r>
        <w:rPr>
          <w:rFonts w:hint="eastAsia" w:ascii="Times New Roman" w:hAnsi="Times New Roman" w:eastAsia="宋体" w:cs="Arial"/>
          <w:b/>
          <w:szCs w:val="21"/>
          <w:u w:val="single"/>
        </w:rPr>
        <w:t>承包人</w:t>
      </w:r>
      <w:r>
        <w:rPr>
          <w:rFonts w:hint="eastAsia" w:ascii="Times New Roman" w:hAnsi="Times New Roman" w:eastAsia="宋体" w:cs="Times New Roman"/>
          <w:b/>
          <w:szCs w:val="21"/>
          <w:u w:val="single"/>
        </w:rPr>
        <w:t>负责已完成工程的保护工作，所需费用包含在合同价内。</w:t>
      </w:r>
    </w:p>
    <w:p>
      <w:pPr>
        <w:adjustRightInd w:val="0"/>
        <w:spacing w:line="360" w:lineRule="auto"/>
        <w:ind w:firstLine="480"/>
        <w:textAlignment w:val="baseline"/>
        <w:rPr>
          <w:rFonts w:ascii="Times New Roman" w:hAnsi="Times New Roman" w:eastAsia="宋体" w:cs="Arial"/>
          <w:b/>
          <w:szCs w:val="21"/>
          <w:u w:val="single"/>
        </w:rPr>
      </w:pPr>
      <w:r>
        <w:rPr>
          <w:rFonts w:hint="eastAsia" w:ascii="Times New Roman" w:hAnsi="Times New Roman" w:eastAsia="宋体" w:cs="Arial"/>
          <w:b/>
          <w:szCs w:val="21"/>
          <w:u w:val="single"/>
        </w:rPr>
        <w:t>⑦施工场地周围地下管线和邻近建筑物、构筑物（含文物保护建筑）、古树名木的保护要求及费用承担：保护措施由承包人根据实际情况制定，报发包人和现场监理审核批准后执行。</w:t>
      </w:r>
    </w:p>
    <w:p>
      <w:pPr>
        <w:spacing w:line="360" w:lineRule="auto"/>
        <w:ind w:firstLine="459"/>
        <w:rPr>
          <w:rFonts w:ascii="Times New Roman" w:hAnsi="Times New Roman" w:eastAsia="宋体" w:cs="Arial"/>
          <w:b/>
          <w:szCs w:val="21"/>
          <w:u w:val="single"/>
        </w:rPr>
      </w:pPr>
      <w:r>
        <w:rPr>
          <w:rFonts w:hint="eastAsia" w:ascii="Times New Roman" w:hAnsi="Times New Roman" w:eastAsia="宋体" w:cs="Times New Roman"/>
          <w:b/>
          <w:szCs w:val="21"/>
          <w:u w:val="single"/>
        </w:rPr>
        <w:t>⑧</w:t>
      </w:r>
      <w:r>
        <w:rPr>
          <w:rFonts w:hint="eastAsia" w:ascii="Times New Roman" w:hAnsi="Times New Roman" w:eastAsia="宋体" w:cs="Arial"/>
          <w:b/>
          <w:szCs w:val="21"/>
          <w:u w:val="single"/>
        </w:rPr>
        <w:t>施工场地清洁卫生的要求：承包人必须按文明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视情节严重扣除承包人履约保证金的5%。若承包人现场施工作业面、办公区满足不了文明施工要求，发包人有权安排其它单位或个人打扫，具体发生的费用从进度款中按实际费用的2倍扣除。</w:t>
      </w:r>
    </w:p>
    <w:p>
      <w:pPr>
        <w:spacing w:line="360" w:lineRule="auto"/>
        <w:ind w:firstLine="459"/>
        <w:rPr>
          <w:rFonts w:ascii="Times New Roman" w:hAnsi="Times New Roman" w:eastAsia="宋体" w:cs="Times New Roman"/>
          <w:b/>
          <w:szCs w:val="21"/>
          <w:u w:val="single"/>
        </w:rPr>
      </w:pPr>
      <w:r>
        <w:rPr>
          <w:rFonts w:hint="eastAsia" w:ascii="Times New Roman" w:hAnsi="Times New Roman" w:eastAsia="宋体" w:cs="Times New Roman"/>
          <w:b/>
          <w:szCs w:val="21"/>
          <w:u w:val="single"/>
        </w:rPr>
        <w:t>⑨双方约定承包人应做的其他工作：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承包人根据有关指示，负责修理那些已被破坏的公共设施，并恢复原状，费用由责任方承担。D.临时停水、停电、二次搬运、成品保护等所需措施费用和工期承包人在投标报价中已充分考虑，并已考虑了各种可能因素影响施工所增加的费用，因此，发生上述情况，发包人不另行增加费用。E.对于施工过程中承包人不得因承包方前期手续而索赔或消极施工，需积极配合，保证工程按计划进行，否则按违约处理。F.在工程施工过程中，因承包人的原因出现质量问题、安全事故或者因其他原因受到报纸、电视等媒体的曝光或被政府有关主管部门通报批评，给本工程的社会形象带来负面影响，每次由承包人向发包人支付2万元违约金，从承包人工程进度款中扣除。</w:t>
      </w:r>
    </w:p>
    <w:p>
      <w:pPr>
        <w:adjustRightInd w:val="0"/>
        <w:spacing w:line="360" w:lineRule="auto"/>
        <w:ind w:firstLine="422" w:firstLineChars="200"/>
        <w:textAlignment w:val="baseline"/>
        <w:rPr>
          <w:rFonts w:ascii="Times New Roman" w:hAnsi="Times New Roman" w:eastAsia="宋体" w:cs="Arial"/>
          <w:b/>
          <w:szCs w:val="21"/>
          <w:u w:val="single"/>
        </w:rPr>
      </w:pPr>
      <w:r>
        <w:rPr>
          <w:rFonts w:hint="eastAsia" w:ascii="Times New Roman" w:hAnsi="Times New Roman" w:eastAsia="宋体" w:cs="Arial"/>
          <w:b/>
          <w:szCs w:val="21"/>
          <w:u w:val="single"/>
        </w:rPr>
        <w:t>⑩承包人在竣工验收合格后七天内拆除现场所有临时设施，包括所有的机械设备、材料、建筑垃圾全部清运出现场，清理标准应征得发包人认可。否则发包人有权安排其它单位进行清理，并按具体发生的费用2倍及以上从进度款中扣除，并且承包人按5000元/天向发包人支付违约金。</w:t>
      </w:r>
    </w:p>
    <w:p>
      <w:pPr>
        <w:spacing w:line="360" w:lineRule="auto"/>
        <w:ind w:firstLine="420" w:firstLineChars="200"/>
        <w:rPr>
          <w:rFonts w:ascii="宋体" w:hAnsi="宋体" w:eastAsia="宋体" w:cs="宋体"/>
          <w:szCs w:val="21"/>
        </w:rPr>
      </w:pPr>
      <w:r>
        <w:rPr>
          <w:rFonts w:hint="eastAsia" w:ascii="宋体" w:hAnsi="宋体" w:eastAsia="宋体" w:cs="宋体"/>
          <w:szCs w:val="21"/>
        </w:rPr>
        <w:t>3.2 项目经理</w:t>
      </w:r>
    </w:p>
    <w:p>
      <w:pPr>
        <w:spacing w:line="360" w:lineRule="auto"/>
        <w:ind w:firstLine="420" w:firstLineChars="200"/>
        <w:rPr>
          <w:rFonts w:ascii="宋体" w:hAnsi="宋体" w:eastAsia="宋体" w:cs="宋体"/>
          <w:szCs w:val="21"/>
        </w:rPr>
      </w:pPr>
      <w:r>
        <w:rPr>
          <w:rFonts w:hint="eastAsia" w:ascii="宋体" w:hAnsi="宋体" w:eastAsia="宋体" w:cs="宋体"/>
          <w:szCs w:val="21"/>
        </w:rPr>
        <w:t>3.2.1 项目经理：</w:t>
      </w:r>
    </w:p>
    <w:p>
      <w:pPr>
        <w:spacing w:line="360" w:lineRule="auto"/>
        <w:ind w:firstLine="420" w:firstLineChars="200"/>
        <w:rPr>
          <w:rFonts w:ascii="宋体" w:hAnsi="宋体" w:eastAsia="宋体" w:cs="宋体"/>
          <w:szCs w:val="21"/>
        </w:rPr>
      </w:pPr>
      <w:r>
        <w:rPr>
          <w:rFonts w:hint="eastAsia" w:ascii="宋体" w:hAnsi="宋体" w:eastAsia="宋体" w:cs="宋体"/>
          <w:szCs w:val="21"/>
        </w:rPr>
        <w:t>姓名：</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身份证号：</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建造师执业资格等级：</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建造师注册证书号：</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建造师执业印章号：</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安全生产考核合格证书号：</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联系电话：</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电子信箱：</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通信地址：</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承包人对项目经理的授权范围如下：</w:t>
      </w:r>
      <w:r>
        <w:rPr>
          <w:rFonts w:hint="eastAsia" w:ascii="Times New Roman" w:hAnsi="Times New Roman" w:eastAsia="宋体" w:cs="Times New Roman"/>
          <w:b/>
          <w:szCs w:val="21"/>
          <w:u w:val="single"/>
        </w:rPr>
        <w:t>负责现场工程管理、协调关系、听从发包人和监理的指挥。</w:t>
      </w:r>
    </w:p>
    <w:p>
      <w:pPr>
        <w:spacing w:line="360" w:lineRule="auto"/>
        <w:ind w:firstLine="420" w:firstLineChars="200"/>
        <w:rPr>
          <w:rFonts w:ascii="Times New Roman" w:hAnsi="Times New Roman" w:eastAsia="宋体" w:cs="Courier New"/>
          <w:b/>
          <w:bCs/>
          <w:szCs w:val="21"/>
          <w:u w:val="single"/>
        </w:rPr>
      </w:pPr>
      <w:r>
        <w:rPr>
          <w:rFonts w:hint="eastAsia" w:ascii="Times New Roman" w:hAnsi="Times New Roman" w:eastAsia="宋体" w:cs="Times New Roman"/>
          <w:szCs w:val="21"/>
        </w:rPr>
        <w:t>关于项目经理每月在施工现场的时间要求：</w:t>
      </w:r>
      <w:r>
        <w:rPr>
          <w:rFonts w:hint="eastAsia" w:ascii="Times New Roman" w:hAnsi="Times New Roman" w:eastAsia="宋体" w:cs="Courier New"/>
          <w:b/>
          <w:bCs/>
          <w:szCs w:val="21"/>
          <w:u w:val="single"/>
        </w:rPr>
        <w:t>在本工程施工期内月出勤率必须达26天以上，每天不少于8小时，按照发包人要求每天不少于4次拍照考勤</w:t>
      </w:r>
      <w:r>
        <w:rPr>
          <w:rFonts w:hint="eastAsia" w:ascii="Times New Roman" w:hAnsi="Times New Roman" w:eastAsia="宋体" w:cs="Times New Roman"/>
          <w:szCs w:val="21"/>
          <w:u w:val="single"/>
        </w:rPr>
        <w:t>。</w:t>
      </w:r>
      <w:r>
        <w:rPr>
          <w:rFonts w:hint="eastAsia" w:ascii="Times New Roman" w:hAnsi="Times New Roman" w:eastAsia="宋体" w:cs="Courier New"/>
          <w:b/>
          <w:bCs/>
          <w:szCs w:val="21"/>
          <w:u w:val="single"/>
        </w:rPr>
        <w:t>项目经理本人每天在工地不得少于 8 小时（施工期间），有事必须向发包人书面请假，发包人书面同意后方可离开工地。如发现项目经理违反上述规定，每发现一次罚款2000元。项目经理考勤超过5 次不到岗或发包人认为项目经理不具备现场履职能力的，发包人有权要求承包人更换项目经理，更换人员需经发包人适岗考察通过后方可更换，同时承包人向发包人提交1.5万元违约金，并追究由此给发包人带来的一切损失。</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承包人未提交劳动合同，以及没有为项目经理缴纳社会保险证明的违约责任：</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Courier New"/>
          <w:b/>
          <w:bCs/>
          <w:szCs w:val="21"/>
          <w:u w:val="single"/>
        </w:rPr>
      </w:pPr>
      <w:r>
        <w:rPr>
          <w:rFonts w:hint="eastAsia" w:ascii="Times New Roman" w:hAnsi="Times New Roman" w:eastAsia="宋体" w:cs="Times New Roman"/>
          <w:szCs w:val="21"/>
        </w:rPr>
        <w:t>项目经理未经批准，擅自离开施工现场的违约责任：</w:t>
      </w:r>
      <w:r>
        <w:rPr>
          <w:rFonts w:ascii="Times New Roman" w:hAnsi="Times New Roman" w:eastAsia="宋体" w:cs="Courier New"/>
          <w:b/>
          <w:bCs/>
          <w:szCs w:val="21"/>
          <w:u w:val="single"/>
        </w:rPr>
        <w:t>发包人将不定期进行考核检查，检查时，发现</w:t>
      </w:r>
      <w:r>
        <w:rPr>
          <w:rFonts w:hint="eastAsia" w:ascii="Times New Roman" w:hAnsi="Times New Roman" w:eastAsia="宋体" w:cs="Courier New"/>
          <w:b/>
          <w:bCs/>
          <w:szCs w:val="21"/>
          <w:u w:val="single"/>
        </w:rPr>
        <w:t>项目经理</w:t>
      </w:r>
      <w:r>
        <w:rPr>
          <w:rFonts w:ascii="Times New Roman" w:hAnsi="Times New Roman" w:eastAsia="宋体" w:cs="Courier New"/>
          <w:b/>
          <w:bCs/>
          <w:szCs w:val="21"/>
          <w:u w:val="single"/>
        </w:rPr>
        <w:t>不在现场发包人有权收取承包人</w:t>
      </w:r>
      <w:r>
        <w:rPr>
          <w:rFonts w:hint="eastAsia" w:ascii="Times New Roman" w:hAnsi="Times New Roman" w:eastAsia="宋体" w:cs="Courier New"/>
          <w:b/>
          <w:bCs/>
          <w:szCs w:val="21"/>
          <w:u w:val="single"/>
        </w:rPr>
        <w:t>2000</w:t>
      </w:r>
      <w:r>
        <w:rPr>
          <w:rFonts w:ascii="Times New Roman" w:hAnsi="Times New Roman" w:eastAsia="宋体" w:cs="Courier New"/>
          <w:b/>
          <w:bCs/>
          <w:szCs w:val="21"/>
          <w:u w:val="single"/>
        </w:rPr>
        <w:t>元/人·天的违约金。如缺勤次数过多，且施工质量、进度等不能满足要求，</w:t>
      </w:r>
      <w:r>
        <w:rPr>
          <w:rFonts w:hint="eastAsia" w:ascii="Times New Roman" w:hAnsi="Times New Roman" w:eastAsia="宋体" w:cs="Courier New"/>
          <w:b/>
          <w:bCs/>
          <w:szCs w:val="21"/>
          <w:u w:val="single"/>
        </w:rPr>
        <w:t>发包人</w:t>
      </w:r>
      <w:r>
        <w:rPr>
          <w:rFonts w:ascii="Times New Roman" w:hAnsi="Times New Roman" w:eastAsia="宋体" w:cs="Courier New"/>
          <w:b/>
          <w:bCs/>
          <w:szCs w:val="21"/>
          <w:u w:val="single"/>
        </w:rPr>
        <w:t>有权将承包人清出施工现场，已完工程量不予结算。</w:t>
      </w:r>
    </w:p>
    <w:p>
      <w:pPr>
        <w:spacing w:line="360" w:lineRule="auto"/>
        <w:ind w:firstLine="420" w:firstLineChars="200"/>
        <w:rPr>
          <w:rFonts w:ascii="Times New Roman" w:hAnsi="Times New Roman" w:eastAsia="宋体" w:cs="Times New Roman"/>
          <w:b/>
          <w:szCs w:val="21"/>
          <w:u w:val="single"/>
        </w:rPr>
      </w:pPr>
      <w:r>
        <w:rPr>
          <w:rFonts w:ascii="Times New Roman" w:hAnsi="Times New Roman" w:eastAsia="宋体" w:cs="Times New Roman"/>
          <w:szCs w:val="21"/>
        </w:rPr>
        <w:t xml:space="preserve">3.2.3 </w:t>
      </w:r>
      <w:r>
        <w:rPr>
          <w:rFonts w:hint="eastAsia" w:ascii="Times New Roman" w:hAnsi="Times New Roman" w:eastAsia="宋体" w:cs="Times New Roman"/>
          <w:szCs w:val="21"/>
        </w:rPr>
        <w:t>承包人擅自更换项目经理的违约责任：</w:t>
      </w:r>
      <w:r>
        <w:rPr>
          <w:rFonts w:hint="eastAsia" w:ascii="Times New Roman" w:hAnsi="Times New Roman" w:eastAsia="宋体" w:cs="Times New Roman"/>
          <w:b/>
          <w:szCs w:val="21"/>
          <w:u w:val="single"/>
        </w:rPr>
        <w:t>承包人未经发（或经过）发包人同意更换项目经理，承包人向发包人提交1.5万元违约金，同时发包人有权对拟更换的项目经理进行适岗考察，通过适岗考察后方可更换。</w:t>
      </w:r>
    </w:p>
    <w:p>
      <w:pPr>
        <w:spacing w:line="360" w:lineRule="auto"/>
        <w:ind w:firstLine="420" w:firstLineChars="200"/>
        <w:rPr>
          <w:rFonts w:ascii="Times New Roman" w:hAnsi="Times New Roman" w:eastAsia="宋体" w:cs="Arial"/>
          <w:b/>
          <w:szCs w:val="21"/>
          <w:u w:val="single"/>
        </w:rPr>
      </w:pPr>
      <w:r>
        <w:rPr>
          <w:rFonts w:ascii="Times New Roman" w:hAnsi="Times New Roman" w:eastAsia="宋体" w:cs="Times New Roman"/>
          <w:szCs w:val="21"/>
        </w:rPr>
        <w:t xml:space="preserve">    3.2.4 </w:t>
      </w:r>
      <w:r>
        <w:rPr>
          <w:rFonts w:hint="eastAsia" w:ascii="Times New Roman" w:hAnsi="Times New Roman" w:eastAsia="宋体" w:cs="Times New Roman"/>
          <w:szCs w:val="21"/>
        </w:rPr>
        <w:t>承包人无正当理由拒绝更换项目经理的违约责任：</w:t>
      </w:r>
      <w:r>
        <w:rPr>
          <w:rFonts w:hint="eastAsia" w:ascii="Times New Roman" w:hAnsi="Times New Roman" w:eastAsia="宋体" w:cs="Arial"/>
          <w:b/>
          <w:szCs w:val="21"/>
          <w:u w:val="single"/>
        </w:rPr>
        <w:t>承包人常驻项目经理经发包人和监理方考核不合格者，承包人一周内必须无条件更换，同时须支付相应金额的违约金（更换项目经理1.5万元/次）。</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3.3 </w:t>
      </w:r>
      <w:r>
        <w:rPr>
          <w:rFonts w:hint="eastAsia" w:ascii="Times New Roman" w:hAnsi="Times New Roman" w:eastAsia="宋体" w:cs="Times New Roman"/>
          <w:szCs w:val="21"/>
        </w:rPr>
        <w:t>承包人人员</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3.3.1 </w:t>
      </w:r>
      <w:r>
        <w:rPr>
          <w:rFonts w:hint="eastAsia" w:ascii="Times New Roman" w:hAnsi="Times New Roman" w:eastAsia="宋体" w:cs="Times New Roman"/>
          <w:szCs w:val="21"/>
        </w:rPr>
        <w:t>承包人提交项目管理机构及施工现场管理人员安排报告的期限：</w:t>
      </w:r>
      <w:r>
        <w:rPr>
          <w:rFonts w:hint="eastAsia" w:ascii="Times New Roman" w:hAnsi="Times New Roman" w:eastAsia="宋体" w:cs="Times New Roman"/>
          <w:b/>
          <w:szCs w:val="21"/>
          <w:u w:val="single"/>
        </w:rPr>
        <w:t>开工前3天</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3.3.3 </w:t>
      </w:r>
      <w:r>
        <w:rPr>
          <w:rFonts w:hint="eastAsia" w:ascii="Times New Roman" w:hAnsi="Times New Roman" w:eastAsia="宋体" w:cs="Times New Roman"/>
          <w:szCs w:val="21"/>
        </w:rPr>
        <w:t>承包人无正当理由拒绝撤换主要施工管理人员的违约责任：</w:t>
      </w:r>
      <w:r>
        <w:rPr>
          <w:rFonts w:hint="eastAsia" w:ascii="Times New Roman" w:hAnsi="Times New Roman" w:eastAsia="宋体" w:cs="Arial"/>
          <w:b/>
          <w:szCs w:val="21"/>
          <w:u w:val="single"/>
        </w:rPr>
        <w:t>承包人常驻主要施工管理人员经发包人和监理方考核不合格者，承包人一周内必须无条件更换，同时须支付相应金额的违约金（更换项目部主要成员</w:t>
      </w:r>
      <w:r>
        <w:rPr>
          <w:rFonts w:ascii="Times New Roman" w:hAnsi="Times New Roman" w:eastAsia="宋体" w:cs="Arial"/>
          <w:b/>
          <w:szCs w:val="21"/>
          <w:u w:val="single"/>
        </w:rPr>
        <w:t>0.5</w:t>
      </w:r>
      <w:r>
        <w:rPr>
          <w:rFonts w:hint="eastAsia" w:ascii="Times New Roman" w:hAnsi="Times New Roman" w:eastAsia="宋体" w:cs="Arial"/>
          <w:b/>
          <w:szCs w:val="21"/>
          <w:u w:val="single"/>
        </w:rPr>
        <w:t>万元/次/人）。</w:t>
      </w:r>
    </w:p>
    <w:p>
      <w:pPr>
        <w:spacing w:line="360" w:lineRule="auto"/>
        <w:ind w:firstLine="420" w:firstLineChars="200"/>
        <w:rPr>
          <w:rFonts w:ascii="Times New Roman" w:hAnsi="Times New Roman" w:eastAsia="宋体" w:cs="Times New Roman"/>
          <w:szCs w:val="21"/>
          <w:u w:val="single"/>
        </w:rPr>
      </w:pPr>
      <w:r>
        <w:rPr>
          <w:rFonts w:ascii="Times New Roman" w:hAnsi="Times New Roman" w:eastAsia="宋体" w:cs="Times New Roman"/>
          <w:szCs w:val="21"/>
        </w:rPr>
        <w:t xml:space="preserve">3.3.4 </w:t>
      </w:r>
      <w:r>
        <w:rPr>
          <w:rFonts w:hint="eastAsia" w:ascii="Times New Roman" w:hAnsi="Times New Roman" w:eastAsia="宋体" w:cs="Times New Roman"/>
          <w:szCs w:val="21"/>
        </w:rPr>
        <w:t>承包人主要施工管理人员离开施工现场的批准要求：</w:t>
      </w:r>
      <w:r>
        <w:rPr>
          <w:rFonts w:hint="eastAsia" w:ascii="Times New Roman" w:hAnsi="Times New Roman" w:eastAsia="宋体" w:cs="Arial"/>
          <w:bCs/>
          <w:szCs w:val="21"/>
          <w:u w:val="single"/>
        </w:rPr>
        <w:t>发包人书面认可后方可离开</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Arial"/>
          <w:b/>
          <w:szCs w:val="21"/>
          <w:u w:val="single"/>
        </w:rPr>
      </w:pPr>
      <w:r>
        <w:rPr>
          <w:rFonts w:ascii="Times New Roman" w:hAnsi="Times New Roman" w:eastAsia="宋体" w:cs="Times New Roman"/>
          <w:szCs w:val="21"/>
        </w:rPr>
        <w:t>3.3.5</w:t>
      </w:r>
      <w:r>
        <w:rPr>
          <w:rFonts w:hint="eastAsia" w:ascii="Times New Roman" w:hAnsi="Times New Roman" w:eastAsia="宋体" w:cs="Times New Roman"/>
          <w:szCs w:val="21"/>
        </w:rPr>
        <w:t>承包人擅自更换主要施工管理人员的违约责任：</w:t>
      </w:r>
      <w:r>
        <w:rPr>
          <w:rFonts w:hint="eastAsia" w:ascii="Times New Roman" w:hAnsi="Times New Roman" w:eastAsia="宋体" w:cs="Arial"/>
          <w:b/>
          <w:szCs w:val="21"/>
          <w:u w:val="single"/>
        </w:rPr>
        <w:t>派驻现场的投标书中明确的主要施工管理人员（施工员、安全员）在工程施工期间，必须保证施工全过程在本项目工地工作，其余人员按发包人要求适时到位，项目组的任何成员变动，均须得到</w:t>
      </w:r>
      <w:r>
        <w:rPr>
          <w:rFonts w:hint="eastAsia" w:ascii="Times New Roman" w:hAnsi="Times New Roman" w:eastAsia="宋体" w:cs="Courier New"/>
          <w:b/>
          <w:bCs/>
          <w:szCs w:val="21"/>
          <w:u w:val="single"/>
        </w:rPr>
        <w:t>发包人</w:t>
      </w:r>
      <w:r>
        <w:rPr>
          <w:rFonts w:hint="eastAsia" w:ascii="Times New Roman" w:hAnsi="Times New Roman" w:eastAsia="宋体" w:cs="Arial"/>
          <w:b/>
          <w:szCs w:val="21"/>
          <w:u w:val="single"/>
        </w:rPr>
        <w:t>书面认可，同时须向</w:t>
      </w:r>
      <w:r>
        <w:rPr>
          <w:rFonts w:hint="eastAsia" w:ascii="Times New Roman" w:hAnsi="Times New Roman" w:eastAsia="宋体" w:cs="Courier New"/>
          <w:b/>
          <w:bCs/>
          <w:szCs w:val="21"/>
          <w:u w:val="single"/>
        </w:rPr>
        <w:t>发包人</w:t>
      </w:r>
      <w:r>
        <w:rPr>
          <w:rFonts w:hint="eastAsia" w:ascii="Times New Roman" w:hAnsi="Times New Roman" w:eastAsia="宋体" w:cs="Arial"/>
          <w:b/>
          <w:szCs w:val="21"/>
          <w:u w:val="single"/>
        </w:rPr>
        <w:t>支付违约金（更换项目部主要成员0.5万元/次/人）。主要施工管理人员必须坚守岗位，不得兼职本工程以外的工作，在本工程施工期内月出勤率必须达26天以上，每天不少于8小时，按照</w:t>
      </w:r>
      <w:r>
        <w:rPr>
          <w:rFonts w:hint="eastAsia" w:ascii="Times New Roman" w:hAnsi="Times New Roman" w:eastAsia="宋体" w:cs="Courier New"/>
          <w:b/>
          <w:bCs/>
          <w:szCs w:val="21"/>
          <w:u w:val="single"/>
        </w:rPr>
        <w:t>发包人</w:t>
      </w:r>
      <w:r>
        <w:rPr>
          <w:rFonts w:hint="eastAsia" w:ascii="Times New Roman" w:hAnsi="Times New Roman" w:eastAsia="宋体" w:cs="Arial"/>
          <w:b/>
          <w:szCs w:val="21"/>
          <w:u w:val="single"/>
        </w:rPr>
        <w:t>要求每天不少于4次拍照考勤，离开施工现场必须向发包人请假。主要施工管理人员考勤</w:t>
      </w:r>
      <w:r>
        <w:rPr>
          <w:rFonts w:ascii="Times New Roman" w:hAnsi="Times New Roman" w:eastAsia="宋体" w:cs="Arial"/>
          <w:b/>
          <w:szCs w:val="21"/>
          <w:u w:val="single"/>
        </w:rPr>
        <w:t>超过5 次</w:t>
      </w:r>
      <w:r>
        <w:rPr>
          <w:rFonts w:hint="eastAsia" w:ascii="Times New Roman" w:hAnsi="Times New Roman" w:eastAsia="宋体" w:cs="Arial"/>
          <w:b/>
          <w:szCs w:val="21"/>
          <w:u w:val="single"/>
        </w:rPr>
        <w:t>不到岗或发包人认为主要施工管理人员不具备现场履职能力的</w:t>
      </w:r>
      <w:r>
        <w:rPr>
          <w:rFonts w:ascii="Times New Roman" w:hAnsi="Times New Roman" w:eastAsia="宋体" w:cs="Arial"/>
          <w:b/>
          <w:szCs w:val="21"/>
          <w:u w:val="single"/>
        </w:rPr>
        <w:t>，发包人有权</w:t>
      </w:r>
      <w:r>
        <w:rPr>
          <w:rFonts w:hint="eastAsia" w:ascii="Times New Roman" w:hAnsi="Times New Roman" w:eastAsia="宋体" w:cs="Arial"/>
          <w:b/>
          <w:szCs w:val="21"/>
          <w:u w:val="single"/>
        </w:rPr>
        <w:t>要求承包人更换主要施工管理人员，更换人员需经发包人适岗考察通过后方可更换，同时承包人向发包人提交0.5万元/人违约金，</w:t>
      </w:r>
      <w:r>
        <w:rPr>
          <w:rFonts w:ascii="Times New Roman" w:hAnsi="Times New Roman" w:eastAsia="宋体" w:cs="Arial"/>
          <w:b/>
          <w:szCs w:val="21"/>
          <w:u w:val="single"/>
        </w:rPr>
        <w:t>并追究由此给发包人带来的一切损失。</w:t>
      </w:r>
    </w:p>
    <w:p>
      <w:pPr>
        <w:spacing w:line="360" w:lineRule="auto"/>
        <w:ind w:firstLine="422" w:firstLineChars="200"/>
        <w:rPr>
          <w:rFonts w:ascii="Times New Roman" w:hAnsi="Times New Roman" w:eastAsia="宋体" w:cs="Arial"/>
          <w:b/>
          <w:szCs w:val="21"/>
          <w:u w:val="single"/>
        </w:rPr>
      </w:pPr>
      <w:r>
        <w:rPr>
          <w:rFonts w:hint="eastAsia" w:ascii="Times New Roman" w:hAnsi="Times New Roman" w:eastAsia="宋体" w:cs="Arial"/>
          <w:b/>
          <w:szCs w:val="21"/>
          <w:u w:val="single"/>
        </w:rPr>
        <w:t>承包人未经发（或经过）发包人同意更换主要施工管理人员，承包人向发包人提交</w:t>
      </w:r>
      <w:r>
        <w:rPr>
          <w:rFonts w:ascii="Times New Roman" w:hAnsi="Times New Roman" w:eastAsia="宋体" w:cs="Arial"/>
          <w:b/>
          <w:szCs w:val="21"/>
          <w:u w:val="single"/>
        </w:rPr>
        <w:t>0.5</w:t>
      </w:r>
      <w:r>
        <w:rPr>
          <w:rFonts w:hint="eastAsia" w:ascii="Times New Roman" w:hAnsi="Times New Roman" w:eastAsia="宋体" w:cs="Arial"/>
          <w:b/>
          <w:szCs w:val="21"/>
          <w:u w:val="single"/>
        </w:rPr>
        <w:t>万元/人违约金，同时发包人有权对拟更换的主要施工管理人员进行适岗考察，通过适岗考察后方可更换。</w:t>
      </w:r>
    </w:p>
    <w:p>
      <w:pPr>
        <w:spacing w:line="360" w:lineRule="auto"/>
        <w:ind w:left="210" w:leftChars="100" w:firstLine="420" w:firstLineChars="200"/>
        <w:rPr>
          <w:rFonts w:ascii="Times New Roman" w:hAnsi="Times New Roman" w:eastAsia="宋体" w:cs="Times New Roman"/>
          <w:szCs w:val="21"/>
          <w:u w:val="single"/>
        </w:rPr>
      </w:pPr>
      <w:r>
        <w:rPr>
          <w:rFonts w:hint="eastAsia" w:ascii="Times New Roman" w:hAnsi="Times New Roman" w:eastAsia="宋体" w:cs="Times New Roman"/>
          <w:szCs w:val="21"/>
        </w:rPr>
        <w:t>承包人主要施工管理人员擅自离开施工现场的违约责任：</w:t>
      </w:r>
      <w:r>
        <w:rPr>
          <w:rFonts w:hint="eastAsia" w:ascii="Times New Roman" w:hAnsi="Times New Roman" w:eastAsia="宋体" w:cs="Courier New"/>
          <w:b/>
          <w:bCs/>
          <w:szCs w:val="21"/>
          <w:u w:val="single"/>
        </w:rPr>
        <w:t>发现</w:t>
      </w:r>
      <w:r>
        <w:rPr>
          <w:rFonts w:hint="eastAsia" w:ascii="Times New Roman" w:hAnsi="Times New Roman" w:eastAsia="宋体" w:cs="Arial"/>
          <w:b/>
          <w:szCs w:val="21"/>
          <w:u w:val="single"/>
        </w:rPr>
        <w:t>主要施工管理人员</w:t>
      </w:r>
      <w:r>
        <w:rPr>
          <w:rFonts w:hint="eastAsia" w:ascii="Times New Roman" w:hAnsi="Times New Roman" w:eastAsia="宋体" w:cs="Courier New"/>
          <w:b/>
          <w:bCs/>
          <w:szCs w:val="21"/>
          <w:u w:val="single"/>
        </w:rPr>
        <w:t>不在现场发包人有权收取承包人1000元/人·天的违约金。如缺勤次数过多，发包人有权要求承包人</w:t>
      </w:r>
      <w:r>
        <w:rPr>
          <w:rFonts w:hint="eastAsia" w:ascii="Times New Roman" w:hAnsi="Times New Roman" w:eastAsia="宋体" w:cs="Arial"/>
          <w:b/>
          <w:szCs w:val="21"/>
          <w:u w:val="single"/>
        </w:rPr>
        <w:t>无条件更换主要施工管理人员</w:t>
      </w:r>
      <w:r>
        <w:rPr>
          <w:rFonts w:hint="eastAsia" w:ascii="Times New Roman" w:hAnsi="Times New Roman" w:eastAsia="宋体" w:cs="仿宋_GB2312"/>
          <w:szCs w:val="21"/>
          <w:u w:val="single"/>
        </w:rPr>
        <w:t>。</w:t>
      </w:r>
    </w:p>
    <w:p>
      <w:pPr>
        <w:spacing w:line="360" w:lineRule="auto"/>
        <w:ind w:firstLine="420" w:firstLineChars="200"/>
        <w:rPr>
          <w:rFonts w:ascii="Times New Roman" w:hAnsi="Times New Roman" w:eastAsia="宋体" w:cs="Times New Roman"/>
          <w:szCs w:val="21"/>
        </w:rPr>
      </w:pPr>
      <w:bookmarkStart w:id="89" w:name="_Toc351203636"/>
      <w:r>
        <w:rPr>
          <w:rFonts w:ascii="Times New Roman" w:hAnsi="Times New Roman" w:eastAsia="宋体" w:cs="Times New Roman"/>
          <w:szCs w:val="21"/>
        </w:rPr>
        <w:t>3</w:t>
      </w:r>
      <w:bookmarkStart w:id="90" w:name="_Toc303539102"/>
      <w:bookmarkStart w:id="91" w:name="_Toc297048345"/>
      <w:bookmarkStart w:id="92" w:name="_Toc296891199"/>
      <w:bookmarkStart w:id="93" w:name="_Toc296944498"/>
      <w:bookmarkStart w:id="94" w:name="_Toc292559364"/>
      <w:bookmarkStart w:id="95" w:name="_Toc312677988"/>
      <w:bookmarkStart w:id="96" w:name="_Toc292559869"/>
      <w:bookmarkStart w:id="97" w:name="_Toc300934945"/>
      <w:bookmarkStart w:id="98" w:name="_Toc297216151"/>
      <w:bookmarkStart w:id="99" w:name="_Toc296890987"/>
      <w:bookmarkStart w:id="100" w:name="_Toc296346660"/>
      <w:bookmarkStart w:id="101" w:name="_Toc296347158"/>
      <w:bookmarkStart w:id="102" w:name="_Toc296503159"/>
      <w:bookmarkStart w:id="103" w:name="_Toc297120459"/>
      <w:bookmarkStart w:id="104" w:name="_Toc297123492"/>
      <w:bookmarkStart w:id="105" w:name="_Toc304295523"/>
      <w:r>
        <w:rPr>
          <w:rFonts w:ascii="Times New Roman" w:hAnsi="Times New Roman" w:eastAsia="宋体" w:cs="Times New Roman"/>
          <w:szCs w:val="21"/>
        </w:rPr>
        <w:t xml:space="preserve">.5 </w:t>
      </w:r>
      <w:r>
        <w:rPr>
          <w:rFonts w:hint="eastAsia" w:ascii="Times New Roman" w:hAnsi="Times New Roman" w:eastAsia="宋体" w:cs="Times New Roman"/>
          <w:szCs w:val="21"/>
        </w:rPr>
        <w:t>分包</w:t>
      </w:r>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3.5.1 </w:t>
      </w:r>
      <w:r>
        <w:rPr>
          <w:rFonts w:hint="eastAsia" w:ascii="Times New Roman" w:hAnsi="Times New Roman" w:eastAsia="宋体" w:cs="Times New Roman"/>
          <w:szCs w:val="21"/>
        </w:rPr>
        <w:t>分包的一般约定</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禁止分包的工程包括：</w:t>
      </w:r>
      <w:r>
        <w:rPr>
          <w:rFonts w:hint="eastAsia" w:ascii="Times New Roman" w:hAnsi="Times New Roman" w:eastAsia="宋体" w:cs="Times New Roman"/>
          <w:b/>
          <w:szCs w:val="21"/>
          <w:u w:val="single"/>
        </w:rPr>
        <w:t>本工程不得分包</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u w:val="single"/>
        </w:rPr>
      </w:pPr>
      <w:r>
        <w:rPr>
          <w:rFonts w:hint="eastAsia" w:ascii="Times New Roman" w:hAnsi="Times New Roman" w:eastAsia="宋体" w:cs="Times New Roman"/>
          <w:szCs w:val="21"/>
        </w:rPr>
        <w:t>主体结构、关键性工作的范围：</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    3.5.2</w:t>
      </w:r>
      <w:r>
        <w:rPr>
          <w:rFonts w:hint="eastAsia" w:ascii="Times New Roman" w:hAnsi="Times New Roman" w:eastAsia="宋体" w:cs="Times New Roman"/>
          <w:szCs w:val="21"/>
        </w:rPr>
        <w:t>分包的确定</w:t>
      </w:r>
    </w:p>
    <w:p>
      <w:pPr>
        <w:spacing w:line="360" w:lineRule="auto"/>
        <w:ind w:firstLine="420" w:firstLineChars="200"/>
        <w:rPr>
          <w:rFonts w:ascii="Times New Roman" w:hAnsi="Times New Roman" w:eastAsia="宋体" w:cs="Times New Roman"/>
          <w:szCs w:val="21"/>
          <w:u w:val="single"/>
        </w:rPr>
      </w:pPr>
      <w:r>
        <w:rPr>
          <w:rFonts w:hint="eastAsia" w:ascii="Times New Roman" w:hAnsi="Times New Roman" w:eastAsia="宋体" w:cs="Times New Roman"/>
          <w:szCs w:val="21"/>
        </w:rPr>
        <w:t>允许分包的专业工程包括：</w:t>
      </w:r>
      <w:r>
        <w:rPr>
          <w:rFonts w:hint="eastAsia" w:ascii="Times New Roman" w:hAnsi="Times New Roman" w:eastAsia="宋体" w:cs="Times New Roman"/>
          <w:b/>
          <w:szCs w:val="21"/>
          <w:u w:val="single"/>
        </w:rPr>
        <w:t xml:space="preserve"> /  </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其他关于分包的约定：</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3.5.4 </w:t>
      </w:r>
      <w:r>
        <w:rPr>
          <w:rFonts w:hint="eastAsia" w:ascii="Times New Roman" w:hAnsi="Times New Roman" w:eastAsia="宋体" w:cs="Times New Roman"/>
          <w:szCs w:val="21"/>
        </w:rPr>
        <w:t>分包合同价款</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关于分包合同价款支付的约定：</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3.6 </w:t>
      </w:r>
      <w:r>
        <w:rPr>
          <w:rFonts w:hint="eastAsia" w:ascii="Times New Roman" w:hAnsi="Times New Roman" w:eastAsia="宋体" w:cs="Times New Roman"/>
          <w:szCs w:val="21"/>
        </w:rPr>
        <w:t>工程照管与成品、半成品保护</w:t>
      </w:r>
    </w:p>
    <w:p>
      <w:pPr>
        <w:spacing w:line="360" w:lineRule="auto"/>
        <w:ind w:firstLine="420" w:firstLineChars="200"/>
        <w:rPr>
          <w:rFonts w:ascii="Times New Roman" w:hAnsi="Times New Roman" w:eastAsia="宋体" w:cs="Times New Roman"/>
          <w:szCs w:val="21"/>
          <w:u w:val="single"/>
        </w:rPr>
      </w:pPr>
      <w:r>
        <w:rPr>
          <w:rFonts w:hint="eastAsia" w:ascii="Times New Roman" w:hAnsi="Times New Roman" w:eastAsia="宋体" w:cs="Times New Roman"/>
          <w:szCs w:val="21"/>
        </w:rPr>
        <w:t>承包人负责照管工程及工程相关的材料、工程设备的起始时间：</w:t>
      </w:r>
      <w:r>
        <w:rPr>
          <w:rFonts w:hint="eastAsia" w:ascii="Times New Roman" w:hAnsi="Times New Roman" w:eastAsia="宋体" w:cs="Times New Roman"/>
          <w:b/>
          <w:szCs w:val="21"/>
          <w:u w:val="single"/>
        </w:rPr>
        <w:t>设备、人员进场至验收交付使用前由承包人负责保修，无其它特殊要求的，费用由承包人承担</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3.7 </w:t>
      </w:r>
      <w:r>
        <w:rPr>
          <w:rFonts w:hint="eastAsia" w:ascii="Times New Roman" w:hAnsi="Times New Roman" w:eastAsia="宋体" w:cs="Times New Roman"/>
          <w:szCs w:val="21"/>
        </w:rPr>
        <w:t>履约担保</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承包人是否提供履约担保：</w:t>
      </w:r>
      <w:r>
        <w:rPr>
          <w:rFonts w:hint="eastAsia" w:ascii="Times New Roman" w:hAnsi="Times New Roman" w:eastAsia="宋体" w:cs="Times New Roman"/>
          <w:szCs w:val="21"/>
          <w:u w:val="single"/>
        </w:rPr>
        <w:t>提供</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b/>
          <w:szCs w:val="21"/>
          <w:u w:val="single"/>
        </w:rPr>
      </w:pPr>
      <w:r>
        <w:rPr>
          <w:rFonts w:hint="eastAsia" w:ascii="Times New Roman" w:hAnsi="Times New Roman" w:eastAsia="宋体" w:cs="Times New Roman"/>
          <w:szCs w:val="21"/>
        </w:rPr>
        <w:t>承包人提供履约担保的形式、金额及期限：</w:t>
      </w:r>
      <w:r>
        <w:rPr>
          <w:rFonts w:hint="eastAsia" w:ascii="Times New Roman" w:hAnsi="Times New Roman" w:eastAsia="宋体" w:cs="Times New Roman"/>
          <w:b/>
          <w:szCs w:val="21"/>
          <w:u w:val="single"/>
        </w:rPr>
        <w:t>银行转账或电汇或银行保函或保险机构的保单</w:t>
      </w:r>
      <w:r>
        <w:rPr>
          <w:rFonts w:hint="eastAsia" w:ascii="Times New Roman" w:hAnsi="Times New Roman" w:eastAsia="宋体" w:cs="Times New Roman"/>
          <w:b/>
          <w:bCs/>
          <w:szCs w:val="21"/>
          <w:u w:val="single"/>
        </w:rPr>
        <w:t>，</w:t>
      </w:r>
      <w:r>
        <w:rPr>
          <w:rFonts w:hint="eastAsia" w:ascii="Times New Roman" w:hAnsi="Times New Roman" w:eastAsia="宋体" w:cs="Times New Roman"/>
          <w:b/>
          <w:szCs w:val="21"/>
          <w:u w:val="single"/>
        </w:rPr>
        <w:t>承包人须在在在领取中标通知书之日起7个工作日内（公休日顺延）内向发包人足额提交履约保证金，否则发包人可以取消其中标资格，且投标保证金不予退还。</w:t>
      </w:r>
      <w:r>
        <w:rPr>
          <w:rFonts w:hint="eastAsia" w:ascii="Times New Roman" w:hAnsi="Times New Roman" w:eastAsia="宋体" w:cs="Times New Roman"/>
          <w:b/>
          <w:bCs/>
          <w:szCs w:val="21"/>
          <w:u w:val="single"/>
        </w:rPr>
        <w:t>投标人提供的履约保证金为扣除暂列金后施工合同价款的10%，</w:t>
      </w:r>
      <w:r>
        <w:rPr>
          <w:rFonts w:hint="eastAsia" w:ascii="Times New Roman" w:hAnsi="Times New Roman" w:eastAsia="宋体" w:cs="Times New Roman"/>
          <w:b/>
          <w:szCs w:val="21"/>
          <w:u w:val="single"/>
        </w:rPr>
        <w:t>其中：工期占履约保证金额的20%，工期履约保证金待工程按合同规定的工期内完成并经验收合格且提供完整的竣工资料后，无息返还；质量占履约保证金额的40%，在施工期间，由于承包人原因造成的严重质量问题或质量事故，除根据质量问题或事故的严重程度扣除部分或全部质量履约保证金外，还需承担全部责任及由此引起的一切费用，同时承包人必须在发包人要求的期限内整改到位达到验收标准，否则已完成合格工作量在结算时按60%计算。质量履约保证金待工程竣工验收，且完成约定的验收标准后，无息返还；安全文明施工占履约保证金额的20%，承包人在施工期间未发生安全事故，待工程竣工验收合格后，无息返还，凡在施工期间，由于承包人原因造成的事故，除根据事故的严重程度或等级扣除部分或全部安全文明施工保证金外，还需承担全部责任及由此引起的一切费用，发包人不承担任何责任；竣工资料占履约保证金额的10%，若未达到招标文件要求，该保证金不予退还；项目部人员到岗占履约保证金额的10%，施工期间经发包人考核未达到要求的，应按合同约定予以处罚，并扣除部分或全部项目部人员到岗保证金，同时项目部人员不能到岗罚款仍按其他约定条款执行。</w:t>
      </w:r>
    </w:p>
    <w:p>
      <w:pPr>
        <w:spacing w:line="360" w:lineRule="auto"/>
        <w:ind w:firstLine="420" w:firstLineChars="199"/>
        <w:rPr>
          <w:rFonts w:ascii="宋体" w:hAnsi="宋体" w:eastAsia="宋体" w:cs="宋体"/>
          <w:b/>
          <w:szCs w:val="21"/>
        </w:rPr>
      </w:pPr>
      <w:r>
        <w:rPr>
          <w:rFonts w:hint="eastAsia" w:ascii="宋体" w:hAnsi="宋体" w:eastAsia="宋体" w:cs="宋体"/>
          <w:b/>
          <w:szCs w:val="21"/>
        </w:rPr>
        <w:t>4</w:t>
      </w:r>
      <w:bookmarkStart w:id="106" w:name="_Toc292559366"/>
      <w:bookmarkStart w:id="107" w:name="_Toc292559871"/>
      <w:bookmarkStart w:id="108" w:name="_Toc296891202"/>
      <w:bookmarkStart w:id="109" w:name="_Toc297048348"/>
      <w:bookmarkStart w:id="110" w:name="_Toc267251413"/>
      <w:bookmarkStart w:id="111" w:name="_Toc296944501"/>
      <w:bookmarkStart w:id="112" w:name="_Toc297120462"/>
      <w:bookmarkStart w:id="113" w:name="_Toc296347161"/>
      <w:bookmarkStart w:id="114" w:name="_Toc296503162"/>
      <w:bookmarkStart w:id="115" w:name="_Toc296346663"/>
      <w:bookmarkStart w:id="116" w:name="_Toc296890990"/>
      <w:r>
        <w:rPr>
          <w:rFonts w:hint="eastAsia" w:ascii="宋体" w:hAnsi="宋体" w:eastAsia="宋体" w:cs="宋体"/>
          <w:b/>
          <w:szCs w:val="21"/>
        </w:rPr>
        <w:t>. 监</w:t>
      </w:r>
      <w:bookmarkEnd w:id="106"/>
      <w:bookmarkEnd w:id="107"/>
      <w:bookmarkEnd w:id="108"/>
      <w:bookmarkEnd w:id="109"/>
      <w:bookmarkEnd w:id="110"/>
      <w:bookmarkEnd w:id="111"/>
      <w:bookmarkEnd w:id="112"/>
      <w:bookmarkEnd w:id="113"/>
      <w:bookmarkEnd w:id="114"/>
      <w:bookmarkEnd w:id="115"/>
      <w:bookmarkEnd w:id="116"/>
      <w:r>
        <w:rPr>
          <w:rFonts w:hint="eastAsia" w:ascii="宋体" w:hAnsi="宋体" w:eastAsia="宋体" w:cs="宋体"/>
          <w:b/>
          <w:szCs w:val="21"/>
        </w:rPr>
        <w:t>理人</w:t>
      </w:r>
      <w:bookmarkEnd w:id="89"/>
    </w:p>
    <w:p>
      <w:pPr>
        <w:spacing w:line="360" w:lineRule="auto"/>
        <w:ind w:firstLine="420" w:firstLineChars="200"/>
        <w:rPr>
          <w:rFonts w:ascii="宋体" w:hAnsi="宋体" w:eastAsia="宋体" w:cs="宋体"/>
          <w:szCs w:val="21"/>
        </w:rPr>
      </w:pPr>
      <w:r>
        <w:rPr>
          <w:rFonts w:hint="eastAsia" w:ascii="宋体" w:hAnsi="宋体" w:eastAsia="宋体" w:cs="宋体"/>
          <w:szCs w:val="21"/>
        </w:rPr>
        <w:t>4.1监理人的一般规定</w:t>
      </w:r>
    </w:p>
    <w:p>
      <w:pPr>
        <w:spacing w:line="360" w:lineRule="auto"/>
        <w:ind w:firstLine="420" w:firstLineChars="200"/>
        <w:rPr>
          <w:rFonts w:ascii="宋体" w:hAnsi="宋体" w:eastAsia="宋体" w:cs="宋体"/>
          <w:szCs w:val="21"/>
        </w:rPr>
      </w:pPr>
      <w:r>
        <w:rPr>
          <w:rFonts w:hint="eastAsia" w:ascii="宋体" w:hAnsi="宋体" w:eastAsia="宋体" w:cs="宋体"/>
          <w:szCs w:val="21"/>
        </w:rPr>
        <w:t>关于监理人的监理内容：</w:t>
      </w:r>
      <w:r>
        <w:rPr>
          <w:rFonts w:hint="eastAsia" w:ascii="宋体" w:hAnsi="宋体" w:eastAsia="宋体" w:cs="宋体"/>
          <w:b/>
          <w:szCs w:val="21"/>
          <w:u w:val="single"/>
        </w:rPr>
        <w:t>见监理合同</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关于监理人的监理权限：</w:t>
      </w:r>
      <w:r>
        <w:rPr>
          <w:rFonts w:hint="eastAsia" w:ascii="宋体" w:hAnsi="宋体" w:eastAsia="宋体" w:cs="宋体"/>
          <w:b/>
          <w:szCs w:val="21"/>
          <w:u w:val="single"/>
        </w:rPr>
        <w:t>对工程质量、进度、投资三大控制，对安全生产、文明施工、信息管理、组织协调施工现场和各方关系 ，以及《委托监理合同》内发包人委托的职权，详见监理合同</w:t>
      </w:r>
      <w:r>
        <w:rPr>
          <w:rFonts w:hint="eastAsia" w:ascii="宋体" w:hAnsi="宋体" w:eastAsia="宋体" w:cs="宋体"/>
          <w:szCs w:val="21"/>
        </w:rPr>
        <w:t>。</w:t>
      </w:r>
    </w:p>
    <w:p>
      <w:pPr>
        <w:spacing w:line="360" w:lineRule="auto"/>
        <w:ind w:firstLine="420" w:firstLineChars="200"/>
        <w:rPr>
          <w:rFonts w:ascii="宋体" w:hAnsi="宋体" w:eastAsia="宋体" w:cs="宋体"/>
          <w:szCs w:val="21"/>
          <w:u w:val="single"/>
        </w:rPr>
      </w:pPr>
      <w:r>
        <w:rPr>
          <w:rFonts w:hint="eastAsia" w:ascii="宋体" w:hAnsi="宋体" w:eastAsia="宋体" w:cs="宋体"/>
          <w:szCs w:val="21"/>
        </w:rPr>
        <w:t>关于监理人在施工现场的办公场所、生活场所的提供和费用承担的约定：</w:t>
      </w:r>
    </w:p>
    <w:p>
      <w:pPr>
        <w:spacing w:line="360" w:lineRule="auto"/>
        <w:rPr>
          <w:rFonts w:ascii="宋体" w:hAnsi="宋体" w:eastAsia="宋体" w:cs="宋体"/>
          <w:szCs w:val="21"/>
        </w:rPr>
      </w:pPr>
      <w:r>
        <w:rPr>
          <w:rFonts w:hint="eastAsia" w:ascii="宋体" w:hAnsi="宋体" w:eastAsia="宋体" w:cs="宋体"/>
          <w:b/>
          <w:szCs w:val="21"/>
          <w:u w:val="single"/>
        </w:rPr>
        <w:t>见监理合同</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4.2 监理人员</w:t>
      </w:r>
    </w:p>
    <w:p>
      <w:pPr>
        <w:spacing w:line="360" w:lineRule="auto"/>
        <w:ind w:firstLine="420" w:firstLineChars="200"/>
        <w:rPr>
          <w:rFonts w:ascii="宋体" w:hAnsi="宋体" w:eastAsia="宋体" w:cs="宋体"/>
          <w:szCs w:val="21"/>
        </w:rPr>
      </w:pPr>
      <w:r>
        <w:rPr>
          <w:rFonts w:hint="eastAsia" w:ascii="宋体" w:hAnsi="宋体" w:eastAsia="宋体" w:cs="宋体"/>
          <w:szCs w:val="21"/>
        </w:rPr>
        <w:t>总监理工程师：</w:t>
      </w:r>
    </w:p>
    <w:p>
      <w:pPr>
        <w:spacing w:line="360" w:lineRule="auto"/>
        <w:ind w:firstLine="420" w:firstLineChars="200"/>
        <w:rPr>
          <w:rFonts w:ascii="宋体" w:hAnsi="宋体" w:eastAsia="宋体" w:cs="宋体"/>
          <w:szCs w:val="21"/>
        </w:rPr>
      </w:pPr>
      <w:r>
        <w:rPr>
          <w:rFonts w:hint="eastAsia" w:ascii="宋体" w:hAnsi="宋体" w:eastAsia="宋体" w:cs="宋体"/>
          <w:szCs w:val="21"/>
        </w:rPr>
        <w:t>姓名：</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职务：</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 xml:space="preserve">监理工程师执业资格证 </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联系电话：</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电子信箱：</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通信地址：</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关于监理人的其他约定：</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4.4 商定或确定</w:t>
      </w:r>
    </w:p>
    <w:p>
      <w:pPr>
        <w:spacing w:line="360" w:lineRule="auto"/>
        <w:ind w:firstLine="420" w:firstLineChars="200"/>
        <w:rPr>
          <w:rFonts w:ascii="宋体" w:hAnsi="宋体" w:eastAsia="宋体" w:cs="宋体"/>
          <w:szCs w:val="21"/>
        </w:rPr>
      </w:pPr>
      <w:bookmarkStart w:id="117" w:name="_Toc267251418"/>
      <w:r>
        <w:rPr>
          <w:rFonts w:hint="eastAsia" w:ascii="宋体" w:hAnsi="宋体" w:eastAsia="宋体" w:cs="宋体"/>
          <w:szCs w:val="21"/>
        </w:rPr>
        <w:t>在发包人和承包人不能通过协商达成一致意见时，发包人授权监理人对以下事项进行确定：</w:t>
      </w:r>
      <w:r>
        <w:rPr>
          <w:rFonts w:hint="eastAsia" w:ascii="宋体" w:hAnsi="宋体" w:eastAsia="宋体" w:cs="宋体"/>
          <w:szCs w:val="21"/>
          <w:u w:val="single"/>
        </w:rPr>
        <w:t>/</w:t>
      </w:r>
      <w:r>
        <w:rPr>
          <w:rFonts w:hint="eastAsia" w:ascii="宋体" w:hAnsi="宋体" w:eastAsia="宋体" w:cs="宋体"/>
          <w:szCs w:val="21"/>
        </w:rPr>
        <w:t>；</w:t>
      </w:r>
    </w:p>
    <w:p>
      <w:pPr>
        <w:keepNext/>
        <w:keepLines/>
        <w:adjustRightInd w:val="0"/>
        <w:spacing w:before="120" w:after="120" w:line="360" w:lineRule="auto"/>
        <w:textAlignment w:val="baseline"/>
        <w:outlineLvl w:val="3"/>
        <w:rPr>
          <w:rFonts w:ascii="宋体" w:hAnsi="宋体" w:eastAsia="宋体" w:cs="宋体"/>
          <w:b/>
          <w:szCs w:val="21"/>
        </w:rPr>
      </w:pPr>
      <w:bookmarkStart w:id="118" w:name="_Toc351203637"/>
      <w:r>
        <w:rPr>
          <w:rFonts w:hint="eastAsia" w:ascii="宋体" w:hAnsi="宋体" w:eastAsia="宋体" w:cs="宋体"/>
          <w:b/>
          <w:szCs w:val="21"/>
        </w:rPr>
        <w:t>5</w:t>
      </w:r>
      <w:bookmarkEnd w:id="117"/>
      <w:bookmarkStart w:id="119" w:name="_Toc292559367"/>
      <w:bookmarkStart w:id="120" w:name="_Toc296347162"/>
      <w:bookmarkStart w:id="121" w:name="_Toc296890991"/>
      <w:bookmarkStart w:id="122" w:name="_Toc297048349"/>
      <w:bookmarkStart w:id="123" w:name="_Toc297120463"/>
      <w:bookmarkStart w:id="124" w:name="_Toc292559872"/>
      <w:bookmarkStart w:id="125" w:name="_Toc296891203"/>
      <w:bookmarkStart w:id="126" w:name="_Toc296944502"/>
      <w:bookmarkStart w:id="127" w:name="_Toc296346664"/>
      <w:bookmarkStart w:id="128" w:name="_Toc296503163"/>
      <w:r>
        <w:rPr>
          <w:rFonts w:hint="eastAsia" w:ascii="宋体" w:hAnsi="宋体" w:eastAsia="宋体" w:cs="宋体"/>
          <w:b/>
          <w:szCs w:val="21"/>
        </w:rPr>
        <w:t>. 工程质量</w:t>
      </w:r>
      <w:bookmarkEnd w:id="118"/>
    </w:p>
    <w:p>
      <w:pPr>
        <w:spacing w:line="360" w:lineRule="auto"/>
        <w:ind w:firstLine="420" w:firstLineChars="200"/>
        <w:rPr>
          <w:rFonts w:ascii="宋体" w:hAnsi="宋体" w:eastAsia="宋体" w:cs="宋体"/>
          <w:szCs w:val="21"/>
        </w:rPr>
      </w:pPr>
      <w:r>
        <w:rPr>
          <w:rFonts w:hint="eastAsia" w:ascii="宋体" w:hAnsi="宋体" w:eastAsia="宋体" w:cs="宋体"/>
          <w:szCs w:val="21"/>
        </w:rPr>
        <w:t>5.1 质量要求</w:t>
      </w:r>
    </w:p>
    <w:p>
      <w:pPr>
        <w:spacing w:line="360" w:lineRule="auto"/>
        <w:ind w:firstLine="420" w:firstLineChars="200"/>
        <w:rPr>
          <w:rFonts w:ascii="宋体" w:hAnsi="宋体" w:eastAsia="宋体" w:cs="宋体"/>
          <w:szCs w:val="21"/>
        </w:rPr>
      </w:pPr>
      <w:bookmarkStart w:id="129" w:name="_Toc303539106"/>
      <w:bookmarkStart w:id="130" w:name="_Toc297123496"/>
      <w:bookmarkStart w:id="131" w:name="_Toc304295527"/>
      <w:bookmarkStart w:id="132" w:name="_Toc318581164"/>
      <w:bookmarkStart w:id="133" w:name="_Toc300934949"/>
      <w:bookmarkStart w:id="134" w:name="_Toc297216155"/>
      <w:bookmarkStart w:id="135" w:name="_Toc312677997"/>
      <w:r>
        <w:rPr>
          <w:rFonts w:hint="eastAsia" w:ascii="宋体" w:hAnsi="宋体" w:eastAsia="宋体" w:cs="宋体"/>
          <w:szCs w:val="21"/>
        </w:rPr>
        <w:t>5.1.1工程质量必须达到国家施工质量验收规范合格标准。</w:t>
      </w:r>
    </w:p>
    <w:p>
      <w:pPr>
        <w:spacing w:line="360" w:lineRule="auto"/>
        <w:ind w:firstLine="420" w:firstLineChars="200"/>
        <w:rPr>
          <w:rFonts w:ascii="宋体" w:hAnsi="宋体" w:eastAsia="宋体" w:cs="宋体"/>
          <w:szCs w:val="21"/>
        </w:rPr>
      </w:pPr>
      <w:r>
        <w:rPr>
          <w:rFonts w:hint="eastAsia" w:ascii="宋体" w:hAnsi="宋体" w:eastAsia="宋体" w:cs="宋体"/>
          <w:szCs w:val="21"/>
        </w:rPr>
        <w:t>5.2质量保证措施</w:t>
      </w:r>
    </w:p>
    <w:p>
      <w:pPr>
        <w:spacing w:line="360" w:lineRule="auto"/>
        <w:ind w:firstLine="420" w:firstLineChars="200"/>
        <w:rPr>
          <w:rFonts w:ascii="宋体" w:hAnsi="宋体" w:eastAsia="宋体" w:cs="宋体"/>
          <w:szCs w:val="21"/>
        </w:rPr>
      </w:pPr>
      <w:r>
        <w:rPr>
          <w:rFonts w:hint="eastAsia" w:ascii="宋体" w:hAnsi="宋体" w:eastAsia="宋体" w:cs="宋体"/>
          <w:szCs w:val="21"/>
        </w:rPr>
        <w:t xml:space="preserve">5.2.2承包人必须严格按照施工图纸、工程技术要求及有关工程施工规范、规格和标准施工，并无条件的接受发包人委托的监理单位全方位、全过程的监督管理。无论监理工程师是否进行并通过了各项检验，均不解除承包人对自己承包的工程的质量所负的责任。       </w:t>
      </w:r>
    </w:p>
    <w:p>
      <w:pPr>
        <w:spacing w:line="360" w:lineRule="auto"/>
        <w:ind w:firstLine="525" w:firstLineChars="250"/>
        <w:rPr>
          <w:rFonts w:ascii="宋体" w:hAnsi="宋体" w:eastAsia="宋体" w:cs="宋体"/>
          <w:b/>
          <w:szCs w:val="21"/>
          <w:u w:val="single"/>
        </w:rPr>
      </w:pPr>
      <w:r>
        <w:rPr>
          <w:rFonts w:hint="eastAsia" w:ascii="宋体" w:hAnsi="宋体" w:eastAsia="宋体" w:cs="宋体"/>
          <w:szCs w:val="21"/>
        </w:rPr>
        <w:t>关于工程奖项的约定：</w:t>
      </w:r>
      <w:r>
        <w:rPr>
          <w:rFonts w:hint="eastAsia" w:ascii="宋体" w:hAnsi="宋体" w:eastAsia="宋体" w:cs="宋体"/>
          <w:b/>
          <w:szCs w:val="21"/>
          <w:u w:val="single"/>
        </w:rPr>
        <w:t>工程质量达不到协议书中约定的质量标准的,没收全部的质量履约保证金作为违约金。</w:t>
      </w:r>
    </w:p>
    <w:p>
      <w:pPr>
        <w:spacing w:line="360" w:lineRule="auto"/>
        <w:ind w:firstLine="420" w:firstLineChars="200"/>
        <w:rPr>
          <w:rFonts w:ascii="宋体" w:hAnsi="宋体" w:eastAsia="宋体" w:cs="宋体"/>
          <w:szCs w:val="21"/>
        </w:rPr>
      </w:pPr>
      <w:r>
        <w:rPr>
          <w:rFonts w:hint="eastAsia" w:ascii="宋体" w:hAnsi="宋体" w:eastAsia="宋体" w:cs="宋体"/>
          <w:szCs w:val="21"/>
        </w:rPr>
        <w:t>5.3 隐蔽工程检查</w:t>
      </w:r>
    </w:p>
    <w:p>
      <w:pPr>
        <w:spacing w:line="360" w:lineRule="auto"/>
        <w:ind w:firstLine="420" w:firstLineChars="200"/>
        <w:rPr>
          <w:rFonts w:ascii="宋体" w:hAnsi="宋体" w:eastAsia="宋体" w:cs="宋体"/>
          <w:szCs w:val="21"/>
        </w:rPr>
      </w:pPr>
      <w:r>
        <w:rPr>
          <w:rFonts w:hint="eastAsia" w:ascii="宋体" w:hAnsi="宋体" w:eastAsia="宋体" w:cs="宋体"/>
          <w:szCs w:val="21"/>
        </w:rPr>
        <w:t>5.3.2承包人提前通知监理人隐蔽工程检查的期限的约定：</w:t>
      </w:r>
      <w:r>
        <w:rPr>
          <w:rFonts w:hint="eastAsia" w:ascii="宋体" w:hAnsi="宋体" w:eastAsia="宋体" w:cs="宋体"/>
          <w:b/>
          <w:szCs w:val="21"/>
          <w:u w:val="single"/>
        </w:rPr>
        <w:t>共同检查前48小时书面通知监理人</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监理人不能按时进行检查时，应提前</w:t>
      </w:r>
      <w:r>
        <w:rPr>
          <w:rFonts w:hint="eastAsia" w:ascii="宋体" w:hAnsi="宋体" w:eastAsia="宋体" w:cs="宋体"/>
          <w:szCs w:val="21"/>
          <w:u w:val="single"/>
        </w:rPr>
        <w:t>/</w:t>
      </w:r>
      <w:r>
        <w:rPr>
          <w:rFonts w:hint="eastAsia" w:ascii="宋体" w:hAnsi="宋体" w:eastAsia="宋体" w:cs="宋体"/>
          <w:szCs w:val="21"/>
        </w:rPr>
        <w:t>小时提交书面延期要求。</w:t>
      </w:r>
    </w:p>
    <w:p>
      <w:pPr>
        <w:spacing w:line="360" w:lineRule="auto"/>
        <w:ind w:firstLine="420" w:firstLineChars="200"/>
        <w:rPr>
          <w:rFonts w:ascii="宋体" w:hAnsi="宋体" w:eastAsia="宋体" w:cs="宋体"/>
          <w:szCs w:val="21"/>
        </w:rPr>
      </w:pPr>
      <w:r>
        <w:rPr>
          <w:rFonts w:hint="eastAsia" w:ascii="宋体" w:hAnsi="宋体" w:eastAsia="宋体" w:cs="宋体"/>
          <w:szCs w:val="21"/>
        </w:rPr>
        <w:t>关于延期最长不得超过：</w:t>
      </w:r>
      <w:r>
        <w:rPr>
          <w:rFonts w:hint="eastAsia" w:ascii="宋体" w:hAnsi="宋体" w:eastAsia="宋体" w:cs="宋体"/>
          <w:szCs w:val="21"/>
          <w:u w:val="single"/>
        </w:rPr>
        <w:t>/</w:t>
      </w:r>
      <w:r>
        <w:rPr>
          <w:rFonts w:hint="eastAsia" w:ascii="宋体" w:hAnsi="宋体" w:eastAsia="宋体" w:cs="宋体"/>
          <w:szCs w:val="21"/>
        </w:rPr>
        <w:t>小时。</w:t>
      </w:r>
    </w:p>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Pr>
        <w:keepNext/>
        <w:keepLines/>
        <w:adjustRightInd w:val="0"/>
        <w:spacing w:before="120" w:after="120" w:line="360" w:lineRule="auto"/>
        <w:textAlignment w:val="baseline"/>
        <w:outlineLvl w:val="3"/>
        <w:rPr>
          <w:rFonts w:ascii="Times New Roman" w:hAnsi="Times New Roman" w:eastAsia="宋体" w:cs="Times New Roman"/>
          <w:b/>
          <w:szCs w:val="21"/>
        </w:rPr>
      </w:pPr>
      <w:bookmarkStart w:id="136" w:name="_Toc351203638"/>
      <w:bookmarkStart w:id="137" w:name="_Toc267251442"/>
      <w:r>
        <w:rPr>
          <w:rFonts w:ascii="Times New Roman" w:hAnsi="Times New Roman" w:eastAsia="宋体" w:cs="Times New Roman"/>
          <w:b/>
          <w:szCs w:val="21"/>
        </w:rPr>
        <w:t xml:space="preserve">6. </w:t>
      </w:r>
      <w:r>
        <w:rPr>
          <w:rFonts w:hint="eastAsia" w:ascii="Times New Roman" w:hAnsi="Times New Roman" w:eastAsia="宋体" w:cs="Times New Roman"/>
          <w:b/>
          <w:szCs w:val="21"/>
        </w:rPr>
        <w:t>安全文明施工与环境保护</w:t>
      </w:r>
      <w:bookmarkEnd w:id="136"/>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6.1</w:t>
      </w:r>
      <w:r>
        <w:rPr>
          <w:rFonts w:hint="eastAsia" w:ascii="Times New Roman" w:hAnsi="Times New Roman" w:eastAsia="宋体" w:cs="Times New Roman"/>
          <w:szCs w:val="21"/>
        </w:rPr>
        <w:t>安全文明施工</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6.1.1 </w:t>
      </w:r>
      <w:r>
        <w:rPr>
          <w:rFonts w:hint="eastAsia" w:ascii="Times New Roman" w:hAnsi="Times New Roman" w:eastAsia="宋体" w:cs="Times New Roman"/>
          <w:szCs w:val="21"/>
        </w:rPr>
        <w:t>项目安全生产的达标目标及相应事项的约定：</w:t>
      </w:r>
    </w:p>
    <w:p>
      <w:pPr>
        <w:spacing w:line="360" w:lineRule="auto"/>
        <w:ind w:firstLine="315" w:firstLineChars="150"/>
        <w:rPr>
          <w:rFonts w:ascii="Times New Roman" w:hAnsi="Times New Roman" w:eastAsia="宋体" w:cs="Times New Roman"/>
          <w:szCs w:val="21"/>
          <w:u w:val="single"/>
        </w:rPr>
      </w:pPr>
      <w:r>
        <w:rPr>
          <w:rFonts w:hint="eastAsia" w:ascii="Times New Roman" w:hAnsi="Times New Roman" w:eastAsia="宋体" w:cs="Times New Roman"/>
          <w:bCs/>
          <w:szCs w:val="21"/>
        </w:rPr>
        <w:t>（1）</w:t>
      </w:r>
      <w:r>
        <w:rPr>
          <w:rFonts w:hint="eastAsia" w:ascii="Times New Roman" w:hAnsi="Times New Roman" w:eastAsia="宋体" w:cs="Times New Roman"/>
          <w:szCs w:val="21"/>
          <w:u w:val="single" w:color="000000"/>
        </w:rPr>
        <w:t>承包人须对本合同范围内所</w:t>
      </w:r>
      <w:r>
        <w:rPr>
          <w:rFonts w:hint="eastAsia" w:ascii="Times New Roman" w:hAnsi="Times New Roman" w:eastAsia="宋体" w:cs="Times New Roman"/>
          <w:szCs w:val="21"/>
          <w:u w:val="single"/>
        </w:rPr>
        <w:t>有施工范</w:t>
      </w:r>
      <w:r>
        <w:rPr>
          <w:rFonts w:hint="eastAsia" w:ascii="Times New Roman" w:hAnsi="Times New Roman" w:eastAsia="宋体" w:cs="Times New Roman"/>
          <w:szCs w:val="21"/>
          <w:u w:val="single" w:color="000000"/>
        </w:rPr>
        <w:t>围和施工人员负全部安全施工责</w:t>
      </w:r>
      <w:r>
        <w:rPr>
          <w:rFonts w:hint="eastAsia" w:ascii="Times New Roman" w:hAnsi="Times New Roman" w:eastAsia="宋体" w:cs="Times New Roman"/>
          <w:szCs w:val="21"/>
          <w:u w:val="single"/>
        </w:rPr>
        <w:t>任。承包人应严格按</w:t>
      </w:r>
      <w:r>
        <w:rPr>
          <w:rFonts w:hint="eastAsia" w:ascii="Times New Roman" w:hAnsi="Times New Roman" w:eastAsia="宋体" w:cs="Times New Roman"/>
          <w:bCs/>
          <w:szCs w:val="21"/>
          <w:u w:val="single"/>
        </w:rPr>
        <w:t>《建设工程安全生产管理条例》等法律、</w:t>
      </w:r>
      <w:r>
        <w:rPr>
          <w:rFonts w:hint="eastAsia" w:ascii="Times New Roman" w:hAnsi="Times New Roman" w:eastAsia="宋体" w:cs="Times New Roman"/>
          <w:szCs w:val="21"/>
          <w:u w:val="single"/>
        </w:rPr>
        <w:t>工程建设安全生产地有关管理规定，采取安全措施组织施工。若发生安全事故，一切责任由承包方承担。</w:t>
      </w:r>
    </w:p>
    <w:p>
      <w:pPr>
        <w:spacing w:line="360" w:lineRule="auto"/>
        <w:ind w:firstLine="420" w:firstLineChars="200"/>
        <w:rPr>
          <w:rFonts w:ascii="Times New Roman" w:hAnsi="Times New Roman" w:eastAsia="宋体" w:cs="Times New Roman"/>
          <w:b/>
          <w:szCs w:val="21"/>
          <w:u w:val="single"/>
        </w:rPr>
      </w:pPr>
      <w:r>
        <w:rPr>
          <w:rFonts w:hint="eastAsia" w:ascii="Times New Roman" w:hAnsi="Times New Roman" w:eastAsia="宋体" w:cs="Times New Roman"/>
          <w:bCs/>
          <w:szCs w:val="21"/>
        </w:rPr>
        <w:t>（2）</w:t>
      </w:r>
      <w:r>
        <w:rPr>
          <w:rFonts w:hint="eastAsia" w:ascii="Times New Roman" w:hAnsi="Times New Roman" w:eastAsia="宋体" w:cs="Times New Roman"/>
          <w:b/>
          <w:szCs w:val="21"/>
          <w:u w:val="single"/>
        </w:rPr>
        <w:t>承包人对施工现场的安全生产负总责。承包人在工地现场必须按规定配备专职安全员。如发包人检查到承包人人员不到位的，则发包人有权按</w:t>
      </w:r>
      <w:r>
        <w:rPr>
          <w:rFonts w:ascii="Times New Roman" w:hAnsi="Times New Roman" w:eastAsia="宋体" w:cs="Times New Roman"/>
          <w:b/>
          <w:szCs w:val="21"/>
          <w:u w:val="single"/>
        </w:rPr>
        <w:t>5</w:t>
      </w:r>
      <w:r>
        <w:rPr>
          <w:rFonts w:hint="eastAsia" w:ascii="Times New Roman" w:hAnsi="Times New Roman" w:eastAsia="宋体" w:cs="Times New Roman"/>
          <w:b/>
          <w:szCs w:val="21"/>
          <w:u w:val="single"/>
        </w:rPr>
        <w:t>000元/人·次计取违约金，从工程款中直接扣除。</w:t>
      </w:r>
    </w:p>
    <w:p>
      <w:pPr>
        <w:spacing w:line="360" w:lineRule="auto"/>
        <w:ind w:firstLine="420" w:firstLineChars="200"/>
        <w:rPr>
          <w:rFonts w:ascii="Times New Roman" w:hAnsi="Times New Roman" w:eastAsia="宋体" w:cs="Times New Roman"/>
          <w:bCs/>
          <w:szCs w:val="21"/>
          <w:u w:val="single"/>
        </w:rPr>
      </w:pPr>
      <w:r>
        <w:rPr>
          <w:rFonts w:hint="eastAsia" w:ascii="Times New Roman" w:hAnsi="Times New Roman" w:eastAsia="宋体" w:cs="Times New Roman"/>
          <w:bCs/>
          <w:szCs w:val="21"/>
        </w:rPr>
        <w:t>（3）</w:t>
      </w:r>
      <w:r>
        <w:rPr>
          <w:rFonts w:hint="eastAsia" w:ascii="Times New Roman" w:hAnsi="Times New Roman" w:eastAsia="宋体" w:cs="Times New Roman"/>
          <w:bCs/>
          <w:szCs w:val="21"/>
          <w:u w:val="single"/>
        </w:rPr>
        <w:t>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pPr>
        <w:spacing w:line="360" w:lineRule="auto"/>
        <w:ind w:firstLine="420" w:firstLineChars="200"/>
        <w:rPr>
          <w:rFonts w:ascii="Times New Roman" w:hAnsi="Times New Roman" w:eastAsia="宋体" w:cs="Times New Roman"/>
          <w:bCs/>
          <w:szCs w:val="21"/>
          <w:u w:val="single"/>
        </w:rPr>
      </w:pPr>
      <w:r>
        <w:rPr>
          <w:rFonts w:hint="eastAsia" w:ascii="Times New Roman" w:hAnsi="Times New Roman" w:eastAsia="宋体" w:cs="Times New Roman"/>
          <w:bCs/>
          <w:szCs w:val="21"/>
          <w:u w:val="single"/>
        </w:rPr>
        <w:t>工程施工前，承包人应根据法律、法规、规范、标准等要求，制定安全施工标准及要求，负责向施工作业班组、作业人员作出详细的说明，并由双方签字确认。</w:t>
      </w:r>
    </w:p>
    <w:p>
      <w:pPr>
        <w:spacing w:line="360" w:lineRule="auto"/>
        <w:ind w:firstLine="420" w:firstLineChars="200"/>
        <w:rPr>
          <w:rFonts w:ascii="Times New Roman" w:hAnsi="Times New Roman" w:eastAsia="宋体" w:cs="Times New Roman"/>
          <w:bCs/>
          <w:szCs w:val="21"/>
          <w:u w:val="single"/>
        </w:rPr>
      </w:pPr>
      <w:r>
        <w:rPr>
          <w:rFonts w:hint="eastAsia" w:ascii="Times New Roman" w:hAnsi="Times New Roman" w:eastAsia="宋体" w:cs="Times New Roman"/>
          <w:bCs/>
          <w:szCs w:val="21"/>
          <w:u w:val="single"/>
        </w:rPr>
        <w:t>工程施工前，承包人使用的安全防护用具、机械设备、施工机具及配件，应当具有生产（制造）许可证、产品合格证，并在进入施工现场前进行查验，经监理工程师签字确认后方可使用。</w:t>
      </w:r>
    </w:p>
    <w:p>
      <w:pPr>
        <w:spacing w:line="360" w:lineRule="auto"/>
        <w:ind w:firstLine="420" w:firstLineChars="200"/>
        <w:rPr>
          <w:rFonts w:ascii="Times New Roman" w:hAnsi="Times New Roman" w:eastAsia="宋体" w:cs="Times New Roman"/>
          <w:bCs/>
          <w:szCs w:val="21"/>
          <w:u w:val="single"/>
        </w:rPr>
      </w:pPr>
      <w:r>
        <w:rPr>
          <w:rFonts w:hint="eastAsia" w:ascii="Times New Roman" w:hAnsi="Times New Roman" w:eastAsia="宋体" w:cs="Times New Roman"/>
          <w:bCs/>
          <w:szCs w:val="21"/>
          <w:u w:val="single"/>
        </w:rPr>
        <w:t>特种作业人员，必须按照国家有关规定经过专门的安全作业培训，并取得特种作业操作资格证书后，方可上岗作业。</w:t>
      </w:r>
    </w:p>
    <w:p>
      <w:pPr>
        <w:adjustRightInd w:val="0"/>
        <w:spacing w:line="360" w:lineRule="auto"/>
        <w:ind w:firstLine="420" w:firstLineChars="200"/>
        <w:textAlignment w:val="baseline"/>
        <w:rPr>
          <w:rFonts w:ascii="Times New Roman" w:hAnsi="Times New Roman" w:eastAsia="宋体" w:cs="Times New Roman"/>
          <w:bCs/>
          <w:szCs w:val="21"/>
          <w:u w:val="single"/>
        </w:rPr>
      </w:pPr>
      <w:r>
        <w:rPr>
          <w:rFonts w:hint="eastAsia" w:ascii="Times New Roman" w:hAnsi="Times New Roman" w:eastAsia="宋体" w:cs="Times New Roman"/>
          <w:bCs/>
          <w:szCs w:val="21"/>
        </w:rPr>
        <w:t>（4）</w:t>
      </w:r>
      <w:r>
        <w:rPr>
          <w:rFonts w:hint="eastAsia" w:ascii="Times New Roman" w:hAnsi="Times New Roman" w:eastAsia="宋体" w:cs="Times New Roman"/>
          <w:b/>
          <w:bCs/>
          <w:szCs w:val="21"/>
          <w:u w:val="single"/>
        </w:rPr>
        <w:t>未能达到上述（1）-（3）条要求，发包人有权视情节严重扣除承包人履约保证金的5%～10%。</w:t>
      </w:r>
    </w:p>
    <w:p>
      <w:pPr>
        <w:adjustRightInd w:val="0"/>
        <w:spacing w:line="360" w:lineRule="auto"/>
        <w:ind w:firstLine="420" w:firstLineChars="200"/>
        <w:textAlignment w:val="baseline"/>
        <w:rPr>
          <w:rFonts w:ascii="Times New Roman" w:hAnsi="Times New Roman" w:eastAsia="宋体" w:cs="Times New Roman"/>
          <w:bCs/>
          <w:szCs w:val="21"/>
          <w:u w:val="single"/>
        </w:rPr>
      </w:pPr>
      <w:r>
        <w:rPr>
          <w:rFonts w:hint="eastAsia" w:ascii="Times New Roman" w:hAnsi="Times New Roman" w:eastAsia="宋体" w:cs="Times New Roman"/>
          <w:bCs/>
          <w:szCs w:val="21"/>
        </w:rPr>
        <w:t>（5）</w:t>
      </w:r>
      <w:r>
        <w:rPr>
          <w:rFonts w:hint="eastAsia" w:ascii="Times New Roman" w:hAnsi="Times New Roman" w:eastAsia="宋体" w:cs="Times New Roman"/>
          <w:bCs/>
          <w:szCs w:val="21"/>
          <w:u w:val="single"/>
        </w:rPr>
        <w:t>建立安全制度、安全检查制度、安全教育制度、工地班前活动制度、文明施工检查制度。满足江苏省、南通市等安监部门安全文明生产的要求，做好安全技术教育及交底，落实所有安全技术措施和人身防护用品。</w:t>
      </w:r>
    </w:p>
    <w:p>
      <w:pPr>
        <w:spacing w:line="360" w:lineRule="auto"/>
        <w:ind w:firstLine="420" w:firstLineChars="200"/>
        <w:rPr>
          <w:rFonts w:ascii="Times New Roman" w:hAnsi="Times New Roman" w:eastAsia="宋体" w:cs="Times New Roman"/>
          <w:bCs/>
          <w:szCs w:val="21"/>
        </w:rPr>
      </w:pPr>
      <w:r>
        <w:rPr>
          <w:rFonts w:hint="eastAsia" w:ascii="Times New Roman" w:hAnsi="Times New Roman" w:eastAsia="宋体" w:cs="Times New Roman"/>
          <w:bCs/>
          <w:szCs w:val="21"/>
        </w:rPr>
        <w:t>（6）</w:t>
      </w:r>
      <w:r>
        <w:rPr>
          <w:rFonts w:hint="eastAsia" w:ascii="Times New Roman" w:hAnsi="Times New Roman" w:eastAsia="宋体" w:cs="Times New Roman"/>
          <w:b/>
          <w:bCs/>
          <w:szCs w:val="21"/>
          <w:u w:val="single"/>
        </w:rPr>
        <w:t>本工程设安全文明施工履约保证金，凡在施工期间，由于承包人原因造成的事故，除根据事故的严重程度或等级扣除安全文明施工履约保证金外，还需承担全部责任及由此引起的一切费用，发包人不承担任何责任。</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6.1.4 关于治安保卫的特别约定：</w:t>
      </w:r>
      <w:r>
        <w:rPr>
          <w:rFonts w:hint="eastAsia" w:ascii="Times New Roman" w:hAnsi="Times New Roman" w:eastAsia="宋体" w:cs="Times New Roman"/>
          <w:bCs/>
          <w:szCs w:val="21"/>
          <w:u w:val="single"/>
        </w:rPr>
        <w:t>施工期间承包人按发包人要求做好成品保护工作；发包人另行发包的工程每项工程完成后，经发包人、承包人、分包人三方验收合格后，交承包人负责总包管理</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关于编制施工场地治安管理计划的约定：</w:t>
      </w:r>
      <w:r>
        <w:rPr>
          <w:rFonts w:hint="eastAsia" w:ascii="Times New Roman" w:hAnsi="Times New Roman" w:eastAsia="宋体" w:cs="Times New Roman"/>
          <w:b/>
          <w:szCs w:val="21"/>
          <w:u w:val="single"/>
        </w:rPr>
        <w:t>开</w:t>
      </w:r>
      <w:r>
        <w:rPr>
          <w:rFonts w:hint="eastAsia" w:ascii="Times New Roman" w:hAnsi="Times New Roman" w:eastAsia="宋体" w:cs="Times New Roman"/>
          <w:b/>
          <w:spacing w:val="-7"/>
          <w:szCs w:val="21"/>
          <w:u w:val="single"/>
        </w:rPr>
        <w:t>工前三天提供</w:t>
      </w:r>
      <w:r>
        <w:rPr>
          <w:rFonts w:ascii="Times New Roman" w:hAnsi="Times New Roman" w:eastAsia="宋体" w:cs="Times New Roman"/>
          <w:b/>
          <w:spacing w:val="-7"/>
          <w:szCs w:val="21"/>
          <w:u w:val="single"/>
        </w:rPr>
        <w:t>施工场地治安管理计划。</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6.1.5 </w:t>
      </w:r>
      <w:r>
        <w:rPr>
          <w:rFonts w:hint="eastAsia" w:ascii="Times New Roman" w:hAnsi="Times New Roman" w:eastAsia="宋体" w:cs="Times New Roman"/>
          <w:szCs w:val="21"/>
        </w:rPr>
        <w:t>文明施工</w:t>
      </w:r>
    </w:p>
    <w:p>
      <w:pPr>
        <w:spacing w:line="360" w:lineRule="auto"/>
        <w:ind w:firstLine="459"/>
        <w:rPr>
          <w:rFonts w:ascii="Times New Roman" w:hAnsi="Times New Roman" w:eastAsia="宋体" w:cs="Arial"/>
          <w:b/>
          <w:szCs w:val="21"/>
          <w:u w:val="single"/>
        </w:rPr>
      </w:pPr>
      <w:r>
        <w:rPr>
          <w:rFonts w:hint="eastAsia" w:ascii="Times New Roman" w:hAnsi="Times New Roman" w:eastAsia="宋体" w:cs="Times New Roman"/>
          <w:szCs w:val="21"/>
        </w:rPr>
        <w:t>合同当事人对文明施工的要求：</w:t>
      </w:r>
      <w:r>
        <w:rPr>
          <w:rFonts w:hint="eastAsia" w:ascii="Times New Roman" w:hAnsi="Times New Roman" w:eastAsia="宋体" w:cs="Arial"/>
          <w:b/>
          <w:szCs w:val="21"/>
          <w:u w:val="single"/>
        </w:rPr>
        <w:t>承包人必须按照文明工地标准和要求做好场地清理及相关工作。施工现场的材料堆放要整齐，机械停放有序，做到工完料清；遵守环境卫生管理的有关规定，符合清洁卫生要求，</w:t>
      </w:r>
      <w:r>
        <w:rPr>
          <w:rFonts w:hint="eastAsia" w:ascii="Times New Roman" w:hAnsi="Times New Roman" w:eastAsia="宋体" w:cs="Times New Roman"/>
          <w:b/>
          <w:bCs/>
          <w:szCs w:val="21"/>
          <w:u w:val="single"/>
        </w:rPr>
        <w:t>承担因自身原因违反有关规定造成的损失和罚款；</w:t>
      </w:r>
      <w:r>
        <w:rPr>
          <w:rFonts w:hint="eastAsia" w:ascii="Times New Roman" w:hAnsi="Times New Roman" w:eastAsia="宋体" w:cs="Arial"/>
          <w:b/>
          <w:szCs w:val="21"/>
          <w:u w:val="single"/>
        </w:rPr>
        <w:t>定期地将所有建筑垃圾从施工场地清除，并运出场外；交工前，将所有剩余的建筑材料运走或运至指定地点堆放，将所有施工机械和设备从施工场地运走。上述费用包含在合同价中。未能达到上述要求发包人有权视情节严重扣除承包人履约保证金的5%。若承包人现场施工作业面、办公区、生活区内清洁卫生满足不了文明施工要求，发包人有权安排其它单位或个人打扫，按具体发生的费用2倍及以上从进度款中扣除。</w:t>
      </w:r>
      <w:r>
        <w:rPr>
          <w:rFonts w:hint="eastAsia" w:ascii="Times New Roman" w:hAnsi="Times New Roman" w:eastAsia="宋体" w:cs="Times New Roman"/>
          <w:b/>
          <w:bCs/>
          <w:szCs w:val="21"/>
          <w:u w:val="single"/>
        </w:rPr>
        <w:t>承包人</w:t>
      </w:r>
      <w:r>
        <w:rPr>
          <w:rFonts w:hint="eastAsia" w:ascii="Times New Roman" w:hAnsi="Times New Roman" w:eastAsia="宋体" w:cs="Times New Roman"/>
          <w:b/>
          <w:szCs w:val="21"/>
          <w:u w:val="single"/>
        </w:rPr>
        <w:t>必须服从发包人现场的统一管理和协调，做到文明施工。</w:t>
      </w:r>
      <w:r>
        <w:rPr>
          <w:rFonts w:hint="eastAsia" w:ascii="Times New Roman" w:hAnsi="Times New Roman" w:eastAsia="宋体" w:cs="Times New Roman"/>
          <w:b/>
          <w:bCs/>
          <w:szCs w:val="21"/>
          <w:u w:val="single"/>
        </w:rPr>
        <w:t>施工现场要设立标语、标牌，做到文明施工，树立企业形象，主动接受社会监督和有关部门的管理</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6.1.6 </w:t>
      </w:r>
      <w:r>
        <w:rPr>
          <w:rFonts w:hint="eastAsia" w:ascii="Times New Roman" w:hAnsi="Times New Roman" w:eastAsia="宋体" w:cs="Times New Roman"/>
          <w:szCs w:val="21"/>
        </w:rPr>
        <w:t>关于安全文明施工费支付比例和支付期限的约定：</w:t>
      </w:r>
      <w:r>
        <w:rPr>
          <w:rFonts w:hint="eastAsia" w:ascii="Times New Roman" w:hAnsi="Times New Roman" w:eastAsia="宋体" w:cs="Times New Roman"/>
          <w:b/>
          <w:szCs w:val="21"/>
          <w:u w:val="single"/>
        </w:rPr>
        <w:t xml:space="preserve">/   </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6.1.9安全生产责任</w:t>
      </w:r>
    </w:p>
    <w:p>
      <w:pPr>
        <w:spacing w:line="360" w:lineRule="auto"/>
        <w:ind w:firstLine="420" w:firstLineChars="200"/>
        <w:rPr>
          <w:rFonts w:ascii="Times New Roman" w:hAnsi="Times New Roman" w:eastAsia="宋体" w:cs="Arial"/>
          <w:szCs w:val="21"/>
          <w:u w:val="single"/>
        </w:rPr>
      </w:pPr>
      <w:r>
        <w:rPr>
          <w:rFonts w:hint="eastAsia" w:ascii="Times New Roman" w:hAnsi="Times New Roman" w:eastAsia="宋体" w:cs="Arial"/>
          <w:szCs w:val="21"/>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人承担。</w:t>
      </w:r>
    </w:p>
    <w:p>
      <w:pPr>
        <w:spacing w:line="360" w:lineRule="auto"/>
        <w:ind w:firstLine="459"/>
        <w:rPr>
          <w:rFonts w:ascii="Times New Roman" w:hAnsi="Times New Roman" w:eastAsia="宋体" w:cs="Arial"/>
          <w:szCs w:val="21"/>
          <w:u w:val="single"/>
        </w:rPr>
      </w:pPr>
      <w:r>
        <w:rPr>
          <w:rFonts w:hint="eastAsia" w:ascii="Times New Roman" w:hAnsi="Times New Roman" w:eastAsia="宋体" w:cs="Arial"/>
          <w:szCs w:val="21"/>
          <w:u w:val="single"/>
        </w:rPr>
        <w:t>承包人对因工程施工可能造成损害的毗邻建筑物、构筑物、高压管线和地下管线等，应当采取专项措施（专项措施方案需得到发包人确认）。承包人应当遵守有关环境保护法律、法规的规定，在施工现场采取措施，防止或减少粉尘、废气、废水、固体废物、噪声、振动和施工照明对人和环境的危害和污染。</w:t>
      </w:r>
    </w:p>
    <w:p>
      <w:pPr>
        <w:spacing w:line="360" w:lineRule="auto"/>
        <w:ind w:firstLine="459"/>
        <w:rPr>
          <w:rFonts w:ascii="Times New Roman" w:hAnsi="Times New Roman" w:eastAsia="宋体" w:cs="Arial"/>
          <w:szCs w:val="21"/>
          <w:u w:val="single"/>
        </w:rPr>
      </w:pPr>
      <w:r>
        <w:rPr>
          <w:rFonts w:hint="eastAsia" w:ascii="Times New Roman" w:hAnsi="Times New Roman" w:eastAsia="宋体" w:cs="Arial"/>
          <w:szCs w:val="21"/>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pPr>
        <w:keepNext/>
        <w:keepLines/>
        <w:adjustRightInd w:val="0"/>
        <w:spacing w:before="120" w:after="120" w:line="360" w:lineRule="auto"/>
        <w:textAlignment w:val="baseline"/>
        <w:outlineLvl w:val="3"/>
        <w:rPr>
          <w:rFonts w:ascii="Times New Roman" w:hAnsi="Times New Roman" w:eastAsia="宋体" w:cs="Times New Roman"/>
          <w:b/>
          <w:szCs w:val="21"/>
        </w:rPr>
      </w:pPr>
      <w:bookmarkStart w:id="138" w:name="_Toc351203639"/>
      <w:r>
        <w:rPr>
          <w:rFonts w:ascii="Times New Roman" w:hAnsi="Times New Roman" w:eastAsia="宋体" w:cs="Times New Roman"/>
          <w:b/>
          <w:szCs w:val="21"/>
        </w:rPr>
        <w:t xml:space="preserve">7. </w:t>
      </w:r>
      <w:r>
        <w:rPr>
          <w:rFonts w:hint="eastAsia" w:ascii="Times New Roman" w:hAnsi="Times New Roman" w:eastAsia="宋体" w:cs="Times New Roman"/>
          <w:b/>
          <w:szCs w:val="21"/>
        </w:rPr>
        <w:t>工期和进度</w:t>
      </w:r>
      <w:bookmarkEnd w:id="138"/>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7.1 </w:t>
      </w:r>
      <w:r>
        <w:rPr>
          <w:rFonts w:hint="eastAsia" w:ascii="Times New Roman" w:hAnsi="Times New Roman" w:eastAsia="宋体" w:cs="Times New Roman"/>
          <w:szCs w:val="21"/>
        </w:rPr>
        <w:t>施工组织设计</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7.1.1 </w:t>
      </w:r>
      <w:r>
        <w:rPr>
          <w:rFonts w:hint="eastAsia" w:ascii="Times New Roman" w:hAnsi="Times New Roman" w:eastAsia="宋体" w:cs="Times New Roman"/>
          <w:szCs w:val="21"/>
        </w:rPr>
        <w:t>合同当事人约定的施工组织设计应包括的其他内容：</w:t>
      </w:r>
      <w:r>
        <w:rPr>
          <w:rFonts w:hint="eastAsia" w:ascii="Times New Roman" w:hAnsi="Times New Roman" w:eastAsia="宋体" w:cs="Times New Roman"/>
          <w:b/>
          <w:spacing w:val="-2"/>
          <w:szCs w:val="21"/>
          <w:u w:val="single"/>
        </w:rPr>
        <w:t>承包人在开工前必须提交详细的施工组织设计，报发包人及总监审批，施工组织设计经发包人及监理认可后方可开工。施工组织设计将作为工程款支付的参考依据之一</w:t>
      </w:r>
      <w:r>
        <w:rPr>
          <w:rFonts w:hint="eastAsia" w:ascii="Times New Roman" w:hAnsi="Times New Roman" w:eastAsia="宋体" w:cs="Times New Roman"/>
          <w:szCs w:val="21"/>
        </w:rPr>
        <w:t>。</w:t>
      </w:r>
    </w:p>
    <w:p>
      <w:pPr>
        <w:autoSpaceDE w:val="0"/>
        <w:autoSpaceDN w:val="0"/>
        <w:adjustRightIn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7.1.2 </w:t>
      </w:r>
      <w:r>
        <w:rPr>
          <w:rFonts w:hint="eastAsia" w:ascii="Times New Roman" w:hAnsi="Times New Roman" w:eastAsia="宋体" w:cs="Times New Roman"/>
          <w:szCs w:val="21"/>
        </w:rPr>
        <w:t>施工组织设计的提交和修改</w:t>
      </w:r>
    </w:p>
    <w:p>
      <w:pPr>
        <w:autoSpaceDE w:val="0"/>
        <w:autoSpaceDN w:val="0"/>
        <w:adjustRightIn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承包人提交详细施工组织设计的期限的约定：</w:t>
      </w:r>
      <w:r>
        <w:rPr>
          <w:rFonts w:hint="eastAsia" w:ascii="Times New Roman" w:hAnsi="Times New Roman" w:eastAsia="宋体" w:cs="Times New Roman"/>
          <w:b/>
          <w:szCs w:val="21"/>
          <w:u w:val="single"/>
        </w:rPr>
        <w:t>开工前3天</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承包人编制的进度计划中应明确各分部完成的具体时间，关键线路，劳动力动态变化图等。发包人或监理每天记录施工人数，实际施工人数小于计划人数时，承包人按所缺人数向发包人支付违约金5</w:t>
      </w:r>
      <w:r>
        <w:rPr>
          <w:rFonts w:ascii="Times New Roman" w:hAnsi="Times New Roman" w:eastAsia="宋体" w:cs="Times New Roman"/>
          <w:szCs w:val="21"/>
        </w:rPr>
        <w:t>00</w:t>
      </w:r>
      <w:r>
        <w:rPr>
          <w:rFonts w:hint="eastAsia" w:ascii="Times New Roman" w:hAnsi="Times New Roman" w:eastAsia="宋体" w:cs="Times New Roman"/>
          <w:szCs w:val="21"/>
        </w:rPr>
        <w:t>元</w:t>
      </w:r>
      <w:r>
        <w:rPr>
          <w:rFonts w:ascii="Times New Roman" w:hAnsi="Times New Roman" w:eastAsia="宋体" w:cs="Times New Roman"/>
          <w:szCs w:val="21"/>
        </w:rPr>
        <w:t>/</w:t>
      </w:r>
      <w:r>
        <w:rPr>
          <w:rFonts w:hint="eastAsia" w:ascii="Times New Roman" w:hAnsi="Times New Roman" w:eastAsia="宋体" w:cs="Times New Roman"/>
          <w:szCs w:val="21"/>
        </w:rPr>
        <w:t>人·天。</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实际进度滞后计划进度时，承包人在接到监理通知单后，必须落实纠偏调整措施并认真实施，否则向发包人支付违约金20</w:t>
      </w:r>
      <w:r>
        <w:rPr>
          <w:rFonts w:ascii="Times New Roman" w:hAnsi="Times New Roman" w:eastAsia="宋体" w:cs="Times New Roman"/>
          <w:szCs w:val="21"/>
        </w:rPr>
        <w:t>00</w:t>
      </w:r>
      <w:r>
        <w:rPr>
          <w:rFonts w:hint="eastAsia" w:ascii="Times New Roman" w:hAnsi="Times New Roman" w:eastAsia="宋体" w:cs="Times New Roman"/>
          <w:szCs w:val="21"/>
        </w:rPr>
        <w:t>元</w:t>
      </w:r>
      <w:r>
        <w:rPr>
          <w:rFonts w:ascii="Times New Roman" w:hAnsi="Times New Roman" w:eastAsia="宋体" w:cs="Times New Roman"/>
          <w:szCs w:val="21"/>
        </w:rPr>
        <w:t>/</w:t>
      </w:r>
      <w:r>
        <w:rPr>
          <w:rFonts w:hint="eastAsia" w:ascii="Times New Roman" w:hAnsi="Times New Roman" w:eastAsia="宋体" w:cs="Times New Roman"/>
          <w:szCs w:val="21"/>
        </w:rPr>
        <w:t>次。</w:t>
      </w:r>
    </w:p>
    <w:p>
      <w:pPr>
        <w:autoSpaceDE w:val="0"/>
        <w:autoSpaceDN w:val="0"/>
        <w:adjustRightIn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实际进度严重滞后进度计划明显不满足工期要求时，则工期保证金不予退还。</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发包人和监理人在收到详细的施工组织设计后确认或提出修改意见的期限：</w:t>
      </w:r>
      <w:r>
        <w:rPr>
          <w:rFonts w:hint="eastAsia" w:ascii="Times New Roman" w:hAnsi="Times New Roman" w:eastAsia="宋体" w:cs="Times New Roman"/>
          <w:b/>
          <w:szCs w:val="21"/>
          <w:u w:val="single"/>
        </w:rPr>
        <w:t>收到后3天内</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7</w:t>
      </w:r>
      <w:bookmarkStart w:id="139" w:name="_Toc303539123"/>
      <w:bookmarkStart w:id="140" w:name="_Toc297123514"/>
      <w:bookmarkStart w:id="141" w:name="_Toc304295541"/>
      <w:bookmarkStart w:id="142" w:name="_Toc312678005"/>
      <w:bookmarkStart w:id="143" w:name="_Toc300934966"/>
      <w:bookmarkStart w:id="144" w:name="_Toc297216173"/>
      <w:bookmarkStart w:id="145" w:name="_Toc312677479"/>
      <w:r>
        <w:rPr>
          <w:rFonts w:ascii="Times New Roman" w:hAnsi="Times New Roman" w:eastAsia="宋体" w:cs="Times New Roman"/>
          <w:szCs w:val="21"/>
        </w:rPr>
        <w:t xml:space="preserve">.2 </w:t>
      </w:r>
      <w:r>
        <w:rPr>
          <w:rFonts w:hint="eastAsia" w:ascii="Times New Roman" w:hAnsi="Times New Roman" w:eastAsia="宋体" w:cs="Times New Roman"/>
          <w:szCs w:val="21"/>
        </w:rPr>
        <w:t>施工进度计划</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7.2.2 </w:t>
      </w:r>
      <w:r>
        <w:rPr>
          <w:rFonts w:hint="eastAsia" w:ascii="Times New Roman" w:hAnsi="Times New Roman" w:eastAsia="宋体" w:cs="Times New Roman"/>
          <w:szCs w:val="21"/>
        </w:rPr>
        <w:t>施工进度计划的修订</w:t>
      </w:r>
    </w:p>
    <w:p>
      <w:pPr>
        <w:spacing w:line="360" w:lineRule="auto"/>
        <w:ind w:firstLine="420" w:firstLineChars="200"/>
        <w:rPr>
          <w:rFonts w:ascii="Times New Roman" w:hAnsi="Times New Roman" w:eastAsia="宋体" w:cs="Times New Roman"/>
          <w:szCs w:val="21"/>
          <w:u w:val="single"/>
        </w:rPr>
      </w:pPr>
      <w:r>
        <w:rPr>
          <w:rFonts w:ascii="Times New Roman" w:hAnsi="Times New Roman" w:eastAsia="宋体" w:cs="Times New Roman"/>
          <w:szCs w:val="21"/>
        </w:rPr>
        <w:t>发包人和监理人在收到</w:t>
      </w:r>
      <w:r>
        <w:rPr>
          <w:rFonts w:hint="eastAsia" w:ascii="Times New Roman" w:hAnsi="Times New Roman" w:eastAsia="宋体" w:cs="Times New Roman"/>
          <w:szCs w:val="21"/>
        </w:rPr>
        <w:t>详细的施工组织设计</w:t>
      </w:r>
      <w:r>
        <w:rPr>
          <w:rFonts w:ascii="Times New Roman" w:hAnsi="Times New Roman" w:eastAsia="宋体" w:cs="Times New Roman"/>
          <w:szCs w:val="21"/>
        </w:rPr>
        <w:t>后确认或提出修改意见的期限：</w:t>
      </w:r>
      <w:r>
        <w:rPr>
          <w:rFonts w:hint="eastAsia" w:ascii="Times New Roman" w:hAnsi="Times New Roman" w:eastAsia="宋体" w:cs="Times New Roman"/>
          <w:szCs w:val="21"/>
          <w:u w:val="single"/>
        </w:rPr>
        <w:t>收到施工组织设计（施工方案）和进度计划后</w:t>
      </w:r>
      <w:r>
        <w:rPr>
          <w:rFonts w:ascii="Times New Roman" w:hAnsi="Times New Roman" w:eastAsia="宋体" w:cs="Times New Roman"/>
          <w:szCs w:val="21"/>
          <w:u w:val="single"/>
        </w:rPr>
        <w:t>3</w:t>
      </w:r>
      <w:r>
        <w:rPr>
          <w:rFonts w:hint="eastAsia" w:ascii="Times New Roman" w:hAnsi="Times New Roman" w:eastAsia="宋体" w:cs="Times New Roman"/>
          <w:szCs w:val="21"/>
          <w:u w:val="single"/>
        </w:rPr>
        <w:t>日内予以确认或提出修改意见，逾期视为已确认。</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7.3 </w:t>
      </w:r>
      <w:r>
        <w:rPr>
          <w:rFonts w:hint="eastAsia" w:ascii="Times New Roman" w:hAnsi="Times New Roman" w:eastAsia="宋体" w:cs="Times New Roman"/>
          <w:szCs w:val="21"/>
        </w:rPr>
        <w:t>开工</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7.3.1 </w:t>
      </w:r>
      <w:r>
        <w:rPr>
          <w:rFonts w:hint="eastAsia" w:ascii="Times New Roman" w:hAnsi="Times New Roman" w:eastAsia="宋体" w:cs="Times New Roman"/>
          <w:szCs w:val="21"/>
        </w:rPr>
        <w:t>开工准备</w:t>
      </w:r>
    </w:p>
    <w:p>
      <w:pPr>
        <w:spacing w:line="360" w:lineRule="auto"/>
        <w:ind w:firstLine="420" w:firstLineChars="200"/>
        <w:rPr>
          <w:rFonts w:ascii="Times New Roman" w:hAnsi="Times New Roman" w:eastAsia="宋体" w:cs="Times New Roman"/>
          <w:szCs w:val="21"/>
          <w:u w:val="single"/>
        </w:rPr>
      </w:pPr>
      <w:r>
        <w:rPr>
          <w:rFonts w:hint="eastAsia" w:ascii="Times New Roman" w:hAnsi="Times New Roman" w:eastAsia="宋体" w:cs="Times New Roman"/>
          <w:szCs w:val="21"/>
        </w:rPr>
        <w:t>关于承包人提交工程开工报审表的期限：</w:t>
      </w:r>
      <w:r>
        <w:rPr>
          <w:rFonts w:hint="eastAsia" w:ascii="Times New Roman" w:hAnsi="Times New Roman" w:eastAsia="宋体" w:cs="Times New Roman"/>
          <w:b/>
          <w:szCs w:val="21"/>
          <w:u w:val="single"/>
        </w:rPr>
        <w:t>合同签订后3天内</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关于发包人应完成的其他开工准备工作及期限：</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关于承包人应完成的其他开工准备工作及期限：</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7.3.2</w:t>
      </w:r>
      <w:r>
        <w:rPr>
          <w:rFonts w:hint="eastAsia" w:ascii="Times New Roman" w:hAnsi="Times New Roman" w:eastAsia="宋体" w:cs="Times New Roman"/>
          <w:szCs w:val="21"/>
        </w:rPr>
        <w:t>开工通知</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因发包人原因造成监理人未能在计划开工日期之日起</w:t>
      </w:r>
      <w:r>
        <w:rPr>
          <w:rFonts w:hint="eastAsia" w:ascii="Times New Roman" w:hAnsi="Times New Roman" w:eastAsia="宋体" w:cs="Times New Roman"/>
          <w:szCs w:val="21"/>
          <w:u w:val="single"/>
        </w:rPr>
        <w:t>90</w:t>
      </w:r>
      <w:r>
        <w:rPr>
          <w:rFonts w:hint="eastAsia" w:ascii="Times New Roman" w:hAnsi="Times New Roman" w:eastAsia="宋体" w:cs="Times New Roman"/>
          <w:szCs w:val="21"/>
        </w:rPr>
        <w:t>天内发出开工通知的，承包人有权提出价格调整要求，或者解除合同。</w:t>
      </w:r>
    </w:p>
    <w:bookmarkEnd w:id="139"/>
    <w:bookmarkEnd w:id="140"/>
    <w:bookmarkEnd w:id="141"/>
    <w:bookmarkEnd w:id="142"/>
    <w:bookmarkEnd w:id="143"/>
    <w:bookmarkEnd w:id="144"/>
    <w:bookmarkEnd w:id="145"/>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7.4 </w:t>
      </w:r>
      <w:r>
        <w:rPr>
          <w:rFonts w:hint="eastAsia" w:ascii="Times New Roman" w:hAnsi="Times New Roman" w:eastAsia="宋体" w:cs="Times New Roman"/>
          <w:szCs w:val="21"/>
        </w:rPr>
        <w:t>测量放线</w:t>
      </w:r>
    </w:p>
    <w:p>
      <w:pPr>
        <w:spacing w:line="360" w:lineRule="auto"/>
        <w:ind w:firstLine="420" w:firstLineChars="200"/>
        <w:rPr>
          <w:rFonts w:ascii="Times New Roman" w:hAnsi="Times New Roman" w:eastAsia="宋体" w:cs="Times New Roman"/>
          <w:szCs w:val="21"/>
          <w:u w:val="single"/>
        </w:rPr>
      </w:pPr>
      <w:r>
        <w:rPr>
          <w:rFonts w:ascii="Times New Roman" w:hAnsi="Times New Roman" w:eastAsia="宋体" w:cs="Times New Roman"/>
          <w:szCs w:val="21"/>
        </w:rPr>
        <w:t>7.4.1</w:t>
      </w:r>
      <w:r>
        <w:rPr>
          <w:rFonts w:hint="eastAsia" w:ascii="Times New Roman" w:hAnsi="Times New Roman" w:eastAsia="宋体" w:cs="Times New Roman"/>
          <w:szCs w:val="21"/>
        </w:rPr>
        <w:t>发包人通过监理人向承包人提供测量基准点、基准线和水准点及其书面资料的期限：</w:t>
      </w:r>
      <w:r>
        <w:rPr>
          <w:rFonts w:hint="eastAsia" w:ascii="Times New Roman" w:hAnsi="Times New Roman" w:eastAsia="宋体" w:cs="Arial"/>
          <w:szCs w:val="21"/>
          <w:u w:val="single"/>
        </w:rPr>
        <w:t>以书面形式交给承包人，并于开工前进行现场交验</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7</w:t>
      </w:r>
      <w:bookmarkStart w:id="146" w:name="_Toc297123516"/>
      <w:bookmarkStart w:id="147" w:name="_Toc312678010"/>
      <w:bookmarkStart w:id="148" w:name="_Toc297216175"/>
      <w:bookmarkStart w:id="149" w:name="_Toc300934968"/>
      <w:bookmarkStart w:id="150" w:name="_Toc304295546"/>
      <w:bookmarkStart w:id="151" w:name="_Toc303539125"/>
      <w:bookmarkStart w:id="152" w:name="_Toc312677484"/>
      <w:r>
        <w:rPr>
          <w:rFonts w:ascii="Times New Roman" w:hAnsi="Times New Roman" w:eastAsia="宋体" w:cs="Times New Roman"/>
          <w:szCs w:val="21"/>
        </w:rPr>
        <w:t xml:space="preserve">.5 </w:t>
      </w:r>
      <w:r>
        <w:rPr>
          <w:rFonts w:hint="eastAsia" w:ascii="Times New Roman" w:hAnsi="Times New Roman" w:eastAsia="宋体" w:cs="Times New Roman"/>
          <w:szCs w:val="21"/>
        </w:rPr>
        <w:t>工期延误</w:t>
      </w:r>
    </w:p>
    <w:bookmarkEnd w:id="146"/>
    <w:bookmarkEnd w:id="147"/>
    <w:bookmarkEnd w:id="148"/>
    <w:bookmarkEnd w:id="149"/>
    <w:bookmarkEnd w:id="150"/>
    <w:bookmarkEnd w:id="151"/>
    <w:bookmarkEnd w:id="152"/>
    <w:p>
      <w:pPr>
        <w:numPr>
          <w:ilvl w:val="2"/>
          <w:numId w:val="3"/>
        </w:numPr>
        <w:spacing w:line="360" w:lineRule="auto"/>
        <w:rPr>
          <w:rFonts w:ascii="Times New Roman" w:hAnsi="Times New Roman" w:eastAsia="宋体" w:cs="Times New Roman"/>
          <w:szCs w:val="21"/>
        </w:rPr>
      </w:pPr>
      <w:r>
        <w:rPr>
          <w:rFonts w:hint="eastAsia" w:ascii="Times New Roman" w:hAnsi="Times New Roman" w:eastAsia="宋体" w:cs="Times New Roman"/>
          <w:szCs w:val="21"/>
        </w:rPr>
        <w:t>因发包人原因导致工期延误</w:t>
      </w:r>
    </w:p>
    <w:p>
      <w:pPr>
        <w:spacing w:line="360" w:lineRule="auto"/>
        <w:ind w:firstLine="420" w:firstLineChars="200"/>
        <w:rPr>
          <w:rFonts w:ascii="Times New Roman" w:hAnsi="Times New Roman" w:eastAsia="宋体" w:cs="Times New Roman"/>
          <w:b/>
          <w:szCs w:val="21"/>
          <w:u w:val="single"/>
        </w:rPr>
      </w:pPr>
      <w:r>
        <w:rPr>
          <w:rFonts w:hint="eastAsia" w:ascii="Times New Roman" w:hAnsi="Times New Roman" w:eastAsia="宋体" w:cs="Times New Roman"/>
          <w:szCs w:val="21"/>
        </w:rPr>
        <w:t>因发包人原因导致工期延误的其他情形：</w:t>
      </w:r>
      <w:r>
        <w:rPr>
          <w:rFonts w:hint="eastAsia" w:ascii="Times New Roman" w:hAnsi="Times New Roman" w:eastAsia="宋体" w:cs="Times New Roman"/>
          <w:b/>
          <w:szCs w:val="21"/>
          <w:u w:val="single"/>
        </w:rPr>
        <w:t>双方在确定竣工日期、施工工期及各控制点工期时，已充分考虑可能出现的各种形式的暴雨、台风、高温天气、停水、停电、节假日、扰民和民扰、市政影响等不利因素及发包人分包工程的影响，因此施工过程中，除下列规定的情况外，不管发生任何情况，均不顺延工期。 A．发包人原因未在开工前提供施工场地，提供图纸的；B．因发包人原因造成工程延期开工、停建、缓建、暂停施工（不含勒令停工）C．因发包人原因提出的一次设计变更导致工程量增加超过合同总价的8%以上的；</w:t>
      </w:r>
      <w:r>
        <w:rPr>
          <w:rFonts w:hint="eastAsia" w:ascii="Times New Roman" w:hAnsi="Times New Roman" w:eastAsia="宋体" w:cs="Times New Roman"/>
          <w:b/>
          <w:bCs/>
          <w:szCs w:val="21"/>
          <w:u w:val="single"/>
        </w:rPr>
        <w:t>D．由市级以上有关部门正式发布和认定的自然灾害。</w:t>
      </w:r>
    </w:p>
    <w:p>
      <w:pPr>
        <w:spacing w:line="360" w:lineRule="auto"/>
        <w:ind w:firstLine="422" w:firstLineChars="200"/>
        <w:rPr>
          <w:rFonts w:ascii="Times New Roman" w:hAnsi="Times New Roman" w:eastAsia="宋体" w:cs="Times New Roman"/>
          <w:szCs w:val="21"/>
        </w:rPr>
      </w:pPr>
      <w:r>
        <w:rPr>
          <w:rFonts w:hint="eastAsia" w:ascii="Times New Roman" w:hAnsi="Times New Roman" w:eastAsia="宋体" w:cs="Times New Roman"/>
          <w:b/>
          <w:bCs/>
          <w:szCs w:val="21"/>
          <w:u w:val="single"/>
        </w:rPr>
        <w:t>上述情况发生后，承包人需就延误的内容，向发包人提交书面报告，办理延期手续，经发包人批准后方可顺延工期</w:t>
      </w:r>
      <w:r>
        <w:rPr>
          <w:rFonts w:hint="eastAsia" w:ascii="Times New Roman" w:hAnsi="Times New Roman" w:eastAsia="宋体" w:cs="Times New Roman"/>
          <w:b/>
          <w:szCs w:val="21"/>
          <w:u w:val="single"/>
        </w:rPr>
        <w:t>，否则工期不予顺延。</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7</w:t>
      </w:r>
      <w:bookmarkStart w:id="153" w:name="_Toc312677486"/>
      <w:bookmarkStart w:id="154" w:name="_Toc300934970"/>
      <w:bookmarkStart w:id="155" w:name="_Toc318581169"/>
      <w:bookmarkStart w:id="156" w:name="_Toc297123518"/>
      <w:bookmarkStart w:id="157" w:name="_Toc312678012"/>
      <w:bookmarkStart w:id="158" w:name="_Toc304295548"/>
      <w:bookmarkStart w:id="159" w:name="_Toc303539127"/>
      <w:bookmarkStart w:id="160" w:name="_Toc297216177"/>
      <w:r>
        <w:rPr>
          <w:rFonts w:ascii="Times New Roman" w:hAnsi="Times New Roman" w:eastAsia="宋体" w:cs="Times New Roman"/>
          <w:szCs w:val="21"/>
        </w:rPr>
        <w:t xml:space="preserve">.5.2 </w:t>
      </w:r>
      <w:r>
        <w:rPr>
          <w:rFonts w:hint="eastAsia" w:ascii="Times New Roman" w:hAnsi="Times New Roman" w:eastAsia="宋体" w:cs="Times New Roman"/>
          <w:szCs w:val="21"/>
        </w:rPr>
        <w:t>因承包人原因导致工期延误</w:t>
      </w:r>
    </w:p>
    <w:bookmarkEnd w:id="153"/>
    <w:bookmarkEnd w:id="154"/>
    <w:bookmarkEnd w:id="155"/>
    <w:bookmarkEnd w:id="156"/>
    <w:bookmarkEnd w:id="157"/>
    <w:bookmarkEnd w:id="158"/>
    <w:bookmarkEnd w:id="159"/>
    <w:bookmarkEnd w:id="160"/>
    <w:p>
      <w:pPr>
        <w:spacing w:line="360" w:lineRule="auto"/>
        <w:ind w:firstLine="420" w:firstLineChars="200"/>
        <w:rPr>
          <w:rFonts w:ascii="Times New Roman" w:hAnsi="Times New Roman" w:eastAsia="宋体" w:cs="Times New Roman"/>
          <w:szCs w:val="21"/>
          <w:u w:val="single"/>
        </w:rPr>
      </w:pPr>
      <w:r>
        <w:rPr>
          <w:rFonts w:ascii="Times New Roman" w:hAnsi="Times New Roman" w:eastAsia="宋体" w:cs="Times New Roman"/>
          <w:szCs w:val="21"/>
        </w:rPr>
        <w:t>因</w:t>
      </w:r>
      <w:bookmarkStart w:id="161" w:name="_Toc312677487"/>
      <w:bookmarkStart w:id="162" w:name="_Toc318581170"/>
      <w:bookmarkStart w:id="163" w:name="_Toc312678013"/>
      <w:r>
        <w:rPr>
          <w:rFonts w:ascii="Times New Roman" w:hAnsi="Times New Roman" w:eastAsia="宋体" w:cs="Times New Roman"/>
          <w:szCs w:val="21"/>
        </w:rPr>
        <w:t>承包人原因造成工期延误，逾期竣工违约金的计算方法为：</w:t>
      </w:r>
    </w:p>
    <w:bookmarkEnd w:id="161"/>
    <w:bookmarkEnd w:id="162"/>
    <w:bookmarkEnd w:id="163"/>
    <w:p>
      <w:pPr>
        <w:spacing w:line="360" w:lineRule="auto"/>
        <w:ind w:firstLine="420" w:firstLineChars="200"/>
        <w:rPr>
          <w:rFonts w:ascii="Times New Roman" w:hAnsi="Times New Roman" w:eastAsia="宋体" w:cs="Times New Roman"/>
          <w:szCs w:val="21"/>
          <w:u w:val="single"/>
        </w:rPr>
      </w:pPr>
      <w:r>
        <w:rPr>
          <w:rFonts w:ascii="Times New Roman" w:hAnsi="Times New Roman" w:eastAsia="宋体" w:cs="Times New Roman"/>
          <w:szCs w:val="21"/>
          <w:u w:val="single"/>
        </w:rPr>
        <w:t>因承包人原因延误工期，在规定的工期前未能完成，则除</w:t>
      </w:r>
      <w:r>
        <w:rPr>
          <w:rFonts w:hint="eastAsia" w:ascii="Times New Roman" w:hAnsi="Times New Roman" w:eastAsia="宋体" w:cs="Times New Roman"/>
          <w:szCs w:val="21"/>
          <w:u w:val="single"/>
        </w:rPr>
        <w:t>履约</w:t>
      </w:r>
      <w:r>
        <w:rPr>
          <w:rFonts w:ascii="Times New Roman" w:hAnsi="Times New Roman" w:eastAsia="宋体" w:cs="Times New Roman"/>
          <w:szCs w:val="21"/>
          <w:u w:val="single"/>
        </w:rPr>
        <w:t>保证金</w:t>
      </w:r>
      <w:r>
        <w:rPr>
          <w:rFonts w:hint="eastAsia" w:ascii="Times New Roman" w:hAnsi="Times New Roman" w:eastAsia="宋体" w:cs="Times New Roman"/>
          <w:szCs w:val="21"/>
          <w:u w:val="single"/>
        </w:rPr>
        <w:t>的30%</w:t>
      </w:r>
      <w:r>
        <w:rPr>
          <w:rFonts w:ascii="Times New Roman" w:hAnsi="Times New Roman" w:eastAsia="宋体" w:cs="Times New Roman"/>
          <w:szCs w:val="21"/>
          <w:u w:val="single"/>
        </w:rPr>
        <w:t>不予退还外，工期每推迟一天，</w:t>
      </w:r>
      <w:r>
        <w:rPr>
          <w:rFonts w:hint="eastAsia" w:ascii="Times New Roman" w:hAnsi="Times New Roman" w:eastAsia="宋体" w:cs="Times New Roman"/>
          <w:szCs w:val="21"/>
          <w:u w:val="single"/>
        </w:rPr>
        <w:t>提交10</w:t>
      </w:r>
      <w:r>
        <w:rPr>
          <w:rFonts w:ascii="Times New Roman" w:hAnsi="Times New Roman" w:eastAsia="宋体" w:cs="Times New Roman"/>
          <w:szCs w:val="21"/>
          <w:u w:val="single"/>
        </w:rPr>
        <w:t>00</w:t>
      </w:r>
      <w:r>
        <w:rPr>
          <w:rFonts w:hint="eastAsia" w:ascii="Times New Roman" w:hAnsi="Times New Roman" w:eastAsia="宋体" w:cs="Times New Roman"/>
          <w:szCs w:val="21"/>
          <w:u w:val="single"/>
        </w:rPr>
        <w:t>0</w:t>
      </w:r>
      <w:r>
        <w:rPr>
          <w:rFonts w:ascii="Times New Roman" w:hAnsi="Times New Roman" w:eastAsia="宋体" w:cs="Times New Roman"/>
          <w:szCs w:val="21"/>
          <w:u w:val="single"/>
        </w:rPr>
        <w:t>元</w:t>
      </w:r>
      <w:r>
        <w:rPr>
          <w:rFonts w:hint="eastAsia" w:ascii="Times New Roman" w:hAnsi="Times New Roman" w:eastAsia="宋体" w:cs="Times New Roman"/>
          <w:szCs w:val="21"/>
          <w:u w:val="single"/>
        </w:rPr>
        <w:t>违约金给发包人，</w:t>
      </w:r>
      <w:r>
        <w:rPr>
          <w:rFonts w:ascii="Times New Roman" w:hAnsi="Times New Roman" w:eastAsia="宋体" w:cs="Times New Roman"/>
          <w:szCs w:val="21"/>
          <w:u w:val="single"/>
        </w:rPr>
        <w:t>工期推迟</w:t>
      </w:r>
      <w:r>
        <w:rPr>
          <w:rFonts w:hint="eastAsia" w:ascii="Times New Roman" w:hAnsi="Times New Roman" w:eastAsia="宋体" w:cs="Times New Roman"/>
          <w:szCs w:val="21"/>
          <w:u w:val="single"/>
        </w:rPr>
        <w:t>超过7天，按每推迟一天，提交50000元违约金给发包人</w:t>
      </w:r>
      <w:r>
        <w:rPr>
          <w:rFonts w:ascii="Times New Roman" w:hAnsi="Times New Roman" w:eastAsia="宋体" w:cs="Times New Roman"/>
          <w:szCs w:val="21"/>
          <w:u w:val="single"/>
        </w:rPr>
        <w:t>；超过</w:t>
      </w:r>
      <w:r>
        <w:rPr>
          <w:rFonts w:hint="eastAsia" w:ascii="Times New Roman" w:hAnsi="Times New Roman" w:eastAsia="宋体" w:cs="Times New Roman"/>
          <w:szCs w:val="21"/>
          <w:u w:val="single"/>
        </w:rPr>
        <w:t>15</w:t>
      </w:r>
      <w:r>
        <w:rPr>
          <w:rFonts w:ascii="Times New Roman" w:hAnsi="Times New Roman" w:eastAsia="宋体" w:cs="Times New Roman"/>
          <w:szCs w:val="21"/>
          <w:u w:val="single"/>
        </w:rPr>
        <w:t>天，发包人有权要求承包人清退出场，所完成的合格工程量按60%计算。其他按通用条款中约定的内容执</w:t>
      </w:r>
      <w:r>
        <w:rPr>
          <w:rFonts w:hint="eastAsia" w:ascii="Times New Roman" w:hAnsi="Times New Roman" w:eastAsia="宋体" w:cs="Times New Roman"/>
          <w:szCs w:val="21"/>
          <w:u w:val="single"/>
        </w:rPr>
        <w:t>行。</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7</w:t>
      </w:r>
      <w:bookmarkStart w:id="164" w:name="_Toc297123519"/>
      <w:bookmarkStart w:id="165" w:name="_Toc303539128"/>
      <w:bookmarkStart w:id="166" w:name="_Toc300934971"/>
      <w:bookmarkStart w:id="167" w:name="_Toc297216178"/>
      <w:bookmarkStart w:id="168" w:name="_Toc312678015"/>
      <w:bookmarkStart w:id="169" w:name="_Toc304295549"/>
      <w:r>
        <w:rPr>
          <w:rFonts w:ascii="Times New Roman" w:hAnsi="Times New Roman" w:eastAsia="宋体" w:cs="Times New Roman"/>
          <w:szCs w:val="21"/>
        </w:rPr>
        <w:t xml:space="preserve">.6 </w:t>
      </w:r>
      <w:r>
        <w:rPr>
          <w:rFonts w:hint="eastAsia" w:ascii="Times New Roman" w:hAnsi="Times New Roman" w:eastAsia="宋体" w:cs="Times New Roman"/>
          <w:szCs w:val="21"/>
        </w:rPr>
        <w:t>不</w:t>
      </w:r>
      <w:bookmarkEnd w:id="164"/>
      <w:bookmarkEnd w:id="165"/>
      <w:bookmarkEnd w:id="166"/>
      <w:bookmarkEnd w:id="167"/>
      <w:bookmarkEnd w:id="168"/>
      <w:bookmarkEnd w:id="169"/>
      <w:r>
        <w:rPr>
          <w:rFonts w:hint="eastAsia" w:ascii="Times New Roman" w:hAnsi="Times New Roman" w:eastAsia="宋体" w:cs="Times New Roman"/>
          <w:szCs w:val="21"/>
        </w:rPr>
        <w:t>利物质条件</w:t>
      </w:r>
    </w:p>
    <w:p>
      <w:pPr>
        <w:spacing w:line="360" w:lineRule="auto"/>
        <w:ind w:firstLine="315" w:firstLineChars="150"/>
        <w:rPr>
          <w:rFonts w:ascii="Times New Roman" w:hAnsi="Times New Roman" w:eastAsia="宋体" w:cs="Times New Roman"/>
          <w:b/>
          <w:bCs/>
          <w:szCs w:val="21"/>
          <w:u w:val="single"/>
        </w:rPr>
      </w:pPr>
      <w:bookmarkStart w:id="170" w:name="_Toc303539129"/>
      <w:bookmarkStart w:id="171" w:name="_Toc312678016"/>
      <w:bookmarkStart w:id="172" w:name="_Toc300934972"/>
      <w:bookmarkStart w:id="173" w:name="_Toc297123520"/>
      <w:bookmarkStart w:id="174" w:name="_Toc318581172"/>
      <w:bookmarkStart w:id="175" w:name="_Toc297216179"/>
      <w:bookmarkStart w:id="176" w:name="_Toc304295550"/>
      <w:r>
        <w:rPr>
          <w:rFonts w:hint="eastAsia" w:ascii="Times New Roman" w:hAnsi="Times New Roman" w:eastAsia="宋体" w:cs="Times New Roman"/>
          <w:szCs w:val="21"/>
        </w:rPr>
        <w:t>不利物质条件的其他情形和有关约定：</w:t>
      </w:r>
      <w:r>
        <w:rPr>
          <w:rFonts w:hint="eastAsia" w:ascii="Times New Roman" w:hAnsi="Times New Roman" w:eastAsia="宋体" w:cs="Times New Roman"/>
          <w:b/>
          <w:bCs/>
          <w:szCs w:val="21"/>
          <w:u w:val="single"/>
        </w:rPr>
        <w:t>双方在确定竣工日期、施工工期及各控制点工期时，已充分考虑可能出现的各种形式的雨雪、冰雹、台风、高温天气、低温天气、停水、停电、节假日、扰民和民扰、市政影响、现场交叉施工等不利因素及发包人分包工程的影响，因此施工过程中除本合同7.5.1规定的情况外，不管发生任何情况，均不顺延工期。为体现承包人的合作诚意，承包人同意因发包人原因的工期顺延，承包人自愿放弃索赔的权利。</w:t>
      </w:r>
    </w:p>
    <w:bookmarkEnd w:id="170"/>
    <w:bookmarkEnd w:id="171"/>
    <w:bookmarkEnd w:id="172"/>
    <w:bookmarkEnd w:id="173"/>
    <w:bookmarkEnd w:id="174"/>
    <w:bookmarkEnd w:id="175"/>
    <w:bookmarkEnd w:id="176"/>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7</w:t>
      </w:r>
      <w:bookmarkStart w:id="177" w:name="_Toc312678017"/>
      <w:bookmarkStart w:id="178" w:name="_Toc304295551"/>
      <w:bookmarkStart w:id="179" w:name="_Toc300934973"/>
      <w:bookmarkStart w:id="180" w:name="_Toc303539130"/>
      <w:bookmarkStart w:id="181" w:name="_Toc297216180"/>
      <w:bookmarkStart w:id="182" w:name="_Toc297123521"/>
      <w:r>
        <w:rPr>
          <w:rFonts w:ascii="Times New Roman" w:hAnsi="Times New Roman" w:eastAsia="宋体" w:cs="Times New Roman"/>
          <w:szCs w:val="21"/>
        </w:rPr>
        <w:t>.7</w:t>
      </w:r>
      <w:r>
        <w:rPr>
          <w:rFonts w:hint="eastAsia" w:ascii="Times New Roman" w:hAnsi="Times New Roman" w:eastAsia="宋体" w:cs="Times New Roman"/>
          <w:szCs w:val="21"/>
        </w:rPr>
        <w:t>异常恶劣的气候条件</w:t>
      </w:r>
    </w:p>
    <w:bookmarkEnd w:id="177"/>
    <w:bookmarkEnd w:id="178"/>
    <w:bookmarkEnd w:id="179"/>
    <w:bookmarkEnd w:id="180"/>
    <w:bookmarkEnd w:id="181"/>
    <w:bookmarkEnd w:id="182"/>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发包人和承包人同意以下情形视为异常恶劣的气候条件：</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7.9 </w:t>
      </w:r>
      <w:r>
        <w:rPr>
          <w:rFonts w:hint="eastAsia" w:ascii="Times New Roman" w:hAnsi="Times New Roman" w:eastAsia="宋体" w:cs="Times New Roman"/>
          <w:szCs w:val="21"/>
        </w:rPr>
        <w:t>提前竣工的奖励</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7.9.2</w:t>
      </w:r>
      <w:r>
        <w:rPr>
          <w:rFonts w:hint="eastAsia" w:ascii="Times New Roman" w:hAnsi="Times New Roman" w:eastAsia="宋体" w:cs="Times New Roman"/>
          <w:szCs w:val="21"/>
        </w:rPr>
        <w:t>提前竣工的奖励：</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keepNext/>
        <w:keepLines/>
        <w:adjustRightInd w:val="0"/>
        <w:spacing w:before="120" w:after="120" w:line="360" w:lineRule="auto"/>
        <w:textAlignment w:val="baseline"/>
        <w:outlineLvl w:val="3"/>
        <w:rPr>
          <w:rFonts w:ascii="Times New Roman" w:hAnsi="Times New Roman" w:eastAsia="宋体" w:cs="Times New Roman"/>
          <w:b/>
          <w:szCs w:val="24"/>
        </w:rPr>
      </w:pPr>
      <w:bookmarkStart w:id="183" w:name="_Toc351203640"/>
      <w:r>
        <w:rPr>
          <w:rFonts w:ascii="Times New Roman" w:hAnsi="Times New Roman" w:eastAsia="宋体" w:cs="Times New Roman"/>
          <w:b/>
          <w:szCs w:val="24"/>
        </w:rPr>
        <w:t xml:space="preserve">8. </w:t>
      </w:r>
      <w:r>
        <w:rPr>
          <w:rFonts w:hint="eastAsia" w:ascii="Times New Roman" w:hAnsi="Times New Roman" w:eastAsia="宋体" w:cs="Times New Roman"/>
          <w:b/>
          <w:szCs w:val="24"/>
        </w:rPr>
        <w:t>材料与设备</w:t>
      </w:r>
      <w:bookmarkEnd w:id="183"/>
    </w:p>
    <w:p>
      <w:pPr>
        <w:spacing w:line="360" w:lineRule="auto"/>
        <w:ind w:firstLine="420" w:firstLineChars="200"/>
        <w:rPr>
          <w:rFonts w:ascii="Times New Roman" w:hAnsi="Times New Roman" w:eastAsia="宋体" w:cs="Times New Roman"/>
          <w:szCs w:val="24"/>
        </w:rPr>
      </w:pPr>
      <w:bookmarkStart w:id="184" w:name="_Toc296891001"/>
      <w:bookmarkStart w:id="185" w:name="_Toc267251428"/>
      <w:bookmarkStart w:id="186" w:name="_Toc297120473"/>
      <w:bookmarkStart w:id="187" w:name="_Toc296503173"/>
      <w:bookmarkStart w:id="188" w:name="_Toc292559378"/>
      <w:bookmarkStart w:id="189" w:name="_Toc267251427"/>
      <w:bookmarkStart w:id="190" w:name="_Toc296891213"/>
      <w:bookmarkStart w:id="191" w:name="_Toc292559883"/>
      <w:bookmarkStart w:id="192" w:name="_Toc297048359"/>
      <w:bookmarkStart w:id="193" w:name="_Toc296944512"/>
      <w:bookmarkStart w:id="194" w:name="_Toc296346674"/>
      <w:bookmarkStart w:id="195" w:name="_Toc296347172"/>
      <w:bookmarkStart w:id="196" w:name="_Toc351203642"/>
      <w:r>
        <w:rPr>
          <w:rFonts w:ascii="Times New Roman" w:hAnsi="Times New Roman" w:eastAsia="宋体" w:cs="Times New Roman"/>
          <w:szCs w:val="24"/>
        </w:rPr>
        <w:t>8.1发包人供应材料与工程设备</w:t>
      </w:r>
    </w:p>
    <w:p>
      <w:pPr>
        <w:spacing w:line="360" w:lineRule="auto"/>
        <w:ind w:firstLine="420" w:firstLineChars="200"/>
        <w:rPr>
          <w:rFonts w:ascii="Times New Roman" w:hAnsi="Times New Roman" w:eastAsia="宋体" w:cs="Times New Roman"/>
          <w:szCs w:val="24"/>
          <w:u w:val="single"/>
        </w:rPr>
      </w:pPr>
      <w:r>
        <w:rPr>
          <w:rFonts w:ascii="Times New Roman" w:hAnsi="Times New Roman" w:eastAsia="宋体" w:cs="Times New Roman"/>
          <w:szCs w:val="24"/>
          <w:u w:val="single"/>
        </w:rPr>
        <w:t>承包人应编制材料供应计划。合同生效后一般材料承包人应提前15天向发包人按实提交所需材料品种、数量、型号、规格、质量等级，如有误差造成的损失由承包人承担。</w:t>
      </w:r>
    </w:p>
    <w:p>
      <w:pPr>
        <w:spacing w:line="360" w:lineRule="auto"/>
        <w:ind w:firstLine="420" w:firstLineChars="200"/>
        <w:rPr>
          <w:rFonts w:ascii="Times New Roman" w:hAnsi="Times New Roman" w:eastAsia="宋体" w:cs="Times New Roman"/>
          <w:b/>
          <w:bCs/>
          <w:szCs w:val="24"/>
          <w:u w:val="single"/>
        </w:rPr>
      </w:pPr>
      <w:r>
        <w:rPr>
          <w:rFonts w:ascii="Times New Roman" w:hAnsi="Times New Roman" w:eastAsia="宋体" w:cs="Times New Roman"/>
          <w:szCs w:val="24"/>
        </w:rPr>
        <w:t>发包人供应材料设备的结算方法：</w:t>
      </w:r>
      <w:r>
        <w:rPr>
          <w:rFonts w:ascii="Times New Roman" w:hAnsi="Times New Roman" w:eastAsia="宋体" w:cs="Times New Roman"/>
          <w:szCs w:val="24"/>
          <w:u w:val="single"/>
        </w:rPr>
        <w:t>按结算审计的甲供材料数量乘以招标时规定的暂定价扣除工程款，承包人超领部分，按发包人采购最高价结算，发包人在竣工决算时扣回；承包人领用不足部分，按发包人采购综合平均价结算，发包人在竣工决算时对承包人予以增补。</w:t>
      </w:r>
    </w:p>
    <w:p>
      <w:pPr>
        <w:spacing w:line="36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8.2承包人供应材料与工程设备</w:t>
      </w:r>
    </w:p>
    <w:p>
      <w:pPr>
        <w:spacing w:line="360" w:lineRule="auto"/>
        <w:ind w:firstLine="420" w:firstLineChars="200"/>
        <w:rPr>
          <w:rFonts w:ascii="Times New Roman" w:hAnsi="Times New Roman" w:eastAsia="宋体" w:cs="Times New Roman"/>
          <w:szCs w:val="24"/>
          <w:u w:val="single"/>
        </w:rPr>
      </w:pPr>
      <w:r>
        <w:rPr>
          <w:rFonts w:ascii="Times New Roman" w:hAnsi="Times New Roman" w:eastAsia="宋体" w:cs="Times New Roman"/>
          <w:szCs w:val="24"/>
        </w:rPr>
        <w:t>（1）</w:t>
      </w:r>
      <w:r>
        <w:rPr>
          <w:rFonts w:ascii="Times New Roman" w:hAnsi="Times New Roman" w:eastAsia="宋体" w:cs="Times New Roman"/>
          <w:szCs w:val="24"/>
          <w:u w:val="single"/>
        </w:rPr>
        <w:t>承包人采购的材料：承包人须按发包人要求建立材料台账，供发包人检查，材料台账中必须注明并包含下列内容：材料名称、规格型号或等级、厂家、进场数量、出厂合格证、编号、进场日期、使用部位、施工单位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费用由承包人承担，工期不予顺延。</w:t>
      </w:r>
    </w:p>
    <w:p>
      <w:pPr>
        <w:spacing w:line="360" w:lineRule="auto"/>
        <w:ind w:firstLine="420" w:firstLineChars="200"/>
        <w:rPr>
          <w:rFonts w:ascii="Times New Roman" w:hAnsi="Times New Roman" w:eastAsia="宋体" w:cs="Times New Roman"/>
          <w:szCs w:val="24"/>
          <w:u w:val="single"/>
        </w:rPr>
      </w:pPr>
      <w:r>
        <w:rPr>
          <w:rFonts w:ascii="Times New Roman" w:hAnsi="Times New Roman" w:eastAsia="宋体" w:cs="Times New Roman"/>
          <w:szCs w:val="24"/>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建筑材料、构配件等试样的制作、封样、送检和其它为保证工程质量进行的材料检验试验工作和一切费用</w:t>
      </w:r>
      <w:r>
        <w:rPr>
          <w:rFonts w:hint="eastAsia" w:ascii="Times New Roman" w:hAnsi="Times New Roman" w:eastAsia="宋体" w:cs="Times New Roman"/>
          <w:szCs w:val="24"/>
          <w:u w:val="single"/>
        </w:rPr>
        <w:t>。由发包人指定工程质量检测机构进行检测，如检测合格的，由发包人支付所有检测费用；如检测不合格的，由承包人支付不合格部分的检测费用。</w:t>
      </w:r>
    </w:p>
    <w:p>
      <w:pPr>
        <w:spacing w:line="360" w:lineRule="auto"/>
        <w:ind w:firstLine="420" w:firstLineChars="200"/>
        <w:rPr>
          <w:rFonts w:ascii="Times New Roman" w:hAnsi="Times New Roman" w:eastAsia="宋体" w:cs="Times New Roman"/>
          <w:szCs w:val="24"/>
          <w:u w:val="single"/>
        </w:rPr>
      </w:pPr>
      <w:r>
        <w:rPr>
          <w:rFonts w:ascii="Times New Roman" w:hAnsi="Times New Roman" w:eastAsia="宋体" w:cs="Times New Roman"/>
          <w:szCs w:val="24"/>
          <w:u w:val="single"/>
        </w:rPr>
        <w:t>（3）发包人在招标时</w:t>
      </w:r>
      <w:r>
        <w:rPr>
          <w:rFonts w:hint="eastAsia" w:ascii="Times New Roman" w:hAnsi="Times New Roman" w:eastAsia="宋体" w:cs="Times New Roman"/>
          <w:szCs w:val="24"/>
          <w:u w:val="single"/>
        </w:rPr>
        <w:t>推荐</w:t>
      </w:r>
      <w:r>
        <w:rPr>
          <w:rFonts w:ascii="Times New Roman" w:hAnsi="Times New Roman" w:eastAsia="宋体" w:cs="Times New Roman"/>
          <w:szCs w:val="24"/>
          <w:u w:val="single"/>
        </w:rPr>
        <w:t>品牌和厂家的材料，承包人在实际采购前，必须由发包人和监理认质认生产厂家后方可采购。代用材料时，须经发包人认可。</w:t>
      </w:r>
      <w:r>
        <w:rPr>
          <w:rFonts w:hint="eastAsia" w:ascii="Times New Roman" w:hAnsi="Times New Roman" w:eastAsia="宋体" w:cs="Times New Roman"/>
          <w:szCs w:val="24"/>
          <w:u w:val="single"/>
        </w:rPr>
        <w:t>未经发包人认可，擅自组织材料及设备进场、使用的，每发现一次，向发包人缴纳</w:t>
      </w:r>
      <w:r>
        <w:rPr>
          <w:rFonts w:ascii="Times New Roman" w:hAnsi="Times New Roman" w:eastAsia="宋体" w:cs="Times New Roman"/>
          <w:szCs w:val="24"/>
          <w:u w:val="single"/>
        </w:rPr>
        <w:t>10000元/次的违约金。</w:t>
      </w:r>
    </w:p>
    <w:p>
      <w:pPr>
        <w:spacing w:line="360" w:lineRule="auto"/>
        <w:ind w:firstLine="420" w:firstLineChars="200"/>
        <w:rPr>
          <w:rFonts w:ascii="Times New Roman" w:hAnsi="Times New Roman" w:eastAsia="宋体" w:cs="Times New Roman"/>
          <w:szCs w:val="24"/>
          <w:u w:val="single"/>
        </w:rPr>
      </w:pPr>
      <w:r>
        <w:rPr>
          <w:rFonts w:ascii="Times New Roman" w:hAnsi="Times New Roman" w:eastAsia="宋体" w:cs="Times New Roman"/>
          <w:szCs w:val="24"/>
          <w:u w:val="single"/>
        </w:rPr>
        <w:t>（4）发包人和监理人有权对承包人提供的材料和设备进行抽检，对不符合设计要求及验收规范的材料和设备，有权终止使用，发生的一切损失和费用由承包人承担，由此延误的工期不予顺延。</w:t>
      </w:r>
    </w:p>
    <w:p>
      <w:pPr>
        <w:spacing w:line="360" w:lineRule="auto"/>
        <w:ind w:firstLine="420" w:firstLineChars="200"/>
        <w:rPr>
          <w:rFonts w:ascii="Times New Roman" w:hAnsi="Times New Roman" w:eastAsia="宋体" w:cs="Times New Roman"/>
          <w:szCs w:val="24"/>
          <w:u w:val="single"/>
        </w:rPr>
      </w:pPr>
      <w:r>
        <w:rPr>
          <w:rFonts w:ascii="Times New Roman" w:hAnsi="Times New Roman" w:eastAsia="宋体" w:cs="Times New Roman"/>
          <w:szCs w:val="24"/>
          <w:u w:val="single"/>
        </w:rPr>
        <w:t>（5）发包人和监理工程师对材料的决定或认可并不解除承包人应负的质量、工期的责任，也不免除承包人对材料应负的责任。承包人采购的材料与设计或规范要求不符时，承包人应按监理工程师要求的时间运出施工场地。重新采购符合要求的产品，承担由此发生的费用，由此延误的工期不予顺延。</w:t>
      </w:r>
    </w:p>
    <w:p>
      <w:pPr>
        <w:spacing w:line="360" w:lineRule="auto"/>
        <w:ind w:firstLine="420" w:firstLineChars="200"/>
        <w:rPr>
          <w:rFonts w:ascii="Times New Roman" w:hAnsi="Times New Roman" w:eastAsia="宋体" w:cs="Times New Roman"/>
          <w:szCs w:val="24"/>
          <w:u w:val="single"/>
        </w:rPr>
      </w:pPr>
      <w:r>
        <w:rPr>
          <w:rFonts w:ascii="Times New Roman" w:hAnsi="Times New Roman" w:eastAsia="宋体" w:cs="Times New Roman"/>
          <w:szCs w:val="24"/>
          <w:u w:val="single"/>
        </w:rPr>
        <w:t>（6）招标时暂定价和认质认价材料发包人保留甲供或另行发包权利。</w:t>
      </w:r>
    </w:p>
    <w:p>
      <w:pPr>
        <w:spacing w:line="360" w:lineRule="auto"/>
        <w:ind w:firstLine="420" w:firstLineChars="200"/>
        <w:rPr>
          <w:rFonts w:ascii="Times New Roman" w:hAnsi="Times New Roman" w:eastAsia="宋体" w:cs="Times New Roman"/>
          <w:szCs w:val="24"/>
          <w:u w:val="single"/>
        </w:rPr>
      </w:pPr>
      <w:r>
        <w:rPr>
          <w:rFonts w:ascii="Times New Roman" w:hAnsi="Times New Roman" w:eastAsia="宋体" w:cs="Times New Roman"/>
          <w:szCs w:val="24"/>
          <w:u w:val="single"/>
        </w:rPr>
        <w:t>（7）承包人对专业分包单位采购的材料，承包人应该对各种材料、器材、设备按规范进行检查，拒绝不符合要求的材料、器材、设备用于工程。无论何种原因，承包人在工程中使用不合格材料，除更换合格材料外，质量</w:t>
      </w:r>
      <w:r>
        <w:rPr>
          <w:rFonts w:hint="eastAsia" w:ascii="Times New Roman" w:hAnsi="Times New Roman" w:eastAsia="宋体" w:cs="Times New Roman"/>
          <w:szCs w:val="24"/>
          <w:u w:val="single"/>
        </w:rPr>
        <w:t>履约</w:t>
      </w:r>
      <w:r>
        <w:rPr>
          <w:rFonts w:ascii="Times New Roman" w:hAnsi="Times New Roman" w:eastAsia="宋体" w:cs="Times New Roman"/>
          <w:szCs w:val="24"/>
          <w:u w:val="single"/>
        </w:rPr>
        <w:t>保证金不予退还，另向发包人支付10000元/次的违约金。</w:t>
      </w:r>
    </w:p>
    <w:p>
      <w:pPr>
        <w:spacing w:line="360" w:lineRule="auto"/>
        <w:ind w:firstLine="420" w:firstLineChars="200"/>
        <w:rPr>
          <w:rFonts w:ascii="Times New Roman" w:hAnsi="Times New Roman" w:eastAsia="宋体" w:cs="Times New Roman"/>
          <w:szCs w:val="24"/>
          <w:u w:val="single"/>
        </w:rPr>
      </w:pPr>
      <w:r>
        <w:rPr>
          <w:rFonts w:ascii="Times New Roman" w:hAnsi="Times New Roman" w:eastAsia="宋体" w:cs="Times New Roman"/>
          <w:szCs w:val="24"/>
          <w:u w:val="single"/>
        </w:rPr>
        <w:t>（8）承包人应对所有进场材料按有关规定进行严格把关，如因材料出现的质量和安全事故由承包人负全责，并赔偿相应损失。设计图纸没有规定的或图纸规定与清单不符的以清单为准，且经发包人和监理方事先认可。</w:t>
      </w:r>
    </w:p>
    <w:p>
      <w:pPr>
        <w:spacing w:line="36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8</w:t>
      </w:r>
      <w:bookmarkStart w:id="197" w:name="_Toc280868654"/>
      <w:bookmarkStart w:id="198" w:name="_Toc292559877"/>
      <w:bookmarkStart w:id="199" w:name="_Toc300934979"/>
      <w:bookmarkStart w:id="200" w:name="_Toc297120467"/>
      <w:bookmarkStart w:id="201" w:name="_Toc303539136"/>
      <w:bookmarkStart w:id="202" w:name="_Toc296347166"/>
      <w:bookmarkStart w:id="203" w:name="_Toc312678019"/>
      <w:bookmarkStart w:id="204" w:name="_Toc296503167"/>
      <w:bookmarkStart w:id="205" w:name="_Toc296346668"/>
      <w:bookmarkStart w:id="206" w:name="_Toc297048353"/>
      <w:bookmarkStart w:id="207" w:name="_Toc296944506"/>
      <w:bookmarkStart w:id="208" w:name="_Toc297216186"/>
      <w:bookmarkStart w:id="209" w:name="_Toc292559372"/>
      <w:bookmarkStart w:id="210" w:name="_Toc297123527"/>
      <w:bookmarkStart w:id="211" w:name="_Toc296891207"/>
      <w:bookmarkStart w:id="212" w:name="_Toc304295556"/>
      <w:bookmarkStart w:id="213" w:name="_Toc296890995"/>
      <w:bookmarkStart w:id="214" w:name="_Toc312677493"/>
      <w:bookmarkStart w:id="215" w:name="_Toc280868655"/>
      <w:bookmarkStart w:id="216" w:name="_Toc280868656"/>
      <w:bookmarkStart w:id="217" w:name="_Toc267251424"/>
      <w:r>
        <w:rPr>
          <w:rFonts w:ascii="Times New Roman" w:hAnsi="Times New Roman" w:eastAsia="宋体" w:cs="Times New Roman"/>
          <w:szCs w:val="24"/>
        </w:rPr>
        <w:t>.4材料与工程设备的保管与使用</w:t>
      </w:r>
    </w:p>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Pr>
        <w:spacing w:line="36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8</w:t>
      </w:r>
      <w:bookmarkStart w:id="218" w:name="_Toc292559373"/>
      <w:bookmarkStart w:id="219" w:name="_Toc292559878"/>
      <w:bookmarkStart w:id="220" w:name="_Toc304295557"/>
      <w:bookmarkStart w:id="221" w:name="_Toc296890996"/>
      <w:bookmarkStart w:id="222" w:name="_Toc300934980"/>
      <w:bookmarkStart w:id="223" w:name="_Toc296891208"/>
      <w:bookmarkStart w:id="224" w:name="_Toc312678020"/>
      <w:bookmarkStart w:id="225" w:name="_Toc297048354"/>
      <w:bookmarkStart w:id="226" w:name="_Toc297123528"/>
      <w:bookmarkStart w:id="227" w:name="_Toc297120468"/>
      <w:bookmarkStart w:id="228" w:name="_Toc296503168"/>
      <w:bookmarkStart w:id="229" w:name="_Toc318581173"/>
      <w:bookmarkStart w:id="230" w:name="_Toc312677494"/>
      <w:bookmarkStart w:id="231" w:name="_Toc296944507"/>
      <w:bookmarkStart w:id="232" w:name="_Toc296346669"/>
      <w:bookmarkStart w:id="233" w:name="_Toc296347167"/>
      <w:bookmarkStart w:id="234" w:name="_Toc303539137"/>
      <w:bookmarkStart w:id="235" w:name="_Toc297216187"/>
      <w:r>
        <w:rPr>
          <w:rFonts w:ascii="Times New Roman" w:hAnsi="Times New Roman" w:eastAsia="宋体" w:cs="Times New Roman"/>
          <w:szCs w:val="24"/>
        </w:rPr>
        <w:t>.4.1发包人供应的材料设备的保管费用的承担：</w:t>
      </w:r>
      <w:r>
        <w:rPr>
          <w:rFonts w:ascii="Times New Roman" w:hAnsi="Times New Roman" w:eastAsia="宋体" w:cs="Times New Roman"/>
          <w:szCs w:val="24"/>
          <w:u w:val="single"/>
        </w:rPr>
        <w:t xml:space="preserve">     /      </w:t>
      </w:r>
      <w:r>
        <w:rPr>
          <w:rFonts w:ascii="Times New Roman" w:hAnsi="Times New Roman" w:eastAsia="宋体" w:cs="Times New Roman"/>
          <w:szCs w:val="24"/>
        </w:rPr>
        <w:t>。</w:t>
      </w:r>
      <w:bookmarkEnd w:id="218"/>
      <w:bookmarkEnd w:id="219"/>
    </w:p>
    <w:p>
      <w:pPr>
        <w:spacing w:line="36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8.6 样品</w:t>
      </w:r>
    </w:p>
    <w:p>
      <w:pPr>
        <w:spacing w:line="36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8.6.1</w:t>
      </w:r>
      <w:r>
        <w:rPr>
          <w:rFonts w:ascii="Times New Roman" w:hAnsi="Times New Roman" w:eastAsia="宋体" w:cs="Times New Roman"/>
          <w:szCs w:val="24"/>
        </w:rPr>
        <w:tab/>
      </w:r>
      <w:r>
        <w:rPr>
          <w:rFonts w:ascii="Times New Roman" w:hAnsi="Times New Roman" w:eastAsia="宋体" w:cs="Times New Roman"/>
          <w:szCs w:val="24"/>
        </w:rPr>
        <w:t>样品的报送与封存</w:t>
      </w:r>
    </w:p>
    <w:p>
      <w:pPr>
        <w:spacing w:line="36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需要承包人报送样品的材料或工程设备，样品的种类、名称、规格、数量要求：。</w:t>
      </w:r>
    </w:p>
    <w:p>
      <w:pPr>
        <w:spacing w:line="36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8.8 施工设备和临时设施</w:t>
      </w:r>
    </w:p>
    <w:p>
      <w:pPr>
        <w:spacing w:line="36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8.8.1 承包人提供的施工设备和临时设施</w:t>
      </w:r>
    </w:p>
    <w:p>
      <w:pPr>
        <w:spacing w:line="36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关于修建临时设施费用承担的约定：</w:t>
      </w:r>
      <w:r>
        <w:rPr>
          <w:rFonts w:ascii="Times New Roman" w:hAnsi="Times New Roman" w:eastAsia="宋体" w:cs="Times New Roman"/>
          <w:szCs w:val="24"/>
          <w:u w:val="single"/>
        </w:rPr>
        <w:t>由承包人承担</w:t>
      </w:r>
      <w:r>
        <w:rPr>
          <w:rFonts w:ascii="Times New Roman" w:hAnsi="Times New Roman" w:eastAsia="宋体" w:cs="Times New Roman"/>
          <w:szCs w:val="24"/>
        </w:rPr>
        <w:t>。</w:t>
      </w:r>
    </w:p>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Pr>
        <w:spacing w:line="360" w:lineRule="auto"/>
        <w:ind w:firstLine="422" w:firstLineChars="200"/>
        <w:rPr>
          <w:rFonts w:ascii="Times New Roman" w:hAnsi="Times New Roman" w:eastAsia="宋体" w:cs="Times New Roman"/>
          <w:b/>
          <w:szCs w:val="24"/>
        </w:rPr>
      </w:pPr>
      <w:bookmarkStart w:id="236" w:name="_Toc351203641"/>
      <w:r>
        <w:rPr>
          <w:rFonts w:ascii="Times New Roman" w:hAnsi="Times New Roman" w:eastAsia="宋体" w:cs="Times New Roman"/>
          <w:b/>
          <w:szCs w:val="24"/>
        </w:rPr>
        <w:t>9</w:t>
      </w:r>
      <w:bookmarkEnd w:id="215"/>
      <w:bookmarkEnd w:id="216"/>
      <w:bookmarkEnd w:id="217"/>
      <w:bookmarkStart w:id="237" w:name="_Toc300934982"/>
      <w:bookmarkStart w:id="238" w:name="_Toc312677495"/>
      <w:bookmarkStart w:id="239" w:name="_Toc303539139"/>
      <w:bookmarkStart w:id="240" w:name="_Toc297123533"/>
      <w:bookmarkStart w:id="241" w:name="_Toc297216192"/>
      <w:bookmarkStart w:id="242" w:name="_Toc312678021"/>
      <w:bookmarkStart w:id="243" w:name="_Toc304295559"/>
      <w:r>
        <w:rPr>
          <w:rFonts w:ascii="Times New Roman" w:hAnsi="Times New Roman" w:eastAsia="宋体" w:cs="Times New Roman"/>
          <w:b/>
          <w:szCs w:val="24"/>
        </w:rPr>
        <w:t>. 试验与检验</w:t>
      </w:r>
      <w:bookmarkEnd w:id="236"/>
    </w:p>
    <w:bookmarkEnd w:id="237"/>
    <w:bookmarkEnd w:id="238"/>
    <w:bookmarkEnd w:id="239"/>
    <w:bookmarkEnd w:id="240"/>
    <w:bookmarkEnd w:id="241"/>
    <w:bookmarkEnd w:id="242"/>
    <w:bookmarkEnd w:id="243"/>
    <w:p>
      <w:pPr>
        <w:spacing w:line="36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9</w:t>
      </w:r>
      <w:bookmarkStart w:id="244" w:name="_Toc304295560"/>
      <w:bookmarkStart w:id="245" w:name="_Toc312677496"/>
      <w:bookmarkStart w:id="246" w:name="_Toc297123534"/>
      <w:bookmarkStart w:id="247" w:name="_Toc300934983"/>
      <w:bookmarkStart w:id="248" w:name="_Toc312678022"/>
      <w:bookmarkStart w:id="249" w:name="_Toc297216193"/>
      <w:bookmarkStart w:id="250" w:name="_Toc303539140"/>
      <w:r>
        <w:rPr>
          <w:rFonts w:ascii="Times New Roman" w:hAnsi="Times New Roman" w:eastAsia="宋体" w:cs="Times New Roman"/>
          <w:szCs w:val="24"/>
        </w:rPr>
        <w:t>.1试验设备与试验人员</w:t>
      </w:r>
    </w:p>
    <w:bookmarkEnd w:id="244"/>
    <w:bookmarkEnd w:id="245"/>
    <w:bookmarkEnd w:id="246"/>
    <w:bookmarkEnd w:id="247"/>
    <w:bookmarkEnd w:id="248"/>
    <w:bookmarkEnd w:id="249"/>
    <w:bookmarkEnd w:id="250"/>
    <w:p>
      <w:pPr>
        <w:spacing w:line="36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9</w:t>
      </w:r>
      <w:bookmarkStart w:id="251" w:name="_Toc297123535"/>
      <w:bookmarkStart w:id="252" w:name="_Toc312678023"/>
      <w:bookmarkStart w:id="253" w:name="_Toc297216194"/>
      <w:bookmarkStart w:id="254" w:name="_Toc304295561"/>
      <w:bookmarkStart w:id="255" w:name="_Toc312677497"/>
      <w:bookmarkStart w:id="256" w:name="_Toc303539141"/>
      <w:bookmarkStart w:id="257" w:name="_Toc300934984"/>
      <w:bookmarkStart w:id="258" w:name="_Toc318581174"/>
      <w:r>
        <w:rPr>
          <w:rFonts w:ascii="Times New Roman" w:hAnsi="Times New Roman" w:eastAsia="宋体" w:cs="Times New Roman"/>
          <w:szCs w:val="24"/>
        </w:rPr>
        <w:t>.1.2 试验设备</w:t>
      </w:r>
    </w:p>
    <w:p>
      <w:pPr>
        <w:spacing w:line="360" w:lineRule="auto"/>
        <w:ind w:firstLine="420" w:firstLineChars="200"/>
        <w:rPr>
          <w:rFonts w:ascii="Times New Roman" w:hAnsi="Times New Roman" w:eastAsia="宋体" w:cs="Times New Roman"/>
          <w:szCs w:val="24"/>
          <w:u w:val="single"/>
        </w:rPr>
      </w:pPr>
      <w:r>
        <w:rPr>
          <w:rFonts w:ascii="Times New Roman" w:hAnsi="Times New Roman" w:eastAsia="宋体" w:cs="Times New Roman"/>
          <w:szCs w:val="24"/>
        </w:rPr>
        <w:t>施工现场需要配置的试验场所：</w:t>
      </w:r>
      <w:bookmarkEnd w:id="251"/>
      <w:bookmarkEnd w:id="252"/>
      <w:bookmarkEnd w:id="253"/>
      <w:bookmarkEnd w:id="254"/>
      <w:bookmarkEnd w:id="255"/>
      <w:bookmarkEnd w:id="256"/>
      <w:bookmarkEnd w:id="257"/>
      <w:bookmarkStart w:id="259" w:name="_Toc297123536"/>
      <w:bookmarkStart w:id="260" w:name="_Toc297216195"/>
      <w:bookmarkStart w:id="261" w:name="_Toc312678024"/>
      <w:bookmarkStart w:id="262" w:name="_Toc300934985"/>
      <w:bookmarkStart w:id="263" w:name="_Toc303539142"/>
      <w:bookmarkStart w:id="264" w:name="_Toc312677498"/>
      <w:bookmarkStart w:id="265" w:name="_Toc304295562"/>
      <w:r>
        <w:rPr>
          <w:rFonts w:ascii="Times New Roman" w:hAnsi="Times New Roman" w:eastAsia="宋体" w:cs="Times New Roman"/>
          <w:b/>
          <w:szCs w:val="24"/>
          <w:u w:val="single"/>
        </w:rPr>
        <w:t>按有关规定执行</w:t>
      </w:r>
      <w:r>
        <w:rPr>
          <w:rFonts w:ascii="Times New Roman" w:hAnsi="Times New Roman" w:eastAsia="宋体" w:cs="Times New Roman"/>
          <w:szCs w:val="24"/>
        </w:rPr>
        <w:t>。</w:t>
      </w:r>
    </w:p>
    <w:p>
      <w:pPr>
        <w:spacing w:line="36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施工现场需要配备的试验设备：</w:t>
      </w:r>
      <w:r>
        <w:rPr>
          <w:rFonts w:ascii="Times New Roman" w:hAnsi="Times New Roman" w:eastAsia="宋体" w:cs="Times New Roman"/>
          <w:b/>
          <w:szCs w:val="24"/>
          <w:u w:val="single"/>
        </w:rPr>
        <w:t>按有关规定执行</w:t>
      </w:r>
      <w:r>
        <w:rPr>
          <w:rFonts w:ascii="Times New Roman" w:hAnsi="Times New Roman" w:eastAsia="宋体" w:cs="Times New Roman"/>
          <w:szCs w:val="24"/>
        </w:rPr>
        <w:t>。</w:t>
      </w:r>
    </w:p>
    <w:p>
      <w:pPr>
        <w:spacing w:line="36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施工现场需要具备的其他试验条件：</w:t>
      </w:r>
      <w:r>
        <w:rPr>
          <w:rFonts w:ascii="Times New Roman" w:hAnsi="Times New Roman" w:eastAsia="宋体" w:cs="Times New Roman"/>
          <w:b/>
          <w:szCs w:val="24"/>
          <w:u w:val="single"/>
        </w:rPr>
        <w:t>按有关规定执行</w:t>
      </w:r>
      <w:r>
        <w:rPr>
          <w:rFonts w:ascii="Times New Roman" w:hAnsi="Times New Roman" w:eastAsia="宋体" w:cs="Times New Roman"/>
          <w:szCs w:val="24"/>
        </w:rPr>
        <w:t>。</w:t>
      </w:r>
    </w:p>
    <w:p>
      <w:pPr>
        <w:spacing w:line="36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9.4 现场工艺试验</w:t>
      </w:r>
    </w:p>
    <w:p>
      <w:pPr>
        <w:spacing w:line="36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现场工艺试验的有关约定：</w:t>
      </w:r>
      <w:r>
        <w:rPr>
          <w:rFonts w:ascii="Times New Roman" w:hAnsi="Times New Roman" w:eastAsia="宋体" w:cs="Times New Roman"/>
          <w:szCs w:val="24"/>
          <w:u w:val="single"/>
        </w:rPr>
        <w:t xml:space="preserve">      /       </w:t>
      </w:r>
      <w:r>
        <w:rPr>
          <w:rFonts w:ascii="Times New Roman" w:hAnsi="Times New Roman" w:eastAsia="宋体" w:cs="Times New Roman"/>
          <w:szCs w:val="24"/>
        </w:rPr>
        <w:t>。</w:t>
      </w:r>
    </w:p>
    <w:bookmarkEnd w:id="258"/>
    <w:bookmarkEnd w:id="259"/>
    <w:bookmarkEnd w:id="260"/>
    <w:bookmarkEnd w:id="261"/>
    <w:bookmarkEnd w:id="262"/>
    <w:bookmarkEnd w:id="263"/>
    <w:bookmarkEnd w:id="264"/>
    <w:bookmarkEnd w:id="265"/>
    <w:p>
      <w:pPr>
        <w:keepNext/>
        <w:keepLines/>
        <w:adjustRightInd w:val="0"/>
        <w:spacing w:before="120" w:after="120" w:line="360" w:lineRule="auto"/>
        <w:textAlignment w:val="baseline"/>
        <w:outlineLvl w:val="3"/>
        <w:rPr>
          <w:rFonts w:ascii="Times New Roman" w:hAnsi="Times New Roman" w:eastAsia="宋体" w:cs="Times New Roman"/>
          <w:b/>
          <w:szCs w:val="21"/>
        </w:rPr>
      </w:pPr>
      <w:r>
        <w:rPr>
          <w:rFonts w:ascii="Times New Roman" w:hAnsi="Times New Roman" w:eastAsia="宋体" w:cs="Times New Roman"/>
          <w:b/>
          <w:szCs w:val="21"/>
        </w:rPr>
        <w:t>1</w:t>
      </w:r>
      <w:bookmarkEnd w:id="184"/>
      <w:bookmarkEnd w:id="185"/>
      <w:bookmarkEnd w:id="186"/>
      <w:bookmarkEnd w:id="187"/>
      <w:bookmarkEnd w:id="188"/>
      <w:bookmarkEnd w:id="189"/>
      <w:bookmarkEnd w:id="190"/>
      <w:bookmarkEnd w:id="191"/>
      <w:bookmarkEnd w:id="192"/>
      <w:bookmarkEnd w:id="193"/>
      <w:bookmarkEnd w:id="194"/>
      <w:bookmarkEnd w:id="195"/>
      <w:bookmarkStart w:id="266" w:name="_Toc297216199"/>
      <w:bookmarkStart w:id="267" w:name="_Toc303539146"/>
      <w:bookmarkStart w:id="268" w:name="_Toc297048379"/>
      <w:bookmarkStart w:id="269" w:name="_Toc296346694"/>
      <w:bookmarkStart w:id="270" w:name="_Toc296891233"/>
      <w:bookmarkStart w:id="271" w:name="_Toc296347192"/>
      <w:bookmarkStart w:id="272" w:name="_Toc296503193"/>
      <w:bookmarkStart w:id="273" w:name="_Toc292559903"/>
      <w:bookmarkStart w:id="274" w:name="_Toc297120493"/>
      <w:bookmarkStart w:id="275" w:name="_Toc300934989"/>
      <w:bookmarkStart w:id="276" w:name="_Toc292559398"/>
      <w:bookmarkStart w:id="277" w:name="_Toc296944532"/>
      <w:bookmarkStart w:id="278" w:name="_Toc297123540"/>
      <w:bookmarkStart w:id="279" w:name="_Toc304295566"/>
      <w:bookmarkStart w:id="280" w:name="_Toc296891021"/>
      <w:bookmarkStart w:id="281" w:name="_Toc312678025"/>
      <w:bookmarkStart w:id="282" w:name="_Toc312677499"/>
      <w:bookmarkStart w:id="283" w:name="_Toc267251441"/>
      <w:bookmarkStart w:id="284" w:name="_Toc267251440"/>
      <w:bookmarkStart w:id="285" w:name="_Toc267251433"/>
      <w:bookmarkStart w:id="286" w:name="_Toc267251435"/>
      <w:bookmarkStart w:id="287" w:name="_Toc267251439"/>
      <w:bookmarkStart w:id="288" w:name="_Toc267251437"/>
      <w:r>
        <w:rPr>
          <w:rFonts w:ascii="Times New Roman" w:hAnsi="Times New Roman" w:eastAsia="宋体" w:cs="Times New Roman"/>
          <w:b/>
          <w:szCs w:val="21"/>
        </w:rPr>
        <w:t xml:space="preserve">0. </w:t>
      </w:r>
      <w:r>
        <w:rPr>
          <w:rFonts w:hint="eastAsia" w:ascii="Times New Roman" w:hAnsi="Times New Roman" w:eastAsia="宋体" w:cs="Times New Roman"/>
          <w:b/>
          <w:szCs w:val="21"/>
        </w:rPr>
        <w:t>变更</w:t>
      </w:r>
      <w:bookmarkEnd w:id="196"/>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bookmarkEnd w:id="281"/>
    <w:bookmarkEnd w:id="282"/>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bookmarkStart w:id="289" w:name="_Toc296891234"/>
      <w:bookmarkStart w:id="290" w:name="_Toc296503194"/>
      <w:bookmarkStart w:id="291" w:name="_Toc297120494"/>
      <w:bookmarkStart w:id="292" w:name="_Toc296891022"/>
      <w:bookmarkStart w:id="293" w:name="_Toc296347193"/>
      <w:bookmarkStart w:id="294" w:name="_Toc296944533"/>
      <w:bookmarkStart w:id="295" w:name="_Toc297048380"/>
      <w:bookmarkStart w:id="296" w:name="_Toc312677500"/>
      <w:bookmarkStart w:id="297" w:name="_Toc304295567"/>
      <w:bookmarkStart w:id="298" w:name="_Toc303539147"/>
      <w:bookmarkStart w:id="299" w:name="_Toc312678026"/>
      <w:bookmarkStart w:id="300" w:name="_Toc292559399"/>
      <w:bookmarkStart w:id="301" w:name="_Toc300934990"/>
      <w:bookmarkStart w:id="302" w:name="_Toc297123541"/>
      <w:bookmarkStart w:id="303" w:name="_Toc297216200"/>
      <w:bookmarkStart w:id="304" w:name="_Toc292559904"/>
      <w:bookmarkStart w:id="305" w:name="_Toc296346695"/>
      <w:r>
        <w:rPr>
          <w:rFonts w:ascii="Times New Roman" w:hAnsi="Times New Roman" w:eastAsia="宋体" w:cs="Times New Roman"/>
          <w:szCs w:val="21"/>
        </w:rPr>
        <w:t>0.1</w:t>
      </w:r>
      <w:r>
        <w:rPr>
          <w:rFonts w:hint="eastAsia" w:ascii="Times New Roman" w:hAnsi="Times New Roman" w:eastAsia="宋体" w:cs="Times New Roman"/>
          <w:szCs w:val="21"/>
        </w:rPr>
        <w:t>变更的范围</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关于变更的范围的约定：</w:t>
      </w:r>
      <w:r>
        <w:rPr>
          <w:rFonts w:hint="eastAsia" w:ascii="Times New Roman" w:hAnsi="Times New Roman" w:eastAsia="宋体" w:cs="Times New Roman"/>
          <w:b/>
          <w:szCs w:val="21"/>
          <w:u w:val="single"/>
        </w:rPr>
        <w:t>按通用条款约定</w:t>
      </w:r>
      <w:r>
        <w:rPr>
          <w:rFonts w:hint="eastAsia" w:ascii="Times New Roman" w:hAnsi="Times New Roman" w:eastAsia="宋体" w:cs="Times New Roman"/>
          <w:szCs w:val="21"/>
        </w:rPr>
        <w:t>。</w:t>
      </w:r>
    </w:p>
    <w:p>
      <w:pPr>
        <w:spacing w:line="360" w:lineRule="auto"/>
        <w:ind w:firstLine="422" w:firstLineChars="200"/>
        <w:rPr>
          <w:rFonts w:ascii="Times New Roman" w:hAnsi="Times New Roman" w:eastAsia="宋体" w:cs="Times New Roman"/>
          <w:b/>
          <w:szCs w:val="21"/>
        </w:rPr>
      </w:pPr>
      <w:r>
        <w:rPr>
          <w:rFonts w:hint="eastAsia" w:ascii="Times New Roman" w:hAnsi="Times New Roman" w:eastAsia="宋体" w:cs="Times New Roman"/>
          <w:b/>
          <w:szCs w:val="21"/>
          <w:u w:val="single"/>
        </w:rPr>
        <w:t>监理单位、承包人、设计单位根据工程需要提出工程变更，需由发包人技术组组织审核其必要性、技术性、可行性、经济性等。设计单位出具变更通知单或变更图纸应经发包人审核同意签字盖章后，方可按工程变更实施</w:t>
      </w:r>
      <w:r>
        <w:rPr>
          <w:rFonts w:hint="eastAsia" w:ascii="Times New Roman" w:hAnsi="Times New Roman" w:eastAsia="宋体" w:cs="Times New Roman"/>
          <w:b/>
          <w:szCs w:val="21"/>
        </w:rPr>
        <w:t>。</w:t>
      </w:r>
    </w:p>
    <w:p>
      <w:pPr>
        <w:spacing w:line="360" w:lineRule="auto"/>
        <w:ind w:firstLine="600"/>
        <w:rPr>
          <w:rFonts w:ascii="Times New Roman" w:hAnsi="Times New Roman" w:eastAsia="宋体" w:cs="Times New Roman"/>
          <w:b/>
          <w:szCs w:val="21"/>
          <w:u w:val="single"/>
        </w:rPr>
      </w:pPr>
      <w:r>
        <w:rPr>
          <w:rFonts w:hint="eastAsia" w:ascii="Times New Roman" w:hAnsi="Times New Roman" w:eastAsia="宋体" w:cs="Times New Roman"/>
          <w:b/>
          <w:szCs w:val="21"/>
          <w:u w:val="single"/>
        </w:rPr>
        <w:t>承包人不得随意更改设计，因承包人自身原因导致的工程变更，承包人无权要求追加合同价款。</w:t>
      </w:r>
    </w:p>
    <w:p>
      <w:pPr>
        <w:spacing w:line="360" w:lineRule="auto"/>
        <w:ind w:firstLine="600"/>
        <w:rPr>
          <w:rFonts w:ascii="Times New Roman" w:hAnsi="Times New Roman" w:eastAsia="宋体" w:cs="Times New Roman"/>
          <w:b/>
          <w:szCs w:val="21"/>
          <w:u w:val="single"/>
        </w:rPr>
      </w:pPr>
      <w:r>
        <w:rPr>
          <w:rFonts w:hint="eastAsia" w:ascii="Times New Roman" w:hAnsi="Times New Roman" w:eastAsia="宋体" w:cs="Times New Roman"/>
          <w:b/>
          <w:szCs w:val="21"/>
          <w:u w:val="single"/>
        </w:rPr>
        <w:t>如承包人擅自变更，发包人有权对其进行处罚，视情节严重每次处以1万～5万元的处罚</w:t>
      </w:r>
      <w:r>
        <w:rPr>
          <w:rFonts w:hint="eastAsia" w:ascii="Times New Roman" w:hAnsi="Times New Roman" w:eastAsia="宋体" w:cs="Times New Roman"/>
          <w:b/>
          <w:szCs w:val="21"/>
        </w:rPr>
        <w:t>。</w:t>
      </w:r>
    </w:p>
    <w:p>
      <w:pPr>
        <w:spacing w:line="360" w:lineRule="auto"/>
        <w:ind w:firstLine="600"/>
        <w:rPr>
          <w:rFonts w:ascii="Times New Roman" w:hAnsi="Times New Roman" w:eastAsia="宋体" w:cs="Times New Roman"/>
          <w:szCs w:val="21"/>
        </w:rPr>
      </w:pPr>
      <w:r>
        <w:rPr>
          <w:rFonts w:hint="eastAsia" w:ascii="Times New Roman" w:hAnsi="Times New Roman" w:eastAsia="宋体" w:cs="Times New Roman"/>
          <w:szCs w:val="21"/>
        </w:rPr>
        <w:t>10.3变更程序</w:t>
      </w:r>
    </w:p>
    <w:p>
      <w:pPr>
        <w:spacing w:line="360" w:lineRule="auto"/>
        <w:ind w:firstLine="600"/>
        <w:rPr>
          <w:rFonts w:ascii="Times New Roman" w:hAnsi="Times New Roman" w:eastAsia="宋体" w:cs="Times New Roman"/>
          <w:szCs w:val="21"/>
          <w:u w:val="single"/>
        </w:rPr>
      </w:pPr>
      <w:r>
        <w:rPr>
          <w:rFonts w:hint="eastAsia" w:ascii="Times New Roman" w:hAnsi="Times New Roman" w:eastAsia="宋体" w:cs="Times New Roman"/>
          <w:szCs w:val="21"/>
          <w:u w:val="single"/>
        </w:rPr>
        <w:t>承包人在工程变更确定后14天内，提出变更工程价款的报告，经监理工程师签证，发包人批准后方可进行</w:t>
      </w:r>
      <w:r>
        <w:rPr>
          <w:rFonts w:ascii="Times New Roman" w:hAnsi="Times New Roman" w:eastAsia="宋体" w:cs="Times New Roman"/>
          <w:szCs w:val="21"/>
          <w:u w:val="single"/>
        </w:rPr>
        <w:t>10.4 变更估价</w:t>
      </w:r>
      <w:r>
        <w:rPr>
          <w:rFonts w:hint="eastAsia" w:ascii="Times New Roman" w:hAnsi="Times New Roman" w:eastAsia="宋体" w:cs="Times New Roman"/>
          <w:szCs w:val="21"/>
          <w:u w:val="single"/>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10.4 变更估价</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10.4.1 变更估价原则</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关于变更估价的约定</w:t>
      </w:r>
      <w:r>
        <w:rPr>
          <w:rFonts w:ascii="Times New Roman" w:hAnsi="Times New Roman" w:eastAsia="宋体" w:cs="Times New Roman"/>
          <w:szCs w:val="21"/>
        </w:rPr>
        <w:t xml:space="preserve">: </w:t>
      </w:r>
      <w:r>
        <w:rPr>
          <w:rFonts w:hint="eastAsia" w:ascii="Times New Roman" w:hAnsi="Times New Roman" w:eastAsia="宋体" w:cs="Times New Roman"/>
          <w:szCs w:val="21"/>
        </w:rPr>
        <w:t>按本合同专用条款中第12.1相应条款执行。</w:t>
      </w:r>
    </w:p>
    <w:p>
      <w:pPr>
        <w:spacing w:after="12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Start w:id="306" w:name="_Toc297123544"/>
      <w:bookmarkStart w:id="307" w:name="_Toc296944536"/>
      <w:bookmarkStart w:id="308" w:name="_Toc292559907"/>
      <w:bookmarkStart w:id="309" w:name="_Toc296503197"/>
      <w:bookmarkStart w:id="310" w:name="_Toc296891237"/>
      <w:bookmarkStart w:id="311" w:name="_Toc303539150"/>
      <w:bookmarkStart w:id="312" w:name="_Toc296891025"/>
      <w:bookmarkStart w:id="313" w:name="_Toc296346698"/>
      <w:bookmarkStart w:id="314" w:name="_Toc297216203"/>
      <w:bookmarkStart w:id="315" w:name="_Toc292559402"/>
      <w:bookmarkStart w:id="316" w:name="_Toc296347196"/>
      <w:bookmarkStart w:id="317" w:name="_Toc300934993"/>
      <w:bookmarkStart w:id="318" w:name="_Toc297048383"/>
      <w:bookmarkStart w:id="319" w:name="_Toc297120497"/>
      <w:bookmarkStart w:id="320" w:name="_Toc304295570"/>
      <w:bookmarkStart w:id="321" w:name="_Toc312678029"/>
      <w:bookmarkStart w:id="322" w:name="_Toc312677503"/>
      <w:r>
        <w:rPr>
          <w:rFonts w:ascii="Times New Roman" w:hAnsi="Times New Roman" w:eastAsia="宋体" w:cs="Times New Roman"/>
          <w:szCs w:val="21"/>
        </w:rPr>
        <w:t>0.5</w:t>
      </w:r>
      <w:r>
        <w:rPr>
          <w:rFonts w:hint="eastAsia" w:ascii="Times New Roman" w:hAnsi="Times New Roman" w:eastAsia="宋体" w:cs="Times New Roman"/>
          <w:szCs w:val="21"/>
        </w:rPr>
        <w:t>承</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3" w:name="_Toc296346704"/>
      <w:bookmarkStart w:id="324" w:name="_Toc297123545"/>
      <w:bookmarkStart w:id="325" w:name="_Toc300934994"/>
      <w:bookmarkStart w:id="326" w:name="_Toc297216204"/>
      <w:bookmarkStart w:id="327" w:name="_Toc296944542"/>
      <w:bookmarkStart w:id="328" w:name="_Toc303539151"/>
      <w:bookmarkStart w:id="329" w:name="_Toc296891031"/>
      <w:bookmarkStart w:id="330" w:name="_Toc292559408"/>
      <w:bookmarkStart w:id="331" w:name="_Toc292559913"/>
      <w:bookmarkStart w:id="332" w:name="_Toc296891243"/>
      <w:bookmarkStart w:id="333" w:name="_Toc296347202"/>
      <w:bookmarkStart w:id="334" w:name="_Toc296503203"/>
      <w:bookmarkStart w:id="335" w:name="_Toc297120503"/>
      <w:bookmarkStart w:id="336" w:name="_Toc297048389"/>
      <w:r>
        <w:rPr>
          <w:rFonts w:hint="eastAsia" w:ascii="Times New Roman" w:hAnsi="Times New Roman" w:eastAsia="宋体" w:cs="Times New Roman"/>
          <w:szCs w:val="21"/>
        </w:rPr>
        <w:t>包人的合理化建议</w:t>
      </w:r>
    </w:p>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监理人审查承包人合理化建议的期限：</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发包人审批承包人合理化建议的期限：</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rPr>
          <w:rFonts w:ascii="Times New Roman" w:hAnsi="Times New Roman" w:eastAsia="宋体" w:cs="Times New Roman"/>
          <w:szCs w:val="21"/>
          <w:u w:val="single"/>
        </w:rPr>
      </w:pPr>
      <w:r>
        <w:rPr>
          <w:rFonts w:hint="eastAsia" w:ascii="Times New Roman" w:hAnsi="Times New Roman" w:eastAsia="宋体" w:cs="Times New Roman"/>
          <w:szCs w:val="21"/>
        </w:rPr>
        <w:t>承</w:t>
      </w:r>
      <w:bookmarkStart w:id="337" w:name="_Toc292559409"/>
      <w:bookmarkStart w:id="338" w:name="_Toc297120504"/>
      <w:bookmarkStart w:id="339" w:name="_Toc297048390"/>
      <w:bookmarkStart w:id="340" w:name="_Toc318581175"/>
      <w:bookmarkStart w:id="341" w:name="_Toc296503204"/>
      <w:bookmarkStart w:id="342" w:name="_Toc292559914"/>
      <w:bookmarkStart w:id="343" w:name="_Toc297216205"/>
      <w:bookmarkStart w:id="344" w:name="_Toc303539152"/>
      <w:bookmarkStart w:id="345" w:name="_Toc312677504"/>
      <w:bookmarkStart w:id="346" w:name="_Toc297123546"/>
      <w:bookmarkStart w:id="347" w:name="_Toc312678030"/>
      <w:bookmarkStart w:id="348" w:name="_Toc296891244"/>
      <w:bookmarkStart w:id="349" w:name="_Toc296346705"/>
      <w:bookmarkStart w:id="350" w:name="_Toc296944543"/>
      <w:bookmarkStart w:id="351" w:name="_Toc296891032"/>
      <w:bookmarkStart w:id="352" w:name="_Toc296347203"/>
      <w:bookmarkStart w:id="353" w:name="_Toc300934995"/>
      <w:bookmarkStart w:id="354" w:name="_Toc304295571"/>
      <w:r>
        <w:rPr>
          <w:rFonts w:hint="eastAsia" w:ascii="Times New Roman" w:hAnsi="Times New Roman" w:eastAsia="宋体" w:cs="Times New Roman"/>
          <w:szCs w:val="21"/>
        </w:rPr>
        <w:t>包人提出的合理化建议降低了合同价格或者提高了工程经济效益的奖励的方法和金额为：。</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bookmarkStart w:id="355" w:name="_Toc296346700"/>
      <w:bookmarkStart w:id="356" w:name="_Toc312678033"/>
      <w:bookmarkStart w:id="357" w:name="_Toc312677507"/>
      <w:bookmarkStart w:id="358" w:name="_Toc297216207"/>
      <w:bookmarkStart w:id="359" w:name="_Toc297120499"/>
      <w:bookmarkStart w:id="360" w:name="_Toc296891239"/>
      <w:bookmarkStart w:id="361" w:name="_Toc292559909"/>
      <w:bookmarkStart w:id="362" w:name="_Toc303539154"/>
      <w:bookmarkStart w:id="363" w:name="_Toc292559404"/>
      <w:bookmarkStart w:id="364" w:name="_Toc296891027"/>
      <w:bookmarkStart w:id="365" w:name="_Toc296503199"/>
      <w:bookmarkStart w:id="366" w:name="_Toc296944538"/>
      <w:bookmarkStart w:id="367" w:name="_Toc304295574"/>
      <w:bookmarkStart w:id="368" w:name="_Toc297123548"/>
      <w:bookmarkStart w:id="369" w:name="_Toc296347198"/>
      <w:bookmarkStart w:id="370" w:name="_Toc297048385"/>
      <w:bookmarkStart w:id="371" w:name="_Toc300934997"/>
      <w:r>
        <w:rPr>
          <w:rFonts w:ascii="Times New Roman" w:hAnsi="Times New Roman" w:eastAsia="宋体" w:cs="Times New Roman"/>
          <w:szCs w:val="21"/>
        </w:rPr>
        <w:t xml:space="preserve">0.7 </w:t>
      </w:r>
      <w:r>
        <w:rPr>
          <w:rFonts w:hint="eastAsia" w:ascii="Times New Roman" w:hAnsi="Times New Roman" w:eastAsia="宋体" w:cs="Times New Roman"/>
          <w:szCs w:val="21"/>
        </w:rPr>
        <w:t>暂估价</w:t>
      </w:r>
    </w:p>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Pr>
        <w:spacing w:line="360" w:lineRule="auto"/>
        <w:ind w:firstLine="420" w:firstLineChars="200"/>
        <w:rPr>
          <w:rFonts w:ascii="Times New Roman" w:hAnsi="Times New Roman" w:eastAsia="宋体" w:cs="Times New Roman"/>
          <w:szCs w:val="21"/>
          <w:u w:val="single"/>
        </w:rPr>
      </w:pPr>
      <w:r>
        <w:rPr>
          <w:rFonts w:hint="eastAsia" w:ascii="Times New Roman" w:hAnsi="Times New Roman" w:eastAsia="宋体" w:cs="Times New Roman"/>
          <w:szCs w:val="21"/>
        </w:rPr>
        <w:t>暂</w:t>
      </w:r>
      <w:bookmarkStart w:id="372" w:name="_Toc312677508"/>
      <w:bookmarkStart w:id="373" w:name="_Toc318581176"/>
      <w:bookmarkStart w:id="374" w:name="_Toc312678034"/>
      <w:r>
        <w:rPr>
          <w:rFonts w:hint="eastAsia" w:ascii="Times New Roman" w:hAnsi="Times New Roman" w:eastAsia="宋体" w:cs="Times New Roman"/>
          <w:szCs w:val="21"/>
        </w:rPr>
        <w:t>估价材料和工程设备的明细详见附件</w:t>
      </w:r>
      <w:r>
        <w:rPr>
          <w:rFonts w:ascii="Times New Roman" w:hAnsi="Times New Roman" w:eastAsia="宋体" w:cs="Times New Roman"/>
          <w:szCs w:val="21"/>
        </w:rPr>
        <w:t>11</w:t>
      </w:r>
      <w:r>
        <w:rPr>
          <w:rFonts w:hint="eastAsia" w:ascii="Times New Roman" w:hAnsi="Times New Roman" w:eastAsia="宋体" w:cs="Times New Roman"/>
          <w:szCs w:val="21"/>
        </w:rPr>
        <w:t>：</w:t>
      </w:r>
      <w:r>
        <w:rPr>
          <w:rFonts w:hint="eastAsia" w:ascii="Times New Roman" w:hAnsi="Times New Roman" w:eastAsia="宋体" w:cs="Times New Roman"/>
          <w:szCs w:val="21"/>
          <w:u w:val="single"/>
        </w:rPr>
        <w:t>《暂估价一览表》</w:t>
      </w:r>
      <w:r>
        <w:rPr>
          <w:rFonts w:hint="eastAsia" w:ascii="Times New Roman" w:hAnsi="Times New Roman" w:eastAsia="宋体" w:cs="Times New Roman"/>
          <w:szCs w:val="21"/>
        </w:rPr>
        <w:t>。</w:t>
      </w:r>
    </w:p>
    <w:bookmarkEnd w:id="372"/>
    <w:bookmarkEnd w:id="373"/>
    <w:bookmarkEnd w:id="374"/>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w:t>
      </w:r>
      <w:bookmarkStart w:id="375" w:name="_Toc318581177"/>
      <w:bookmarkStart w:id="376" w:name="_Toc312677509"/>
      <w:bookmarkStart w:id="377" w:name="_Toc312678035"/>
      <w:r>
        <w:rPr>
          <w:rFonts w:ascii="Times New Roman" w:hAnsi="Times New Roman" w:eastAsia="宋体" w:cs="Times New Roman"/>
          <w:szCs w:val="21"/>
        </w:rPr>
        <w:t xml:space="preserve">0.7.1 </w:t>
      </w:r>
      <w:r>
        <w:rPr>
          <w:rFonts w:hint="eastAsia" w:ascii="Times New Roman" w:hAnsi="Times New Roman" w:eastAsia="宋体" w:cs="Times New Roman"/>
          <w:szCs w:val="21"/>
        </w:rPr>
        <w:t>依法必须招标的暂估价项目</w:t>
      </w:r>
    </w:p>
    <w:bookmarkEnd w:id="375"/>
    <w:bookmarkEnd w:id="376"/>
    <w:bookmarkEnd w:id="377"/>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对于依法必须招标的暂估价项目的确认和批准采取第</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种方式确定。</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10.7.2 </w:t>
      </w:r>
      <w:r>
        <w:rPr>
          <w:rFonts w:hint="eastAsia" w:ascii="Times New Roman" w:hAnsi="Times New Roman" w:eastAsia="宋体" w:cs="Times New Roman"/>
          <w:szCs w:val="21"/>
        </w:rPr>
        <w:t>不属于依法必须招标的暂估价项目</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对于不属于依法必须招标的暂估价项目的确认和批准采取第</w:t>
      </w:r>
      <w:r>
        <w:rPr>
          <w:rFonts w:hint="eastAsia" w:ascii="Times New Roman" w:hAnsi="Times New Roman" w:eastAsia="宋体" w:cs="Times New Roman"/>
          <w:szCs w:val="21"/>
          <w:u w:val="single"/>
        </w:rPr>
        <w:t>/种</w:t>
      </w:r>
      <w:r>
        <w:rPr>
          <w:rFonts w:hint="eastAsia" w:ascii="Times New Roman" w:hAnsi="Times New Roman" w:eastAsia="宋体" w:cs="Times New Roman"/>
          <w:szCs w:val="21"/>
        </w:rPr>
        <w:t>方式确定。</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第</w:t>
      </w:r>
      <w:r>
        <w:rPr>
          <w:rFonts w:ascii="Times New Roman" w:hAnsi="Times New Roman" w:eastAsia="宋体" w:cs="Times New Roman"/>
          <w:szCs w:val="21"/>
        </w:rPr>
        <w:t>3</w:t>
      </w:r>
      <w:r>
        <w:rPr>
          <w:rFonts w:hint="eastAsia" w:ascii="Times New Roman" w:hAnsi="Times New Roman" w:eastAsia="宋体" w:cs="Times New Roman"/>
          <w:szCs w:val="21"/>
        </w:rPr>
        <w:t>种方式：承包人直接实施的暂估价项目</w:t>
      </w:r>
    </w:p>
    <w:p>
      <w:pPr>
        <w:spacing w:line="360" w:lineRule="auto"/>
        <w:ind w:firstLine="420" w:firstLineChars="200"/>
        <w:rPr>
          <w:rFonts w:ascii="Times New Roman" w:hAnsi="Times New Roman" w:eastAsia="宋体" w:cs="Times New Roman"/>
          <w:b/>
          <w:szCs w:val="21"/>
          <w:u w:val="single"/>
        </w:rPr>
      </w:pPr>
      <w:bookmarkStart w:id="378" w:name="_Toc351203643"/>
      <w:r>
        <w:rPr>
          <w:rFonts w:hint="eastAsia" w:ascii="Times New Roman" w:hAnsi="Times New Roman" w:eastAsia="宋体" w:cs="Times New Roman"/>
          <w:szCs w:val="21"/>
        </w:rPr>
        <w:t>工程招</w:t>
      </w:r>
      <w:r>
        <w:rPr>
          <w:rFonts w:hint="eastAsia" w:ascii="Times New Roman" w:hAnsi="Times New Roman" w:eastAsia="宋体" w:cs="Times New Roman"/>
          <w:szCs w:val="21"/>
          <w:lang w:val="zh-CN"/>
        </w:rPr>
        <w:t>标时暂估价材料竣工结算办法：</w:t>
      </w:r>
      <w:r>
        <w:rPr>
          <w:rFonts w:hint="eastAsia" w:ascii="Times New Roman" w:hAnsi="Times New Roman" w:eastAsia="宋体" w:cs="Times New Roman"/>
          <w:b/>
          <w:szCs w:val="21"/>
          <w:u w:val="single"/>
        </w:rPr>
        <w:t>承包人在投标报价时擅自改变暂估价或暂列金额且评审时未被发现，报价低于暂估价或暂列金额结算时统一按招标文件明确暂估价或暂列金额扣除，报价高于暂估价或暂列金额时统一按报价扣除。</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10.8 暂列金额</w:t>
      </w:r>
    </w:p>
    <w:p>
      <w:pPr>
        <w:spacing w:line="360" w:lineRule="auto"/>
        <w:ind w:firstLine="420" w:firstLineChars="200"/>
        <w:rPr>
          <w:rFonts w:ascii="Times New Roman" w:hAnsi="Times New Roman" w:eastAsia="宋体" w:cs="Times New Roman"/>
          <w:b/>
          <w:szCs w:val="21"/>
        </w:rPr>
      </w:pPr>
      <w:r>
        <w:rPr>
          <w:rFonts w:hint="eastAsia" w:ascii="Times New Roman" w:hAnsi="Times New Roman" w:eastAsia="宋体" w:cs="Times New Roman"/>
          <w:szCs w:val="21"/>
        </w:rPr>
        <w:t>合同当事人关于暂列金额使用的约定：</w:t>
      </w:r>
      <w:r>
        <w:rPr>
          <w:rFonts w:hint="eastAsia" w:ascii="Times New Roman" w:hAnsi="Times New Roman" w:eastAsia="宋体" w:cs="Times New Roman"/>
          <w:b/>
          <w:szCs w:val="21"/>
          <w:u w:val="single"/>
        </w:rPr>
        <w:t>暂列金额使用权归发包人，支付工程款时从合同价中扣除，结算时从合同价中扣除。</w:t>
      </w:r>
    </w:p>
    <w:p>
      <w:pPr>
        <w:keepNext/>
        <w:keepLines/>
        <w:adjustRightInd w:val="0"/>
        <w:spacing w:before="120" w:after="120" w:line="360" w:lineRule="auto"/>
        <w:textAlignment w:val="baseline"/>
        <w:outlineLvl w:val="3"/>
        <w:rPr>
          <w:rFonts w:ascii="Times New Roman" w:hAnsi="Times New Roman" w:eastAsia="宋体" w:cs="Times New Roman"/>
          <w:b/>
          <w:szCs w:val="21"/>
        </w:rPr>
      </w:pPr>
      <w:r>
        <w:rPr>
          <w:rFonts w:ascii="Times New Roman" w:hAnsi="Times New Roman" w:eastAsia="宋体" w:cs="Times New Roman"/>
          <w:b/>
          <w:szCs w:val="21"/>
        </w:rPr>
        <w:t xml:space="preserve">11. </w:t>
      </w:r>
      <w:r>
        <w:rPr>
          <w:rFonts w:hint="eastAsia" w:ascii="Times New Roman" w:hAnsi="Times New Roman" w:eastAsia="宋体" w:cs="Times New Roman"/>
          <w:b/>
          <w:szCs w:val="21"/>
        </w:rPr>
        <w:t>价格调整</w:t>
      </w:r>
      <w:bookmarkEnd w:id="378"/>
    </w:p>
    <w:bookmarkEnd w:id="283"/>
    <w:bookmarkEnd w:id="284"/>
    <w:bookmarkEnd w:id="285"/>
    <w:bookmarkEnd w:id="286"/>
    <w:bookmarkEnd w:id="287"/>
    <w:bookmarkEnd w:id="288"/>
    <w:p>
      <w:pPr>
        <w:autoSpaceDE w:val="0"/>
        <w:autoSpaceDN w:val="0"/>
        <w:adjustRightInd w:val="0"/>
        <w:spacing w:line="360" w:lineRule="auto"/>
        <w:ind w:firstLine="480"/>
        <w:rPr>
          <w:rFonts w:ascii="Times New Roman" w:hAnsi="Times New Roman" w:eastAsia="宋体" w:cs="Times New Roman"/>
          <w:b/>
          <w:szCs w:val="21"/>
        </w:rPr>
      </w:pPr>
      <w:bookmarkStart w:id="379" w:name="_Toc292559410"/>
      <w:bookmarkStart w:id="380" w:name="_Toc297048391"/>
      <w:bookmarkStart w:id="381" w:name="_Toc297120505"/>
      <w:bookmarkStart w:id="382" w:name="_Toc296347204"/>
      <w:bookmarkStart w:id="383" w:name="_Toc296503205"/>
      <w:bookmarkStart w:id="384" w:name="_Toc292559915"/>
      <w:bookmarkStart w:id="385" w:name="_Toc296891033"/>
      <w:bookmarkStart w:id="386" w:name="_Toc296346706"/>
      <w:bookmarkStart w:id="387" w:name="_Toc296891245"/>
      <w:bookmarkStart w:id="388" w:name="_Toc296944544"/>
      <w:bookmarkStart w:id="389" w:name="_Toc351203644"/>
      <w:bookmarkStart w:id="390" w:name="_Toc297123552"/>
      <w:bookmarkStart w:id="391" w:name="_Toc304295579"/>
      <w:bookmarkStart w:id="392" w:name="_Toc300935002"/>
      <w:bookmarkStart w:id="393" w:name="_Toc312678040"/>
      <w:bookmarkStart w:id="394" w:name="_Toc303539159"/>
      <w:bookmarkStart w:id="395" w:name="_Toc297216211"/>
      <w:r>
        <w:rPr>
          <w:rFonts w:hint="eastAsia" w:ascii="Times New Roman" w:hAnsi="Times New Roman" w:eastAsia="宋体" w:cs="Times New Roman"/>
          <w:szCs w:val="21"/>
          <w:lang w:val="zh-CN"/>
        </w:rPr>
        <w:t>市场价格波动是否调整合同价格的约定：</w:t>
      </w:r>
      <w:r>
        <w:rPr>
          <w:rFonts w:hint="eastAsia" w:ascii="Times New Roman" w:hAnsi="Times New Roman" w:eastAsia="宋体" w:cs="Times New Roman"/>
          <w:b/>
          <w:szCs w:val="21"/>
          <w:u w:val="single"/>
        </w:rPr>
        <w:t>详见本合同专用条款12.1条</w:t>
      </w:r>
      <w:r>
        <w:rPr>
          <w:rFonts w:hint="eastAsia" w:ascii="Times New Roman" w:hAnsi="Times New Roman" w:eastAsia="宋体" w:cs="Times New Roman"/>
          <w:b/>
          <w:sz w:val="23"/>
          <w:szCs w:val="23"/>
        </w:rPr>
        <w:t>。</w:t>
      </w:r>
    </w:p>
    <w:p>
      <w:pPr>
        <w:keepNext/>
        <w:keepLines/>
        <w:adjustRightInd w:val="0"/>
        <w:spacing w:before="120" w:after="120" w:line="360" w:lineRule="auto"/>
        <w:textAlignment w:val="baseline"/>
        <w:outlineLvl w:val="3"/>
        <w:rPr>
          <w:rFonts w:ascii="Times New Roman" w:hAnsi="Times New Roman" w:eastAsia="宋体" w:cs="Times New Roman"/>
          <w:b/>
          <w:szCs w:val="21"/>
        </w:rPr>
      </w:pPr>
      <w:r>
        <w:rPr>
          <w:rFonts w:ascii="Times New Roman" w:hAnsi="Times New Roman" w:eastAsia="宋体" w:cs="Times New Roman"/>
          <w:b/>
          <w:szCs w:val="21"/>
        </w:rPr>
        <w:t xml:space="preserve">12. </w:t>
      </w:r>
      <w:bookmarkEnd w:id="379"/>
      <w:bookmarkEnd w:id="380"/>
      <w:bookmarkEnd w:id="381"/>
      <w:bookmarkEnd w:id="382"/>
      <w:bookmarkEnd w:id="383"/>
      <w:bookmarkEnd w:id="384"/>
      <w:bookmarkEnd w:id="385"/>
      <w:bookmarkEnd w:id="386"/>
      <w:bookmarkEnd w:id="387"/>
      <w:bookmarkEnd w:id="388"/>
      <w:r>
        <w:rPr>
          <w:rFonts w:hint="eastAsia" w:ascii="Times New Roman" w:hAnsi="Times New Roman" w:eastAsia="宋体" w:cs="Times New Roman"/>
          <w:b/>
          <w:szCs w:val="21"/>
        </w:rPr>
        <w:t>合同价格、计量与支付</w:t>
      </w:r>
      <w:bookmarkEnd w:id="389"/>
    </w:p>
    <w:bookmarkEnd w:id="390"/>
    <w:bookmarkEnd w:id="391"/>
    <w:bookmarkEnd w:id="392"/>
    <w:bookmarkEnd w:id="393"/>
    <w:bookmarkEnd w:id="394"/>
    <w:bookmarkEnd w:id="395"/>
    <w:p>
      <w:pPr>
        <w:spacing w:line="360" w:lineRule="auto"/>
        <w:ind w:firstLine="420" w:firstLineChars="200"/>
        <w:rPr>
          <w:rFonts w:ascii="Times New Roman" w:hAnsi="Times New Roman" w:eastAsia="宋体" w:cs="Times New Roman"/>
          <w:szCs w:val="21"/>
        </w:rPr>
      </w:pPr>
      <w:bookmarkStart w:id="396" w:name="_Toc267251461"/>
      <w:bookmarkStart w:id="397" w:name="_Toc292559916"/>
      <w:bookmarkStart w:id="398" w:name="_Toc292559411"/>
      <w:bookmarkStart w:id="399" w:name="_Toc296503206"/>
      <w:bookmarkStart w:id="400" w:name="_Toc297048392"/>
      <w:bookmarkStart w:id="401" w:name="_Toc296944545"/>
      <w:bookmarkStart w:id="402" w:name="_Toc297120506"/>
      <w:bookmarkStart w:id="403" w:name="_Toc296891246"/>
      <w:bookmarkStart w:id="404" w:name="_Toc296347205"/>
      <w:bookmarkStart w:id="405" w:name="_Toc296891034"/>
      <w:bookmarkStart w:id="406" w:name="_Toc296346707"/>
      <w:bookmarkStart w:id="407" w:name="_Toc297216212"/>
      <w:bookmarkStart w:id="408" w:name="_Toc312678041"/>
      <w:bookmarkStart w:id="409" w:name="_Toc297123553"/>
      <w:bookmarkStart w:id="410" w:name="_Toc304295580"/>
      <w:bookmarkStart w:id="411" w:name="_Toc303539160"/>
      <w:bookmarkStart w:id="412" w:name="_Toc300935003"/>
      <w:r>
        <w:rPr>
          <w:rFonts w:ascii="Times New Roman" w:hAnsi="Times New Roman" w:eastAsia="宋体" w:cs="Times New Roman"/>
          <w:szCs w:val="21"/>
        </w:rPr>
        <w:t>12.1 合</w:t>
      </w:r>
      <w:bookmarkEnd w:id="396"/>
      <w:bookmarkEnd w:id="397"/>
      <w:bookmarkEnd w:id="398"/>
      <w:r>
        <w:rPr>
          <w:rFonts w:ascii="Times New Roman" w:hAnsi="Times New Roman" w:eastAsia="宋体" w:cs="Times New Roman"/>
          <w:szCs w:val="21"/>
        </w:rPr>
        <w:t>同价</w:t>
      </w:r>
      <w:bookmarkEnd w:id="399"/>
      <w:bookmarkEnd w:id="400"/>
      <w:bookmarkEnd w:id="401"/>
      <w:bookmarkEnd w:id="402"/>
      <w:bookmarkEnd w:id="403"/>
      <w:bookmarkEnd w:id="404"/>
      <w:bookmarkEnd w:id="405"/>
      <w:bookmarkEnd w:id="406"/>
      <w:r>
        <w:rPr>
          <w:rFonts w:ascii="Times New Roman" w:hAnsi="Times New Roman" w:eastAsia="宋体" w:cs="Times New Roman"/>
          <w:szCs w:val="21"/>
        </w:rPr>
        <w:t>格形式</w:t>
      </w:r>
    </w:p>
    <w:bookmarkEnd w:id="407"/>
    <w:bookmarkEnd w:id="408"/>
    <w:bookmarkEnd w:id="409"/>
    <w:bookmarkEnd w:id="410"/>
    <w:bookmarkEnd w:id="411"/>
    <w:bookmarkEnd w:id="412"/>
    <w:p>
      <w:pPr>
        <w:spacing w:line="360" w:lineRule="auto"/>
        <w:ind w:firstLine="422" w:firstLineChars="200"/>
        <w:rPr>
          <w:rFonts w:ascii="Times New Roman" w:hAnsi="Times New Roman" w:eastAsia="宋体" w:cs="Times New Roman"/>
          <w:b/>
          <w:szCs w:val="21"/>
        </w:rPr>
      </w:pPr>
      <w:r>
        <w:rPr>
          <w:rFonts w:ascii="Times New Roman" w:hAnsi="Times New Roman" w:eastAsia="宋体" w:cs="Times New Roman"/>
          <w:b/>
          <w:szCs w:val="21"/>
        </w:rPr>
        <w:t>1</w:t>
      </w:r>
      <w:r>
        <w:rPr>
          <w:rFonts w:hint="eastAsia" w:ascii="Times New Roman" w:hAnsi="Times New Roman" w:eastAsia="宋体" w:cs="Times New Roman"/>
          <w:b/>
          <w:szCs w:val="21"/>
        </w:rPr>
        <w:t>、单价合同。</w:t>
      </w:r>
    </w:p>
    <w:p>
      <w:pPr>
        <w:autoSpaceDE w:val="0"/>
        <w:autoSpaceDN w:val="0"/>
        <w:adjustRightInd w:val="0"/>
        <w:spacing w:line="360" w:lineRule="auto"/>
        <w:ind w:firstLine="480"/>
        <w:rPr>
          <w:rFonts w:ascii="Times New Roman" w:hAnsi="Times New Roman" w:eastAsia="宋体" w:cs="Times New Roman"/>
          <w:b/>
          <w:spacing w:val="-2"/>
          <w:szCs w:val="21"/>
        </w:rPr>
      </w:pPr>
      <w:r>
        <w:rPr>
          <w:rFonts w:hint="eastAsia" w:ascii="Times New Roman" w:hAnsi="Times New Roman" w:eastAsia="宋体" w:cs="Times New Roman"/>
          <w:bCs/>
          <w:szCs w:val="21"/>
        </w:rPr>
        <w:t>综合单价包含的风险范围：</w:t>
      </w:r>
      <w:r>
        <w:rPr>
          <w:rFonts w:hint="eastAsia" w:ascii="Times New Roman" w:hAnsi="Times New Roman" w:eastAsia="宋体" w:cs="Times New Roman"/>
          <w:b/>
          <w:spacing w:val="-2"/>
          <w:szCs w:val="21"/>
        </w:rPr>
        <w:t>除下述风险范围内容可调整外，其余不可调整。</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（1）工程量偏差；</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（2）与招标清单项目特征描述不符；</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（3）工程量清单缺、漏项；</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（4）工程变更；</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（5）现场签证；</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（6）暂列金额及暂估价；</w:t>
      </w:r>
    </w:p>
    <w:p>
      <w:pPr>
        <w:autoSpaceDE w:val="0"/>
        <w:autoSpaceDN w:val="0"/>
        <w:adjustRightIn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（7）发承包人双方约定的其他调整事项。</w:t>
      </w:r>
    </w:p>
    <w:p>
      <w:pPr>
        <w:autoSpaceDE w:val="0"/>
        <w:autoSpaceDN w:val="0"/>
        <w:adjustRightInd w:val="0"/>
        <w:spacing w:line="360" w:lineRule="auto"/>
        <w:ind w:firstLine="480"/>
        <w:rPr>
          <w:rFonts w:ascii="Times New Roman" w:hAnsi="Times New Roman" w:eastAsia="宋体" w:cs="Times New Roman"/>
          <w:b/>
          <w:bCs/>
          <w:szCs w:val="21"/>
          <w:u w:val="single"/>
        </w:rPr>
      </w:pPr>
      <w:r>
        <w:rPr>
          <w:rFonts w:hint="eastAsia" w:ascii="Times New Roman" w:hAnsi="Times New Roman" w:eastAsia="宋体" w:cs="Times New Roman"/>
          <w:bCs/>
          <w:szCs w:val="21"/>
        </w:rPr>
        <w:t>风险费用的计算方法：</w:t>
      </w:r>
      <w:r>
        <w:rPr>
          <w:rFonts w:hint="eastAsia" w:ascii="Times New Roman" w:hAnsi="Times New Roman" w:eastAsia="宋体" w:cs="Times New Roman"/>
          <w:b/>
          <w:bCs/>
          <w:szCs w:val="21"/>
          <w:u w:val="single"/>
        </w:rPr>
        <w:t>承包人在投标报价时已经充分考虑，竣工结算时不作任何调整</w:t>
      </w:r>
      <w:r>
        <w:rPr>
          <w:rFonts w:hint="eastAsia" w:ascii="Times New Roman" w:hAnsi="Times New Roman" w:eastAsia="宋体" w:cs="Times New Roman"/>
          <w:b/>
          <w:bCs/>
          <w:szCs w:val="21"/>
        </w:rPr>
        <w:t>。</w:t>
      </w:r>
    </w:p>
    <w:p>
      <w:pPr>
        <w:autoSpaceDE w:val="0"/>
        <w:autoSpaceDN w:val="0"/>
        <w:adjustRightInd w:val="0"/>
        <w:spacing w:line="360" w:lineRule="auto"/>
        <w:ind w:firstLine="480"/>
        <w:rPr>
          <w:rFonts w:ascii="Times New Roman" w:hAnsi="Times New Roman" w:eastAsia="宋体" w:cs="Times New Roman"/>
          <w:bCs/>
          <w:szCs w:val="21"/>
        </w:rPr>
      </w:pPr>
      <w:r>
        <w:rPr>
          <w:rFonts w:hint="eastAsia" w:ascii="Times New Roman" w:hAnsi="Times New Roman" w:eastAsia="宋体" w:cs="Times New Roman"/>
          <w:bCs/>
          <w:szCs w:val="21"/>
        </w:rPr>
        <w:t>风险范围以外合同价款调整范围及方法：</w:t>
      </w:r>
    </w:p>
    <w:p>
      <w:pPr>
        <w:spacing w:line="360" w:lineRule="auto"/>
        <w:ind w:firstLine="310" w:firstLineChars="147"/>
        <w:rPr>
          <w:rFonts w:ascii="Times New Roman" w:hAnsi="Times New Roman" w:eastAsia="宋体" w:cs="Times New Roman"/>
          <w:b/>
          <w:szCs w:val="21"/>
          <w:u w:val="single"/>
        </w:rPr>
      </w:pPr>
      <w:r>
        <w:rPr>
          <w:rFonts w:hint="eastAsia" w:ascii="Times New Roman" w:hAnsi="Times New Roman" w:eastAsia="宋体" w:cs="Times New Roman"/>
          <w:b/>
          <w:szCs w:val="21"/>
        </w:rPr>
        <w:t>（1）</w:t>
      </w:r>
      <w:r>
        <w:rPr>
          <w:rFonts w:hint="eastAsia" w:ascii="Times New Roman" w:hAnsi="Times New Roman" w:eastAsia="宋体" w:cs="Times New Roman"/>
          <w:b/>
          <w:szCs w:val="21"/>
          <w:u w:val="single"/>
        </w:rPr>
        <w:t>本工程以投标截止日前28天为基准，其后国家的法律、法规、规章和政策发生变化影响工程造价，按照省级或行业建设主管部门或其授权的工程造价管理机构发布的规定及合同的约定调整合同价格。</w:t>
      </w:r>
    </w:p>
    <w:p>
      <w:pPr>
        <w:spacing w:line="360" w:lineRule="auto"/>
        <w:ind w:firstLine="310" w:firstLineChars="147"/>
        <w:rPr>
          <w:rFonts w:ascii="Times New Roman" w:hAnsi="Times New Roman" w:eastAsia="宋体" w:cs="Times New Roman"/>
          <w:b/>
          <w:szCs w:val="21"/>
          <w:u w:val="single"/>
        </w:rPr>
      </w:pPr>
      <w:r>
        <w:rPr>
          <w:rFonts w:hint="eastAsia" w:ascii="Times New Roman" w:hAnsi="Times New Roman" w:eastAsia="宋体" w:cs="Times New Roman"/>
          <w:b/>
          <w:szCs w:val="21"/>
        </w:rPr>
        <w:t>（2）</w:t>
      </w:r>
      <w:r>
        <w:rPr>
          <w:rFonts w:hint="eastAsia" w:ascii="Times New Roman" w:hAnsi="Times New Roman" w:eastAsia="宋体" w:cs="Times New Roman"/>
          <w:b/>
          <w:szCs w:val="21"/>
          <w:u w:val="single"/>
        </w:rPr>
        <w:t>工程量计量时，若发现工程量清单中出现的漏项或缺项部分按实结算，竣工结算的工程量按发承包双方在合同中约定应予计量且实际完成并验收合格的工程量和项目确定，完成发包人要求的合同以外的零星工作或发生非承包人责任事件的工程量按现场签证确定。</w:t>
      </w:r>
    </w:p>
    <w:p>
      <w:pPr>
        <w:spacing w:line="360" w:lineRule="auto"/>
        <w:ind w:firstLine="310" w:firstLineChars="147"/>
        <w:rPr>
          <w:rFonts w:ascii="Times New Roman" w:hAnsi="Times New Roman" w:eastAsia="宋体" w:cs="Times New Roman"/>
          <w:b/>
          <w:szCs w:val="21"/>
          <w:u w:val="single"/>
        </w:rPr>
      </w:pPr>
      <w:r>
        <w:rPr>
          <w:rFonts w:hint="eastAsia" w:ascii="Times New Roman" w:hAnsi="Times New Roman" w:eastAsia="宋体" w:cs="Times New Roman"/>
          <w:b/>
          <w:szCs w:val="21"/>
        </w:rPr>
        <w:t>（3）</w:t>
      </w:r>
      <w:r>
        <w:rPr>
          <w:rFonts w:hint="eastAsia" w:ascii="Times New Roman" w:hAnsi="Times New Roman" w:eastAsia="宋体" w:cs="Times New Roman"/>
          <w:b/>
          <w:szCs w:val="21"/>
          <w:u w:val="single"/>
        </w:rPr>
        <w:t>当招标工程量清单出现错误或者工程变更等发包人原因导致工程量清单偏差需要对综合单价应进行调整的，按照以下的计价办法结算：</w:t>
      </w:r>
    </w:p>
    <w:p>
      <w:pPr>
        <w:spacing w:line="360" w:lineRule="auto"/>
        <w:ind w:firstLine="310" w:firstLineChars="147"/>
        <w:rPr>
          <w:rFonts w:ascii="Times New Roman" w:hAnsi="Times New Roman" w:eastAsia="宋体" w:cs="Times New Roman"/>
          <w:b/>
          <w:szCs w:val="21"/>
          <w:u w:val="single"/>
        </w:rPr>
      </w:pPr>
      <w:r>
        <w:rPr>
          <w:rFonts w:hint="eastAsia" w:ascii="Times New Roman" w:hAnsi="Times New Roman" w:eastAsia="宋体" w:cs="Times New Roman"/>
          <w:b/>
          <w:szCs w:val="21"/>
        </w:rPr>
        <w:t>A、</w:t>
      </w:r>
      <w:r>
        <w:rPr>
          <w:rFonts w:ascii="Times New Roman" w:hAnsi="Times New Roman" w:eastAsia="宋体" w:cs="Times New Roman"/>
          <w:b/>
          <w:szCs w:val="21"/>
          <w:u w:val="single"/>
        </w:rPr>
        <w:t>当工程因变更、签证或清单工程量错误等原因导致实际工程量变化时，该项目的单价应按下列方式调整：</w:t>
      </w:r>
    </w:p>
    <w:p>
      <w:pPr>
        <w:spacing w:line="360" w:lineRule="auto"/>
        <w:ind w:firstLine="310" w:firstLineChars="147"/>
        <w:rPr>
          <w:rFonts w:ascii="Times New Roman" w:hAnsi="Times New Roman" w:eastAsia="宋体" w:cs="Times New Roman"/>
          <w:b/>
          <w:szCs w:val="21"/>
          <w:u w:val="single"/>
        </w:rPr>
      </w:pPr>
      <w:r>
        <w:rPr>
          <w:rFonts w:ascii="Times New Roman" w:hAnsi="Times New Roman" w:eastAsia="宋体" w:cs="Times New Roman"/>
          <w:b/>
          <w:szCs w:val="21"/>
          <w:u w:val="single"/>
        </w:rPr>
        <w:t>当Q1＞1.15Q0时：  S＝1.15Q0×P0+(Q1－1.15Q0)×P1</w:t>
      </w:r>
    </w:p>
    <w:p>
      <w:pPr>
        <w:spacing w:line="360" w:lineRule="auto"/>
        <w:ind w:firstLine="310" w:firstLineChars="147"/>
        <w:rPr>
          <w:rFonts w:ascii="Times New Roman" w:hAnsi="Times New Roman" w:eastAsia="宋体" w:cs="Times New Roman"/>
          <w:b/>
          <w:szCs w:val="21"/>
          <w:u w:val="single"/>
        </w:rPr>
      </w:pPr>
      <w:r>
        <w:rPr>
          <w:rFonts w:ascii="Times New Roman" w:hAnsi="Times New Roman" w:eastAsia="宋体" w:cs="Times New Roman"/>
          <w:b/>
          <w:szCs w:val="21"/>
          <w:u w:val="single"/>
        </w:rPr>
        <w:t>当0.85Q0≤Q1≤1.15Q0时：  S＝Q1×P0</w:t>
      </w:r>
    </w:p>
    <w:p>
      <w:pPr>
        <w:spacing w:line="360" w:lineRule="auto"/>
        <w:ind w:firstLine="310" w:firstLineChars="147"/>
        <w:rPr>
          <w:rFonts w:ascii="Times New Roman" w:hAnsi="Times New Roman" w:eastAsia="宋体" w:cs="Times New Roman"/>
          <w:b/>
          <w:szCs w:val="21"/>
          <w:u w:val="single"/>
        </w:rPr>
      </w:pPr>
      <w:r>
        <w:rPr>
          <w:rFonts w:ascii="Times New Roman" w:hAnsi="Times New Roman" w:eastAsia="宋体" w:cs="Times New Roman"/>
          <w:b/>
          <w:szCs w:val="21"/>
          <w:u w:val="single"/>
        </w:rPr>
        <w:t>当Q1＜0.85Q0：  S＝Q1×P1+0.85Q0×(P0- P1)</w:t>
      </w:r>
    </w:p>
    <w:p>
      <w:pPr>
        <w:spacing w:line="360" w:lineRule="auto"/>
        <w:ind w:firstLine="310" w:firstLineChars="147"/>
        <w:rPr>
          <w:rFonts w:ascii="Times New Roman" w:hAnsi="Times New Roman" w:eastAsia="宋体" w:cs="Times New Roman"/>
          <w:b/>
          <w:szCs w:val="21"/>
          <w:u w:val="single"/>
        </w:rPr>
      </w:pPr>
      <w:r>
        <w:rPr>
          <w:rFonts w:ascii="Times New Roman" w:hAnsi="Times New Roman" w:eastAsia="宋体" w:cs="Times New Roman"/>
          <w:b/>
          <w:szCs w:val="21"/>
          <w:u w:val="single"/>
        </w:rPr>
        <w:t>S－调整后的某一分部分项工程费结算价</w:t>
      </w:r>
    </w:p>
    <w:p>
      <w:pPr>
        <w:spacing w:line="360" w:lineRule="auto"/>
        <w:ind w:firstLine="310" w:firstLineChars="147"/>
        <w:rPr>
          <w:rFonts w:ascii="Times New Roman" w:hAnsi="Times New Roman" w:eastAsia="宋体" w:cs="Times New Roman"/>
          <w:b/>
          <w:szCs w:val="21"/>
          <w:u w:val="single"/>
        </w:rPr>
      </w:pPr>
      <w:r>
        <w:rPr>
          <w:rFonts w:ascii="Times New Roman" w:hAnsi="Times New Roman" w:eastAsia="宋体" w:cs="Times New Roman"/>
          <w:b/>
          <w:szCs w:val="21"/>
          <w:u w:val="single"/>
        </w:rPr>
        <w:t>Q1－最终完成的工程量</w:t>
      </w:r>
    </w:p>
    <w:p>
      <w:pPr>
        <w:spacing w:line="360" w:lineRule="auto"/>
        <w:ind w:firstLine="310" w:firstLineChars="147"/>
        <w:rPr>
          <w:rFonts w:ascii="Times New Roman" w:hAnsi="Times New Roman" w:eastAsia="宋体" w:cs="Times New Roman"/>
          <w:b/>
          <w:szCs w:val="21"/>
          <w:u w:val="single"/>
        </w:rPr>
      </w:pPr>
      <w:r>
        <w:rPr>
          <w:rFonts w:ascii="Times New Roman" w:hAnsi="Times New Roman" w:eastAsia="宋体" w:cs="Times New Roman"/>
          <w:b/>
          <w:szCs w:val="21"/>
          <w:u w:val="single"/>
        </w:rPr>
        <w:t>Q0－招标工程量清单中列出的工程量</w:t>
      </w:r>
    </w:p>
    <w:p>
      <w:pPr>
        <w:spacing w:line="360" w:lineRule="auto"/>
        <w:ind w:firstLine="310" w:firstLineChars="147"/>
        <w:rPr>
          <w:rFonts w:ascii="Times New Roman" w:hAnsi="Times New Roman" w:eastAsia="宋体" w:cs="Times New Roman"/>
          <w:b/>
          <w:szCs w:val="21"/>
          <w:u w:val="single"/>
        </w:rPr>
      </w:pPr>
      <w:r>
        <w:rPr>
          <w:rFonts w:ascii="Times New Roman" w:hAnsi="Times New Roman" w:eastAsia="宋体" w:cs="Times New Roman"/>
          <w:b/>
          <w:szCs w:val="21"/>
          <w:u w:val="single"/>
        </w:rPr>
        <w:t>P1－按照最终完成工程量重新调整后的综合单价</w:t>
      </w:r>
      <w:r>
        <w:rPr>
          <w:rFonts w:hint="eastAsia" w:ascii="Times New Roman" w:hAnsi="Times New Roman" w:eastAsia="宋体" w:cs="Times New Roman"/>
          <w:b/>
          <w:szCs w:val="21"/>
          <w:u w:val="single"/>
        </w:rPr>
        <w:t>（即</w:t>
      </w:r>
      <w:r>
        <w:rPr>
          <w:rFonts w:ascii="Times New Roman" w:hAnsi="Times New Roman" w:eastAsia="宋体" w:cs="Times New Roman"/>
          <w:b/>
          <w:szCs w:val="21"/>
          <w:u w:val="single"/>
        </w:rPr>
        <w:t>按招标控制价编制依据计价×（1-承包人报价浮动率）[报价浮动率c＝（1－中标价/招标控制价）×100%，中标价、招标控制价须扣除暂估价、暂列金额及相应的规费税金]提出变更工程项目的单价，并应报发包人确认后调整。</w:t>
      </w:r>
      <w:r>
        <w:rPr>
          <w:rFonts w:hint="eastAsia" w:ascii="Times New Roman" w:hAnsi="Times New Roman" w:eastAsia="宋体" w:cs="Times New Roman"/>
          <w:b/>
          <w:szCs w:val="21"/>
          <w:u w:val="single"/>
        </w:rPr>
        <w:t>）</w:t>
      </w:r>
    </w:p>
    <w:p>
      <w:pPr>
        <w:spacing w:line="360" w:lineRule="auto"/>
        <w:ind w:firstLine="310" w:firstLineChars="147"/>
        <w:rPr>
          <w:rFonts w:ascii="Times New Roman" w:hAnsi="Times New Roman" w:eastAsia="宋体" w:cs="Times New Roman"/>
          <w:b/>
          <w:szCs w:val="21"/>
          <w:u w:val="single"/>
        </w:rPr>
      </w:pPr>
      <w:r>
        <w:rPr>
          <w:rFonts w:ascii="Times New Roman" w:hAnsi="Times New Roman" w:eastAsia="宋体" w:cs="Times New Roman"/>
          <w:b/>
          <w:szCs w:val="21"/>
          <w:u w:val="single"/>
        </w:rPr>
        <w:t>P0－承包人在工程量清单中填报的综合单价。</w:t>
      </w:r>
    </w:p>
    <w:p>
      <w:pPr>
        <w:spacing w:line="360" w:lineRule="auto"/>
        <w:ind w:firstLine="310" w:firstLineChars="147"/>
        <w:rPr>
          <w:rFonts w:ascii="Times New Roman" w:hAnsi="Times New Roman" w:eastAsia="宋体" w:cs="Times New Roman"/>
          <w:b/>
          <w:szCs w:val="21"/>
          <w:u w:val="single"/>
        </w:rPr>
      </w:pPr>
      <w:r>
        <w:rPr>
          <w:rFonts w:hint="eastAsia" w:ascii="Times New Roman" w:hAnsi="Times New Roman" w:eastAsia="宋体" w:cs="Times New Roman"/>
          <w:b/>
          <w:szCs w:val="21"/>
        </w:rPr>
        <w:t>B、</w:t>
      </w:r>
      <w:r>
        <w:rPr>
          <w:rFonts w:ascii="Times New Roman" w:hAnsi="Times New Roman" w:eastAsia="宋体" w:cs="Times New Roman"/>
          <w:b/>
          <w:szCs w:val="21"/>
          <w:u w:val="single"/>
        </w:rPr>
        <w:t>已标价工程量清单中有适用于变更工程项目的，应采用该项目的单价；已标价工程量清单中没有适用但有类似于变更工程项目的，可在合理范围内参照类似项目的单价。</w:t>
      </w:r>
    </w:p>
    <w:p>
      <w:pPr>
        <w:spacing w:line="360" w:lineRule="auto"/>
        <w:ind w:firstLine="310" w:firstLineChars="147"/>
        <w:rPr>
          <w:rFonts w:ascii="Times New Roman" w:hAnsi="Times New Roman" w:eastAsia="宋体" w:cs="Times New Roman"/>
          <w:b/>
          <w:szCs w:val="21"/>
          <w:u w:val="single"/>
        </w:rPr>
      </w:pPr>
      <w:r>
        <w:rPr>
          <w:rFonts w:hint="eastAsia" w:ascii="Times New Roman" w:hAnsi="Times New Roman" w:eastAsia="宋体" w:cs="Times New Roman"/>
          <w:b/>
          <w:szCs w:val="21"/>
        </w:rPr>
        <w:t>C、</w:t>
      </w:r>
      <w:r>
        <w:rPr>
          <w:rFonts w:ascii="Times New Roman" w:hAnsi="Times New Roman" w:eastAsia="宋体" w:cs="Times New Roman"/>
          <w:b/>
          <w:szCs w:val="21"/>
          <w:u w:val="single"/>
        </w:rPr>
        <w:t>已标价工程量清单中没有适用也没有类似于变更工程项目的，应由承包人根据变更工程资料、计量规则和按招标控制价编制依据计价×（1-承包人报价浮动率）[报价浮动率c＝（1－中标价/招标控制价）×100%，中标价、招标控制价须扣除暂估价、暂列金额及相应的规费税金]提出变更工程项目的单价，并应报发包人确认后调整。</w:t>
      </w:r>
    </w:p>
    <w:p>
      <w:pPr>
        <w:spacing w:line="360" w:lineRule="auto"/>
        <w:ind w:firstLine="310" w:firstLineChars="147"/>
        <w:rPr>
          <w:rFonts w:ascii="Times New Roman" w:hAnsi="Times New Roman" w:eastAsia="宋体" w:cs="Times New Roman"/>
          <w:b/>
          <w:szCs w:val="21"/>
          <w:u w:val="single"/>
        </w:rPr>
      </w:pPr>
      <w:r>
        <w:rPr>
          <w:rFonts w:hint="eastAsia" w:ascii="Times New Roman" w:hAnsi="Times New Roman" w:eastAsia="宋体" w:cs="Times New Roman"/>
          <w:b/>
          <w:szCs w:val="21"/>
        </w:rPr>
        <w:t>D、</w:t>
      </w:r>
      <w:r>
        <w:rPr>
          <w:rFonts w:ascii="Times New Roman" w:hAnsi="Times New Roman" w:eastAsia="宋体" w:cs="Times New Roman"/>
          <w:b/>
          <w:szCs w:val="21"/>
          <w:u w:val="single"/>
        </w:rPr>
        <w:t>已标价工程量清单中没有适用也没有类似于变更工程项目，且南通市建设工程造价管理处发布的信息价格缺价的，应由承包人根据变更工程资料、计量规则和计价办法和通过市场调查等取得有合法依据的市场价格提出变更工程项目的单价，并应报发包人确认后调整。</w:t>
      </w:r>
    </w:p>
    <w:p>
      <w:pPr>
        <w:spacing w:line="360" w:lineRule="auto"/>
        <w:ind w:firstLine="310" w:firstLineChars="147"/>
        <w:rPr>
          <w:rFonts w:ascii="Times New Roman" w:hAnsi="Times New Roman" w:eastAsia="宋体" w:cs="Times New Roman"/>
          <w:b/>
          <w:szCs w:val="21"/>
          <w:u w:val="single"/>
        </w:rPr>
      </w:pPr>
      <w:r>
        <w:rPr>
          <w:rFonts w:hint="eastAsia" w:ascii="Times New Roman" w:hAnsi="Times New Roman" w:eastAsia="宋体" w:cs="Times New Roman"/>
          <w:b/>
          <w:szCs w:val="21"/>
        </w:rPr>
        <w:t>（4）</w:t>
      </w:r>
      <w:r>
        <w:rPr>
          <w:rFonts w:hint="eastAsia" w:ascii="Times New Roman" w:hAnsi="Times New Roman" w:eastAsia="宋体" w:cs="Times New Roman"/>
          <w:b/>
          <w:szCs w:val="21"/>
          <w:u w:val="single"/>
        </w:rPr>
        <w:t>因工程变更造成施工方案变更，引起措施项目发生变化时，措施项目费应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pPr>
        <w:spacing w:line="360" w:lineRule="auto"/>
        <w:ind w:firstLine="422" w:firstLineChars="200"/>
        <w:rPr>
          <w:rFonts w:ascii="Times New Roman" w:hAnsi="Times New Roman" w:eastAsia="宋体" w:cs="Times New Roman"/>
          <w:szCs w:val="21"/>
        </w:rPr>
      </w:pPr>
      <w:r>
        <w:rPr>
          <w:rFonts w:hint="eastAsia" w:ascii="Times New Roman" w:hAnsi="Times New Roman" w:eastAsia="宋体" w:cs="Times New Roman"/>
          <w:b/>
          <w:szCs w:val="21"/>
        </w:rPr>
        <w:t>（5）</w:t>
      </w:r>
      <w:r>
        <w:rPr>
          <w:rFonts w:hint="eastAsia" w:ascii="Times New Roman" w:hAnsi="Times New Roman" w:eastAsia="宋体" w:cs="Times New Roman"/>
          <w:b/>
          <w:szCs w:val="21"/>
          <w:u w:val="single"/>
        </w:rPr>
        <w:t>市场价格波动引起的材料价格调整的约定，按通建价[2016]22号文《关于建筑业实施营改增后进一步明确建设工程材料价格风险控制及价差调整计算方法的通知》执行：</w:t>
      </w:r>
      <w:r>
        <w:rPr>
          <w:rFonts w:hint="eastAsia" w:ascii="Times New Roman" w:hAnsi="Times New Roman" w:eastAsia="宋体" w:cs="Times New Roman"/>
          <w:szCs w:val="21"/>
        </w:rPr>
        <w:br w:type="textWrapping"/>
      </w:r>
      <w:r>
        <w:rPr>
          <w:rFonts w:hint="eastAsia" w:ascii="Times New Roman" w:hAnsi="Times New Roman" w:eastAsia="宋体" w:cs="Times New Roman"/>
          <w:szCs w:val="21"/>
        </w:rPr>
        <w:t>主要建筑材料价格风险控制：</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A、本工程主要建筑材料</w:t>
      </w:r>
      <w:r>
        <w:rPr>
          <w:rFonts w:hint="eastAsia" w:ascii="Times New Roman" w:hAnsi="Times New Roman" w:eastAsia="宋体" w:cs="Times New Roman"/>
          <w:szCs w:val="21"/>
          <w:u w:val="single"/>
        </w:rPr>
        <w:t xml:space="preserve">  / </w:t>
      </w:r>
      <w:r>
        <w:rPr>
          <w:rFonts w:hint="eastAsia" w:ascii="Times New Roman" w:hAnsi="Times New Roman" w:eastAsia="宋体" w:cs="Times New Roman"/>
          <w:szCs w:val="21"/>
        </w:rPr>
        <w:t>，其他为非主要建筑材料，非主要建筑材料价格上涨或下降的，其差价均由承包人承担或受益。</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B、主要建筑材料价差调整金额的计算：</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施工期间可调价材料价格的涨、跌幅度以本工程招标控制价所采用的202</w:t>
      </w:r>
      <w:r>
        <w:rPr>
          <w:rFonts w:ascii="Times New Roman" w:hAnsi="Times New Roman" w:eastAsia="宋体" w:cs="Times New Roman"/>
          <w:szCs w:val="21"/>
        </w:rPr>
        <w:t>4</w:t>
      </w:r>
      <w:r>
        <w:rPr>
          <w:rFonts w:hint="eastAsia" w:ascii="Times New Roman" w:hAnsi="Times New Roman" w:eastAsia="宋体" w:cs="Times New Roman"/>
          <w:szCs w:val="21"/>
        </w:rPr>
        <w:t>年6月材料指导价格为基础（材料单价为除税价格），当指导价格涨、跌幅度在5%以内（含5%）时，其差价由承包人承担或受益；涨、跌幅度超出5%时，其超出部分的差价由发包人承担或受益，计算公式如下：</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①上涨超出5%时，差价（正值）=【施工期间可调价材料加权平均指导价格-基准日档期的月份指导价格×(1+5%)）】×该类主要建筑材料数量；</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②下跌超出5%时，差价（负值）=【施工期间可调价材料加权平均指导价格-基准日档期的月份指导价格×（1-5%）】×该类主要建筑材料数量。</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C、主要建筑材料差价应根据计价定额规则计取相关费用和税金，并作为追加（减）合同价款和工程进度款同期支付。</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D、因发包人原因造成工期延误的，延误期间发生的材料价格上涨差额由发包人承担；因承包人原因造成工期延误的，延误期间发生的材料价格上涨差额由承包人承担。</w:t>
      </w:r>
    </w:p>
    <w:p>
      <w:pPr>
        <w:spacing w:line="360" w:lineRule="auto"/>
        <w:ind w:firstLine="310" w:firstLineChars="147"/>
        <w:rPr>
          <w:rFonts w:ascii="宋体" w:hAnsi="宋体" w:eastAsia="宋体" w:cs="宋体"/>
          <w:b/>
          <w:szCs w:val="21"/>
          <w:u w:val="single"/>
        </w:rPr>
      </w:pPr>
      <w:r>
        <w:rPr>
          <w:rFonts w:hint="eastAsia" w:ascii="宋体" w:hAnsi="宋体" w:eastAsia="宋体" w:cs="宋体"/>
          <w:b/>
          <w:szCs w:val="21"/>
        </w:rPr>
        <w:t>（6）</w:t>
      </w:r>
      <w:r>
        <w:rPr>
          <w:rFonts w:hint="eastAsia" w:ascii="宋体" w:hAnsi="宋体" w:eastAsia="宋体" w:cs="宋体"/>
          <w:b/>
          <w:szCs w:val="21"/>
          <w:u w:val="single"/>
        </w:rPr>
        <w:t>人工费调整按通建价[2015]10号文《关于发布南通市建设工程人工工资指导价动态管理实施细则的通知》执行。</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2、总价合同。</w:t>
      </w:r>
    </w:p>
    <w:p>
      <w:pPr>
        <w:spacing w:line="360" w:lineRule="auto"/>
        <w:ind w:firstLine="315" w:firstLineChars="150"/>
        <w:rPr>
          <w:rFonts w:ascii="Times New Roman" w:hAnsi="Times New Roman" w:eastAsia="宋体" w:cs="Times New Roman"/>
          <w:szCs w:val="21"/>
        </w:rPr>
      </w:pPr>
      <w:r>
        <w:rPr>
          <w:rFonts w:hint="eastAsia" w:ascii="Times New Roman" w:hAnsi="Times New Roman" w:eastAsia="宋体" w:cs="Times New Roman"/>
          <w:szCs w:val="21"/>
        </w:rPr>
        <w:t>总价包含的风险范围：</w:t>
      </w:r>
      <w:r>
        <w:rPr>
          <w:rFonts w:hint="eastAsia" w:ascii="Times New Roman" w:hAnsi="Times New Roman" w:eastAsia="宋体" w:cs="Times New Roman"/>
          <w:szCs w:val="21"/>
          <w:u w:val="single"/>
        </w:rPr>
        <w:t xml:space="preserve">      /                 </w:t>
      </w:r>
      <w:r>
        <w:rPr>
          <w:rFonts w:hint="eastAsia" w:ascii="Times New Roman" w:hAnsi="Times New Roman" w:eastAsia="宋体" w:cs="Times New Roman"/>
          <w:szCs w:val="21"/>
        </w:rPr>
        <w:t>。</w:t>
      </w:r>
    </w:p>
    <w:p>
      <w:pPr>
        <w:spacing w:line="360" w:lineRule="auto"/>
        <w:ind w:firstLine="315" w:firstLineChars="150"/>
        <w:rPr>
          <w:rFonts w:ascii="Times New Roman" w:hAnsi="Times New Roman" w:eastAsia="宋体" w:cs="Times New Roman"/>
          <w:szCs w:val="21"/>
        </w:rPr>
      </w:pPr>
      <w:r>
        <w:rPr>
          <w:rFonts w:hint="eastAsia" w:ascii="Times New Roman" w:hAnsi="Times New Roman" w:eastAsia="宋体" w:cs="Times New Roman"/>
          <w:szCs w:val="21"/>
        </w:rPr>
        <w:t>风险费用的计算方法：</w:t>
      </w:r>
      <w:r>
        <w:rPr>
          <w:rFonts w:hint="eastAsia" w:ascii="Times New Roman" w:hAnsi="Times New Roman" w:eastAsia="宋体" w:cs="Times New Roman"/>
          <w:szCs w:val="21"/>
          <w:u w:val="single"/>
        </w:rPr>
        <w:t xml:space="preserve">     /           </w:t>
      </w:r>
      <w:r>
        <w:rPr>
          <w:rFonts w:hint="eastAsia" w:ascii="Times New Roman" w:hAnsi="Times New Roman" w:eastAsia="宋体" w:cs="Times New Roman"/>
          <w:szCs w:val="21"/>
        </w:rPr>
        <w:t>。</w:t>
      </w:r>
    </w:p>
    <w:p>
      <w:pPr>
        <w:spacing w:line="360" w:lineRule="auto"/>
        <w:ind w:firstLine="315" w:firstLineChars="150"/>
        <w:rPr>
          <w:rFonts w:ascii="Times New Roman" w:hAnsi="Times New Roman" w:eastAsia="宋体" w:cs="Times New Roman"/>
          <w:szCs w:val="21"/>
        </w:rPr>
      </w:pPr>
      <w:r>
        <w:rPr>
          <w:rFonts w:hint="eastAsia" w:ascii="Times New Roman" w:hAnsi="Times New Roman" w:eastAsia="宋体" w:cs="Times New Roman"/>
          <w:szCs w:val="21"/>
        </w:rPr>
        <w:t>风险范围以外合同价格的调整方法：</w:t>
      </w:r>
      <w:r>
        <w:rPr>
          <w:rFonts w:hint="eastAsia" w:ascii="Times New Roman" w:hAnsi="Times New Roman" w:eastAsia="宋体" w:cs="Times New Roman"/>
          <w:szCs w:val="21"/>
          <w:u w:val="single"/>
        </w:rPr>
        <w:t xml:space="preserve">  /         </w:t>
      </w:r>
      <w:r>
        <w:rPr>
          <w:rFonts w:hint="eastAsia" w:ascii="Times New Roman" w:hAnsi="Times New Roman" w:eastAsia="宋体" w:cs="Times New Roman"/>
          <w:szCs w:val="21"/>
        </w:rPr>
        <w:t>。</w:t>
      </w:r>
    </w:p>
    <w:p>
      <w:pPr>
        <w:spacing w:line="360" w:lineRule="auto"/>
        <w:ind w:firstLine="315" w:firstLineChars="150"/>
        <w:rPr>
          <w:rFonts w:ascii="Times New Roman" w:hAnsi="Times New Roman" w:eastAsia="宋体" w:cs="Times New Roman"/>
          <w:szCs w:val="21"/>
        </w:rPr>
      </w:pPr>
      <w:r>
        <w:rPr>
          <w:rFonts w:hint="eastAsia" w:ascii="Times New Roman" w:hAnsi="Times New Roman" w:eastAsia="宋体" w:cs="Times New Roman"/>
          <w:szCs w:val="21"/>
        </w:rPr>
        <w:t>3、其他价格方式：</w:t>
      </w:r>
      <w:r>
        <w:rPr>
          <w:rFonts w:hint="eastAsia" w:ascii="Times New Roman" w:hAnsi="Times New Roman" w:eastAsia="宋体" w:cs="Times New Roman"/>
          <w:szCs w:val="21"/>
          <w:u w:val="single"/>
        </w:rPr>
        <w:t xml:space="preserve">   /           </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bookmarkStart w:id="413" w:name="_Toc300935004"/>
      <w:bookmarkStart w:id="414" w:name="_Toc297216213"/>
      <w:bookmarkStart w:id="415" w:name="_Toc312678042"/>
      <w:bookmarkStart w:id="416" w:name="_Toc303539161"/>
      <w:bookmarkStart w:id="417" w:name="_Toc297123554"/>
      <w:bookmarkStart w:id="418" w:name="_Toc304295581"/>
      <w:bookmarkStart w:id="419" w:name="_Toc296347206"/>
      <w:bookmarkStart w:id="420" w:name="_Toc297048393"/>
      <w:bookmarkStart w:id="421" w:name="_Toc296503207"/>
      <w:bookmarkStart w:id="422" w:name="_Toc292559412"/>
      <w:bookmarkStart w:id="423" w:name="_Toc296944546"/>
      <w:bookmarkStart w:id="424" w:name="_Toc296346708"/>
      <w:bookmarkStart w:id="425" w:name="_Toc292559917"/>
      <w:bookmarkStart w:id="426" w:name="_Toc296891247"/>
      <w:bookmarkStart w:id="427" w:name="_Toc297120507"/>
      <w:bookmarkStart w:id="428" w:name="_Toc296891035"/>
      <w:r>
        <w:rPr>
          <w:rFonts w:hint="eastAsia" w:ascii="Times New Roman" w:hAnsi="Times New Roman" w:eastAsia="宋体" w:cs="Times New Roman"/>
          <w:szCs w:val="21"/>
        </w:rPr>
        <w:t>12.2 预付款</w:t>
      </w:r>
    </w:p>
    <w:bookmarkEnd w:id="413"/>
    <w:bookmarkEnd w:id="414"/>
    <w:bookmarkEnd w:id="415"/>
    <w:bookmarkEnd w:id="416"/>
    <w:bookmarkEnd w:id="417"/>
    <w:bookmarkEnd w:id="418"/>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12.2.1 预付款的支付</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预付款支付比例或金额：</w:t>
      </w:r>
      <w:r>
        <w:rPr>
          <w:rFonts w:hint="eastAsia" w:ascii="Times New Roman" w:hAnsi="Times New Roman" w:eastAsia="宋体" w:cs="Times New Roman"/>
          <w:b/>
          <w:bCs/>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预付款支付期限：</w:t>
      </w:r>
      <w:r>
        <w:rPr>
          <w:rFonts w:hint="eastAsia" w:ascii="Times New Roman" w:hAnsi="Times New Roman" w:eastAsia="宋体" w:cs="Times New Roman"/>
          <w:b/>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预付款扣回的方式：</w:t>
      </w:r>
      <w:r>
        <w:rPr>
          <w:rFonts w:hint="eastAsia" w:ascii="Times New Roman" w:hAnsi="Times New Roman" w:eastAsia="宋体" w:cs="Times New Roman"/>
          <w:b/>
          <w:szCs w:val="21"/>
          <w:u w:val="single"/>
        </w:rPr>
        <w:t xml:space="preserve">/  </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12.2.2 预付款担保</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承包人提交预付款担保的期限：</w:t>
      </w:r>
      <w:r>
        <w:rPr>
          <w:rFonts w:hint="eastAsia" w:ascii="Times New Roman" w:hAnsi="Times New Roman" w:eastAsia="宋体" w:cs="Times New Roman"/>
          <w:szCs w:val="21"/>
          <w:u w:val="single"/>
        </w:rPr>
        <w:t xml:space="preserve">  /      </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预付款担保的形式为：</w:t>
      </w:r>
      <w:r>
        <w:rPr>
          <w:rFonts w:hint="eastAsia" w:ascii="Times New Roman" w:hAnsi="Times New Roman" w:eastAsia="宋体" w:cs="Times New Roman"/>
          <w:szCs w:val="21"/>
          <w:u w:val="single"/>
        </w:rPr>
        <w:t xml:space="preserve">   /     </w:t>
      </w:r>
      <w:r>
        <w:rPr>
          <w:rFonts w:hint="eastAsia" w:ascii="Times New Roman" w:hAnsi="Times New Roman" w:eastAsia="宋体" w:cs="Times New Roman"/>
          <w:szCs w:val="21"/>
        </w:rPr>
        <w:t>。</w:t>
      </w:r>
    </w:p>
    <w:bookmarkEnd w:id="419"/>
    <w:bookmarkEnd w:id="420"/>
    <w:bookmarkEnd w:id="421"/>
    <w:bookmarkEnd w:id="422"/>
    <w:bookmarkEnd w:id="423"/>
    <w:bookmarkEnd w:id="424"/>
    <w:bookmarkEnd w:id="425"/>
    <w:bookmarkEnd w:id="426"/>
    <w:bookmarkEnd w:id="427"/>
    <w:bookmarkEnd w:id="428"/>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12.3 计量</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12.3.1 计量原则</w:t>
      </w:r>
    </w:p>
    <w:p>
      <w:pPr>
        <w:spacing w:line="360" w:lineRule="auto"/>
        <w:ind w:firstLine="420" w:firstLineChars="200"/>
        <w:rPr>
          <w:rFonts w:ascii="宋体" w:hAnsi="宋体" w:eastAsia="宋体" w:cs="宋体"/>
          <w:b/>
          <w:bCs/>
          <w:szCs w:val="21"/>
          <w:u w:val="single"/>
        </w:rPr>
      </w:pPr>
      <w:r>
        <w:rPr>
          <w:rFonts w:hint="eastAsia" w:ascii="宋体" w:hAnsi="宋体" w:eastAsia="宋体" w:cs="宋体"/>
          <w:szCs w:val="21"/>
        </w:rPr>
        <w:t>工程量计算规则：</w:t>
      </w:r>
      <w:r>
        <w:rPr>
          <w:rFonts w:hint="eastAsia" w:ascii="宋体" w:hAnsi="宋体" w:eastAsia="宋体" w:cs="宋体"/>
          <w:b/>
          <w:bCs/>
          <w:szCs w:val="21"/>
          <w:u w:val="single"/>
        </w:rPr>
        <w:t>《建设工程工程量清单计价规范》(GB50500-2013)、《江苏省建设工程清单计价项目指引》江苏省建设厅、《通用安装工程工程量计算规范》（GB50856-2013）、《江苏省安装工程计价定额》2014年版、《江苏省房屋修缮工程计价表》（2009年版）、《江苏省建设工程费用定额》（2014年版）以及省、市现行的相关政策文件 。</w:t>
      </w:r>
    </w:p>
    <w:p>
      <w:pPr>
        <w:autoSpaceDE w:val="0"/>
        <w:autoSpaceDN w:val="0"/>
        <w:adjustRightInd w:val="0"/>
        <w:spacing w:line="360" w:lineRule="auto"/>
        <w:ind w:firstLine="420" w:firstLineChars="200"/>
        <w:rPr>
          <w:rFonts w:ascii="宋体" w:hAnsi="宋体" w:eastAsia="宋体" w:cs="宋体"/>
          <w:szCs w:val="21"/>
        </w:rPr>
      </w:pPr>
      <w:r>
        <w:rPr>
          <w:rFonts w:hint="eastAsia" w:ascii="宋体" w:hAnsi="宋体" w:eastAsia="宋体" w:cs="宋体"/>
          <w:szCs w:val="21"/>
        </w:rPr>
        <w:t>12.3.2 计量周期</w:t>
      </w:r>
    </w:p>
    <w:p>
      <w:pPr>
        <w:spacing w:line="360" w:lineRule="auto"/>
        <w:ind w:firstLine="420" w:firstLineChars="200"/>
        <w:rPr>
          <w:rFonts w:ascii="宋体" w:hAnsi="宋体" w:eastAsia="宋体" w:cs="宋体"/>
          <w:szCs w:val="21"/>
        </w:rPr>
      </w:pPr>
      <w:r>
        <w:rPr>
          <w:rFonts w:hint="eastAsia" w:ascii="宋体" w:hAnsi="宋体" w:eastAsia="宋体" w:cs="宋体"/>
          <w:szCs w:val="21"/>
        </w:rPr>
        <w:t>关于计量周期的约定：</w:t>
      </w:r>
      <w:r>
        <w:rPr>
          <w:rFonts w:hint="eastAsia" w:ascii="宋体" w:hAnsi="宋体" w:eastAsia="宋体" w:cs="宋体"/>
          <w:b/>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12.3.3 单价合同的计量</w:t>
      </w:r>
    </w:p>
    <w:p>
      <w:pPr>
        <w:spacing w:line="360" w:lineRule="auto"/>
        <w:ind w:firstLine="420" w:firstLineChars="200"/>
        <w:rPr>
          <w:rFonts w:ascii="宋体" w:hAnsi="宋体" w:eastAsia="宋体" w:cs="宋体"/>
          <w:szCs w:val="21"/>
        </w:rPr>
      </w:pPr>
      <w:r>
        <w:rPr>
          <w:rFonts w:hint="eastAsia" w:ascii="宋体" w:hAnsi="宋体" w:eastAsia="宋体" w:cs="宋体"/>
          <w:szCs w:val="21"/>
        </w:rPr>
        <w:t>关于单价合同计量的约定：</w:t>
      </w:r>
      <w:r>
        <w:rPr>
          <w:rFonts w:hint="eastAsia" w:ascii="宋体" w:hAnsi="宋体" w:eastAsia="宋体" w:cs="宋体"/>
          <w:b/>
          <w:szCs w:val="21"/>
          <w:u w:val="single"/>
        </w:rPr>
        <w:t xml:space="preserve">/ </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12.3.4 总价合同的计量</w:t>
      </w:r>
    </w:p>
    <w:p>
      <w:pPr>
        <w:spacing w:line="360" w:lineRule="auto"/>
        <w:ind w:firstLine="420" w:firstLineChars="200"/>
        <w:rPr>
          <w:rFonts w:ascii="宋体" w:hAnsi="宋体" w:eastAsia="宋体" w:cs="宋体"/>
          <w:szCs w:val="21"/>
        </w:rPr>
      </w:pPr>
      <w:r>
        <w:rPr>
          <w:rFonts w:hint="eastAsia" w:ascii="宋体" w:hAnsi="宋体" w:eastAsia="宋体" w:cs="宋体"/>
          <w:szCs w:val="21"/>
        </w:rPr>
        <w:t>关于总价合同计量的约定：</w:t>
      </w:r>
      <w:r>
        <w:rPr>
          <w:rFonts w:hint="eastAsia" w:ascii="宋体" w:hAnsi="宋体" w:eastAsia="宋体" w:cs="宋体"/>
          <w:szCs w:val="21"/>
          <w:u w:val="single"/>
        </w:rPr>
        <w:t>/</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12.3.5总价合同采用支付分解表计量支付的，是否适用第12.3.4 项〔总价合同的计量〕约定进行计量：</w:t>
      </w:r>
      <w:r>
        <w:rPr>
          <w:rFonts w:hint="eastAsia" w:ascii="宋体" w:hAnsi="宋体" w:eastAsia="宋体" w:cs="宋体"/>
          <w:szCs w:val="21"/>
          <w:u w:val="single"/>
        </w:rPr>
        <w:t>/</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12.3.6 其他价格形式合同的计量</w:t>
      </w:r>
    </w:p>
    <w:p>
      <w:pPr>
        <w:spacing w:line="360" w:lineRule="auto"/>
        <w:rPr>
          <w:rFonts w:ascii="宋体" w:hAnsi="宋体" w:eastAsia="宋体" w:cs="宋体"/>
          <w:szCs w:val="21"/>
        </w:rPr>
      </w:pPr>
      <w:r>
        <w:rPr>
          <w:rFonts w:hint="eastAsia" w:ascii="宋体" w:hAnsi="宋体" w:eastAsia="宋体" w:cs="宋体"/>
          <w:szCs w:val="21"/>
        </w:rPr>
        <w:t>其他价格形式的计量方式和程序：</w:t>
      </w:r>
      <w:r>
        <w:rPr>
          <w:rFonts w:hint="eastAsia" w:ascii="宋体" w:hAnsi="宋体" w:eastAsia="宋体" w:cs="宋体"/>
          <w:szCs w:val="21"/>
          <w:u w:val="single"/>
        </w:rPr>
        <w:t>/</w:t>
      </w:r>
      <w:r>
        <w:rPr>
          <w:rFonts w:hint="eastAsia" w:ascii="宋体" w:hAnsi="宋体" w:eastAsia="宋体" w:cs="宋体"/>
          <w:szCs w:val="21"/>
        </w:rPr>
        <w:t>。</w:t>
      </w:r>
    </w:p>
    <w:p>
      <w:pPr>
        <w:spacing w:line="360" w:lineRule="auto"/>
        <w:ind w:firstLine="420" w:firstLineChars="200"/>
        <w:rPr>
          <w:rFonts w:ascii="宋体" w:hAnsi="宋体" w:eastAsia="宋体" w:cs="宋体"/>
          <w:szCs w:val="21"/>
        </w:rPr>
      </w:pPr>
      <w:r>
        <w:rPr>
          <w:rFonts w:hint="eastAsia" w:ascii="宋体" w:hAnsi="宋体" w:eastAsia="宋体" w:cs="宋体"/>
          <w:szCs w:val="21"/>
        </w:rPr>
        <w:t>12.4 工程进度款支付</w:t>
      </w:r>
    </w:p>
    <w:p>
      <w:pPr>
        <w:spacing w:line="360" w:lineRule="auto"/>
        <w:ind w:firstLine="420" w:firstLineChars="200"/>
        <w:rPr>
          <w:rFonts w:ascii="宋体" w:hAnsi="宋体" w:eastAsia="宋体" w:cs="宋体"/>
          <w:szCs w:val="21"/>
        </w:rPr>
      </w:pPr>
      <w:bookmarkStart w:id="429" w:name="_Toc297216215"/>
      <w:bookmarkStart w:id="430" w:name="_Toc296503211"/>
      <w:bookmarkStart w:id="431" w:name="_Toc296346712"/>
      <w:bookmarkStart w:id="432" w:name="_Toc300935006"/>
      <w:bookmarkStart w:id="433" w:name="_Toc297048397"/>
      <w:bookmarkStart w:id="434" w:name="_Toc297120511"/>
      <w:bookmarkStart w:id="435" w:name="_Toc296944550"/>
      <w:bookmarkStart w:id="436" w:name="_Toc296347210"/>
      <w:bookmarkStart w:id="437" w:name="_Toc292559416"/>
      <w:bookmarkStart w:id="438" w:name="_Toc292559921"/>
      <w:bookmarkStart w:id="439" w:name="_Toc297123556"/>
      <w:bookmarkStart w:id="440" w:name="_Toc296891039"/>
      <w:bookmarkStart w:id="441" w:name="_Toc296891251"/>
      <w:bookmarkStart w:id="442" w:name="_Toc303539163"/>
      <w:r>
        <w:rPr>
          <w:rFonts w:hint="eastAsia" w:ascii="宋体" w:hAnsi="宋体" w:eastAsia="宋体" w:cs="宋体"/>
          <w:szCs w:val="21"/>
        </w:rPr>
        <w:t>12.4.1 付款周期</w:t>
      </w:r>
    </w:p>
    <w:p>
      <w:pPr>
        <w:spacing w:line="360" w:lineRule="auto"/>
        <w:ind w:firstLine="420" w:firstLineChars="200"/>
        <w:rPr>
          <w:rFonts w:ascii="宋体" w:hAnsi="宋体" w:eastAsia="宋体" w:cs="宋体"/>
          <w:szCs w:val="21"/>
        </w:rPr>
      </w:pPr>
      <w:r>
        <w:rPr>
          <w:rFonts w:hint="eastAsia" w:ascii="宋体" w:hAnsi="宋体" w:eastAsia="宋体" w:cs="宋体"/>
          <w:szCs w:val="21"/>
        </w:rPr>
        <w:t>关于付款周期的约定：</w:t>
      </w:r>
      <w:r>
        <w:rPr>
          <w:rFonts w:hint="eastAsia" w:ascii="宋体" w:hAnsi="宋体" w:eastAsia="宋体" w:cs="宋体"/>
          <w:szCs w:val="21"/>
          <w:u w:val="single"/>
        </w:rPr>
        <w:t>/</w:t>
      </w:r>
      <w:r>
        <w:rPr>
          <w:rFonts w:hint="eastAsia" w:ascii="宋体" w:hAnsi="宋体" w:eastAsia="宋体" w:cs="宋体"/>
          <w:szCs w:val="21"/>
        </w:rPr>
        <w:t>。</w:t>
      </w:r>
    </w:p>
    <w:bookmarkEnd w:id="137"/>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12.4.2 </w:t>
      </w:r>
      <w:r>
        <w:rPr>
          <w:rFonts w:hint="eastAsia" w:ascii="Times New Roman" w:hAnsi="Times New Roman" w:eastAsia="宋体" w:cs="Times New Roman"/>
          <w:szCs w:val="21"/>
        </w:rPr>
        <w:t>进度付款申请单的编制</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关于进度付款申请单编制的约定：</w:t>
      </w:r>
    </w:p>
    <w:p>
      <w:pPr>
        <w:keepNext/>
        <w:keepLines/>
        <w:pageBreakBefore w:val="0"/>
        <w:widowControl w:val="0"/>
        <w:kinsoku/>
        <w:wordWrap/>
        <w:overflowPunct/>
        <w:topLinePunct w:val="0"/>
        <w:bidi w:val="0"/>
        <w:adjustRightInd/>
        <w:snapToGrid/>
        <w:spacing w:line="480" w:lineRule="exact"/>
        <w:ind w:firstLine="422" w:firstLineChars="200"/>
        <w:textAlignment w:val="auto"/>
        <w:outlineLvl w:val="3"/>
        <w:rPr>
          <w:rFonts w:hint="eastAsia"/>
          <w:b/>
          <w:bCs/>
          <w:szCs w:val="21"/>
          <w:highlight w:val="none"/>
          <w:u w:val="single"/>
        </w:rPr>
      </w:pPr>
      <w:r>
        <w:rPr>
          <w:rFonts w:hint="eastAsia"/>
          <w:b/>
          <w:bCs/>
          <w:szCs w:val="21"/>
          <w:highlight w:val="none"/>
          <w:u w:val="single"/>
        </w:rPr>
        <w:t>竣工安装验收合格付至合同价的70%，审计完成后付至审计价的95%，余款5%为保修金，工程质量保修金待保修期满无质量问题后一次性无息返还。如核减额超过送审额的5%（不含5%）则所有审计费均由承包人支付。每次支付工程款前，承包人必须开具符合税务部门规定的正式发票。承包人未提供符合要求的发票的，发包人有权拒绝付款。</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12.4.3 </w:t>
      </w:r>
      <w:r>
        <w:rPr>
          <w:rFonts w:hint="eastAsia" w:ascii="Times New Roman" w:hAnsi="Times New Roman" w:eastAsia="宋体" w:cs="Times New Roman"/>
          <w:szCs w:val="21"/>
        </w:rPr>
        <w:t>进度付款申请单的提交</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1</w:t>
      </w:r>
      <w:r>
        <w:rPr>
          <w:rFonts w:hint="eastAsia" w:ascii="Times New Roman" w:hAnsi="Times New Roman" w:eastAsia="宋体" w:cs="Times New Roman"/>
          <w:szCs w:val="21"/>
        </w:rPr>
        <w:t>）单价合同进度付款申请单提交的约定：</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2</w:t>
      </w:r>
      <w:r>
        <w:rPr>
          <w:rFonts w:hint="eastAsia" w:ascii="Times New Roman" w:hAnsi="Times New Roman" w:eastAsia="宋体" w:cs="Times New Roman"/>
          <w:szCs w:val="21"/>
        </w:rPr>
        <w:t>）总价合同进度付款申请单提交的约定：</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3</w:t>
      </w:r>
      <w:r>
        <w:rPr>
          <w:rFonts w:hint="eastAsia" w:ascii="Times New Roman" w:hAnsi="Times New Roman" w:eastAsia="宋体" w:cs="Times New Roman"/>
          <w:szCs w:val="21"/>
        </w:rPr>
        <w:t>）其他价格形式合同进度付款申请单提交的约定：</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12.4.4 </w:t>
      </w:r>
      <w:r>
        <w:rPr>
          <w:rFonts w:hint="eastAsia" w:ascii="Times New Roman" w:hAnsi="Times New Roman" w:eastAsia="宋体" w:cs="Times New Roman"/>
          <w:szCs w:val="21"/>
        </w:rPr>
        <w:t>进度款审核和支付</w:t>
      </w:r>
    </w:p>
    <w:p>
      <w:pPr>
        <w:spacing w:line="360" w:lineRule="auto"/>
        <w:ind w:firstLine="420" w:firstLineChars="200"/>
        <w:rPr>
          <w:rFonts w:ascii="Times New Roman" w:hAnsi="Times New Roman" w:eastAsia="宋体" w:cs="Times New Roman"/>
          <w:szCs w:val="21"/>
          <w:u w:val="single"/>
        </w:rPr>
      </w:pPr>
      <w:r>
        <w:rPr>
          <w:rFonts w:hint="eastAsia" w:ascii="Times New Roman" w:hAnsi="Times New Roman" w:eastAsia="宋体" w:cs="Times New Roman"/>
          <w:szCs w:val="21"/>
        </w:rPr>
        <w:t>（</w:t>
      </w:r>
      <w:r>
        <w:rPr>
          <w:rFonts w:ascii="Times New Roman" w:hAnsi="Times New Roman" w:eastAsia="宋体" w:cs="Times New Roman"/>
          <w:szCs w:val="21"/>
        </w:rPr>
        <w:t>1</w:t>
      </w:r>
      <w:r>
        <w:rPr>
          <w:rFonts w:hint="eastAsia" w:ascii="Times New Roman" w:hAnsi="Times New Roman" w:eastAsia="宋体" w:cs="Times New Roman"/>
          <w:szCs w:val="21"/>
        </w:rPr>
        <w:t>）监理人审查并报送发包人的期限：</w:t>
      </w:r>
      <w:r>
        <w:rPr>
          <w:rFonts w:hint="eastAsia" w:ascii="Times New Roman" w:hAnsi="Times New Roman" w:eastAsia="宋体" w:cs="Times New Roman"/>
          <w:b/>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发包人完成审批并签发进度款支付证书的期限：</w:t>
      </w:r>
      <w:r>
        <w:rPr>
          <w:rFonts w:hint="eastAsia" w:ascii="Times New Roman" w:hAnsi="Times New Roman" w:eastAsia="宋体" w:cs="Times New Roman"/>
          <w:b/>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2</w:t>
      </w:r>
      <w:r>
        <w:rPr>
          <w:rFonts w:hint="eastAsia" w:ascii="Times New Roman" w:hAnsi="Times New Roman" w:eastAsia="宋体" w:cs="Times New Roman"/>
          <w:szCs w:val="21"/>
        </w:rPr>
        <w:t>）发包人支付进度款的期限：</w:t>
      </w:r>
      <w:r>
        <w:rPr>
          <w:rFonts w:hint="eastAsia" w:ascii="Times New Roman" w:hAnsi="Times New Roman" w:eastAsia="宋体" w:cs="Times New Roman"/>
          <w:b/>
          <w:szCs w:val="21"/>
          <w:u w:val="single"/>
        </w:rPr>
        <w:t xml:space="preserve">/  </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发包人逾期支付进度款的违约金的计算方式：</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ind w:firstLine="525" w:firstLineChars="250"/>
        <w:rPr>
          <w:rFonts w:ascii="Times New Roman" w:hAnsi="Times New Roman" w:eastAsia="宋体" w:cs="Times New Roman"/>
          <w:szCs w:val="21"/>
        </w:rPr>
      </w:pPr>
      <w:r>
        <w:rPr>
          <w:rFonts w:ascii="Times New Roman" w:hAnsi="Times New Roman" w:eastAsia="宋体" w:cs="Times New Roman"/>
          <w:szCs w:val="21"/>
        </w:rPr>
        <w:t xml:space="preserve">12.4.6 </w:t>
      </w:r>
      <w:r>
        <w:rPr>
          <w:rFonts w:hint="eastAsia" w:ascii="Times New Roman" w:hAnsi="Times New Roman" w:eastAsia="宋体" w:cs="Times New Roman"/>
          <w:szCs w:val="21"/>
        </w:rPr>
        <w:t>支付分解表的编制</w:t>
      </w:r>
    </w:p>
    <w:p>
      <w:pPr>
        <w:spacing w:line="360" w:lineRule="auto"/>
        <w:ind w:left="4273" w:leftChars="285" w:hanging="3675" w:hangingChars="175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、总价合同支付分解表的编制与审批：</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、单价合同的总价项目支付分解表的编制与审批：</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keepNext/>
        <w:keepLines/>
        <w:adjustRightInd w:val="0"/>
        <w:spacing w:before="120" w:after="120" w:line="360" w:lineRule="auto"/>
        <w:textAlignment w:val="baseline"/>
        <w:outlineLvl w:val="3"/>
        <w:rPr>
          <w:rFonts w:ascii="Times New Roman" w:hAnsi="Times New Roman" w:eastAsia="宋体" w:cs="Times New Roman"/>
          <w:b/>
          <w:szCs w:val="21"/>
        </w:rPr>
      </w:pPr>
      <w:bookmarkStart w:id="443" w:name="_Toc351203645"/>
      <w:bookmarkStart w:id="444" w:name="_Toc303539172"/>
      <w:bookmarkStart w:id="445" w:name="_Toc296891259"/>
      <w:bookmarkStart w:id="446" w:name="_Toc297123564"/>
      <w:bookmarkStart w:id="447" w:name="_Toc296891047"/>
      <w:bookmarkStart w:id="448" w:name="_Toc312678053"/>
      <w:bookmarkStart w:id="449" w:name="_Toc297216223"/>
      <w:bookmarkStart w:id="450" w:name="_Toc296346720"/>
      <w:bookmarkStart w:id="451" w:name="_Toc296944558"/>
      <w:bookmarkStart w:id="452" w:name="_Toc292559929"/>
      <w:bookmarkStart w:id="453" w:name="_Toc292559424"/>
      <w:bookmarkStart w:id="454" w:name="_Toc304295593"/>
      <w:bookmarkStart w:id="455" w:name="_Toc300935015"/>
      <w:bookmarkStart w:id="456" w:name="_Toc296503219"/>
      <w:bookmarkStart w:id="457" w:name="_Toc297048405"/>
      <w:bookmarkStart w:id="458" w:name="_Toc297120519"/>
      <w:bookmarkStart w:id="459" w:name="_Toc296347218"/>
      <w:r>
        <w:rPr>
          <w:rFonts w:ascii="Times New Roman" w:hAnsi="Times New Roman" w:eastAsia="宋体" w:cs="Times New Roman"/>
          <w:b/>
          <w:szCs w:val="21"/>
        </w:rPr>
        <w:t xml:space="preserve">13. </w:t>
      </w:r>
      <w:r>
        <w:rPr>
          <w:rFonts w:hint="eastAsia" w:ascii="Times New Roman" w:hAnsi="Times New Roman" w:eastAsia="宋体" w:cs="Times New Roman"/>
          <w:b/>
          <w:szCs w:val="21"/>
        </w:rPr>
        <w:t>验收和工程试车</w:t>
      </w:r>
      <w:bookmarkEnd w:id="443"/>
    </w:p>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13.1 </w:t>
      </w:r>
      <w:r>
        <w:rPr>
          <w:rFonts w:hint="eastAsia" w:ascii="Times New Roman" w:hAnsi="Times New Roman" w:eastAsia="宋体" w:cs="Times New Roman"/>
          <w:szCs w:val="21"/>
        </w:rPr>
        <w:t>分部分项工程验收</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13.1.2</w:t>
      </w:r>
      <w:r>
        <w:rPr>
          <w:rFonts w:hint="eastAsia" w:ascii="Times New Roman" w:hAnsi="Times New Roman" w:eastAsia="宋体" w:cs="Times New Roman"/>
          <w:szCs w:val="21"/>
        </w:rPr>
        <w:t>监理人不能按时进行验收时，应提前</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小时提交书面延期要求。</w:t>
      </w:r>
    </w:p>
    <w:p>
      <w:pPr>
        <w:spacing w:line="360" w:lineRule="auto"/>
        <w:ind w:firstLine="420" w:firstLineChars="200"/>
        <w:rPr>
          <w:rFonts w:ascii="Times New Roman" w:hAnsi="Times New Roman" w:eastAsia="宋体" w:cs="Times New Roman"/>
          <w:b/>
          <w:szCs w:val="21"/>
        </w:rPr>
      </w:pPr>
      <w:r>
        <w:rPr>
          <w:rFonts w:hint="eastAsia" w:ascii="Times New Roman" w:hAnsi="Times New Roman" w:eastAsia="宋体" w:cs="Times New Roman"/>
          <w:szCs w:val="21"/>
        </w:rPr>
        <w:t>关于延期最长不得超过：</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小时。</w:t>
      </w:r>
    </w:p>
    <w:p>
      <w:pPr>
        <w:spacing w:line="360" w:lineRule="auto"/>
        <w:ind w:firstLine="420" w:firstLineChars="200"/>
        <w:rPr>
          <w:rFonts w:ascii="Times New Roman" w:hAnsi="Times New Roman" w:eastAsia="宋体" w:cs="Times New Roman"/>
          <w:szCs w:val="21"/>
        </w:rPr>
      </w:pPr>
      <w:bookmarkStart w:id="460" w:name="_Toc296346724"/>
      <w:bookmarkStart w:id="461" w:name="_Toc297123565"/>
      <w:bookmarkStart w:id="462" w:name="_Toc304295596"/>
      <w:bookmarkStart w:id="463" w:name="_Toc312678056"/>
      <w:bookmarkStart w:id="464" w:name="_Toc297048409"/>
      <w:bookmarkStart w:id="465" w:name="_Toc296347222"/>
      <w:bookmarkStart w:id="466" w:name="_Toc303539173"/>
      <w:bookmarkStart w:id="467" w:name="_Toc297120523"/>
      <w:bookmarkStart w:id="468" w:name="_Toc296944562"/>
      <w:bookmarkStart w:id="469" w:name="_Toc292559428"/>
      <w:bookmarkStart w:id="470" w:name="_Toc300935016"/>
      <w:bookmarkStart w:id="471" w:name="_Toc292559933"/>
      <w:bookmarkStart w:id="472" w:name="_Toc296891051"/>
      <w:bookmarkStart w:id="473" w:name="_Toc297216224"/>
      <w:bookmarkStart w:id="474" w:name="_Toc296891263"/>
      <w:bookmarkStart w:id="475" w:name="_Toc296503223"/>
      <w:bookmarkStart w:id="476" w:name="_Toc267251472"/>
      <w:bookmarkStart w:id="477" w:name="_Toc267251471"/>
      <w:bookmarkStart w:id="478" w:name="_Toc267251473"/>
      <w:bookmarkStart w:id="479" w:name="_Toc267251474"/>
      <w:bookmarkStart w:id="480" w:name="_Toc267251475"/>
      <w:bookmarkStart w:id="481" w:name="_Toc267251470"/>
      <w:bookmarkStart w:id="482" w:name="_Toc267251476"/>
      <w:r>
        <w:rPr>
          <w:rFonts w:ascii="Times New Roman" w:hAnsi="Times New Roman" w:eastAsia="宋体" w:cs="Times New Roman"/>
          <w:szCs w:val="21"/>
        </w:rPr>
        <w:t xml:space="preserve">13.2 </w:t>
      </w:r>
      <w:r>
        <w:rPr>
          <w:rFonts w:hint="eastAsia" w:ascii="Times New Roman" w:hAnsi="Times New Roman" w:eastAsia="宋体" w:cs="Times New Roman"/>
          <w:szCs w:val="21"/>
        </w:rPr>
        <w:t>竣工验收</w:t>
      </w:r>
    </w:p>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Pr>
        <w:spacing w:line="360" w:lineRule="auto"/>
        <w:ind w:firstLine="420" w:firstLineChars="200"/>
        <w:rPr>
          <w:rFonts w:ascii="Times New Roman" w:hAnsi="Times New Roman" w:eastAsia="宋体" w:cs="Times New Roman"/>
          <w:szCs w:val="21"/>
        </w:rPr>
      </w:pPr>
      <w:bookmarkStart w:id="483" w:name="_Toc280868704"/>
      <w:bookmarkStart w:id="484" w:name="_Toc280868705"/>
      <w:bookmarkStart w:id="485" w:name="_Toc280868706"/>
      <w:bookmarkStart w:id="486" w:name="_Toc280868707"/>
      <w:bookmarkStart w:id="487" w:name="_Toc280868708"/>
      <w:bookmarkStart w:id="488" w:name="_Toc280868709"/>
      <w:r>
        <w:rPr>
          <w:rFonts w:ascii="Times New Roman" w:hAnsi="Times New Roman" w:eastAsia="宋体" w:cs="Times New Roman"/>
          <w:szCs w:val="21"/>
        </w:rPr>
        <w:t>13.2.2</w:t>
      </w:r>
      <w:r>
        <w:rPr>
          <w:rFonts w:hint="eastAsia" w:ascii="Times New Roman" w:hAnsi="Times New Roman" w:eastAsia="宋体" w:cs="Times New Roman"/>
          <w:szCs w:val="21"/>
        </w:rPr>
        <w:t>竣工验收程序</w:t>
      </w:r>
    </w:p>
    <w:bookmarkEnd w:id="483"/>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关于竣工验收程序的约定：</w:t>
      </w:r>
      <w:r>
        <w:rPr>
          <w:rFonts w:hint="eastAsia" w:ascii="Times New Roman" w:hAnsi="Times New Roman" w:eastAsia="宋体" w:cs="Times New Roman"/>
          <w:b/>
          <w:szCs w:val="21"/>
          <w:u w:val="single"/>
        </w:rPr>
        <w:t>按通用条款执行</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发包人不按照本项约定组织竣工验收、颁发工程接收证书的违约金的计算方法：</w:t>
      </w:r>
      <w:r>
        <w:rPr>
          <w:rFonts w:hint="eastAsia" w:ascii="Times New Roman" w:hAnsi="Times New Roman" w:eastAsia="宋体" w:cs="Times New Roman"/>
          <w:b/>
          <w:szCs w:val="21"/>
          <w:u w:val="single"/>
        </w:rPr>
        <w:t>按通用条款执行</w:t>
      </w:r>
      <w:r>
        <w:rPr>
          <w:rFonts w:hint="eastAsia" w:ascii="Times New Roman" w:hAnsi="Times New Roman" w:eastAsia="宋体" w:cs="Times New Roman"/>
          <w:szCs w:val="21"/>
        </w:rPr>
        <w:t>。</w:t>
      </w:r>
    </w:p>
    <w:bookmarkEnd w:id="484"/>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13.2.5</w:t>
      </w:r>
      <w:r>
        <w:rPr>
          <w:rFonts w:hint="eastAsia" w:ascii="Times New Roman" w:hAnsi="Times New Roman" w:eastAsia="宋体" w:cs="Times New Roman"/>
          <w:szCs w:val="21"/>
        </w:rPr>
        <w:t>移交、接收全部与部分工程</w:t>
      </w:r>
    </w:p>
    <w:bookmarkEnd w:id="485"/>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承包人向发包人移交工程的期限：</w:t>
      </w:r>
      <w:r>
        <w:rPr>
          <w:rFonts w:hint="eastAsia" w:ascii="Times New Roman" w:hAnsi="Times New Roman" w:eastAsia="宋体" w:cs="Times New Roman"/>
          <w:b/>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u w:val="single"/>
        </w:rPr>
      </w:pPr>
      <w:r>
        <w:rPr>
          <w:rFonts w:hint="eastAsia" w:ascii="Times New Roman" w:hAnsi="Times New Roman" w:eastAsia="宋体" w:cs="Times New Roman"/>
          <w:szCs w:val="21"/>
        </w:rPr>
        <w:t>发包人未按本合同约定接收全部或部分工程的，违约金的计算方法为：</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bookmarkEnd w:id="486"/>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承包人未按时移交工程的，违约金的计算方法为：</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13.3 </w:t>
      </w:r>
      <w:r>
        <w:rPr>
          <w:rFonts w:hint="eastAsia" w:ascii="Times New Roman" w:hAnsi="Times New Roman" w:eastAsia="宋体" w:cs="Times New Roman"/>
          <w:szCs w:val="21"/>
        </w:rPr>
        <w:t>工程试车</w:t>
      </w:r>
    </w:p>
    <w:bookmarkEnd w:id="487"/>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13.3.1 </w:t>
      </w:r>
      <w:r>
        <w:rPr>
          <w:rFonts w:hint="eastAsia" w:ascii="Times New Roman" w:hAnsi="Times New Roman" w:eastAsia="宋体" w:cs="Times New Roman"/>
          <w:szCs w:val="21"/>
        </w:rPr>
        <w:t>试车程序</w:t>
      </w:r>
    </w:p>
    <w:p>
      <w:pPr>
        <w:spacing w:line="360" w:lineRule="auto"/>
        <w:ind w:firstLine="525" w:firstLineChars="250"/>
        <w:rPr>
          <w:rFonts w:ascii="Times New Roman" w:hAnsi="Times New Roman" w:eastAsia="宋体" w:cs="Times New Roman"/>
          <w:szCs w:val="21"/>
        </w:rPr>
      </w:pPr>
      <w:r>
        <w:rPr>
          <w:rFonts w:hint="eastAsia" w:ascii="Times New Roman" w:hAnsi="Times New Roman" w:eastAsia="宋体" w:cs="Times New Roman"/>
          <w:szCs w:val="21"/>
        </w:rPr>
        <w:t>工程试车内容：</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1</w:t>
      </w:r>
      <w:r>
        <w:rPr>
          <w:rFonts w:hint="eastAsia" w:ascii="Times New Roman" w:hAnsi="Times New Roman" w:eastAsia="宋体" w:cs="Times New Roman"/>
          <w:szCs w:val="21"/>
        </w:rPr>
        <w:t>）单机无负荷试车费用由</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承担；</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2</w:t>
      </w:r>
      <w:r>
        <w:rPr>
          <w:rFonts w:hint="eastAsia" w:ascii="Times New Roman" w:hAnsi="Times New Roman" w:eastAsia="宋体" w:cs="Times New Roman"/>
          <w:szCs w:val="21"/>
        </w:rPr>
        <w:t>）无负荷联动试车费用由</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承担。</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13.3.3 </w:t>
      </w:r>
      <w:r>
        <w:rPr>
          <w:rFonts w:hint="eastAsia" w:ascii="Times New Roman" w:hAnsi="Times New Roman" w:eastAsia="宋体" w:cs="Times New Roman"/>
          <w:szCs w:val="21"/>
        </w:rPr>
        <w:t>投料试车</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关于投料试车相关事项的约定：</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13.6 </w:t>
      </w:r>
      <w:r>
        <w:rPr>
          <w:rFonts w:hint="eastAsia" w:ascii="Times New Roman" w:hAnsi="Times New Roman" w:eastAsia="宋体" w:cs="Times New Roman"/>
          <w:szCs w:val="21"/>
        </w:rPr>
        <w:t>竣工退场</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13.6.1 </w:t>
      </w:r>
      <w:r>
        <w:rPr>
          <w:rFonts w:hint="eastAsia" w:ascii="Times New Roman" w:hAnsi="Times New Roman" w:eastAsia="宋体" w:cs="Times New Roman"/>
          <w:szCs w:val="21"/>
        </w:rPr>
        <w:t>竣工退场</w:t>
      </w:r>
    </w:p>
    <w:p>
      <w:pPr>
        <w:spacing w:line="360" w:lineRule="auto"/>
        <w:ind w:firstLine="420" w:firstLineChars="200"/>
        <w:rPr>
          <w:rFonts w:ascii="Times New Roman" w:hAnsi="Times New Roman" w:eastAsia="宋体" w:cs="Times New Roman"/>
          <w:szCs w:val="21"/>
          <w:u w:val="single"/>
        </w:rPr>
      </w:pPr>
      <w:bookmarkStart w:id="489" w:name="_Toc351203646"/>
      <w:r>
        <w:rPr>
          <w:rFonts w:ascii="Times New Roman" w:hAnsi="Times New Roman" w:eastAsia="宋体" w:cs="Times New Roman"/>
          <w:szCs w:val="21"/>
        </w:rPr>
        <w:t>承包人完成竣工退场的期限：</w:t>
      </w:r>
      <w:r>
        <w:rPr>
          <w:rFonts w:hint="eastAsia" w:ascii="Times New Roman" w:hAnsi="Times New Roman" w:eastAsia="宋体" w:cs="Times New Roman"/>
          <w:szCs w:val="21"/>
          <w:u w:val="single"/>
        </w:rPr>
        <w:t>承包人须在工程竣工验收后</w:t>
      </w:r>
      <w:r>
        <w:rPr>
          <w:rFonts w:ascii="Times New Roman" w:hAnsi="Times New Roman" w:eastAsia="宋体" w:cs="Times New Roman"/>
          <w:szCs w:val="21"/>
          <w:u w:val="single"/>
        </w:rPr>
        <w:t>7</w:t>
      </w:r>
      <w:r>
        <w:rPr>
          <w:rFonts w:hint="eastAsia" w:ascii="Times New Roman" w:hAnsi="Times New Roman" w:eastAsia="宋体" w:cs="Times New Roman"/>
          <w:szCs w:val="21"/>
          <w:u w:val="single"/>
        </w:rPr>
        <w:t>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监理和审计工作的义务，并能及时处理现场事务。</w:t>
      </w:r>
    </w:p>
    <w:p>
      <w:pPr>
        <w:keepNext/>
        <w:keepLines/>
        <w:adjustRightInd w:val="0"/>
        <w:spacing w:before="120" w:after="120" w:line="360" w:lineRule="auto"/>
        <w:textAlignment w:val="baseline"/>
        <w:outlineLvl w:val="3"/>
        <w:rPr>
          <w:rFonts w:ascii="Times New Roman" w:hAnsi="Times New Roman" w:eastAsia="宋体" w:cs="Times New Roman"/>
          <w:b/>
          <w:szCs w:val="21"/>
        </w:rPr>
      </w:pPr>
      <w:r>
        <w:rPr>
          <w:rFonts w:ascii="Times New Roman" w:hAnsi="Times New Roman" w:eastAsia="宋体" w:cs="Times New Roman"/>
          <w:b/>
          <w:szCs w:val="21"/>
        </w:rPr>
        <w:t xml:space="preserve">14. </w:t>
      </w:r>
      <w:r>
        <w:rPr>
          <w:rFonts w:hint="eastAsia" w:ascii="Times New Roman" w:hAnsi="Times New Roman" w:eastAsia="宋体" w:cs="Times New Roman"/>
          <w:b/>
          <w:szCs w:val="21"/>
        </w:rPr>
        <w:t>竣工结算</w:t>
      </w:r>
      <w:bookmarkEnd w:id="489"/>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14.1 </w:t>
      </w:r>
      <w:r>
        <w:rPr>
          <w:rFonts w:hint="eastAsia" w:ascii="Times New Roman" w:hAnsi="Times New Roman" w:eastAsia="宋体" w:cs="Times New Roman"/>
          <w:szCs w:val="21"/>
        </w:rPr>
        <w:t>竣工付款申请</w:t>
      </w:r>
    </w:p>
    <w:p>
      <w:pPr>
        <w:spacing w:line="460" w:lineRule="exact"/>
        <w:ind w:firstLine="420" w:firstLineChars="200"/>
        <w:rPr>
          <w:szCs w:val="21"/>
          <w:u w:val="single"/>
        </w:rPr>
      </w:pPr>
      <w:r>
        <w:rPr>
          <w:rFonts w:hint="eastAsia"/>
          <w:szCs w:val="21"/>
          <w:u w:val="single"/>
        </w:rPr>
        <w:t>承包人在工程竣工后一个月内提供经监理工程师审查通过的四套完整的竣工图和竣工结算及其他资料，承包人提供的所有资料必须满足工程备案要求，否则按每迟一日向发包人支付1000元/天的违约金，同时发包人可拒绝递交审计或延期审计，由此带来的一切后果由承包人承担。</w:t>
      </w:r>
      <w:r>
        <w:rPr>
          <w:szCs w:val="21"/>
          <w:u w:val="single"/>
        </w:rPr>
        <w:t>A</w:t>
      </w:r>
      <w:r>
        <w:rPr>
          <w:rFonts w:hint="eastAsia"/>
          <w:szCs w:val="21"/>
          <w:u w:val="single"/>
        </w:rPr>
        <w:t>施工中没有设计变更，施工后由承包人在发包人提供的施工图纸上加盖竣工图章，提交发包人；</w:t>
      </w:r>
      <w:r>
        <w:rPr>
          <w:szCs w:val="21"/>
          <w:u w:val="single"/>
        </w:rPr>
        <w:t>B</w:t>
      </w:r>
      <w:r>
        <w:rPr>
          <w:rFonts w:hint="eastAsia"/>
          <w:szCs w:val="21"/>
          <w:u w:val="single"/>
        </w:rPr>
        <w:t>施工中对原设计中变更较多，原施工图难于作为竣工图，应由承包人组织重新绘制竣工图，并承担相应费用。并经发包人确认后报相关部门审计。工程竣工验收合格后</w:t>
      </w:r>
      <w:r>
        <w:rPr>
          <w:szCs w:val="21"/>
          <w:u w:val="single"/>
        </w:rPr>
        <w:t>28</w:t>
      </w:r>
      <w:r>
        <w:rPr>
          <w:rFonts w:hint="eastAsia"/>
          <w:szCs w:val="21"/>
          <w:u w:val="single"/>
        </w:rPr>
        <w:t>天内，承包人应向发包人递交完整的符合审计要求的结算资料，若承包人原因不能提交结算资料的，发包人有权拒绝或延期审计并拒付工程款。</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14.2 </w:t>
      </w:r>
      <w:r>
        <w:rPr>
          <w:rFonts w:hint="eastAsia" w:ascii="Times New Roman" w:hAnsi="Times New Roman" w:eastAsia="宋体" w:cs="Times New Roman"/>
          <w:szCs w:val="21"/>
        </w:rPr>
        <w:t>竣工结算审核</w:t>
      </w:r>
    </w:p>
    <w:p>
      <w:pPr>
        <w:autoSpaceDE w:val="0"/>
        <w:autoSpaceDN w:val="0"/>
        <w:adjustRightInd w:val="0"/>
        <w:spacing w:line="360" w:lineRule="auto"/>
        <w:ind w:firstLine="420" w:firstLineChars="200"/>
        <w:rPr>
          <w:rFonts w:ascii="宋体" w:hAnsi="宋体" w:cs="宋体"/>
          <w:b/>
          <w:bCs/>
          <w:kern w:val="0"/>
          <w:szCs w:val="21"/>
          <w:lang w:val="zh-CN"/>
        </w:rPr>
      </w:pPr>
      <w:r>
        <w:rPr>
          <w:rFonts w:hint="eastAsia" w:ascii="Times New Roman" w:hAnsi="Times New Roman" w:eastAsia="宋体" w:cs="Times New Roman"/>
          <w:szCs w:val="21"/>
        </w:rPr>
        <w:t>发包人审批竣工付款申请单的期限：</w:t>
      </w:r>
      <w:r>
        <w:rPr>
          <w:szCs w:val="21"/>
          <w:u w:val="single"/>
        </w:rPr>
        <w:t xml:space="preserve"> </w:t>
      </w:r>
      <w:r>
        <w:rPr>
          <w:rFonts w:hint="eastAsia" w:ascii="宋体" w:hAnsi="宋体" w:cs="宋体"/>
          <w:b/>
          <w:bCs/>
          <w:kern w:val="0"/>
          <w:szCs w:val="21"/>
          <w:u w:val="single"/>
          <w:lang w:val="zh-CN"/>
        </w:rPr>
        <w:t>收到承包人提交的最终结清申请单后</w:t>
      </w:r>
      <w:r>
        <w:rPr>
          <w:rFonts w:ascii="宋体" w:hAnsi="宋体" w:cs="??"/>
          <w:b/>
          <w:bCs/>
          <w:kern w:val="0"/>
          <w:szCs w:val="21"/>
          <w:u w:val="single"/>
        </w:rPr>
        <w:t>30</w:t>
      </w:r>
      <w:r>
        <w:rPr>
          <w:rFonts w:hint="eastAsia" w:ascii="宋体" w:hAnsi="宋体" w:cs="宋体"/>
          <w:b/>
          <w:bCs/>
          <w:kern w:val="0"/>
          <w:szCs w:val="21"/>
          <w:u w:val="single"/>
          <w:lang w:val="zh-CN"/>
        </w:rPr>
        <w:t>天内。发包人和发包人委托的审计机关或第三方审价机构应在收到承包人提交的工程结算资料齐全后6个月内完成工程结算的审计工作，如承包人结算资料不完整，从发包人要求承包人进行提交补充资料之日起五个工作日内，承包人仍未能按要求提交完整资料的，则审计时间顺延；等待承包人补充资料的时间不计算发包人的审</w:t>
      </w:r>
      <w:r>
        <w:rPr>
          <w:rFonts w:hint="eastAsia" w:ascii="宋体" w:hAnsi="宋体" w:cs="宋体"/>
          <w:b/>
          <w:bCs/>
          <w:kern w:val="0"/>
          <w:szCs w:val="21"/>
          <w:u w:val="single"/>
        </w:rPr>
        <w:t>计</w:t>
      </w:r>
      <w:r>
        <w:rPr>
          <w:rFonts w:hint="eastAsia" w:ascii="宋体" w:hAnsi="宋体" w:cs="宋体"/>
          <w:b/>
          <w:bCs/>
          <w:kern w:val="0"/>
          <w:szCs w:val="21"/>
          <w:u w:val="single"/>
          <w:lang w:val="zh-CN"/>
        </w:rPr>
        <w:t>时间，审</w:t>
      </w:r>
      <w:r>
        <w:rPr>
          <w:rFonts w:hint="eastAsia" w:ascii="宋体" w:hAnsi="宋体" w:cs="宋体"/>
          <w:b/>
          <w:bCs/>
          <w:kern w:val="0"/>
          <w:szCs w:val="21"/>
          <w:u w:val="single"/>
        </w:rPr>
        <w:t>计</w:t>
      </w:r>
      <w:r>
        <w:rPr>
          <w:rFonts w:hint="eastAsia" w:ascii="宋体" w:hAnsi="宋体" w:cs="宋体"/>
          <w:b/>
          <w:bCs/>
          <w:kern w:val="0"/>
          <w:szCs w:val="21"/>
          <w:u w:val="single"/>
          <w:lang w:val="zh-CN"/>
        </w:rPr>
        <w:t>时间相应顺延；如发现送审的结算书中有遗漏项目，承包人经发包人同意后方可补送遗漏项目结算资料，审计时间相应顺延；因承包人原因导致送审资料不满足审计要求，且在1个月内仍然无法补足资料，发包人有权对此项不予认定；如</w:t>
      </w:r>
      <w:r>
        <w:rPr>
          <w:rFonts w:hint="eastAsia" w:ascii="宋体" w:hAnsi="宋体" w:cs="宋体"/>
          <w:b/>
          <w:bCs/>
          <w:kern w:val="0"/>
          <w:szCs w:val="21"/>
          <w:u w:val="single"/>
        </w:rPr>
        <w:t>承包人对审计结果不予以认可或故意拖延审计时间或不配合审计工作的</w:t>
      </w:r>
      <w:r>
        <w:rPr>
          <w:rFonts w:hint="eastAsia" w:ascii="宋体" w:hAnsi="宋体" w:cs="宋体"/>
          <w:b/>
          <w:bCs/>
          <w:kern w:val="0"/>
          <w:szCs w:val="21"/>
          <w:u w:val="single"/>
          <w:lang w:val="zh-CN"/>
        </w:rPr>
        <w:t>，</w:t>
      </w:r>
      <w:r>
        <w:rPr>
          <w:rFonts w:hint="eastAsia" w:ascii="宋体" w:hAnsi="宋体" w:cs="宋体"/>
          <w:b/>
          <w:bCs/>
          <w:kern w:val="0"/>
          <w:szCs w:val="21"/>
          <w:u w:val="single"/>
        </w:rPr>
        <w:t>此不需经</w:t>
      </w:r>
      <w:r>
        <w:rPr>
          <w:rFonts w:hint="eastAsia" w:ascii="宋体" w:hAnsi="宋体" w:cs="宋体"/>
          <w:b/>
          <w:bCs/>
          <w:kern w:val="0"/>
          <w:szCs w:val="21"/>
          <w:u w:val="single"/>
          <w:lang w:val="zh-CN"/>
        </w:rPr>
        <w:t>承包人</w:t>
      </w:r>
      <w:r>
        <w:rPr>
          <w:rFonts w:hint="eastAsia" w:ascii="宋体" w:hAnsi="宋体" w:cs="宋体"/>
          <w:b/>
          <w:bCs/>
          <w:kern w:val="0"/>
          <w:szCs w:val="21"/>
          <w:u w:val="single"/>
        </w:rPr>
        <w:t>同意</w:t>
      </w:r>
      <w:r>
        <w:rPr>
          <w:rFonts w:hint="eastAsia" w:ascii="宋体" w:hAnsi="宋体" w:cs="宋体"/>
          <w:b/>
          <w:bCs/>
          <w:kern w:val="0"/>
          <w:szCs w:val="21"/>
          <w:u w:val="single"/>
          <w:lang w:val="zh-CN"/>
        </w:rPr>
        <w:t>，审计时间相应顺延。</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发包人完成竣工付款的期限：</w:t>
      </w:r>
      <w:r>
        <w:rPr>
          <w:rFonts w:hint="eastAsia" w:ascii="Times New Roman" w:hAnsi="Times New Roman" w:eastAsia="宋体" w:cs="Times New Roman"/>
          <w:b/>
          <w:szCs w:val="21"/>
          <w:u w:val="single"/>
        </w:rPr>
        <w:t xml:space="preserve">/  </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关于竣工付款证书异议部分复核的方式和程序：</w:t>
      </w:r>
      <w:r>
        <w:rPr>
          <w:rFonts w:hint="eastAsia" w:ascii="Times New Roman" w:hAnsi="Times New Roman" w:eastAsia="宋体" w:cs="Times New Roman"/>
          <w:b/>
          <w:szCs w:val="21"/>
          <w:u w:val="single"/>
        </w:rPr>
        <w:t xml:space="preserve">/ </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14.4 </w:t>
      </w:r>
      <w:r>
        <w:rPr>
          <w:rFonts w:hint="eastAsia" w:ascii="Times New Roman" w:hAnsi="Times New Roman" w:eastAsia="宋体" w:cs="Times New Roman"/>
          <w:szCs w:val="21"/>
        </w:rPr>
        <w:t>最终结清</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14.4.1 </w:t>
      </w:r>
      <w:r>
        <w:rPr>
          <w:rFonts w:hint="eastAsia" w:ascii="Times New Roman" w:hAnsi="Times New Roman" w:eastAsia="宋体" w:cs="Times New Roman"/>
          <w:szCs w:val="21"/>
        </w:rPr>
        <w:t>最终结清申请单</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承包人提交最终结清申请单的份数：</w:t>
      </w:r>
      <w:r>
        <w:rPr>
          <w:rFonts w:hint="eastAsia" w:ascii="Times New Roman" w:hAnsi="Times New Roman" w:eastAsia="宋体" w:cs="Times New Roman"/>
          <w:b/>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承包人提交最终结算申请单的期限：</w:t>
      </w:r>
      <w:r>
        <w:rPr>
          <w:rFonts w:hint="eastAsia" w:ascii="Times New Roman" w:hAnsi="Times New Roman" w:eastAsia="宋体" w:cs="Times New Roman"/>
          <w:b/>
          <w:szCs w:val="21"/>
          <w:u w:val="single"/>
        </w:rPr>
        <w:t xml:space="preserve">/  </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14.4.2 </w:t>
      </w:r>
      <w:r>
        <w:rPr>
          <w:rFonts w:hint="eastAsia" w:ascii="Times New Roman" w:hAnsi="Times New Roman" w:eastAsia="宋体" w:cs="Times New Roman"/>
          <w:szCs w:val="21"/>
        </w:rPr>
        <w:t>最终结清证书和支付</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1</w:t>
      </w:r>
      <w:r>
        <w:rPr>
          <w:rFonts w:hint="eastAsia" w:ascii="Times New Roman" w:hAnsi="Times New Roman" w:eastAsia="宋体" w:cs="Times New Roman"/>
          <w:szCs w:val="21"/>
        </w:rPr>
        <w:t>）发包人完成最终结清申请单的审批并颁发最终结清证书的期限：</w:t>
      </w:r>
      <w:r>
        <w:rPr>
          <w:rFonts w:hint="eastAsia" w:ascii="Times New Roman" w:hAnsi="Times New Roman" w:eastAsia="宋体" w:cs="Times New Roman"/>
          <w:b/>
          <w:szCs w:val="21"/>
          <w:u w:val="single"/>
        </w:rPr>
        <w:t xml:space="preserve">/  </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2</w:t>
      </w:r>
      <w:r>
        <w:rPr>
          <w:rFonts w:hint="eastAsia" w:ascii="Times New Roman" w:hAnsi="Times New Roman" w:eastAsia="宋体" w:cs="Times New Roman"/>
          <w:szCs w:val="21"/>
        </w:rPr>
        <w:t>）发包人完成支付的期限：</w:t>
      </w:r>
      <w:r>
        <w:rPr>
          <w:rFonts w:hint="eastAsia" w:ascii="Times New Roman" w:hAnsi="Times New Roman" w:eastAsia="宋体" w:cs="Times New Roman"/>
          <w:b/>
          <w:szCs w:val="21"/>
          <w:u w:val="single"/>
        </w:rPr>
        <w:t xml:space="preserve">/ </w:t>
      </w:r>
      <w:r>
        <w:rPr>
          <w:rFonts w:hint="eastAsia" w:ascii="Times New Roman" w:hAnsi="Times New Roman" w:eastAsia="宋体" w:cs="Times New Roman"/>
          <w:szCs w:val="21"/>
        </w:rPr>
        <w:t>。</w:t>
      </w:r>
    </w:p>
    <w:bookmarkEnd w:id="476"/>
    <w:bookmarkEnd w:id="477"/>
    <w:bookmarkEnd w:id="478"/>
    <w:bookmarkEnd w:id="479"/>
    <w:bookmarkEnd w:id="480"/>
    <w:bookmarkEnd w:id="481"/>
    <w:bookmarkEnd w:id="482"/>
    <w:bookmarkEnd w:id="488"/>
    <w:p>
      <w:pPr>
        <w:keepNext/>
        <w:keepLines/>
        <w:adjustRightInd w:val="0"/>
        <w:spacing w:before="120" w:after="120" w:line="360" w:lineRule="auto"/>
        <w:textAlignment w:val="baseline"/>
        <w:outlineLvl w:val="3"/>
        <w:rPr>
          <w:rFonts w:ascii="Times New Roman" w:hAnsi="Times New Roman" w:eastAsia="宋体" w:cs="Times New Roman"/>
          <w:b/>
          <w:szCs w:val="21"/>
        </w:rPr>
      </w:pPr>
      <w:bookmarkStart w:id="490" w:name="_Toc351203647"/>
      <w:bookmarkStart w:id="491" w:name="_Toc267251483"/>
      <w:bookmarkStart w:id="492" w:name="_Toc267251484"/>
      <w:bookmarkStart w:id="493" w:name="_Toc267251482"/>
      <w:bookmarkStart w:id="494" w:name="_Toc267251485"/>
      <w:bookmarkStart w:id="495" w:name="_Toc267251489"/>
      <w:bookmarkStart w:id="496" w:name="_Toc267251488"/>
      <w:bookmarkStart w:id="497" w:name="_Toc267251490"/>
      <w:bookmarkStart w:id="498" w:name="_Toc267251486"/>
      <w:bookmarkStart w:id="499" w:name="_Toc267251498"/>
      <w:bookmarkStart w:id="500" w:name="_Toc267251497"/>
      <w:bookmarkStart w:id="501" w:name="_Toc267251502"/>
      <w:bookmarkStart w:id="502" w:name="_Toc267251492"/>
      <w:bookmarkStart w:id="503" w:name="_Toc267251501"/>
      <w:bookmarkStart w:id="504" w:name="_Toc267251496"/>
      <w:bookmarkStart w:id="505" w:name="_Toc267251494"/>
      <w:bookmarkStart w:id="506" w:name="_Toc267251503"/>
      <w:bookmarkStart w:id="507" w:name="_Toc267251495"/>
      <w:bookmarkStart w:id="508" w:name="_Toc267251491"/>
      <w:bookmarkStart w:id="509" w:name="_Toc267251493"/>
      <w:bookmarkStart w:id="510" w:name="_Toc267251499"/>
      <w:bookmarkStart w:id="511" w:name="_Toc267251506"/>
      <w:bookmarkStart w:id="512" w:name="_Toc267251504"/>
      <w:bookmarkStart w:id="513" w:name="_Toc267251507"/>
      <w:bookmarkStart w:id="514" w:name="_Toc267251508"/>
      <w:bookmarkStart w:id="515" w:name="_Toc267251514"/>
      <w:bookmarkStart w:id="516" w:name="_Toc267251513"/>
      <w:bookmarkStart w:id="517" w:name="_Toc267251510"/>
      <w:bookmarkStart w:id="518" w:name="_Toc267251509"/>
      <w:bookmarkStart w:id="519" w:name="_Toc267251511"/>
      <w:bookmarkStart w:id="520" w:name="_Toc267251515"/>
      <w:r>
        <w:rPr>
          <w:rFonts w:ascii="Times New Roman" w:hAnsi="Times New Roman" w:eastAsia="宋体" w:cs="Times New Roman"/>
          <w:b/>
          <w:szCs w:val="21"/>
        </w:rPr>
        <w:t xml:space="preserve">15. </w:t>
      </w:r>
      <w:r>
        <w:rPr>
          <w:rFonts w:hint="eastAsia" w:ascii="Times New Roman" w:hAnsi="Times New Roman" w:eastAsia="宋体" w:cs="Times New Roman"/>
          <w:b/>
          <w:szCs w:val="21"/>
        </w:rPr>
        <w:t>缺陷责任期与保修</w:t>
      </w:r>
      <w:bookmarkEnd w:id="490"/>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15.2</w:t>
      </w:r>
      <w:r>
        <w:rPr>
          <w:rFonts w:hint="eastAsia" w:ascii="Times New Roman" w:hAnsi="Times New Roman" w:eastAsia="宋体" w:cs="Times New Roman"/>
          <w:szCs w:val="21"/>
        </w:rPr>
        <w:t>缺陷责任期</w:t>
      </w:r>
      <w:bookmarkEnd w:id="491"/>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缺陷责任期的具体期限：</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b/>
          <w:bCs/>
          <w:szCs w:val="21"/>
          <w:u w:val="single"/>
        </w:rPr>
      </w:pPr>
      <w:r>
        <w:rPr>
          <w:rFonts w:ascii="Times New Roman" w:hAnsi="Times New Roman" w:eastAsia="宋体" w:cs="Times New Roman"/>
          <w:szCs w:val="21"/>
        </w:rPr>
        <w:t xml:space="preserve">15.3 </w:t>
      </w:r>
      <w:r>
        <w:rPr>
          <w:rFonts w:hint="eastAsia" w:ascii="Times New Roman" w:hAnsi="Times New Roman" w:eastAsia="宋体" w:cs="Times New Roman"/>
          <w:b/>
          <w:bCs/>
          <w:szCs w:val="21"/>
          <w:u w:val="single"/>
        </w:rPr>
        <w:t>质量保证金</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关于是否扣留质量保证金的约定：</w:t>
      </w:r>
      <w:r>
        <w:rPr>
          <w:rFonts w:hint="eastAsia" w:ascii="Times New Roman" w:hAnsi="Times New Roman" w:eastAsia="宋体" w:cs="Times New Roman"/>
          <w:szCs w:val="21"/>
          <w:u w:val="single"/>
        </w:rPr>
        <w:t>扣留</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15.3.1 </w:t>
      </w:r>
      <w:r>
        <w:rPr>
          <w:rFonts w:hint="eastAsia" w:ascii="Times New Roman" w:hAnsi="Times New Roman" w:eastAsia="宋体" w:cs="Times New Roman"/>
          <w:szCs w:val="21"/>
        </w:rPr>
        <w:t>承包人提供质量保证金的方式</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质量保证金采用以下第</w:t>
      </w:r>
      <w:r>
        <w:rPr>
          <w:rFonts w:hint="eastAsia" w:ascii="Times New Roman" w:hAnsi="Times New Roman" w:eastAsia="宋体" w:cs="Times New Roman"/>
          <w:szCs w:val="21"/>
          <w:u w:val="single"/>
        </w:rPr>
        <w:t>（</w:t>
      </w:r>
      <w:r>
        <w:rPr>
          <w:rFonts w:ascii="Times New Roman" w:hAnsi="Times New Roman" w:eastAsia="宋体" w:cs="Times New Roman"/>
          <w:szCs w:val="21"/>
          <w:u w:val="single"/>
        </w:rPr>
        <w:t>2</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种方式：</w:t>
      </w:r>
    </w:p>
    <w:p>
      <w:pPr>
        <w:autoSpaceDE w:val="0"/>
        <w:autoSpaceDN w:val="0"/>
        <w:adjustRightIn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1</w:t>
      </w:r>
      <w:r>
        <w:rPr>
          <w:rFonts w:hint="eastAsia" w:ascii="Times New Roman" w:hAnsi="Times New Roman" w:eastAsia="宋体" w:cs="Times New Roman"/>
          <w:szCs w:val="21"/>
        </w:rPr>
        <w:t>）质量保证金保函，保证金额为：；</w:t>
      </w:r>
    </w:p>
    <w:p>
      <w:pPr>
        <w:autoSpaceDE w:val="0"/>
        <w:autoSpaceDN w:val="0"/>
        <w:adjustRightIn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2</w:t>
      </w:r>
      <w:r>
        <w:rPr>
          <w:rFonts w:hint="eastAsia" w:ascii="Times New Roman" w:hAnsi="Times New Roman" w:eastAsia="宋体" w:cs="Times New Roman"/>
          <w:szCs w:val="21"/>
        </w:rPr>
        <w:t>）</w:t>
      </w:r>
      <w:r>
        <w:rPr>
          <w:rFonts w:hint="eastAsia" w:ascii="Times New Roman" w:hAnsi="Times New Roman" w:eastAsia="宋体" w:cs="Times New Roman"/>
          <w:szCs w:val="21"/>
          <w:u w:val="single"/>
        </w:rPr>
        <w:t>结算审计价的3</w:t>
      </w:r>
      <w:r>
        <w:rPr>
          <w:rFonts w:ascii="Times New Roman" w:hAnsi="Times New Roman" w:eastAsia="宋体" w:cs="Times New Roman"/>
          <w:szCs w:val="21"/>
          <w:u w:val="single"/>
        </w:rPr>
        <w:t>%</w:t>
      </w:r>
      <w:r>
        <w:rPr>
          <w:rFonts w:hint="eastAsia" w:ascii="Times New Roman" w:hAnsi="Times New Roman" w:eastAsia="宋体" w:cs="Times New Roman"/>
          <w:szCs w:val="21"/>
        </w:rPr>
        <w:t>；</w:t>
      </w:r>
    </w:p>
    <w:p>
      <w:pPr>
        <w:autoSpaceDE w:val="0"/>
        <w:autoSpaceDN w:val="0"/>
        <w:adjustRightIn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3</w:t>
      </w:r>
      <w:r>
        <w:rPr>
          <w:rFonts w:hint="eastAsia" w:ascii="Times New Roman" w:hAnsi="Times New Roman" w:eastAsia="宋体" w:cs="Times New Roman"/>
          <w:szCs w:val="21"/>
        </w:rPr>
        <w:t>）其他方式</w:t>
      </w:r>
      <w:r>
        <w:rPr>
          <w:rFonts w:ascii="Times New Roman" w:hAnsi="Times New Roman" w:eastAsia="宋体" w:cs="Times New Roman"/>
          <w:szCs w:val="21"/>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15.3.2 </w:t>
      </w:r>
      <w:r>
        <w:rPr>
          <w:rFonts w:hint="eastAsia" w:ascii="Times New Roman" w:hAnsi="Times New Roman" w:eastAsia="宋体" w:cs="Times New Roman"/>
          <w:szCs w:val="21"/>
        </w:rPr>
        <w:t>质量保证金的扣留</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质量保证金的扣留采取以下第</w:t>
      </w:r>
      <w:r>
        <w:rPr>
          <w:rFonts w:hint="eastAsia" w:ascii="Times New Roman" w:hAnsi="Times New Roman" w:eastAsia="宋体" w:cs="Times New Roman"/>
          <w:szCs w:val="21"/>
          <w:u w:val="single"/>
        </w:rPr>
        <w:t>（</w:t>
      </w:r>
      <w:r>
        <w:rPr>
          <w:rFonts w:ascii="Times New Roman" w:hAnsi="Times New Roman" w:eastAsia="宋体" w:cs="Times New Roman"/>
          <w:szCs w:val="21"/>
          <w:u w:val="single"/>
        </w:rPr>
        <w:t>2</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种方式：</w:t>
      </w:r>
    </w:p>
    <w:p>
      <w:pPr>
        <w:autoSpaceDE w:val="0"/>
        <w:autoSpaceDN w:val="0"/>
        <w:adjustRightIn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1</w:t>
      </w:r>
      <w:r>
        <w:rPr>
          <w:rFonts w:hint="eastAsia" w:ascii="Times New Roman" w:hAnsi="Times New Roman" w:eastAsia="宋体" w:cs="Times New Roman"/>
          <w:szCs w:val="21"/>
        </w:rPr>
        <w:t>）在支付工程进度款时逐次扣留，在此情形下，质量保证金的计算基数不包括预付款的支付、扣回以及价格调整的金额；</w:t>
      </w:r>
    </w:p>
    <w:p>
      <w:pPr>
        <w:autoSpaceDE w:val="0"/>
        <w:autoSpaceDN w:val="0"/>
        <w:adjustRightIn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2</w:t>
      </w:r>
      <w:r>
        <w:rPr>
          <w:rFonts w:hint="eastAsia" w:ascii="Times New Roman" w:hAnsi="Times New Roman" w:eastAsia="宋体" w:cs="Times New Roman"/>
          <w:szCs w:val="21"/>
        </w:rPr>
        <w:t>）退回履约保证金后工程竣工结算时一次性扣留质量保证金；</w:t>
      </w:r>
    </w:p>
    <w:p>
      <w:pPr>
        <w:autoSpaceDE w:val="0"/>
        <w:autoSpaceDN w:val="0"/>
        <w:adjustRightIn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3</w:t>
      </w:r>
      <w:r>
        <w:rPr>
          <w:rFonts w:hint="eastAsia" w:ascii="Times New Roman" w:hAnsi="Times New Roman" w:eastAsia="宋体" w:cs="Times New Roman"/>
          <w:szCs w:val="21"/>
        </w:rPr>
        <w:t>）其他扣留方式</w:t>
      </w:r>
      <w:r>
        <w:rPr>
          <w:rFonts w:ascii="Times New Roman" w:hAnsi="Times New Roman" w:eastAsia="宋体" w:cs="Times New Roman"/>
          <w:szCs w:val="21"/>
        </w:rPr>
        <w:t>:</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关于质量保证金的补充约定：</w:t>
      </w:r>
      <w:r>
        <w:rPr>
          <w:rFonts w:hint="eastAsia" w:ascii="Times New Roman" w:hAnsi="Times New Roman" w:eastAsia="宋体" w:cs="Times New Roman"/>
          <w:b/>
          <w:bCs/>
          <w:szCs w:val="21"/>
          <w:u w:val="single"/>
        </w:rPr>
        <w:t>待保修期满无质量问题后无息返还</w:t>
      </w:r>
      <w:r>
        <w:rPr>
          <w:rFonts w:hint="eastAsia" w:ascii="Times New Roman" w:hAnsi="Times New Roman" w:eastAsia="宋体" w:cs="Times New Roman"/>
          <w:szCs w:val="21"/>
        </w:rPr>
        <w:t>。</w:t>
      </w:r>
    </w:p>
    <w:bookmarkEnd w:id="492"/>
    <w:bookmarkEnd w:id="493"/>
    <w:p>
      <w:pPr>
        <w:spacing w:after="12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15.4</w:t>
      </w:r>
      <w:r>
        <w:rPr>
          <w:rFonts w:hint="eastAsia" w:ascii="Times New Roman" w:hAnsi="Times New Roman" w:eastAsia="宋体" w:cs="Times New Roman"/>
          <w:szCs w:val="21"/>
        </w:rPr>
        <w:t>保修</w:t>
      </w:r>
    </w:p>
    <w:bookmarkEnd w:id="494"/>
    <w:p>
      <w:pPr>
        <w:spacing w:line="360" w:lineRule="auto"/>
        <w:ind w:firstLine="409" w:firstLineChars="195"/>
        <w:rPr>
          <w:rFonts w:ascii="Times New Roman" w:hAnsi="Times New Roman" w:eastAsia="宋体" w:cs="Times New Roman"/>
          <w:szCs w:val="21"/>
        </w:rPr>
      </w:pPr>
      <w:r>
        <w:rPr>
          <w:rFonts w:ascii="Times New Roman" w:hAnsi="Times New Roman" w:eastAsia="宋体" w:cs="Times New Roman"/>
          <w:szCs w:val="21"/>
        </w:rPr>
        <w:t xml:space="preserve">15.4.1 </w:t>
      </w:r>
      <w:r>
        <w:rPr>
          <w:rFonts w:hint="eastAsia" w:ascii="Times New Roman" w:hAnsi="Times New Roman" w:eastAsia="宋体" w:cs="Times New Roman"/>
          <w:szCs w:val="21"/>
        </w:rPr>
        <w:t>保修责任</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工程保修期为：</w:t>
      </w:r>
      <w:r>
        <w:rPr>
          <w:rFonts w:hint="eastAsia" w:ascii="Times New Roman" w:hAnsi="Times New Roman" w:eastAsia="宋体" w:cs="Times New Roman"/>
          <w:b/>
          <w:bCs/>
          <w:szCs w:val="21"/>
          <w:u w:val="single"/>
        </w:rPr>
        <w:t>见工程质量保修书</w:t>
      </w:r>
      <w:r>
        <w:rPr>
          <w:rFonts w:hint="eastAsia" w:ascii="Times New Roman" w:hAnsi="Times New Roman" w:eastAsia="宋体" w:cs="Times New Roman"/>
          <w:szCs w:val="21"/>
        </w:rPr>
        <w:t>。</w:t>
      </w:r>
    </w:p>
    <w:p>
      <w:pPr>
        <w:spacing w:line="360" w:lineRule="auto"/>
        <w:ind w:firstLine="409" w:firstLineChars="195"/>
        <w:rPr>
          <w:rFonts w:ascii="Times New Roman" w:hAnsi="Times New Roman" w:eastAsia="宋体" w:cs="Times New Roman"/>
          <w:szCs w:val="21"/>
        </w:rPr>
      </w:pPr>
      <w:r>
        <w:rPr>
          <w:rFonts w:ascii="Times New Roman" w:hAnsi="Times New Roman" w:eastAsia="宋体" w:cs="Times New Roman"/>
          <w:szCs w:val="21"/>
        </w:rPr>
        <w:t xml:space="preserve">15.4.3 </w:t>
      </w:r>
      <w:r>
        <w:rPr>
          <w:rFonts w:hint="eastAsia" w:ascii="Times New Roman" w:hAnsi="Times New Roman" w:eastAsia="宋体" w:cs="Times New Roman"/>
          <w:szCs w:val="21"/>
        </w:rPr>
        <w:t>修复通知</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承包人收到保修通知并到达工程现场的合理时间：</w:t>
      </w:r>
      <w:r>
        <w:rPr>
          <w:rFonts w:hint="eastAsia" w:ascii="Times New Roman" w:hAnsi="Times New Roman" w:eastAsia="宋体" w:cs="Times New Roman"/>
          <w:b/>
          <w:bCs/>
          <w:szCs w:val="21"/>
          <w:u w:val="single"/>
        </w:rPr>
        <w:t>收到通知后24小时内</w:t>
      </w:r>
      <w:r>
        <w:rPr>
          <w:rFonts w:hint="eastAsia" w:ascii="Times New Roman" w:hAnsi="Times New Roman" w:eastAsia="宋体" w:cs="Times New Roman"/>
          <w:szCs w:val="21"/>
        </w:rPr>
        <w:t>。</w:t>
      </w:r>
    </w:p>
    <w:bookmarkEnd w:id="495"/>
    <w:bookmarkEnd w:id="496"/>
    <w:bookmarkEnd w:id="497"/>
    <w:bookmarkEnd w:id="498"/>
    <w:p>
      <w:pPr>
        <w:keepNext/>
        <w:keepLines/>
        <w:adjustRightInd w:val="0"/>
        <w:spacing w:before="120" w:after="120" w:line="360" w:lineRule="auto"/>
        <w:textAlignment w:val="baseline"/>
        <w:outlineLvl w:val="3"/>
        <w:rPr>
          <w:rFonts w:ascii="Times New Roman" w:hAnsi="Times New Roman" w:eastAsia="宋体" w:cs="Times New Roman"/>
          <w:b/>
          <w:szCs w:val="21"/>
        </w:rPr>
      </w:pPr>
      <w:bookmarkStart w:id="521" w:name="_Toc351203648"/>
      <w:bookmarkStart w:id="522" w:name="_Toc280868717"/>
      <w:bookmarkStart w:id="523" w:name="_Toc280868718"/>
      <w:r>
        <w:rPr>
          <w:rFonts w:ascii="Times New Roman" w:hAnsi="Times New Roman" w:eastAsia="宋体" w:cs="Times New Roman"/>
          <w:b/>
          <w:szCs w:val="21"/>
        </w:rPr>
        <w:t xml:space="preserve">16. </w:t>
      </w:r>
      <w:r>
        <w:rPr>
          <w:rFonts w:hint="eastAsia" w:ascii="Times New Roman" w:hAnsi="Times New Roman" w:eastAsia="宋体" w:cs="Times New Roman"/>
          <w:b/>
          <w:szCs w:val="21"/>
        </w:rPr>
        <w:t>违约</w:t>
      </w:r>
      <w:bookmarkEnd w:id="521"/>
    </w:p>
    <w:p>
      <w:pPr>
        <w:spacing w:line="360" w:lineRule="auto"/>
        <w:ind w:left="1050" w:leftChars="150" w:hanging="735" w:hangingChars="350"/>
        <w:rPr>
          <w:rFonts w:ascii="Times New Roman" w:hAnsi="Times New Roman" w:eastAsia="宋体" w:cs="Times New Roman"/>
          <w:szCs w:val="21"/>
        </w:rPr>
      </w:pPr>
      <w:r>
        <w:rPr>
          <w:rFonts w:ascii="Times New Roman" w:hAnsi="Times New Roman" w:eastAsia="宋体" w:cs="Times New Roman"/>
          <w:szCs w:val="21"/>
        </w:rPr>
        <w:t xml:space="preserve">16.1 </w:t>
      </w:r>
      <w:r>
        <w:rPr>
          <w:rFonts w:hint="eastAsia" w:ascii="Times New Roman" w:hAnsi="Times New Roman" w:eastAsia="宋体" w:cs="Times New Roman"/>
          <w:szCs w:val="21"/>
        </w:rPr>
        <w:t>发包人违约</w:t>
      </w:r>
    </w:p>
    <w:p>
      <w:pPr>
        <w:spacing w:line="360" w:lineRule="auto"/>
        <w:ind w:left="1050" w:leftChars="150" w:hanging="735" w:hangingChars="350"/>
        <w:rPr>
          <w:rFonts w:ascii="Times New Roman" w:hAnsi="Times New Roman" w:eastAsia="宋体" w:cs="Times New Roman"/>
          <w:szCs w:val="21"/>
        </w:rPr>
      </w:pPr>
      <w:r>
        <w:rPr>
          <w:rFonts w:ascii="Times New Roman" w:hAnsi="Times New Roman" w:eastAsia="宋体" w:cs="Times New Roman"/>
          <w:szCs w:val="21"/>
        </w:rPr>
        <w:t>16.1.1</w:t>
      </w:r>
      <w:r>
        <w:rPr>
          <w:rFonts w:hint="eastAsia" w:ascii="Times New Roman" w:hAnsi="Times New Roman" w:eastAsia="宋体" w:cs="Times New Roman"/>
          <w:szCs w:val="21"/>
        </w:rPr>
        <w:t>发包人违约的情形</w:t>
      </w:r>
    </w:p>
    <w:p>
      <w:pPr>
        <w:spacing w:line="360" w:lineRule="auto"/>
        <w:ind w:left="1050" w:leftChars="150" w:hanging="735" w:hangingChars="350"/>
        <w:rPr>
          <w:rFonts w:ascii="Times New Roman" w:hAnsi="Times New Roman" w:eastAsia="宋体" w:cs="Times New Roman"/>
          <w:szCs w:val="21"/>
        </w:rPr>
      </w:pPr>
      <w:r>
        <w:rPr>
          <w:rFonts w:hint="eastAsia" w:ascii="Times New Roman" w:hAnsi="Times New Roman" w:eastAsia="宋体" w:cs="Times New Roman"/>
          <w:szCs w:val="21"/>
        </w:rPr>
        <w:t>发包人违约的其他情形：</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ind w:left="1050" w:hanging="1050" w:hangingChars="500"/>
        <w:rPr>
          <w:rFonts w:ascii="Times New Roman" w:hAnsi="Times New Roman" w:eastAsia="宋体" w:cs="Times New Roman"/>
          <w:szCs w:val="21"/>
        </w:rPr>
      </w:pPr>
      <w:r>
        <w:rPr>
          <w:rFonts w:ascii="Times New Roman" w:hAnsi="Times New Roman" w:eastAsia="宋体" w:cs="Times New Roman"/>
          <w:szCs w:val="21"/>
        </w:rPr>
        <w:t xml:space="preserve">    16.1.2 </w:t>
      </w:r>
      <w:r>
        <w:rPr>
          <w:rFonts w:hint="eastAsia" w:ascii="Times New Roman" w:hAnsi="Times New Roman" w:eastAsia="宋体" w:cs="Times New Roman"/>
          <w:szCs w:val="21"/>
        </w:rPr>
        <w:t>发包人违约的责任</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发包人违约责任的承担方式和计算方法：</w:t>
      </w:r>
    </w:p>
    <w:p>
      <w:pPr>
        <w:spacing w:line="360" w:lineRule="auto"/>
        <w:ind w:firstLine="420" w:firstLineChars="200"/>
        <w:rPr>
          <w:rFonts w:ascii="Times New Roman" w:hAnsi="Times New Roman" w:eastAsia="宋体" w:cs="Times New Roman"/>
          <w:szCs w:val="21"/>
          <w:u w:val="single"/>
        </w:rPr>
      </w:pPr>
      <w:r>
        <w:rPr>
          <w:rFonts w:hint="eastAsia" w:ascii="Times New Roman" w:hAnsi="Times New Roman" w:eastAsia="宋体" w:cs="Times New Roman"/>
          <w:szCs w:val="21"/>
        </w:rPr>
        <w:t>（</w:t>
      </w:r>
      <w:r>
        <w:rPr>
          <w:rFonts w:ascii="Times New Roman" w:hAnsi="Times New Roman" w:eastAsia="宋体" w:cs="Times New Roman"/>
          <w:szCs w:val="21"/>
        </w:rPr>
        <w:t>1</w:t>
      </w:r>
      <w:r>
        <w:rPr>
          <w:rFonts w:hint="eastAsia" w:ascii="Times New Roman" w:hAnsi="Times New Roman" w:eastAsia="宋体" w:cs="Times New Roman"/>
          <w:szCs w:val="21"/>
        </w:rPr>
        <w:t>）因发包人原因未能在计划开工日期前</w:t>
      </w:r>
      <w:r>
        <w:rPr>
          <w:rFonts w:ascii="Times New Roman" w:hAnsi="Times New Roman" w:eastAsia="宋体" w:cs="Times New Roman"/>
          <w:szCs w:val="21"/>
        </w:rPr>
        <w:t>7</w:t>
      </w:r>
      <w:r>
        <w:rPr>
          <w:rFonts w:hint="eastAsia" w:ascii="Times New Roman" w:hAnsi="Times New Roman" w:eastAsia="宋体" w:cs="Times New Roman"/>
          <w:szCs w:val="21"/>
        </w:rPr>
        <w:t>天内下达开工通知的违约责任：</w:t>
      </w:r>
      <w:r>
        <w:rPr>
          <w:rFonts w:hint="eastAsia" w:ascii="Times New Roman" w:hAnsi="Times New Roman" w:eastAsia="宋体" w:cs="Times New Roman"/>
          <w:b/>
          <w:bCs/>
          <w:szCs w:val="21"/>
          <w:u w:val="single"/>
        </w:rPr>
        <w:t>双方另行协商</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2</w:t>
      </w:r>
      <w:r>
        <w:rPr>
          <w:rFonts w:hint="eastAsia" w:ascii="Times New Roman" w:hAnsi="Times New Roman" w:eastAsia="宋体" w:cs="Times New Roman"/>
          <w:szCs w:val="21"/>
        </w:rPr>
        <w:t>）因发包人原因未能按合同约定支付合同价款的违约责任：</w:t>
      </w:r>
      <w:r>
        <w:rPr>
          <w:rFonts w:hint="eastAsia" w:ascii="Times New Roman" w:hAnsi="Times New Roman" w:eastAsia="宋体" w:cs="Times New Roman"/>
          <w:b/>
          <w:bCs/>
          <w:szCs w:val="21"/>
          <w:u w:val="single"/>
        </w:rPr>
        <w:t>双方另行协商</w:t>
      </w:r>
      <w:r>
        <w:rPr>
          <w:rFonts w:hint="eastAsia" w:ascii="Times New Roman" w:hAnsi="Times New Roman" w:eastAsia="宋体" w:cs="Times New Roman"/>
          <w:szCs w:val="21"/>
        </w:rPr>
        <w:t>。</w:t>
      </w:r>
    </w:p>
    <w:p>
      <w:pPr>
        <w:spacing w:line="360" w:lineRule="auto"/>
        <w:ind w:firstLine="367" w:firstLineChars="175"/>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3</w:t>
      </w:r>
      <w:r>
        <w:rPr>
          <w:rFonts w:hint="eastAsia" w:ascii="Times New Roman" w:hAnsi="Times New Roman" w:eastAsia="宋体" w:cs="Times New Roman"/>
          <w:szCs w:val="21"/>
        </w:rPr>
        <w:t>）发包人违反第</w:t>
      </w:r>
      <w:r>
        <w:rPr>
          <w:rFonts w:ascii="Times New Roman" w:hAnsi="Times New Roman" w:eastAsia="宋体" w:cs="Times New Roman"/>
          <w:szCs w:val="21"/>
        </w:rPr>
        <w:t>10.1</w:t>
      </w:r>
      <w:r>
        <w:rPr>
          <w:rFonts w:hint="eastAsia" w:ascii="Times New Roman" w:hAnsi="Times New Roman" w:eastAsia="宋体" w:cs="Times New Roman"/>
          <w:szCs w:val="21"/>
        </w:rPr>
        <w:t>款〔变更的范围〕第（</w:t>
      </w:r>
      <w:r>
        <w:rPr>
          <w:rFonts w:ascii="Times New Roman" w:hAnsi="Times New Roman" w:eastAsia="宋体" w:cs="Times New Roman"/>
          <w:szCs w:val="21"/>
        </w:rPr>
        <w:t>2</w:t>
      </w:r>
      <w:r>
        <w:rPr>
          <w:rFonts w:hint="eastAsia" w:ascii="Times New Roman" w:hAnsi="Times New Roman" w:eastAsia="宋体" w:cs="Times New Roman"/>
          <w:szCs w:val="21"/>
        </w:rPr>
        <w:t>）项约定，自行实施被取消的工作或转由他人实施的违约责任：</w:t>
      </w:r>
      <w:r>
        <w:rPr>
          <w:rFonts w:hint="eastAsia" w:ascii="Times New Roman" w:hAnsi="Times New Roman" w:eastAsia="宋体" w:cs="Times New Roman"/>
          <w:b/>
          <w:bCs/>
          <w:szCs w:val="21"/>
          <w:u w:val="single"/>
        </w:rPr>
        <w:t>双方另行协商</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4</w:t>
      </w:r>
      <w:r>
        <w:rPr>
          <w:rFonts w:hint="eastAsia" w:ascii="Times New Roman" w:hAnsi="Times New Roman" w:eastAsia="宋体" w:cs="Times New Roman"/>
          <w:szCs w:val="21"/>
        </w:rPr>
        <w:t>）发包人提供的材料、工程设备的规格、数量或质量不符合合同约定，或因发包人原因导致交货日期延误或交货地点变更等情况的违约责任：</w:t>
      </w:r>
      <w:r>
        <w:rPr>
          <w:rFonts w:hint="eastAsia" w:ascii="Times New Roman" w:hAnsi="Times New Roman" w:eastAsia="宋体" w:cs="Times New Roman"/>
          <w:b/>
          <w:bCs/>
          <w:szCs w:val="21"/>
          <w:u w:val="single"/>
        </w:rPr>
        <w:t>双方另行协商</w:t>
      </w:r>
      <w:r>
        <w:rPr>
          <w:rFonts w:hint="eastAsia" w:ascii="Times New Roman" w:hAnsi="Times New Roman" w:eastAsia="宋体" w:cs="Times New Roman"/>
          <w:szCs w:val="21"/>
        </w:rPr>
        <w:t>。</w:t>
      </w:r>
    </w:p>
    <w:p>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5</w:t>
      </w:r>
      <w:r>
        <w:rPr>
          <w:rFonts w:hint="eastAsia" w:ascii="Times New Roman" w:hAnsi="Times New Roman" w:eastAsia="宋体" w:cs="Times New Roman"/>
          <w:szCs w:val="21"/>
        </w:rPr>
        <w:t>）因发包人违反合同约定造成暂停施工的违约责任：</w:t>
      </w:r>
      <w:r>
        <w:rPr>
          <w:rFonts w:hint="eastAsia" w:ascii="Times New Roman" w:hAnsi="Times New Roman" w:eastAsia="宋体" w:cs="Times New Roman"/>
          <w:b/>
          <w:bCs/>
          <w:szCs w:val="21"/>
          <w:u w:val="single"/>
        </w:rPr>
        <w:t>双方另行协商</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6</w:t>
      </w:r>
      <w:r>
        <w:rPr>
          <w:rFonts w:hint="eastAsia" w:ascii="Times New Roman" w:hAnsi="Times New Roman" w:eastAsia="宋体" w:cs="Times New Roman"/>
          <w:szCs w:val="21"/>
        </w:rPr>
        <w:t>）发包人无正当理由没有在约定期限内发出复工指示，导致承包人无法复工的违约责任：</w:t>
      </w:r>
      <w:r>
        <w:rPr>
          <w:rFonts w:hint="eastAsia" w:ascii="Times New Roman" w:hAnsi="Times New Roman" w:eastAsia="宋体" w:cs="Times New Roman"/>
          <w:b/>
          <w:bCs/>
          <w:szCs w:val="21"/>
          <w:u w:val="single"/>
        </w:rPr>
        <w:t>双方另行协商</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7</w:t>
      </w:r>
      <w:r>
        <w:rPr>
          <w:rFonts w:hint="eastAsia" w:ascii="Times New Roman" w:hAnsi="Times New Roman" w:eastAsia="宋体" w:cs="Times New Roman"/>
          <w:szCs w:val="21"/>
        </w:rPr>
        <w:t>）其他：</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16.1.3 </w:t>
      </w:r>
      <w:r>
        <w:rPr>
          <w:rFonts w:hint="eastAsia" w:ascii="Times New Roman" w:hAnsi="Times New Roman" w:eastAsia="宋体" w:cs="Times New Roman"/>
          <w:szCs w:val="21"/>
        </w:rPr>
        <w:t>因发包人违约解除合同</w:t>
      </w:r>
    </w:p>
    <w:p>
      <w:pPr>
        <w:autoSpaceDE w:val="0"/>
        <w:autoSpaceDN w:val="0"/>
        <w:adjustRightInd w:val="0"/>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承包人按</w:t>
      </w:r>
      <w:r>
        <w:rPr>
          <w:rFonts w:ascii="Times New Roman" w:hAnsi="Times New Roman" w:eastAsia="宋体" w:cs="Times New Roman"/>
          <w:szCs w:val="21"/>
        </w:rPr>
        <w:t>16.1.1</w:t>
      </w:r>
      <w:r>
        <w:rPr>
          <w:rFonts w:hint="eastAsia" w:ascii="Times New Roman" w:hAnsi="Times New Roman" w:eastAsia="宋体" w:cs="Times New Roman"/>
          <w:szCs w:val="21"/>
        </w:rPr>
        <w:t>项〔发包人违约的情形〕约定暂停施工满</w:t>
      </w:r>
      <w:r>
        <w:rPr>
          <w:rFonts w:hint="eastAsia" w:ascii="Times New Roman" w:hAnsi="Times New Roman" w:eastAsia="宋体" w:cs="Times New Roman"/>
          <w:b/>
          <w:bCs/>
          <w:szCs w:val="21"/>
          <w:u w:val="single"/>
        </w:rPr>
        <w:t>/</w:t>
      </w:r>
      <w:r>
        <w:rPr>
          <w:rFonts w:hint="eastAsia" w:ascii="Times New Roman" w:hAnsi="Times New Roman" w:eastAsia="宋体" w:cs="Times New Roman"/>
          <w:szCs w:val="21"/>
        </w:rPr>
        <w:t>天后发包人仍不纠正其违约行为并致使合同目的不能实现的，承包人有权解除合同。</w:t>
      </w:r>
    </w:p>
    <w:p>
      <w:pPr>
        <w:spacing w:line="360" w:lineRule="auto"/>
        <w:ind w:left="1050" w:leftChars="150" w:hanging="735" w:hangingChars="350"/>
        <w:rPr>
          <w:rFonts w:ascii="Times New Roman" w:hAnsi="Times New Roman" w:eastAsia="宋体" w:cs="Times New Roman"/>
          <w:szCs w:val="21"/>
        </w:rPr>
      </w:pPr>
      <w:r>
        <w:rPr>
          <w:rFonts w:ascii="Times New Roman" w:hAnsi="Times New Roman" w:eastAsia="宋体" w:cs="Times New Roman"/>
          <w:szCs w:val="21"/>
        </w:rPr>
        <w:t xml:space="preserve">16.2 </w:t>
      </w:r>
      <w:r>
        <w:rPr>
          <w:rFonts w:hint="eastAsia" w:ascii="Times New Roman" w:hAnsi="Times New Roman" w:eastAsia="宋体" w:cs="Times New Roman"/>
          <w:szCs w:val="21"/>
        </w:rPr>
        <w:t>承包人违约</w:t>
      </w:r>
    </w:p>
    <w:p>
      <w:pPr>
        <w:spacing w:line="360" w:lineRule="auto"/>
        <w:ind w:left="1050" w:leftChars="150" w:hanging="735" w:hangingChars="350"/>
        <w:rPr>
          <w:rFonts w:ascii="Times New Roman" w:hAnsi="Times New Roman" w:eastAsia="宋体" w:cs="Times New Roman"/>
          <w:szCs w:val="21"/>
        </w:rPr>
      </w:pPr>
      <w:r>
        <w:rPr>
          <w:rFonts w:ascii="Times New Roman" w:hAnsi="Times New Roman" w:eastAsia="宋体" w:cs="Times New Roman"/>
          <w:szCs w:val="21"/>
        </w:rPr>
        <w:t xml:space="preserve">16.2.1 </w:t>
      </w:r>
      <w:r>
        <w:rPr>
          <w:rFonts w:hint="eastAsia" w:ascii="Times New Roman" w:hAnsi="Times New Roman" w:eastAsia="宋体" w:cs="Times New Roman"/>
          <w:szCs w:val="21"/>
        </w:rPr>
        <w:t>承包人违约的情形</w:t>
      </w:r>
    </w:p>
    <w:p>
      <w:pPr>
        <w:adjustRightInd w:val="0"/>
        <w:snapToGrid w:val="0"/>
        <w:spacing w:line="360" w:lineRule="auto"/>
        <w:ind w:left="-2" w:leftChars="-1" w:firstLine="420" w:firstLineChars="200"/>
        <w:rPr>
          <w:rFonts w:ascii="Times New Roman" w:hAnsi="Times New Roman" w:eastAsia="宋体" w:cs="Courier New"/>
          <w:b/>
          <w:bCs/>
          <w:szCs w:val="21"/>
          <w:u w:val="single"/>
        </w:rPr>
      </w:pPr>
      <w:r>
        <w:rPr>
          <w:rFonts w:hint="eastAsia" w:ascii="Times New Roman" w:hAnsi="Times New Roman" w:eastAsia="宋体" w:cs="Courier New"/>
          <w:szCs w:val="21"/>
        </w:rPr>
        <w:t>承包人违约的其他情形：</w:t>
      </w:r>
      <w:r>
        <w:rPr>
          <w:rFonts w:hint="eastAsia" w:ascii="Times New Roman" w:hAnsi="Times New Roman" w:eastAsia="宋体" w:cs="Courier New"/>
          <w:b/>
          <w:bCs/>
          <w:szCs w:val="21"/>
          <w:u w:val="single"/>
        </w:rPr>
        <w:t>1、承包人出现严重安全、质量事故，或在发包人规定的整改期限内达不到整改要求或明显无法按期完工的，发包人有权要求承包人退场，并按验收合格的工程量的60%款项结算。</w:t>
      </w:r>
    </w:p>
    <w:p>
      <w:pPr>
        <w:adjustRightInd w:val="0"/>
        <w:snapToGrid w:val="0"/>
        <w:spacing w:line="360" w:lineRule="auto"/>
        <w:ind w:left="-2" w:leftChars="-1" w:firstLine="422" w:firstLineChars="200"/>
        <w:rPr>
          <w:rFonts w:ascii="Times New Roman" w:hAnsi="Times New Roman" w:eastAsia="宋体" w:cs="Courier New"/>
          <w:b/>
          <w:bCs/>
          <w:szCs w:val="21"/>
          <w:u w:val="single"/>
        </w:rPr>
      </w:pPr>
      <w:r>
        <w:rPr>
          <w:rFonts w:hint="eastAsia" w:ascii="Times New Roman" w:hAnsi="Times New Roman" w:eastAsia="宋体" w:cs="Courier New"/>
          <w:b/>
          <w:bCs/>
          <w:szCs w:val="21"/>
          <w:u w:val="single"/>
        </w:rPr>
        <w:t>2、监理、承包人对所有进场材料的质量共同把关，承包人必须根据有关规定要求由具备相应专业资质的试验单位对材料、设备进行必要的试验、检验，如发现质量问题时，应及时退货。如承包人不按规定送检或明知有问题而不予处理，继续施工，由此引起返工而造成的材料、人工、机械、工期损失等一切费用全部由承包人承担。监理根据需要可在事前、事中、事后进行抽检，不论在哪个阶段查出问题，所造成的损失均由承包人负责。</w:t>
      </w:r>
    </w:p>
    <w:p>
      <w:pPr>
        <w:adjustRightInd w:val="0"/>
        <w:snapToGrid w:val="0"/>
        <w:spacing w:line="360" w:lineRule="auto"/>
        <w:ind w:left="-2" w:leftChars="-1" w:firstLine="422" w:firstLineChars="200"/>
        <w:rPr>
          <w:rFonts w:ascii="Times New Roman" w:hAnsi="Times New Roman" w:eastAsia="宋体" w:cs="Courier New"/>
          <w:b/>
          <w:bCs/>
          <w:szCs w:val="21"/>
          <w:u w:val="single"/>
        </w:rPr>
      </w:pPr>
      <w:r>
        <w:rPr>
          <w:rFonts w:hint="eastAsia" w:ascii="Times New Roman" w:hAnsi="Times New Roman" w:eastAsia="宋体" w:cs="Courier New"/>
          <w:b/>
          <w:bCs/>
          <w:szCs w:val="21"/>
          <w:u w:val="single"/>
        </w:rPr>
        <w:t>3、派驻现场的项目管理人员应与投标文件一致，工程施工期间承包人报名及投标书中明确的主要施工管理人员，必须保证施工全过程在本项目工地工作，项目组的任何成员变动，均须得到发包人书面认可，同时须向发包人支付违约金（更换项目经理</w:t>
      </w:r>
      <w:r>
        <w:rPr>
          <w:rFonts w:ascii="Times New Roman" w:hAnsi="Times New Roman" w:eastAsia="宋体" w:cs="Courier New"/>
          <w:b/>
          <w:bCs/>
          <w:szCs w:val="21"/>
          <w:u w:val="single"/>
        </w:rPr>
        <w:t>1.5</w:t>
      </w:r>
      <w:r>
        <w:rPr>
          <w:rFonts w:hint="eastAsia" w:ascii="Times New Roman" w:hAnsi="Times New Roman" w:eastAsia="宋体" w:cs="Courier New"/>
          <w:b/>
          <w:bCs/>
          <w:szCs w:val="21"/>
          <w:u w:val="single"/>
        </w:rPr>
        <w:t>万元/次，更换主要施工管理人员</w:t>
      </w:r>
      <w:r>
        <w:rPr>
          <w:rFonts w:ascii="Times New Roman" w:hAnsi="Times New Roman" w:eastAsia="宋体" w:cs="Courier New"/>
          <w:b/>
          <w:bCs/>
          <w:szCs w:val="21"/>
          <w:u w:val="single"/>
        </w:rPr>
        <w:t>0.5</w:t>
      </w:r>
      <w:r>
        <w:rPr>
          <w:rFonts w:hint="eastAsia" w:ascii="Times New Roman" w:hAnsi="Times New Roman" w:eastAsia="宋体" w:cs="Courier New"/>
          <w:b/>
          <w:bCs/>
          <w:szCs w:val="21"/>
          <w:u w:val="single"/>
        </w:rPr>
        <w:t>万元/次/人）。项目经理及主要施工管理人员必须坚守岗位，不得兼职本工程以外的工作，在本工程施工期内月出勤率必须达26天以上，每天不少于8小时，按照发包人要求每天不少于4次拍照考勤，离开施工现场必须向发包人请假。发包人将不定期进行考核检查，检查时，发现项目经理不在现场发包人有权收取承包人</w:t>
      </w:r>
      <w:r>
        <w:rPr>
          <w:rFonts w:ascii="Times New Roman" w:hAnsi="Times New Roman" w:eastAsia="宋体" w:cs="Courier New"/>
          <w:b/>
          <w:bCs/>
          <w:szCs w:val="21"/>
          <w:u w:val="single"/>
        </w:rPr>
        <w:t>2</w:t>
      </w:r>
      <w:r>
        <w:rPr>
          <w:rFonts w:hint="eastAsia" w:ascii="Times New Roman" w:hAnsi="Times New Roman" w:eastAsia="宋体" w:cs="Courier New"/>
          <w:b/>
          <w:bCs/>
          <w:szCs w:val="21"/>
          <w:u w:val="single"/>
        </w:rPr>
        <w:t>000元/人·天的违约金，发现主要施工管理人不在现场发包人有权收取承包人</w:t>
      </w:r>
      <w:r>
        <w:rPr>
          <w:rFonts w:ascii="Times New Roman" w:hAnsi="Times New Roman" w:eastAsia="宋体" w:cs="Courier New"/>
          <w:b/>
          <w:bCs/>
          <w:szCs w:val="21"/>
          <w:u w:val="single"/>
        </w:rPr>
        <w:t>1</w:t>
      </w:r>
      <w:r>
        <w:rPr>
          <w:rFonts w:hint="eastAsia" w:ascii="Times New Roman" w:hAnsi="Times New Roman" w:eastAsia="宋体" w:cs="Courier New"/>
          <w:b/>
          <w:bCs/>
          <w:szCs w:val="21"/>
          <w:u w:val="single"/>
        </w:rPr>
        <w:t>000元/人·天的违约金。如缺勤次数过多，且施工质量、进度等不能满足要求，发包人有权将承包人清出施工现场，已完工程量不予结算，承包人常驻项目经理及主要施工管理人员经发包人和监理方考核不合格者，承包人一周内必须无条件更换，同时须支付相应金额的违约金。</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16.2.2</w:t>
      </w:r>
      <w:r>
        <w:rPr>
          <w:rFonts w:hint="eastAsia" w:ascii="Times New Roman" w:hAnsi="Times New Roman" w:eastAsia="宋体" w:cs="Times New Roman"/>
          <w:szCs w:val="21"/>
        </w:rPr>
        <w:t>承包人违约的责任</w:t>
      </w:r>
    </w:p>
    <w:p>
      <w:pPr>
        <w:spacing w:line="360" w:lineRule="auto"/>
        <w:ind w:left="2" w:firstLine="417" w:firstLineChars="199"/>
        <w:rPr>
          <w:rFonts w:ascii="Times New Roman" w:hAnsi="Times New Roman" w:eastAsia="宋体" w:cs="Times New Roman"/>
          <w:szCs w:val="21"/>
          <w:u w:val="single"/>
        </w:rPr>
      </w:pPr>
      <w:r>
        <w:rPr>
          <w:rFonts w:hint="eastAsia" w:ascii="Times New Roman" w:hAnsi="Times New Roman" w:eastAsia="宋体" w:cs="Times New Roman"/>
          <w:szCs w:val="21"/>
        </w:rPr>
        <w:t>承包人违约责任的承担方式和计算方法：</w:t>
      </w:r>
      <w:r>
        <w:rPr>
          <w:rFonts w:hint="eastAsia" w:ascii="Times New Roman" w:hAnsi="Times New Roman" w:eastAsia="宋体" w:cs="Times New Roman"/>
          <w:b/>
          <w:szCs w:val="21"/>
          <w:u w:val="single"/>
        </w:rPr>
        <w:t>由承包人承担全部费用并承担相关法律责任</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16.2.3 </w:t>
      </w:r>
      <w:r>
        <w:rPr>
          <w:rFonts w:hint="eastAsia" w:ascii="Times New Roman" w:hAnsi="Times New Roman" w:eastAsia="宋体" w:cs="Times New Roman"/>
          <w:szCs w:val="21"/>
        </w:rPr>
        <w:t>因承包人违约解除合同</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关于承包人违约解除合同的特别约定：</w:t>
      </w:r>
      <w:r>
        <w:rPr>
          <w:rFonts w:hint="eastAsia" w:ascii="Times New Roman" w:hAnsi="Times New Roman" w:eastAsia="宋体" w:cs="Times New Roman"/>
          <w:b/>
          <w:szCs w:val="21"/>
          <w:u w:val="single"/>
        </w:rPr>
        <w:t>按通用条款执行</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发包人继续使用承包人在施工现场的材料、设备、临时工程、承包人文件和由承包人或以其名义编制的其他文件的费用承担方式</w:t>
      </w:r>
      <w:r>
        <w:rPr>
          <w:rFonts w:hint="eastAsia" w:ascii="Times New Roman" w:hAnsi="Times New Roman" w:eastAsia="宋体" w:cs="Times New Roman"/>
          <w:b/>
          <w:bCs/>
          <w:szCs w:val="21"/>
          <w:u w:val="single"/>
        </w:rPr>
        <w:t>：另行协商</w:t>
      </w:r>
      <w:r>
        <w:rPr>
          <w:rFonts w:hint="eastAsia" w:ascii="Times New Roman" w:hAnsi="Times New Roman" w:eastAsia="宋体" w:cs="Times New Roman"/>
          <w:szCs w:val="21"/>
        </w:rPr>
        <w:t>。</w:t>
      </w:r>
    </w:p>
    <w:p>
      <w:pPr>
        <w:keepNext/>
        <w:keepLines/>
        <w:adjustRightInd w:val="0"/>
        <w:spacing w:before="120" w:after="120" w:line="360" w:lineRule="auto"/>
        <w:textAlignment w:val="baseline"/>
        <w:outlineLvl w:val="3"/>
        <w:rPr>
          <w:rFonts w:ascii="Times New Roman" w:hAnsi="Times New Roman" w:eastAsia="宋体" w:cs="Times New Roman"/>
          <w:b/>
          <w:szCs w:val="21"/>
        </w:rPr>
      </w:pPr>
      <w:bookmarkStart w:id="524" w:name="_Toc351203649"/>
      <w:r>
        <w:rPr>
          <w:rFonts w:ascii="Times New Roman" w:hAnsi="Times New Roman" w:eastAsia="宋体" w:cs="Times New Roman"/>
          <w:b/>
          <w:szCs w:val="21"/>
        </w:rPr>
        <w:t xml:space="preserve">17. </w:t>
      </w:r>
      <w:r>
        <w:rPr>
          <w:rFonts w:hint="eastAsia" w:ascii="Times New Roman" w:hAnsi="Times New Roman" w:eastAsia="宋体" w:cs="Times New Roman"/>
          <w:b/>
          <w:szCs w:val="21"/>
        </w:rPr>
        <w:t>不可抗力</w:t>
      </w:r>
      <w:bookmarkEnd w:id="522"/>
      <w:bookmarkEnd w:id="524"/>
    </w:p>
    <w:p>
      <w:pPr>
        <w:spacing w:after="120"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17.1 </w:t>
      </w:r>
      <w:r>
        <w:rPr>
          <w:rFonts w:hint="eastAsia" w:ascii="Times New Roman" w:hAnsi="Times New Roman" w:eastAsia="宋体" w:cs="Times New Roman"/>
          <w:szCs w:val="21"/>
        </w:rPr>
        <w:t>不可抗力的确认</w:t>
      </w:r>
    </w:p>
    <w:p>
      <w:pPr>
        <w:spacing w:line="360" w:lineRule="auto"/>
        <w:ind w:firstLine="420" w:firstLineChars="200"/>
        <w:rPr>
          <w:rFonts w:ascii="Times New Roman" w:hAnsi="Times New Roman" w:eastAsia="宋体" w:cs="Times New Roman"/>
          <w:szCs w:val="21"/>
          <w:u w:val="single"/>
        </w:rPr>
      </w:pPr>
      <w:r>
        <w:rPr>
          <w:rFonts w:hint="eastAsia" w:ascii="Times New Roman" w:hAnsi="Times New Roman" w:eastAsia="宋体" w:cs="Times New Roman"/>
          <w:szCs w:val="21"/>
        </w:rPr>
        <w:t>除通用合同条款约定的不可抗力事件之外，视为不可抗力的其他情形：</w:t>
      </w:r>
      <w:r>
        <w:rPr>
          <w:rFonts w:hint="eastAsia" w:ascii="Times New Roman" w:hAnsi="Times New Roman" w:eastAsia="宋体" w:cs="Times New Roman"/>
          <w:b/>
          <w:bCs/>
          <w:szCs w:val="21"/>
          <w:u w:val="single"/>
        </w:rPr>
        <w:t>由市级以上有关部门正式发布和认定的自然灾害</w:t>
      </w:r>
      <w:r>
        <w:rPr>
          <w:rFonts w:hint="eastAsia" w:ascii="Times New Roman" w:hAnsi="Times New Roman" w:eastAsia="宋体" w:cs="Times New Roman"/>
          <w:szCs w:val="21"/>
          <w:u w:val="single"/>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17.4 </w:t>
      </w:r>
      <w:r>
        <w:rPr>
          <w:rFonts w:hint="eastAsia" w:ascii="Times New Roman" w:hAnsi="Times New Roman" w:eastAsia="宋体" w:cs="Times New Roman"/>
          <w:szCs w:val="21"/>
        </w:rPr>
        <w:t>因不可抗力解除合同</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合同解除后，发包人应在商定或确定发包人应支付款项后</w:t>
      </w:r>
      <w:r>
        <w:rPr>
          <w:rFonts w:hint="eastAsia" w:ascii="Times New Roman" w:hAnsi="Times New Roman" w:eastAsia="宋体" w:cs="Times New Roman"/>
          <w:szCs w:val="21"/>
          <w:u w:val="single"/>
        </w:rPr>
        <w:t>60</w:t>
      </w:r>
      <w:r>
        <w:rPr>
          <w:rFonts w:hint="eastAsia" w:ascii="Times New Roman" w:hAnsi="Times New Roman" w:eastAsia="宋体" w:cs="Times New Roman"/>
          <w:szCs w:val="21"/>
        </w:rPr>
        <w:t>天内完成款项的支付。</w:t>
      </w:r>
    </w:p>
    <w:p>
      <w:pPr>
        <w:keepNext/>
        <w:keepLines/>
        <w:adjustRightInd w:val="0"/>
        <w:spacing w:before="120" w:after="120" w:line="360" w:lineRule="auto"/>
        <w:textAlignment w:val="baseline"/>
        <w:outlineLvl w:val="3"/>
        <w:rPr>
          <w:rFonts w:ascii="Times New Roman" w:hAnsi="Times New Roman" w:eastAsia="宋体" w:cs="Times New Roman"/>
          <w:b/>
          <w:szCs w:val="21"/>
        </w:rPr>
      </w:pPr>
      <w:bookmarkStart w:id="525" w:name="_Toc351203650"/>
      <w:r>
        <w:rPr>
          <w:rFonts w:ascii="Times New Roman" w:hAnsi="Times New Roman" w:eastAsia="宋体" w:cs="Times New Roman"/>
          <w:b/>
          <w:szCs w:val="21"/>
        </w:rPr>
        <w:t xml:space="preserve">18. </w:t>
      </w:r>
      <w:r>
        <w:rPr>
          <w:rFonts w:hint="eastAsia" w:ascii="Times New Roman" w:hAnsi="Times New Roman" w:eastAsia="宋体" w:cs="Times New Roman"/>
          <w:b/>
          <w:szCs w:val="21"/>
        </w:rPr>
        <w:t>保险</w:t>
      </w:r>
      <w:bookmarkEnd w:id="525"/>
    </w:p>
    <w:bookmarkEnd w:id="523"/>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18.1 </w:t>
      </w:r>
      <w:r>
        <w:rPr>
          <w:rFonts w:hint="eastAsia" w:ascii="Times New Roman" w:hAnsi="Times New Roman" w:eastAsia="宋体" w:cs="Times New Roman"/>
          <w:szCs w:val="21"/>
        </w:rPr>
        <w:t>工程保险</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关于工程保险的特别约定：</w:t>
      </w:r>
    </w:p>
    <w:p>
      <w:pPr>
        <w:tabs>
          <w:tab w:val="left" w:pos="835"/>
          <w:tab w:val="left" w:pos="5430"/>
        </w:tabs>
        <w:autoSpaceDE w:val="0"/>
        <w:autoSpaceDN w:val="0"/>
        <w:adjustRightInd w:val="0"/>
        <w:spacing w:line="360" w:lineRule="auto"/>
        <w:ind w:firstLine="422" w:firstLineChars="200"/>
        <w:rPr>
          <w:rFonts w:ascii="Times New Roman" w:hAnsi="Times New Roman" w:eastAsia="宋体" w:cs="Times New Roman"/>
          <w:szCs w:val="21"/>
        </w:rPr>
      </w:pPr>
      <w:r>
        <w:rPr>
          <w:rFonts w:hint="eastAsia" w:ascii="Times New Roman" w:hAnsi="Times New Roman" w:eastAsia="宋体" w:cs="Times New Roman"/>
          <w:b/>
          <w:bCs/>
          <w:szCs w:val="21"/>
          <w:u w:val="single"/>
        </w:rPr>
        <w:t>承包人投保内容：从事危险作业职工的意外伤害险、施工场地内自有人员的生命财产险、施工机械设备的财产险、第三人人员的生命财产险、运至施工场地内用于工程的材料和待安装设备的财产险。</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18.3 </w:t>
      </w:r>
      <w:r>
        <w:rPr>
          <w:rFonts w:hint="eastAsia" w:ascii="Times New Roman" w:hAnsi="Times New Roman" w:eastAsia="宋体" w:cs="Times New Roman"/>
          <w:szCs w:val="21"/>
        </w:rPr>
        <w:t>其他保险</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关于其他保险的约定：</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承包人是否应为其施工设备等办理财产保险：</w:t>
      </w:r>
      <w:r>
        <w:rPr>
          <w:rFonts w:hint="eastAsia" w:ascii="Times New Roman" w:hAnsi="Times New Roman" w:eastAsia="宋体" w:cs="Times New Roman"/>
          <w:b/>
          <w:bCs/>
          <w:szCs w:val="21"/>
          <w:u w:val="single"/>
        </w:rPr>
        <w:t>是</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18.7 </w:t>
      </w:r>
      <w:r>
        <w:rPr>
          <w:rFonts w:hint="eastAsia" w:ascii="Times New Roman" w:hAnsi="Times New Roman" w:eastAsia="宋体" w:cs="Times New Roman"/>
          <w:szCs w:val="21"/>
        </w:rPr>
        <w:t>通知义务</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关于变更保险合同时的通知义务的约定：</w:t>
      </w:r>
      <w:r>
        <w:rPr>
          <w:rFonts w:hint="eastAsia" w:ascii="Times New Roman" w:hAnsi="Times New Roman" w:eastAsia="宋体" w:cs="Times New Roman"/>
          <w:b/>
          <w:bCs/>
          <w:szCs w:val="21"/>
          <w:u w:val="single"/>
        </w:rPr>
        <w:t>按通用条款执行</w:t>
      </w:r>
      <w:r>
        <w:rPr>
          <w:rFonts w:hint="eastAsia" w:ascii="Times New Roman" w:hAnsi="Times New Roman" w:eastAsia="宋体" w:cs="Times New Roman"/>
          <w:szCs w:val="21"/>
        </w:rPr>
        <w:t>。</w:t>
      </w:r>
    </w:p>
    <w:bookmarkEnd w:id="499"/>
    <w:bookmarkEnd w:id="500"/>
    <w:bookmarkEnd w:id="501"/>
    <w:bookmarkEnd w:id="502"/>
    <w:bookmarkEnd w:id="503"/>
    <w:bookmarkEnd w:id="504"/>
    <w:bookmarkEnd w:id="505"/>
    <w:bookmarkEnd w:id="506"/>
    <w:bookmarkEnd w:id="507"/>
    <w:bookmarkEnd w:id="508"/>
    <w:bookmarkEnd w:id="509"/>
    <w:bookmarkEnd w:id="510"/>
    <w:p>
      <w:pPr>
        <w:keepNext/>
        <w:keepLines/>
        <w:adjustRightInd w:val="0"/>
        <w:spacing w:before="120" w:after="120" w:line="360" w:lineRule="auto"/>
        <w:textAlignment w:val="baseline"/>
        <w:outlineLvl w:val="3"/>
        <w:rPr>
          <w:rFonts w:ascii="Times New Roman" w:hAnsi="Times New Roman" w:eastAsia="宋体" w:cs="Times New Roman"/>
          <w:b/>
          <w:szCs w:val="21"/>
        </w:rPr>
      </w:pPr>
      <w:bookmarkStart w:id="526" w:name="_Toc351203651"/>
      <w:r>
        <w:rPr>
          <w:rFonts w:ascii="Times New Roman" w:hAnsi="Times New Roman" w:eastAsia="宋体" w:cs="Times New Roman"/>
          <w:b/>
          <w:szCs w:val="21"/>
        </w:rPr>
        <w:t xml:space="preserve">20. </w:t>
      </w:r>
      <w:r>
        <w:rPr>
          <w:rFonts w:hint="eastAsia" w:ascii="Times New Roman" w:hAnsi="Times New Roman" w:eastAsia="宋体" w:cs="Times New Roman"/>
          <w:b/>
          <w:szCs w:val="21"/>
        </w:rPr>
        <w:t>争议解决</w:t>
      </w:r>
      <w:bookmarkEnd w:id="526"/>
    </w:p>
    <w:bookmarkEnd w:id="511"/>
    <w:bookmarkEnd w:id="512"/>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20.3 </w:t>
      </w:r>
      <w:r>
        <w:rPr>
          <w:rFonts w:hint="eastAsia" w:ascii="Times New Roman" w:hAnsi="Times New Roman" w:eastAsia="宋体" w:cs="Times New Roman"/>
          <w:szCs w:val="21"/>
        </w:rPr>
        <w:t>争</w:t>
      </w:r>
      <w:bookmarkEnd w:id="513"/>
      <w:r>
        <w:rPr>
          <w:rFonts w:hint="eastAsia" w:ascii="Times New Roman" w:hAnsi="Times New Roman" w:eastAsia="宋体" w:cs="Times New Roman"/>
          <w:szCs w:val="21"/>
        </w:rPr>
        <w:t>议评审</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合同当事人是否同意将工程争议提交争议评审小组决定：</w:t>
      </w:r>
      <w:r>
        <w:rPr>
          <w:rFonts w:hint="eastAsia" w:ascii="Times New Roman" w:hAnsi="Times New Roman" w:eastAsia="宋体" w:cs="Times New Roman"/>
          <w:szCs w:val="21"/>
          <w:u w:val="single"/>
        </w:rPr>
        <w:t>同意</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20.3.1 </w:t>
      </w:r>
      <w:r>
        <w:rPr>
          <w:rFonts w:hint="eastAsia" w:ascii="Times New Roman" w:hAnsi="Times New Roman" w:eastAsia="宋体" w:cs="Times New Roman"/>
          <w:szCs w:val="21"/>
        </w:rPr>
        <w:t>争议评审小组的确定</w:t>
      </w:r>
    </w:p>
    <w:p>
      <w:pPr>
        <w:spacing w:line="360" w:lineRule="auto"/>
        <w:ind w:firstLine="420" w:firstLineChars="200"/>
        <w:rPr>
          <w:rFonts w:ascii="Times New Roman" w:hAnsi="Times New Roman" w:eastAsia="宋体" w:cs="Times New Roman"/>
          <w:szCs w:val="21"/>
          <w:u w:val="single"/>
        </w:rPr>
      </w:pPr>
      <w:r>
        <w:rPr>
          <w:rFonts w:hint="eastAsia" w:ascii="Times New Roman" w:hAnsi="Times New Roman" w:eastAsia="宋体" w:cs="Times New Roman"/>
          <w:szCs w:val="21"/>
        </w:rPr>
        <w:t>争议评审小组成员的确定：</w:t>
      </w:r>
      <w:r>
        <w:rPr>
          <w:rFonts w:hint="eastAsia" w:ascii="Times New Roman" w:hAnsi="Times New Roman" w:eastAsia="宋体" w:cs="Times New Roman"/>
          <w:b/>
          <w:bCs/>
          <w:szCs w:val="21"/>
          <w:u w:val="single"/>
        </w:rPr>
        <w:t>按通用条款执行</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选定争议评审员的期限：</w:t>
      </w:r>
      <w:r>
        <w:rPr>
          <w:rFonts w:hint="eastAsia" w:ascii="Times New Roman" w:hAnsi="Times New Roman" w:eastAsia="宋体" w:cs="Times New Roman"/>
          <w:b/>
          <w:bCs/>
          <w:szCs w:val="21"/>
          <w:u w:val="single"/>
        </w:rPr>
        <w:t>按通用条款执行</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争议评审小组成员的报酬承担方式：</w:t>
      </w:r>
      <w:r>
        <w:rPr>
          <w:rFonts w:hint="eastAsia" w:ascii="Times New Roman" w:hAnsi="Times New Roman" w:eastAsia="宋体" w:cs="Times New Roman"/>
          <w:b/>
          <w:bCs/>
          <w:szCs w:val="21"/>
          <w:u w:val="single"/>
        </w:rPr>
        <w:t>按通用条款执行</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其他事项的约定：</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w:t>
      </w:r>
    </w:p>
    <w:p>
      <w:pPr>
        <w:autoSpaceDE w:val="0"/>
        <w:autoSpaceDN w:val="0"/>
        <w:adjustRightIn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 xml:space="preserve">20.3.2 </w:t>
      </w:r>
      <w:r>
        <w:rPr>
          <w:rFonts w:hint="eastAsia" w:ascii="Times New Roman" w:hAnsi="Times New Roman" w:eastAsia="宋体" w:cs="Times New Roman"/>
          <w:szCs w:val="21"/>
        </w:rPr>
        <w:t>争议评审小组的决定</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合同当事人关于本项的约定：</w:t>
      </w:r>
      <w:r>
        <w:rPr>
          <w:rFonts w:hint="eastAsia" w:ascii="Times New Roman" w:hAnsi="Times New Roman" w:eastAsia="宋体" w:cs="Times New Roman"/>
          <w:b/>
          <w:bCs/>
          <w:szCs w:val="21"/>
          <w:u w:val="single"/>
        </w:rPr>
        <w:t>按通用条款执行</w:t>
      </w:r>
      <w:r>
        <w:rPr>
          <w:rFonts w:hint="eastAsia" w:ascii="Times New Roman" w:hAnsi="Times New Roman" w:eastAsia="宋体" w:cs="Times New Roman"/>
          <w:szCs w:val="21"/>
        </w:rPr>
        <w:t>。</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20.4</w:t>
      </w:r>
      <w:r>
        <w:rPr>
          <w:rFonts w:hint="eastAsia" w:ascii="Times New Roman" w:hAnsi="Times New Roman" w:eastAsia="宋体" w:cs="Times New Roman"/>
          <w:szCs w:val="21"/>
        </w:rPr>
        <w:t>仲裁或诉讼</w:t>
      </w:r>
      <w:bookmarkEnd w:id="514"/>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因合同及合同有关事项发生的争议，按下列第</w:t>
      </w:r>
      <w:r>
        <w:rPr>
          <w:rFonts w:hint="eastAsia" w:ascii="Times New Roman" w:hAnsi="Times New Roman" w:eastAsia="宋体" w:cs="Times New Roman"/>
          <w:szCs w:val="21"/>
          <w:u w:val="single"/>
        </w:rPr>
        <w:t>（</w:t>
      </w:r>
      <w:r>
        <w:rPr>
          <w:rFonts w:ascii="Times New Roman" w:hAnsi="Times New Roman" w:eastAsia="宋体" w:cs="Times New Roman"/>
          <w:szCs w:val="21"/>
          <w:u w:val="single"/>
        </w:rPr>
        <w:t>2</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种方式解决：</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1</w:t>
      </w:r>
      <w:r>
        <w:rPr>
          <w:rFonts w:hint="eastAsia" w:ascii="Times New Roman" w:hAnsi="Times New Roman" w:eastAsia="宋体" w:cs="Times New Roman"/>
          <w:szCs w:val="21"/>
        </w:rPr>
        <w:t>）向</w:t>
      </w:r>
      <w:r>
        <w:rPr>
          <w:rFonts w:hint="eastAsia" w:ascii="Times New Roman" w:hAnsi="Times New Roman" w:eastAsia="宋体" w:cs="Times New Roman"/>
          <w:szCs w:val="21"/>
          <w:u w:val="single"/>
        </w:rPr>
        <w:t>/</w:t>
      </w:r>
      <w:r>
        <w:rPr>
          <w:rFonts w:hint="eastAsia" w:ascii="Times New Roman" w:hAnsi="Times New Roman" w:eastAsia="宋体" w:cs="Times New Roman"/>
          <w:szCs w:val="21"/>
        </w:rPr>
        <w:t>仲裁委员会申请仲裁；</w:t>
      </w:r>
    </w:p>
    <w:p>
      <w:pPr>
        <w:spacing w:line="360" w:lineRule="auto"/>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2</w:t>
      </w:r>
      <w:r>
        <w:rPr>
          <w:rFonts w:hint="eastAsia" w:ascii="Times New Roman" w:hAnsi="Times New Roman" w:eastAsia="宋体" w:cs="Times New Roman"/>
          <w:szCs w:val="21"/>
        </w:rPr>
        <w:t>）向</w:t>
      </w:r>
      <w:r>
        <w:rPr>
          <w:rFonts w:hint="eastAsia" w:ascii="Times New Roman" w:hAnsi="Times New Roman" w:eastAsia="宋体" w:cs="Times New Roman"/>
          <w:b/>
          <w:bCs/>
          <w:szCs w:val="21"/>
          <w:u w:val="single"/>
        </w:rPr>
        <w:t>工程所在地</w:t>
      </w:r>
      <w:r>
        <w:rPr>
          <w:rFonts w:hint="eastAsia" w:ascii="Times New Roman" w:hAnsi="Times New Roman" w:eastAsia="宋体" w:cs="Times New Roman"/>
          <w:szCs w:val="21"/>
        </w:rPr>
        <w:t>人民法院起诉。</w:t>
      </w:r>
      <w:bookmarkEnd w:id="515"/>
      <w:bookmarkEnd w:id="516"/>
      <w:bookmarkEnd w:id="517"/>
      <w:bookmarkEnd w:id="518"/>
      <w:bookmarkEnd w:id="519"/>
      <w:bookmarkEnd w:id="520"/>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20.</w:t>
      </w:r>
      <w:r>
        <w:rPr>
          <w:rFonts w:hint="eastAsia" w:ascii="Times New Roman" w:hAnsi="Times New Roman" w:eastAsia="宋体" w:cs="Times New Roman"/>
          <w:szCs w:val="21"/>
        </w:rPr>
        <w:t>5补充条款</w:t>
      </w:r>
    </w:p>
    <w:p>
      <w:pPr>
        <w:spacing w:line="360" w:lineRule="auto"/>
        <w:ind w:firstLine="422" w:firstLineChars="200"/>
        <w:rPr>
          <w:rFonts w:ascii="Times New Roman" w:hAnsi="Times New Roman" w:eastAsia="宋体" w:cs="Times New Roman"/>
          <w:b/>
          <w:bCs/>
          <w:szCs w:val="21"/>
          <w:u w:val="single"/>
        </w:rPr>
      </w:pPr>
      <w:r>
        <w:rPr>
          <w:rFonts w:hint="eastAsia" w:ascii="Times New Roman" w:hAnsi="Times New Roman" w:eastAsia="宋体" w:cs="Times New Roman"/>
          <w:b/>
          <w:szCs w:val="21"/>
          <w:u w:val="single"/>
        </w:rPr>
        <w:t>1.</w:t>
      </w:r>
      <w:r>
        <w:rPr>
          <w:rFonts w:hint="eastAsia" w:ascii="Times New Roman" w:hAnsi="Times New Roman" w:eastAsia="宋体" w:cs="Times New Roman"/>
          <w:b/>
          <w:bCs/>
          <w:szCs w:val="21"/>
          <w:u w:val="single"/>
        </w:rPr>
        <w:t>文明施工措施费，结算时按南通市造价管理处核定为准。</w:t>
      </w:r>
    </w:p>
    <w:p>
      <w:pPr>
        <w:autoSpaceDE w:val="0"/>
        <w:autoSpaceDN w:val="0"/>
        <w:adjustRightInd w:val="0"/>
        <w:spacing w:line="360" w:lineRule="auto"/>
        <w:ind w:firstLine="480"/>
        <w:rPr>
          <w:rFonts w:ascii="Times New Roman" w:hAnsi="Times New Roman" w:eastAsia="宋体" w:cs="Times New Roman"/>
          <w:b/>
          <w:bCs/>
          <w:szCs w:val="21"/>
          <w:u w:val="single"/>
        </w:rPr>
      </w:pPr>
      <w:r>
        <w:rPr>
          <w:rFonts w:hint="eastAsia" w:ascii="Times New Roman" w:hAnsi="Times New Roman" w:eastAsia="宋体" w:cs="Times New Roman"/>
          <w:b/>
          <w:bCs/>
          <w:szCs w:val="21"/>
          <w:u w:val="single"/>
        </w:rPr>
        <w:t>2.施工过程中的排污、环保、市容、城建城管、消防、治安、人口管理等办理相关手续以及对临近居民、行人的影响等，由承包人负责协调处理，并承担相关的费用。</w:t>
      </w:r>
    </w:p>
    <w:p>
      <w:pPr>
        <w:autoSpaceDE w:val="0"/>
        <w:autoSpaceDN w:val="0"/>
        <w:adjustRightInd w:val="0"/>
        <w:spacing w:line="360" w:lineRule="auto"/>
        <w:ind w:firstLine="480"/>
        <w:rPr>
          <w:rFonts w:ascii="Times New Roman" w:hAnsi="Times New Roman" w:eastAsia="宋体" w:cs="Times New Roman"/>
          <w:b/>
          <w:bCs/>
          <w:szCs w:val="21"/>
          <w:u w:val="single"/>
        </w:rPr>
      </w:pPr>
      <w:r>
        <w:rPr>
          <w:rFonts w:hint="eastAsia" w:ascii="Times New Roman" w:hAnsi="Times New Roman" w:eastAsia="宋体" w:cs="Times New Roman"/>
          <w:b/>
          <w:bCs/>
          <w:szCs w:val="21"/>
          <w:u w:val="single"/>
        </w:rPr>
        <w:t>3.施工过程中，因承包人施工原因，而造成煤气、自来水管道、雨污分流管等受到破坏的，除承包人须按规定修复外，发包人可对承包人处以500元/次处罚。如承包人发生上述情况而拒交罚金的，发包人有权从工程款中或履约担保金中双倍扣除。</w:t>
      </w:r>
    </w:p>
    <w:p>
      <w:pPr>
        <w:spacing w:line="360" w:lineRule="auto"/>
        <w:ind w:firstLine="422" w:firstLineChars="200"/>
        <w:rPr>
          <w:rFonts w:ascii="Times New Roman" w:hAnsi="Times New Roman" w:eastAsia="宋体" w:cs="Times New Roman"/>
          <w:b/>
          <w:bCs/>
          <w:szCs w:val="21"/>
          <w:u w:val="single"/>
        </w:rPr>
      </w:pPr>
      <w:r>
        <w:rPr>
          <w:rFonts w:hint="eastAsia" w:ascii="Times New Roman" w:hAnsi="Times New Roman" w:eastAsia="宋体" w:cs="Times New Roman"/>
          <w:b/>
          <w:bCs/>
          <w:szCs w:val="21"/>
          <w:u w:val="single"/>
        </w:rPr>
        <w:t>4.本工程的施工须严格按国家规范要求，承包人必须严格按照发包人要求的日期进场施工。由于承包人原因引起的工程投资增加由承包人负责，由于供货等承包人原因影响工期进度安排的，所产生的一切后果由承包人承担。施工过程中因违反国家有关规定而发生的罚款等费用由责任人自负。</w:t>
      </w:r>
    </w:p>
    <w:p>
      <w:pPr>
        <w:autoSpaceDE w:val="0"/>
        <w:autoSpaceDN w:val="0"/>
        <w:adjustRightInd w:val="0"/>
        <w:spacing w:before="50" w:line="360" w:lineRule="auto"/>
        <w:ind w:firstLine="422" w:firstLineChars="200"/>
        <w:rPr>
          <w:rFonts w:ascii="Times New Roman" w:hAnsi="Times New Roman" w:eastAsia="宋体" w:cs="Times New Roman"/>
          <w:b/>
          <w:bCs/>
          <w:szCs w:val="21"/>
          <w:u w:val="single"/>
        </w:rPr>
      </w:pPr>
      <w:r>
        <w:rPr>
          <w:rFonts w:hint="eastAsia" w:ascii="Times New Roman" w:hAnsi="Times New Roman" w:eastAsia="宋体" w:cs="Times New Roman"/>
          <w:b/>
          <w:bCs/>
          <w:szCs w:val="21"/>
          <w:u w:val="single"/>
        </w:rPr>
        <w:t>5.本工程拆除后运出的建筑垃圾等必须运出崇川区范围之外，否则发现一车，发包人将向承包人收取1-10万元/车的违约金，并有权要求其重新清运出崇川区。清运前承包人必须向发包人指明堆放地点(该地点必须符合南通市崇川区建筑垃圾(渣土)管理中心要求)，南通市崇川区建筑垃圾(渣土)管理中心收取的建筑垃圾处置费由承包人考虑在报价中。</w:t>
      </w:r>
    </w:p>
    <w:p>
      <w:pPr>
        <w:spacing w:line="360" w:lineRule="auto"/>
        <w:ind w:firstLine="413" w:firstLineChars="196"/>
        <w:rPr>
          <w:rFonts w:ascii="Times New Roman" w:hAnsi="Times New Roman" w:eastAsia="宋体" w:cs="Times New Roman"/>
          <w:b/>
          <w:bCs/>
          <w:szCs w:val="21"/>
          <w:u w:val="single"/>
        </w:rPr>
      </w:pPr>
      <w:r>
        <w:rPr>
          <w:rFonts w:hint="eastAsia" w:ascii="Times New Roman" w:hAnsi="Times New Roman" w:eastAsia="宋体" w:cs="Times New Roman"/>
          <w:b/>
          <w:bCs/>
          <w:szCs w:val="21"/>
          <w:u w:val="single"/>
        </w:rPr>
        <w:t>6.承包人</w:t>
      </w:r>
      <w:r>
        <w:rPr>
          <w:rFonts w:ascii="Times New Roman" w:hAnsi="Times New Roman" w:eastAsia="宋体" w:cs="Times New Roman"/>
          <w:b/>
          <w:bCs/>
          <w:szCs w:val="21"/>
          <w:u w:val="single"/>
        </w:rPr>
        <w:t>按图施工，如需变动，承包</w:t>
      </w:r>
      <w:r>
        <w:rPr>
          <w:rFonts w:hint="eastAsia" w:ascii="Times New Roman" w:hAnsi="Times New Roman" w:eastAsia="宋体" w:cs="Times New Roman"/>
          <w:b/>
          <w:bCs/>
          <w:szCs w:val="21"/>
          <w:u w:val="single"/>
        </w:rPr>
        <w:t>人需</w:t>
      </w:r>
      <w:r>
        <w:rPr>
          <w:rFonts w:ascii="Times New Roman" w:hAnsi="Times New Roman" w:eastAsia="宋体" w:cs="Times New Roman"/>
          <w:b/>
          <w:bCs/>
          <w:szCs w:val="21"/>
          <w:u w:val="single"/>
        </w:rPr>
        <w:t>书面</w:t>
      </w:r>
      <w:r>
        <w:rPr>
          <w:rFonts w:hint="eastAsia" w:ascii="Times New Roman" w:hAnsi="Times New Roman" w:eastAsia="宋体" w:cs="Times New Roman"/>
          <w:b/>
          <w:bCs/>
          <w:szCs w:val="21"/>
          <w:u w:val="single"/>
        </w:rPr>
        <w:t>提出经</w:t>
      </w:r>
      <w:r>
        <w:rPr>
          <w:rFonts w:ascii="Times New Roman" w:hAnsi="Times New Roman" w:eastAsia="宋体" w:cs="Times New Roman"/>
          <w:b/>
          <w:bCs/>
          <w:szCs w:val="21"/>
          <w:u w:val="single"/>
        </w:rPr>
        <w:t>发包</w:t>
      </w:r>
      <w:r>
        <w:rPr>
          <w:rFonts w:hint="eastAsia" w:ascii="Times New Roman" w:hAnsi="Times New Roman" w:eastAsia="宋体" w:cs="Times New Roman"/>
          <w:b/>
          <w:bCs/>
          <w:szCs w:val="21"/>
          <w:u w:val="single"/>
        </w:rPr>
        <w:t>人签字</w:t>
      </w:r>
      <w:r>
        <w:rPr>
          <w:rFonts w:ascii="Times New Roman" w:hAnsi="Times New Roman" w:eastAsia="宋体" w:cs="Times New Roman"/>
          <w:b/>
          <w:bCs/>
          <w:szCs w:val="21"/>
          <w:u w:val="single"/>
        </w:rPr>
        <w:t>确认之后，方可改动</w:t>
      </w:r>
      <w:r>
        <w:rPr>
          <w:rFonts w:hint="eastAsia" w:ascii="Times New Roman" w:hAnsi="Times New Roman" w:eastAsia="宋体" w:cs="Times New Roman"/>
          <w:b/>
          <w:bCs/>
          <w:szCs w:val="21"/>
          <w:u w:val="single"/>
        </w:rPr>
        <w:t>；如发现承包人未经发包人同意私自更改材料或设备的，</w:t>
      </w:r>
      <w:r>
        <w:rPr>
          <w:rFonts w:ascii="Times New Roman" w:hAnsi="Times New Roman" w:eastAsia="宋体" w:cs="Times New Roman"/>
          <w:b/>
          <w:bCs/>
          <w:szCs w:val="21"/>
          <w:u w:val="single"/>
        </w:rPr>
        <w:t>承包</w:t>
      </w:r>
      <w:r>
        <w:rPr>
          <w:rFonts w:hint="eastAsia" w:ascii="Times New Roman" w:hAnsi="Times New Roman" w:eastAsia="宋体" w:cs="Times New Roman"/>
          <w:b/>
          <w:bCs/>
          <w:szCs w:val="21"/>
          <w:u w:val="single"/>
        </w:rPr>
        <w:t>人</w:t>
      </w:r>
      <w:r>
        <w:rPr>
          <w:rFonts w:ascii="Times New Roman" w:hAnsi="Times New Roman" w:eastAsia="宋体" w:cs="Times New Roman"/>
          <w:b/>
          <w:bCs/>
          <w:szCs w:val="21"/>
          <w:u w:val="single"/>
        </w:rPr>
        <w:t>应无条件及时更换，若因此影响工程进度，工期不予顺延，给发包人造成损失的，承包</w:t>
      </w:r>
      <w:r>
        <w:rPr>
          <w:rFonts w:hint="eastAsia" w:ascii="Times New Roman" w:hAnsi="Times New Roman" w:eastAsia="宋体" w:cs="Times New Roman"/>
          <w:b/>
          <w:bCs/>
          <w:szCs w:val="21"/>
          <w:u w:val="single"/>
        </w:rPr>
        <w:t>人</w:t>
      </w:r>
      <w:r>
        <w:rPr>
          <w:rFonts w:ascii="Times New Roman" w:hAnsi="Times New Roman" w:eastAsia="宋体" w:cs="Times New Roman"/>
          <w:b/>
          <w:bCs/>
          <w:szCs w:val="21"/>
          <w:u w:val="single"/>
        </w:rPr>
        <w:t>应足额赔偿</w:t>
      </w:r>
      <w:r>
        <w:rPr>
          <w:rFonts w:hint="eastAsia" w:ascii="Times New Roman" w:hAnsi="Times New Roman" w:eastAsia="宋体" w:cs="Times New Roman"/>
          <w:b/>
          <w:bCs/>
          <w:szCs w:val="21"/>
          <w:u w:val="single"/>
        </w:rPr>
        <w:t>，同时质量履约保证金不予退还。</w:t>
      </w:r>
    </w:p>
    <w:p>
      <w:pPr>
        <w:tabs>
          <w:tab w:val="left" w:pos="1965"/>
        </w:tabs>
        <w:spacing w:line="360" w:lineRule="auto"/>
        <w:ind w:firstLine="413" w:firstLineChars="196"/>
        <w:rPr>
          <w:rFonts w:ascii="Times New Roman" w:hAnsi="Times New Roman" w:eastAsia="宋体" w:cs="Times New Roman"/>
          <w:b/>
          <w:bCs/>
          <w:szCs w:val="21"/>
          <w:u w:val="single"/>
        </w:rPr>
      </w:pPr>
      <w:r>
        <w:rPr>
          <w:rFonts w:hint="eastAsia" w:ascii="Times New Roman" w:hAnsi="Times New Roman" w:eastAsia="宋体" w:cs="Times New Roman"/>
          <w:b/>
          <w:bCs/>
          <w:szCs w:val="21"/>
          <w:u w:val="single"/>
        </w:rPr>
        <w:t>7.承包人工程竣工后清理现场，做到工完料清，否则发生相关费用则由发包人在工程结算价款中扣除。</w:t>
      </w:r>
    </w:p>
    <w:p>
      <w:pPr>
        <w:autoSpaceDE w:val="0"/>
        <w:autoSpaceDN w:val="0"/>
        <w:adjustRightInd w:val="0"/>
        <w:spacing w:line="360" w:lineRule="auto"/>
        <w:ind w:firstLine="422" w:firstLineChars="200"/>
        <w:rPr>
          <w:rFonts w:ascii="Times New Roman" w:hAnsi="Times New Roman" w:eastAsia="宋体" w:cs="Times New Roman"/>
          <w:b/>
          <w:bCs/>
          <w:szCs w:val="21"/>
          <w:u w:val="single"/>
        </w:rPr>
      </w:pPr>
      <w:r>
        <w:rPr>
          <w:rFonts w:hint="eastAsia" w:ascii="Times New Roman" w:hAnsi="Times New Roman" w:eastAsia="宋体" w:cs="Times New Roman"/>
          <w:b/>
          <w:bCs/>
          <w:szCs w:val="21"/>
          <w:u w:val="single"/>
        </w:rPr>
        <w:t>8.本工程竣工结算由发包人在崇川审计局设立的“政府投资建设项目协审中介机构资源库”中委托产生第三方审计机构审计确认，审计结束后发包人根据《崇川区政府投资建设项目审计监督办法》的通知，将审计结果送相关部门进行复核，最终复核结果作为工程竣工结算依据。如审计时，不再设立“政府投资建设项目协审中介机构资源库”的或相关部门不再复核，则由发包人选择并委托相应资质的第三方审计机构审计。承包人对发包人的选择、委托均予以确认，最终审计结果作为工程竣工结算依据。承包人应如实报送工程竣工结算，如经第三方审计机构审计后，核减额小于5%（含5%），审计费由发包人支付；核减额超过审定价的5%（不含5%）以外的审计费用（费率6%）由承包人承担，超审费=（（结算送审价-结算审定价）-结算审定价*5%）*6%。发包方无需另行提供票据证实，直接在应付款中扣除。</w:t>
      </w:r>
    </w:p>
    <w:p>
      <w:pPr>
        <w:autoSpaceDE w:val="0"/>
        <w:autoSpaceDN w:val="0"/>
        <w:adjustRightInd w:val="0"/>
        <w:spacing w:line="360" w:lineRule="auto"/>
        <w:ind w:firstLine="422" w:firstLineChars="200"/>
        <w:rPr>
          <w:rFonts w:ascii="Times New Roman" w:hAnsi="Times New Roman" w:eastAsia="宋体" w:cs="Times New Roman"/>
          <w:b/>
          <w:bCs/>
          <w:szCs w:val="21"/>
          <w:u w:val="single"/>
        </w:rPr>
      </w:pPr>
      <w:r>
        <w:rPr>
          <w:rFonts w:hint="eastAsia" w:ascii="Times New Roman" w:hAnsi="Times New Roman" w:eastAsia="宋体" w:cs="Times New Roman"/>
          <w:b/>
          <w:bCs/>
          <w:szCs w:val="21"/>
          <w:u w:val="single"/>
        </w:rPr>
        <w:t>9 .如果工程中标后，因承包人自身的原因，未能兑现其投标时承诺条件或工程质量较差，或其工期进度严重脱节，经发包人同意后有权终止合同，并且已完成的有效工程量只按60%计算结算或者由发包人安排其他施工单位进行施工，所发生费用直接按实际费用的2倍或以上金额从承包人合同价款中扣除，同时发包人视情节严重有权扣除部分或全部工期履约保证金</w:t>
      </w:r>
      <w:r>
        <w:rPr>
          <w:rFonts w:hint="eastAsia" w:ascii="Times New Roman" w:hAnsi="Times New Roman" w:eastAsia="宋体" w:cs="Times New Roman"/>
          <w:b/>
          <w:bCs/>
          <w:szCs w:val="21"/>
        </w:rPr>
        <w:t>。</w:t>
      </w:r>
    </w:p>
    <w:p>
      <w:pPr>
        <w:autoSpaceDE w:val="0"/>
        <w:autoSpaceDN w:val="0"/>
        <w:adjustRightInd w:val="0"/>
        <w:spacing w:line="360" w:lineRule="auto"/>
        <w:ind w:firstLine="422" w:firstLineChars="200"/>
        <w:rPr>
          <w:rFonts w:ascii="Times New Roman" w:hAnsi="Times New Roman" w:eastAsia="宋体" w:cs="Times New Roman"/>
          <w:b/>
          <w:bCs/>
          <w:szCs w:val="21"/>
          <w:u w:val="single"/>
        </w:rPr>
      </w:pPr>
      <w:r>
        <w:rPr>
          <w:rFonts w:hint="eastAsia" w:ascii="Times New Roman" w:hAnsi="Times New Roman" w:eastAsia="宋体" w:cs="Times New Roman"/>
          <w:b/>
          <w:bCs/>
          <w:szCs w:val="21"/>
          <w:u w:val="single"/>
        </w:rPr>
        <w:t>10.承包人应充分考虑并为做好工程实施范围内外的单位、个人和其他可能出现的阻挠施工的情况，并承担所发生的费用，发包人不再承担此类费用。</w:t>
      </w:r>
    </w:p>
    <w:p>
      <w:pPr>
        <w:autoSpaceDE w:val="0"/>
        <w:autoSpaceDN w:val="0"/>
        <w:adjustRightInd w:val="0"/>
        <w:spacing w:line="360" w:lineRule="auto"/>
        <w:ind w:firstLine="422" w:firstLineChars="200"/>
        <w:rPr>
          <w:rFonts w:ascii="Times New Roman" w:hAnsi="Times New Roman" w:eastAsia="宋体" w:cs="Times New Roman"/>
          <w:b/>
          <w:bCs/>
          <w:szCs w:val="21"/>
          <w:u w:val="single"/>
        </w:rPr>
      </w:pPr>
      <w:r>
        <w:rPr>
          <w:rFonts w:hint="eastAsia" w:ascii="Times New Roman" w:hAnsi="Times New Roman" w:eastAsia="宋体" w:cs="Times New Roman"/>
          <w:b/>
          <w:bCs/>
          <w:szCs w:val="21"/>
          <w:u w:val="single"/>
        </w:rPr>
        <w:t>11.承包人承诺在本工程施工过程中，保证做到文明、安全施工，并遵守南通市建筑安全生产监督站有关要求。如果本工程施工工地在发包人组织的安全文明工地检查评比中，被评为不合格工地的，每有一次发包人收取承包人2万元的违约金，并作为不良行为纪律在案；如被通报批评三次的，发包人有权终止合同，所有损失由承包人承担。</w:t>
      </w:r>
    </w:p>
    <w:p>
      <w:pPr>
        <w:autoSpaceDE w:val="0"/>
        <w:autoSpaceDN w:val="0"/>
        <w:adjustRightInd w:val="0"/>
        <w:spacing w:line="360" w:lineRule="auto"/>
        <w:ind w:firstLine="422" w:firstLineChars="200"/>
        <w:rPr>
          <w:rFonts w:ascii="Times New Roman" w:hAnsi="Times New Roman" w:eastAsia="宋体" w:cs="Times New Roman"/>
          <w:b/>
          <w:bCs/>
          <w:szCs w:val="21"/>
          <w:u w:val="single"/>
        </w:rPr>
      </w:pPr>
      <w:r>
        <w:rPr>
          <w:rFonts w:hint="eastAsia" w:ascii="Times New Roman" w:hAnsi="Times New Roman" w:eastAsia="宋体" w:cs="Times New Roman"/>
          <w:b/>
          <w:bCs/>
          <w:szCs w:val="21"/>
          <w:u w:val="single"/>
        </w:rPr>
        <w:t>1</w:t>
      </w:r>
      <w:r>
        <w:rPr>
          <w:rFonts w:ascii="Times New Roman" w:hAnsi="Times New Roman" w:eastAsia="宋体" w:cs="Times New Roman"/>
          <w:b/>
          <w:bCs/>
          <w:szCs w:val="21"/>
          <w:u w:val="single"/>
        </w:rPr>
        <w:t>2</w:t>
      </w:r>
      <w:r>
        <w:rPr>
          <w:rFonts w:hint="eastAsia" w:ascii="Times New Roman" w:hAnsi="Times New Roman" w:eastAsia="宋体" w:cs="Times New Roman"/>
          <w:b/>
          <w:bCs/>
          <w:szCs w:val="21"/>
          <w:u w:val="single"/>
        </w:rPr>
        <w:t>.本工程清单应与施工图、招标文件、技术要求、技术规范等相结合起来阅读，除设计变更外，发包人在清单中未列明或项目特征描述不全，但承包人为满足招标人和设计图纸的要求而必须完成的工作，应计入工程量清单相应子目中，包含在合同价中，工程竣工结算时发包人不为此类项目另外支付费用。</w:t>
      </w:r>
    </w:p>
    <w:p>
      <w:pPr>
        <w:autoSpaceDE w:val="0"/>
        <w:autoSpaceDN w:val="0"/>
        <w:adjustRightInd w:val="0"/>
        <w:spacing w:line="360" w:lineRule="auto"/>
        <w:ind w:firstLine="422" w:firstLineChars="200"/>
        <w:rPr>
          <w:rFonts w:ascii="Times New Roman" w:hAnsi="Times New Roman" w:eastAsia="宋体" w:cs="Times New Roman"/>
          <w:b/>
          <w:bCs/>
          <w:szCs w:val="21"/>
          <w:u w:val="single"/>
        </w:rPr>
      </w:pPr>
      <w:r>
        <w:rPr>
          <w:rFonts w:hint="eastAsia" w:ascii="Times New Roman" w:hAnsi="Times New Roman" w:eastAsia="宋体" w:cs="Times New Roman"/>
          <w:b/>
          <w:bCs/>
          <w:szCs w:val="21"/>
          <w:u w:val="single"/>
        </w:rPr>
        <w:t>13. 若承包人</w:t>
      </w:r>
      <w:r>
        <w:rPr>
          <w:rFonts w:hint="eastAsia" w:ascii="Times New Roman" w:hAnsi="Times New Roman" w:eastAsia="宋体" w:cs="Times New Roman"/>
          <w:b/>
          <w:szCs w:val="21"/>
          <w:u w:val="single"/>
        </w:rPr>
        <w:t>擅自改变暂估价或暂列金额且评审时未被发现，报价低于暂估价或暂列金额结算时统一先按招标文件明确暂估价或暂列金额扣除，报价高于暂估价或暂列金额时统一先按报价扣除；</w:t>
      </w:r>
      <w:r>
        <w:rPr>
          <w:rFonts w:hint="eastAsia" w:ascii="Times New Roman" w:hAnsi="Times New Roman" w:eastAsia="宋体" w:cs="Times New Roman"/>
          <w:b/>
          <w:bCs/>
          <w:szCs w:val="21"/>
          <w:u w:val="single"/>
        </w:rPr>
        <w:t>若承包人</w:t>
      </w:r>
      <w:r>
        <w:rPr>
          <w:rFonts w:hint="eastAsia" w:ascii="Times New Roman" w:hAnsi="Times New Roman" w:eastAsia="宋体" w:cs="Times New Roman"/>
          <w:b/>
          <w:szCs w:val="21"/>
          <w:u w:val="single"/>
        </w:rPr>
        <w:t>擅自改变招标文件及清单内容，且评标时未被发现的，实际施工时一律以招标文件及清单内容执行，结算价格不予调整。</w:t>
      </w:r>
    </w:p>
    <w:p>
      <w:pPr>
        <w:autoSpaceDE w:val="0"/>
        <w:autoSpaceDN w:val="0"/>
        <w:adjustRightInd w:val="0"/>
        <w:spacing w:before="50" w:line="360" w:lineRule="auto"/>
        <w:ind w:firstLine="422" w:firstLineChars="200"/>
        <w:rPr>
          <w:rFonts w:ascii="Times New Roman" w:hAnsi="Times New Roman" w:eastAsia="宋体" w:cs="Times New Roman"/>
          <w:b/>
          <w:szCs w:val="21"/>
          <w:u w:val="single"/>
        </w:rPr>
      </w:pPr>
      <w:r>
        <w:rPr>
          <w:rFonts w:hint="eastAsia" w:ascii="Times New Roman" w:hAnsi="Times New Roman" w:eastAsia="宋体" w:cs="Times New Roman"/>
          <w:b/>
          <w:szCs w:val="21"/>
          <w:u w:val="single"/>
        </w:rPr>
        <w:t>14. 承包人中标后应根据国家、省、市、工程所在地政府及相关部门的规定缴纳有关费用，该费用已包含在报价中，发包人不另行给付，费用缴纳的标准承包人可向有关部门查询。</w:t>
      </w:r>
    </w:p>
    <w:p>
      <w:pPr>
        <w:spacing w:line="360" w:lineRule="auto"/>
        <w:ind w:firstLine="413" w:firstLineChars="196"/>
        <w:rPr>
          <w:rFonts w:ascii="Times New Roman" w:hAnsi="Times New Roman" w:eastAsia="宋体" w:cs="Times New Roman"/>
          <w:b/>
          <w:szCs w:val="21"/>
          <w:u w:val="single"/>
        </w:rPr>
      </w:pPr>
      <w:r>
        <w:rPr>
          <w:rFonts w:hint="eastAsia" w:ascii="Times New Roman" w:hAnsi="Times New Roman" w:eastAsia="宋体" w:cs="Times New Roman"/>
          <w:b/>
          <w:szCs w:val="21"/>
          <w:u w:val="single"/>
        </w:rPr>
        <w:t>15. 承包人在施工过程中必须收集齐全所有隐蔽项目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pPr>
        <w:tabs>
          <w:tab w:val="left" w:pos="0"/>
          <w:tab w:val="left" w:pos="993"/>
          <w:tab w:val="left" w:pos="1134"/>
        </w:tabs>
        <w:adjustRightInd w:val="0"/>
        <w:snapToGrid w:val="0"/>
        <w:spacing w:line="360" w:lineRule="auto"/>
        <w:ind w:firstLine="422" w:firstLineChars="200"/>
        <w:rPr>
          <w:rFonts w:ascii="Times New Roman" w:hAnsi="Times New Roman" w:eastAsia="宋体" w:cs="Times New Roman"/>
          <w:b/>
          <w:szCs w:val="21"/>
          <w:u w:val="single"/>
        </w:rPr>
      </w:pPr>
      <w:r>
        <w:rPr>
          <w:rFonts w:hint="eastAsia" w:ascii="Times New Roman" w:hAnsi="Times New Roman" w:eastAsia="宋体" w:cs="Times New Roman"/>
          <w:b/>
          <w:szCs w:val="21"/>
          <w:u w:val="single"/>
        </w:rPr>
        <w:t>16. 参考招标控制价编制依据（人工费由投标人结合实际情况自行考虑），承包人不得以招标控制价中可能存在的不合理或错误作为借口而要求签证或索赔。若结算时发现承包人有明显的不平衡报价（如：子目中个别材料、人工、机械费低于市场询价的80%），发包人可自行按有利发包人利益的调整，无须承包人确认</w:t>
      </w:r>
      <w:r>
        <w:rPr>
          <w:rFonts w:hint="eastAsia" w:ascii="Times New Roman" w:hAnsi="Times New Roman" w:eastAsia="宋体" w:cs="Times New Roman"/>
          <w:szCs w:val="21"/>
          <w:u w:val="single"/>
        </w:rPr>
        <w:t>。</w:t>
      </w:r>
    </w:p>
    <w:p>
      <w:pPr>
        <w:spacing w:line="360" w:lineRule="auto"/>
        <w:ind w:firstLine="413" w:firstLineChars="196"/>
        <w:rPr>
          <w:rFonts w:ascii="Times New Roman" w:hAnsi="Times New Roman" w:eastAsia="宋体" w:cs="Times New Roman"/>
          <w:b/>
          <w:szCs w:val="21"/>
          <w:u w:val="single"/>
        </w:rPr>
      </w:pPr>
      <w:r>
        <w:rPr>
          <w:rFonts w:hint="eastAsia" w:ascii="Times New Roman" w:hAnsi="Times New Roman" w:eastAsia="宋体" w:cs="Times New Roman"/>
          <w:b/>
          <w:szCs w:val="21"/>
          <w:u w:val="single"/>
        </w:rPr>
        <w:t xml:space="preserve">17. </w:t>
      </w:r>
      <w:r>
        <w:rPr>
          <w:rFonts w:ascii="Times New Roman" w:hAnsi="Times New Roman" w:eastAsia="宋体" w:cs="Times New Roman"/>
          <w:b/>
          <w:szCs w:val="21"/>
          <w:u w:val="single"/>
        </w:rPr>
        <w:t>赶工费、按质论价费、二次搬运费、特殊条件下施工增加费、冬雨季施工增加费、夜间施工增加费、临时设施费</w:t>
      </w:r>
      <w:r>
        <w:rPr>
          <w:rFonts w:hint="eastAsia" w:ascii="Times New Roman" w:hAnsi="Times New Roman" w:eastAsia="宋体" w:cs="Times New Roman"/>
          <w:b/>
          <w:szCs w:val="21"/>
          <w:u w:val="single"/>
        </w:rPr>
        <w:t>、已完工程及设备保护费等总价措施项目费已</w:t>
      </w:r>
      <w:r>
        <w:rPr>
          <w:rFonts w:ascii="Times New Roman" w:hAnsi="Times New Roman" w:eastAsia="宋体" w:cs="Times New Roman"/>
          <w:b/>
          <w:szCs w:val="21"/>
          <w:u w:val="single"/>
        </w:rPr>
        <w:t>由</w:t>
      </w:r>
      <w:r>
        <w:rPr>
          <w:rFonts w:hint="eastAsia" w:ascii="Times New Roman" w:hAnsi="Times New Roman" w:eastAsia="宋体" w:cs="Times New Roman"/>
          <w:b/>
          <w:szCs w:val="21"/>
          <w:u w:val="single"/>
        </w:rPr>
        <w:t>承包人</w:t>
      </w:r>
      <w:r>
        <w:rPr>
          <w:rFonts w:ascii="Times New Roman" w:hAnsi="Times New Roman" w:eastAsia="宋体" w:cs="Times New Roman"/>
          <w:b/>
          <w:szCs w:val="21"/>
          <w:u w:val="single"/>
        </w:rPr>
        <w:t>自行</w:t>
      </w:r>
      <w:r>
        <w:rPr>
          <w:rFonts w:hint="eastAsia" w:ascii="Times New Roman" w:hAnsi="Times New Roman" w:eastAsia="宋体" w:cs="Times New Roman"/>
          <w:b/>
          <w:szCs w:val="21"/>
          <w:u w:val="single"/>
        </w:rPr>
        <w:t>计入投标报价</w:t>
      </w:r>
      <w:r>
        <w:rPr>
          <w:rFonts w:ascii="Times New Roman" w:hAnsi="Times New Roman" w:eastAsia="宋体" w:cs="Times New Roman"/>
          <w:b/>
          <w:szCs w:val="21"/>
          <w:u w:val="single"/>
        </w:rPr>
        <w:t>，结算时一律不作调整。</w:t>
      </w:r>
      <w:r>
        <w:rPr>
          <w:rFonts w:hint="eastAsia" w:ascii="Times New Roman" w:hAnsi="Times New Roman" w:eastAsia="宋体" w:cs="Times New Roman"/>
          <w:b/>
          <w:szCs w:val="21"/>
          <w:u w:val="single"/>
        </w:rPr>
        <w:t>如有已完工程及设备损坏，应按照不低于原设计标准恢复，费用列入报价。</w:t>
      </w:r>
    </w:p>
    <w:p>
      <w:pPr>
        <w:spacing w:line="360" w:lineRule="auto"/>
        <w:ind w:firstLine="422" w:firstLineChars="200"/>
        <w:rPr>
          <w:rFonts w:ascii="Times New Roman" w:hAnsi="Times New Roman" w:eastAsia="宋体" w:cs="Times New Roman"/>
          <w:szCs w:val="24"/>
        </w:rPr>
      </w:pPr>
      <w:r>
        <w:rPr>
          <w:rFonts w:hint="eastAsia" w:ascii="Times New Roman" w:hAnsi="Times New Roman" w:eastAsia="宋体" w:cs="Times New Roman"/>
          <w:b/>
          <w:szCs w:val="21"/>
          <w:u w:val="single"/>
        </w:rPr>
        <w:t>18.承包人已认真踏勘过施工现场，考虑因各种困难因素所发生的一切费用，并已包含在合同价中，承包人不得以此为由提出额外增加费用的要求。</w:t>
      </w:r>
    </w:p>
    <w:p>
      <w:pPr>
        <w:adjustRightInd w:val="0"/>
        <w:spacing w:line="360" w:lineRule="auto"/>
        <w:ind w:firstLine="422" w:firstLineChars="200"/>
        <w:rPr>
          <w:rFonts w:ascii="Times New Roman" w:hAnsi="Times New Roman" w:eastAsia="宋体" w:cs="Times New Roman"/>
          <w:b/>
          <w:szCs w:val="21"/>
          <w:u w:val="single"/>
        </w:rPr>
      </w:pPr>
      <w:r>
        <w:rPr>
          <w:rFonts w:hint="eastAsia" w:ascii="Times New Roman" w:hAnsi="Times New Roman" w:eastAsia="宋体" w:cs="Times New Roman"/>
          <w:b/>
          <w:szCs w:val="21"/>
          <w:u w:val="single"/>
        </w:rPr>
        <w:t>19.承包人工地踏勘已充分了解工地位置情况，道路、储存空间、装卸限制及任何其它足以影响报价的情况，任何忽视或误解工地情况而导致的索赔及工期延长申请将不被批准。</w:t>
      </w:r>
    </w:p>
    <w:p>
      <w:pPr>
        <w:adjustRightInd w:val="0"/>
        <w:spacing w:line="360" w:lineRule="auto"/>
        <w:ind w:firstLine="422" w:firstLineChars="200"/>
        <w:rPr>
          <w:rFonts w:ascii="Times New Roman" w:hAnsi="Times New Roman" w:eastAsia="宋体" w:cs="Times New Roman"/>
          <w:b/>
          <w:szCs w:val="21"/>
          <w:u w:val="single"/>
        </w:rPr>
      </w:pPr>
      <w:r>
        <w:rPr>
          <w:rFonts w:hint="eastAsia" w:ascii="Times New Roman" w:hAnsi="Times New Roman" w:eastAsia="宋体" w:cs="Times New Roman"/>
          <w:b/>
          <w:szCs w:val="21"/>
          <w:u w:val="single"/>
        </w:rPr>
        <w:t>20.本工程所有乙供材料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发包人选择，涉及到的价格不再调整。</w:t>
      </w:r>
    </w:p>
    <w:p>
      <w:pPr>
        <w:spacing w:line="360" w:lineRule="auto"/>
        <w:ind w:firstLine="422" w:firstLineChars="200"/>
        <w:rPr>
          <w:rFonts w:ascii="Times New Roman" w:hAnsi="Times New Roman" w:eastAsia="宋体" w:cs="Times New Roman"/>
          <w:b/>
          <w:szCs w:val="21"/>
          <w:u w:val="single"/>
        </w:rPr>
      </w:pPr>
      <w:r>
        <w:rPr>
          <w:rFonts w:hint="eastAsia" w:ascii="Times New Roman" w:hAnsi="Times New Roman" w:eastAsia="宋体" w:cs="Times New Roman"/>
          <w:b/>
          <w:szCs w:val="21"/>
          <w:u w:val="single"/>
        </w:rPr>
        <w:t>21. 因施工场地狭小、周边建筑保护、高压杆线防护、安全通道搭设等发生的一切费用已由承包人自行考虑，所有费用包含在投标报价中，竣工结算时一律不作调整。</w:t>
      </w:r>
    </w:p>
    <w:p>
      <w:pPr>
        <w:spacing w:line="360" w:lineRule="auto"/>
        <w:ind w:firstLine="422" w:firstLineChars="200"/>
        <w:rPr>
          <w:rFonts w:ascii="Times New Roman" w:hAnsi="Times New Roman" w:eastAsia="宋体" w:cs="Times New Roman"/>
          <w:b/>
          <w:szCs w:val="21"/>
          <w:u w:val="single"/>
        </w:rPr>
      </w:pPr>
      <w:r>
        <w:rPr>
          <w:rFonts w:hint="eastAsia" w:ascii="Times New Roman" w:hAnsi="Times New Roman" w:eastAsia="宋体" w:cs="Times New Roman"/>
          <w:b/>
          <w:szCs w:val="21"/>
          <w:u w:val="single"/>
        </w:rPr>
        <w:t>22.本工程在施工时必须采取一定的防尘措施，所涉及的费用含在投标报价中。若施工过程中被环保等部门通报或处罚，则一切责任和费用由中标人承担。在施工期间，承包人应根据通政办法〔2019〕58号文《关于开展南通市区施工扬尘专治整理的实施意见》中的相关要求，强化施工扬尘治理责任，严格根据工地扬尘防治标准执行。如承包人未按照上述要求执行的，每次向发包人支付违约金1000元。如被区级以上部门通报或被相关媒体曝光造成不良影响，每次向发包人支付违约金1000-5000元。</w:t>
      </w:r>
    </w:p>
    <w:p>
      <w:pPr>
        <w:spacing w:line="360" w:lineRule="auto"/>
        <w:ind w:firstLine="422" w:firstLineChars="200"/>
        <w:rPr>
          <w:rFonts w:ascii="Times New Roman" w:hAnsi="Times New Roman" w:eastAsia="宋体" w:cs="Times New Roman"/>
          <w:b/>
          <w:szCs w:val="21"/>
          <w:u w:val="single"/>
        </w:rPr>
      </w:pPr>
      <w:r>
        <w:rPr>
          <w:rFonts w:ascii="Times New Roman" w:hAnsi="Times New Roman" w:eastAsia="宋体" w:cs="Times New Roman"/>
          <w:b/>
          <w:szCs w:val="21"/>
          <w:u w:val="single"/>
        </w:rPr>
        <w:t>2</w:t>
      </w:r>
      <w:r>
        <w:rPr>
          <w:rFonts w:hint="eastAsia" w:ascii="Times New Roman" w:hAnsi="Times New Roman" w:eastAsia="宋体" w:cs="Times New Roman"/>
          <w:b/>
          <w:szCs w:val="21"/>
          <w:u w:val="single"/>
        </w:rPr>
        <w:t>3</w:t>
      </w:r>
      <w:r>
        <w:rPr>
          <w:rFonts w:ascii="Times New Roman" w:hAnsi="Times New Roman" w:eastAsia="宋体" w:cs="Times New Roman"/>
          <w:b/>
          <w:szCs w:val="21"/>
          <w:u w:val="single"/>
        </w:rPr>
        <w:t>.</w:t>
      </w:r>
      <w:r>
        <w:rPr>
          <w:rFonts w:hint="eastAsia" w:ascii="Times New Roman" w:hAnsi="Times New Roman" w:eastAsia="宋体" w:cs="Times New Roman"/>
          <w:b/>
          <w:szCs w:val="21"/>
          <w:u w:val="single"/>
        </w:rPr>
        <w:t>项目施工完工后中标人须完成施工范围内的保洁工作，达到发包人要求，该费用包含在报价中，一次性包死，结算时不做调整。</w:t>
      </w:r>
      <w:r>
        <w:rPr>
          <w:rFonts w:ascii="Times New Roman" w:hAnsi="Times New Roman" w:eastAsia="宋体" w:cs="Times New Roman"/>
          <w:b/>
          <w:szCs w:val="21"/>
          <w:u w:val="single"/>
        </w:rPr>
        <w:t>2</w:t>
      </w:r>
      <w:r>
        <w:rPr>
          <w:rFonts w:hint="eastAsia" w:ascii="Times New Roman" w:hAnsi="Times New Roman" w:eastAsia="宋体" w:cs="Times New Roman"/>
          <w:b/>
          <w:szCs w:val="21"/>
          <w:u w:val="single"/>
        </w:rPr>
        <w:t>4承包人在投标报价时已充分考虑按照《南通市区工程建设领域农民工实名制管理实施细则》中的要求实施时可能发生的一切费用，并计入投标报价，竣工结算时招标人不再另行支付此项费用。</w:t>
      </w:r>
    </w:p>
    <w:p>
      <w:pPr>
        <w:spacing w:line="360" w:lineRule="auto"/>
        <w:ind w:firstLine="422" w:firstLineChars="200"/>
        <w:rPr>
          <w:rFonts w:ascii="Times New Roman" w:hAnsi="Times New Roman" w:eastAsia="宋体" w:cs="Times New Roman"/>
          <w:b/>
          <w:szCs w:val="21"/>
          <w:u w:val="single"/>
        </w:rPr>
      </w:pPr>
      <w:r>
        <w:rPr>
          <w:rFonts w:hint="eastAsia" w:ascii="Times New Roman" w:hAnsi="Times New Roman" w:eastAsia="宋体" w:cs="Times New Roman"/>
          <w:b/>
          <w:szCs w:val="21"/>
          <w:u w:val="single"/>
        </w:rPr>
        <w:t>25.现场自来水及电源接入点现场具体位置已由承包人现场踏勘，定量表记、接至施工现场管线（电缆）已由承包人自行考虑，费用包含在投标报价中。施工用水、用电已由承包人自行考虑，承包人在工程开工前自行挂表或三方证明（发包人、承包人、监理单位），此费用列入投标报价，场内临时供水供电及施工中所用的水、电费用由承包人自行承担，如财务结算时，承包人无法提供相应的结清证明，发包人有权按承包人施工期限内所产生的水、电费与工程结算审定价的6‰的高值，在工程财务结算中予以扣除。</w:t>
      </w:r>
    </w:p>
    <w:p>
      <w:pPr>
        <w:spacing w:line="360" w:lineRule="auto"/>
        <w:ind w:firstLine="422" w:firstLineChars="200"/>
        <w:rPr>
          <w:rFonts w:ascii="Times New Roman" w:hAnsi="Times New Roman" w:eastAsia="宋体" w:cs="Times New Roman"/>
          <w:b/>
          <w:szCs w:val="21"/>
          <w:u w:val="single"/>
        </w:rPr>
      </w:pPr>
      <w:r>
        <w:rPr>
          <w:rFonts w:hint="eastAsia" w:ascii="Times New Roman" w:hAnsi="Times New Roman" w:eastAsia="宋体" w:cs="Times New Roman"/>
          <w:b/>
          <w:szCs w:val="21"/>
          <w:u w:val="single"/>
        </w:rPr>
        <w:t>26.本工程承包人需根据《关于做好全市工程建设领域农民工工资保证金管理工作的通知》（通人社监〔2023】2号）、《关于印发&lt;江苏省工程建设领域农民工工资保证金管理办法&gt;的通知》（苏人社规[2022】4号）缴纳农民工工资保证金（此费用不包含在履约保证金中）。</w:t>
      </w:r>
    </w:p>
    <w:p>
      <w:pPr>
        <w:spacing w:line="360" w:lineRule="auto"/>
        <w:ind w:firstLine="422" w:firstLineChars="200"/>
        <w:rPr>
          <w:rFonts w:ascii="Times New Roman" w:hAnsi="Times New Roman" w:eastAsia="宋体" w:cs="Times New Roman"/>
          <w:b/>
          <w:szCs w:val="21"/>
          <w:u w:val="single"/>
        </w:rPr>
      </w:pPr>
      <w:r>
        <w:rPr>
          <w:rFonts w:hint="eastAsia" w:ascii="Times New Roman" w:hAnsi="Times New Roman" w:eastAsia="宋体" w:cs="Times New Roman"/>
          <w:b/>
          <w:szCs w:val="21"/>
          <w:u w:val="single"/>
        </w:rPr>
        <w:t>27. 承包人施工过程中若使用党校设施，须征得党校及发包人同意，并承担相应费用。因本项目涉及校园安全，需在要求工期内全部完工并清理现场后撤场交付党校使用。</w:t>
      </w:r>
    </w:p>
    <w:p>
      <w:pPr>
        <w:spacing w:line="360" w:lineRule="auto"/>
        <w:ind w:firstLine="422" w:firstLineChars="200"/>
        <w:rPr>
          <w:rFonts w:ascii="Times New Roman" w:hAnsi="Times New Roman" w:eastAsia="宋体" w:cs="Times New Roman"/>
          <w:b/>
          <w:szCs w:val="21"/>
          <w:u w:val="single"/>
        </w:rPr>
      </w:pPr>
      <w:r>
        <w:rPr>
          <w:rFonts w:hint="eastAsia" w:ascii="Times New Roman" w:hAnsi="Times New Roman" w:eastAsia="宋体" w:cs="Times New Roman"/>
          <w:b/>
          <w:szCs w:val="21"/>
          <w:u w:val="single"/>
        </w:rPr>
        <w:t>28.考虑本工程工期短，农民工月度工资由投标人自行考虑。</w:t>
      </w:r>
    </w:p>
    <w:p>
      <w:pPr>
        <w:spacing w:line="360" w:lineRule="auto"/>
        <w:ind w:firstLine="422" w:firstLineChars="200"/>
        <w:rPr>
          <w:rFonts w:ascii="Times New Roman" w:hAnsi="Times New Roman" w:eastAsia="宋体" w:cs="Times New Roman"/>
          <w:b/>
          <w:szCs w:val="21"/>
          <w:u w:val="single"/>
        </w:rPr>
      </w:pPr>
      <w:r>
        <w:rPr>
          <w:rFonts w:hint="eastAsia" w:ascii="Times New Roman" w:hAnsi="Times New Roman" w:eastAsia="宋体" w:cs="Times New Roman"/>
          <w:b/>
          <w:szCs w:val="21"/>
          <w:u w:val="single"/>
        </w:rPr>
        <w:t>29.承包人需对招标人移交的场地、施工面等施工重点进行逐条验收，对不符合国家标准、设计意图和发包人意见的应编制验收报告。</w:t>
      </w:r>
    </w:p>
    <w:p>
      <w:pPr>
        <w:spacing w:line="440" w:lineRule="exact"/>
        <w:ind w:firstLine="422" w:firstLineChars="200"/>
        <w:rPr>
          <w:b/>
          <w:szCs w:val="21"/>
          <w:u w:val="single"/>
        </w:rPr>
      </w:pPr>
      <w:r>
        <w:rPr>
          <w:rFonts w:hint="eastAsia"/>
          <w:b/>
          <w:szCs w:val="21"/>
          <w:u w:val="single"/>
        </w:rPr>
        <w:t>30.招标文件约定的内容均作为本合同的附件。</w:t>
      </w:r>
    </w:p>
    <w:p>
      <w:pPr>
        <w:pStyle w:val="3"/>
      </w:pPr>
    </w:p>
    <w:p>
      <w:pPr>
        <w:keepNext/>
        <w:keepLines/>
        <w:pageBreakBefore w:val="0"/>
        <w:widowControl w:val="0"/>
        <w:kinsoku/>
        <w:wordWrap/>
        <w:overflowPunct/>
        <w:topLinePunct w:val="0"/>
        <w:autoSpaceDE/>
        <w:autoSpaceDN/>
        <w:bidi w:val="0"/>
        <w:adjustRightInd/>
        <w:snapToGrid/>
        <w:spacing w:line="480" w:lineRule="exact"/>
        <w:ind w:left="0" w:leftChars="0" w:firstLine="643" w:firstLineChars="200"/>
        <w:jc w:val="center"/>
        <w:textAlignment w:val="auto"/>
        <w:outlineLvl w:val="2"/>
        <w:rPr>
          <w:rFonts w:ascii="宋体" w:hAnsi="宋体"/>
          <w:b/>
          <w:bCs/>
          <w:sz w:val="32"/>
          <w:szCs w:val="44"/>
        </w:rPr>
        <w:sectPr>
          <w:headerReference r:id="rId3" w:type="default"/>
          <w:pgSz w:w="11906" w:h="16838"/>
          <w:pgMar w:top="1440" w:right="1080" w:bottom="1440" w:left="1080" w:header="851" w:footer="992" w:gutter="0"/>
          <w:cols w:space="425" w:num="1"/>
          <w:docGrid w:type="lines" w:linePitch="312" w:charSpace="0"/>
        </w:sectPr>
      </w:pPr>
    </w:p>
    <w:bookmarkEnd w:id="42"/>
    <w:bookmarkEnd w:id="43"/>
    <w:bookmarkEnd w:id="44"/>
    <w:p>
      <w:pPr>
        <w:spacing w:line="440" w:lineRule="exact"/>
        <w:rPr>
          <w:rFonts w:ascii="宋体" w:hAnsi="宋体"/>
          <w:szCs w:val="21"/>
        </w:rPr>
      </w:pPr>
      <w:r>
        <w:rPr>
          <w:rFonts w:ascii="宋体" w:hAnsi="宋体"/>
          <w:szCs w:val="21"/>
        </w:rPr>
        <w:t xml:space="preserve">附件3：    </w:t>
      </w:r>
    </w:p>
    <w:p>
      <w:pPr>
        <w:spacing w:beforeLines="50" w:afterLines="50" w:line="440" w:lineRule="exact"/>
        <w:jc w:val="center"/>
        <w:rPr>
          <w:rFonts w:ascii="宋体" w:hAnsi="宋体"/>
          <w:szCs w:val="21"/>
        </w:rPr>
      </w:pPr>
      <w:r>
        <w:rPr>
          <w:rFonts w:hint="eastAsia" w:ascii="黑体" w:eastAsia="黑体"/>
          <w:b/>
          <w:bCs/>
          <w:sz w:val="32"/>
          <w:szCs w:val="32"/>
        </w:rPr>
        <w:t>工程质量保修书</w:t>
      </w:r>
    </w:p>
    <w:p>
      <w:pPr>
        <w:pStyle w:val="288"/>
        <w:keepNext w:val="0"/>
        <w:keepLines w:val="0"/>
        <w:pageBreakBefore w:val="0"/>
        <w:widowControl w:val="0"/>
        <w:kinsoku/>
        <w:wordWrap/>
        <w:overflowPunct/>
        <w:topLinePunct w:val="0"/>
        <w:bidi w:val="0"/>
        <w:adjustRightInd/>
        <w:snapToGrid/>
        <w:spacing w:line="480" w:lineRule="exact"/>
        <w:ind w:left="0" w:leftChars="0" w:right="0" w:rightChars="0" w:firstLine="420" w:firstLineChars="200"/>
        <w:textAlignment w:val="auto"/>
        <w:rPr>
          <w:rFonts w:hint="eastAsia" w:ascii="宋体" w:cs="MingLiU_HKSCS"/>
          <w:i w:val="0"/>
          <w:iCs/>
          <w:sz w:val="21"/>
          <w:szCs w:val="21"/>
          <w:u w:val="single"/>
          <w:lang w:eastAsia="zh-CN"/>
        </w:rPr>
      </w:pPr>
      <w:r>
        <w:rPr>
          <w:rFonts w:hint="eastAsia" w:ascii="宋体"/>
          <w:i w:val="0"/>
          <w:iCs/>
          <w:sz w:val="21"/>
          <w:szCs w:val="21"/>
        </w:rPr>
        <w:t>发包人（全称）：</w:t>
      </w:r>
      <w:r>
        <w:rPr>
          <w:rFonts w:hint="eastAsia" w:ascii="宋体" w:cs="MingLiU_HKSCS"/>
          <w:i w:val="0"/>
          <w:iCs/>
          <w:sz w:val="21"/>
          <w:szCs w:val="21"/>
          <w:u w:val="single"/>
          <w:lang w:eastAsia="zh-CN"/>
        </w:rPr>
        <w:t>南通永兴商城建材批发市场管理有限公司</w:t>
      </w:r>
    </w:p>
    <w:p>
      <w:pPr>
        <w:pStyle w:val="288"/>
        <w:keepNext w:val="0"/>
        <w:keepLines w:val="0"/>
        <w:pageBreakBefore w:val="0"/>
        <w:widowControl w:val="0"/>
        <w:kinsoku/>
        <w:wordWrap/>
        <w:overflowPunct/>
        <w:topLinePunct w:val="0"/>
        <w:bidi w:val="0"/>
        <w:adjustRightInd/>
        <w:snapToGrid/>
        <w:spacing w:line="480" w:lineRule="exact"/>
        <w:ind w:left="0" w:leftChars="0" w:right="0" w:rightChars="0" w:firstLine="420" w:firstLineChars="200"/>
        <w:textAlignment w:val="auto"/>
        <w:rPr>
          <w:rStyle w:val="186"/>
          <w:rFonts w:ascii="宋体"/>
          <w:i w:val="0"/>
          <w:sz w:val="21"/>
          <w:szCs w:val="21"/>
          <w:u w:val="single"/>
        </w:rPr>
      </w:pPr>
      <w:r>
        <w:rPr>
          <w:rStyle w:val="186"/>
          <w:rFonts w:hint="eastAsia" w:ascii="宋体"/>
          <w:i w:val="0"/>
          <w:sz w:val="21"/>
          <w:szCs w:val="21"/>
        </w:rPr>
        <w:t>承包人(全称)：</w:t>
      </w:r>
    </w:p>
    <w:p>
      <w:pPr>
        <w:keepNext w:val="0"/>
        <w:keepLines w:val="0"/>
        <w:pageBreakBefore w:val="0"/>
        <w:widowControl w:val="0"/>
        <w:kinsoku/>
        <w:wordWrap/>
        <w:overflowPunct/>
        <w:topLinePunct w:val="0"/>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承包人根据《中华人民共和国建筑法》和《建设工程质量管理条例》，经协商一致就</w:t>
      </w:r>
      <w:r>
        <w:rPr>
          <w:rFonts w:hint="eastAsia" w:ascii="宋体" w:hAnsi="宋体"/>
          <w:szCs w:val="21"/>
          <w:u w:val="single"/>
        </w:rPr>
        <w:t>（工程全称）</w:t>
      </w:r>
      <w:r>
        <w:rPr>
          <w:rFonts w:hint="eastAsia" w:ascii="宋体" w:hAnsi="宋体"/>
          <w:szCs w:val="21"/>
        </w:rPr>
        <w:t>签订工程质量保修书。</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20" w:firstLineChars="200"/>
        <w:textAlignment w:val="auto"/>
        <w:rPr>
          <w:rFonts w:ascii="宋体" w:hAnsi="宋体"/>
          <w:szCs w:val="21"/>
        </w:rPr>
      </w:pPr>
      <w:r>
        <w:rPr>
          <w:rFonts w:hint="eastAsia" w:ascii="宋体" w:hAnsi="宋体"/>
          <w:szCs w:val="21"/>
        </w:rPr>
        <w:t>一、工程质量保修范围和内容</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承包人在质量保修期内，按照有关法律规定和合同约定，承担工程质量保修责任。</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u w:val="single"/>
        </w:rPr>
      </w:pPr>
      <w:r>
        <w:rPr>
          <w:rFonts w:hint="eastAsia" w:ascii="宋体" w:hAnsi="宋体"/>
          <w:szCs w:val="21"/>
        </w:rPr>
        <w:t>具体保修的内容，双方约定如下：</w:t>
      </w:r>
      <w:r>
        <w:rPr>
          <w:rFonts w:hint="eastAsia" w:ascii="Times New Roman" w:hAnsi="Times New Roman" w:eastAsia="宋体" w:cs="Times New Roman"/>
          <w:b/>
          <w:bCs/>
          <w:szCs w:val="24"/>
          <w:u w:val="single"/>
        </w:rPr>
        <w:t>承包人所施工的内容。</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20" w:firstLineChars="200"/>
        <w:textAlignment w:val="auto"/>
        <w:rPr>
          <w:rFonts w:ascii="宋体" w:hAnsi="宋体"/>
          <w:szCs w:val="21"/>
        </w:rPr>
      </w:pPr>
      <w:r>
        <w:rPr>
          <w:rFonts w:hint="eastAsia" w:ascii="宋体" w:hAnsi="宋体"/>
          <w:szCs w:val="21"/>
        </w:rPr>
        <w:t>二、质量保修期</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根据《建设工程质量管理条例》及有关规定，工程的质量保修期如下：</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1．地基基础工程和主体结构工程为设计文件规定的工程合理使用年限；</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 xml:space="preserve">2．屋面防水工程、有防水要求的人防、卫生间、房间和外墙面的防渗为 </w:t>
      </w:r>
      <w:r>
        <w:rPr>
          <w:rFonts w:hint="eastAsia" w:ascii="宋体" w:hAnsi="宋体"/>
          <w:szCs w:val="21"/>
          <w:u w:val="single"/>
        </w:rPr>
        <w:t xml:space="preserve"> 5  </w:t>
      </w:r>
      <w:r>
        <w:rPr>
          <w:rFonts w:hint="eastAsia" w:ascii="宋体" w:hAnsi="宋体"/>
          <w:szCs w:val="21"/>
        </w:rPr>
        <w:t>年；</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3．装修工程为</w:t>
      </w:r>
      <w:r>
        <w:rPr>
          <w:rFonts w:hint="eastAsia" w:ascii="宋体" w:hAnsi="宋体"/>
          <w:szCs w:val="21"/>
          <w:u w:val="single"/>
        </w:rPr>
        <w:t xml:space="preserve">  2 </w:t>
      </w:r>
      <w:r>
        <w:rPr>
          <w:rFonts w:hint="eastAsia" w:ascii="宋体" w:hAnsi="宋体"/>
          <w:szCs w:val="21"/>
        </w:rPr>
        <w:t>年；</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 xml:space="preserve">4．电气管线、给排水管道、设备安装工程为 </w:t>
      </w:r>
      <w:r>
        <w:rPr>
          <w:rFonts w:hint="eastAsia" w:ascii="宋体" w:hAnsi="宋体"/>
          <w:szCs w:val="21"/>
          <w:u w:val="single"/>
        </w:rPr>
        <w:t xml:space="preserve">  2  </w:t>
      </w:r>
      <w:r>
        <w:rPr>
          <w:rFonts w:hint="eastAsia" w:ascii="宋体" w:hAnsi="宋体"/>
          <w:szCs w:val="21"/>
        </w:rPr>
        <w:t>年；</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5．供热与供冷系统为</w:t>
      </w:r>
      <w:r>
        <w:rPr>
          <w:rFonts w:hint="eastAsia" w:ascii="宋体" w:hAnsi="宋体"/>
          <w:szCs w:val="21"/>
          <w:u w:val="single"/>
        </w:rPr>
        <w:t xml:space="preserve">  2 个</w:t>
      </w:r>
      <w:r>
        <w:rPr>
          <w:rFonts w:hint="eastAsia" w:ascii="宋体" w:hAnsi="宋体"/>
          <w:szCs w:val="21"/>
        </w:rPr>
        <w:t>采暖期、供冷期；</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6．住宅小区内的给排水设施、道路等配套工程为</w:t>
      </w:r>
      <w:r>
        <w:rPr>
          <w:rFonts w:hint="eastAsia" w:ascii="宋体" w:hAnsi="宋体"/>
          <w:szCs w:val="21"/>
          <w:u w:val="single"/>
        </w:rPr>
        <w:t xml:space="preserve">   2   </w:t>
      </w:r>
      <w:r>
        <w:rPr>
          <w:rFonts w:hint="eastAsia" w:ascii="宋体" w:hAnsi="宋体"/>
          <w:szCs w:val="21"/>
        </w:rPr>
        <w:t>年；</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highlight w:val="none"/>
        </w:rPr>
      </w:pPr>
      <w:r>
        <w:rPr>
          <w:rFonts w:hint="eastAsia" w:ascii="宋体" w:hAnsi="宋体"/>
          <w:szCs w:val="21"/>
        </w:rPr>
        <w:t>7．其他项目保修期限约定如下：</w:t>
      </w:r>
      <w:r>
        <w:rPr>
          <w:rFonts w:hint="eastAsia" w:ascii="宋体" w:hAnsi="宋体"/>
          <w:szCs w:val="21"/>
          <w:highlight w:val="none"/>
        </w:rPr>
        <w:t xml:space="preserve">  </w:t>
      </w:r>
      <w:r>
        <w:rPr>
          <w:rFonts w:hint="eastAsia" w:ascii="宋体" w:hAnsi="宋体"/>
          <w:szCs w:val="21"/>
          <w:highlight w:val="none"/>
          <w:u w:val="single"/>
        </w:rPr>
        <w:t>本工程保修期为2年</w:t>
      </w:r>
      <w:r>
        <w:rPr>
          <w:rFonts w:hint="eastAsia" w:ascii="宋体" w:hAnsi="宋体"/>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2" w:firstLineChars="200"/>
        <w:textAlignment w:val="auto"/>
        <w:rPr>
          <w:rFonts w:ascii="宋体" w:hAnsi="宋体"/>
          <w:b/>
          <w:szCs w:val="21"/>
        </w:rPr>
      </w:pPr>
      <w:r>
        <w:rPr>
          <w:rFonts w:hint="eastAsia" w:ascii="宋体" w:hAnsi="宋体"/>
          <w:b/>
          <w:szCs w:val="21"/>
        </w:rPr>
        <w:t>质量保修期自工程竣工验收合格之日起计算。</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三、缺陷责任期</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工程缺陷责任期为</w:t>
      </w:r>
      <w:r>
        <w:rPr>
          <w:rFonts w:hint="eastAsia" w:ascii="宋体" w:hAnsi="宋体"/>
          <w:b/>
          <w:szCs w:val="21"/>
          <w:u w:val="single"/>
        </w:rPr>
        <w:t xml:space="preserve">二十四 </w:t>
      </w:r>
      <w:r>
        <w:rPr>
          <w:rFonts w:hint="eastAsia" w:ascii="宋体" w:hAnsi="宋体"/>
          <w:szCs w:val="21"/>
        </w:rPr>
        <w:t>个月，缺陷责任期自工程竣工验收合格之日起计算。单位工程先于全部工程进行验收，单位工程缺陷责任期自单位工程验收合格之日起算。</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缺陷责任期终止后，发包人应退还剩余的质量保修金。</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四、质量保修责任</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1．属于保修范围、内容的项目，承包人应当在接到保修通知之日起1天内派人保修。承包人不在约定期限内派人保修的，发包人可以委托他人修理。</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2．发生紧急事故需抢修的，承包人在接到事故通知后，应当立即到达事故现场抢修。</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4．因承包人原因致使工程在设计使用期内造成人身和财产损害的，承包人应承担损害赔偿责任。</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5.质量保修完成后，由发包人组织验收。</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五、保修费用</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保修费用由造成质量缺陷的责任方承担，工程质量保修金为最终确认结算价的3% 。</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textAlignment w:val="auto"/>
        <w:rPr>
          <w:rFonts w:ascii="宋体" w:hAnsi="宋体"/>
          <w:szCs w:val="21"/>
        </w:rPr>
      </w:pPr>
      <w:r>
        <w:rPr>
          <w:rFonts w:hint="eastAsia" w:ascii="宋体" w:hAnsi="宋体"/>
          <w:szCs w:val="21"/>
        </w:rPr>
        <w:t>六、双方约定的其他工程质量保修事项：</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left"/>
        <w:textAlignment w:val="auto"/>
        <w:rPr>
          <w:rFonts w:ascii="宋体" w:hAnsi="宋体"/>
          <w:szCs w:val="21"/>
          <w:u w:val="single"/>
        </w:rPr>
      </w:pPr>
      <w:r>
        <w:rPr>
          <w:rFonts w:hint="eastAsia" w:ascii="宋体" w:hAnsi="宋体"/>
          <w:szCs w:val="21"/>
          <w:u w:val="single"/>
        </w:rPr>
        <w:t>（1）工程保修期内，承包人委托一名代表专职处理本工程的维修工作。</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left"/>
        <w:textAlignment w:val="auto"/>
        <w:rPr>
          <w:rFonts w:ascii="宋体" w:hAnsi="宋体"/>
          <w:szCs w:val="21"/>
          <w:u w:val="single"/>
        </w:rPr>
      </w:pPr>
      <w:r>
        <w:rPr>
          <w:rFonts w:hint="eastAsia" w:ascii="宋体" w:hAnsi="宋体"/>
          <w:szCs w:val="21"/>
          <w:u w:val="single"/>
        </w:rPr>
        <w:t>（2）本合同约定的质量保修金银行利率为0。</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left"/>
        <w:textAlignment w:val="auto"/>
        <w:rPr>
          <w:rFonts w:ascii="宋体" w:hAnsi="宋体"/>
          <w:szCs w:val="21"/>
          <w:u w:val="single"/>
        </w:rPr>
      </w:pPr>
      <w:r>
        <w:rPr>
          <w:rFonts w:hint="eastAsia" w:ascii="宋体" w:hAnsi="宋体"/>
          <w:szCs w:val="21"/>
          <w:u w:val="single"/>
        </w:rPr>
        <w:t>（3）承包人实施工程质量保修须遵守有关规定。</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left"/>
        <w:textAlignment w:val="auto"/>
        <w:rPr>
          <w:rFonts w:ascii="宋体" w:hAnsi="宋体"/>
          <w:szCs w:val="21"/>
          <w:u w:val="single"/>
        </w:rPr>
      </w:pPr>
      <w:r>
        <w:rPr>
          <w:rFonts w:hint="eastAsia" w:ascii="宋体" w:hAnsi="宋体"/>
          <w:szCs w:val="21"/>
          <w:u w:val="single"/>
        </w:rPr>
        <w:t>（4）因承包人未能及时履行保修责任引起发包人的一切损失，均由承包人承担，发生的保修费用由发包人从保修金中抵扣。不足部分，由承包人承担。</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left"/>
        <w:textAlignment w:val="auto"/>
        <w:rPr>
          <w:rFonts w:ascii="宋体" w:hAnsi="宋体"/>
          <w:szCs w:val="21"/>
        </w:rPr>
      </w:pPr>
      <w:r>
        <w:rPr>
          <w:rFonts w:hint="eastAsia" w:ascii="宋体" w:hAnsi="宋体"/>
          <w:szCs w:val="21"/>
        </w:rPr>
        <w:t xml:space="preserve"> 本工程质量保修书，由施工合同发包人、承包人双方在竣工验收前共同签署，作为施工合同附件，其有效期限至保修期满</w:t>
      </w:r>
    </w:p>
    <w:p>
      <w:pPr>
        <w:pStyle w:val="288"/>
        <w:keepNext w:val="0"/>
        <w:keepLines w:val="0"/>
        <w:pageBreakBefore w:val="0"/>
        <w:widowControl w:val="0"/>
        <w:kinsoku/>
        <w:wordWrap/>
        <w:overflowPunct/>
        <w:topLinePunct w:val="0"/>
        <w:bidi w:val="0"/>
        <w:adjustRightInd/>
        <w:snapToGrid/>
        <w:spacing w:line="480" w:lineRule="exact"/>
        <w:ind w:left="0" w:leftChars="0" w:right="0" w:rightChars="0" w:firstLine="420" w:firstLineChars="200"/>
        <w:textAlignment w:val="auto"/>
        <w:rPr>
          <w:rStyle w:val="186"/>
          <w:rFonts w:ascii="宋体"/>
          <w:i w:val="0"/>
          <w:sz w:val="21"/>
          <w:szCs w:val="21"/>
        </w:rPr>
      </w:pPr>
    </w:p>
    <w:p>
      <w:pPr>
        <w:pStyle w:val="288"/>
        <w:keepNext w:val="0"/>
        <w:keepLines w:val="0"/>
        <w:pageBreakBefore w:val="0"/>
        <w:widowControl w:val="0"/>
        <w:kinsoku/>
        <w:wordWrap/>
        <w:overflowPunct/>
        <w:topLinePunct w:val="0"/>
        <w:bidi w:val="0"/>
        <w:adjustRightInd/>
        <w:snapToGrid/>
        <w:spacing w:line="480" w:lineRule="exact"/>
        <w:ind w:left="0" w:leftChars="0" w:right="0" w:rightChars="0" w:firstLine="420" w:firstLineChars="200"/>
        <w:textAlignment w:val="auto"/>
        <w:rPr>
          <w:rFonts w:ascii="宋体"/>
          <w:i w:val="0"/>
          <w:kern w:val="2"/>
          <w:sz w:val="21"/>
          <w:szCs w:val="21"/>
        </w:rPr>
      </w:pPr>
      <w:r>
        <w:rPr>
          <w:rFonts w:hint="eastAsia" w:ascii="宋体"/>
          <w:i w:val="0"/>
          <w:kern w:val="2"/>
          <w:sz w:val="21"/>
          <w:szCs w:val="21"/>
        </w:rPr>
        <w:t xml:space="preserve">发包人(公章)：                   承包人(公章)：            </w:t>
      </w:r>
    </w:p>
    <w:p>
      <w:pPr>
        <w:pStyle w:val="288"/>
        <w:keepNext w:val="0"/>
        <w:keepLines w:val="0"/>
        <w:pageBreakBefore w:val="0"/>
        <w:widowControl w:val="0"/>
        <w:kinsoku/>
        <w:wordWrap/>
        <w:overflowPunct/>
        <w:topLinePunct w:val="0"/>
        <w:bidi w:val="0"/>
        <w:adjustRightInd/>
        <w:snapToGrid/>
        <w:spacing w:line="480" w:lineRule="exact"/>
        <w:ind w:left="0" w:leftChars="0" w:right="0" w:rightChars="0" w:firstLine="420" w:firstLineChars="200"/>
        <w:textAlignment w:val="auto"/>
        <w:rPr>
          <w:rFonts w:ascii="宋体"/>
          <w:i w:val="0"/>
          <w:kern w:val="2"/>
          <w:sz w:val="21"/>
          <w:szCs w:val="21"/>
        </w:rPr>
      </w:pPr>
    </w:p>
    <w:p>
      <w:pPr>
        <w:pStyle w:val="288"/>
        <w:keepNext w:val="0"/>
        <w:keepLines w:val="0"/>
        <w:pageBreakBefore w:val="0"/>
        <w:widowControl w:val="0"/>
        <w:kinsoku/>
        <w:wordWrap/>
        <w:overflowPunct/>
        <w:topLinePunct w:val="0"/>
        <w:bidi w:val="0"/>
        <w:adjustRightInd/>
        <w:snapToGrid/>
        <w:spacing w:line="480" w:lineRule="exact"/>
        <w:ind w:left="0" w:leftChars="0" w:right="0" w:rightChars="0" w:firstLine="420" w:firstLineChars="200"/>
        <w:textAlignment w:val="auto"/>
        <w:rPr>
          <w:rFonts w:ascii="宋体"/>
          <w:i w:val="0"/>
          <w:kern w:val="2"/>
          <w:sz w:val="21"/>
          <w:szCs w:val="21"/>
        </w:rPr>
      </w:pPr>
      <w:r>
        <w:rPr>
          <w:rFonts w:hint="eastAsia" w:ascii="宋体"/>
          <w:i w:val="0"/>
          <w:kern w:val="2"/>
          <w:sz w:val="21"/>
          <w:szCs w:val="21"/>
        </w:rPr>
        <w:t xml:space="preserve">法定代表人(签字或盖章)：         法定代表人(签字或盖章)： </w:t>
      </w:r>
    </w:p>
    <w:p>
      <w:pPr>
        <w:pStyle w:val="288"/>
        <w:keepNext w:val="0"/>
        <w:keepLines w:val="0"/>
        <w:pageBreakBefore w:val="0"/>
        <w:widowControl w:val="0"/>
        <w:kinsoku/>
        <w:wordWrap/>
        <w:overflowPunct/>
        <w:topLinePunct w:val="0"/>
        <w:bidi w:val="0"/>
        <w:adjustRightInd/>
        <w:snapToGrid/>
        <w:spacing w:line="480" w:lineRule="exact"/>
        <w:ind w:left="0" w:leftChars="0" w:right="0" w:rightChars="0" w:firstLine="420" w:firstLineChars="200"/>
        <w:textAlignment w:val="auto"/>
        <w:rPr>
          <w:rFonts w:ascii="宋体"/>
          <w:i w:val="0"/>
          <w:kern w:val="2"/>
          <w:sz w:val="21"/>
          <w:szCs w:val="21"/>
        </w:rPr>
      </w:pPr>
    </w:p>
    <w:p>
      <w:pPr>
        <w:keepNext w:val="0"/>
        <w:keepLines w:val="0"/>
        <w:pageBreakBefore w:val="0"/>
        <w:widowControl w:val="0"/>
        <w:kinsoku/>
        <w:wordWrap/>
        <w:overflowPunct/>
        <w:topLinePunct w:val="0"/>
        <w:bidi w:val="0"/>
        <w:adjustRightInd/>
        <w:snapToGrid/>
        <w:spacing w:line="480" w:lineRule="exact"/>
        <w:ind w:left="0" w:leftChars="0" w:right="0" w:rightChars="0" w:firstLine="420" w:firstLineChars="200"/>
        <w:jc w:val="both"/>
        <w:textAlignment w:val="auto"/>
        <w:rPr>
          <w:rFonts w:ascii="宋体" w:hAnsi="宋体"/>
          <w:szCs w:val="21"/>
        </w:rPr>
      </w:pPr>
      <w:r>
        <w:rPr>
          <w:rFonts w:hint="eastAsia" w:ascii="宋体" w:hAnsi="宋体"/>
          <w:szCs w:val="21"/>
        </w:rPr>
        <w:t>年  月  日                       年   月  日</w:t>
      </w:r>
    </w:p>
    <w:p>
      <w:pPr>
        <w:spacing w:line="440" w:lineRule="exact"/>
        <w:jc w:val="left"/>
        <w:rPr>
          <w:rFonts w:ascii="宋体" w:hAnsi="宋体" w:cs="宋体"/>
          <w:szCs w:val="21"/>
        </w:rPr>
      </w:pPr>
      <w:r>
        <w:rPr>
          <w:rFonts w:ascii="宋体" w:hAnsi="宋体" w:cs="宋体"/>
          <w:szCs w:val="21"/>
        </w:rPr>
        <w:br w:type="page"/>
      </w:r>
      <w:r>
        <w:rPr>
          <w:rFonts w:hint="eastAsia" w:ascii="宋体" w:hAnsi="宋体" w:cs="宋体"/>
          <w:szCs w:val="21"/>
        </w:rPr>
        <w:t>附件4：</w:t>
      </w:r>
    </w:p>
    <w:p>
      <w:pPr>
        <w:autoSpaceDE w:val="0"/>
        <w:autoSpaceDN w:val="0"/>
        <w:adjustRightInd w:val="0"/>
        <w:spacing w:line="360" w:lineRule="auto"/>
        <w:ind w:firstLine="157" w:firstLineChars="49"/>
        <w:jc w:val="center"/>
        <w:rPr>
          <w:rFonts w:ascii="宋体" w:hAnsi="宋体" w:cs="宋体"/>
          <w:b/>
          <w:i/>
          <w:szCs w:val="21"/>
        </w:rPr>
      </w:pPr>
      <w:r>
        <w:rPr>
          <w:rFonts w:hint="eastAsia" w:ascii="黑体" w:eastAsia="黑体"/>
          <w:b/>
          <w:bCs/>
          <w:sz w:val="32"/>
          <w:szCs w:val="32"/>
        </w:rPr>
        <w:t>廉政合同</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u w:val="single"/>
        </w:rPr>
      </w:pPr>
      <w:r>
        <w:rPr>
          <w:rFonts w:hint="eastAsia" w:ascii="宋体" w:hAnsi="宋体" w:cs="宋体"/>
          <w:szCs w:val="21"/>
        </w:rPr>
        <w:t>发包人(全称)：</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承包人(全称)：</w:t>
      </w:r>
      <w:r>
        <w:rPr>
          <w:rFonts w:hint="eastAsia" w:ascii="宋体" w:hAnsi="宋体" w:cs="宋体"/>
          <w:b/>
          <w:bCs/>
          <w:szCs w:val="21"/>
          <w:u w:val="single"/>
        </w:rPr>
        <w:t xml:space="preserve">（中标人名称）    </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根据国家、省工程建设和廉政建设的有关规定，为做好合同工程的廉政建设，保证工程质量与施工安全，提高建设资金的有效使用和投资效益，发包人、承包人就加强合同工程的廉政建设，订立本合同。</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ascii="宋体" w:hAnsi="宋体" w:cs="宋体"/>
          <w:b/>
          <w:bCs/>
          <w:szCs w:val="21"/>
        </w:rPr>
      </w:pPr>
      <w:r>
        <w:rPr>
          <w:rFonts w:hint="eastAsia" w:ascii="宋体" w:hAnsi="宋体" w:cs="宋体"/>
          <w:b/>
          <w:bCs/>
          <w:szCs w:val="21"/>
        </w:rPr>
        <w:t>1  双方权利和义务</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1.1严格遵守国家有关法律法规的规定。</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1.2严格执行一切合同文件，自觉按合同办事。</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1.3双方的业务活动坚持公平、公开、公正和诚信的原则（法律认定的商业秘密和合同文件另有规定除外），不得损害国家和集体利益，不得违反工程建设管理规章制度。</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1.4建立健全廉政制度，开展廉政教育，设立廉政告示牌，公布举报电话，监督并认真查处违法违纪行为。</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1.5发现对方在业务活动中有违反廉政建设规定的行为，应及时给予提醒和纠正。</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1.6发现对方严重违反合同的行为，有向其上级部门举报、建议给予处理并要求告知处理结果的权利。没有上级部门的，可按施工合同通用条款第70条规定处理。</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ascii="宋体" w:hAnsi="宋体" w:cs="宋体"/>
          <w:b/>
          <w:bCs/>
          <w:szCs w:val="21"/>
        </w:rPr>
      </w:pPr>
      <w:r>
        <w:rPr>
          <w:rFonts w:hint="eastAsia" w:ascii="宋体" w:hAnsi="宋体" w:cs="宋体"/>
          <w:b/>
          <w:bCs/>
          <w:szCs w:val="21"/>
        </w:rPr>
        <w:t>2发包人义务</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2.1发包人及其工作人员不得索要或接受承包人的礼金、有价证券和贵重物品，不得在承包人报销任何应由发包人或工作人员个人支付的费用等。</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2.2发包人及其工作人员不得参加承包人安排的宴请（工作餐除外）和娱乐活动；不得接受承包人提供的通讯工具、交通工具和高档办公用品等。</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2.3发包人及其工作人员不得要求或者接受承包人为其住房装修、婚丧嫁娶活动、配偶子女的工作安排以及出国出境、旅游等提供方便等。</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2.4 发包人及其工作人员及其配偶、子女不得从事与发包人有关的工程材料设备供应、工程分包、劳务等经济活动。</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2.5发包人及其工作人员不得以任何理由向承包人推荐分包单位或推销材料，不得要求承包人购买合同约定外的材料和设备。</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2.6发包人及其工作人员要秉公办事，不准营私舞弊，不准利用职权从事各种个人有偿中介活动。</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ascii="宋体" w:hAnsi="宋体" w:cs="宋体"/>
          <w:b/>
          <w:bCs/>
          <w:szCs w:val="21"/>
        </w:rPr>
      </w:pPr>
      <w:r>
        <w:rPr>
          <w:rFonts w:hint="eastAsia" w:ascii="宋体" w:hAnsi="宋体" w:cs="宋体"/>
          <w:b/>
          <w:bCs/>
          <w:szCs w:val="21"/>
        </w:rPr>
        <w:t>3承包人义务</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3.1承包人不得以任何理由向发包人及其工作人员行贿或馈赠礼金、有价证券、贵重礼品。</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3.2承包人不得以任何名义为发包人及其工作人员报销应由发包人或工作人员个人支付的任何费用。</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3.3承包人不得以任何理由安排发包人及其工作人员参加宴请（工作餐除外）及娱乐活动。</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3.4承包人不得为发包人和个人购置或提供通讯工具、交通工具和高档办公用品等。</w:t>
      </w:r>
    </w:p>
    <w:p>
      <w:pPr>
        <w:keepNext w:val="0"/>
        <w:keepLines w:val="0"/>
        <w:pageBreakBefore w:val="0"/>
        <w:widowControl w:val="0"/>
        <w:tabs>
          <w:tab w:val="left" w:pos="900"/>
        </w:tabs>
        <w:kinsoku/>
        <w:wordWrap/>
        <w:overflowPunct/>
        <w:topLinePunct w:val="0"/>
        <w:autoSpaceDE/>
        <w:autoSpaceDN/>
        <w:bidi w:val="0"/>
        <w:adjustRightInd/>
        <w:snapToGrid/>
        <w:spacing w:line="480" w:lineRule="exact"/>
        <w:ind w:firstLine="422" w:firstLineChars="200"/>
        <w:textAlignment w:val="auto"/>
        <w:rPr>
          <w:rFonts w:ascii="宋体" w:hAnsi="宋体" w:cs="宋体"/>
          <w:b/>
          <w:bCs/>
          <w:szCs w:val="21"/>
        </w:rPr>
      </w:pPr>
      <w:r>
        <w:rPr>
          <w:rFonts w:hint="eastAsia" w:ascii="宋体" w:hAnsi="宋体" w:cs="宋体"/>
          <w:b/>
          <w:bCs/>
          <w:szCs w:val="21"/>
        </w:rPr>
        <w:t>4违约责任</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4.1发包人及其工作人员违反本合同第1条和第2条规定，应依据有关规定给予廉政建设规定的处分；涉嫌犯罪的，移交司法机关追究刑事责任；给承包人造成经济损失的，应予赔偿。</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4.2承包人及其工作人员违反本合同第1条和第3条规定，应依据有关规定给予廉政建设规定的处分；给发包人造成经济损失的，应予赔偿；情节严重的，给予承包人一至三年内不得进入工程建设市场的处罚。</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ascii="宋体" w:hAnsi="宋体" w:cs="宋体"/>
          <w:b/>
          <w:bCs/>
          <w:szCs w:val="21"/>
        </w:rPr>
      </w:pPr>
      <w:r>
        <w:rPr>
          <w:rFonts w:hint="eastAsia" w:ascii="宋体" w:hAnsi="宋体" w:cs="宋体"/>
          <w:b/>
          <w:bCs/>
          <w:szCs w:val="21"/>
        </w:rPr>
        <w:t>5双方约定</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本合同由双方或其上级部门负责监督执行，并由双方或其上级部门相互约请对本合同执行情况进行检查。</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ascii="宋体" w:hAnsi="宋体" w:cs="宋体"/>
          <w:b/>
          <w:bCs/>
          <w:szCs w:val="21"/>
        </w:rPr>
      </w:pPr>
      <w:r>
        <w:rPr>
          <w:rFonts w:hint="eastAsia" w:ascii="宋体" w:hAnsi="宋体" w:cs="宋体"/>
          <w:b/>
          <w:bCs/>
          <w:szCs w:val="21"/>
        </w:rPr>
        <w:t>6合同生效</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本合同的有效期，自双方签署之日起至该主合同结束之日止。</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ascii="宋体" w:hAnsi="宋体" w:cs="宋体"/>
          <w:b/>
          <w:bCs/>
          <w:szCs w:val="21"/>
        </w:rPr>
      </w:pPr>
      <w:r>
        <w:rPr>
          <w:rFonts w:hint="eastAsia" w:ascii="宋体" w:hAnsi="宋体" w:cs="宋体"/>
          <w:b/>
          <w:bCs/>
          <w:szCs w:val="21"/>
        </w:rPr>
        <w:t>7民法典律效力</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szCs w:val="21"/>
        </w:rPr>
      </w:pPr>
      <w:r>
        <w:rPr>
          <w:rFonts w:hint="eastAsia" w:ascii="宋体" w:hAnsi="宋体" w:cs="宋体"/>
          <w:szCs w:val="21"/>
        </w:rPr>
        <w:t>本合同作为工程施工合同的附件，与施工合同具有同等的法律效力，经双方签署后生效。</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ascii="宋体" w:hAnsi="宋体" w:cs="宋体"/>
          <w:b/>
          <w:bCs/>
          <w:szCs w:val="21"/>
        </w:rPr>
      </w:pPr>
      <w:r>
        <w:rPr>
          <w:rFonts w:hint="eastAsia" w:ascii="宋体" w:hAnsi="宋体" w:cs="宋体"/>
          <w:b/>
          <w:bCs/>
          <w:szCs w:val="21"/>
        </w:rPr>
        <w:t>8合同份数</w:t>
      </w:r>
    </w:p>
    <w:p>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s="宋体"/>
          <w:b/>
          <w:szCs w:val="21"/>
          <w:u w:val="single"/>
        </w:rPr>
      </w:pPr>
      <w:r>
        <w:rPr>
          <w:rFonts w:hint="eastAsia" w:ascii="宋体" w:hAnsi="宋体" w:cs="宋体"/>
          <w:szCs w:val="21"/>
        </w:rPr>
        <w:t>本合同</w:t>
      </w:r>
      <w:r>
        <w:rPr>
          <w:rFonts w:hint="eastAsia" w:ascii="宋体" w:hAnsi="宋体" w:cs="宋体"/>
          <w:b/>
          <w:szCs w:val="21"/>
          <w:u w:val="single"/>
        </w:rPr>
        <w:t>正本贰份，副本陆份，共计捌份。</w:t>
      </w:r>
    </w:p>
    <w:p>
      <w:pPr>
        <w:autoSpaceDE w:val="0"/>
        <w:autoSpaceDN w:val="0"/>
        <w:adjustRightInd w:val="0"/>
        <w:spacing w:line="440" w:lineRule="exact"/>
        <w:ind w:firstLine="525" w:firstLineChars="250"/>
        <w:rPr>
          <w:rFonts w:ascii="宋体" w:hAnsi="宋体" w:cs="宋体"/>
          <w:szCs w:val="21"/>
        </w:rPr>
      </w:pPr>
    </w:p>
    <w:p>
      <w:pPr>
        <w:autoSpaceDE w:val="0"/>
        <w:autoSpaceDN w:val="0"/>
        <w:adjustRightInd w:val="0"/>
        <w:spacing w:line="440" w:lineRule="exact"/>
        <w:ind w:firstLine="525" w:firstLineChars="250"/>
        <w:rPr>
          <w:rFonts w:ascii="宋体" w:hAnsi="宋体" w:cs="宋体"/>
          <w:szCs w:val="21"/>
        </w:rPr>
      </w:pPr>
    </w:p>
    <w:p>
      <w:pPr>
        <w:autoSpaceDE w:val="0"/>
        <w:autoSpaceDN w:val="0"/>
        <w:adjustRightInd w:val="0"/>
        <w:spacing w:line="440" w:lineRule="exact"/>
        <w:ind w:firstLine="525" w:firstLineChars="250"/>
        <w:rPr>
          <w:rFonts w:ascii="宋体" w:hAnsi="宋体" w:cs="宋体"/>
          <w:szCs w:val="21"/>
        </w:rPr>
      </w:pPr>
      <w:r>
        <w:rPr>
          <w:rFonts w:hint="eastAsia" w:ascii="宋体" w:hAnsi="宋体" w:cs="宋体"/>
          <w:szCs w:val="21"/>
        </w:rPr>
        <w:t>发　包　人(公章)：　　　　　      承　包　人(公章)：</w:t>
      </w:r>
    </w:p>
    <w:p>
      <w:pPr>
        <w:autoSpaceDE w:val="0"/>
        <w:autoSpaceDN w:val="0"/>
        <w:adjustRightInd w:val="0"/>
        <w:spacing w:line="440" w:lineRule="exact"/>
        <w:ind w:firstLine="420" w:firstLineChars="200"/>
        <w:rPr>
          <w:rFonts w:ascii="宋体" w:hAnsi="宋体" w:cs="宋体"/>
          <w:szCs w:val="21"/>
        </w:rPr>
      </w:pPr>
    </w:p>
    <w:p>
      <w:pPr>
        <w:autoSpaceDE w:val="0"/>
        <w:autoSpaceDN w:val="0"/>
        <w:adjustRightInd w:val="0"/>
        <w:spacing w:line="440" w:lineRule="exact"/>
        <w:ind w:firstLine="420" w:firstLineChars="200"/>
        <w:rPr>
          <w:rFonts w:ascii="宋体" w:hAnsi="宋体" w:cs="宋体"/>
          <w:szCs w:val="21"/>
        </w:rPr>
      </w:pPr>
    </w:p>
    <w:p>
      <w:pPr>
        <w:autoSpaceDE w:val="0"/>
        <w:autoSpaceDN w:val="0"/>
        <w:adjustRightInd w:val="0"/>
        <w:spacing w:line="440" w:lineRule="exact"/>
        <w:ind w:firstLine="420" w:firstLineChars="200"/>
        <w:rPr>
          <w:rFonts w:ascii="宋体" w:hAnsi="宋体" w:cs="宋体"/>
          <w:szCs w:val="21"/>
        </w:rPr>
      </w:pPr>
      <w:r>
        <w:rPr>
          <w:rFonts w:hint="eastAsia" w:ascii="宋体" w:hAnsi="宋体" w:cs="宋体"/>
          <w:szCs w:val="21"/>
        </w:rPr>
        <w:t>法定代表人(签字或盖章)：　　　　 　法定代表人(签字或盖章)：</w:t>
      </w:r>
    </w:p>
    <w:p>
      <w:pPr>
        <w:autoSpaceDE w:val="0"/>
        <w:autoSpaceDN w:val="0"/>
        <w:adjustRightInd w:val="0"/>
        <w:spacing w:line="440" w:lineRule="exact"/>
        <w:ind w:firstLine="420" w:firstLineChars="200"/>
        <w:rPr>
          <w:rFonts w:ascii="宋体" w:hAnsi="宋体" w:cs="宋体"/>
          <w:szCs w:val="21"/>
        </w:rPr>
      </w:pPr>
      <w:r>
        <w:rPr>
          <w:rFonts w:hint="eastAsia" w:ascii="宋体" w:hAnsi="宋体" w:cs="宋体"/>
          <w:szCs w:val="21"/>
        </w:rPr>
        <w:t>　</w:t>
      </w:r>
    </w:p>
    <w:p>
      <w:pPr>
        <w:autoSpaceDE w:val="0"/>
        <w:autoSpaceDN w:val="0"/>
        <w:adjustRightInd w:val="0"/>
        <w:spacing w:line="440" w:lineRule="exact"/>
        <w:ind w:firstLine="420" w:firstLineChars="200"/>
        <w:jc w:val="both"/>
        <w:rPr>
          <w:rFonts w:ascii="宋体" w:hAnsi="宋体" w:cs="宋体"/>
          <w:szCs w:val="21"/>
        </w:rPr>
      </w:pPr>
      <w:r>
        <w:rPr>
          <w:rFonts w:hint="eastAsia" w:ascii="宋体" w:hAnsi="宋体" w:cs="宋体"/>
          <w:szCs w:val="21"/>
        </w:rPr>
        <w:t>年　月　日　　　　　　　　　　　年　月　日</w:t>
      </w:r>
    </w:p>
    <w:p>
      <w:pPr>
        <w:spacing w:beforeLines="50" w:afterLines="50" w:line="440" w:lineRule="exact"/>
        <w:jc w:val="center"/>
        <w:rPr>
          <w:rFonts w:hAnsi="宋体" w:cs="宋体"/>
          <w:b/>
          <w:sz w:val="32"/>
          <w:szCs w:val="32"/>
        </w:rPr>
      </w:pPr>
    </w:p>
    <w:p>
      <w:pPr>
        <w:rPr>
          <w:rFonts w:hAnsi="宋体" w:cs="宋体"/>
          <w:b/>
          <w:bCs/>
        </w:rPr>
      </w:pPr>
    </w:p>
    <w:p>
      <w:pPr>
        <w:spacing w:line="440" w:lineRule="exact"/>
        <w:jc w:val="center"/>
        <w:rPr>
          <w:rFonts w:ascii="黑体" w:eastAsia="黑体"/>
          <w:b/>
          <w:bCs/>
          <w:sz w:val="32"/>
          <w:szCs w:val="32"/>
        </w:rPr>
      </w:pPr>
      <w:r>
        <w:rPr>
          <w:rFonts w:hint="eastAsia" w:ascii="黑体" w:eastAsia="黑体"/>
          <w:b/>
          <w:bCs/>
          <w:sz w:val="32"/>
          <w:szCs w:val="32"/>
        </w:rPr>
        <w:t>安全生产协议书</w:t>
      </w:r>
    </w:p>
    <w:p>
      <w:pPr>
        <w:snapToGrid w:val="0"/>
        <w:spacing w:line="420" w:lineRule="exact"/>
        <w:jc w:val="center"/>
        <w:rPr>
          <w:rFonts w:hAnsi="宋体"/>
        </w:rPr>
      </w:pPr>
      <w:r>
        <w:rPr>
          <w:rFonts w:hint="eastAsia" w:hAnsi="宋体"/>
        </w:rPr>
        <w:t>（发包人与承包人）</w:t>
      </w:r>
    </w:p>
    <w:p>
      <w:pPr>
        <w:keepNext w:val="0"/>
        <w:keepLines w:val="0"/>
        <w:pageBreakBefore w:val="0"/>
        <w:widowControl/>
        <w:kinsoku/>
        <w:wordWrap/>
        <w:overflowPunct/>
        <w:topLinePunct w:val="0"/>
        <w:autoSpaceDE/>
        <w:autoSpaceDN/>
        <w:bidi w:val="0"/>
        <w:adjustRightInd/>
        <w:snapToGrid/>
        <w:spacing w:line="480" w:lineRule="exact"/>
        <w:ind w:firstLine="420" w:firstLineChars="200"/>
        <w:textAlignment w:val="auto"/>
        <w:rPr>
          <w:rFonts w:hAnsi="宋体"/>
          <w:szCs w:val="21"/>
        </w:rPr>
      </w:pPr>
      <w:r>
        <w:rPr>
          <w:rFonts w:hint="eastAsia" w:hAnsi="宋体"/>
          <w:szCs w:val="21"/>
        </w:rPr>
        <w:t>发包人：（以下简称“甲方”）</w:t>
      </w:r>
    </w:p>
    <w:p>
      <w:pPr>
        <w:keepNext w:val="0"/>
        <w:keepLines w:val="0"/>
        <w:pageBreakBefore w:val="0"/>
        <w:widowControl/>
        <w:kinsoku/>
        <w:wordWrap/>
        <w:overflowPunct/>
        <w:topLinePunct w:val="0"/>
        <w:autoSpaceDE/>
        <w:autoSpaceDN/>
        <w:bidi w:val="0"/>
        <w:adjustRightInd/>
        <w:snapToGrid/>
        <w:spacing w:line="480" w:lineRule="exact"/>
        <w:ind w:firstLine="420" w:firstLineChars="200"/>
        <w:textAlignment w:val="auto"/>
        <w:rPr>
          <w:rFonts w:hAnsi="宋体"/>
          <w:u w:val="single"/>
        </w:rPr>
      </w:pPr>
      <w:r>
        <w:rPr>
          <w:rFonts w:hint="eastAsia" w:hAnsi="宋体"/>
        </w:rPr>
        <w:t>承包人：（以下简称“乙方”）</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为在施工合同的实施过程中创造安全、高效的施工环境，切实搞好本项目的安全管理工作，特此签订安全生产合同。具体如下：</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b/>
        </w:rPr>
      </w:pPr>
      <w:r>
        <w:rPr>
          <w:rFonts w:hint="eastAsia" w:hAnsi="宋体"/>
          <w:b/>
        </w:rPr>
        <w:t>一、</w:t>
      </w:r>
      <w:r>
        <w:rPr>
          <w:rFonts w:hint="eastAsia" w:hAnsi="宋体"/>
        </w:rPr>
        <w:t>甲方职责</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1．严格遵守国家有关安全生产的法律法规，认真执行工程承包合同中的有关安全要求。</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2．按照“安全第一、预防为主”和坚持“管生产必需管安全”的原则进行安全生产管理，做到生产与安全工作同时计划、布置、检查、总结和评比。</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3．定期召开安全生产协调会，及时传达中央及地方有关安全生产的精神。</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4．组织对乙方施工现场安全生产检查，建立安全生产责任制网络、汇总重要危险源、监督乙方及时处理发现的各种安全隐患。</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b/>
        </w:rPr>
      </w:pPr>
      <w:r>
        <w:rPr>
          <w:rFonts w:hint="eastAsia" w:hAnsi="宋体"/>
          <w:b/>
        </w:rPr>
        <w:t>二、</w:t>
      </w:r>
      <w:r>
        <w:rPr>
          <w:rFonts w:hint="eastAsia" w:hAnsi="宋体"/>
        </w:rPr>
        <w:t>乙方职责</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1．严格遵守国家有关安全生产的法律法规、有关安全生产的规定，认真执行工程承包合同中的有关安全要求，接受甲方和监理工程师对安全生产工作的指导。</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3．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4．乙方在任何时侯都应采取各种合理的预防措施，防止其人员发生任何违法、违禁、暴力、违规或妨碍治安的行为。</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6．加强施工中交通运输安全管理，各种运输机械等需划定运输路线行驶。</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7．对于易燃易爆的材料除应专门有效封闭、妥善保管之外，还应配备有足够的消防设施，所有施工人员都应熟悉消防设备的性能和使用方法。</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8．操作人员上岗，必须按规定穿戴防护用品。施工负责人和安全检查员应随时检查劳动防护用品的穿戴情况，不按规定穿戴防护用品的人员不得上岗。</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9．所有施工机具、设备和劳动保护用品应具备有效的安检合格证明，并经安全员签字同意后方可使用，施工期间应定期检查，保证其处于完好状态；不合格的机具、设备和劳动保护用品严禁使用。</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10．施工现场必须具有相关的安全标志牌。</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11．建立主要危险源备案制度，要明确潜在隐患、防范措施和落实责任人。</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rFonts w:hAnsi="宋体"/>
          <w:b/>
        </w:rPr>
      </w:pPr>
      <w:r>
        <w:rPr>
          <w:rFonts w:hint="eastAsia" w:hAnsi="宋体"/>
          <w:b/>
        </w:rPr>
        <w:t>三、</w:t>
      </w:r>
      <w:r>
        <w:rPr>
          <w:rFonts w:hint="eastAsia" w:hAnsi="宋体"/>
        </w:rPr>
        <w:t>违约责任</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如因甲方或乙方违约造成安全事故，将报请有关部门依法追究责任。</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本合同一式二份，由双方法定代表人或其授权的代理人签署和加盖公章后生效，全部工程竣工验收后失效。</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 xml:space="preserve">甲      方：                         乙    方：                     </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法定代表人（或授权代理人）：         法定代表人（或授权代理人）：</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 xml:space="preserve">地       址：                        地     址：             </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r>
        <w:rPr>
          <w:rFonts w:hint="eastAsia" w:hAnsi="宋体"/>
        </w:rPr>
        <w:t xml:space="preserve">电       话：                        电     话：              </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rPr>
      </w:pP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Ansi="宋体"/>
          <w:b/>
          <w:sz w:val="24"/>
        </w:rPr>
      </w:pPr>
      <w:r>
        <w:rPr>
          <w:rFonts w:hint="eastAsia" w:hAnsi="宋体"/>
        </w:rPr>
        <w:t>日     期：    年   月    日</w:t>
      </w:r>
    </w:p>
    <w:p>
      <w:pPr>
        <w:rPr>
          <w:rFonts w:hAnsi="宋体"/>
          <w:b/>
          <w:sz w:val="24"/>
        </w:rPr>
      </w:pPr>
      <w:r>
        <w:rPr>
          <w:rFonts w:hAnsi="宋体"/>
          <w:b/>
          <w:sz w:val="24"/>
        </w:rPr>
        <w:br w:type="page"/>
      </w:r>
    </w:p>
    <w:p>
      <w:pPr>
        <w:widowControl/>
        <w:spacing w:line="360" w:lineRule="auto"/>
        <w:jc w:val="center"/>
        <w:rPr>
          <w:b/>
          <w:bCs/>
          <w:sz w:val="24"/>
        </w:rPr>
      </w:pPr>
      <w:r>
        <w:rPr>
          <w:rFonts w:hAnsi="宋体"/>
          <w:b/>
          <w:sz w:val="36"/>
          <w:szCs w:val="36"/>
        </w:rPr>
        <w:t>第四章工程建设标准</w:t>
      </w:r>
      <w:bookmarkEnd w:id="28"/>
    </w:p>
    <w:p>
      <w:pPr>
        <w:keepNext w:val="0"/>
        <w:keepLines w:val="0"/>
        <w:pageBreakBefore w:val="0"/>
        <w:widowControl w:val="0"/>
        <w:kinsoku/>
        <w:wordWrap/>
        <w:overflowPunct/>
        <w:topLinePunct w:val="0"/>
        <w:autoSpaceDE/>
        <w:autoSpaceDN/>
        <w:bidi w:val="0"/>
        <w:adjustRightInd/>
        <w:snapToGrid/>
        <w:spacing w:line="480" w:lineRule="exact"/>
        <w:ind w:right="0" w:rightChars="0" w:firstLine="482" w:firstLineChars="200"/>
        <w:jc w:val="left"/>
        <w:textAlignment w:val="auto"/>
        <w:rPr>
          <w:b/>
          <w:bCs/>
          <w:sz w:val="24"/>
        </w:rPr>
      </w:pPr>
      <w:r>
        <w:rPr>
          <w:rFonts w:hAnsi="宋体"/>
          <w:b/>
          <w:bCs/>
          <w:sz w:val="24"/>
        </w:rPr>
        <w:t>一、工程采用的计价规范</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80" w:firstLineChars="200"/>
        <w:jc w:val="left"/>
        <w:textAlignment w:val="auto"/>
        <w:rPr>
          <w:sz w:val="24"/>
        </w:rPr>
      </w:pPr>
      <w:r>
        <w:rPr>
          <w:rFonts w:hint="eastAsia"/>
          <w:sz w:val="24"/>
        </w:rPr>
        <w:t>1、《建设工程工程量清单计价规范》（GB50500-2013）</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80" w:firstLineChars="200"/>
        <w:jc w:val="left"/>
        <w:textAlignment w:val="auto"/>
        <w:rPr>
          <w:sz w:val="24"/>
        </w:rPr>
      </w:pPr>
      <w:r>
        <w:rPr>
          <w:rFonts w:hint="eastAsia"/>
          <w:sz w:val="24"/>
        </w:rPr>
        <w:t>2、《通用安装工程工程量计算规范》（GB50856-2013）</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80" w:firstLineChars="200"/>
        <w:jc w:val="left"/>
        <w:textAlignment w:val="auto"/>
        <w:rPr>
          <w:sz w:val="24"/>
        </w:rPr>
      </w:pPr>
      <w:r>
        <w:rPr>
          <w:rFonts w:hint="eastAsia"/>
          <w:sz w:val="24"/>
        </w:rPr>
        <w:t>3、《江苏省安装工程计价定额》2014年版</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80" w:firstLineChars="200"/>
        <w:jc w:val="left"/>
        <w:textAlignment w:val="auto"/>
        <w:rPr>
          <w:sz w:val="24"/>
        </w:rPr>
      </w:pPr>
      <w:r>
        <w:rPr>
          <w:rFonts w:hint="eastAsia"/>
          <w:sz w:val="24"/>
        </w:rPr>
        <w:t>4、《江苏省建设工程费用定额》2014年版</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80" w:firstLineChars="200"/>
        <w:jc w:val="left"/>
        <w:textAlignment w:val="auto"/>
        <w:rPr>
          <w:sz w:val="24"/>
        </w:rPr>
      </w:pPr>
      <w:r>
        <w:rPr>
          <w:sz w:val="24"/>
        </w:rPr>
        <w:t>5</w:t>
      </w:r>
      <w:r>
        <w:rPr>
          <w:rFonts w:hAnsi="宋体"/>
          <w:sz w:val="24"/>
        </w:rPr>
        <w:t>、江苏省、南通市现行的工程造价计价文件。</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82" w:firstLineChars="200"/>
        <w:jc w:val="left"/>
        <w:textAlignment w:val="auto"/>
        <w:rPr>
          <w:b/>
          <w:bCs/>
          <w:sz w:val="24"/>
        </w:rPr>
      </w:pPr>
      <w:r>
        <w:rPr>
          <w:rFonts w:hAnsi="宋体"/>
          <w:b/>
          <w:bCs/>
          <w:sz w:val="24"/>
        </w:rPr>
        <w:t>二、本工程采用的技术规范</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80" w:firstLineChars="200"/>
        <w:jc w:val="left"/>
        <w:textAlignment w:val="auto"/>
        <w:rPr>
          <w:sz w:val="24"/>
        </w:rPr>
      </w:pPr>
      <w:r>
        <w:rPr>
          <w:sz w:val="24"/>
        </w:rPr>
        <w:t>1</w:t>
      </w:r>
      <w:r>
        <w:rPr>
          <w:rFonts w:hAnsi="宋体"/>
          <w:sz w:val="24"/>
        </w:rPr>
        <w:t>、《建筑工程施工质量验收统一标准》（</w:t>
      </w:r>
      <w:r>
        <w:rPr>
          <w:sz w:val="24"/>
        </w:rPr>
        <w:t>GB50300-2001</w:t>
      </w:r>
      <w:r>
        <w:rPr>
          <w:rFonts w:hAnsi="宋体"/>
          <w:sz w:val="24"/>
        </w:rPr>
        <w:t>）；</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80" w:firstLineChars="200"/>
        <w:jc w:val="left"/>
        <w:textAlignment w:val="auto"/>
        <w:rPr>
          <w:sz w:val="24"/>
        </w:rPr>
      </w:pPr>
      <w:r>
        <w:rPr>
          <w:sz w:val="24"/>
        </w:rPr>
        <w:t>2</w:t>
      </w:r>
      <w:r>
        <w:rPr>
          <w:rFonts w:hAnsi="宋体"/>
          <w:sz w:val="24"/>
        </w:rPr>
        <w:t>、设计文件中明确的有关技术标准、规定；</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80" w:firstLineChars="200"/>
        <w:jc w:val="left"/>
        <w:textAlignment w:val="auto"/>
        <w:rPr>
          <w:sz w:val="24"/>
        </w:rPr>
      </w:pPr>
      <w:r>
        <w:rPr>
          <w:rFonts w:hAnsi="宋体"/>
          <w:sz w:val="24"/>
        </w:rPr>
        <w:t>上述技术标准和规范如有不足之处或未能达到国际最新标准时，投标方应使系统的设计、施工及选用的设备</w:t>
      </w:r>
      <w:r>
        <w:rPr>
          <w:sz w:val="24"/>
        </w:rPr>
        <w:t>/</w:t>
      </w:r>
      <w:r>
        <w:rPr>
          <w:rFonts w:hAnsi="宋体"/>
          <w:sz w:val="24"/>
        </w:rPr>
        <w:t>材料符合最新版本的国际和国家标准、规范，并提供所采用的国际和国家标准、规范及所采用版本的有关技术资料。</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82" w:firstLineChars="200"/>
        <w:jc w:val="left"/>
        <w:textAlignment w:val="auto"/>
        <w:rPr>
          <w:b/>
          <w:bCs/>
          <w:sz w:val="24"/>
        </w:rPr>
      </w:pPr>
      <w:r>
        <w:rPr>
          <w:rFonts w:hAnsi="宋体"/>
          <w:b/>
          <w:bCs/>
          <w:sz w:val="24"/>
        </w:rPr>
        <w:t>三、本工程对施工工艺的特殊要求</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80" w:firstLineChars="200"/>
        <w:jc w:val="left"/>
        <w:textAlignment w:val="auto"/>
        <w:rPr>
          <w:sz w:val="24"/>
        </w:rPr>
      </w:pPr>
      <w:r>
        <w:rPr>
          <w:sz w:val="24"/>
        </w:rPr>
        <w:t>1.</w:t>
      </w:r>
      <w:r>
        <w:rPr>
          <w:rFonts w:hAnsi="宋体"/>
          <w:sz w:val="24"/>
        </w:rPr>
        <w:t>施工期间注意周边环境，减少对周围居民、行人的影响（交通、灰尘、噪音等）。</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80" w:firstLineChars="200"/>
        <w:jc w:val="left"/>
        <w:textAlignment w:val="auto"/>
        <w:rPr>
          <w:sz w:val="24"/>
        </w:rPr>
      </w:pPr>
      <w:r>
        <w:rPr>
          <w:sz w:val="24"/>
        </w:rPr>
        <w:t>2.</w:t>
      </w:r>
      <w:r>
        <w:rPr>
          <w:rFonts w:hAnsi="宋体"/>
          <w:sz w:val="24"/>
        </w:rPr>
        <w:t>工程主要部位和特殊要求由建设、设计、监理三方讨论后以书面开式通知施工单位实施。</w:t>
      </w:r>
    </w:p>
    <w:p>
      <w:pPr>
        <w:keepNext w:val="0"/>
        <w:keepLines w:val="0"/>
        <w:pageBreakBefore w:val="0"/>
        <w:widowControl w:val="0"/>
        <w:kinsoku/>
        <w:wordWrap/>
        <w:overflowPunct/>
        <w:topLinePunct w:val="0"/>
        <w:autoSpaceDE/>
        <w:autoSpaceDN/>
        <w:bidi w:val="0"/>
        <w:adjustRightInd/>
        <w:snapToGrid/>
        <w:spacing w:line="480" w:lineRule="exact"/>
        <w:ind w:right="0" w:rightChars="0" w:firstLine="480" w:firstLineChars="200"/>
        <w:jc w:val="left"/>
        <w:textAlignment w:val="auto"/>
        <w:rPr>
          <w:sz w:val="24"/>
        </w:rPr>
      </w:pPr>
      <w:r>
        <w:rPr>
          <w:sz w:val="24"/>
        </w:rPr>
        <w:t>3.</w:t>
      </w:r>
      <w:r>
        <w:rPr>
          <w:rFonts w:hAnsi="宋体"/>
          <w:sz w:val="24"/>
        </w:rPr>
        <w:t>其余见设计院设计说明。</w:t>
      </w:r>
    </w:p>
    <w:p>
      <w:pPr>
        <w:spacing w:line="360" w:lineRule="auto"/>
        <w:ind w:right="-233" w:rightChars="-111"/>
        <w:jc w:val="center"/>
        <w:rPr>
          <w:b/>
          <w:bCs/>
          <w:sz w:val="24"/>
        </w:rPr>
      </w:pPr>
      <w:r>
        <w:rPr>
          <w:b/>
          <w:bCs/>
          <w:sz w:val="24"/>
        </w:rPr>
        <w:br w:type="page"/>
      </w:r>
    </w:p>
    <w:p>
      <w:pPr>
        <w:pStyle w:val="17"/>
        <w:spacing w:line="420" w:lineRule="atLeast"/>
        <w:outlineLvl w:val="0"/>
        <w:rPr>
          <w:rFonts w:ascii="Times New Roman" w:hAnsi="Times New Roman" w:eastAsia="宋体"/>
          <w:b/>
          <w:bCs/>
          <w:szCs w:val="21"/>
        </w:rPr>
      </w:pPr>
      <w:bookmarkStart w:id="527" w:name="_Toc465181337"/>
      <w:bookmarkStart w:id="528" w:name="_Toc286661174"/>
      <w:bookmarkStart w:id="529" w:name="_Toc404159962"/>
      <w:r>
        <w:rPr>
          <w:rFonts w:ascii="Times New Roman" w:hAnsi="宋体" w:eastAsia="宋体"/>
          <w:b/>
          <w:bCs/>
          <w:szCs w:val="21"/>
        </w:rPr>
        <w:t>第五章图纸、技术资料及附件</w:t>
      </w:r>
      <w:bookmarkEnd w:id="527"/>
      <w:bookmarkEnd w:id="528"/>
    </w:p>
    <w:bookmarkEnd w:id="529"/>
    <w:p>
      <w:pPr>
        <w:spacing w:line="360" w:lineRule="auto"/>
        <w:rPr>
          <w:sz w:val="25"/>
        </w:rPr>
      </w:pPr>
    </w:p>
    <w:p>
      <w:pPr>
        <w:jc w:val="center"/>
        <w:rPr>
          <w:sz w:val="25"/>
        </w:rPr>
      </w:pPr>
    </w:p>
    <w:p>
      <w:pPr>
        <w:spacing w:line="360" w:lineRule="auto"/>
        <w:rPr>
          <w:sz w:val="25"/>
        </w:rPr>
      </w:pPr>
    </w:p>
    <w:p>
      <w:pPr>
        <w:spacing w:line="360" w:lineRule="auto"/>
        <w:rPr>
          <w:sz w:val="25"/>
        </w:rPr>
      </w:pPr>
    </w:p>
    <w:p>
      <w:pPr>
        <w:spacing w:line="360" w:lineRule="auto"/>
        <w:rPr>
          <w:sz w:val="25"/>
        </w:rPr>
      </w:pPr>
    </w:p>
    <w:p>
      <w:pPr>
        <w:spacing w:line="360" w:lineRule="auto"/>
        <w:rPr>
          <w:sz w:val="25"/>
        </w:rPr>
      </w:pPr>
    </w:p>
    <w:p>
      <w:pPr>
        <w:spacing w:line="360" w:lineRule="auto"/>
        <w:rPr>
          <w:sz w:val="25"/>
        </w:rPr>
      </w:pPr>
    </w:p>
    <w:p>
      <w:pPr>
        <w:spacing w:line="360" w:lineRule="auto"/>
        <w:rPr>
          <w:sz w:val="25"/>
        </w:rPr>
      </w:pPr>
    </w:p>
    <w:p>
      <w:pPr>
        <w:spacing w:line="500" w:lineRule="exact"/>
        <w:jc w:val="center"/>
        <w:rPr>
          <w:b/>
          <w:bCs/>
          <w:sz w:val="32"/>
        </w:rPr>
      </w:pPr>
      <w:r>
        <w:rPr>
          <w:b/>
          <w:bCs/>
          <w:sz w:val="32"/>
        </w:rPr>
        <w:br w:type="page"/>
      </w:r>
    </w:p>
    <w:p>
      <w:pPr>
        <w:pStyle w:val="2"/>
        <w:jc w:val="center"/>
        <w:rPr>
          <w:sz w:val="36"/>
          <w:szCs w:val="48"/>
        </w:rPr>
      </w:pPr>
      <w:bookmarkStart w:id="530" w:name="_Toc404159963"/>
      <w:bookmarkStart w:id="531" w:name="_Toc286661175"/>
      <w:bookmarkStart w:id="532" w:name="_Toc465181338"/>
      <w:r>
        <w:rPr>
          <w:rFonts w:hAnsi="宋体"/>
          <w:sz w:val="36"/>
          <w:szCs w:val="48"/>
        </w:rPr>
        <w:t>第六章投标文件格式</w:t>
      </w:r>
      <w:bookmarkEnd w:id="530"/>
      <w:bookmarkEnd w:id="531"/>
      <w:bookmarkEnd w:id="532"/>
    </w:p>
    <w:p>
      <w:pPr>
        <w:spacing w:line="500" w:lineRule="exact"/>
        <w:jc w:val="center"/>
        <w:rPr>
          <w:b/>
          <w:bCs/>
          <w:sz w:val="32"/>
        </w:rPr>
      </w:pPr>
      <w:bookmarkStart w:id="533" w:name="_Toc286661178"/>
    </w:p>
    <w:p>
      <w:pPr>
        <w:spacing w:line="500" w:lineRule="exact"/>
        <w:jc w:val="center"/>
        <w:rPr>
          <w:rFonts w:ascii="宋体" w:hAnsi="宋体"/>
          <w:b/>
          <w:bCs/>
          <w:sz w:val="32"/>
        </w:rPr>
      </w:pPr>
      <w:r>
        <w:rPr>
          <w:rFonts w:hint="eastAsia" w:ascii="宋体" w:hAnsi="宋体"/>
          <w:sz w:val="32"/>
          <w:szCs w:val="32"/>
        </w:rPr>
        <w:t>（封面）</w:t>
      </w:r>
    </w:p>
    <w:p>
      <w:pPr>
        <w:spacing w:line="500" w:lineRule="exact"/>
        <w:jc w:val="center"/>
        <w:rPr>
          <w:rFonts w:ascii="宋体" w:hAnsi="宋体"/>
          <w:b/>
          <w:bCs/>
          <w:sz w:val="32"/>
        </w:rPr>
      </w:pPr>
    </w:p>
    <w:p>
      <w:pPr>
        <w:pStyle w:val="13"/>
        <w:spacing w:line="360" w:lineRule="auto"/>
        <w:ind w:firstLine="480" w:firstLineChars="150"/>
        <w:jc w:val="center"/>
        <w:rPr>
          <w:rFonts w:ascii="宋体" w:hAnsi="宋体"/>
          <w:sz w:val="32"/>
          <w:szCs w:val="32"/>
        </w:rPr>
      </w:pPr>
      <w:r>
        <w:rPr>
          <w:rFonts w:hint="eastAsia" w:ascii="宋体" w:hAnsi="宋体"/>
          <w:sz w:val="32"/>
          <w:szCs w:val="32"/>
        </w:rPr>
        <w:t>（项目名称）</w:t>
      </w:r>
    </w:p>
    <w:p>
      <w:pPr>
        <w:pStyle w:val="13"/>
        <w:spacing w:line="360" w:lineRule="auto"/>
        <w:jc w:val="center"/>
        <w:rPr>
          <w:rFonts w:ascii="宋体" w:hAnsi="宋体"/>
          <w:sz w:val="30"/>
        </w:rPr>
      </w:pPr>
    </w:p>
    <w:p>
      <w:pPr>
        <w:pStyle w:val="13"/>
        <w:spacing w:line="360" w:lineRule="auto"/>
        <w:ind w:firstLine="0"/>
        <w:rPr>
          <w:rFonts w:ascii="宋体" w:hAnsi="宋体"/>
          <w:sz w:val="30"/>
        </w:rPr>
      </w:pPr>
    </w:p>
    <w:p>
      <w:pPr>
        <w:pStyle w:val="13"/>
        <w:spacing w:line="360" w:lineRule="auto"/>
        <w:ind w:firstLine="0"/>
        <w:jc w:val="center"/>
        <w:rPr>
          <w:rFonts w:ascii="宋体" w:hAnsi="宋体"/>
          <w:b/>
          <w:bCs/>
          <w:spacing w:val="60"/>
          <w:sz w:val="84"/>
          <w:szCs w:val="84"/>
        </w:rPr>
      </w:pPr>
      <w:r>
        <w:rPr>
          <w:rFonts w:hint="eastAsia" w:ascii="宋体" w:hAnsi="宋体"/>
          <w:b/>
          <w:bCs/>
          <w:spacing w:val="60"/>
          <w:sz w:val="84"/>
          <w:szCs w:val="84"/>
        </w:rPr>
        <w:t xml:space="preserve"> 投标书</w:t>
      </w:r>
    </w:p>
    <w:p>
      <w:pPr>
        <w:pStyle w:val="13"/>
        <w:spacing w:line="360" w:lineRule="auto"/>
        <w:jc w:val="center"/>
        <w:rPr>
          <w:rFonts w:ascii="宋体" w:hAnsi="宋体"/>
          <w:sz w:val="48"/>
          <w:szCs w:val="48"/>
        </w:rPr>
      </w:pPr>
      <w:r>
        <w:rPr>
          <w:rFonts w:hint="eastAsia" w:ascii="宋体" w:hAnsi="宋体"/>
          <w:sz w:val="48"/>
          <w:szCs w:val="48"/>
        </w:rPr>
        <w:t>（商务标）</w:t>
      </w:r>
    </w:p>
    <w:p>
      <w:pPr>
        <w:pStyle w:val="13"/>
        <w:spacing w:line="360" w:lineRule="auto"/>
        <w:jc w:val="center"/>
        <w:rPr>
          <w:rFonts w:ascii="宋体" w:hAnsi="宋体"/>
          <w:sz w:val="30"/>
        </w:rPr>
      </w:pPr>
    </w:p>
    <w:p>
      <w:pPr>
        <w:pStyle w:val="13"/>
        <w:spacing w:line="360" w:lineRule="auto"/>
        <w:jc w:val="center"/>
        <w:rPr>
          <w:rFonts w:ascii="宋体" w:hAnsi="宋体"/>
          <w:sz w:val="30"/>
        </w:rPr>
      </w:pPr>
    </w:p>
    <w:p>
      <w:pPr>
        <w:pStyle w:val="13"/>
        <w:spacing w:line="360" w:lineRule="auto"/>
        <w:jc w:val="center"/>
        <w:rPr>
          <w:rFonts w:ascii="宋体" w:hAnsi="宋体"/>
          <w:sz w:val="30"/>
        </w:rPr>
      </w:pPr>
    </w:p>
    <w:p>
      <w:pPr>
        <w:pStyle w:val="13"/>
        <w:spacing w:line="360" w:lineRule="auto"/>
        <w:jc w:val="center"/>
        <w:rPr>
          <w:rFonts w:ascii="宋体" w:hAnsi="宋体"/>
          <w:sz w:val="30"/>
        </w:rPr>
      </w:pPr>
    </w:p>
    <w:p>
      <w:pPr>
        <w:pStyle w:val="13"/>
        <w:spacing w:line="360" w:lineRule="auto"/>
        <w:ind w:firstLine="1275" w:firstLineChars="425"/>
        <w:rPr>
          <w:rFonts w:ascii="宋体" w:hAnsi="宋体"/>
          <w:sz w:val="30"/>
          <w:u w:val="single"/>
        </w:rPr>
      </w:pPr>
      <w:r>
        <w:rPr>
          <w:rFonts w:hint="eastAsia" w:ascii="宋体" w:hAnsi="宋体"/>
          <w:sz w:val="30"/>
        </w:rPr>
        <w:t>招标人：</w:t>
      </w:r>
    </w:p>
    <w:p>
      <w:pPr>
        <w:pStyle w:val="13"/>
        <w:spacing w:line="360" w:lineRule="auto"/>
        <w:ind w:firstLine="1275" w:firstLineChars="425"/>
        <w:rPr>
          <w:rFonts w:ascii="宋体" w:hAnsi="宋体"/>
          <w:sz w:val="30"/>
        </w:rPr>
      </w:pPr>
    </w:p>
    <w:p>
      <w:pPr>
        <w:pStyle w:val="13"/>
        <w:spacing w:line="360" w:lineRule="auto"/>
        <w:ind w:firstLine="1275" w:firstLineChars="425"/>
        <w:rPr>
          <w:rFonts w:ascii="宋体" w:hAnsi="宋体"/>
          <w:sz w:val="30"/>
          <w:u w:val="single"/>
        </w:rPr>
      </w:pPr>
      <w:r>
        <w:rPr>
          <w:rFonts w:hint="eastAsia" w:ascii="宋体" w:hAnsi="宋体"/>
          <w:sz w:val="30"/>
        </w:rPr>
        <w:t>投标人：(盖单位公章)</w:t>
      </w:r>
    </w:p>
    <w:p>
      <w:pPr>
        <w:pStyle w:val="13"/>
        <w:spacing w:line="360" w:lineRule="auto"/>
        <w:ind w:firstLine="1275" w:firstLineChars="425"/>
        <w:rPr>
          <w:rFonts w:ascii="宋体" w:hAnsi="宋体"/>
          <w:sz w:val="30"/>
        </w:rPr>
      </w:pPr>
    </w:p>
    <w:p>
      <w:pPr>
        <w:pStyle w:val="13"/>
        <w:spacing w:line="360" w:lineRule="auto"/>
        <w:ind w:firstLine="1275" w:firstLineChars="425"/>
        <w:rPr>
          <w:rFonts w:ascii="宋体" w:hAnsi="宋体"/>
          <w:sz w:val="30"/>
          <w:u w:val="single"/>
        </w:rPr>
      </w:pPr>
      <w:r>
        <w:rPr>
          <w:rFonts w:hint="eastAsia" w:ascii="宋体" w:hAnsi="宋体"/>
          <w:sz w:val="30"/>
        </w:rPr>
        <w:t>法定代表人或其委托代理人：(签字或盖章)</w:t>
      </w:r>
    </w:p>
    <w:p>
      <w:pPr>
        <w:pStyle w:val="13"/>
        <w:spacing w:line="360" w:lineRule="auto"/>
        <w:ind w:firstLine="1275" w:firstLineChars="425"/>
        <w:rPr>
          <w:rFonts w:ascii="宋体" w:hAnsi="宋体"/>
          <w:sz w:val="30"/>
        </w:rPr>
      </w:pPr>
    </w:p>
    <w:p>
      <w:pPr>
        <w:pStyle w:val="13"/>
        <w:spacing w:line="360" w:lineRule="auto"/>
        <w:ind w:firstLine="1275" w:firstLineChars="425"/>
        <w:rPr>
          <w:rFonts w:ascii="宋体" w:hAnsi="宋体"/>
          <w:sz w:val="30"/>
          <w:u w:val="single"/>
        </w:rPr>
      </w:pPr>
      <w:r>
        <w:rPr>
          <w:rFonts w:hint="eastAsia" w:ascii="宋体" w:hAnsi="宋体"/>
          <w:sz w:val="30"/>
        </w:rPr>
        <w:t>日   期：</w:t>
      </w:r>
      <w:r>
        <w:rPr>
          <w:rFonts w:hint="eastAsia" w:ascii="宋体" w:hAnsi="宋体"/>
          <w:sz w:val="30"/>
          <w:u w:val="single"/>
        </w:rPr>
        <w:t xml:space="preserve">        年     月     日</w:t>
      </w:r>
    </w:p>
    <w:p>
      <w:pPr>
        <w:pStyle w:val="13"/>
        <w:spacing w:line="360" w:lineRule="auto"/>
        <w:ind w:firstLine="1275" w:firstLineChars="425"/>
        <w:jc w:val="center"/>
        <w:rPr>
          <w:sz w:val="30"/>
        </w:rPr>
      </w:pPr>
    </w:p>
    <w:p>
      <w:pPr>
        <w:pStyle w:val="13"/>
        <w:spacing w:line="360" w:lineRule="auto"/>
        <w:ind w:firstLine="0"/>
        <w:jc w:val="center"/>
        <w:outlineLvl w:val="1"/>
        <w:rPr>
          <w:bCs/>
          <w:sz w:val="28"/>
          <w:szCs w:val="28"/>
        </w:rPr>
      </w:pPr>
      <w:r>
        <w:rPr>
          <w:rFonts w:hAnsi="宋体"/>
          <w:sz w:val="28"/>
          <w:szCs w:val="28"/>
        </w:rPr>
        <w:t>一、</w:t>
      </w:r>
      <w:bookmarkEnd w:id="533"/>
      <w:r>
        <w:rPr>
          <w:rFonts w:hAnsi="宋体"/>
          <w:bCs/>
          <w:sz w:val="28"/>
          <w:szCs w:val="28"/>
        </w:rPr>
        <w:t>投标函</w:t>
      </w:r>
    </w:p>
    <w:p>
      <w:pPr>
        <w:pStyle w:val="13"/>
        <w:keepNext w:val="0"/>
        <w:keepLines w:val="0"/>
        <w:pageBreakBefore w:val="0"/>
        <w:kinsoku/>
        <w:wordWrap/>
        <w:overflowPunct/>
        <w:topLinePunct w:val="0"/>
        <w:autoSpaceDE/>
        <w:autoSpaceDN/>
        <w:bidi w:val="0"/>
        <w:adjustRightInd/>
        <w:snapToGrid/>
        <w:spacing w:line="480" w:lineRule="exact"/>
        <w:ind w:firstLine="480" w:firstLineChars="200"/>
        <w:rPr>
          <w:rFonts w:ascii="宋体" w:hAnsi="宋体"/>
        </w:rPr>
      </w:pPr>
      <w:r>
        <w:rPr>
          <w:rFonts w:hint="eastAsia" w:ascii="宋体" w:hAnsi="宋体"/>
          <w:lang w:eastAsia="zh-CN"/>
        </w:rPr>
        <w:t>南通永兴商城建材批发市场管理有限公司</w:t>
      </w:r>
      <w:r>
        <w:rPr>
          <w:rFonts w:hint="eastAsia" w:ascii="宋体" w:hAnsi="宋体"/>
        </w:rPr>
        <w:t>：</w:t>
      </w:r>
    </w:p>
    <w:p>
      <w:pPr>
        <w:pStyle w:val="13"/>
        <w:keepNext w:val="0"/>
        <w:keepLines w:val="0"/>
        <w:pageBreakBefore w:val="0"/>
        <w:kinsoku/>
        <w:wordWrap/>
        <w:overflowPunct/>
        <w:topLinePunct w:val="0"/>
        <w:autoSpaceDE/>
        <w:autoSpaceDN/>
        <w:bidi w:val="0"/>
        <w:adjustRightInd/>
        <w:snapToGrid/>
        <w:spacing w:line="480" w:lineRule="exact"/>
        <w:ind w:left="0" w:leftChars="0" w:firstLine="480" w:firstLineChars="200"/>
        <w:jc w:val="left"/>
        <w:rPr>
          <w:rFonts w:ascii="宋体" w:hAnsi="宋体"/>
        </w:rPr>
      </w:pPr>
      <w:r>
        <w:rPr>
          <w:rFonts w:hint="eastAsia" w:ascii="宋体" w:hAnsi="宋体"/>
        </w:rPr>
        <w:t>（一） 根据已收到的</w:t>
      </w:r>
      <w:r>
        <w:rPr>
          <w:rFonts w:hint="eastAsia" w:ascii="宋体" w:hAnsi="宋体"/>
          <w:u w:val="single"/>
        </w:rPr>
        <w:t>（工程名称）</w:t>
      </w:r>
      <w:r>
        <w:rPr>
          <w:rFonts w:hint="eastAsia" w:ascii="宋体" w:hAnsi="宋体"/>
        </w:rPr>
        <w:t>的招标文件，我方经仔细研究招标文件全部内容并对现场进行踏勘后，愿遵守《中华人民共和国招标投标法》等有关法律文件的规定，并愿以人民币（大写）</w:t>
      </w:r>
      <w:r>
        <w:rPr>
          <w:rFonts w:hint="eastAsia" w:ascii="宋体" w:hAnsi="宋体"/>
          <w:u w:val="single"/>
          <w:lang w:val="en-US" w:eastAsia="zh-CN"/>
        </w:rPr>
        <w:t xml:space="preserve">         </w:t>
      </w:r>
      <w:r>
        <w:rPr>
          <w:rFonts w:hint="eastAsia" w:ascii="宋体" w:hAnsi="宋体"/>
        </w:rPr>
        <w:t>[</w:t>
      </w:r>
      <w:r>
        <w:rPr>
          <w:rFonts w:hint="eastAsia" w:ascii="宋体" w:hAnsi="宋体" w:cs="宋体"/>
        </w:rPr>
        <w:t>¥</w:t>
      </w:r>
      <w:r>
        <w:rPr>
          <w:rFonts w:hint="eastAsia" w:ascii="宋体" w:hAnsi="宋体" w:cs="仿宋_GB2312"/>
        </w:rPr>
        <w:t>(</w:t>
      </w:r>
      <w:r>
        <w:rPr>
          <w:rFonts w:hint="eastAsia" w:ascii="宋体" w:hAnsi="宋体"/>
        </w:rPr>
        <w:t>小写)</w:t>
      </w:r>
      <w:r>
        <w:rPr>
          <w:rFonts w:hint="eastAsia" w:ascii="宋体" w:hAnsi="宋体"/>
          <w:u w:val="single"/>
        </w:rPr>
        <w:t xml:space="preserve">          元</w:t>
      </w:r>
      <w:r>
        <w:rPr>
          <w:rFonts w:hint="eastAsia" w:ascii="宋体" w:hAnsi="宋体"/>
        </w:rPr>
        <w:t>］的总价，按招标文件的要求承包本次招标范围内的全部工程，修补工程中的任何缺陷。</w:t>
      </w:r>
    </w:p>
    <w:p>
      <w:pPr>
        <w:pStyle w:val="13"/>
        <w:keepNext w:val="0"/>
        <w:keepLines w:val="0"/>
        <w:pageBreakBefore w:val="0"/>
        <w:kinsoku/>
        <w:wordWrap/>
        <w:overflowPunct/>
        <w:topLinePunct w:val="0"/>
        <w:autoSpaceDE/>
        <w:autoSpaceDN/>
        <w:bidi w:val="0"/>
        <w:adjustRightInd/>
        <w:snapToGrid/>
        <w:spacing w:line="480" w:lineRule="exact"/>
        <w:ind w:firstLine="480" w:firstLineChars="200"/>
        <w:jc w:val="left"/>
        <w:rPr>
          <w:rFonts w:ascii="宋体" w:hAnsi="宋体"/>
        </w:rPr>
      </w:pPr>
      <w:r>
        <w:rPr>
          <w:rFonts w:hint="eastAsia" w:ascii="宋体" w:hAnsi="宋体"/>
        </w:rPr>
        <w:t>(二)我方保证在收到贵单位发出的书面开工令后立即开工，并保证在工期</w:t>
      </w:r>
      <w:r>
        <w:rPr>
          <w:rFonts w:hint="eastAsia" w:ascii="宋体" w:hAnsi="宋体"/>
          <w:u w:val="single"/>
          <w:lang w:val="en-US" w:eastAsia="zh-CN"/>
        </w:rPr>
        <w:t xml:space="preserve">       </w:t>
      </w:r>
      <w:r>
        <w:rPr>
          <w:rFonts w:hint="eastAsia" w:ascii="宋体" w:hAnsi="宋体"/>
        </w:rPr>
        <w:t>日历天内竣工并移交整个工程及相关资料。</w:t>
      </w:r>
    </w:p>
    <w:p>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rPr>
          <w:rFonts w:ascii="宋体" w:hAnsi="宋体"/>
          <w:sz w:val="24"/>
        </w:rPr>
      </w:pPr>
      <w:r>
        <w:rPr>
          <w:rFonts w:hint="eastAsia" w:ascii="宋体" w:hAnsi="宋体"/>
          <w:sz w:val="24"/>
        </w:rPr>
        <w:t>(三)我方保证本工程质量达到</w:t>
      </w:r>
      <w:r>
        <w:rPr>
          <w:rFonts w:hint="eastAsia" w:ascii="宋体" w:hAnsi="宋体"/>
          <w:sz w:val="24"/>
          <w:u w:val="single"/>
          <w:lang w:val="en-US" w:eastAsia="zh-CN"/>
        </w:rPr>
        <w:t xml:space="preserve">        </w:t>
      </w:r>
      <w:r>
        <w:rPr>
          <w:rFonts w:hint="eastAsia" w:ascii="宋体" w:hAnsi="宋体"/>
          <w:sz w:val="24"/>
        </w:rPr>
        <w:t>。</w:t>
      </w:r>
    </w:p>
    <w:p>
      <w:pPr>
        <w:pStyle w:val="13"/>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ascii="宋体" w:hAnsi="宋体"/>
        </w:rPr>
      </w:pPr>
      <w:r>
        <w:rPr>
          <w:rFonts w:hint="eastAsia" w:ascii="宋体" w:hAnsi="宋体"/>
        </w:rPr>
        <w:t>(四)我方金额为人民币（大写）</w:t>
      </w:r>
      <w:r>
        <w:rPr>
          <w:rFonts w:hint="eastAsia" w:ascii="宋体" w:hAnsi="宋体"/>
          <w:u w:val="single"/>
          <w:lang w:val="en-US" w:eastAsia="zh-CN"/>
        </w:rPr>
        <w:t xml:space="preserve">        </w:t>
      </w:r>
      <w:r>
        <w:rPr>
          <w:rFonts w:hint="eastAsia" w:ascii="宋体" w:hAnsi="宋体"/>
        </w:rPr>
        <w:t>[</w:t>
      </w:r>
      <w:r>
        <w:rPr>
          <w:rFonts w:hint="eastAsia" w:ascii="宋体" w:hAnsi="宋体" w:cs="宋体"/>
        </w:rPr>
        <w:t>¥</w:t>
      </w:r>
      <w:r>
        <w:rPr>
          <w:rFonts w:hint="eastAsia" w:ascii="宋体" w:hAnsi="宋体" w:cs="仿宋_GB2312"/>
        </w:rPr>
        <w:t>(</w:t>
      </w:r>
      <w:r>
        <w:rPr>
          <w:rFonts w:hint="eastAsia" w:ascii="宋体" w:hAnsi="宋体"/>
        </w:rPr>
        <w:t>小写)</w:t>
      </w:r>
      <w:r>
        <w:rPr>
          <w:rFonts w:hint="eastAsia" w:ascii="宋体" w:hAnsi="宋体"/>
          <w:u w:val="single"/>
          <w:lang w:val="en-US" w:eastAsia="zh-CN"/>
        </w:rPr>
        <w:t xml:space="preserve">       </w:t>
      </w:r>
      <w:r>
        <w:rPr>
          <w:rFonts w:hint="eastAsia" w:ascii="宋体" w:hAnsi="宋体"/>
        </w:rPr>
        <w:t>元］的投标保证金已按招标文件要求提交。</w:t>
      </w:r>
    </w:p>
    <w:p>
      <w:pPr>
        <w:pStyle w:val="13"/>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auto"/>
        <w:rPr>
          <w:rFonts w:ascii="宋体" w:hAnsi="宋体"/>
        </w:rPr>
      </w:pPr>
      <w:r>
        <w:rPr>
          <w:rFonts w:hint="eastAsia" w:ascii="宋体" w:hAnsi="宋体"/>
        </w:rPr>
        <w:t>(五)如果我方中标，我方承诺在收到中标通知书后，在中标通知书规定的期限内与贵方签订合同，并将按照招标文件规定的时间、数额提交履约保证金和中标差额保证金。</w:t>
      </w:r>
    </w:p>
    <w:p>
      <w:pPr>
        <w:pStyle w:val="13"/>
        <w:keepNext w:val="0"/>
        <w:keepLines w:val="0"/>
        <w:pageBreakBefore w:val="0"/>
        <w:kinsoku/>
        <w:wordWrap/>
        <w:overflowPunct/>
        <w:topLinePunct w:val="0"/>
        <w:autoSpaceDE/>
        <w:autoSpaceDN/>
        <w:bidi w:val="0"/>
        <w:adjustRightInd/>
        <w:snapToGrid/>
        <w:spacing w:line="480" w:lineRule="exact"/>
        <w:ind w:firstLine="480" w:firstLineChars="200"/>
        <w:rPr>
          <w:rFonts w:ascii="宋体" w:hAnsi="宋体"/>
        </w:rPr>
      </w:pPr>
      <w:r>
        <w:rPr>
          <w:rFonts w:hint="eastAsia" w:ascii="宋体" w:hAnsi="宋体"/>
        </w:rPr>
        <w:t>(六)贵单位的招标文件、中标通知书和本投标文件将构成约束我们双方的合同。</w:t>
      </w:r>
    </w:p>
    <w:p>
      <w:pPr>
        <w:pStyle w:val="13"/>
        <w:keepNext w:val="0"/>
        <w:keepLines w:val="0"/>
        <w:pageBreakBefore w:val="0"/>
        <w:kinsoku/>
        <w:wordWrap/>
        <w:overflowPunct/>
        <w:topLinePunct w:val="0"/>
        <w:autoSpaceDE/>
        <w:autoSpaceDN/>
        <w:bidi w:val="0"/>
        <w:adjustRightInd/>
        <w:snapToGrid/>
        <w:spacing w:line="480" w:lineRule="exact"/>
        <w:ind w:firstLine="480" w:firstLineChars="200"/>
        <w:rPr>
          <w:rFonts w:ascii="宋体" w:hAnsi="宋体"/>
        </w:rPr>
      </w:pPr>
    </w:p>
    <w:p>
      <w:pPr>
        <w:pStyle w:val="13"/>
        <w:keepNext w:val="0"/>
        <w:keepLines w:val="0"/>
        <w:pageBreakBefore w:val="0"/>
        <w:kinsoku/>
        <w:wordWrap/>
        <w:overflowPunct/>
        <w:topLinePunct w:val="0"/>
        <w:autoSpaceDE/>
        <w:autoSpaceDN/>
        <w:bidi w:val="0"/>
        <w:adjustRightInd/>
        <w:snapToGrid/>
        <w:spacing w:line="480" w:lineRule="exact"/>
        <w:ind w:firstLine="480" w:firstLineChars="200"/>
        <w:rPr>
          <w:rFonts w:ascii="宋体" w:hAnsi="宋体"/>
        </w:rPr>
      </w:pPr>
    </w:p>
    <w:p>
      <w:pPr>
        <w:pStyle w:val="13"/>
        <w:keepNext w:val="0"/>
        <w:keepLines w:val="0"/>
        <w:pageBreakBefore w:val="0"/>
        <w:kinsoku/>
        <w:wordWrap/>
        <w:overflowPunct/>
        <w:topLinePunct w:val="0"/>
        <w:autoSpaceDE/>
        <w:autoSpaceDN/>
        <w:bidi w:val="0"/>
        <w:adjustRightInd/>
        <w:snapToGrid/>
        <w:spacing w:line="480" w:lineRule="exact"/>
        <w:ind w:firstLine="480" w:firstLineChars="200"/>
        <w:rPr>
          <w:rFonts w:ascii="宋体" w:hAnsi="宋体"/>
        </w:rPr>
      </w:pPr>
    </w:p>
    <w:p>
      <w:pPr>
        <w:pStyle w:val="13"/>
        <w:keepNext w:val="0"/>
        <w:keepLines w:val="0"/>
        <w:pageBreakBefore w:val="0"/>
        <w:kinsoku/>
        <w:wordWrap/>
        <w:overflowPunct/>
        <w:topLinePunct w:val="0"/>
        <w:autoSpaceDE/>
        <w:autoSpaceDN/>
        <w:bidi w:val="0"/>
        <w:adjustRightInd/>
        <w:snapToGrid/>
        <w:spacing w:line="480" w:lineRule="exact"/>
        <w:ind w:firstLine="480" w:firstLineChars="200"/>
        <w:rPr>
          <w:rFonts w:ascii="宋体" w:hAnsi="宋体"/>
          <w:u w:val="single"/>
        </w:rPr>
      </w:pPr>
      <w:r>
        <w:rPr>
          <w:rFonts w:hint="eastAsia" w:ascii="宋体" w:hAnsi="宋体"/>
        </w:rPr>
        <w:t>投标人(盖章)：</w:t>
      </w:r>
    </w:p>
    <w:p>
      <w:pPr>
        <w:pStyle w:val="13"/>
        <w:keepNext w:val="0"/>
        <w:keepLines w:val="0"/>
        <w:pageBreakBefore w:val="0"/>
        <w:kinsoku/>
        <w:wordWrap/>
        <w:overflowPunct/>
        <w:topLinePunct w:val="0"/>
        <w:autoSpaceDE/>
        <w:autoSpaceDN/>
        <w:bidi w:val="0"/>
        <w:adjustRightInd/>
        <w:snapToGrid/>
        <w:spacing w:line="480" w:lineRule="exact"/>
        <w:ind w:firstLine="480" w:firstLineChars="200"/>
        <w:rPr>
          <w:rFonts w:ascii="宋体" w:hAnsi="宋体"/>
        </w:rPr>
      </w:pPr>
    </w:p>
    <w:p>
      <w:pPr>
        <w:pStyle w:val="13"/>
        <w:keepNext w:val="0"/>
        <w:keepLines w:val="0"/>
        <w:pageBreakBefore w:val="0"/>
        <w:kinsoku/>
        <w:wordWrap/>
        <w:overflowPunct/>
        <w:topLinePunct w:val="0"/>
        <w:autoSpaceDE/>
        <w:autoSpaceDN/>
        <w:bidi w:val="0"/>
        <w:adjustRightInd/>
        <w:snapToGrid/>
        <w:spacing w:line="480" w:lineRule="exact"/>
        <w:ind w:firstLine="480" w:firstLineChars="200"/>
        <w:rPr>
          <w:rFonts w:ascii="宋体" w:hAnsi="宋体"/>
          <w:u w:val="single"/>
        </w:rPr>
      </w:pPr>
      <w:r>
        <w:rPr>
          <w:rFonts w:hint="eastAsia" w:ascii="宋体" w:hAnsi="宋体"/>
        </w:rPr>
        <w:t>法定代表人或委托代理人(签字或盖章)：</w:t>
      </w:r>
    </w:p>
    <w:p>
      <w:pPr>
        <w:pStyle w:val="13"/>
        <w:keepNext w:val="0"/>
        <w:keepLines w:val="0"/>
        <w:pageBreakBefore w:val="0"/>
        <w:kinsoku/>
        <w:wordWrap/>
        <w:overflowPunct/>
        <w:topLinePunct w:val="0"/>
        <w:autoSpaceDE/>
        <w:autoSpaceDN/>
        <w:bidi w:val="0"/>
        <w:adjustRightInd/>
        <w:snapToGrid/>
        <w:spacing w:line="480" w:lineRule="exact"/>
        <w:ind w:firstLine="480" w:firstLineChars="200"/>
        <w:rPr>
          <w:rFonts w:ascii="宋体" w:hAnsi="宋体"/>
        </w:rPr>
      </w:pPr>
    </w:p>
    <w:p>
      <w:pPr>
        <w:pStyle w:val="13"/>
        <w:keepNext w:val="0"/>
        <w:keepLines w:val="0"/>
        <w:pageBreakBefore w:val="0"/>
        <w:kinsoku/>
        <w:wordWrap/>
        <w:overflowPunct/>
        <w:topLinePunct w:val="0"/>
        <w:autoSpaceDE/>
        <w:autoSpaceDN/>
        <w:bidi w:val="0"/>
        <w:adjustRightInd/>
        <w:snapToGrid/>
        <w:spacing w:line="480" w:lineRule="exact"/>
        <w:ind w:firstLine="480" w:firstLineChars="200"/>
        <w:rPr>
          <w:rFonts w:ascii="宋体" w:hAnsi="宋体"/>
        </w:rPr>
      </w:pPr>
      <w:r>
        <w:rPr>
          <w:rFonts w:hint="eastAsia" w:ascii="宋体" w:hAnsi="宋体"/>
        </w:rPr>
        <w:t>日期：</w:t>
      </w:r>
    </w:p>
    <w:p>
      <w:pPr>
        <w:pStyle w:val="77"/>
        <w:keepNext w:val="0"/>
        <w:keepLines w:val="0"/>
        <w:pageBreakBefore w:val="0"/>
        <w:kinsoku/>
        <w:wordWrap/>
        <w:overflowPunct/>
        <w:topLinePunct w:val="0"/>
        <w:autoSpaceDE/>
        <w:autoSpaceDN/>
        <w:bidi w:val="0"/>
        <w:adjustRightInd/>
        <w:snapToGrid/>
        <w:spacing w:after="0" w:line="480" w:lineRule="exact"/>
        <w:ind w:firstLine="640" w:firstLineChars="200"/>
        <w:rPr>
          <w:rFonts w:ascii="宋体" w:hAnsi="宋体"/>
          <w:sz w:val="32"/>
        </w:rPr>
      </w:pPr>
    </w:p>
    <w:p>
      <w:pPr>
        <w:pStyle w:val="77"/>
        <w:spacing w:line="420" w:lineRule="atLeast"/>
        <w:rPr>
          <w:sz w:val="32"/>
        </w:rPr>
      </w:pPr>
    </w:p>
    <w:p>
      <w:pPr>
        <w:pStyle w:val="13"/>
        <w:spacing w:line="360" w:lineRule="auto"/>
        <w:ind w:firstLine="0"/>
        <w:jc w:val="center"/>
        <w:outlineLvl w:val="1"/>
        <w:rPr>
          <w:sz w:val="32"/>
        </w:rPr>
      </w:pPr>
      <w:r>
        <w:rPr>
          <w:sz w:val="32"/>
        </w:rPr>
        <w:br w:type="page"/>
      </w:r>
      <w:r>
        <w:rPr>
          <w:rFonts w:hAnsi="宋体"/>
          <w:sz w:val="28"/>
          <w:szCs w:val="28"/>
        </w:rPr>
        <w:t>二、法定代表人身份证明</w:t>
      </w:r>
    </w:p>
    <w:p>
      <w:pPr>
        <w:pStyle w:val="13"/>
        <w:snapToGrid w:val="0"/>
        <w:spacing w:line="440" w:lineRule="exact"/>
        <w:ind w:firstLine="0"/>
        <w:rPr>
          <w:sz w:val="30"/>
        </w:rPr>
      </w:pPr>
      <w:bookmarkStart w:id="534" w:name="_Toc286661179"/>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u w:val="single"/>
        </w:rPr>
      </w:pPr>
      <w:r>
        <w:rPr>
          <w:rFonts w:hint="eastAsia" w:ascii="宋体" w:hAnsi="宋体"/>
        </w:rPr>
        <w:t>投标人单位名称：</w:t>
      </w: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u w:val="single"/>
        </w:rPr>
      </w:pPr>
      <w:r>
        <w:rPr>
          <w:rFonts w:hint="eastAsia" w:ascii="宋体" w:hAnsi="宋体"/>
        </w:rPr>
        <w:t>投标人单位性质：</w:t>
      </w: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u w:val="single"/>
        </w:rPr>
      </w:pPr>
      <w:r>
        <w:rPr>
          <w:rFonts w:hint="eastAsia" w:ascii="宋体" w:hAnsi="宋体"/>
        </w:rPr>
        <w:t>投标人单位地址：</w:t>
      </w: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u w:val="single"/>
        </w:rPr>
      </w:pPr>
      <w:r>
        <w:rPr>
          <w:rFonts w:hint="eastAsia" w:ascii="宋体" w:hAnsi="宋体"/>
        </w:rPr>
        <w:t>成立时间：     年  月  日</w:t>
      </w: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u w:val="single"/>
        </w:rPr>
      </w:pPr>
      <w:r>
        <w:rPr>
          <w:rFonts w:hint="eastAsia" w:ascii="宋体" w:hAnsi="宋体"/>
        </w:rPr>
        <w:t>经营期限：</w:t>
      </w: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u w:val="single"/>
        </w:rPr>
      </w:pPr>
      <w:r>
        <w:rPr>
          <w:rFonts w:hint="eastAsia" w:ascii="宋体" w:hAnsi="宋体"/>
        </w:rPr>
        <w:t>姓名：               性别：</w:t>
      </w: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u w:val="single"/>
        </w:rPr>
      </w:pPr>
      <w:r>
        <w:rPr>
          <w:rFonts w:hint="eastAsia" w:ascii="宋体" w:hAnsi="宋体"/>
        </w:rPr>
        <w:t>年龄：               职务：</w:t>
      </w: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rPr>
      </w:pPr>
      <w:r>
        <w:rPr>
          <w:rFonts w:hint="eastAsia" w:ascii="宋体" w:hAnsi="宋体"/>
        </w:rPr>
        <w:t>系：(投标人单位名称)的法定代表人。</w:t>
      </w: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rPr>
      </w:pPr>
      <w:r>
        <w:rPr>
          <w:rFonts w:hint="eastAsia" w:ascii="宋体" w:hAnsi="宋体"/>
        </w:rPr>
        <w:t>法定代表人联系电话：</w:t>
      </w: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rPr>
      </w:pPr>
      <w:r>
        <w:rPr>
          <w:rFonts w:hint="eastAsia" w:ascii="宋体" w:hAnsi="宋体"/>
        </w:rPr>
        <w:t>特此证明。</w:t>
      </w:r>
    </w:p>
    <w:p>
      <w:pPr>
        <w:pStyle w:val="13"/>
        <w:spacing w:line="360" w:lineRule="auto"/>
        <w:ind w:firstLine="0"/>
        <w:rPr>
          <w:rFonts w:ascii="宋体" w:hAnsi="宋体"/>
          <w:sz w:val="30"/>
        </w:rPr>
      </w:pPr>
    </w:p>
    <w:p>
      <w:pPr>
        <w:pStyle w:val="13"/>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59264" behindDoc="0" locked="0" layoutInCell="1" allowOverlap="1">
                <wp:simplePos x="0" y="0"/>
                <wp:positionH relativeFrom="column">
                  <wp:posOffset>671830</wp:posOffset>
                </wp:positionH>
                <wp:positionV relativeFrom="paragraph">
                  <wp:posOffset>27940</wp:posOffset>
                </wp:positionV>
                <wp:extent cx="5126355" cy="1931670"/>
                <wp:effectExtent l="7620" t="7620" r="9525" b="22860"/>
                <wp:wrapNone/>
                <wp:docPr id="1" name="圆角矩形 1"/>
                <wp:cNvGraphicFramePr/>
                <a:graphic xmlns:a="http://schemas.openxmlformats.org/drawingml/2006/main">
                  <a:graphicData uri="http://schemas.microsoft.com/office/word/2010/wordprocessingShape">
                    <wps:wsp>
                      <wps:cNvSpPr/>
                      <wps:spPr>
                        <a:xfrm>
                          <a:off x="0" y="0"/>
                          <a:ext cx="5126355" cy="1931670"/>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txbxContent>
                      </wps:txbx>
                      <wps:bodyPr upright="1"/>
                    </wps:wsp>
                  </a:graphicData>
                </a:graphic>
              </wp:anchor>
            </w:drawing>
          </mc:Choice>
          <mc:Fallback>
            <w:pict>
              <v:roundrect id="_x0000_s1026" o:spid="_x0000_s1026" o:spt="2" style="position:absolute;left:0pt;margin-left:52.9pt;margin-top:2.2pt;height:152.1pt;width:403.65pt;z-index:251659264;mso-width-relative:page;mso-height-relative:page;" filled="f" stroked="t" coordsize="21600,21600" arcsize="0.166666666666667" o:gfxdata="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z3&#10;GCPXAAAACQEAAA8AAAAAAAAAAQAgAAAAIgAAAGRycy9kb3ducmV2LnhtbFBLAQIUABQAAAAIAIdO&#10;4kD7ptJlJAIAADwEAAAOAAAAAAAAAAEAIAAAACYBAABkcnMvZTJvRG9jLnhtbFBLBQYAAAAABgAG&#10;AFkBAAC8BQAAAAA=&#10;">
                <v:fill on="f" focussize="0,0"/>
                <v:stroke weight="1.25pt" color="#000000" joinstyle="round" dashstyle="dash"/>
                <v:imagedata o:title=""/>
                <o:lock v:ext="edit" aspectratio="f"/>
                <v:textbox>
                  <w:txbxContent>
                    <w:p/>
                  </w:txbxContent>
                </v:textbox>
              </v:roundrect>
            </w:pict>
          </mc:Fallback>
        </mc:AlternateContent>
      </w:r>
    </w:p>
    <w:p>
      <w:pPr>
        <w:pStyle w:val="13"/>
        <w:spacing w:line="360" w:lineRule="auto"/>
        <w:ind w:firstLine="1325" w:firstLineChars="550"/>
        <w:rPr>
          <w:rFonts w:ascii="宋体" w:hAnsi="宋体"/>
          <w:b/>
        </w:rPr>
      </w:pPr>
      <w:r>
        <w:rPr>
          <w:rFonts w:hint="eastAsia" w:ascii="宋体" w:hAnsi="宋体"/>
          <w:b/>
        </w:rPr>
        <w:t>法定代表人身份证复印件贴于此处，并加盖单位公章，否则该证明无效。</w:t>
      </w:r>
    </w:p>
    <w:p>
      <w:pPr>
        <w:pStyle w:val="13"/>
        <w:spacing w:line="360" w:lineRule="auto"/>
        <w:ind w:firstLine="0"/>
        <w:jc w:val="center"/>
        <w:rPr>
          <w:rFonts w:ascii="宋体" w:hAnsi="宋体"/>
          <w:sz w:val="30"/>
        </w:rPr>
      </w:pPr>
    </w:p>
    <w:p>
      <w:pPr>
        <w:pStyle w:val="13"/>
        <w:spacing w:line="360" w:lineRule="auto"/>
        <w:jc w:val="center"/>
        <w:rPr>
          <w:rFonts w:ascii="宋体" w:hAnsi="宋体"/>
          <w:sz w:val="30"/>
        </w:rPr>
      </w:pPr>
    </w:p>
    <w:p>
      <w:pPr>
        <w:pStyle w:val="13"/>
        <w:snapToGrid w:val="0"/>
        <w:spacing w:line="440" w:lineRule="exact"/>
        <w:ind w:firstLine="480" w:firstLineChars="200"/>
        <w:rPr>
          <w:rFonts w:ascii="宋体" w:hAnsi="宋体"/>
        </w:rPr>
      </w:pPr>
    </w:p>
    <w:p>
      <w:pPr>
        <w:pStyle w:val="13"/>
        <w:snapToGrid w:val="0"/>
        <w:spacing w:line="440" w:lineRule="exact"/>
        <w:ind w:firstLine="480" w:firstLineChars="200"/>
        <w:rPr>
          <w:rFonts w:ascii="宋体" w:hAnsi="宋体"/>
        </w:rPr>
      </w:pPr>
    </w:p>
    <w:p>
      <w:pPr>
        <w:pStyle w:val="13"/>
        <w:snapToGrid w:val="0"/>
        <w:spacing w:line="440" w:lineRule="exact"/>
        <w:ind w:firstLine="480" w:firstLineChars="200"/>
        <w:rPr>
          <w:rFonts w:ascii="宋体" w:hAnsi="宋体"/>
        </w:rPr>
      </w:pPr>
    </w:p>
    <w:p>
      <w:pPr>
        <w:pStyle w:val="13"/>
        <w:snapToGrid w:val="0"/>
        <w:spacing w:line="440" w:lineRule="exact"/>
        <w:ind w:firstLine="3840" w:firstLineChars="1600"/>
        <w:jc w:val="right"/>
        <w:rPr>
          <w:rFonts w:ascii="宋体" w:hAnsi="宋体"/>
        </w:rPr>
      </w:pPr>
      <w:r>
        <w:rPr>
          <w:rFonts w:hint="eastAsia" w:ascii="宋体" w:hAnsi="宋体"/>
        </w:rPr>
        <w:t>投标人：(盖单位章)</w:t>
      </w:r>
    </w:p>
    <w:p>
      <w:pPr>
        <w:pStyle w:val="13"/>
        <w:wordWrap w:val="0"/>
        <w:snapToGrid w:val="0"/>
        <w:spacing w:line="440" w:lineRule="exact"/>
        <w:ind w:firstLine="3840" w:firstLineChars="1600"/>
        <w:jc w:val="right"/>
        <w:rPr>
          <w:rFonts w:ascii="宋体" w:hAnsi="宋体"/>
          <w:u w:val="single"/>
        </w:rPr>
      </w:pPr>
      <w:r>
        <w:rPr>
          <w:rFonts w:hint="eastAsia" w:ascii="宋体" w:hAnsi="宋体"/>
        </w:rPr>
        <w:t>日   期：   年  月 日</w:t>
      </w:r>
    </w:p>
    <w:p>
      <w:pPr>
        <w:pStyle w:val="13"/>
        <w:spacing w:line="360" w:lineRule="auto"/>
        <w:ind w:firstLine="0"/>
        <w:jc w:val="center"/>
        <w:rPr>
          <w:rFonts w:ascii="宋体" w:hAnsi="宋体"/>
          <w:sz w:val="25"/>
        </w:rPr>
      </w:pPr>
    </w:p>
    <w:p>
      <w:pPr>
        <w:pStyle w:val="13"/>
        <w:spacing w:line="360" w:lineRule="auto"/>
        <w:ind w:firstLine="0"/>
        <w:jc w:val="center"/>
        <w:rPr>
          <w:sz w:val="25"/>
        </w:rPr>
      </w:pPr>
    </w:p>
    <w:p>
      <w:pPr>
        <w:pStyle w:val="13"/>
        <w:spacing w:line="360" w:lineRule="auto"/>
        <w:ind w:firstLine="0"/>
        <w:jc w:val="center"/>
        <w:rPr>
          <w:sz w:val="25"/>
        </w:rPr>
      </w:pPr>
    </w:p>
    <w:p>
      <w:pPr>
        <w:pStyle w:val="13"/>
        <w:spacing w:line="360" w:lineRule="auto"/>
        <w:ind w:firstLine="0"/>
        <w:jc w:val="center"/>
        <w:rPr>
          <w:sz w:val="25"/>
        </w:rPr>
      </w:pPr>
    </w:p>
    <w:p>
      <w:pPr>
        <w:pStyle w:val="13"/>
        <w:spacing w:line="360" w:lineRule="auto"/>
        <w:ind w:firstLine="0"/>
        <w:jc w:val="center"/>
        <w:rPr>
          <w:sz w:val="25"/>
        </w:rPr>
      </w:pPr>
    </w:p>
    <w:p>
      <w:pPr>
        <w:widowControl/>
        <w:jc w:val="left"/>
        <w:rPr>
          <w:rFonts w:hAnsi="宋体" w:asciiTheme="minorHAnsi" w:cstheme="minorBidi"/>
          <w:sz w:val="28"/>
          <w:szCs w:val="28"/>
        </w:rPr>
      </w:pPr>
      <w:r>
        <w:rPr>
          <w:rFonts w:hAnsi="宋体"/>
          <w:sz w:val="28"/>
          <w:szCs w:val="28"/>
        </w:rPr>
        <w:br w:type="page"/>
      </w:r>
    </w:p>
    <w:p>
      <w:pPr>
        <w:pStyle w:val="13"/>
        <w:snapToGrid w:val="0"/>
        <w:spacing w:line="440" w:lineRule="exact"/>
        <w:ind w:firstLine="0"/>
        <w:jc w:val="center"/>
        <w:outlineLvl w:val="1"/>
        <w:rPr>
          <w:sz w:val="28"/>
          <w:szCs w:val="28"/>
        </w:rPr>
      </w:pPr>
      <w:r>
        <w:rPr>
          <w:rFonts w:hAnsi="宋体"/>
          <w:sz w:val="28"/>
          <w:szCs w:val="28"/>
        </w:rPr>
        <w:t>三、授权委托书</w:t>
      </w:r>
    </w:p>
    <w:p>
      <w:pPr>
        <w:pStyle w:val="13"/>
        <w:snapToGrid w:val="0"/>
        <w:spacing w:line="440" w:lineRule="exact"/>
        <w:ind w:firstLine="480"/>
      </w:pP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rPr>
      </w:pPr>
      <w:r>
        <w:rPr>
          <w:rFonts w:hint="eastAsia" w:ascii="宋体" w:hAnsi="宋体"/>
        </w:rPr>
        <w:t>本授权委托书声明：本人</w:t>
      </w:r>
      <w:r>
        <w:rPr>
          <w:rFonts w:hint="eastAsia" w:ascii="宋体" w:hAnsi="宋体"/>
          <w:u w:val="single"/>
        </w:rPr>
        <w:t>(姓名)</w:t>
      </w:r>
      <w:r>
        <w:rPr>
          <w:rFonts w:hint="eastAsia" w:ascii="宋体" w:hAnsi="宋体"/>
        </w:rPr>
        <w:t>系</w:t>
      </w:r>
      <w:r>
        <w:rPr>
          <w:rFonts w:hint="eastAsia" w:ascii="宋体" w:hAnsi="宋体"/>
          <w:u w:val="single"/>
        </w:rPr>
        <w:t>(投标人单位名称)</w:t>
      </w:r>
      <w:r>
        <w:rPr>
          <w:rFonts w:hint="eastAsia" w:ascii="宋体" w:hAnsi="宋体"/>
        </w:rPr>
        <w:t>的法定代表人，现委托</w:t>
      </w:r>
      <w:r>
        <w:rPr>
          <w:rFonts w:hint="eastAsia" w:ascii="宋体" w:hAnsi="宋体"/>
          <w:u w:val="single"/>
        </w:rPr>
        <w:t>(姓名)</w:t>
      </w:r>
      <w:r>
        <w:rPr>
          <w:rFonts w:hint="eastAsia" w:ascii="宋体" w:hAnsi="宋体"/>
        </w:rPr>
        <w:t>（身份证号：</w:t>
      </w:r>
      <w:r>
        <w:rPr>
          <w:rFonts w:hint="eastAsia" w:ascii="宋体" w:hAnsi="宋体"/>
          <w:u w:val="single"/>
          <w:lang w:val="en-US" w:eastAsia="zh-CN"/>
        </w:rPr>
        <w:t xml:space="preserve">          </w:t>
      </w:r>
      <w:r>
        <w:rPr>
          <w:rFonts w:hint="eastAsia" w:ascii="宋体" w:hAnsi="宋体"/>
        </w:rPr>
        <w:t>）为我方代理人。代理人根据授权，以我方名义签署、澄清、说明、补正、递交、撤回、修改</w:t>
      </w:r>
      <w:r>
        <w:rPr>
          <w:rFonts w:hint="eastAsia" w:ascii="宋体" w:hAnsi="宋体"/>
          <w:u w:val="single"/>
        </w:rPr>
        <w:t>（项目名称）</w:t>
      </w:r>
      <w:r>
        <w:rPr>
          <w:rFonts w:hint="eastAsia" w:ascii="宋体" w:hAnsi="宋体"/>
        </w:rPr>
        <w:t>施工投标文件，签订合同和处理有关事宜，其法律后果由我方承担。</w:t>
      </w: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rPr>
      </w:pPr>
      <w:r>
        <w:rPr>
          <w:rFonts w:hint="eastAsia" w:ascii="宋体" w:hAnsi="宋体"/>
        </w:rPr>
        <w:t>委托期限：</w:t>
      </w:r>
      <w:r>
        <w:rPr>
          <w:rFonts w:hint="eastAsia" w:ascii="宋体" w:hAnsi="宋体"/>
          <w:u w:val="single"/>
          <w:lang w:val="en-US" w:eastAsia="zh-CN"/>
        </w:rPr>
        <w:t xml:space="preserve">        </w:t>
      </w:r>
      <w:r>
        <w:rPr>
          <w:rFonts w:hint="eastAsia" w:ascii="宋体" w:hAnsi="宋体"/>
        </w:rPr>
        <w:t>。</w:t>
      </w: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baseline"/>
        <w:rPr>
          <w:rFonts w:ascii="宋体" w:hAnsi="宋体"/>
          <w:sz w:val="28"/>
          <w:szCs w:val="28"/>
        </w:rPr>
      </w:pPr>
      <w:r>
        <w:rPr>
          <w:rFonts w:hint="eastAsia" w:ascii="宋体" w:hAnsi="宋体"/>
        </w:rPr>
        <w:t>授权委托人联系电话：</w:t>
      </w: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rPr>
      </w:pPr>
      <w:r>
        <w:rPr>
          <w:rFonts w:hint="eastAsia" w:ascii="宋体" w:hAnsi="宋体"/>
        </w:rPr>
        <w:t>代理人无转委托权。</w:t>
      </w: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rPr>
      </w:pP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rPr>
      </w:pPr>
      <w:r>
        <w:rPr>
          <w:rFonts w:hint="eastAsia" w:ascii="宋体" w:hAnsi="宋体"/>
        </w:rPr>
        <w:t>代理人：                   性别：               年龄：</w:t>
      </w: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rPr>
      </w:pPr>
      <w:r>
        <w:rPr>
          <w:rFonts w:hint="eastAsia" w:ascii="宋体" w:hAnsi="宋体"/>
        </w:rPr>
        <w:t>代理人单位：               部门：               职务：</w:t>
      </w: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rPr>
      </w:pP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rPr>
      </w:pPr>
      <w:r>
        <w:rPr>
          <w:rFonts w:hint="eastAsia" w:ascii="宋体" w:hAnsi="宋体"/>
        </w:rPr>
        <w:t>投标人：(盖单位章)</w:t>
      </w: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rPr>
      </w:pP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rPr>
      </w:pPr>
    </w:p>
    <w:p>
      <w:pPr>
        <w:pStyle w:val="1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baseline"/>
        <w:rPr>
          <w:rFonts w:ascii="宋体" w:hAnsi="宋体"/>
        </w:rPr>
      </w:pPr>
      <w:r>
        <w:rPr>
          <w:rFonts w:hint="eastAsia" w:ascii="宋体" w:hAnsi="宋体"/>
        </w:rPr>
        <w:t>法定代表人：(签字或印章)</w:t>
      </w:r>
    </w:p>
    <w:p>
      <w:pPr>
        <w:pStyle w:val="13"/>
        <w:snapToGrid w:val="0"/>
        <w:spacing w:line="440" w:lineRule="exact"/>
        <w:ind w:firstLine="0"/>
        <w:rPr>
          <w:rFonts w:ascii="宋体" w:hAnsi="宋体"/>
        </w:rPr>
      </w:pPr>
    </w:p>
    <w:p>
      <w:pPr>
        <w:pStyle w:val="13"/>
        <w:jc w:val="left"/>
        <w:rPr>
          <w:rFonts w:ascii="宋体" w:hAnsi="宋体"/>
          <w:sz w:val="30"/>
        </w:rPr>
      </w:pPr>
    </w:p>
    <w:p>
      <w:pPr>
        <w:pStyle w:val="13"/>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60288" behindDoc="0" locked="0" layoutInCell="1" allowOverlap="1">
                <wp:simplePos x="0" y="0"/>
                <wp:positionH relativeFrom="column">
                  <wp:posOffset>268605</wp:posOffset>
                </wp:positionH>
                <wp:positionV relativeFrom="paragraph">
                  <wp:posOffset>12065</wp:posOffset>
                </wp:positionV>
                <wp:extent cx="5586095" cy="1889125"/>
                <wp:effectExtent l="7620" t="7620" r="26035" b="8255"/>
                <wp:wrapNone/>
                <wp:docPr id="2" name="圆角矩形 2"/>
                <wp:cNvGraphicFramePr/>
                <a:graphic xmlns:a="http://schemas.openxmlformats.org/drawingml/2006/main">
                  <a:graphicData uri="http://schemas.microsoft.com/office/word/2010/wordprocessingShape">
                    <wps:wsp>
                      <wps:cNvSpPr/>
                      <wps:spPr>
                        <a:xfrm>
                          <a:off x="0" y="0"/>
                          <a:ext cx="5586095" cy="1889125"/>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txbxContent>
                      </wps:txbx>
                      <wps:bodyPr upright="1"/>
                    </wps:wsp>
                  </a:graphicData>
                </a:graphic>
              </wp:anchor>
            </w:drawing>
          </mc:Choice>
          <mc:Fallback>
            <w:pict>
              <v:roundrect id="_x0000_s1026" o:spid="_x0000_s1026" o:spt="2" style="position:absolute;left:0pt;margin-left:21.15pt;margin-top:0.95pt;height:148.75pt;width:439.85pt;z-index:251660288;mso-width-relative:page;mso-height-relative:page;" filled="f" stroked="t" coordsize="21600,21600" arcsize="0.166666666666667" o:gfxdata="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Krp&#10;crjWAAAACAEAAA8AAAAAAAAAAQAgAAAAIgAAAGRycy9kb3ducmV2LnhtbFBLAQIUABQAAAAIAIdO&#10;4kBTTH1nJQIAADwEAAAOAAAAAAAAAAEAIAAAACUBAABkcnMvZTJvRG9jLnhtbFBLBQYAAAAABgAG&#10;AFkBAAC8BQAAAAA=&#10;">
                <v:fill on="f" focussize="0,0"/>
                <v:stroke weight="1.25pt" color="#000000" joinstyle="round" dashstyle="dash"/>
                <v:imagedata o:title=""/>
                <o:lock v:ext="edit" aspectratio="f"/>
                <v:textbox>
                  <w:txbxContent>
                    <w:p/>
                  </w:txbxContent>
                </v:textbox>
              </v:roundrect>
            </w:pict>
          </mc:Fallback>
        </mc:AlternateContent>
      </w:r>
    </w:p>
    <w:p>
      <w:pPr>
        <w:pStyle w:val="13"/>
        <w:spacing w:line="360" w:lineRule="auto"/>
        <w:ind w:firstLine="0"/>
        <w:jc w:val="center"/>
        <w:rPr>
          <w:rFonts w:ascii="宋体" w:hAnsi="宋体"/>
        </w:rPr>
      </w:pPr>
      <w:r>
        <w:rPr>
          <w:rFonts w:hint="eastAsia" w:ascii="宋体" w:hAnsi="宋体"/>
        </w:rPr>
        <w:t xml:space="preserve">    法定代表授权委托人身份证复印件贴于此处，并加盖单位公章，否则该证明无效。</w:t>
      </w:r>
    </w:p>
    <w:p>
      <w:pPr>
        <w:pStyle w:val="13"/>
        <w:spacing w:line="360" w:lineRule="auto"/>
        <w:ind w:firstLine="0"/>
        <w:jc w:val="center"/>
        <w:rPr>
          <w:rFonts w:ascii="宋体" w:hAnsi="宋体"/>
          <w:sz w:val="30"/>
        </w:rPr>
      </w:pPr>
    </w:p>
    <w:p>
      <w:pPr>
        <w:pStyle w:val="13"/>
        <w:spacing w:line="360" w:lineRule="auto"/>
        <w:ind w:firstLine="0"/>
        <w:jc w:val="center"/>
        <w:rPr>
          <w:rFonts w:ascii="宋体" w:hAnsi="宋体"/>
          <w:sz w:val="30"/>
        </w:rPr>
      </w:pPr>
    </w:p>
    <w:p>
      <w:pPr>
        <w:pStyle w:val="13"/>
        <w:snapToGrid w:val="0"/>
        <w:spacing w:line="440" w:lineRule="exact"/>
        <w:ind w:firstLine="0"/>
        <w:rPr>
          <w:rFonts w:ascii="宋体" w:hAnsi="宋体"/>
        </w:rPr>
      </w:pPr>
    </w:p>
    <w:p>
      <w:pPr>
        <w:pStyle w:val="13"/>
        <w:snapToGrid w:val="0"/>
        <w:spacing w:line="440" w:lineRule="exact"/>
        <w:ind w:firstLine="0"/>
        <w:jc w:val="right"/>
        <w:rPr>
          <w:rFonts w:ascii="宋体" w:hAnsi="宋体"/>
        </w:rPr>
      </w:pPr>
    </w:p>
    <w:p>
      <w:pPr>
        <w:pStyle w:val="13"/>
        <w:snapToGrid w:val="0"/>
        <w:spacing w:line="440" w:lineRule="exact"/>
        <w:ind w:firstLine="0"/>
        <w:jc w:val="center"/>
        <w:rPr>
          <w:rFonts w:ascii="宋体" w:hAnsi="宋体"/>
        </w:rPr>
      </w:pPr>
      <w:r>
        <w:rPr>
          <w:rFonts w:hint="eastAsia" w:ascii="宋体" w:hAnsi="宋体"/>
        </w:rPr>
        <w:t>日期：年月日</w:t>
      </w:r>
    </w:p>
    <w:p>
      <w:pPr>
        <w:pStyle w:val="13"/>
        <w:spacing w:line="360" w:lineRule="auto"/>
        <w:ind w:firstLine="0"/>
        <w:rPr>
          <w:rFonts w:ascii="宋体" w:hAnsi="宋体"/>
          <w:b/>
        </w:rPr>
      </w:pPr>
      <w:r>
        <w:rPr>
          <w:rFonts w:hint="eastAsia" w:ascii="宋体" w:hAnsi="宋体"/>
          <w:b/>
        </w:rPr>
        <w:t>备注：若系投标人的法定代表人亲自参与本项目投标的一切活动，并签署投标文件，则无需此授权书。</w:t>
      </w:r>
    </w:p>
    <w:p>
      <w:pPr>
        <w:widowControl/>
        <w:jc w:val="left"/>
        <w:rPr>
          <w:rFonts w:hAnsi="宋体" w:asciiTheme="minorHAnsi" w:cstheme="minorBidi"/>
          <w:sz w:val="28"/>
          <w:szCs w:val="28"/>
        </w:rPr>
      </w:pPr>
      <w:r>
        <w:rPr>
          <w:rFonts w:hAnsi="宋体"/>
          <w:sz w:val="28"/>
          <w:szCs w:val="28"/>
        </w:rPr>
        <w:br w:type="page"/>
      </w:r>
    </w:p>
    <w:p>
      <w:pPr>
        <w:pStyle w:val="13"/>
        <w:snapToGrid w:val="0"/>
        <w:spacing w:line="440" w:lineRule="exact"/>
        <w:ind w:firstLine="0"/>
        <w:jc w:val="center"/>
        <w:outlineLvl w:val="1"/>
        <w:rPr>
          <w:sz w:val="28"/>
          <w:szCs w:val="28"/>
        </w:rPr>
      </w:pPr>
      <w:r>
        <w:rPr>
          <w:rFonts w:hAnsi="宋体"/>
          <w:sz w:val="28"/>
          <w:szCs w:val="28"/>
        </w:rPr>
        <w:t>四、已标价的工程量清单</w:t>
      </w:r>
      <w:bookmarkEnd w:id="534"/>
    </w:p>
    <w:p>
      <w:pPr>
        <w:pStyle w:val="77"/>
        <w:spacing w:line="420" w:lineRule="atLeast"/>
        <w:rPr>
          <w:rFonts w:ascii="宋体" w:hAnsi="宋体"/>
          <w:szCs w:val="21"/>
          <w:u w:val="single"/>
        </w:rPr>
      </w:pPr>
    </w:p>
    <w:p>
      <w:pPr>
        <w:spacing w:line="420" w:lineRule="atLeast"/>
        <w:rPr>
          <w:sz w:val="24"/>
        </w:rPr>
      </w:pPr>
    </w:p>
    <w:p>
      <w:pPr>
        <w:spacing w:line="420" w:lineRule="atLeast"/>
        <w:rPr>
          <w:sz w:val="24"/>
        </w:rPr>
      </w:pPr>
    </w:p>
    <w:p>
      <w:pPr>
        <w:spacing w:line="420" w:lineRule="atLeast"/>
        <w:rPr>
          <w:sz w:val="24"/>
        </w:rPr>
      </w:pPr>
    </w:p>
    <w:p>
      <w:pPr>
        <w:spacing w:line="420" w:lineRule="atLeast"/>
        <w:rPr>
          <w:sz w:val="24"/>
        </w:rPr>
      </w:pPr>
    </w:p>
    <w:p>
      <w:pPr>
        <w:spacing w:line="420" w:lineRule="atLeast"/>
        <w:rPr>
          <w:sz w:val="24"/>
        </w:rPr>
      </w:pPr>
    </w:p>
    <w:p>
      <w:pPr>
        <w:spacing w:line="420" w:lineRule="atLeast"/>
        <w:rPr>
          <w:sz w:val="24"/>
        </w:rPr>
      </w:pPr>
    </w:p>
    <w:p>
      <w:pPr>
        <w:spacing w:line="420" w:lineRule="atLeast"/>
        <w:rPr>
          <w:sz w:val="24"/>
        </w:rPr>
      </w:pPr>
    </w:p>
    <w:p>
      <w:pPr>
        <w:spacing w:line="420" w:lineRule="atLeast"/>
        <w:rPr>
          <w:sz w:val="24"/>
        </w:rPr>
      </w:pPr>
    </w:p>
    <w:p>
      <w:pPr>
        <w:spacing w:line="420" w:lineRule="atLeast"/>
        <w:rPr>
          <w:sz w:val="24"/>
        </w:rPr>
      </w:pPr>
    </w:p>
    <w:p>
      <w:pPr>
        <w:spacing w:line="420" w:lineRule="atLeast"/>
        <w:rPr>
          <w:sz w:val="24"/>
        </w:rPr>
      </w:pPr>
    </w:p>
    <w:p>
      <w:pPr>
        <w:adjustRightInd w:val="0"/>
        <w:snapToGrid w:val="0"/>
        <w:spacing w:line="440" w:lineRule="exact"/>
        <w:rPr>
          <w:rFonts w:hAnsi="宋体"/>
          <w:kern w:val="0"/>
          <w:sz w:val="44"/>
          <w:szCs w:val="44"/>
        </w:rPr>
      </w:pPr>
    </w:p>
    <w:p>
      <w:pPr>
        <w:jc w:val="right"/>
        <w:rPr>
          <w:szCs w:val="21"/>
        </w:rPr>
      </w:pPr>
    </w:p>
    <w:p>
      <w:pPr>
        <w:widowControl/>
        <w:jc w:val="left"/>
        <w:rPr>
          <w:rFonts w:hAnsi="宋体"/>
          <w:b/>
          <w:bCs/>
          <w:kern w:val="0"/>
          <w:sz w:val="44"/>
          <w:szCs w:val="32"/>
        </w:rPr>
      </w:pPr>
      <w:bookmarkStart w:id="535" w:name="_Toc465181339"/>
      <w:bookmarkStart w:id="536" w:name="_Toc404159964"/>
      <w:r>
        <w:rPr>
          <w:rFonts w:hAnsi="宋体"/>
          <w:b/>
          <w:bCs/>
          <w:sz w:val="44"/>
          <w:szCs w:val="32"/>
        </w:rPr>
        <w:br w:type="page"/>
      </w:r>
    </w:p>
    <w:p>
      <w:pPr>
        <w:pStyle w:val="77"/>
        <w:spacing w:line="420" w:lineRule="atLeast"/>
        <w:rPr>
          <w:b/>
          <w:bCs/>
          <w:sz w:val="44"/>
          <w:szCs w:val="32"/>
        </w:rPr>
      </w:pPr>
      <w:r>
        <w:rPr>
          <w:rFonts w:hAnsi="宋体"/>
          <w:b/>
          <w:bCs/>
          <w:sz w:val="44"/>
          <w:szCs w:val="32"/>
        </w:rPr>
        <w:t>第七章</w:t>
      </w:r>
      <w:bookmarkStart w:id="537" w:name="_Toc288209286"/>
      <w:bookmarkStart w:id="538" w:name="_Toc288889655"/>
      <w:bookmarkStart w:id="539" w:name="_Toc262456721"/>
      <w:r>
        <w:rPr>
          <w:rFonts w:hAnsi="宋体"/>
          <w:b/>
          <w:bCs/>
          <w:sz w:val="44"/>
          <w:szCs w:val="32"/>
        </w:rPr>
        <w:t>资格审查证明材料</w:t>
      </w:r>
      <w:bookmarkEnd w:id="535"/>
      <w:bookmarkEnd w:id="536"/>
      <w:bookmarkEnd w:id="537"/>
      <w:bookmarkEnd w:id="538"/>
      <w:bookmarkEnd w:id="539"/>
    </w:p>
    <w:p>
      <w:pPr>
        <w:spacing w:line="360" w:lineRule="auto"/>
        <w:ind w:firstLine="480"/>
        <w:rPr>
          <w:sz w:val="25"/>
        </w:rPr>
      </w:pPr>
    </w:p>
    <w:p>
      <w:pPr>
        <w:spacing w:line="360" w:lineRule="auto"/>
        <w:ind w:firstLine="480"/>
        <w:rPr>
          <w:sz w:val="25"/>
        </w:rPr>
      </w:pPr>
      <w:r>
        <w:rPr>
          <w:rFonts w:hAnsi="宋体"/>
          <w:sz w:val="25"/>
        </w:rPr>
        <w:t>一、资格证明材料：见本招标文件第一章</w:t>
      </w:r>
      <w:r>
        <w:rPr>
          <w:sz w:val="25"/>
        </w:rPr>
        <w:t>9.2</w:t>
      </w:r>
      <w:r>
        <w:rPr>
          <w:rFonts w:hAnsi="宋体"/>
          <w:sz w:val="25"/>
        </w:rPr>
        <w:t>、</w:t>
      </w:r>
      <w:r>
        <w:rPr>
          <w:sz w:val="25"/>
        </w:rPr>
        <w:t>9.3</w:t>
      </w:r>
      <w:r>
        <w:rPr>
          <w:rFonts w:hAnsi="宋体"/>
          <w:sz w:val="25"/>
        </w:rPr>
        <w:t>条。</w:t>
      </w:r>
    </w:p>
    <w:p>
      <w:pPr>
        <w:spacing w:line="360" w:lineRule="auto"/>
        <w:ind w:firstLine="480"/>
        <w:rPr>
          <w:sz w:val="25"/>
        </w:rPr>
      </w:pPr>
      <w:r>
        <w:rPr>
          <w:rFonts w:hAnsi="宋体"/>
          <w:sz w:val="25"/>
        </w:rPr>
        <w:t>二、资格审查材料封面及相关表格如下：</w:t>
      </w: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widowControl/>
        <w:spacing w:line="460" w:lineRule="exact"/>
        <w:ind w:firstLine="480" w:firstLineChars="200"/>
        <w:jc w:val="left"/>
        <w:rPr>
          <w:kern w:val="0"/>
          <w:sz w:val="24"/>
        </w:rPr>
      </w:pPr>
    </w:p>
    <w:p>
      <w:pPr>
        <w:spacing w:line="360" w:lineRule="auto"/>
        <w:rPr>
          <w:kern w:val="0"/>
          <w:sz w:val="24"/>
        </w:rPr>
      </w:pPr>
    </w:p>
    <w:p>
      <w:pPr>
        <w:spacing w:line="360" w:lineRule="auto"/>
        <w:rPr>
          <w:kern w:val="0"/>
          <w:sz w:val="24"/>
        </w:rPr>
      </w:pPr>
    </w:p>
    <w:p>
      <w:pPr>
        <w:spacing w:line="360" w:lineRule="auto"/>
        <w:jc w:val="center"/>
        <w:rPr>
          <w:sz w:val="44"/>
          <w:szCs w:val="44"/>
        </w:rPr>
      </w:pPr>
      <w:r>
        <w:rPr>
          <w:rFonts w:hAnsi="宋体"/>
          <w:sz w:val="44"/>
          <w:szCs w:val="44"/>
        </w:rPr>
        <w:t>封面</w:t>
      </w:r>
    </w:p>
    <w:p>
      <w:pPr>
        <w:spacing w:line="360" w:lineRule="auto"/>
        <w:rPr>
          <w:szCs w:val="21"/>
        </w:rPr>
      </w:pPr>
    </w:p>
    <w:p>
      <w:pPr>
        <w:spacing w:line="360" w:lineRule="auto"/>
        <w:rPr>
          <w:szCs w:val="21"/>
        </w:rPr>
      </w:pPr>
    </w:p>
    <w:p>
      <w:pPr>
        <w:spacing w:line="360" w:lineRule="auto"/>
        <w:jc w:val="center"/>
        <w:rPr>
          <w:rFonts w:ascii="宋体" w:hAnsi="宋体"/>
          <w:sz w:val="36"/>
        </w:rPr>
      </w:pPr>
      <w:r>
        <w:rPr>
          <w:rFonts w:hint="eastAsia" w:ascii="宋体" w:hAnsi="宋体"/>
          <w:sz w:val="36"/>
        </w:rPr>
        <w:t>（项目名称）施工招标</w:t>
      </w:r>
    </w:p>
    <w:p>
      <w:pPr>
        <w:jc w:val="center"/>
        <w:rPr>
          <w:rFonts w:ascii="宋体" w:hAnsi="宋体"/>
          <w:sz w:val="52"/>
          <w:szCs w:val="52"/>
        </w:rPr>
      </w:pPr>
      <w:bookmarkStart w:id="540" w:name="_Toc288889656"/>
      <w:bookmarkStart w:id="541" w:name="_Toc288209287"/>
      <w:bookmarkStart w:id="542" w:name="_Toc262456722"/>
    </w:p>
    <w:p>
      <w:pPr>
        <w:jc w:val="center"/>
        <w:rPr>
          <w:rFonts w:ascii="宋体" w:hAnsi="宋体"/>
          <w:sz w:val="52"/>
          <w:szCs w:val="52"/>
        </w:rPr>
      </w:pPr>
    </w:p>
    <w:p>
      <w:pPr>
        <w:jc w:val="center"/>
        <w:rPr>
          <w:rFonts w:ascii="宋体" w:hAnsi="宋体"/>
          <w:sz w:val="52"/>
          <w:szCs w:val="52"/>
        </w:rPr>
      </w:pPr>
    </w:p>
    <w:p>
      <w:pPr>
        <w:jc w:val="center"/>
        <w:rPr>
          <w:rFonts w:ascii="宋体" w:hAnsi="宋体"/>
          <w:sz w:val="52"/>
          <w:szCs w:val="52"/>
        </w:rPr>
      </w:pPr>
      <w:r>
        <w:rPr>
          <w:rFonts w:hint="eastAsia" w:ascii="宋体" w:hAnsi="宋体"/>
          <w:sz w:val="52"/>
          <w:szCs w:val="52"/>
        </w:rPr>
        <w:t>投标人资格审查文件</w:t>
      </w:r>
      <w:bookmarkEnd w:id="540"/>
      <w:bookmarkEnd w:id="541"/>
      <w:bookmarkEnd w:id="542"/>
    </w:p>
    <w:p>
      <w:pPr>
        <w:spacing w:line="360" w:lineRule="auto"/>
        <w:ind w:firstLine="1920"/>
        <w:rPr>
          <w:rFonts w:ascii="宋体" w:hAnsi="宋体"/>
          <w:sz w:val="32"/>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10"/>
        </w:rPr>
      </w:pPr>
    </w:p>
    <w:p>
      <w:pPr>
        <w:adjustRightInd w:val="0"/>
        <w:snapToGrid w:val="0"/>
        <w:spacing w:line="360" w:lineRule="auto"/>
        <w:jc w:val="center"/>
        <w:rPr>
          <w:rFonts w:ascii="宋体" w:hAnsi="宋体"/>
          <w:sz w:val="32"/>
        </w:rPr>
      </w:pPr>
    </w:p>
    <w:p>
      <w:pPr>
        <w:adjustRightInd w:val="0"/>
        <w:snapToGrid w:val="0"/>
        <w:spacing w:line="360" w:lineRule="auto"/>
        <w:jc w:val="center"/>
        <w:rPr>
          <w:rFonts w:ascii="宋体" w:hAnsi="宋体"/>
          <w:sz w:val="32"/>
        </w:rPr>
      </w:pPr>
    </w:p>
    <w:p>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招标人： </w:t>
      </w:r>
    </w:p>
    <w:p>
      <w:pPr>
        <w:adjustRightInd w:val="0"/>
        <w:snapToGrid w:val="0"/>
        <w:spacing w:line="360" w:lineRule="auto"/>
        <w:ind w:firstLine="1680"/>
        <w:rPr>
          <w:rFonts w:ascii="宋体" w:hAnsi="宋体"/>
          <w:b/>
          <w:sz w:val="18"/>
          <w:szCs w:val="18"/>
        </w:rPr>
      </w:pPr>
    </w:p>
    <w:p>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投标人： </w:t>
      </w:r>
      <w:r>
        <w:rPr>
          <w:rFonts w:hint="eastAsia" w:ascii="宋体" w:hAnsi="宋体"/>
          <w:b/>
          <w:sz w:val="32"/>
          <w:u w:val="single"/>
        </w:rPr>
        <w:t xml:space="preserve">                         （盖章）</w:t>
      </w:r>
    </w:p>
    <w:p>
      <w:pPr>
        <w:adjustRightInd w:val="0"/>
        <w:snapToGrid w:val="0"/>
        <w:spacing w:line="360" w:lineRule="auto"/>
        <w:ind w:firstLine="1680"/>
        <w:rPr>
          <w:rFonts w:ascii="宋体" w:hAnsi="宋体"/>
          <w:b/>
          <w:sz w:val="18"/>
          <w:szCs w:val="18"/>
        </w:rPr>
      </w:pPr>
    </w:p>
    <w:p>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法定代表人或其委托代理人：  </w:t>
      </w:r>
      <w:r>
        <w:rPr>
          <w:rFonts w:hint="eastAsia" w:ascii="宋体" w:hAnsi="宋体"/>
          <w:b/>
          <w:sz w:val="32"/>
          <w:u w:val="single"/>
        </w:rPr>
        <w:t>（签字或盖章）</w:t>
      </w:r>
    </w:p>
    <w:p>
      <w:pPr>
        <w:adjustRightInd w:val="0"/>
        <w:snapToGrid w:val="0"/>
        <w:spacing w:line="360" w:lineRule="auto"/>
        <w:jc w:val="center"/>
        <w:rPr>
          <w:rFonts w:ascii="宋体" w:hAnsi="宋体"/>
          <w:b/>
          <w:sz w:val="18"/>
          <w:szCs w:val="18"/>
        </w:rPr>
      </w:pPr>
    </w:p>
    <w:p>
      <w:pPr>
        <w:adjustRightInd w:val="0"/>
        <w:snapToGrid w:val="0"/>
        <w:spacing w:line="360" w:lineRule="auto"/>
        <w:rPr>
          <w:rFonts w:ascii="宋体" w:hAnsi="宋体"/>
          <w:b/>
          <w:sz w:val="32"/>
          <w:u w:val="single"/>
        </w:rPr>
      </w:pPr>
      <w:r>
        <w:rPr>
          <w:rFonts w:hint="eastAsia" w:ascii="宋体" w:hAnsi="宋体"/>
          <w:b/>
          <w:sz w:val="32"/>
        </w:rPr>
        <w:t xml:space="preserve">      地址：</w:t>
      </w:r>
    </w:p>
    <w:p>
      <w:pPr>
        <w:spacing w:line="360" w:lineRule="auto"/>
        <w:rPr>
          <w:rFonts w:ascii="宋体" w:hAnsi="宋体"/>
          <w:b/>
          <w:sz w:val="18"/>
          <w:szCs w:val="18"/>
        </w:rPr>
      </w:pPr>
    </w:p>
    <w:p>
      <w:pPr>
        <w:spacing w:line="360" w:lineRule="auto"/>
        <w:ind w:firstLine="964" w:firstLineChars="300"/>
        <w:rPr>
          <w:rFonts w:ascii="宋体" w:hAnsi="宋体"/>
          <w:sz w:val="30"/>
        </w:rPr>
      </w:pPr>
      <w:r>
        <w:rPr>
          <w:rFonts w:hint="eastAsia" w:ascii="宋体" w:hAnsi="宋体"/>
          <w:b/>
          <w:sz w:val="32"/>
        </w:rPr>
        <w:t>日期：年月日</w:t>
      </w:r>
    </w:p>
    <w:p>
      <w:pPr>
        <w:spacing w:line="360" w:lineRule="auto"/>
        <w:ind w:firstLine="1084" w:firstLineChars="300"/>
        <w:rPr>
          <w:rFonts w:ascii="宋体" w:hAnsi="宋体"/>
          <w:b/>
          <w:sz w:val="36"/>
        </w:rPr>
      </w:pPr>
    </w:p>
    <w:p>
      <w:pPr>
        <w:widowControl/>
        <w:jc w:val="left"/>
        <w:rPr>
          <w:rFonts w:hAnsi="宋体" w:asciiTheme="minorHAnsi" w:cstheme="minorBidi"/>
          <w:sz w:val="28"/>
          <w:szCs w:val="28"/>
        </w:rPr>
      </w:pPr>
      <w:r>
        <w:rPr>
          <w:rFonts w:hAnsi="宋体"/>
          <w:sz w:val="28"/>
          <w:szCs w:val="28"/>
        </w:rPr>
        <w:br w:type="page"/>
      </w:r>
    </w:p>
    <w:p>
      <w:pPr>
        <w:pStyle w:val="13"/>
        <w:spacing w:line="360" w:lineRule="auto"/>
        <w:ind w:firstLine="0"/>
        <w:jc w:val="center"/>
        <w:outlineLvl w:val="1"/>
        <w:rPr>
          <w:sz w:val="32"/>
        </w:rPr>
      </w:pPr>
      <w:r>
        <w:rPr>
          <w:rFonts w:hAnsi="宋体"/>
          <w:sz w:val="28"/>
          <w:szCs w:val="28"/>
        </w:rPr>
        <w:t>法定代表人身份证明</w:t>
      </w:r>
    </w:p>
    <w:p>
      <w:pPr>
        <w:pStyle w:val="13"/>
        <w:snapToGrid w:val="0"/>
        <w:spacing w:line="440" w:lineRule="exact"/>
        <w:ind w:firstLine="0"/>
        <w:rPr>
          <w:sz w:val="30"/>
        </w:rPr>
      </w:pPr>
    </w:p>
    <w:p>
      <w:pPr>
        <w:pStyle w:val="13"/>
        <w:snapToGrid w:val="0"/>
        <w:spacing w:line="440" w:lineRule="exact"/>
        <w:ind w:firstLine="480" w:firstLineChars="200"/>
        <w:rPr>
          <w:rFonts w:ascii="宋体" w:hAnsi="宋体"/>
          <w:u w:val="single"/>
        </w:rPr>
      </w:pPr>
      <w:r>
        <w:rPr>
          <w:rFonts w:hint="eastAsia" w:ascii="宋体" w:hAnsi="宋体"/>
        </w:rPr>
        <w:t>投标人单位名称：</w:t>
      </w:r>
    </w:p>
    <w:p>
      <w:pPr>
        <w:pStyle w:val="13"/>
        <w:snapToGrid w:val="0"/>
        <w:spacing w:line="440" w:lineRule="exact"/>
        <w:ind w:firstLine="480" w:firstLineChars="200"/>
        <w:rPr>
          <w:rFonts w:ascii="宋体" w:hAnsi="宋体"/>
          <w:u w:val="single"/>
        </w:rPr>
      </w:pPr>
      <w:r>
        <w:rPr>
          <w:rFonts w:hint="eastAsia" w:ascii="宋体" w:hAnsi="宋体"/>
        </w:rPr>
        <w:t>投标人单位性质：</w:t>
      </w:r>
    </w:p>
    <w:p>
      <w:pPr>
        <w:pStyle w:val="13"/>
        <w:snapToGrid w:val="0"/>
        <w:spacing w:line="440" w:lineRule="exact"/>
        <w:ind w:firstLine="480" w:firstLineChars="200"/>
        <w:rPr>
          <w:rFonts w:ascii="宋体" w:hAnsi="宋体"/>
          <w:u w:val="single"/>
        </w:rPr>
      </w:pPr>
      <w:r>
        <w:rPr>
          <w:rFonts w:hint="eastAsia" w:ascii="宋体" w:hAnsi="宋体"/>
        </w:rPr>
        <w:t>投标人单位地址：</w:t>
      </w:r>
    </w:p>
    <w:p>
      <w:pPr>
        <w:pStyle w:val="13"/>
        <w:snapToGrid w:val="0"/>
        <w:spacing w:line="440" w:lineRule="exact"/>
        <w:ind w:firstLine="480" w:firstLineChars="200"/>
        <w:rPr>
          <w:rFonts w:ascii="宋体" w:hAnsi="宋体"/>
          <w:u w:val="single"/>
        </w:rPr>
      </w:pPr>
      <w:r>
        <w:rPr>
          <w:rFonts w:hint="eastAsia" w:ascii="宋体" w:hAnsi="宋体"/>
        </w:rPr>
        <w:t>成立时间：   年   月   日</w:t>
      </w:r>
    </w:p>
    <w:p>
      <w:pPr>
        <w:pStyle w:val="13"/>
        <w:snapToGrid w:val="0"/>
        <w:spacing w:line="440" w:lineRule="exact"/>
        <w:ind w:firstLine="480" w:firstLineChars="200"/>
        <w:rPr>
          <w:rFonts w:ascii="宋体" w:hAnsi="宋体"/>
          <w:u w:val="single"/>
        </w:rPr>
      </w:pPr>
      <w:r>
        <w:rPr>
          <w:rFonts w:hint="eastAsia" w:ascii="宋体" w:hAnsi="宋体"/>
        </w:rPr>
        <w:t>经营期限：</w:t>
      </w:r>
    </w:p>
    <w:p>
      <w:pPr>
        <w:pStyle w:val="13"/>
        <w:snapToGrid w:val="0"/>
        <w:spacing w:line="440" w:lineRule="exact"/>
        <w:ind w:firstLine="480" w:firstLineChars="200"/>
        <w:rPr>
          <w:rFonts w:ascii="宋体" w:hAnsi="宋体"/>
          <w:u w:val="single"/>
        </w:rPr>
      </w:pPr>
      <w:r>
        <w:rPr>
          <w:rFonts w:hint="eastAsia" w:ascii="宋体" w:hAnsi="宋体"/>
        </w:rPr>
        <w:t>姓名：             性别：</w:t>
      </w:r>
    </w:p>
    <w:p>
      <w:pPr>
        <w:pStyle w:val="13"/>
        <w:snapToGrid w:val="0"/>
        <w:spacing w:line="440" w:lineRule="exact"/>
        <w:ind w:firstLine="480" w:firstLineChars="200"/>
        <w:rPr>
          <w:rFonts w:ascii="宋体" w:hAnsi="宋体"/>
          <w:u w:val="single"/>
        </w:rPr>
      </w:pPr>
      <w:r>
        <w:rPr>
          <w:rFonts w:hint="eastAsia" w:ascii="宋体" w:hAnsi="宋体"/>
        </w:rPr>
        <w:t>年龄：             职务：</w:t>
      </w:r>
    </w:p>
    <w:p>
      <w:pPr>
        <w:pStyle w:val="13"/>
        <w:snapToGrid w:val="0"/>
        <w:spacing w:line="440" w:lineRule="exact"/>
        <w:ind w:firstLine="480" w:firstLineChars="200"/>
        <w:rPr>
          <w:rFonts w:ascii="宋体" w:hAnsi="宋体"/>
        </w:rPr>
      </w:pPr>
      <w:r>
        <w:rPr>
          <w:rFonts w:hint="eastAsia" w:ascii="宋体" w:hAnsi="宋体"/>
        </w:rPr>
        <w:t>系： (投标人单位名称)的法定代表人。</w:t>
      </w:r>
    </w:p>
    <w:p>
      <w:pPr>
        <w:pStyle w:val="13"/>
        <w:snapToGrid w:val="0"/>
        <w:spacing w:line="440" w:lineRule="exact"/>
        <w:ind w:firstLine="480" w:firstLineChars="200"/>
        <w:rPr>
          <w:rFonts w:ascii="宋体" w:hAnsi="宋体"/>
        </w:rPr>
      </w:pPr>
      <w:r>
        <w:rPr>
          <w:rFonts w:hint="eastAsia" w:ascii="宋体" w:hAnsi="宋体"/>
        </w:rPr>
        <w:t>法定代表人联系电话：</w:t>
      </w:r>
    </w:p>
    <w:p>
      <w:pPr>
        <w:pStyle w:val="13"/>
        <w:snapToGrid w:val="0"/>
        <w:spacing w:line="440" w:lineRule="exact"/>
        <w:ind w:firstLine="480" w:firstLineChars="200"/>
        <w:rPr>
          <w:rFonts w:ascii="宋体" w:hAnsi="宋体"/>
        </w:rPr>
      </w:pPr>
      <w:r>
        <w:rPr>
          <w:rFonts w:hint="eastAsia" w:ascii="宋体" w:hAnsi="宋体"/>
        </w:rPr>
        <w:t>特此证明。</w:t>
      </w:r>
    </w:p>
    <w:p>
      <w:pPr>
        <w:pStyle w:val="13"/>
        <w:spacing w:line="360" w:lineRule="auto"/>
        <w:ind w:firstLine="0"/>
        <w:rPr>
          <w:rFonts w:ascii="宋体" w:hAnsi="宋体"/>
          <w:sz w:val="30"/>
        </w:rPr>
      </w:pPr>
    </w:p>
    <w:p>
      <w:pPr>
        <w:pStyle w:val="13"/>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61312" behindDoc="0" locked="0" layoutInCell="1" allowOverlap="1">
                <wp:simplePos x="0" y="0"/>
                <wp:positionH relativeFrom="column">
                  <wp:posOffset>392430</wp:posOffset>
                </wp:positionH>
                <wp:positionV relativeFrom="paragraph">
                  <wp:posOffset>18415</wp:posOffset>
                </wp:positionV>
                <wp:extent cx="5126355" cy="1931670"/>
                <wp:effectExtent l="7620" t="7620" r="9525" b="22860"/>
                <wp:wrapNone/>
                <wp:docPr id="3" name="圆角矩形 3"/>
                <wp:cNvGraphicFramePr/>
                <a:graphic xmlns:a="http://schemas.openxmlformats.org/drawingml/2006/main">
                  <a:graphicData uri="http://schemas.microsoft.com/office/word/2010/wordprocessingShape">
                    <wps:wsp>
                      <wps:cNvSpPr/>
                      <wps:spPr>
                        <a:xfrm>
                          <a:off x="0" y="0"/>
                          <a:ext cx="5126355" cy="1931670"/>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txbxContent>
                      </wps:txbx>
                      <wps:bodyPr upright="1"/>
                    </wps:wsp>
                  </a:graphicData>
                </a:graphic>
              </wp:anchor>
            </w:drawing>
          </mc:Choice>
          <mc:Fallback>
            <w:pict>
              <v:roundrect id="_x0000_s1026" o:spid="_x0000_s1026" o:spt="2" style="position:absolute;left:0pt;margin-left:30.9pt;margin-top:1.45pt;height:152.1pt;width:403.65pt;z-index:251661312;mso-width-relative:page;mso-height-relative:page;" filled="f" stroked="t" coordsize="21600,21600" arcsize="0.166666666666667" o:gfxdata="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e&#10;Mv2+1wAAAAgBAAAPAAAAAAAAAAEAIAAAACIAAABkcnMvZG93bnJldi54bWxQSwECFAAUAAAACACH&#10;TuJAwjqOECUCAAA8BAAADgAAAAAAAAABACAAAAAmAQAAZHJzL2Uyb0RvYy54bWxQSwUGAAAAAAYA&#10;BgBZAQAAvQUAAAAA&#10;">
                <v:fill on="f" focussize="0,0"/>
                <v:stroke weight="1.25pt" color="#000000" joinstyle="round" dashstyle="dash"/>
                <v:imagedata o:title=""/>
                <o:lock v:ext="edit" aspectratio="f"/>
                <v:textbox>
                  <w:txbxContent>
                    <w:p/>
                  </w:txbxContent>
                </v:textbox>
              </v:roundrect>
            </w:pict>
          </mc:Fallback>
        </mc:AlternateContent>
      </w:r>
    </w:p>
    <w:p>
      <w:pPr>
        <w:pStyle w:val="13"/>
        <w:spacing w:line="360" w:lineRule="auto"/>
        <w:ind w:firstLine="793" w:firstLineChars="329"/>
        <w:rPr>
          <w:rFonts w:ascii="宋体" w:hAnsi="宋体"/>
          <w:b/>
        </w:rPr>
      </w:pPr>
      <w:r>
        <w:rPr>
          <w:rFonts w:hint="eastAsia" w:ascii="宋体" w:hAnsi="宋体"/>
          <w:b/>
        </w:rPr>
        <w:t>法定代表人身份证复印件贴于此处，并加盖单位公章，否则该证明无效。</w:t>
      </w:r>
    </w:p>
    <w:p>
      <w:pPr>
        <w:pStyle w:val="13"/>
        <w:spacing w:line="360" w:lineRule="auto"/>
        <w:ind w:firstLine="0"/>
        <w:jc w:val="center"/>
        <w:rPr>
          <w:rFonts w:ascii="宋体" w:hAnsi="宋体"/>
          <w:sz w:val="30"/>
        </w:rPr>
      </w:pPr>
    </w:p>
    <w:p>
      <w:pPr>
        <w:pStyle w:val="13"/>
        <w:spacing w:line="360" w:lineRule="auto"/>
        <w:jc w:val="center"/>
        <w:rPr>
          <w:rFonts w:ascii="宋体" w:hAnsi="宋体"/>
          <w:sz w:val="30"/>
        </w:rPr>
      </w:pPr>
    </w:p>
    <w:p>
      <w:pPr>
        <w:pStyle w:val="13"/>
        <w:snapToGrid w:val="0"/>
        <w:spacing w:line="440" w:lineRule="exact"/>
        <w:ind w:firstLine="480" w:firstLineChars="200"/>
        <w:rPr>
          <w:rFonts w:ascii="宋体" w:hAnsi="宋体"/>
        </w:rPr>
      </w:pPr>
    </w:p>
    <w:p>
      <w:pPr>
        <w:pStyle w:val="13"/>
        <w:snapToGrid w:val="0"/>
        <w:spacing w:line="440" w:lineRule="exact"/>
        <w:ind w:firstLine="480" w:firstLineChars="200"/>
        <w:rPr>
          <w:rFonts w:ascii="宋体" w:hAnsi="宋体"/>
        </w:rPr>
      </w:pPr>
    </w:p>
    <w:p>
      <w:pPr>
        <w:pStyle w:val="13"/>
        <w:snapToGrid w:val="0"/>
        <w:spacing w:line="440" w:lineRule="exact"/>
        <w:ind w:firstLine="480" w:firstLineChars="200"/>
        <w:rPr>
          <w:rFonts w:ascii="宋体" w:hAnsi="宋体"/>
        </w:rPr>
      </w:pPr>
    </w:p>
    <w:p>
      <w:pPr>
        <w:pStyle w:val="13"/>
        <w:snapToGrid w:val="0"/>
        <w:spacing w:line="440" w:lineRule="exact"/>
        <w:ind w:firstLine="3840" w:firstLineChars="1600"/>
        <w:jc w:val="right"/>
        <w:rPr>
          <w:rFonts w:ascii="宋体" w:hAnsi="宋体"/>
        </w:rPr>
      </w:pPr>
      <w:r>
        <w:rPr>
          <w:rFonts w:hint="eastAsia" w:ascii="宋体" w:hAnsi="宋体"/>
        </w:rPr>
        <w:t>投标人：(盖单位章)</w:t>
      </w:r>
    </w:p>
    <w:p>
      <w:pPr>
        <w:pStyle w:val="13"/>
        <w:snapToGrid w:val="0"/>
        <w:spacing w:line="440" w:lineRule="exact"/>
        <w:ind w:firstLine="3840" w:firstLineChars="1600"/>
        <w:jc w:val="right"/>
        <w:rPr>
          <w:rFonts w:ascii="宋体" w:hAnsi="宋体"/>
          <w:u w:val="single"/>
        </w:rPr>
      </w:pPr>
      <w:r>
        <w:rPr>
          <w:rFonts w:hint="eastAsia" w:ascii="宋体" w:hAnsi="宋体"/>
        </w:rPr>
        <w:t>日   期：年月日</w:t>
      </w:r>
    </w:p>
    <w:p>
      <w:pPr>
        <w:pStyle w:val="13"/>
        <w:spacing w:line="360" w:lineRule="auto"/>
        <w:ind w:firstLine="0"/>
        <w:jc w:val="center"/>
        <w:rPr>
          <w:rFonts w:ascii="宋体" w:hAnsi="宋体"/>
          <w:sz w:val="25"/>
        </w:rPr>
      </w:pPr>
    </w:p>
    <w:p>
      <w:pPr>
        <w:pStyle w:val="13"/>
        <w:spacing w:line="360" w:lineRule="auto"/>
        <w:ind w:firstLine="0"/>
        <w:jc w:val="center"/>
        <w:rPr>
          <w:sz w:val="25"/>
        </w:rPr>
      </w:pPr>
    </w:p>
    <w:p>
      <w:pPr>
        <w:pStyle w:val="13"/>
        <w:spacing w:line="360" w:lineRule="auto"/>
        <w:ind w:firstLine="0"/>
        <w:jc w:val="center"/>
        <w:rPr>
          <w:sz w:val="25"/>
        </w:rPr>
      </w:pPr>
    </w:p>
    <w:p>
      <w:pPr>
        <w:pStyle w:val="13"/>
        <w:spacing w:line="360" w:lineRule="auto"/>
        <w:ind w:firstLine="0"/>
        <w:jc w:val="center"/>
        <w:rPr>
          <w:sz w:val="25"/>
        </w:rPr>
      </w:pPr>
    </w:p>
    <w:p>
      <w:pPr>
        <w:pStyle w:val="13"/>
        <w:spacing w:line="360" w:lineRule="auto"/>
        <w:ind w:firstLine="0"/>
        <w:jc w:val="center"/>
        <w:rPr>
          <w:sz w:val="25"/>
        </w:rPr>
      </w:pPr>
    </w:p>
    <w:p>
      <w:pPr>
        <w:pStyle w:val="13"/>
        <w:snapToGrid w:val="0"/>
        <w:spacing w:line="440" w:lineRule="exact"/>
        <w:ind w:firstLine="0"/>
        <w:jc w:val="center"/>
        <w:outlineLvl w:val="1"/>
        <w:rPr>
          <w:sz w:val="28"/>
          <w:szCs w:val="28"/>
        </w:rPr>
      </w:pPr>
      <w:r>
        <w:rPr>
          <w:rFonts w:hAnsi="宋体"/>
          <w:sz w:val="28"/>
          <w:szCs w:val="28"/>
        </w:rPr>
        <w:br w:type="page"/>
      </w:r>
      <w:r>
        <w:rPr>
          <w:rFonts w:hAnsi="宋体"/>
          <w:sz w:val="28"/>
          <w:szCs w:val="28"/>
        </w:rPr>
        <w:t>授权委托书</w:t>
      </w:r>
    </w:p>
    <w:p>
      <w:pPr>
        <w:pStyle w:val="13"/>
        <w:snapToGrid w:val="0"/>
        <w:spacing w:line="440" w:lineRule="exact"/>
        <w:ind w:firstLine="480"/>
      </w:pPr>
    </w:p>
    <w:p>
      <w:pPr>
        <w:pStyle w:val="13"/>
        <w:snapToGrid w:val="0"/>
        <w:spacing w:line="440" w:lineRule="exact"/>
        <w:ind w:firstLine="480" w:firstLineChars="200"/>
        <w:rPr>
          <w:rFonts w:ascii="宋体" w:hAnsi="宋体"/>
        </w:rPr>
      </w:pPr>
      <w:r>
        <w:rPr>
          <w:rFonts w:hint="eastAsia" w:ascii="宋体" w:hAnsi="宋体"/>
        </w:rPr>
        <w:t>本授权委托书声明：本人</w:t>
      </w:r>
      <w:r>
        <w:rPr>
          <w:rFonts w:hint="eastAsia" w:ascii="宋体" w:hAnsi="宋体"/>
          <w:u w:val="single"/>
        </w:rPr>
        <w:t>(姓名)</w:t>
      </w:r>
      <w:r>
        <w:rPr>
          <w:rFonts w:hint="eastAsia" w:ascii="宋体" w:hAnsi="宋体"/>
        </w:rPr>
        <w:t>系</w:t>
      </w:r>
      <w:r>
        <w:rPr>
          <w:rFonts w:hint="eastAsia" w:ascii="宋体" w:hAnsi="宋体"/>
          <w:u w:val="single"/>
        </w:rPr>
        <w:t>(投标人单位名称)</w:t>
      </w:r>
      <w:r>
        <w:rPr>
          <w:rFonts w:hint="eastAsia" w:ascii="宋体" w:hAnsi="宋体"/>
        </w:rPr>
        <w:t>的法定代表人，现委托</w:t>
      </w:r>
      <w:r>
        <w:rPr>
          <w:rFonts w:hint="eastAsia" w:ascii="宋体" w:hAnsi="宋体"/>
          <w:u w:val="single"/>
        </w:rPr>
        <w:t>(姓名)</w:t>
      </w:r>
      <w:r>
        <w:rPr>
          <w:rFonts w:hint="eastAsia" w:ascii="宋体" w:hAnsi="宋体"/>
        </w:rPr>
        <w:t>（身份证号：</w:t>
      </w:r>
      <w:r>
        <w:rPr>
          <w:rFonts w:hint="eastAsia" w:ascii="宋体" w:hAnsi="宋体"/>
          <w:u w:val="single"/>
          <w:lang w:val="en-US" w:eastAsia="zh-CN"/>
        </w:rPr>
        <w:t xml:space="preserve">          </w:t>
      </w:r>
      <w:r>
        <w:rPr>
          <w:rFonts w:hint="eastAsia" w:ascii="宋体" w:hAnsi="宋体"/>
        </w:rPr>
        <w:t>）为我方代理人。代理人根据授权，以我方名义签署、澄清、说明、补正、递交、撤回、修改</w:t>
      </w:r>
      <w:r>
        <w:rPr>
          <w:rFonts w:hint="eastAsia" w:ascii="宋体" w:hAnsi="宋体"/>
          <w:u w:val="single"/>
        </w:rPr>
        <w:t>（项目名称）</w:t>
      </w:r>
      <w:r>
        <w:rPr>
          <w:rFonts w:hint="eastAsia" w:ascii="宋体" w:hAnsi="宋体"/>
        </w:rPr>
        <w:t>施工投标文件，签订合同和处理有关事宜，其法律后果由我方承担。</w:t>
      </w:r>
    </w:p>
    <w:p>
      <w:pPr>
        <w:pStyle w:val="13"/>
        <w:snapToGrid w:val="0"/>
        <w:spacing w:line="440" w:lineRule="exact"/>
        <w:ind w:firstLine="480"/>
        <w:rPr>
          <w:rFonts w:ascii="宋体" w:hAnsi="宋体"/>
        </w:rPr>
      </w:pPr>
      <w:r>
        <w:rPr>
          <w:rFonts w:hint="eastAsia" w:ascii="宋体" w:hAnsi="宋体"/>
        </w:rPr>
        <w:t>委托期限：</w:t>
      </w:r>
      <w:r>
        <w:rPr>
          <w:rFonts w:hint="eastAsia" w:ascii="宋体" w:hAnsi="宋体"/>
          <w:u w:val="single"/>
          <w:lang w:val="en-US" w:eastAsia="zh-CN"/>
        </w:rPr>
        <w:t xml:space="preserve">        </w:t>
      </w:r>
      <w:r>
        <w:rPr>
          <w:rFonts w:hint="eastAsia" w:ascii="宋体" w:hAnsi="宋体"/>
        </w:rPr>
        <w:t>。</w:t>
      </w:r>
    </w:p>
    <w:p>
      <w:pPr>
        <w:pStyle w:val="13"/>
        <w:snapToGrid w:val="0"/>
        <w:spacing w:line="440" w:lineRule="exact"/>
        <w:ind w:firstLine="480" w:firstLineChars="200"/>
        <w:jc w:val="left"/>
        <w:rPr>
          <w:rFonts w:ascii="宋体" w:hAnsi="宋体"/>
          <w:sz w:val="28"/>
          <w:szCs w:val="28"/>
        </w:rPr>
      </w:pPr>
      <w:r>
        <w:rPr>
          <w:rFonts w:hint="eastAsia" w:ascii="宋体" w:hAnsi="宋体"/>
        </w:rPr>
        <w:t>授权委托人联系电话：</w:t>
      </w:r>
    </w:p>
    <w:p>
      <w:pPr>
        <w:pStyle w:val="13"/>
        <w:snapToGrid w:val="0"/>
        <w:spacing w:line="440" w:lineRule="exact"/>
        <w:ind w:firstLine="480" w:firstLineChars="200"/>
        <w:rPr>
          <w:rFonts w:ascii="宋体" w:hAnsi="宋体"/>
        </w:rPr>
      </w:pPr>
      <w:r>
        <w:rPr>
          <w:rFonts w:hint="eastAsia" w:ascii="宋体" w:hAnsi="宋体"/>
        </w:rPr>
        <w:t>代理人无转委托权。</w:t>
      </w:r>
    </w:p>
    <w:p>
      <w:pPr>
        <w:pStyle w:val="13"/>
        <w:snapToGrid w:val="0"/>
        <w:spacing w:line="440" w:lineRule="exact"/>
        <w:ind w:firstLine="0"/>
        <w:rPr>
          <w:rFonts w:ascii="宋体" w:hAnsi="宋体"/>
        </w:rPr>
      </w:pPr>
    </w:p>
    <w:p>
      <w:pPr>
        <w:pStyle w:val="13"/>
        <w:snapToGrid w:val="0"/>
        <w:spacing w:line="440" w:lineRule="exact"/>
        <w:ind w:firstLine="0"/>
        <w:rPr>
          <w:rFonts w:ascii="宋体" w:hAnsi="宋体"/>
        </w:rPr>
      </w:pPr>
      <w:r>
        <w:rPr>
          <w:rFonts w:hint="eastAsia" w:ascii="宋体" w:hAnsi="宋体"/>
        </w:rPr>
        <w:t>代理人：                   性别：                 年龄：</w:t>
      </w:r>
    </w:p>
    <w:p>
      <w:pPr>
        <w:pStyle w:val="13"/>
        <w:snapToGrid w:val="0"/>
        <w:spacing w:line="440" w:lineRule="exact"/>
        <w:ind w:firstLine="0"/>
        <w:rPr>
          <w:rFonts w:ascii="宋体" w:hAnsi="宋体"/>
        </w:rPr>
      </w:pPr>
      <w:r>
        <w:rPr>
          <w:rFonts w:hint="eastAsia" w:ascii="宋体" w:hAnsi="宋体"/>
        </w:rPr>
        <w:t>代理人单位：               部门：                 职务：</w:t>
      </w:r>
    </w:p>
    <w:p>
      <w:pPr>
        <w:pStyle w:val="13"/>
        <w:snapToGrid w:val="0"/>
        <w:spacing w:line="440" w:lineRule="exact"/>
        <w:ind w:firstLine="0"/>
        <w:rPr>
          <w:rFonts w:ascii="宋体" w:hAnsi="宋体"/>
        </w:rPr>
      </w:pPr>
    </w:p>
    <w:p>
      <w:pPr>
        <w:pStyle w:val="13"/>
        <w:snapToGrid w:val="0"/>
        <w:spacing w:line="440" w:lineRule="exact"/>
        <w:ind w:firstLine="0"/>
        <w:rPr>
          <w:rFonts w:ascii="宋体" w:hAnsi="宋体"/>
        </w:rPr>
      </w:pPr>
      <w:r>
        <w:rPr>
          <w:rFonts w:hint="eastAsia" w:ascii="宋体" w:hAnsi="宋体"/>
        </w:rPr>
        <w:t>投标人：(盖单位章)</w:t>
      </w:r>
    </w:p>
    <w:p>
      <w:pPr>
        <w:pStyle w:val="13"/>
        <w:snapToGrid w:val="0"/>
        <w:spacing w:line="440" w:lineRule="exact"/>
        <w:ind w:firstLine="0"/>
        <w:rPr>
          <w:rFonts w:ascii="宋体" w:hAnsi="宋体"/>
        </w:rPr>
      </w:pPr>
    </w:p>
    <w:p>
      <w:pPr>
        <w:pStyle w:val="13"/>
        <w:snapToGrid w:val="0"/>
        <w:spacing w:line="440" w:lineRule="exact"/>
        <w:ind w:firstLine="0"/>
        <w:rPr>
          <w:rFonts w:ascii="宋体" w:hAnsi="宋体"/>
        </w:rPr>
      </w:pPr>
    </w:p>
    <w:p>
      <w:pPr>
        <w:pStyle w:val="13"/>
        <w:snapToGrid w:val="0"/>
        <w:spacing w:line="440" w:lineRule="exact"/>
        <w:ind w:firstLine="0"/>
        <w:rPr>
          <w:rFonts w:ascii="宋体" w:hAnsi="宋体"/>
        </w:rPr>
      </w:pPr>
      <w:r>
        <w:rPr>
          <w:rFonts w:hint="eastAsia" w:ascii="宋体" w:hAnsi="宋体"/>
        </w:rPr>
        <w:t>法定代表人： (签字或印章)</w:t>
      </w:r>
    </w:p>
    <w:p>
      <w:pPr>
        <w:pStyle w:val="13"/>
        <w:snapToGrid w:val="0"/>
        <w:spacing w:line="440" w:lineRule="exact"/>
        <w:ind w:firstLine="0"/>
        <w:rPr>
          <w:rFonts w:ascii="宋体" w:hAnsi="宋体"/>
        </w:rPr>
      </w:pPr>
    </w:p>
    <w:p>
      <w:pPr>
        <w:pStyle w:val="13"/>
        <w:jc w:val="left"/>
        <w:rPr>
          <w:rFonts w:ascii="宋体" w:hAnsi="宋体"/>
          <w:sz w:val="30"/>
        </w:rPr>
      </w:pPr>
    </w:p>
    <w:p>
      <w:pPr>
        <w:pStyle w:val="13"/>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62336" behindDoc="0" locked="0" layoutInCell="1" allowOverlap="1">
                <wp:simplePos x="0" y="0"/>
                <wp:positionH relativeFrom="column">
                  <wp:posOffset>238125</wp:posOffset>
                </wp:positionH>
                <wp:positionV relativeFrom="paragraph">
                  <wp:posOffset>21590</wp:posOffset>
                </wp:positionV>
                <wp:extent cx="5586095" cy="1889125"/>
                <wp:effectExtent l="7620" t="7620" r="26035" b="8255"/>
                <wp:wrapNone/>
                <wp:docPr id="4" name="圆角矩形 4"/>
                <wp:cNvGraphicFramePr/>
                <a:graphic xmlns:a="http://schemas.openxmlformats.org/drawingml/2006/main">
                  <a:graphicData uri="http://schemas.microsoft.com/office/word/2010/wordprocessingShape">
                    <wps:wsp>
                      <wps:cNvSpPr/>
                      <wps:spPr>
                        <a:xfrm>
                          <a:off x="0" y="0"/>
                          <a:ext cx="5586095" cy="1889125"/>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txbxContent>
                      </wps:txbx>
                      <wps:bodyPr upright="1"/>
                    </wps:wsp>
                  </a:graphicData>
                </a:graphic>
              </wp:anchor>
            </w:drawing>
          </mc:Choice>
          <mc:Fallback>
            <w:pict>
              <v:roundrect id="_x0000_s1026" o:spid="_x0000_s1026" o:spt="2" style="position:absolute;left:0pt;margin-left:18.75pt;margin-top:1.7pt;height:148.75pt;width:439.85pt;z-index:251662336;mso-width-relative:page;mso-height-relative:page;" filled="f" stroked="t" coordsize="21600,21600" arcsize="0.166666666666667" o:gfxdata="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O&#10;2YND1gAAAAgBAAAPAAAAAAAAAAEAIAAAACIAAABkcnMvZG93bnJldi54bWxQSwECFAAUAAAACACH&#10;TuJAGOiY+CYCAAA8BAAADgAAAAAAAAABACAAAAAlAQAAZHJzL2Uyb0RvYy54bWxQSwUGAAAAAAYA&#10;BgBZAQAAvQUAAAAA&#10;">
                <v:fill on="f" focussize="0,0"/>
                <v:stroke weight="1.25pt" color="#000000" joinstyle="round" dashstyle="dash"/>
                <v:imagedata o:title=""/>
                <o:lock v:ext="edit" aspectratio="f"/>
                <v:textbox>
                  <w:txbxContent>
                    <w:p/>
                  </w:txbxContent>
                </v:textbox>
              </v:roundrect>
            </w:pict>
          </mc:Fallback>
        </mc:AlternateContent>
      </w:r>
    </w:p>
    <w:p>
      <w:pPr>
        <w:pStyle w:val="13"/>
        <w:spacing w:line="360" w:lineRule="auto"/>
        <w:ind w:firstLine="0"/>
        <w:jc w:val="center"/>
        <w:rPr>
          <w:rFonts w:ascii="宋体" w:hAnsi="宋体"/>
        </w:rPr>
      </w:pPr>
      <w:r>
        <w:rPr>
          <w:rFonts w:hint="eastAsia" w:ascii="宋体" w:hAnsi="宋体"/>
        </w:rPr>
        <w:t>法定代表授权委托人身份证复印件贴于此处，并加盖单位公章，否则该证明无效。</w:t>
      </w:r>
    </w:p>
    <w:p>
      <w:pPr>
        <w:pStyle w:val="13"/>
        <w:spacing w:line="360" w:lineRule="auto"/>
        <w:ind w:firstLine="0"/>
        <w:jc w:val="center"/>
        <w:rPr>
          <w:rFonts w:ascii="宋体" w:hAnsi="宋体"/>
          <w:sz w:val="30"/>
        </w:rPr>
      </w:pPr>
    </w:p>
    <w:p>
      <w:pPr>
        <w:pStyle w:val="13"/>
        <w:spacing w:line="360" w:lineRule="auto"/>
        <w:ind w:firstLine="0"/>
        <w:jc w:val="center"/>
        <w:rPr>
          <w:rFonts w:ascii="宋体" w:hAnsi="宋体"/>
          <w:sz w:val="30"/>
        </w:rPr>
      </w:pPr>
    </w:p>
    <w:p>
      <w:pPr>
        <w:pStyle w:val="13"/>
        <w:snapToGrid w:val="0"/>
        <w:spacing w:line="440" w:lineRule="exact"/>
        <w:ind w:firstLine="0"/>
        <w:rPr>
          <w:rFonts w:ascii="宋体" w:hAnsi="宋体"/>
        </w:rPr>
      </w:pPr>
    </w:p>
    <w:p>
      <w:pPr>
        <w:pStyle w:val="13"/>
        <w:snapToGrid w:val="0"/>
        <w:spacing w:line="440" w:lineRule="exact"/>
        <w:ind w:firstLine="0"/>
        <w:jc w:val="right"/>
        <w:rPr>
          <w:rFonts w:ascii="宋体" w:hAnsi="宋体"/>
        </w:rPr>
      </w:pPr>
    </w:p>
    <w:p>
      <w:pPr>
        <w:pStyle w:val="13"/>
        <w:snapToGrid w:val="0"/>
        <w:spacing w:line="440" w:lineRule="exact"/>
        <w:ind w:firstLine="0"/>
        <w:jc w:val="right"/>
        <w:rPr>
          <w:rFonts w:ascii="宋体" w:hAnsi="宋体"/>
        </w:rPr>
      </w:pPr>
    </w:p>
    <w:p>
      <w:pPr>
        <w:pStyle w:val="13"/>
        <w:wordWrap w:val="0"/>
        <w:snapToGrid w:val="0"/>
        <w:spacing w:line="440" w:lineRule="exact"/>
        <w:ind w:firstLine="0"/>
        <w:jc w:val="right"/>
        <w:rPr>
          <w:rFonts w:ascii="宋体" w:hAnsi="宋体"/>
        </w:rPr>
      </w:pPr>
      <w:r>
        <w:rPr>
          <w:rFonts w:hint="eastAsia" w:ascii="宋体" w:hAnsi="宋体"/>
        </w:rPr>
        <w:t>日期：年   月  日</w:t>
      </w:r>
    </w:p>
    <w:p>
      <w:pPr>
        <w:pStyle w:val="13"/>
        <w:spacing w:line="360" w:lineRule="auto"/>
        <w:ind w:firstLine="0"/>
        <w:jc w:val="center"/>
        <w:rPr>
          <w:rFonts w:ascii="宋体" w:hAnsi="宋体"/>
        </w:rPr>
      </w:pPr>
    </w:p>
    <w:p>
      <w:pPr>
        <w:pStyle w:val="13"/>
        <w:spacing w:line="360" w:lineRule="auto"/>
        <w:ind w:firstLine="0"/>
        <w:jc w:val="center"/>
      </w:pPr>
    </w:p>
    <w:p>
      <w:pPr>
        <w:widowControl/>
        <w:jc w:val="left"/>
        <w:rPr>
          <w:rFonts w:hAnsi="宋体"/>
          <w:sz w:val="24"/>
        </w:rPr>
      </w:pPr>
      <w:r>
        <w:rPr>
          <w:rFonts w:hAnsi="宋体"/>
          <w:sz w:val="24"/>
        </w:rPr>
        <w:br w:type="page"/>
      </w:r>
    </w:p>
    <w:p>
      <w:pPr>
        <w:tabs>
          <w:tab w:val="left" w:pos="993"/>
        </w:tabs>
        <w:spacing w:line="360" w:lineRule="auto"/>
        <w:rPr>
          <w:sz w:val="24"/>
        </w:rPr>
      </w:pPr>
      <w:r>
        <w:rPr>
          <w:rFonts w:hAnsi="宋体"/>
          <w:sz w:val="24"/>
        </w:rPr>
        <w:t>附表</w:t>
      </w:r>
      <w:r>
        <w:rPr>
          <w:sz w:val="24"/>
        </w:rPr>
        <w:t>1</w:t>
      </w:r>
      <w:r>
        <w:rPr>
          <w:rFonts w:hAnsi="宋体"/>
          <w:sz w:val="24"/>
        </w:rPr>
        <w:t>：</w:t>
      </w:r>
    </w:p>
    <w:p>
      <w:pPr>
        <w:tabs>
          <w:tab w:val="left" w:pos="993"/>
        </w:tabs>
        <w:spacing w:line="360" w:lineRule="auto"/>
        <w:jc w:val="center"/>
        <w:rPr>
          <w:sz w:val="32"/>
          <w:szCs w:val="32"/>
        </w:rPr>
      </w:pPr>
      <w:r>
        <w:rPr>
          <w:rFonts w:hAnsi="宋体"/>
          <w:sz w:val="32"/>
          <w:szCs w:val="32"/>
        </w:rPr>
        <w:t>投标申请人一般情况</w:t>
      </w:r>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6"/>
        <w:gridCol w:w="3100"/>
        <w:gridCol w:w="823"/>
        <w:gridCol w:w="5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4" w:type="pct"/>
          </w:tcPr>
          <w:p>
            <w:pPr>
              <w:tabs>
                <w:tab w:val="left" w:pos="993"/>
              </w:tabs>
              <w:spacing w:line="360" w:lineRule="auto"/>
              <w:rPr>
                <w:szCs w:val="21"/>
              </w:rPr>
            </w:pPr>
            <w:r>
              <w:rPr>
                <w:szCs w:val="21"/>
              </w:rPr>
              <w:t>1</w:t>
            </w:r>
          </w:p>
        </w:tc>
        <w:tc>
          <w:tcPr>
            <w:tcW w:w="4726" w:type="pct"/>
            <w:gridSpan w:val="3"/>
          </w:tcPr>
          <w:p>
            <w:pPr>
              <w:tabs>
                <w:tab w:val="left" w:pos="993"/>
              </w:tabs>
              <w:spacing w:line="360" w:lineRule="auto"/>
              <w:rPr>
                <w:szCs w:val="21"/>
              </w:rPr>
            </w:pPr>
            <w:r>
              <w:rPr>
                <w:rFonts w:hAnsi="宋体"/>
                <w:szCs w:val="21"/>
              </w:rPr>
              <w:t>企业名称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4" w:type="pct"/>
          </w:tcPr>
          <w:p>
            <w:pPr>
              <w:tabs>
                <w:tab w:val="left" w:pos="993"/>
              </w:tabs>
              <w:spacing w:line="360" w:lineRule="auto"/>
              <w:rPr>
                <w:szCs w:val="21"/>
              </w:rPr>
            </w:pPr>
            <w:r>
              <w:rPr>
                <w:szCs w:val="21"/>
              </w:rPr>
              <w:t>2</w:t>
            </w:r>
          </w:p>
        </w:tc>
        <w:tc>
          <w:tcPr>
            <w:tcW w:w="4726" w:type="pct"/>
            <w:gridSpan w:val="3"/>
          </w:tcPr>
          <w:p>
            <w:pPr>
              <w:tabs>
                <w:tab w:val="left" w:pos="993"/>
              </w:tabs>
              <w:spacing w:line="360" w:lineRule="auto"/>
              <w:rPr>
                <w:szCs w:val="21"/>
              </w:rPr>
            </w:pPr>
            <w:r>
              <w:rPr>
                <w:rFonts w:hAnsi="宋体"/>
                <w:szCs w:val="21"/>
              </w:rPr>
              <w:t>总部地址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4" w:type="pct"/>
          </w:tcPr>
          <w:p>
            <w:pPr>
              <w:tabs>
                <w:tab w:val="left" w:pos="993"/>
              </w:tabs>
              <w:spacing w:line="360" w:lineRule="auto"/>
              <w:rPr>
                <w:szCs w:val="21"/>
              </w:rPr>
            </w:pPr>
            <w:r>
              <w:rPr>
                <w:szCs w:val="21"/>
              </w:rPr>
              <w:t>3</w:t>
            </w:r>
          </w:p>
        </w:tc>
        <w:tc>
          <w:tcPr>
            <w:tcW w:w="4726" w:type="pct"/>
            <w:gridSpan w:val="3"/>
          </w:tcPr>
          <w:p>
            <w:pPr>
              <w:tabs>
                <w:tab w:val="left" w:pos="993"/>
              </w:tabs>
              <w:spacing w:line="360" w:lineRule="auto"/>
              <w:rPr>
                <w:szCs w:val="21"/>
              </w:rPr>
            </w:pPr>
            <w:r>
              <w:rPr>
                <w:rFonts w:hAnsi="宋体"/>
                <w:szCs w:val="21"/>
              </w:rPr>
              <w:t>当地代表处地址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4" w:type="pct"/>
          </w:tcPr>
          <w:p>
            <w:pPr>
              <w:tabs>
                <w:tab w:val="left" w:pos="993"/>
              </w:tabs>
              <w:spacing w:line="360" w:lineRule="auto"/>
              <w:rPr>
                <w:szCs w:val="21"/>
              </w:rPr>
            </w:pPr>
            <w:r>
              <w:rPr>
                <w:szCs w:val="21"/>
              </w:rPr>
              <w:t>4</w:t>
            </w:r>
          </w:p>
        </w:tc>
        <w:tc>
          <w:tcPr>
            <w:tcW w:w="1969" w:type="pct"/>
            <w:gridSpan w:val="2"/>
          </w:tcPr>
          <w:p>
            <w:pPr>
              <w:tabs>
                <w:tab w:val="left" w:pos="993"/>
              </w:tabs>
              <w:spacing w:line="360" w:lineRule="auto"/>
              <w:rPr>
                <w:szCs w:val="21"/>
              </w:rPr>
            </w:pPr>
            <w:r>
              <w:rPr>
                <w:rFonts w:hAnsi="宋体"/>
                <w:szCs w:val="21"/>
              </w:rPr>
              <w:t>电话</w:t>
            </w:r>
          </w:p>
        </w:tc>
        <w:tc>
          <w:tcPr>
            <w:tcW w:w="2757" w:type="pct"/>
          </w:tcPr>
          <w:p>
            <w:pPr>
              <w:tabs>
                <w:tab w:val="left" w:pos="993"/>
              </w:tabs>
              <w:spacing w:line="360" w:lineRule="auto"/>
              <w:rPr>
                <w:szCs w:val="21"/>
              </w:rPr>
            </w:pPr>
            <w:r>
              <w:rPr>
                <w:rFonts w:hAnsi="宋体"/>
                <w:szCs w:val="21"/>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4" w:type="pct"/>
          </w:tcPr>
          <w:p>
            <w:pPr>
              <w:tabs>
                <w:tab w:val="left" w:pos="993"/>
              </w:tabs>
              <w:spacing w:line="360" w:lineRule="auto"/>
              <w:rPr>
                <w:szCs w:val="21"/>
              </w:rPr>
            </w:pPr>
            <w:r>
              <w:rPr>
                <w:szCs w:val="21"/>
              </w:rPr>
              <w:t>5</w:t>
            </w:r>
          </w:p>
        </w:tc>
        <w:tc>
          <w:tcPr>
            <w:tcW w:w="1969" w:type="pct"/>
            <w:gridSpan w:val="2"/>
          </w:tcPr>
          <w:p>
            <w:pPr>
              <w:tabs>
                <w:tab w:val="left" w:pos="993"/>
              </w:tabs>
              <w:spacing w:line="360" w:lineRule="auto"/>
              <w:rPr>
                <w:szCs w:val="21"/>
              </w:rPr>
            </w:pPr>
            <w:r>
              <w:rPr>
                <w:rFonts w:hAnsi="宋体"/>
                <w:szCs w:val="21"/>
              </w:rPr>
              <w:t>传真</w:t>
            </w:r>
          </w:p>
        </w:tc>
        <w:tc>
          <w:tcPr>
            <w:tcW w:w="2757" w:type="pct"/>
          </w:tcPr>
          <w:p>
            <w:pPr>
              <w:tabs>
                <w:tab w:val="left" w:pos="993"/>
              </w:tabs>
              <w:spacing w:line="360" w:lineRule="auto"/>
              <w:rPr>
                <w:szCs w:val="21"/>
              </w:rPr>
            </w:pPr>
            <w:r>
              <w:rPr>
                <w:rFonts w:hAnsi="宋体"/>
                <w:szCs w:val="21"/>
              </w:rPr>
              <w:t>电子邮件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4" w:type="pct"/>
          </w:tcPr>
          <w:p>
            <w:pPr>
              <w:tabs>
                <w:tab w:val="left" w:pos="993"/>
              </w:tabs>
              <w:spacing w:line="360" w:lineRule="auto"/>
              <w:rPr>
                <w:szCs w:val="21"/>
              </w:rPr>
            </w:pPr>
            <w:r>
              <w:rPr>
                <w:szCs w:val="21"/>
              </w:rPr>
              <w:t>6</w:t>
            </w:r>
          </w:p>
        </w:tc>
        <w:tc>
          <w:tcPr>
            <w:tcW w:w="1969" w:type="pct"/>
            <w:gridSpan w:val="2"/>
          </w:tcPr>
          <w:p>
            <w:pPr>
              <w:tabs>
                <w:tab w:val="left" w:pos="993"/>
              </w:tabs>
              <w:spacing w:line="360" w:lineRule="auto"/>
              <w:rPr>
                <w:szCs w:val="21"/>
              </w:rPr>
            </w:pPr>
            <w:r>
              <w:rPr>
                <w:rFonts w:hAnsi="宋体"/>
                <w:szCs w:val="21"/>
              </w:rPr>
              <w:t>注册地</w:t>
            </w:r>
          </w:p>
        </w:tc>
        <w:tc>
          <w:tcPr>
            <w:tcW w:w="2757" w:type="pct"/>
          </w:tcPr>
          <w:p>
            <w:pPr>
              <w:tabs>
                <w:tab w:val="left" w:pos="993"/>
              </w:tabs>
              <w:spacing w:line="360" w:lineRule="auto"/>
              <w:rPr>
                <w:szCs w:val="21"/>
              </w:rPr>
            </w:pPr>
            <w:r>
              <w:rPr>
                <w:rFonts w:hAnsi="宋体"/>
                <w:szCs w:val="21"/>
              </w:rPr>
              <w:t>注册年份（请附营业执照复印件）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4" w:type="pct"/>
          </w:tcPr>
          <w:p>
            <w:pPr>
              <w:tabs>
                <w:tab w:val="left" w:pos="993"/>
              </w:tabs>
              <w:spacing w:line="360" w:lineRule="auto"/>
              <w:rPr>
                <w:szCs w:val="21"/>
              </w:rPr>
            </w:pPr>
            <w:r>
              <w:rPr>
                <w:szCs w:val="21"/>
              </w:rPr>
              <w:t>7</w:t>
            </w:r>
          </w:p>
        </w:tc>
        <w:tc>
          <w:tcPr>
            <w:tcW w:w="4726" w:type="pct"/>
            <w:gridSpan w:val="3"/>
          </w:tcPr>
          <w:p>
            <w:pPr>
              <w:tabs>
                <w:tab w:val="left" w:pos="993"/>
              </w:tabs>
              <w:spacing w:line="360" w:lineRule="auto"/>
              <w:rPr>
                <w:szCs w:val="21"/>
              </w:rPr>
            </w:pPr>
            <w:r>
              <w:rPr>
                <w:rFonts w:hAnsi="宋体"/>
                <w:szCs w:val="21"/>
              </w:rPr>
              <w:t>公司资质等级证书号（请附有关证书的复印件）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4" w:type="pct"/>
          </w:tcPr>
          <w:p>
            <w:pPr>
              <w:tabs>
                <w:tab w:val="left" w:pos="993"/>
              </w:tabs>
              <w:spacing w:line="360" w:lineRule="auto"/>
              <w:rPr>
                <w:szCs w:val="21"/>
              </w:rPr>
            </w:pPr>
            <w:r>
              <w:rPr>
                <w:szCs w:val="21"/>
              </w:rPr>
              <w:t>8</w:t>
            </w:r>
          </w:p>
        </w:tc>
        <w:tc>
          <w:tcPr>
            <w:tcW w:w="4726" w:type="pct"/>
            <w:gridSpan w:val="3"/>
          </w:tcPr>
          <w:p>
            <w:pPr>
              <w:tabs>
                <w:tab w:val="left" w:pos="993"/>
              </w:tabs>
              <w:spacing w:line="360" w:lineRule="auto"/>
              <w:rPr>
                <w:szCs w:val="21"/>
              </w:rPr>
            </w:pPr>
            <w:r>
              <w:rPr>
                <w:rFonts w:hAnsi="宋体"/>
                <w:szCs w:val="21"/>
              </w:rPr>
              <w:t>公司</w:t>
            </w:r>
            <w:r>
              <w:rPr>
                <w:rFonts w:hAnsi="宋体"/>
                <w:szCs w:val="21"/>
                <w:u w:val="single"/>
              </w:rPr>
              <w:t>（是否通过，何种）</w:t>
            </w:r>
            <w:r>
              <w:rPr>
                <w:rFonts w:hAnsi="宋体"/>
                <w:szCs w:val="21"/>
              </w:rPr>
              <w:t>质量保证体系认证（如通过请附相关证书复印件，并提供认证机构年审监督报告）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4" w:type="pct"/>
          </w:tcPr>
          <w:p>
            <w:pPr>
              <w:tabs>
                <w:tab w:val="left" w:pos="993"/>
              </w:tabs>
              <w:spacing w:line="360" w:lineRule="auto"/>
              <w:rPr>
                <w:szCs w:val="21"/>
              </w:rPr>
            </w:pPr>
            <w:r>
              <w:rPr>
                <w:szCs w:val="21"/>
              </w:rPr>
              <w:t>9</w:t>
            </w:r>
          </w:p>
        </w:tc>
        <w:tc>
          <w:tcPr>
            <w:tcW w:w="4726" w:type="pct"/>
            <w:gridSpan w:val="3"/>
          </w:tcPr>
          <w:p>
            <w:pPr>
              <w:tabs>
                <w:tab w:val="left" w:pos="993"/>
              </w:tabs>
              <w:spacing w:line="360" w:lineRule="auto"/>
              <w:rPr>
                <w:szCs w:val="21"/>
              </w:rPr>
            </w:pPr>
            <w:r>
              <w:rPr>
                <w:rFonts w:hAnsi="宋体"/>
                <w:szCs w:val="21"/>
              </w:rPr>
              <w:t>主营范围</w:t>
            </w:r>
          </w:p>
          <w:p>
            <w:pPr>
              <w:tabs>
                <w:tab w:val="left" w:pos="993"/>
              </w:tabs>
              <w:spacing w:line="360" w:lineRule="auto"/>
              <w:rPr>
                <w:szCs w:val="21"/>
                <w:u w:val="single"/>
              </w:rPr>
            </w:pPr>
            <w:r>
              <w:rPr>
                <w:szCs w:val="21"/>
              </w:rPr>
              <w:t>1.</w:t>
            </w:r>
          </w:p>
          <w:p>
            <w:pPr>
              <w:tabs>
                <w:tab w:val="left" w:pos="993"/>
              </w:tabs>
              <w:spacing w:line="360" w:lineRule="auto"/>
              <w:rPr>
                <w:szCs w:val="21"/>
                <w:u w:val="single"/>
              </w:rPr>
            </w:pPr>
            <w:r>
              <w:rPr>
                <w:szCs w:val="21"/>
              </w:rPr>
              <w:t>2.</w:t>
            </w:r>
          </w:p>
          <w:p>
            <w:pPr>
              <w:tabs>
                <w:tab w:val="left" w:pos="993"/>
              </w:tabs>
              <w:spacing w:line="360" w:lineRule="auto"/>
              <w:rPr>
                <w:szCs w:val="21"/>
                <w:u w:val="single"/>
              </w:rPr>
            </w:pPr>
            <w:r>
              <w:rPr>
                <w:szCs w:val="21"/>
              </w:rPr>
              <w:t>3.</w:t>
            </w:r>
          </w:p>
          <w:p>
            <w:pPr>
              <w:tabs>
                <w:tab w:val="left" w:pos="993"/>
              </w:tabs>
              <w:spacing w:line="360" w:lineRule="auto"/>
              <w:rPr>
                <w:szCs w:val="21"/>
                <w:u w:val="single"/>
              </w:rPr>
            </w:pPr>
            <w:r>
              <w:rPr>
                <w:szCs w:val="21"/>
              </w:rPr>
              <w:t>4.</w:t>
            </w:r>
          </w:p>
          <w:p>
            <w:pPr>
              <w:tabs>
                <w:tab w:val="left" w:pos="993"/>
              </w:tabs>
              <w:spacing w:line="360" w:lineRule="auto"/>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4" w:type="pct"/>
          </w:tcPr>
          <w:p>
            <w:pPr>
              <w:tabs>
                <w:tab w:val="left" w:pos="993"/>
              </w:tabs>
              <w:spacing w:line="360" w:lineRule="auto"/>
              <w:rPr>
                <w:szCs w:val="21"/>
              </w:rPr>
            </w:pPr>
            <w:r>
              <w:rPr>
                <w:szCs w:val="21"/>
              </w:rPr>
              <w:t>10</w:t>
            </w:r>
          </w:p>
        </w:tc>
        <w:tc>
          <w:tcPr>
            <w:tcW w:w="1556" w:type="pct"/>
          </w:tcPr>
          <w:p>
            <w:pPr>
              <w:tabs>
                <w:tab w:val="left" w:pos="993"/>
              </w:tabs>
              <w:spacing w:line="360" w:lineRule="auto"/>
              <w:rPr>
                <w:szCs w:val="21"/>
              </w:rPr>
            </w:pPr>
            <w:r>
              <w:rPr>
                <w:rFonts w:hAnsi="宋体"/>
                <w:szCs w:val="21"/>
              </w:rPr>
              <w:t>作为总承包人经历年数</w:t>
            </w:r>
          </w:p>
        </w:tc>
        <w:tc>
          <w:tcPr>
            <w:tcW w:w="3170" w:type="pct"/>
            <w:gridSpan w:val="2"/>
          </w:tcPr>
          <w:p>
            <w:pPr>
              <w:tabs>
                <w:tab w:val="left" w:pos="993"/>
              </w:tabs>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4" w:type="pct"/>
          </w:tcPr>
          <w:p>
            <w:pPr>
              <w:tabs>
                <w:tab w:val="left" w:pos="993"/>
              </w:tabs>
              <w:spacing w:line="360" w:lineRule="auto"/>
              <w:rPr>
                <w:szCs w:val="21"/>
              </w:rPr>
            </w:pPr>
            <w:r>
              <w:rPr>
                <w:szCs w:val="21"/>
              </w:rPr>
              <w:t>11</w:t>
            </w:r>
          </w:p>
        </w:tc>
        <w:tc>
          <w:tcPr>
            <w:tcW w:w="1556" w:type="pct"/>
          </w:tcPr>
          <w:p>
            <w:pPr>
              <w:tabs>
                <w:tab w:val="left" w:pos="993"/>
              </w:tabs>
              <w:spacing w:line="360" w:lineRule="auto"/>
              <w:rPr>
                <w:szCs w:val="21"/>
              </w:rPr>
            </w:pPr>
            <w:r>
              <w:rPr>
                <w:rFonts w:hAnsi="宋体"/>
                <w:szCs w:val="21"/>
              </w:rPr>
              <w:t>作为分包商经历年数</w:t>
            </w:r>
          </w:p>
        </w:tc>
        <w:tc>
          <w:tcPr>
            <w:tcW w:w="3170" w:type="pct"/>
            <w:gridSpan w:val="2"/>
          </w:tcPr>
          <w:p>
            <w:pPr>
              <w:tabs>
                <w:tab w:val="left" w:pos="993"/>
              </w:tabs>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4" w:type="pct"/>
          </w:tcPr>
          <w:p>
            <w:pPr>
              <w:tabs>
                <w:tab w:val="left" w:pos="993"/>
              </w:tabs>
              <w:spacing w:line="360" w:lineRule="auto"/>
              <w:rPr>
                <w:szCs w:val="21"/>
              </w:rPr>
            </w:pPr>
            <w:r>
              <w:rPr>
                <w:szCs w:val="21"/>
              </w:rPr>
              <w:t>12</w:t>
            </w:r>
          </w:p>
        </w:tc>
        <w:tc>
          <w:tcPr>
            <w:tcW w:w="4726" w:type="pct"/>
            <w:gridSpan w:val="3"/>
          </w:tcPr>
          <w:p>
            <w:pPr>
              <w:tabs>
                <w:tab w:val="left" w:pos="993"/>
              </w:tabs>
              <w:spacing w:line="360" w:lineRule="auto"/>
              <w:rPr>
                <w:szCs w:val="21"/>
              </w:rPr>
            </w:pPr>
            <w:r>
              <w:rPr>
                <w:rFonts w:hAnsi="宋体"/>
                <w:szCs w:val="21"/>
              </w:rPr>
              <w:t>其他需要说明的情况</w:t>
            </w:r>
          </w:p>
        </w:tc>
      </w:tr>
    </w:tbl>
    <w:p>
      <w:pPr>
        <w:pStyle w:val="13"/>
        <w:spacing w:line="360" w:lineRule="auto"/>
        <w:ind w:firstLine="480"/>
        <w:rPr>
          <w:b/>
          <w:bCs/>
          <w:sz w:val="21"/>
        </w:rPr>
      </w:pPr>
      <w:r>
        <w:rPr>
          <w:b/>
          <w:bCs/>
          <w:sz w:val="21"/>
        </w:rPr>
        <w:br w:type="page"/>
      </w:r>
    </w:p>
    <w:p>
      <w:pPr>
        <w:tabs>
          <w:tab w:val="left" w:pos="993"/>
        </w:tabs>
        <w:spacing w:line="360" w:lineRule="auto"/>
        <w:rPr>
          <w:rFonts w:hAnsi="宋体"/>
          <w:sz w:val="24"/>
        </w:rPr>
      </w:pPr>
      <w:r>
        <w:rPr>
          <w:rFonts w:hAnsi="宋体"/>
          <w:sz w:val="24"/>
        </w:rPr>
        <w:t>附表</w:t>
      </w:r>
      <w:r>
        <w:rPr>
          <w:rFonts w:hint="eastAsia" w:hAnsi="宋体"/>
          <w:sz w:val="24"/>
        </w:rPr>
        <w:t>2</w:t>
      </w:r>
    </w:p>
    <w:p>
      <w:pPr>
        <w:tabs>
          <w:tab w:val="left" w:pos="993"/>
        </w:tabs>
        <w:spacing w:line="360" w:lineRule="auto"/>
        <w:jc w:val="center"/>
        <w:rPr>
          <w:sz w:val="24"/>
        </w:rPr>
      </w:pPr>
      <w:r>
        <w:rPr>
          <w:rFonts w:hAnsi="宋体"/>
          <w:sz w:val="24"/>
        </w:rPr>
        <w:t>拟派往本招标工程项目负责人简历表</w:t>
      </w:r>
    </w:p>
    <w:p>
      <w:pPr>
        <w:tabs>
          <w:tab w:val="left" w:pos="993"/>
        </w:tabs>
        <w:spacing w:line="360" w:lineRule="auto"/>
        <w:rPr>
          <w:szCs w:val="21"/>
          <w:u w:val="single"/>
        </w:rPr>
      </w:pPr>
      <w:r>
        <w:rPr>
          <w:rFonts w:hAnsi="宋体"/>
          <w:szCs w:val="21"/>
        </w:rPr>
        <w:t>招标申请人名称</w:t>
      </w:r>
    </w:p>
    <w:tbl>
      <w:tblPr>
        <w:tblStyle w:val="5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7"/>
        <w:gridCol w:w="501"/>
        <w:gridCol w:w="1660"/>
        <w:gridCol w:w="112"/>
        <w:gridCol w:w="207"/>
        <w:gridCol w:w="1032"/>
        <w:gridCol w:w="207"/>
        <w:gridCol w:w="620"/>
        <w:gridCol w:w="1144"/>
        <w:gridCol w:w="303"/>
        <w:gridCol w:w="1034"/>
        <w:gridCol w:w="323"/>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pct"/>
          </w:tcPr>
          <w:p>
            <w:pPr>
              <w:tabs>
                <w:tab w:val="left" w:pos="993"/>
              </w:tabs>
              <w:spacing w:line="360" w:lineRule="auto"/>
              <w:jc w:val="center"/>
              <w:rPr>
                <w:szCs w:val="21"/>
              </w:rPr>
            </w:pPr>
            <w:r>
              <w:rPr>
                <w:rFonts w:hAnsi="宋体"/>
                <w:szCs w:val="21"/>
              </w:rPr>
              <w:t>姓名</w:t>
            </w:r>
          </w:p>
        </w:tc>
        <w:tc>
          <w:tcPr>
            <w:tcW w:w="1245" w:type="pct"/>
            <w:gridSpan w:val="4"/>
          </w:tcPr>
          <w:p>
            <w:pPr>
              <w:tabs>
                <w:tab w:val="left" w:pos="993"/>
              </w:tabs>
              <w:spacing w:line="360" w:lineRule="auto"/>
              <w:jc w:val="center"/>
              <w:rPr>
                <w:szCs w:val="21"/>
              </w:rPr>
            </w:pPr>
          </w:p>
        </w:tc>
        <w:tc>
          <w:tcPr>
            <w:tcW w:w="622" w:type="pct"/>
            <w:gridSpan w:val="2"/>
          </w:tcPr>
          <w:p>
            <w:pPr>
              <w:tabs>
                <w:tab w:val="left" w:pos="993"/>
              </w:tabs>
              <w:spacing w:line="360" w:lineRule="auto"/>
              <w:jc w:val="center"/>
              <w:rPr>
                <w:szCs w:val="21"/>
              </w:rPr>
            </w:pPr>
            <w:r>
              <w:rPr>
                <w:rFonts w:hAnsi="宋体"/>
                <w:szCs w:val="21"/>
              </w:rPr>
              <w:t>性别</w:t>
            </w:r>
          </w:p>
        </w:tc>
        <w:tc>
          <w:tcPr>
            <w:tcW w:w="1037" w:type="pct"/>
            <w:gridSpan w:val="3"/>
          </w:tcPr>
          <w:p>
            <w:pPr>
              <w:tabs>
                <w:tab w:val="left" w:pos="993"/>
              </w:tabs>
              <w:spacing w:line="360" w:lineRule="auto"/>
              <w:jc w:val="center"/>
              <w:rPr>
                <w:szCs w:val="21"/>
              </w:rPr>
            </w:pPr>
          </w:p>
        </w:tc>
        <w:tc>
          <w:tcPr>
            <w:tcW w:w="519" w:type="pct"/>
          </w:tcPr>
          <w:p>
            <w:pPr>
              <w:tabs>
                <w:tab w:val="left" w:pos="993"/>
              </w:tabs>
              <w:spacing w:line="360" w:lineRule="auto"/>
              <w:jc w:val="center"/>
              <w:rPr>
                <w:szCs w:val="21"/>
              </w:rPr>
            </w:pPr>
            <w:r>
              <w:rPr>
                <w:rFonts w:hAnsi="宋体"/>
                <w:szCs w:val="21"/>
              </w:rPr>
              <w:t>年龄</w:t>
            </w:r>
          </w:p>
        </w:tc>
        <w:tc>
          <w:tcPr>
            <w:tcW w:w="996" w:type="pct"/>
            <w:gridSpan w:val="2"/>
          </w:tcPr>
          <w:p>
            <w:pPr>
              <w:tabs>
                <w:tab w:val="left" w:pos="993"/>
              </w:tabs>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 w:type="pct"/>
          </w:tcPr>
          <w:p>
            <w:pPr>
              <w:tabs>
                <w:tab w:val="left" w:pos="993"/>
              </w:tabs>
              <w:spacing w:line="360" w:lineRule="auto"/>
              <w:jc w:val="center"/>
              <w:rPr>
                <w:szCs w:val="21"/>
              </w:rPr>
            </w:pPr>
            <w:r>
              <w:rPr>
                <w:rFonts w:hAnsi="宋体"/>
                <w:szCs w:val="21"/>
              </w:rPr>
              <w:t>职务</w:t>
            </w:r>
          </w:p>
        </w:tc>
        <w:tc>
          <w:tcPr>
            <w:tcW w:w="1245" w:type="pct"/>
            <w:gridSpan w:val="4"/>
          </w:tcPr>
          <w:p>
            <w:pPr>
              <w:tabs>
                <w:tab w:val="left" w:pos="993"/>
              </w:tabs>
              <w:spacing w:line="360" w:lineRule="auto"/>
              <w:jc w:val="center"/>
              <w:rPr>
                <w:szCs w:val="21"/>
              </w:rPr>
            </w:pPr>
          </w:p>
        </w:tc>
        <w:tc>
          <w:tcPr>
            <w:tcW w:w="622" w:type="pct"/>
            <w:gridSpan w:val="2"/>
          </w:tcPr>
          <w:p>
            <w:pPr>
              <w:tabs>
                <w:tab w:val="left" w:pos="993"/>
              </w:tabs>
              <w:spacing w:line="360" w:lineRule="auto"/>
              <w:jc w:val="center"/>
              <w:rPr>
                <w:szCs w:val="21"/>
              </w:rPr>
            </w:pPr>
            <w:r>
              <w:rPr>
                <w:rFonts w:hAnsi="宋体"/>
                <w:szCs w:val="21"/>
              </w:rPr>
              <w:t>职称</w:t>
            </w:r>
          </w:p>
        </w:tc>
        <w:tc>
          <w:tcPr>
            <w:tcW w:w="1037" w:type="pct"/>
            <w:gridSpan w:val="3"/>
          </w:tcPr>
          <w:p>
            <w:pPr>
              <w:tabs>
                <w:tab w:val="left" w:pos="993"/>
              </w:tabs>
              <w:spacing w:line="360" w:lineRule="auto"/>
              <w:jc w:val="center"/>
              <w:rPr>
                <w:szCs w:val="21"/>
              </w:rPr>
            </w:pPr>
          </w:p>
        </w:tc>
        <w:tc>
          <w:tcPr>
            <w:tcW w:w="519" w:type="pct"/>
          </w:tcPr>
          <w:p>
            <w:pPr>
              <w:tabs>
                <w:tab w:val="left" w:pos="993"/>
              </w:tabs>
              <w:spacing w:line="360" w:lineRule="auto"/>
              <w:jc w:val="center"/>
              <w:rPr>
                <w:szCs w:val="21"/>
              </w:rPr>
            </w:pPr>
            <w:r>
              <w:rPr>
                <w:rFonts w:hAnsi="宋体"/>
                <w:szCs w:val="21"/>
              </w:rPr>
              <w:t>学历</w:t>
            </w:r>
          </w:p>
        </w:tc>
        <w:tc>
          <w:tcPr>
            <w:tcW w:w="996" w:type="pct"/>
            <w:gridSpan w:val="2"/>
          </w:tcPr>
          <w:p>
            <w:pPr>
              <w:tabs>
                <w:tab w:val="left" w:pos="993"/>
              </w:tabs>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2" w:type="pct"/>
            <w:gridSpan w:val="4"/>
          </w:tcPr>
          <w:p>
            <w:pPr>
              <w:tabs>
                <w:tab w:val="left" w:pos="993"/>
              </w:tabs>
              <w:spacing w:line="360" w:lineRule="auto"/>
              <w:jc w:val="center"/>
              <w:rPr>
                <w:szCs w:val="21"/>
              </w:rPr>
            </w:pPr>
            <w:r>
              <w:rPr>
                <w:rFonts w:hAnsi="宋体"/>
                <w:szCs w:val="21"/>
              </w:rPr>
              <w:t>参加工作时间</w:t>
            </w:r>
          </w:p>
        </w:tc>
        <w:tc>
          <w:tcPr>
            <w:tcW w:w="1037" w:type="pct"/>
            <w:gridSpan w:val="4"/>
          </w:tcPr>
          <w:p>
            <w:pPr>
              <w:tabs>
                <w:tab w:val="left" w:pos="993"/>
              </w:tabs>
              <w:spacing w:line="360" w:lineRule="auto"/>
              <w:jc w:val="center"/>
              <w:rPr>
                <w:szCs w:val="21"/>
              </w:rPr>
            </w:pPr>
          </w:p>
        </w:tc>
        <w:tc>
          <w:tcPr>
            <w:tcW w:w="1407" w:type="pct"/>
            <w:gridSpan w:val="4"/>
          </w:tcPr>
          <w:p>
            <w:pPr>
              <w:tabs>
                <w:tab w:val="left" w:pos="993"/>
              </w:tabs>
              <w:spacing w:line="360" w:lineRule="auto"/>
              <w:jc w:val="center"/>
              <w:rPr>
                <w:szCs w:val="21"/>
              </w:rPr>
            </w:pPr>
            <w:r>
              <w:rPr>
                <w:rFonts w:hAnsi="宋体"/>
                <w:szCs w:val="21"/>
              </w:rPr>
              <w:t>担任项目负责人年限</w:t>
            </w:r>
          </w:p>
        </w:tc>
        <w:tc>
          <w:tcPr>
            <w:tcW w:w="833" w:type="pct"/>
          </w:tcPr>
          <w:p>
            <w:pPr>
              <w:tabs>
                <w:tab w:val="left" w:pos="993"/>
              </w:tabs>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2" w:type="pct"/>
            <w:gridSpan w:val="4"/>
          </w:tcPr>
          <w:p>
            <w:pPr>
              <w:tabs>
                <w:tab w:val="left" w:pos="993"/>
              </w:tabs>
              <w:spacing w:line="360" w:lineRule="auto"/>
              <w:jc w:val="center"/>
              <w:rPr>
                <w:szCs w:val="21"/>
              </w:rPr>
            </w:pPr>
            <w:r>
              <w:rPr>
                <w:rFonts w:hAnsi="宋体"/>
                <w:szCs w:val="21"/>
              </w:rPr>
              <w:t>项目负责人注册证书编号</w:t>
            </w:r>
          </w:p>
        </w:tc>
        <w:tc>
          <w:tcPr>
            <w:tcW w:w="3278" w:type="pct"/>
            <w:gridSpan w:val="9"/>
          </w:tcPr>
          <w:p>
            <w:pPr>
              <w:tabs>
                <w:tab w:val="left" w:pos="993"/>
              </w:tabs>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13"/>
          </w:tcPr>
          <w:p>
            <w:pPr>
              <w:tabs>
                <w:tab w:val="left" w:pos="993"/>
              </w:tabs>
              <w:spacing w:line="360" w:lineRule="auto"/>
              <w:jc w:val="center"/>
              <w:rPr>
                <w:szCs w:val="21"/>
              </w:rPr>
            </w:pPr>
            <w:r>
              <w:rPr>
                <w:rFonts w:hAnsi="宋体"/>
                <w:szCs w:val="21"/>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gridSpan w:val="2"/>
          </w:tcPr>
          <w:p>
            <w:pPr>
              <w:tabs>
                <w:tab w:val="left" w:pos="993"/>
              </w:tabs>
              <w:spacing w:line="360" w:lineRule="auto"/>
              <w:jc w:val="center"/>
              <w:rPr>
                <w:szCs w:val="21"/>
              </w:rPr>
            </w:pPr>
            <w:r>
              <w:rPr>
                <w:rFonts w:hAnsi="宋体"/>
                <w:szCs w:val="21"/>
              </w:rPr>
              <w:t>建设单位</w:t>
            </w:r>
          </w:p>
        </w:tc>
        <w:tc>
          <w:tcPr>
            <w:tcW w:w="833" w:type="pct"/>
          </w:tcPr>
          <w:p>
            <w:pPr>
              <w:tabs>
                <w:tab w:val="left" w:pos="993"/>
              </w:tabs>
              <w:spacing w:line="360" w:lineRule="auto"/>
              <w:jc w:val="center"/>
              <w:rPr>
                <w:szCs w:val="21"/>
              </w:rPr>
            </w:pPr>
            <w:r>
              <w:rPr>
                <w:rFonts w:hAnsi="宋体"/>
                <w:szCs w:val="21"/>
              </w:rPr>
              <w:t>项目名称</w:t>
            </w:r>
          </w:p>
        </w:tc>
        <w:tc>
          <w:tcPr>
            <w:tcW w:w="678" w:type="pct"/>
            <w:gridSpan w:val="3"/>
          </w:tcPr>
          <w:p>
            <w:pPr>
              <w:tabs>
                <w:tab w:val="left" w:pos="993"/>
              </w:tabs>
              <w:spacing w:line="360" w:lineRule="auto"/>
              <w:jc w:val="center"/>
              <w:rPr>
                <w:szCs w:val="21"/>
              </w:rPr>
            </w:pPr>
            <w:r>
              <w:rPr>
                <w:rFonts w:hAnsi="宋体"/>
                <w:szCs w:val="21"/>
              </w:rPr>
              <w:t>建设规模</w:t>
            </w:r>
          </w:p>
        </w:tc>
        <w:tc>
          <w:tcPr>
            <w:tcW w:w="989" w:type="pct"/>
            <w:gridSpan w:val="3"/>
          </w:tcPr>
          <w:p>
            <w:pPr>
              <w:tabs>
                <w:tab w:val="left" w:pos="993"/>
              </w:tabs>
              <w:spacing w:line="360" w:lineRule="auto"/>
              <w:jc w:val="center"/>
              <w:rPr>
                <w:szCs w:val="21"/>
              </w:rPr>
            </w:pPr>
            <w:r>
              <w:rPr>
                <w:rFonts w:hAnsi="宋体"/>
                <w:szCs w:val="21"/>
              </w:rPr>
              <w:t>开、竣工日期</w:t>
            </w:r>
          </w:p>
        </w:tc>
        <w:tc>
          <w:tcPr>
            <w:tcW w:w="833" w:type="pct"/>
            <w:gridSpan w:val="3"/>
          </w:tcPr>
          <w:p>
            <w:pPr>
              <w:tabs>
                <w:tab w:val="left" w:pos="993"/>
              </w:tabs>
              <w:spacing w:line="360" w:lineRule="auto"/>
              <w:jc w:val="center"/>
              <w:rPr>
                <w:szCs w:val="21"/>
              </w:rPr>
            </w:pPr>
            <w:r>
              <w:rPr>
                <w:rFonts w:hAnsi="宋体"/>
                <w:szCs w:val="21"/>
              </w:rPr>
              <w:t>在建或已完</w:t>
            </w:r>
          </w:p>
        </w:tc>
        <w:tc>
          <w:tcPr>
            <w:tcW w:w="833" w:type="pct"/>
          </w:tcPr>
          <w:p>
            <w:pPr>
              <w:tabs>
                <w:tab w:val="left" w:pos="993"/>
              </w:tabs>
              <w:spacing w:line="360" w:lineRule="auto"/>
              <w:jc w:val="center"/>
              <w:rPr>
                <w:szCs w:val="21"/>
              </w:rPr>
            </w:pPr>
            <w:r>
              <w:rPr>
                <w:rFonts w:hAnsi="宋体"/>
                <w:szCs w:val="21"/>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gridSpan w:val="2"/>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c>
          <w:tcPr>
            <w:tcW w:w="678" w:type="pct"/>
            <w:gridSpan w:val="3"/>
          </w:tcPr>
          <w:p>
            <w:pPr>
              <w:tabs>
                <w:tab w:val="left" w:pos="993"/>
              </w:tabs>
              <w:spacing w:line="360" w:lineRule="auto"/>
              <w:jc w:val="center"/>
              <w:rPr>
                <w:sz w:val="24"/>
              </w:rPr>
            </w:pPr>
          </w:p>
        </w:tc>
        <w:tc>
          <w:tcPr>
            <w:tcW w:w="989" w:type="pct"/>
            <w:gridSpan w:val="3"/>
          </w:tcPr>
          <w:p>
            <w:pPr>
              <w:tabs>
                <w:tab w:val="left" w:pos="993"/>
              </w:tabs>
              <w:spacing w:line="360" w:lineRule="auto"/>
              <w:jc w:val="center"/>
              <w:rPr>
                <w:sz w:val="24"/>
              </w:rPr>
            </w:pPr>
          </w:p>
        </w:tc>
        <w:tc>
          <w:tcPr>
            <w:tcW w:w="833" w:type="pct"/>
            <w:gridSpan w:val="3"/>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gridSpan w:val="2"/>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c>
          <w:tcPr>
            <w:tcW w:w="678" w:type="pct"/>
            <w:gridSpan w:val="3"/>
          </w:tcPr>
          <w:p>
            <w:pPr>
              <w:tabs>
                <w:tab w:val="left" w:pos="993"/>
              </w:tabs>
              <w:spacing w:line="360" w:lineRule="auto"/>
              <w:jc w:val="center"/>
              <w:rPr>
                <w:sz w:val="24"/>
              </w:rPr>
            </w:pPr>
          </w:p>
        </w:tc>
        <w:tc>
          <w:tcPr>
            <w:tcW w:w="989" w:type="pct"/>
            <w:gridSpan w:val="3"/>
          </w:tcPr>
          <w:p>
            <w:pPr>
              <w:tabs>
                <w:tab w:val="left" w:pos="993"/>
              </w:tabs>
              <w:spacing w:line="360" w:lineRule="auto"/>
              <w:jc w:val="center"/>
              <w:rPr>
                <w:sz w:val="24"/>
              </w:rPr>
            </w:pPr>
          </w:p>
        </w:tc>
        <w:tc>
          <w:tcPr>
            <w:tcW w:w="833" w:type="pct"/>
            <w:gridSpan w:val="3"/>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gridSpan w:val="2"/>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c>
          <w:tcPr>
            <w:tcW w:w="678" w:type="pct"/>
            <w:gridSpan w:val="3"/>
          </w:tcPr>
          <w:p>
            <w:pPr>
              <w:tabs>
                <w:tab w:val="left" w:pos="993"/>
              </w:tabs>
              <w:spacing w:line="360" w:lineRule="auto"/>
              <w:jc w:val="center"/>
              <w:rPr>
                <w:sz w:val="24"/>
              </w:rPr>
            </w:pPr>
          </w:p>
        </w:tc>
        <w:tc>
          <w:tcPr>
            <w:tcW w:w="989" w:type="pct"/>
            <w:gridSpan w:val="3"/>
          </w:tcPr>
          <w:p>
            <w:pPr>
              <w:tabs>
                <w:tab w:val="left" w:pos="993"/>
              </w:tabs>
              <w:spacing w:line="360" w:lineRule="auto"/>
              <w:jc w:val="center"/>
              <w:rPr>
                <w:sz w:val="24"/>
              </w:rPr>
            </w:pPr>
          </w:p>
        </w:tc>
        <w:tc>
          <w:tcPr>
            <w:tcW w:w="833" w:type="pct"/>
            <w:gridSpan w:val="3"/>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gridSpan w:val="2"/>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c>
          <w:tcPr>
            <w:tcW w:w="678" w:type="pct"/>
            <w:gridSpan w:val="3"/>
          </w:tcPr>
          <w:p>
            <w:pPr>
              <w:tabs>
                <w:tab w:val="left" w:pos="993"/>
              </w:tabs>
              <w:spacing w:line="360" w:lineRule="auto"/>
              <w:jc w:val="center"/>
              <w:rPr>
                <w:sz w:val="24"/>
              </w:rPr>
            </w:pPr>
          </w:p>
        </w:tc>
        <w:tc>
          <w:tcPr>
            <w:tcW w:w="989" w:type="pct"/>
            <w:gridSpan w:val="3"/>
          </w:tcPr>
          <w:p>
            <w:pPr>
              <w:tabs>
                <w:tab w:val="left" w:pos="993"/>
              </w:tabs>
              <w:spacing w:line="360" w:lineRule="auto"/>
              <w:jc w:val="center"/>
              <w:rPr>
                <w:sz w:val="24"/>
              </w:rPr>
            </w:pPr>
          </w:p>
        </w:tc>
        <w:tc>
          <w:tcPr>
            <w:tcW w:w="833" w:type="pct"/>
            <w:gridSpan w:val="3"/>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gridSpan w:val="2"/>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c>
          <w:tcPr>
            <w:tcW w:w="678" w:type="pct"/>
            <w:gridSpan w:val="3"/>
          </w:tcPr>
          <w:p>
            <w:pPr>
              <w:tabs>
                <w:tab w:val="left" w:pos="993"/>
              </w:tabs>
              <w:spacing w:line="360" w:lineRule="auto"/>
              <w:jc w:val="center"/>
              <w:rPr>
                <w:sz w:val="24"/>
              </w:rPr>
            </w:pPr>
          </w:p>
        </w:tc>
        <w:tc>
          <w:tcPr>
            <w:tcW w:w="989" w:type="pct"/>
            <w:gridSpan w:val="3"/>
          </w:tcPr>
          <w:p>
            <w:pPr>
              <w:tabs>
                <w:tab w:val="left" w:pos="993"/>
              </w:tabs>
              <w:spacing w:line="360" w:lineRule="auto"/>
              <w:jc w:val="center"/>
              <w:rPr>
                <w:sz w:val="24"/>
              </w:rPr>
            </w:pPr>
          </w:p>
        </w:tc>
        <w:tc>
          <w:tcPr>
            <w:tcW w:w="833" w:type="pct"/>
            <w:gridSpan w:val="3"/>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gridSpan w:val="2"/>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c>
          <w:tcPr>
            <w:tcW w:w="678" w:type="pct"/>
            <w:gridSpan w:val="3"/>
          </w:tcPr>
          <w:p>
            <w:pPr>
              <w:tabs>
                <w:tab w:val="left" w:pos="993"/>
              </w:tabs>
              <w:spacing w:line="360" w:lineRule="auto"/>
              <w:jc w:val="center"/>
              <w:rPr>
                <w:sz w:val="24"/>
              </w:rPr>
            </w:pPr>
          </w:p>
        </w:tc>
        <w:tc>
          <w:tcPr>
            <w:tcW w:w="989" w:type="pct"/>
            <w:gridSpan w:val="3"/>
          </w:tcPr>
          <w:p>
            <w:pPr>
              <w:tabs>
                <w:tab w:val="left" w:pos="993"/>
              </w:tabs>
              <w:spacing w:line="360" w:lineRule="auto"/>
              <w:jc w:val="center"/>
              <w:rPr>
                <w:sz w:val="24"/>
              </w:rPr>
            </w:pPr>
          </w:p>
        </w:tc>
        <w:tc>
          <w:tcPr>
            <w:tcW w:w="833" w:type="pct"/>
            <w:gridSpan w:val="3"/>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gridSpan w:val="2"/>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c>
          <w:tcPr>
            <w:tcW w:w="678" w:type="pct"/>
            <w:gridSpan w:val="3"/>
          </w:tcPr>
          <w:p>
            <w:pPr>
              <w:tabs>
                <w:tab w:val="left" w:pos="993"/>
              </w:tabs>
              <w:spacing w:line="360" w:lineRule="auto"/>
              <w:jc w:val="center"/>
              <w:rPr>
                <w:sz w:val="24"/>
              </w:rPr>
            </w:pPr>
          </w:p>
        </w:tc>
        <w:tc>
          <w:tcPr>
            <w:tcW w:w="989" w:type="pct"/>
            <w:gridSpan w:val="3"/>
          </w:tcPr>
          <w:p>
            <w:pPr>
              <w:tabs>
                <w:tab w:val="left" w:pos="993"/>
              </w:tabs>
              <w:spacing w:line="360" w:lineRule="auto"/>
              <w:jc w:val="center"/>
              <w:rPr>
                <w:sz w:val="24"/>
              </w:rPr>
            </w:pPr>
          </w:p>
        </w:tc>
        <w:tc>
          <w:tcPr>
            <w:tcW w:w="833" w:type="pct"/>
            <w:gridSpan w:val="3"/>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gridSpan w:val="2"/>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c>
          <w:tcPr>
            <w:tcW w:w="678" w:type="pct"/>
            <w:gridSpan w:val="3"/>
          </w:tcPr>
          <w:p>
            <w:pPr>
              <w:tabs>
                <w:tab w:val="left" w:pos="993"/>
              </w:tabs>
              <w:spacing w:line="360" w:lineRule="auto"/>
              <w:jc w:val="center"/>
              <w:rPr>
                <w:sz w:val="24"/>
              </w:rPr>
            </w:pPr>
          </w:p>
        </w:tc>
        <w:tc>
          <w:tcPr>
            <w:tcW w:w="989" w:type="pct"/>
            <w:gridSpan w:val="3"/>
          </w:tcPr>
          <w:p>
            <w:pPr>
              <w:tabs>
                <w:tab w:val="left" w:pos="993"/>
              </w:tabs>
              <w:spacing w:line="360" w:lineRule="auto"/>
              <w:jc w:val="center"/>
              <w:rPr>
                <w:sz w:val="24"/>
              </w:rPr>
            </w:pPr>
          </w:p>
        </w:tc>
        <w:tc>
          <w:tcPr>
            <w:tcW w:w="833" w:type="pct"/>
            <w:gridSpan w:val="3"/>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gridSpan w:val="2"/>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c>
          <w:tcPr>
            <w:tcW w:w="678" w:type="pct"/>
            <w:gridSpan w:val="3"/>
          </w:tcPr>
          <w:p>
            <w:pPr>
              <w:tabs>
                <w:tab w:val="left" w:pos="993"/>
              </w:tabs>
              <w:spacing w:line="360" w:lineRule="auto"/>
              <w:jc w:val="center"/>
              <w:rPr>
                <w:sz w:val="24"/>
              </w:rPr>
            </w:pPr>
          </w:p>
        </w:tc>
        <w:tc>
          <w:tcPr>
            <w:tcW w:w="989" w:type="pct"/>
            <w:gridSpan w:val="3"/>
          </w:tcPr>
          <w:p>
            <w:pPr>
              <w:tabs>
                <w:tab w:val="left" w:pos="993"/>
              </w:tabs>
              <w:spacing w:line="360" w:lineRule="auto"/>
              <w:jc w:val="center"/>
              <w:rPr>
                <w:sz w:val="24"/>
              </w:rPr>
            </w:pPr>
          </w:p>
        </w:tc>
        <w:tc>
          <w:tcPr>
            <w:tcW w:w="833" w:type="pct"/>
            <w:gridSpan w:val="3"/>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gridSpan w:val="2"/>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c>
          <w:tcPr>
            <w:tcW w:w="678" w:type="pct"/>
            <w:gridSpan w:val="3"/>
          </w:tcPr>
          <w:p>
            <w:pPr>
              <w:tabs>
                <w:tab w:val="left" w:pos="993"/>
              </w:tabs>
              <w:spacing w:line="360" w:lineRule="auto"/>
              <w:jc w:val="center"/>
              <w:rPr>
                <w:sz w:val="24"/>
              </w:rPr>
            </w:pPr>
          </w:p>
        </w:tc>
        <w:tc>
          <w:tcPr>
            <w:tcW w:w="989" w:type="pct"/>
            <w:gridSpan w:val="3"/>
          </w:tcPr>
          <w:p>
            <w:pPr>
              <w:tabs>
                <w:tab w:val="left" w:pos="993"/>
              </w:tabs>
              <w:spacing w:line="360" w:lineRule="auto"/>
              <w:jc w:val="center"/>
              <w:rPr>
                <w:sz w:val="24"/>
              </w:rPr>
            </w:pPr>
          </w:p>
        </w:tc>
        <w:tc>
          <w:tcPr>
            <w:tcW w:w="833" w:type="pct"/>
            <w:gridSpan w:val="3"/>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gridSpan w:val="2"/>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c>
          <w:tcPr>
            <w:tcW w:w="678" w:type="pct"/>
            <w:gridSpan w:val="3"/>
          </w:tcPr>
          <w:p>
            <w:pPr>
              <w:tabs>
                <w:tab w:val="left" w:pos="993"/>
              </w:tabs>
              <w:spacing w:line="360" w:lineRule="auto"/>
              <w:jc w:val="center"/>
              <w:rPr>
                <w:sz w:val="24"/>
              </w:rPr>
            </w:pPr>
          </w:p>
        </w:tc>
        <w:tc>
          <w:tcPr>
            <w:tcW w:w="989" w:type="pct"/>
            <w:gridSpan w:val="3"/>
          </w:tcPr>
          <w:p>
            <w:pPr>
              <w:tabs>
                <w:tab w:val="left" w:pos="993"/>
              </w:tabs>
              <w:spacing w:line="360" w:lineRule="auto"/>
              <w:jc w:val="center"/>
              <w:rPr>
                <w:sz w:val="24"/>
              </w:rPr>
            </w:pPr>
          </w:p>
        </w:tc>
        <w:tc>
          <w:tcPr>
            <w:tcW w:w="833" w:type="pct"/>
            <w:gridSpan w:val="3"/>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gridSpan w:val="2"/>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c>
          <w:tcPr>
            <w:tcW w:w="678" w:type="pct"/>
            <w:gridSpan w:val="3"/>
          </w:tcPr>
          <w:p>
            <w:pPr>
              <w:tabs>
                <w:tab w:val="left" w:pos="993"/>
              </w:tabs>
              <w:spacing w:line="360" w:lineRule="auto"/>
              <w:jc w:val="center"/>
              <w:rPr>
                <w:sz w:val="24"/>
              </w:rPr>
            </w:pPr>
          </w:p>
        </w:tc>
        <w:tc>
          <w:tcPr>
            <w:tcW w:w="989" w:type="pct"/>
            <w:gridSpan w:val="3"/>
          </w:tcPr>
          <w:p>
            <w:pPr>
              <w:tabs>
                <w:tab w:val="left" w:pos="993"/>
              </w:tabs>
              <w:spacing w:line="360" w:lineRule="auto"/>
              <w:jc w:val="center"/>
              <w:rPr>
                <w:sz w:val="24"/>
              </w:rPr>
            </w:pPr>
          </w:p>
        </w:tc>
        <w:tc>
          <w:tcPr>
            <w:tcW w:w="833" w:type="pct"/>
            <w:gridSpan w:val="3"/>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gridSpan w:val="2"/>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c>
          <w:tcPr>
            <w:tcW w:w="678" w:type="pct"/>
            <w:gridSpan w:val="3"/>
          </w:tcPr>
          <w:p>
            <w:pPr>
              <w:tabs>
                <w:tab w:val="left" w:pos="993"/>
              </w:tabs>
              <w:spacing w:line="360" w:lineRule="auto"/>
              <w:jc w:val="center"/>
              <w:rPr>
                <w:sz w:val="24"/>
              </w:rPr>
            </w:pPr>
          </w:p>
        </w:tc>
        <w:tc>
          <w:tcPr>
            <w:tcW w:w="989" w:type="pct"/>
            <w:gridSpan w:val="3"/>
          </w:tcPr>
          <w:p>
            <w:pPr>
              <w:tabs>
                <w:tab w:val="left" w:pos="993"/>
              </w:tabs>
              <w:spacing w:line="360" w:lineRule="auto"/>
              <w:jc w:val="center"/>
              <w:rPr>
                <w:sz w:val="24"/>
              </w:rPr>
            </w:pPr>
          </w:p>
        </w:tc>
        <w:tc>
          <w:tcPr>
            <w:tcW w:w="833" w:type="pct"/>
            <w:gridSpan w:val="3"/>
          </w:tcPr>
          <w:p>
            <w:pPr>
              <w:tabs>
                <w:tab w:val="left" w:pos="993"/>
              </w:tabs>
              <w:spacing w:line="360" w:lineRule="auto"/>
              <w:jc w:val="center"/>
              <w:rPr>
                <w:sz w:val="24"/>
              </w:rPr>
            </w:pPr>
          </w:p>
        </w:tc>
        <w:tc>
          <w:tcPr>
            <w:tcW w:w="833" w:type="pct"/>
          </w:tcPr>
          <w:p>
            <w:pPr>
              <w:tabs>
                <w:tab w:val="left" w:pos="993"/>
              </w:tabs>
              <w:spacing w:line="360" w:lineRule="auto"/>
              <w:jc w:val="center"/>
              <w:rPr>
                <w:sz w:val="24"/>
              </w:rPr>
            </w:pPr>
          </w:p>
        </w:tc>
      </w:tr>
    </w:tbl>
    <w:p>
      <w:pPr>
        <w:tabs>
          <w:tab w:val="left" w:pos="993"/>
        </w:tabs>
        <w:spacing w:line="360" w:lineRule="auto"/>
        <w:rPr>
          <w:sz w:val="24"/>
        </w:rPr>
      </w:pPr>
    </w:p>
    <w:p>
      <w:pPr>
        <w:tabs>
          <w:tab w:val="left" w:pos="993"/>
        </w:tabs>
        <w:spacing w:line="360" w:lineRule="auto"/>
      </w:pPr>
      <w:r>
        <w:br w:type="page"/>
      </w:r>
    </w:p>
    <w:p>
      <w:pPr>
        <w:tabs>
          <w:tab w:val="left" w:pos="993"/>
        </w:tabs>
        <w:spacing w:line="360" w:lineRule="auto"/>
        <w:jc w:val="left"/>
        <w:rPr>
          <w:rFonts w:hAnsi="宋体"/>
          <w:sz w:val="24"/>
        </w:rPr>
      </w:pPr>
      <w:r>
        <w:rPr>
          <w:rFonts w:hAnsi="宋体"/>
          <w:sz w:val="24"/>
        </w:rPr>
        <w:t>附表</w:t>
      </w:r>
      <w:r>
        <w:rPr>
          <w:rFonts w:hint="eastAsia" w:hAnsi="宋体"/>
          <w:sz w:val="24"/>
        </w:rPr>
        <w:t>3</w:t>
      </w:r>
    </w:p>
    <w:p>
      <w:pPr>
        <w:pStyle w:val="77"/>
        <w:snapToGrid w:val="0"/>
        <w:spacing w:after="0" w:line="420" w:lineRule="atLeast"/>
        <w:rPr>
          <w:sz w:val="30"/>
          <w:szCs w:val="30"/>
        </w:rPr>
      </w:pPr>
      <w:r>
        <w:rPr>
          <w:rFonts w:hAnsi="宋体"/>
          <w:sz w:val="30"/>
          <w:szCs w:val="30"/>
        </w:rPr>
        <w:t>诚信承诺书</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宋体" w:hAnsi="宋体"/>
          <w:szCs w:val="21"/>
          <w:lang w:eastAsia="zh-CN"/>
        </w:rPr>
      </w:pPr>
      <w:r>
        <w:rPr>
          <w:rFonts w:hint="eastAsia" w:ascii="宋体" w:hAnsi="宋体"/>
          <w:szCs w:val="21"/>
          <w:lang w:eastAsia="zh-CN"/>
        </w:rPr>
        <w:t>南通永兴商城建材批发市场管理有限公司：</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ascii="宋体" w:hAnsi="宋体"/>
          <w:szCs w:val="21"/>
        </w:rPr>
      </w:pPr>
      <w:r>
        <w:rPr>
          <w:rFonts w:hint="eastAsia" w:ascii="宋体" w:hAnsi="宋体"/>
          <w:szCs w:val="21"/>
        </w:rPr>
        <w:t>我方参加你方的</w:t>
      </w:r>
      <w:r>
        <w:rPr>
          <w:rFonts w:hint="eastAsia" w:ascii="宋体" w:hAnsi="宋体"/>
          <w:szCs w:val="21"/>
          <w:u w:val="single"/>
          <w:lang w:val="en-US" w:eastAsia="zh-CN"/>
        </w:rPr>
        <w:t xml:space="preserve">          </w:t>
      </w:r>
      <w:r>
        <w:rPr>
          <w:rFonts w:hint="eastAsia" w:ascii="宋体" w:hAnsi="宋体"/>
          <w:szCs w:val="21"/>
        </w:rPr>
        <w:t>（以下简称“本工程”）的投标，现我方法定代表人向你方慎重承诺：</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szCs w:val="21"/>
        </w:rPr>
      </w:pPr>
      <w:r>
        <w:rPr>
          <w:rFonts w:hint="eastAsia"/>
          <w:szCs w:val="21"/>
        </w:rPr>
        <w:t>1</w:t>
      </w:r>
      <w:r>
        <w:rPr>
          <w:rFonts w:hAnsi="宋体"/>
          <w:szCs w:val="21"/>
        </w:rPr>
        <w:t>、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szCs w:val="21"/>
        </w:rPr>
      </w:pPr>
      <w:r>
        <w:rPr>
          <w:rFonts w:hint="eastAsia"/>
          <w:szCs w:val="21"/>
        </w:rPr>
        <w:t>2</w:t>
      </w:r>
      <w:r>
        <w:rPr>
          <w:rFonts w:hAnsi="宋体"/>
          <w:szCs w:val="21"/>
        </w:rPr>
        <w:t>、我方递交的投标文件中的所有资料都是真实可信的，没有弄虚作假。</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szCs w:val="21"/>
        </w:rPr>
      </w:pPr>
      <w:r>
        <w:rPr>
          <w:rFonts w:hint="eastAsia"/>
          <w:szCs w:val="21"/>
        </w:rPr>
        <w:t>3</w:t>
      </w:r>
      <w:r>
        <w:rPr>
          <w:rFonts w:hAnsi="宋体"/>
          <w:szCs w:val="21"/>
        </w:rPr>
        <w:t>、我方不组织、不参与串标围标，没有出借资质等违法违规行为。</w:t>
      </w:r>
    </w:p>
    <w:p>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szCs w:val="21"/>
        </w:rPr>
      </w:pPr>
    </w:p>
    <w:p>
      <w:pPr>
        <w:keepNext w:val="0"/>
        <w:keepLines w:val="0"/>
        <w:pageBreakBefore w:val="0"/>
        <w:kinsoku/>
        <w:wordWrap/>
        <w:overflowPunct/>
        <w:topLinePunct w:val="0"/>
        <w:autoSpaceDE/>
        <w:autoSpaceDN/>
        <w:bidi w:val="0"/>
        <w:adjustRightInd/>
        <w:snapToGrid/>
        <w:spacing w:line="480" w:lineRule="exact"/>
        <w:ind w:firstLine="422" w:firstLineChars="200"/>
        <w:textAlignment w:val="auto"/>
        <w:rPr>
          <w:b/>
          <w:szCs w:val="21"/>
        </w:rPr>
      </w:pPr>
      <w:r>
        <w:rPr>
          <w:rFonts w:hAnsi="宋体"/>
          <w:b/>
          <w:szCs w:val="21"/>
        </w:rPr>
        <w:t>我方承诺：违反上述任何一条承诺，自愿意接受当地建设行政主管部门作出的依法处罚，包括同意你方取消我方中标资格并不予退还投标保证金或履约保证金，将我方列入黑名单，并上报南通市建设主管部门。</w:t>
      </w:r>
    </w:p>
    <w:p>
      <w:pPr>
        <w:keepNext w:val="0"/>
        <w:keepLines w:val="0"/>
        <w:pageBreakBefore w:val="0"/>
        <w:kinsoku/>
        <w:wordWrap/>
        <w:overflowPunct/>
        <w:topLinePunct w:val="0"/>
        <w:autoSpaceDE/>
        <w:autoSpaceDN/>
        <w:bidi w:val="0"/>
        <w:adjustRightInd/>
        <w:snapToGrid/>
        <w:spacing w:line="480" w:lineRule="exact"/>
        <w:ind w:firstLine="452" w:firstLineChars="200"/>
        <w:textAlignment w:val="auto"/>
        <w:rPr>
          <w:spacing w:val="8"/>
          <w:kern w:val="0"/>
          <w:szCs w:val="21"/>
        </w:rPr>
      </w:pP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ascii="宋体" w:hAnsi="宋体"/>
          <w:szCs w:val="21"/>
        </w:rPr>
      </w:pPr>
      <w:r>
        <w:rPr>
          <w:rFonts w:hint="eastAsia" w:ascii="宋体" w:hAnsi="宋体"/>
          <w:szCs w:val="21"/>
        </w:rPr>
        <w:t>投标申请人（盖章）：</w:t>
      </w:r>
    </w:p>
    <w:p>
      <w:pPr>
        <w:keepNext w:val="0"/>
        <w:keepLines w:val="0"/>
        <w:pageBreakBefore w:val="0"/>
        <w:tabs>
          <w:tab w:val="left" w:pos="4320"/>
        </w:tabs>
        <w:kinsoku/>
        <w:wordWrap/>
        <w:overflowPunct/>
        <w:topLinePunct w:val="0"/>
        <w:autoSpaceDE/>
        <w:autoSpaceDN/>
        <w:bidi w:val="0"/>
        <w:adjustRightInd/>
        <w:snapToGrid/>
        <w:spacing w:line="480" w:lineRule="exact"/>
        <w:ind w:firstLine="420" w:firstLineChars="200"/>
        <w:textAlignment w:val="auto"/>
        <w:rPr>
          <w:rFonts w:ascii="宋体" w:hAnsi="宋体"/>
          <w:szCs w:val="21"/>
        </w:rPr>
      </w:pPr>
      <w:r>
        <w:rPr>
          <w:rFonts w:hint="eastAsia" w:ascii="宋体" w:hAnsi="宋体"/>
          <w:szCs w:val="21"/>
        </w:rPr>
        <w:t>法定代表人（签字或盖章）：</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ascii="宋体" w:hAnsi="宋体"/>
          <w:szCs w:val="21"/>
        </w:rPr>
      </w:pPr>
      <w:r>
        <w:rPr>
          <w:rFonts w:hint="eastAsia" w:ascii="宋体" w:hAnsi="宋体"/>
          <w:szCs w:val="21"/>
        </w:rPr>
        <w:t xml:space="preserve">                                日期：   年   月    日</w:t>
      </w:r>
    </w:p>
    <w:p>
      <w:pPr>
        <w:spacing w:line="360" w:lineRule="auto"/>
        <w:ind w:firstLine="250" w:firstLineChars="98"/>
        <w:rPr>
          <w:spacing w:val="8"/>
          <w:kern w:val="0"/>
          <w:sz w:val="24"/>
        </w:rPr>
      </w:pPr>
    </w:p>
    <w:p>
      <w:pPr>
        <w:spacing w:line="360" w:lineRule="auto"/>
        <w:ind w:firstLine="250" w:firstLineChars="98"/>
        <w:rPr>
          <w:spacing w:val="8"/>
          <w:kern w:val="0"/>
          <w:sz w:val="24"/>
        </w:rPr>
      </w:pPr>
    </w:p>
    <w:p>
      <w:pPr>
        <w:spacing w:line="360" w:lineRule="auto"/>
        <w:ind w:firstLine="250" w:firstLineChars="98"/>
        <w:rPr>
          <w:spacing w:val="8"/>
          <w:kern w:val="0"/>
          <w:sz w:val="24"/>
        </w:rPr>
      </w:pPr>
    </w:p>
    <w:p>
      <w:pPr>
        <w:widowControl/>
        <w:jc w:val="left"/>
        <w:rPr>
          <w:rFonts w:hAnsi="宋体"/>
          <w:kern w:val="0"/>
          <w:sz w:val="44"/>
          <w:szCs w:val="44"/>
        </w:rPr>
      </w:pPr>
      <w:bookmarkStart w:id="543" w:name="_Toc465181340"/>
      <w:bookmarkStart w:id="544" w:name="_Toc404159965"/>
      <w:r>
        <w:rPr>
          <w:rFonts w:hAnsi="宋体"/>
          <w:kern w:val="0"/>
          <w:sz w:val="44"/>
          <w:szCs w:val="44"/>
        </w:rPr>
        <w:br w:type="page"/>
      </w:r>
    </w:p>
    <w:p>
      <w:pPr>
        <w:adjustRightInd w:val="0"/>
        <w:snapToGrid w:val="0"/>
        <w:spacing w:line="440" w:lineRule="exact"/>
        <w:jc w:val="center"/>
        <w:rPr>
          <w:sz w:val="44"/>
          <w:szCs w:val="44"/>
        </w:rPr>
      </w:pPr>
      <w:r>
        <w:rPr>
          <w:rFonts w:hAnsi="宋体"/>
          <w:b/>
          <w:bCs/>
          <w:kern w:val="0"/>
          <w:sz w:val="44"/>
          <w:szCs w:val="32"/>
        </w:rPr>
        <w:t>第八章工程量清单</w:t>
      </w:r>
      <w:bookmarkEnd w:id="543"/>
      <w:bookmarkEnd w:id="544"/>
    </w:p>
    <w:p>
      <w:pPr>
        <w:jc w:val="center"/>
        <w:rPr>
          <w:rFonts w:ascii="宋体" w:hAnsi="宋体"/>
        </w:rPr>
      </w:pPr>
    </w:p>
    <w:p>
      <w:pPr>
        <w:jc w:val="center"/>
        <w:rPr>
          <w:rFonts w:ascii="宋体" w:hAnsi="宋体"/>
        </w:rPr>
      </w:pPr>
    </w:p>
    <w:p/>
    <w:p/>
    <w:sectPr>
      <w:footerReference r:id="rId4" w:type="default"/>
      <w:footerReference r:id="rId5"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2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时尚中黑简体">
    <w:panose1 w:val="01010104010101010101"/>
    <w:charset w:val="86"/>
    <w:family w:val="auto"/>
    <w:pitch w:val="default"/>
    <w:sig w:usb0="800002BF" w:usb1="184F6CF8" w:usb2="00000012" w:usb3="00000000" w:csb0="00040001" w:csb1="00000000"/>
  </w:font>
  <w:font w:name="华文中宋">
    <w:altName w:val="宋体"/>
    <w:panose1 w:val="02010600040101010101"/>
    <w:charset w:val="86"/>
    <w:family w:val="roman"/>
    <w:pitch w:val="default"/>
    <w:sig w:usb0="00000000" w:usb1="00000000" w:usb2="00000000" w:usb3="00000000" w:csb0="0004009F" w:csb1="DFD70000"/>
  </w:font>
  <w:font w:name="Arial Narrow">
    <w:altName w:val="Arial"/>
    <w:panose1 w:val="020B0606020202030204"/>
    <w:charset w:val="00"/>
    <w:family w:val="swiss"/>
    <w:pitch w:val="default"/>
    <w:sig w:usb0="00000000" w:usb1="00000000" w:usb2="00000000" w:usb3="00000000" w:csb0="2000009F" w:csb1="DFD70000"/>
  </w:font>
  <w:font w:name="楷体_GB2312">
    <w:altName w:val="楷体"/>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roman"/>
    <w:pitch w:val="default"/>
    <w:sig w:usb0="00000000" w:usb1="00000000" w:usb2="0000003F" w:usb3="00000000" w:csb0="603F01FF" w:csb1="FFFF0000"/>
  </w:font>
  <w:font w:name="长城仿宋">
    <w:altName w:val="宋体"/>
    <w:panose1 w:val="00000000000000000000"/>
    <w:charset w:val="86"/>
    <w:family w:val="auto"/>
    <w:pitch w:val="default"/>
    <w:sig w:usb0="00000000" w:usb1="00000000" w:usb2="00000010" w:usb3="00000000" w:csb0="00040000" w:csb1="00000000"/>
  </w:font>
  <w:font w:name="Plotter">
    <w:altName w:val="Times New Roman"/>
    <w:panose1 w:val="00000000000000000000"/>
    <w:charset w:val="00"/>
    <w:family w:val="roman"/>
    <w:pitch w:val="default"/>
    <w:sig w:usb0="00000000" w:usb1="00000000" w:usb2="00000000" w:usb3="00000000" w:csb0="00000003" w:csb1="0012CEFC"/>
  </w:font>
  <w:font w:name="Microsoft YaHei UI">
    <w:altName w:val="宋体"/>
    <w:panose1 w:val="020B0503020204020204"/>
    <w:charset w:val="86"/>
    <w:family w:val="swiss"/>
    <w:pitch w:val="default"/>
    <w:sig w:usb0="00000000" w:usb1="00000000"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Impact">
    <w:panose1 w:val="020B0806030902050204"/>
    <w:charset w:val="00"/>
    <w:family w:val="swiss"/>
    <w:pitch w:val="default"/>
    <w:sig w:usb0="00000287" w:usb1="00000000" w:usb2="00000000" w:usb3="00000000" w:csb0="2000009F" w:csb1="DFD70000"/>
  </w:font>
  <w:font w:name="Cambria Math">
    <w:panose1 w:val="02040503050406030204"/>
    <w:charset w:val="00"/>
    <w:family w:val="roman"/>
    <w:pitch w:val="default"/>
    <w:sig w:usb0="E00002FF" w:usb1="420024FF" w:usb2="00000000" w:usb3="00000000" w:csb0="2000019F"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MingLiU_HKSCS">
    <w:panose1 w:val="02020500000000000000"/>
    <w:charset w:val="88"/>
    <w:family w:val="roman"/>
    <w:pitch w:val="default"/>
    <w:sig w:usb0="A00002FF" w:usb1="38CFFCFA" w:usb2="00000016" w:usb3="00000000" w:csb0="0010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framePr w:wrap="around" w:vAnchor="text" w:hAnchor="margin" w:xAlign="center" w:y="1"/>
      <w:rPr>
        <w:rStyle w:val="63"/>
      </w:rPr>
    </w:pPr>
    <w:r>
      <w:fldChar w:fldCharType="begin"/>
    </w:r>
    <w:r>
      <w:rPr>
        <w:rStyle w:val="63"/>
      </w:rPr>
      <w:instrText xml:space="preserve">PAGE  </w:instrText>
    </w:r>
    <w:r>
      <w:fldChar w:fldCharType="separate"/>
    </w:r>
    <w:r>
      <w:rPr>
        <w:rStyle w:val="63"/>
      </w:rPr>
      <w:t>42</w:t>
    </w:r>
    <w:r>
      <w:fldChar w:fldCharType="end"/>
    </w:r>
  </w:p>
  <w:p>
    <w:pPr>
      <w:pStyle w:val="3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framePr w:wrap="around" w:vAnchor="text" w:hAnchor="margin" w:xAlign="center" w:y="1"/>
      <w:rPr>
        <w:rStyle w:val="63"/>
      </w:rPr>
    </w:pPr>
    <w:r>
      <w:fldChar w:fldCharType="begin"/>
    </w:r>
    <w:r>
      <w:rPr>
        <w:rStyle w:val="63"/>
      </w:rPr>
      <w:instrText xml:space="preserve">PAGE  </w:instrText>
    </w:r>
    <w:r>
      <w:fldChar w:fldCharType="end"/>
    </w:r>
  </w:p>
  <w:p>
    <w:pPr>
      <w:pStyle w:val="3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Bdr>
        <w:bottom w:val="none" w:color="auto" w:sz="0" w:space="1"/>
      </w:pBdr>
      <w:ind w:right="42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F"/>
    <w:multiLevelType w:val="singleLevel"/>
    <w:tmpl w:val="FFFFFF7F"/>
    <w:lvl w:ilvl="0" w:tentative="0">
      <w:start w:val="1"/>
      <w:numFmt w:val="decimal"/>
      <w:pStyle w:val="12"/>
      <w:lvlText w:val="%1."/>
      <w:lvlJc w:val="left"/>
      <w:pPr>
        <w:tabs>
          <w:tab w:val="left" w:pos="780"/>
        </w:tabs>
        <w:ind w:left="780" w:hanging="360"/>
      </w:pPr>
    </w:lvl>
  </w:abstractNum>
  <w:abstractNum w:abstractNumId="1">
    <w:nsid w:val="5EC33EA1"/>
    <w:multiLevelType w:val="singleLevel"/>
    <w:tmpl w:val="5EC33EA1"/>
    <w:lvl w:ilvl="0" w:tentative="0">
      <w:start w:val="10"/>
      <w:numFmt w:val="chineseCounting"/>
      <w:suff w:val="nothing"/>
      <w:lvlText w:val="%1、"/>
      <w:lvlJc w:val="left"/>
      <w:rPr>
        <w:rFonts w:hint="eastAsia"/>
      </w:rPr>
    </w:lvl>
  </w:abstractNum>
  <w:abstractNum w:abstractNumId="2">
    <w:nsid w:val="7E392AB3"/>
    <w:multiLevelType w:val="multilevel"/>
    <w:tmpl w:val="7E392AB3"/>
    <w:lvl w:ilvl="0" w:tentative="0">
      <w:start w:val="7"/>
      <w:numFmt w:val="decimal"/>
      <w:lvlText w:val="%1"/>
      <w:lvlJc w:val="left"/>
      <w:pPr>
        <w:ind w:left="525" w:hanging="525"/>
      </w:pPr>
      <w:rPr>
        <w:rFonts w:hint="default"/>
      </w:rPr>
    </w:lvl>
    <w:lvl w:ilvl="1" w:tentative="0">
      <w:start w:val="5"/>
      <w:numFmt w:val="decimal"/>
      <w:lvlText w:val="%1.%2"/>
      <w:lvlJc w:val="left"/>
      <w:pPr>
        <w:ind w:left="735" w:hanging="525"/>
      </w:pPr>
      <w:rPr>
        <w:rFonts w:hint="default"/>
      </w:rPr>
    </w:lvl>
    <w:lvl w:ilvl="2" w:tentative="0">
      <w:start w:val="1"/>
      <w:numFmt w:val="decimal"/>
      <w:lvlText w:val="%1.%2.%3"/>
      <w:lvlJc w:val="left"/>
      <w:pPr>
        <w:ind w:left="1140" w:hanging="720"/>
      </w:pPr>
      <w:rPr>
        <w:rFonts w:hint="default"/>
      </w:rPr>
    </w:lvl>
    <w:lvl w:ilvl="3" w:tentative="0">
      <w:start w:val="1"/>
      <w:numFmt w:val="decimal"/>
      <w:lvlText w:val="%1.%2.%3.%4"/>
      <w:lvlJc w:val="left"/>
      <w:pPr>
        <w:ind w:left="1710" w:hanging="1080"/>
      </w:pPr>
      <w:rPr>
        <w:rFonts w:hint="default"/>
      </w:rPr>
    </w:lvl>
    <w:lvl w:ilvl="4" w:tentative="0">
      <w:start w:val="1"/>
      <w:numFmt w:val="decimal"/>
      <w:lvlText w:val="%1.%2.%3.%4.%5"/>
      <w:lvlJc w:val="left"/>
      <w:pPr>
        <w:ind w:left="1920" w:hanging="1080"/>
      </w:pPr>
      <w:rPr>
        <w:rFonts w:hint="default"/>
      </w:rPr>
    </w:lvl>
    <w:lvl w:ilvl="5" w:tentative="0">
      <w:start w:val="1"/>
      <w:numFmt w:val="decimal"/>
      <w:lvlText w:val="%1.%2.%3.%4.%5.%6"/>
      <w:lvlJc w:val="left"/>
      <w:pPr>
        <w:ind w:left="2490" w:hanging="1440"/>
      </w:pPr>
      <w:rPr>
        <w:rFonts w:hint="default"/>
      </w:rPr>
    </w:lvl>
    <w:lvl w:ilvl="6" w:tentative="0">
      <w:start w:val="1"/>
      <w:numFmt w:val="decimal"/>
      <w:lvlText w:val="%1.%2.%3.%4.%5.%6.%7"/>
      <w:lvlJc w:val="left"/>
      <w:pPr>
        <w:ind w:left="2700" w:hanging="1440"/>
      </w:pPr>
      <w:rPr>
        <w:rFonts w:hint="default"/>
      </w:rPr>
    </w:lvl>
    <w:lvl w:ilvl="7" w:tentative="0">
      <w:start w:val="1"/>
      <w:numFmt w:val="decimal"/>
      <w:lvlText w:val="%1.%2.%3.%4.%5.%6.%7.%8"/>
      <w:lvlJc w:val="left"/>
      <w:pPr>
        <w:ind w:left="3270" w:hanging="1800"/>
      </w:pPr>
      <w:rPr>
        <w:rFonts w:hint="default"/>
      </w:rPr>
    </w:lvl>
    <w:lvl w:ilvl="8" w:tentative="0">
      <w:start w:val="1"/>
      <w:numFmt w:val="decimal"/>
      <w:lvlText w:val="%1.%2.%3.%4.%5.%6.%7.%8.%9"/>
      <w:lvlJc w:val="left"/>
      <w:pPr>
        <w:ind w:left="3480"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xNjE1NjY4ZGY2ODY3ZGUxNWVhYzQ4YTM2ZTE2ZTAifQ=="/>
  </w:docVars>
  <w:rsids>
    <w:rsidRoot w:val="00172A27"/>
    <w:rsid w:val="00003A41"/>
    <w:rsid w:val="000137E4"/>
    <w:rsid w:val="000233B3"/>
    <w:rsid w:val="0002531C"/>
    <w:rsid w:val="000304DE"/>
    <w:rsid w:val="00031285"/>
    <w:rsid w:val="0003519F"/>
    <w:rsid w:val="000361A4"/>
    <w:rsid w:val="00043AD6"/>
    <w:rsid w:val="00045A5D"/>
    <w:rsid w:val="000503B0"/>
    <w:rsid w:val="00060B0E"/>
    <w:rsid w:val="000616F9"/>
    <w:rsid w:val="000708DC"/>
    <w:rsid w:val="00071A06"/>
    <w:rsid w:val="00072C58"/>
    <w:rsid w:val="00073DB0"/>
    <w:rsid w:val="00074087"/>
    <w:rsid w:val="00080029"/>
    <w:rsid w:val="00085226"/>
    <w:rsid w:val="0008603F"/>
    <w:rsid w:val="000A2396"/>
    <w:rsid w:val="000A725B"/>
    <w:rsid w:val="000A7A0B"/>
    <w:rsid w:val="000B0F7C"/>
    <w:rsid w:val="000C379F"/>
    <w:rsid w:val="000C4D03"/>
    <w:rsid w:val="000D3774"/>
    <w:rsid w:val="000D479E"/>
    <w:rsid w:val="000D651D"/>
    <w:rsid w:val="000E4F26"/>
    <w:rsid w:val="000E7CEF"/>
    <w:rsid w:val="00104010"/>
    <w:rsid w:val="00106D1F"/>
    <w:rsid w:val="001365EA"/>
    <w:rsid w:val="00180BD4"/>
    <w:rsid w:val="00197470"/>
    <w:rsid w:val="001A2003"/>
    <w:rsid w:val="001A23B9"/>
    <w:rsid w:val="001A503B"/>
    <w:rsid w:val="001A5653"/>
    <w:rsid w:val="001B40D8"/>
    <w:rsid w:val="001B6EDD"/>
    <w:rsid w:val="001C23BE"/>
    <w:rsid w:val="001C71BD"/>
    <w:rsid w:val="001D2456"/>
    <w:rsid w:val="001D5DB4"/>
    <w:rsid w:val="001E1549"/>
    <w:rsid w:val="001E17E2"/>
    <w:rsid w:val="001E2FF5"/>
    <w:rsid w:val="001E520D"/>
    <w:rsid w:val="001E7D83"/>
    <w:rsid w:val="00203F0D"/>
    <w:rsid w:val="002068E1"/>
    <w:rsid w:val="00206D73"/>
    <w:rsid w:val="00223898"/>
    <w:rsid w:val="0024237D"/>
    <w:rsid w:val="002655E4"/>
    <w:rsid w:val="002808D4"/>
    <w:rsid w:val="0029564F"/>
    <w:rsid w:val="00295860"/>
    <w:rsid w:val="002A17DC"/>
    <w:rsid w:val="002B35DA"/>
    <w:rsid w:val="002B4315"/>
    <w:rsid w:val="002B4B9C"/>
    <w:rsid w:val="002B4F3B"/>
    <w:rsid w:val="002C18B2"/>
    <w:rsid w:val="002C24BD"/>
    <w:rsid w:val="002C4BAC"/>
    <w:rsid w:val="002C4EC2"/>
    <w:rsid w:val="002C51A8"/>
    <w:rsid w:val="002C7D8C"/>
    <w:rsid w:val="002D5DE4"/>
    <w:rsid w:val="002D6AB3"/>
    <w:rsid w:val="002E24A5"/>
    <w:rsid w:val="002E29F9"/>
    <w:rsid w:val="002F3D3D"/>
    <w:rsid w:val="002F55A8"/>
    <w:rsid w:val="00307022"/>
    <w:rsid w:val="00311798"/>
    <w:rsid w:val="003303CE"/>
    <w:rsid w:val="00335580"/>
    <w:rsid w:val="00342720"/>
    <w:rsid w:val="00342FF4"/>
    <w:rsid w:val="00360D11"/>
    <w:rsid w:val="003841FF"/>
    <w:rsid w:val="0038780E"/>
    <w:rsid w:val="00391500"/>
    <w:rsid w:val="003A46CC"/>
    <w:rsid w:val="003B161A"/>
    <w:rsid w:val="003B4C8C"/>
    <w:rsid w:val="003B5E39"/>
    <w:rsid w:val="003B6976"/>
    <w:rsid w:val="003C024E"/>
    <w:rsid w:val="003C48DD"/>
    <w:rsid w:val="003D265E"/>
    <w:rsid w:val="003E67A4"/>
    <w:rsid w:val="003E7519"/>
    <w:rsid w:val="0040153F"/>
    <w:rsid w:val="00402262"/>
    <w:rsid w:val="0040289A"/>
    <w:rsid w:val="004132B3"/>
    <w:rsid w:val="004266CE"/>
    <w:rsid w:val="00426717"/>
    <w:rsid w:val="0043240F"/>
    <w:rsid w:val="004338C6"/>
    <w:rsid w:val="00435626"/>
    <w:rsid w:val="0043725C"/>
    <w:rsid w:val="00443F8C"/>
    <w:rsid w:val="00451C14"/>
    <w:rsid w:val="004547FB"/>
    <w:rsid w:val="00454A17"/>
    <w:rsid w:val="00457EB0"/>
    <w:rsid w:val="00471872"/>
    <w:rsid w:val="00471EA5"/>
    <w:rsid w:val="00492D9C"/>
    <w:rsid w:val="00494175"/>
    <w:rsid w:val="004A0254"/>
    <w:rsid w:val="004A21C9"/>
    <w:rsid w:val="004B42CA"/>
    <w:rsid w:val="004B462F"/>
    <w:rsid w:val="004B604A"/>
    <w:rsid w:val="004D19F2"/>
    <w:rsid w:val="004E3348"/>
    <w:rsid w:val="004E3564"/>
    <w:rsid w:val="004E7E70"/>
    <w:rsid w:val="004F04CE"/>
    <w:rsid w:val="004F1608"/>
    <w:rsid w:val="00501080"/>
    <w:rsid w:val="00512874"/>
    <w:rsid w:val="00526D50"/>
    <w:rsid w:val="005308F2"/>
    <w:rsid w:val="00536C7B"/>
    <w:rsid w:val="005374E7"/>
    <w:rsid w:val="00540B64"/>
    <w:rsid w:val="00543001"/>
    <w:rsid w:val="0055335B"/>
    <w:rsid w:val="005549B2"/>
    <w:rsid w:val="00555B6F"/>
    <w:rsid w:val="00556C34"/>
    <w:rsid w:val="00562851"/>
    <w:rsid w:val="00565DF9"/>
    <w:rsid w:val="00571929"/>
    <w:rsid w:val="005765A7"/>
    <w:rsid w:val="00591B92"/>
    <w:rsid w:val="005935B4"/>
    <w:rsid w:val="00594E78"/>
    <w:rsid w:val="005950F6"/>
    <w:rsid w:val="005A0C03"/>
    <w:rsid w:val="005B4C82"/>
    <w:rsid w:val="005C5464"/>
    <w:rsid w:val="005C7565"/>
    <w:rsid w:val="005D0A7C"/>
    <w:rsid w:val="005E183A"/>
    <w:rsid w:val="005E1ACF"/>
    <w:rsid w:val="005E55F2"/>
    <w:rsid w:val="005F06B7"/>
    <w:rsid w:val="005F6B01"/>
    <w:rsid w:val="0060255E"/>
    <w:rsid w:val="00604361"/>
    <w:rsid w:val="00616BEE"/>
    <w:rsid w:val="00622A99"/>
    <w:rsid w:val="006410E3"/>
    <w:rsid w:val="00654635"/>
    <w:rsid w:val="00655ADE"/>
    <w:rsid w:val="00665D2A"/>
    <w:rsid w:val="00686F49"/>
    <w:rsid w:val="00694FC1"/>
    <w:rsid w:val="00696611"/>
    <w:rsid w:val="00696FE4"/>
    <w:rsid w:val="006B08A1"/>
    <w:rsid w:val="006C1D98"/>
    <w:rsid w:val="006C29FE"/>
    <w:rsid w:val="006D414B"/>
    <w:rsid w:val="006D70CD"/>
    <w:rsid w:val="006E1DC8"/>
    <w:rsid w:val="006E6379"/>
    <w:rsid w:val="006E68F2"/>
    <w:rsid w:val="006F293D"/>
    <w:rsid w:val="006F4327"/>
    <w:rsid w:val="007167AE"/>
    <w:rsid w:val="00732138"/>
    <w:rsid w:val="0074435D"/>
    <w:rsid w:val="0074524E"/>
    <w:rsid w:val="00747D96"/>
    <w:rsid w:val="00751E0C"/>
    <w:rsid w:val="0077374B"/>
    <w:rsid w:val="00783B7D"/>
    <w:rsid w:val="00786406"/>
    <w:rsid w:val="00793D32"/>
    <w:rsid w:val="0079746E"/>
    <w:rsid w:val="007A71AD"/>
    <w:rsid w:val="007B1174"/>
    <w:rsid w:val="007B6B17"/>
    <w:rsid w:val="007C40BE"/>
    <w:rsid w:val="007C461F"/>
    <w:rsid w:val="007D4EFD"/>
    <w:rsid w:val="007D60FF"/>
    <w:rsid w:val="007F0DB3"/>
    <w:rsid w:val="008008A3"/>
    <w:rsid w:val="0080420C"/>
    <w:rsid w:val="008062E0"/>
    <w:rsid w:val="00807105"/>
    <w:rsid w:val="00817094"/>
    <w:rsid w:val="00821737"/>
    <w:rsid w:val="00824228"/>
    <w:rsid w:val="00844256"/>
    <w:rsid w:val="00863AF5"/>
    <w:rsid w:val="00883751"/>
    <w:rsid w:val="008841B5"/>
    <w:rsid w:val="0089421F"/>
    <w:rsid w:val="00894F5B"/>
    <w:rsid w:val="008A2833"/>
    <w:rsid w:val="008A391B"/>
    <w:rsid w:val="008A512D"/>
    <w:rsid w:val="008B2150"/>
    <w:rsid w:val="008B223C"/>
    <w:rsid w:val="008B2EFF"/>
    <w:rsid w:val="008D1FA7"/>
    <w:rsid w:val="008D348A"/>
    <w:rsid w:val="008E0FFD"/>
    <w:rsid w:val="008F010C"/>
    <w:rsid w:val="008F4644"/>
    <w:rsid w:val="00912F16"/>
    <w:rsid w:val="0091473A"/>
    <w:rsid w:val="00917D4A"/>
    <w:rsid w:val="0092441E"/>
    <w:rsid w:val="009428E8"/>
    <w:rsid w:val="00952E2A"/>
    <w:rsid w:val="00966D2B"/>
    <w:rsid w:val="00970CF8"/>
    <w:rsid w:val="009721A4"/>
    <w:rsid w:val="00972FE0"/>
    <w:rsid w:val="00975CC4"/>
    <w:rsid w:val="00983613"/>
    <w:rsid w:val="00992832"/>
    <w:rsid w:val="00992907"/>
    <w:rsid w:val="009B74D7"/>
    <w:rsid w:val="009C45E7"/>
    <w:rsid w:val="009D23DF"/>
    <w:rsid w:val="009E66F2"/>
    <w:rsid w:val="009F5749"/>
    <w:rsid w:val="009F77FF"/>
    <w:rsid w:val="00A0326C"/>
    <w:rsid w:val="00A0532F"/>
    <w:rsid w:val="00A1240E"/>
    <w:rsid w:val="00A5579F"/>
    <w:rsid w:val="00A84D56"/>
    <w:rsid w:val="00A851CF"/>
    <w:rsid w:val="00A91C9D"/>
    <w:rsid w:val="00A93380"/>
    <w:rsid w:val="00A944F4"/>
    <w:rsid w:val="00AA1D7D"/>
    <w:rsid w:val="00AA4B6C"/>
    <w:rsid w:val="00AA6146"/>
    <w:rsid w:val="00AB2223"/>
    <w:rsid w:val="00AB50F3"/>
    <w:rsid w:val="00AB5BF7"/>
    <w:rsid w:val="00AE150A"/>
    <w:rsid w:val="00AF014F"/>
    <w:rsid w:val="00B22DF9"/>
    <w:rsid w:val="00B27B16"/>
    <w:rsid w:val="00B464E1"/>
    <w:rsid w:val="00B50763"/>
    <w:rsid w:val="00B51FF3"/>
    <w:rsid w:val="00B64FCC"/>
    <w:rsid w:val="00B66166"/>
    <w:rsid w:val="00B83814"/>
    <w:rsid w:val="00B85865"/>
    <w:rsid w:val="00B95EA8"/>
    <w:rsid w:val="00B97C7C"/>
    <w:rsid w:val="00B97F21"/>
    <w:rsid w:val="00BD781C"/>
    <w:rsid w:val="00BD7D68"/>
    <w:rsid w:val="00BE0094"/>
    <w:rsid w:val="00BE2B7B"/>
    <w:rsid w:val="00BE31BF"/>
    <w:rsid w:val="00BE71FE"/>
    <w:rsid w:val="00C02607"/>
    <w:rsid w:val="00C13D02"/>
    <w:rsid w:val="00C15D19"/>
    <w:rsid w:val="00C30B73"/>
    <w:rsid w:val="00C36520"/>
    <w:rsid w:val="00C405D3"/>
    <w:rsid w:val="00C4341C"/>
    <w:rsid w:val="00C463D0"/>
    <w:rsid w:val="00C60D38"/>
    <w:rsid w:val="00C71985"/>
    <w:rsid w:val="00C77CD4"/>
    <w:rsid w:val="00C83138"/>
    <w:rsid w:val="00C93764"/>
    <w:rsid w:val="00CA0938"/>
    <w:rsid w:val="00CA1134"/>
    <w:rsid w:val="00CA4D38"/>
    <w:rsid w:val="00CB0E3D"/>
    <w:rsid w:val="00CB3618"/>
    <w:rsid w:val="00CC4265"/>
    <w:rsid w:val="00CD1BB8"/>
    <w:rsid w:val="00CD7EF4"/>
    <w:rsid w:val="00CF59F8"/>
    <w:rsid w:val="00D00D31"/>
    <w:rsid w:val="00D22DA4"/>
    <w:rsid w:val="00D37E67"/>
    <w:rsid w:val="00D51E2A"/>
    <w:rsid w:val="00D53958"/>
    <w:rsid w:val="00D70B12"/>
    <w:rsid w:val="00D7432F"/>
    <w:rsid w:val="00D83849"/>
    <w:rsid w:val="00D85EAA"/>
    <w:rsid w:val="00D905B6"/>
    <w:rsid w:val="00D92A71"/>
    <w:rsid w:val="00DA3FC7"/>
    <w:rsid w:val="00DC28EF"/>
    <w:rsid w:val="00DC4E9D"/>
    <w:rsid w:val="00DC6BA5"/>
    <w:rsid w:val="00DD44C7"/>
    <w:rsid w:val="00DE6A1F"/>
    <w:rsid w:val="00DE7497"/>
    <w:rsid w:val="00DF03B6"/>
    <w:rsid w:val="00DF07C4"/>
    <w:rsid w:val="00E00D4D"/>
    <w:rsid w:val="00E107DE"/>
    <w:rsid w:val="00E21080"/>
    <w:rsid w:val="00E34C68"/>
    <w:rsid w:val="00E42CFA"/>
    <w:rsid w:val="00E53FA8"/>
    <w:rsid w:val="00E64EF8"/>
    <w:rsid w:val="00E73988"/>
    <w:rsid w:val="00E769DA"/>
    <w:rsid w:val="00E82E12"/>
    <w:rsid w:val="00EA0DF4"/>
    <w:rsid w:val="00EA3E82"/>
    <w:rsid w:val="00EB3912"/>
    <w:rsid w:val="00EC39F2"/>
    <w:rsid w:val="00EE0440"/>
    <w:rsid w:val="00EE363E"/>
    <w:rsid w:val="00F00487"/>
    <w:rsid w:val="00F00C5C"/>
    <w:rsid w:val="00F02AC8"/>
    <w:rsid w:val="00F112C2"/>
    <w:rsid w:val="00F227FB"/>
    <w:rsid w:val="00F26BAE"/>
    <w:rsid w:val="00F52463"/>
    <w:rsid w:val="00F537A3"/>
    <w:rsid w:val="00F634E3"/>
    <w:rsid w:val="00F84C6A"/>
    <w:rsid w:val="00F92DFB"/>
    <w:rsid w:val="00F96CCD"/>
    <w:rsid w:val="00FA2388"/>
    <w:rsid w:val="00FA2D42"/>
    <w:rsid w:val="00FA7E59"/>
    <w:rsid w:val="00FB13C3"/>
    <w:rsid w:val="00FB356B"/>
    <w:rsid w:val="00FC251A"/>
    <w:rsid w:val="00FD263F"/>
    <w:rsid w:val="00FF0586"/>
    <w:rsid w:val="00FF2E5E"/>
    <w:rsid w:val="00FF43BC"/>
    <w:rsid w:val="015C4AED"/>
    <w:rsid w:val="01BA0414"/>
    <w:rsid w:val="02386E3D"/>
    <w:rsid w:val="02B32C00"/>
    <w:rsid w:val="03FF60FC"/>
    <w:rsid w:val="0470634A"/>
    <w:rsid w:val="04BB39E9"/>
    <w:rsid w:val="04C645B9"/>
    <w:rsid w:val="04E84DE3"/>
    <w:rsid w:val="056D52E8"/>
    <w:rsid w:val="05DB7947"/>
    <w:rsid w:val="061554D8"/>
    <w:rsid w:val="064B152E"/>
    <w:rsid w:val="07155C37"/>
    <w:rsid w:val="076D6EFA"/>
    <w:rsid w:val="080D4B60"/>
    <w:rsid w:val="085B1D6F"/>
    <w:rsid w:val="08BA15F2"/>
    <w:rsid w:val="08D8516E"/>
    <w:rsid w:val="09150091"/>
    <w:rsid w:val="09AC5AE7"/>
    <w:rsid w:val="0A354883"/>
    <w:rsid w:val="0B392F2E"/>
    <w:rsid w:val="0BB70D92"/>
    <w:rsid w:val="0BD53BE7"/>
    <w:rsid w:val="0C1B5A9E"/>
    <w:rsid w:val="0C9B69E4"/>
    <w:rsid w:val="0C9E222B"/>
    <w:rsid w:val="0D501777"/>
    <w:rsid w:val="0D58062B"/>
    <w:rsid w:val="0D780CCE"/>
    <w:rsid w:val="0DE15DD7"/>
    <w:rsid w:val="0E0A5DCA"/>
    <w:rsid w:val="0E547045"/>
    <w:rsid w:val="109C3648"/>
    <w:rsid w:val="112E1DCF"/>
    <w:rsid w:val="12170735"/>
    <w:rsid w:val="12420088"/>
    <w:rsid w:val="126B0E01"/>
    <w:rsid w:val="12AD31C8"/>
    <w:rsid w:val="12E03F82"/>
    <w:rsid w:val="12EA61CA"/>
    <w:rsid w:val="12EA7F78"/>
    <w:rsid w:val="13D824C6"/>
    <w:rsid w:val="14883EEC"/>
    <w:rsid w:val="14A16D5C"/>
    <w:rsid w:val="158A0150"/>
    <w:rsid w:val="15FD4C86"/>
    <w:rsid w:val="17084E70"/>
    <w:rsid w:val="17C3523B"/>
    <w:rsid w:val="17D80CE7"/>
    <w:rsid w:val="187D188E"/>
    <w:rsid w:val="19143FA0"/>
    <w:rsid w:val="193F5977"/>
    <w:rsid w:val="19614D0C"/>
    <w:rsid w:val="1968609A"/>
    <w:rsid w:val="19D92AF4"/>
    <w:rsid w:val="19ED09C7"/>
    <w:rsid w:val="1A8707A2"/>
    <w:rsid w:val="1AD87250"/>
    <w:rsid w:val="1AF8344E"/>
    <w:rsid w:val="1D3F01AB"/>
    <w:rsid w:val="1E0A3BB5"/>
    <w:rsid w:val="1EDF0BAD"/>
    <w:rsid w:val="1F25302C"/>
    <w:rsid w:val="1F5659C6"/>
    <w:rsid w:val="1F5C3FAB"/>
    <w:rsid w:val="1F92045D"/>
    <w:rsid w:val="1FEE719D"/>
    <w:rsid w:val="200A199D"/>
    <w:rsid w:val="20487479"/>
    <w:rsid w:val="206C31B5"/>
    <w:rsid w:val="210743EB"/>
    <w:rsid w:val="215238B8"/>
    <w:rsid w:val="216B6728"/>
    <w:rsid w:val="21821CC3"/>
    <w:rsid w:val="21A11514"/>
    <w:rsid w:val="222D60D3"/>
    <w:rsid w:val="22853819"/>
    <w:rsid w:val="23863CED"/>
    <w:rsid w:val="23AC752F"/>
    <w:rsid w:val="23D22A8E"/>
    <w:rsid w:val="24741D97"/>
    <w:rsid w:val="2506428F"/>
    <w:rsid w:val="254D652D"/>
    <w:rsid w:val="25EC3BAF"/>
    <w:rsid w:val="26787F7C"/>
    <w:rsid w:val="26F947D6"/>
    <w:rsid w:val="27003DB6"/>
    <w:rsid w:val="275F0ADD"/>
    <w:rsid w:val="27C76682"/>
    <w:rsid w:val="28037FA1"/>
    <w:rsid w:val="28926C90"/>
    <w:rsid w:val="29791BFE"/>
    <w:rsid w:val="29E67293"/>
    <w:rsid w:val="2A09545A"/>
    <w:rsid w:val="2A0C4820"/>
    <w:rsid w:val="2A336250"/>
    <w:rsid w:val="2A622692"/>
    <w:rsid w:val="2AE424C0"/>
    <w:rsid w:val="2B6F32B8"/>
    <w:rsid w:val="2BA967CA"/>
    <w:rsid w:val="2BD575BF"/>
    <w:rsid w:val="2C0559CB"/>
    <w:rsid w:val="2C267E1B"/>
    <w:rsid w:val="2C6B3A80"/>
    <w:rsid w:val="2CFA3055"/>
    <w:rsid w:val="2D6D0895"/>
    <w:rsid w:val="2D7C3AEA"/>
    <w:rsid w:val="2D9214E0"/>
    <w:rsid w:val="2DEE09C8"/>
    <w:rsid w:val="2E4E3659"/>
    <w:rsid w:val="302A5A00"/>
    <w:rsid w:val="30394C10"/>
    <w:rsid w:val="30A10943"/>
    <w:rsid w:val="30CE0A81"/>
    <w:rsid w:val="30F304E8"/>
    <w:rsid w:val="31417964"/>
    <w:rsid w:val="31F2254D"/>
    <w:rsid w:val="32FB3683"/>
    <w:rsid w:val="33863895"/>
    <w:rsid w:val="33DE0FDB"/>
    <w:rsid w:val="342866FA"/>
    <w:rsid w:val="35464E15"/>
    <w:rsid w:val="356848A0"/>
    <w:rsid w:val="35EB5C31"/>
    <w:rsid w:val="36963DEF"/>
    <w:rsid w:val="376931B2"/>
    <w:rsid w:val="37F52D97"/>
    <w:rsid w:val="38482980"/>
    <w:rsid w:val="38DE1A7D"/>
    <w:rsid w:val="396C7089"/>
    <w:rsid w:val="3A43603C"/>
    <w:rsid w:val="3A940645"/>
    <w:rsid w:val="3ABD24A5"/>
    <w:rsid w:val="3C1852A6"/>
    <w:rsid w:val="3C2B4FD9"/>
    <w:rsid w:val="3C6113C7"/>
    <w:rsid w:val="3D12155A"/>
    <w:rsid w:val="3DD671C7"/>
    <w:rsid w:val="3EA51073"/>
    <w:rsid w:val="3EF142B8"/>
    <w:rsid w:val="3F141D55"/>
    <w:rsid w:val="40503261"/>
    <w:rsid w:val="409E221E"/>
    <w:rsid w:val="410A1661"/>
    <w:rsid w:val="42FA5750"/>
    <w:rsid w:val="43006D78"/>
    <w:rsid w:val="434D1CD9"/>
    <w:rsid w:val="43635C47"/>
    <w:rsid w:val="44384737"/>
    <w:rsid w:val="444035EC"/>
    <w:rsid w:val="44412258"/>
    <w:rsid w:val="44913E48"/>
    <w:rsid w:val="44A75977"/>
    <w:rsid w:val="45912351"/>
    <w:rsid w:val="45CC5137"/>
    <w:rsid w:val="462A6302"/>
    <w:rsid w:val="46C90C16"/>
    <w:rsid w:val="47655843"/>
    <w:rsid w:val="483E7756"/>
    <w:rsid w:val="4866783D"/>
    <w:rsid w:val="487B2E45"/>
    <w:rsid w:val="489D100D"/>
    <w:rsid w:val="49B760FE"/>
    <w:rsid w:val="49C16F7D"/>
    <w:rsid w:val="4A161077"/>
    <w:rsid w:val="4A31270D"/>
    <w:rsid w:val="4A413C1A"/>
    <w:rsid w:val="4A600544"/>
    <w:rsid w:val="4A9B5DA6"/>
    <w:rsid w:val="4AC05487"/>
    <w:rsid w:val="4B185C8F"/>
    <w:rsid w:val="4B8D5369"/>
    <w:rsid w:val="4C1C66ED"/>
    <w:rsid w:val="4C837C16"/>
    <w:rsid w:val="4CE23492"/>
    <w:rsid w:val="4CEE0089"/>
    <w:rsid w:val="4E8567CB"/>
    <w:rsid w:val="4E915170"/>
    <w:rsid w:val="4E962786"/>
    <w:rsid w:val="4EFB6A8D"/>
    <w:rsid w:val="4F7A3E56"/>
    <w:rsid w:val="500F336D"/>
    <w:rsid w:val="5023004A"/>
    <w:rsid w:val="5074071D"/>
    <w:rsid w:val="51037E7B"/>
    <w:rsid w:val="518014CC"/>
    <w:rsid w:val="52320A18"/>
    <w:rsid w:val="52F72180"/>
    <w:rsid w:val="53293029"/>
    <w:rsid w:val="5395573C"/>
    <w:rsid w:val="53F87A3F"/>
    <w:rsid w:val="546D3F89"/>
    <w:rsid w:val="547215A0"/>
    <w:rsid w:val="54FC530D"/>
    <w:rsid w:val="558C6691"/>
    <w:rsid w:val="55B92F6C"/>
    <w:rsid w:val="565344CE"/>
    <w:rsid w:val="57D87E0A"/>
    <w:rsid w:val="57E75E01"/>
    <w:rsid w:val="580927B3"/>
    <w:rsid w:val="589C4E3D"/>
    <w:rsid w:val="595E0345"/>
    <w:rsid w:val="596B480F"/>
    <w:rsid w:val="5ADD34EB"/>
    <w:rsid w:val="5AF745AD"/>
    <w:rsid w:val="5CF05758"/>
    <w:rsid w:val="5DA807B0"/>
    <w:rsid w:val="5DC34C1A"/>
    <w:rsid w:val="5DCD5A99"/>
    <w:rsid w:val="5DD45079"/>
    <w:rsid w:val="5F667F53"/>
    <w:rsid w:val="60D82CE4"/>
    <w:rsid w:val="613F6CAD"/>
    <w:rsid w:val="61CA2AE2"/>
    <w:rsid w:val="62175534"/>
    <w:rsid w:val="625642AF"/>
    <w:rsid w:val="63E1404C"/>
    <w:rsid w:val="63ED5954"/>
    <w:rsid w:val="64877904"/>
    <w:rsid w:val="649671EF"/>
    <w:rsid w:val="650E0E71"/>
    <w:rsid w:val="65505E78"/>
    <w:rsid w:val="666A0678"/>
    <w:rsid w:val="66C51A03"/>
    <w:rsid w:val="674D37A6"/>
    <w:rsid w:val="68920087"/>
    <w:rsid w:val="68D4417F"/>
    <w:rsid w:val="69004F74"/>
    <w:rsid w:val="69461202"/>
    <w:rsid w:val="699C0E48"/>
    <w:rsid w:val="69D5036B"/>
    <w:rsid w:val="6A6652AB"/>
    <w:rsid w:val="6ACC7F74"/>
    <w:rsid w:val="6B347157"/>
    <w:rsid w:val="6B6712DB"/>
    <w:rsid w:val="6BD12BF8"/>
    <w:rsid w:val="6BFD579B"/>
    <w:rsid w:val="6C2947E2"/>
    <w:rsid w:val="6C353187"/>
    <w:rsid w:val="6C495068"/>
    <w:rsid w:val="6C5C0714"/>
    <w:rsid w:val="6C692E30"/>
    <w:rsid w:val="6CFE5C6F"/>
    <w:rsid w:val="6D830448"/>
    <w:rsid w:val="6DB12CE1"/>
    <w:rsid w:val="6DCE5641"/>
    <w:rsid w:val="6F821A33"/>
    <w:rsid w:val="70980A94"/>
    <w:rsid w:val="70981F36"/>
    <w:rsid w:val="71F65166"/>
    <w:rsid w:val="728E539F"/>
    <w:rsid w:val="72DA6836"/>
    <w:rsid w:val="72F86CBC"/>
    <w:rsid w:val="73506AF8"/>
    <w:rsid w:val="73700F48"/>
    <w:rsid w:val="739E701F"/>
    <w:rsid w:val="75FB0F9D"/>
    <w:rsid w:val="76796366"/>
    <w:rsid w:val="767E397C"/>
    <w:rsid w:val="77B655CE"/>
    <w:rsid w:val="79A67472"/>
    <w:rsid w:val="79DF2984"/>
    <w:rsid w:val="7AAD2A82"/>
    <w:rsid w:val="7B0923DC"/>
    <w:rsid w:val="7B4056A4"/>
    <w:rsid w:val="7B5D0004"/>
    <w:rsid w:val="7BC76BAB"/>
    <w:rsid w:val="7C4148A0"/>
    <w:rsid w:val="7CB023B6"/>
    <w:rsid w:val="7CE0777F"/>
    <w:rsid w:val="7CE24C65"/>
    <w:rsid w:val="7D6E64F9"/>
    <w:rsid w:val="7E492AC2"/>
    <w:rsid w:val="7E4E00D8"/>
    <w:rsid w:val="7ECD54A1"/>
    <w:rsid w:val="7F5B0CFF"/>
    <w:rsid w:val="7F963AE5"/>
    <w:rsid w:val="7FE24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qFormat="1" w:unhideWhenUsed="0" w:uiPriority="0" w:semiHidden="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qFormat="1" w:uiPriority="99" w:semiHidden="0" w:name="envelope return"/>
    <w:lsdException w:qFormat="1" w:unhideWhenUsed="0" w:uiPriority="99"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qFormat="1" w:unhideWhenUsed="0" w:uiPriority="99"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qFormat="1" w:unhideWhenUsed="0" w:uiPriority="0" w:semiHidden="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89"/>
    <w:qFormat/>
    <w:uiPriority w:val="9"/>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90"/>
    <w:qFormat/>
    <w:uiPriority w:val="0"/>
    <w:pPr>
      <w:keepNext/>
      <w:keepLines/>
      <w:spacing w:before="260" w:after="260" w:line="416" w:lineRule="auto"/>
      <w:outlineLvl w:val="2"/>
    </w:pPr>
    <w:rPr>
      <w:b/>
      <w:bCs/>
      <w:sz w:val="32"/>
      <w:szCs w:val="32"/>
    </w:rPr>
  </w:style>
  <w:style w:type="paragraph" w:styleId="5">
    <w:name w:val="heading 4"/>
    <w:basedOn w:val="1"/>
    <w:next w:val="1"/>
    <w:link w:val="91"/>
    <w:qFormat/>
    <w:uiPriority w:val="0"/>
    <w:pPr>
      <w:keepNext/>
      <w:keepLines/>
      <w:spacing w:before="280" w:after="290" w:line="374" w:lineRule="auto"/>
      <w:outlineLvl w:val="3"/>
    </w:pPr>
    <w:rPr>
      <w:rFonts w:ascii="Arial" w:hAnsi="Arial" w:eastAsia="黑体"/>
      <w:b/>
      <w:bCs/>
      <w:sz w:val="28"/>
      <w:szCs w:val="28"/>
    </w:rPr>
  </w:style>
  <w:style w:type="paragraph" w:styleId="6">
    <w:name w:val="heading 5"/>
    <w:basedOn w:val="1"/>
    <w:next w:val="1"/>
    <w:link w:val="83"/>
    <w:qFormat/>
    <w:uiPriority w:val="0"/>
    <w:pPr>
      <w:keepNext/>
      <w:keepLines/>
      <w:spacing w:before="280" w:after="290" w:line="376" w:lineRule="auto"/>
      <w:outlineLvl w:val="4"/>
    </w:pPr>
    <w:rPr>
      <w:b/>
      <w:bCs/>
      <w:sz w:val="28"/>
      <w:szCs w:val="28"/>
    </w:rPr>
  </w:style>
  <w:style w:type="paragraph" w:styleId="7">
    <w:name w:val="heading 6"/>
    <w:basedOn w:val="1"/>
    <w:next w:val="1"/>
    <w:link w:val="84"/>
    <w:qFormat/>
    <w:uiPriority w:val="0"/>
    <w:pPr>
      <w:keepNext/>
      <w:keepLines/>
      <w:spacing w:before="240" w:after="64" w:line="317" w:lineRule="auto"/>
      <w:outlineLvl w:val="5"/>
    </w:pPr>
    <w:rPr>
      <w:rFonts w:ascii="Cambria" w:hAnsi="Cambria"/>
      <w:b/>
      <w:bCs/>
      <w:sz w:val="24"/>
    </w:rPr>
  </w:style>
  <w:style w:type="paragraph" w:styleId="8">
    <w:name w:val="heading 7"/>
    <w:basedOn w:val="1"/>
    <w:next w:val="1"/>
    <w:link w:val="85"/>
    <w:qFormat/>
    <w:uiPriority w:val="0"/>
    <w:pPr>
      <w:keepNext/>
      <w:keepLines/>
      <w:spacing w:before="240" w:after="64" w:line="317" w:lineRule="auto"/>
      <w:outlineLvl w:val="6"/>
    </w:pPr>
    <w:rPr>
      <w:rFonts w:ascii="Calibri" w:hAnsi="Calibri"/>
      <w:b/>
      <w:bCs/>
      <w:sz w:val="24"/>
    </w:rPr>
  </w:style>
  <w:style w:type="paragraph" w:styleId="9">
    <w:name w:val="heading 8"/>
    <w:basedOn w:val="1"/>
    <w:next w:val="1"/>
    <w:link w:val="86"/>
    <w:qFormat/>
    <w:uiPriority w:val="0"/>
    <w:pPr>
      <w:keepNext/>
      <w:keepLines/>
      <w:spacing w:before="240" w:after="64" w:line="317" w:lineRule="auto"/>
      <w:outlineLvl w:val="7"/>
    </w:pPr>
    <w:rPr>
      <w:rFonts w:ascii="Cambria" w:hAnsi="Cambria"/>
      <w:sz w:val="24"/>
    </w:rPr>
  </w:style>
  <w:style w:type="paragraph" w:styleId="10">
    <w:name w:val="heading 9"/>
    <w:basedOn w:val="1"/>
    <w:next w:val="1"/>
    <w:link w:val="87"/>
    <w:qFormat/>
    <w:uiPriority w:val="0"/>
    <w:pPr>
      <w:keepNext/>
      <w:keepLines/>
      <w:spacing w:before="240" w:after="64" w:line="317" w:lineRule="auto"/>
      <w:outlineLvl w:val="8"/>
    </w:pPr>
    <w:rPr>
      <w:rFonts w:ascii="Cambria" w:hAnsi="Cambria"/>
      <w:szCs w:val="21"/>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2520" w:leftChars="1200"/>
    </w:pPr>
    <w:rPr>
      <w:rFonts w:ascii="Calibri" w:hAnsi="Calibri"/>
      <w:szCs w:val="22"/>
    </w:rPr>
  </w:style>
  <w:style w:type="paragraph" w:styleId="12">
    <w:name w:val="List Number 2"/>
    <w:basedOn w:val="1"/>
    <w:qFormat/>
    <w:uiPriority w:val="0"/>
    <w:pPr>
      <w:widowControl/>
      <w:numPr>
        <w:ilvl w:val="0"/>
        <w:numId w:val="1"/>
      </w:numPr>
      <w:contextualSpacing/>
      <w:jc w:val="left"/>
    </w:pPr>
    <w:rPr>
      <w:rFonts w:ascii="宋体" w:hAnsi="宋体" w:cs="宋体"/>
      <w:kern w:val="0"/>
      <w:sz w:val="24"/>
    </w:rPr>
  </w:style>
  <w:style w:type="paragraph" w:styleId="13">
    <w:name w:val="Normal Indent"/>
    <w:basedOn w:val="1"/>
    <w:link w:val="92"/>
    <w:qFormat/>
    <w:uiPriority w:val="0"/>
    <w:pPr>
      <w:adjustRightInd w:val="0"/>
      <w:spacing w:line="360" w:lineRule="atLeast"/>
      <w:ind w:firstLine="482"/>
      <w:textAlignment w:val="baseline"/>
    </w:pPr>
    <w:rPr>
      <w:rFonts w:asciiTheme="minorHAnsi" w:hAnsiTheme="minorHAnsi" w:cstheme="minorBidi"/>
      <w:sz w:val="24"/>
    </w:rPr>
  </w:style>
  <w:style w:type="paragraph" w:styleId="14">
    <w:name w:val="caption"/>
    <w:basedOn w:val="1"/>
    <w:next w:val="1"/>
    <w:qFormat/>
    <w:uiPriority w:val="0"/>
    <w:rPr>
      <w:rFonts w:ascii="Cambria" w:hAnsi="Cambria" w:eastAsia="黑体"/>
      <w:sz w:val="20"/>
      <w:szCs w:val="20"/>
    </w:rPr>
  </w:style>
  <w:style w:type="paragraph" w:styleId="15">
    <w:name w:val="index 5"/>
    <w:basedOn w:val="1"/>
    <w:next w:val="1"/>
    <w:qFormat/>
    <w:uiPriority w:val="0"/>
    <w:pPr>
      <w:ind w:left="800" w:leftChars="800"/>
    </w:pPr>
    <w:rPr>
      <w:rFonts w:ascii="Calibri" w:hAnsi="Calibri"/>
    </w:rPr>
  </w:style>
  <w:style w:type="paragraph" w:styleId="16">
    <w:name w:val="Document Map"/>
    <w:basedOn w:val="1"/>
    <w:link w:val="93"/>
    <w:qFormat/>
    <w:uiPriority w:val="0"/>
    <w:pPr>
      <w:shd w:val="clear" w:color="auto" w:fill="000080"/>
    </w:pPr>
    <w:rPr>
      <w:shd w:val="clear" w:color="auto" w:fill="000080"/>
    </w:rPr>
  </w:style>
  <w:style w:type="paragraph" w:styleId="17">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18">
    <w:name w:val="annotation text"/>
    <w:basedOn w:val="1"/>
    <w:link w:val="94"/>
    <w:qFormat/>
    <w:uiPriority w:val="0"/>
    <w:pPr>
      <w:jc w:val="left"/>
    </w:pPr>
  </w:style>
  <w:style w:type="paragraph" w:styleId="19">
    <w:name w:val="Salutation"/>
    <w:basedOn w:val="1"/>
    <w:next w:val="1"/>
    <w:link w:val="95"/>
    <w:qFormat/>
    <w:uiPriority w:val="0"/>
    <w:pPr>
      <w:widowControl/>
    </w:pPr>
    <w:rPr>
      <w:rFonts w:hAnsi="宋体"/>
      <w:kern w:val="0"/>
      <w:sz w:val="30"/>
      <w:szCs w:val="20"/>
    </w:rPr>
  </w:style>
  <w:style w:type="paragraph" w:styleId="20">
    <w:name w:val="Body Text 3"/>
    <w:basedOn w:val="1"/>
    <w:next w:val="1"/>
    <w:link w:val="96"/>
    <w:qFormat/>
    <w:uiPriority w:val="0"/>
    <w:pPr>
      <w:spacing w:line="500" w:lineRule="exact"/>
    </w:pPr>
    <w:rPr>
      <w:rFonts w:hAnsi="宋体"/>
      <w:color w:val="000000"/>
      <w:kern w:val="0"/>
      <w:sz w:val="24"/>
      <w:szCs w:val="20"/>
    </w:rPr>
  </w:style>
  <w:style w:type="paragraph" w:styleId="21">
    <w:name w:val="Body Text"/>
    <w:basedOn w:val="1"/>
    <w:next w:val="22"/>
    <w:link w:val="114"/>
    <w:qFormat/>
    <w:uiPriority w:val="0"/>
    <w:pPr>
      <w:spacing w:line="360" w:lineRule="auto"/>
    </w:pPr>
    <w:rPr>
      <w:rFonts w:eastAsia="仿宋_GB2312" w:asciiTheme="minorHAnsi" w:hAnsiTheme="minorHAnsi" w:cstheme="minorBidi"/>
      <w:sz w:val="23"/>
    </w:rPr>
  </w:style>
  <w:style w:type="paragraph" w:customStyle="1" w:styleId="22">
    <w:name w:val="目录 82"/>
    <w:next w:val="1"/>
    <w:qFormat/>
    <w:uiPriority w:val="0"/>
    <w:pPr>
      <w:wordWrap w:val="0"/>
      <w:ind w:left="2975"/>
      <w:jc w:val="both"/>
    </w:pPr>
    <w:rPr>
      <w:rFonts w:ascii="宋体" w:hAnsi="宋体" w:eastAsia="宋体" w:cs="宋体"/>
      <w:sz w:val="21"/>
      <w:lang w:val="en-US" w:eastAsia="zh-CN" w:bidi="ar-SA"/>
    </w:rPr>
  </w:style>
  <w:style w:type="paragraph" w:styleId="23">
    <w:name w:val="Body Text Indent"/>
    <w:basedOn w:val="1"/>
    <w:next w:val="24"/>
    <w:link w:val="98"/>
    <w:qFormat/>
    <w:uiPriority w:val="0"/>
    <w:pPr>
      <w:spacing w:before="240" w:line="360" w:lineRule="auto"/>
      <w:ind w:firstLine="552" w:firstLineChars="263"/>
    </w:pPr>
    <w:rPr>
      <w:rFonts w:ascii="宋体" w:hAnsi="宋体"/>
      <w:szCs w:val="20"/>
    </w:rPr>
  </w:style>
  <w:style w:type="paragraph" w:styleId="24">
    <w:name w:val="envelope return"/>
    <w:basedOn w:val="1"/>
    <w:unhideWhenUsed/>
    <w:qFormat/>
    <w:uiPriority w:val="99"/>
    <w:pPr>
      <w:snapToGrid w:val="0"/>
    </w:pPr>
    <w:rPr>
      <w:rFonts w:ascii="Arial" w:hAnsi="Arial"/>
    </w:rPr>
  </w:style>
  <w:style w:type="paragraph" w:styleId="25">
    <w:name w:val="Block Text"/>
    <w:basedOn w:val="1"/>
    <w:next w:val="1"/>
    <w:qFormat/>
    <w:uiPriority w:val="0"/>
    <w:pPr>
      <w:spacing w:line="360" w:lineRule="auto"/>
      <w:ind w:right="210" w:firstLine="560"/>
    </w:pPr>
    <w:rPr>
      <w:rFonts w:ascii="宋体" w:hAnsi="宋体" w:cs="宋体"/>
      <w:color w:val="000000"/>
      <w:kern w:val="0"/>
      <w:sz w:val="24"/>
      <w:szCs w:val="20"/>
    </w:rPr>
  </w:style>
  <w:style w:type="paragraph" w:styleId="26">
    <w:name w:val="index 4"/>
    <w:basedOn w:val="1"/>
    <w:next w:val="1"/>
    <w:qFormat/>
    <w:uiPriority w:val="0"/>
    <w:pPr>
      <w:ind w:left="600" w:leftChars="600"/>
    </w:pPr>
  </w:style>
  <w:style w:type="paragraph" w:styleId="27">
    <w:name w:val="toc 5"/>
    <w:basedOn w:val="1"/>
    <w:next w:val="1"/>
    <w:qFormat/>
    <w:uiPriority w:val="39"/>
    <w:pPr>
      <w:ind w:left="1680" w:leftChars="800"/>
    </w:pPr>
    <w:rPr>
      <w:rFonts w:ascii="Calibri" w:hAnsi="Calibri"/>
      <w:szCs w:val="22"/>
    </w:rPr>
  </w:style>
  <w:style w:type="paragraph" w:styleId="28">
    <w:name w:val="toc 3"/>
    <w:basedOn w:val="29"/>
    <w:next w:val="29"/>
    <w:qFormat/>
    <w:uiPriority w:val="39"/>
    <w:pPr>
      <w:ind w:left="840" w:leftChars="400"/>
    </w:pPr>
  </w:style>
  <w:style w:type="paragraph" w:customStyle="1" w:styleId="29">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30">
    <w:name w:val="Plain Text"/>
    <w:basedOn w:val="1"/>
    <w:link w:val="99"/>
    <w:qFormat/>
    <w:uiPriority w:val="0"/>
    <w:rPr>
      <w:rFonts w:ascii="宋体" w:hAnsi="Courier New"/>
    </w:rPr>
  </w:style>
  <w:style w:type="paragraph" w:styleId="31">
    <w:name w:val="toc 8"/>
    <w:basedOn w:val="1"/>
    <w:next w:val="1"/>
    <w:qFormat/>
    <w:uiPriority w:val="39"/>
    <w:pPr>
      <w:ind w:left="2940" w:leftChars="1400"/>
    </w:pPr>
    <w:rPr>
      <w:rFonts w:ascii="Calibri" w:hAnsi="Calibri"/>
      <w:szCs w:val="22"/>
    </w:rPr>
  </w:style>
  <w:style w:type="paragraph" w:styleId="32">
    <w:name w:val="Date"/>
    <w:basedOn w:val="1"/>
    <w:next w:val="1"/>
    <w:link w:val="100"/>
    <w:qFormat/>
    <w:uiPriority w:val="0"/>
    <w:pPr>
      <w:ind w:left="100" w:leftChars="2500"/>
    </w:pPr>
    <w:rPr>
      <w:rFonts w:asciiTheme="minorHAnsi" w:hAnsiTheme="minorHAnsi" w:eastAsiaTheme="minorEastAsia" w:cstheme="minorBidi"/>
    </w:rPr>
  </w:style>
  <w:style w:type="paragraph" w:styleId="33">
    <w:name w:val="Body Text Indent 2"/>
    <w:basedOn w:val="1"/>
    <w:link w:val="101"/>
    <w:qFormat/>
    <w:uiPriority w:val="0"/>
    <w:pPr>
      <w:spacing w:after="120" w:line="480" w:lineRule="auto"/>
      <w:ind w:left="420" w:leftChars="200"/>
    </w:pPr>
  </w:style>
  <w:style w:type="paragraph" w:styleId="34">
    <w:name w:val="endnote text"/>
    <w:basedOn w:val="1"/>
    <w:link w:val="102"/>
    <w:qFormat/>
    <w:uiPriority w:val="0"/>
    <w:pPr>
      <w:snapToGrid w:val="0"/>
      <w:jc w:val="left"/>
    </w:pPr>
  </w:style>
  <w:style w:type="paragraph" w:styleId="35">
    <w:name w:val="Balloon Text"/>
    <w:basedOn w:val="1"/>
    <w:link w:val="103"/>
    <w:qFormat/>
    <w:uiPriority w:val="0"/>
    <w:rPr>
      <w:sz w:val="18"/>
      <w:szCs w:val="18"/>
    </w:rPr>
  </w:style>
  <w:style w:type="paragraph" w:styleId="36">
    <w:name w:val="footer"/>
    <w:basedOn w:val="1"/>
    <w:link w:val="105"/>
    <w:unhideWhenUsed/>
    <w:qFormat/>
    <w:uiPriority w:val="99"/>
    <w:pPr>
      <w:tabs>
        <w:tab w:val="center" w:pos="4153"/>
        <w:tab w:val="right" w:pos="8306"/>
      </w:tabs>
      <w:snapToGrid w:val="0"/>
      <w:jc w:val="left"/>
    </w:pPr>
    <w:rPr>
      <w:sz w:val="18"/>
      <w:szCs w:val="18"/>
    </w:rPr>
  </w:style>
  <w:style w:type="paragraph" w:styleId="37">
    <w:name w:val="header"/>
    <w:basedOn w:val="1"/>
    <w:link w:val="81"/>
    <w:qFormat/>
    <w:uiPriority w:val="0"/>
    <w:pPr>
      <w:pBdr>
        <w:bottom w:val="single" w:color="auto" w:sz="6" w:space="1"/>
      </w:pBdr>
      <w:tabs>
        <w:tab w:val="center" w:pos="4153"/>
        <w:tab w:val="right" w:pos="8306"/>
      </w:tabs>
      <w:snapToGrid w:val="0"/>
      <w:jc w:val="center"/>
    </w:pPr>
    <w:rPr>
      <w:sz w:val="18"/>
      <w:szCs w:val="18"/>
    </w:rPr>
  </w:style>
  <w:style w:type="paragraph" w:styleId="38">
    <w:name w:val="toc 1"/>
    <w:basedOn w:val="1"/>
    <w:next w:val="1"/>
    <w:qFormat/>
    <w:uiPriority w:val="39"/>
    <w:pPr>
      <w:spacing w:before="60" w:line="400" w:lineRule="exact"/>
    </w:pPr>
    <w:rPr>
      <w:rFonts w:eastAsia="黑体"/>
    </w:rPr>
  </w:style>
  <w:style w:type="paragraph" w:styleId="39">
    <w:name w:val="toc 4"/>
    <w:basedOn w:val="1"/>
    <w:next w:val="1"/>
    <w:qFormat/>
    <w:uiPriority w:val="39"/>
    <w:pPr>
      <w:ind w:left="1260" w:leftChars="600"/>
    </w:pPr>
    <w:rPr>
      <w:rFonts w:ascii="Calibri" w:hAnsi="Calibri"/>
      <w:szCs w:val="22"/>
    </w:rPr>
  </w:style>
  <w:style w:type="paragraph" w:styleId="40">
    <w:name w:val="Subtitle"/>
    <w:basedOn w:val="1"/>
    <w:next w:val="1"/>
    <w:link w:val="107"/>
    <w:qFormat/>
    <w:uiPriority w:val="0"/>
    <w:pPr>
      <w:spacing w:before="240" w:after="60" w:line="312" w:lineRule="auto"/>
      <w:jc w:val="center"/>
      <w:outlineLvl w:val="1"/>
    </w:pPr>
    <w:rPr>
      <w:rFonts w:ascii="Cambria" w:hAnsi="Cambria"/>
      <w:b/>
      <w:bCs/>
      <w:kern w:val="28"/>
      <w:sz w:val="32"/>
      <w:szCs w:val="32"/>
    </w:rPr>
  </w:style>
  <w:style w:type="paragraph" w:styleId="41">
    <w:name w:val="List"/>
    <w:basedOn w:val="1"/>
    <w:next w:val="1"/>
    <w:qFormat/>
    <w:uiPriority w:val="0"/>
    <w:pPr>
      <w:ind w:left="200" w:hanging="200"/>
    </w:pPr>
    <w:rPr>
      <w:rFonts w:hAnsi="宋体" w:cs="宋体"/>
      <w:kern w:val="0"/>
      <w:szCs w:val="20"/>
    </w:rPr>
  </w:style>
  <w:style w:type="paragraph" w:styleId="42">
    <w:name w:val="footnote text"/>
    <w:basedOn w:val="1"/>
    <w:next w:val="15"/>
    <w:link w:val="108"/>
    <w:qFormat/>
    <w:uiPriority w:val="0"/>
    <w:pPr>
      <w:adjustRightInd w:val="0"/>
      <w:spacing w:line="312" w:lineRule="atLeast"/>
      <w:jc w:val="left"/>
      <w:textAlignment w:val="baseline"/>
    </w:pPr>
    <w:rPr>
      <w:kern w:val="0"/>
      <w:sz w:val="18"/>
      <w:szCs w:val="20"/>
    </w:rPr>
  </w:style>
  <w:style w:type="paragraph" w:styleId="43">
    <w:name w:val="toc 6"/>
    <w:basedOn w:val="1"/>
    <w:next w:val="1"/>
    <w:qFormat/>
    <w:uiPriority w:val="39"/>
    <w:pPr>
      <w:ind w:left="2100" w:leftChars="1000"/>
    </w:pPr>
    <w:rPr>
      <w:rFonts w:ascii="Calibri" w:hAnsi="Calibri"/>
      <w:szCs w:val="22"/>
    </w:rPr>
  </w:style>
  <w:style w:type="paragraph" w:styleId="44">
    <w:name w:val="Body Text Indent 3"/>
    <w:basedOn w:val="1"/>
    <w:next w:val="17"/>
    <w:link w:val="109"/>
    <w:qFormat/>
    <w:uiPriority w:val="0"/>
    <w:pPr>
      <w:spacing w:after="120"/>
      <w:ind w:left="420"/>
    </w:pPr>
    <w:rPr>
      <w:rFonts w:hAnsi="宋体"/>
      <w:kern w:val="0"/>
      <w:sz w:val="16"/>
      <w:szCs w:val="20"/>
    </w:rPr>
  </w:style>
  <w:style w:type="paragraph" w:styleId="45">
    <w:name w:val="table of figures"/>
    <w:basedOn w:val="1"/>
    <w:next w:val="1"/>
    <w:qFormat/>
    <w:uiPriority w:val="99"/>
    <w:pPr>
      <w:ind w:left="200" w:leftChars="200" w:hanging="200" w:hangingChars="200"/>
    </w:pPr>
  </w:style>
  <w:style w:type="paragraph" w:styleId="46">
    <w:name w:val="toc 2"/>
    <w:basedOn w:val="1"/>
    <w:next w:val="1"/>
    <w:qFormat/>
    <w:uiPriority w:val="39"/>
    <w:pPr>
      <w:ind w:left="420" w:leftChars="200"/>
    </w:pPr>
    <w:rPr>
      <w:rFonts w:ascii="Calibri" w:hAnsi="Calibri"/>
      <w:szCs w:val="22"/>
    </w:rPr>
  </w:style>
  <w:style w:type="paragraph" w:styleId="47">
    <w:name w:val="toc 9"/>
    <w:basedOn w:val="1"/>
    <w:next w:val="1"/>
    <w:qFormat/>
    <w:uiPriority w:val="39"/>
    <w:pPr>
      <w:ind w:left="3360" w:leftChars="1600"/>
    </w:pPr>
    <w:rPr>
      <w:rFonts w:ascii="Calibri" w:hAnsi="Calibri"/>
      <w:szCs w:val="22"/>
    </w:rPr>
  </w:style>
  <w:style w:type="paragraph" w:styleId="48">
    <w:name w:val="Body Text 2"/>
    <w:basedOn w:val="1"/>
    <w:next w:val="49"/>
    <w:link w:val="110"/>
    <w:qFormat/>
    <w:uiPriority w:val="0"/>
    <w:pPr>
      <w:spacing w:line="320" w:lineRule="exact"/>
      <w:ind w:right="-108"/>
      <w:jc w:val="center"/>
    </w:pPr>
    <w:rPr>
      <w:rFonts w:hAnsi="宋体"/>
      <w:kern w:val="0"/>
      <w:sz w:val="24"/>
      <w:szCs w:val="20"/>
    </w:rPr>
  </w:style>
  <w:style w:type="paragraph" w:customStyle="1" w:styleId="49">
    <w:name w:val="目录 61"/>
    <w:basedOn w:val="1"/>
    <w:next w:val="1"/>
    <w:qFormat/>
    <w:uiPriority w:val="0"/>
    <w:pPr>
      <w:ind w:left="2100"/>
    </w:pPr>
    <w:rPr>
      <w:rFonts w:ascii="Calibri" w:hAnsi="宋体" w:cs="宋体"/>
      <w:kern w:val="0"/>
      <w:szCs w:val="20"/>
    </w:rPr>
  </w:style>
  <w:style w:type="paragraph" w:styleId="50">
    <w:name w:val="List Continue 2"/>
    <w:basedOn w:val="1"/>
    <w:qFormat/>
    <w:uiPriority w:val="99"/>
    <w:pPr>
      <w:spacing w:after="120"/>
      <w:ind w:left="840"/>
    </w:pPr>
  </w:style>
  <w:style w:type="paragraph" w:styleId="51">
    <w:name w:val="HTML Preformatted"/>
    <w:basedOn w:val="1"/>
    <w:next w:val="52"/>
    <w:link w:val="111"/>
    <w:qFormat/>
    <w:uiPriority w:val="0"/>
    <w:pPr>
      <w:widowControl/>
    </w:pPr>
    <w:rPr>
      <w:rFonts w:ascii="Arial" w:hAnsi="宋体"/>
      <w:kern w:val="0"/>
      <w:sz w:val="24"/>
      <w:szCs w:val="20"/>
    </w:rPr>
  </w:style>
  <w:style w:type="paragraph" w:customStyle="1" w:styleId="52">
    <w:name w:val="目录 91"/>
    <w:basedOn w:val="1"/>
    <w:next w:val="1"/>
    <w:qFormat/>
    <w:uiPriority w:val="0"/>
    <w:pPr>
      <w:ind w:left="3360"/>
    </w:pPr>
    <w:rPr>
      <w:rFonts w:ascii="Calibri" w:hAnsi="宋体" w:cs="宋体"/>
      <w:kern w:val="0"/>
      <w:szCs w:val="20"/>
    </w:rPr>
  </w:style>
  <w:style w:type="paragraph" w:styleId="5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54">
    <w:name w:val="Title"/>
    <w:basedOn w:val="1"/>
    <w:next w:val="1"/>
    <w:link w:val="112"/>
    <w:qFormat/>
    <w:uiPriority w:val="0"/>
    <w:pPr>
      <w:spacing w:before="240" w:after="60"/>
      <w:jc w:val="center"/>
      <w:outlineLvl w:val="0"/>
    </w:pPr>
    <w:rPr>
      <w:rFonts w:ascii="Cambria" w:hAnsi="Cambria"/>
      <w:b/>
      <w:bCs/>
      <w:sz w:val="32"/>
      <w:szCs w:val="32"/>
    </w:rPr>
  </w:style>
  <w:style w:type="paragraph" w:styleId="55">
    <w:name w:val="annotation subject"/>
    <w:basedOn w:val="18"/>
    <w:next w:val="18"/>
    <w:link w:val="113"/>
    <w:qFormat/>
    <w:uiPriority w:val="0"/>
    <w:rPr>
      <w:b/>
      <w:bCs/>
    </w:rPr>
  </w:style>
  <w:style w:type="paragraph" w:styleId="56">
    <w:name w:val="Body Text First Indent"/>
    <w:next w:val="1"/>
    <w:link w:val="115"/>
    <w:qFormat/>
    <w:uiPriority w:val="0"/>
    <w:pPr>
      <w:widowControl w:val="0"/>
      <w:spacing w:after="120"/>
      <w:ind w:firstLine="420"/>
      <w:jc w:val="both"/>
    </w:pPr>
    <w:rPr>
      <w:rFonts w:ascii="Times New Roman" w:hAnsi="宋体" w:eastAsia="宋体" w:cs="宋体"/>
      <w:sz w:val="21"/>
      <w:lang w:val="en-US" w:eastAsia="zh-CN" w:bidi="ar-SA"/>
    </w:rPr>
  </w:style>
  <w:style w:type="paragraph" w:styleId="57">
    <w:name w:val="Body Text First Indent 2"/>
    <w:basedOn w:val="23"/>
    <w:link w:val="482"/>
    <w:unhideWhenUsed/>
    <w:qFormat/>
    <w:uiPriority w:val="99"/>
    <w:pPr>
      <w:spacing w:before="0" w:after="120" w:line="240" w:lineRule="auto"/>
      <w:ind w:left="420" w:leftChars="200" w:firstLine="420" w:firstLineChars="200"/>
    </w:pPr>
    <w:rPr>
      <w:rFonts w:eastAsia="仿宋_GB2312"/>
      <w:szCs w:val="24"/>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1">
    <w:name w:val="Strong"/>
    <w:qFormat/>
    <w:uiPriority w:val="22"/>
    <w:rPr>
      <w:b/>
      <w:bCs/>
    </w:rPr>
  </w:style>
  <w:style w:type="character" w:styleId="62">
    <w:name w:val="endnote reference"/>
    <w:qFormat/>
    <w:uiPriority w:val="0"/>
    <w:rPr>
      <w:vertAlign w:val="superscript"/>
    </w:rPr>
  </w:style>
  <w:style w:type="character" w:styleId="63">
    <w:name w:val="page number"/>
    <w:basedOn w:val="60"/>
    <w:qFormat/>
    <w:uiPriority w:val="0"/>
  </w:style>
  <w:style w:type="character" w:styleId="64">
    <w:name w:val="FollowedHyperlink"/>
    <w:qFormat/>
    <w:uiPriority w:val="99"/>
    <w:rPr>
      <w:color w:val="DD8905"/>
      <w:u w:val="none"/>
    </w:rPr>
  </w:style>
  <w:style w:type="character" w:styleId="65">
    <w:name w:val="Emphasis"/>
    <w:qFormat/>
    <w:uiPriority w:val="0"/>
    <w:rPr>
      <w:i/>
      <w:iCs/>
    </w:rPr>
  </w:style>
  <w:style w:type="character" w:styleId="66">
    <w:name w:val="HTML Definition"/>
    <w:qFormat/>
    <w:uiPriority w:val="0"/>
  </w:style>
  <w:style w:type="character" w:styleId="67">
    <w:name w:val="HTML Typewriter"/>
    <w:qFormat/>
    <w:uiPriority w:val="0"/>
    <w:rPr>
      <w:rFonts w:ascii="monospace" w:hAnsi="monospace" w:eastAsia="monospace" w:cs="monospace"/>
      <w:sz w:val="20"/>
    </w:rPr>
  </w:style>
  <w:style w:type="character" w:styleId="68">
    <w:name w:val="HTML Acronym"/>
    <w:basedOn w:val="60"/>
    <w:qFormat/>
    <w:uiPriority w:val="0"/>
  </w:style>
  <w:style w:type="character" w:styleId="69">
    <w:name w:val="HTML Variable"/>
    <w:qFormat/>
    <w:uiPriority w:val="0"/>
  </w:style>
  <w:style w:type="character" w:styleId="70">
    <w:name w:val="Hyperlink"/>
    <w:unhideWhenUsed/>
    <w:qFormat/>
    <w:uiPriority w:val="99"/>
    <w:rPr>
      <w:color w:val="0000FF"/>
      <w:u w:val="single"/>
    </w:rPr>
  </w:style>
  <w:style w:type="character" w:styleId="71">
    <w:name w:val="HTML Code"/>
    <w:qFormat/>
    <w:uiPriority w:val="0"/>
    <w:rPr>
      <w:rFonts w:hint="default" w:ascii="monospace" w:hAnsi="monospace" w:eastAsia="monospace" w:cs="monospace"/>
      <w:sz w:val="20"/>
    </w:rPr>
  </w:style>
  <w:style w:type="character" w:styleId="72">
    <w:name w:val="annotation reference"/>
    <w:qFormat/>
    <w:uiPriority w:val="0"/>
    <w:rPr>
      <w:sz w:val="21"/>
      <w:szCs w:val="21"/>
    </w:rPr>
  </w:style>
  <w:style w:type="character" w:styleId="73">
    <w:name w:val="HTML Cite"/>
    <w:qFormat/>
    <w:uiPriority w:val="0"/>
  </w:style>
  <w:style w:type="character" w:styleId="74">
    <w:name w:val="footnote reference"/>
    <w:qFormat/>
    <w:uiPriority w:val="99"/>
    <w:rPr>
      <w:rFonts w:cs="Times New Roman"/>
      <w:vertAlign w:val="superscript"/>
    </w:rPr>
  </w:style>
  <w:style w:type="character" w:styleId="75">
    <w:name w:val="HTML Keyboard"/>
    <w:qFormat/>
    <w:uiPriority w:val="0"/>
    <w:rPr>
      <w:rFonts w:hint="default" w:ascii="monospace" w:hAnsi="monospace" w:eastAsia="monospace" w:cs="monospace"/>
      <w:sz w:val="20"/>
    </w:rPr>
  </w:style>
  <w:style w:type="character" w:styleId="76">
    <w:name w:val="HTML Sample"/>
    <w:qFormat/>
    <w:uiPriority w:val="0"/>
    <w:rPr>
      <w:rFonts w:hint="default" w:ascii="monospace" w:hAnsi="monospace" w:eastAsia="monospace" w:cs="monospace"/>
    </w:rPr>
  </w:style>
  <w:style w:type="paragraph" w:customStyle="1" w:styleId="77">
    <w:name w:val="flType"/>
    <w:basedOn w:val="1"/>
    <w:qFormat/>
    <w:uiPriority w:val="0"/>
    <w:pPr>
      <w:adjustRightInd w:val="0"/>
      <w:spacing w:after="284" w:line="113" w:lineRule="atLeast"/>
      <w:jc w:val="center"/>
    </w:pPr>
    <w:rPr>
      <w:kern w:val="0"/>
      <w:sz w:val="24"/>
      <w:szCs w:val="20"/>
    </w:rPr>
  </w:style>
  <w:style w:type="paragraph" w:customStyle="1" w:styleId="78">
    <w:name w:val="Heading 71"/>
    <w:basedOn w:val="1"/>
    <w:qFormat/>
    <w:uiPriority w:val="0"/>
    <w:pPr>
      <w:jc w:val="left"/>
      <w:outlineLvl w:val="7"/>
    </w:pPr>
    <w:rPr>
      <w:rFonts w:ascii="宋体" w:hAnsi="宋体" w:cs="宋体"/>
      <w:kern w:val="0"/>
      <w:sz w:val="28"/>
      <w:szCs w:val="28"/>
      <w:lang w:eastAsia="en-US"/>
    </w:rPr>
  </w:style>
  <w:style w:type="paragraph" w:customStyle="1" w:styleId="79">
    <w:name w:val="Table Paragraph"/>
    <w:basedOn w:val="1"/>
    <w:qFormat/>
    <w:uiPriority w:val="0"/>
    <w:pPr>
      <w:jc w:val="left"/>
    </w:pPr>
    <w:rPr>
      <w:rFonts w:ascii="Calibri" w:hAnsi="Calibri" w:cs="Calibri"/>
      <w:kern w:val="0"/>
      <w:sz w:val="22"/>
      <w:szCs w:val="22"/>
      <w:lang w:eastAsia="en-US"/>
    </w:rPr>
  </w:style>
  <w:style w:type="paragraph" w:customStyle="1" w:styleId="80">
    <w:name w:val="Heading 41"/>
    <w:basedOn w:val="1"/>
    <w:qFormat/>
    <w:uiPriority w:val="0"/>
    <w:pPr>
      <w:jc w:val="left"/>
      <w:outlineLvl w:val="4"/>
    </w:pPr>
    <w:rPr>
      <w:rFonts w:ascii="宋体" w:hAnsi="宋体" w:cs="宋体"/>
      <w:kern w:val="0"/>
      <w:sz w:val="32"/>
      <w:szCs w:val="32"/>
      <w:lang w:eastAsia="en-US"/>
    </w:rPr>
  </w:style>
  <w:style w:type="character" w:customStyle="1" w:styleId="81">
    <w:name w:val="页眉 Char"/>
    <w:basedOn w:val="60"/>
    <w:link w:val="37"/>
    <w:qFormat/>
    <w:uiPriority w:val="0"/>
    <w:rPr>
      <w:kern w:val="2"/>
      <w:sz w:val="18"/>
      <w:szCs w:val="18"/>
    </w:rPr>
  </w:style>
  <w:style w:type="character" w:customStyle="1" w:styleId="82">
    <w:name w:val="未处理的提及1"/>
    <w:basedOn w:val="60"/>
    <w:unhideWhenUsed/>
    <w:qFormat/>
    <w:uiPriority w:val="99"/>
    <w:rPr>
      <w:color w:val="605E5C"/>
      <w:shd w:val="clear" w:color="auto" w:fill="E1DFDD"/>
    </w:rPr>
  </w:style>
  <w:style w:type="character" w:customStyle="1" w:styleId="83">
    <w:name w:val="标题 5 Char"/>
    <w:basedOn w:val="60"/>
    <w:link w:val="6"/>
    <w:qFormat/>
    <w:uiPriority w:val="0"/>
    <w:rPr>
      <w:b/>
      <w:bCs/>
      <w:kern w:val="2"/>
      <w:sz w:val="28"/>
      <w:szCs w:val="28"/>
    </w:rPr>
  </w:style>
  <w:style w:type="character" w:customStyle="1" w:styleId="84">
    <w:name w:val="标题 6 Char"/>
    <w:basedOn w:val="60"/>
    <w:link w:val="7"/>
    <w:qFormat/>
    <w:uiPriority w:val="0"/>
    <w:rPr>
      <w:rFonts w:ascii="Cambria" w:hAnsi="Cambria"/>
      <w:b/>
      <w:bCs/>
      <w:kern w:val="2"/>
      <w:sz w:val="24"/>
      <w:szCs w:val="24"/>
    </w:rPr>
  </w:style>
  <w:style w:type="character" w:customStyle="1" w:styleId="85">
    <w:name w:val="标题 7 Char"/>
    <w:basedOn w:val="60"/>
    <w:link w:val="8"/>
    <w:qFormat/>
    <w:uiPriority w:val="0"/>
    <w:rPr>
      <w:rFonts w:ascii="Calibri" w:hAnsi="Calibri"/>
      <w:b/>
      <w:bCs/>
      <w:kern w:val="2"/>
      <w:sz w:val="24"/>
      <w:szCs w:val="24"/>
    </w:rPr>
  </w:style>
  <w:style w:type="character" w:customStyle="1" w:styleId="86">
    <w:name w:val="标题 8 Char"/>
    <w:basedOn w:val="60"/>
    <w:link w:val="9"/>
    <w:qFormat/>
    <w:uiPriority w:val="0"/>
    <w:rPr>
      <w:rFonts w:ascii="Cambria" w:hAnsi="Cambria"/>
      <w:kern w:val="2"/>
      <w:sz w:val="24"/>
      <w:szCs w:val="24"/>
    </w:rPr>
  </w:style>
  <w:style w:type="character" w:customStyle="1" w:styleId="87">
    <w:name w:val="标题 9 Char"/>
    <w:basedOn w:val="60"/>
    <w:link w:val="10"/>
    <w:qFormat/>
    <w:uiPriority w:val="0"/>
    <w:rPr>
      <w:rFonts w:ascii="Cambria" w:hAnsi="Cambria"/>
      <w:kern w:val="2"/>
      <w:sz w:val="21"/>
      <w:szCs w:val="21"/>
    </w:rPr>
  </w:style>
  <w:style w:type="character" w:customStyle="1" w:styleId="88">
    <w:name w:val="标题 1 Char"/>
    <w:basedOn w:val="60"/>
    <w:link w:val="2"/>
    <w:qFormat/>
    <w:uiPriority w:val="0"/>
    <w:rPr>
      <w:b/>
      <w:bCs/>
      <w:kern w:val="44"/>
      <w:sz w:val="44"/>
      <w:szCs w:val="44"/>
    </w:rPr>
  </w:style>
  <w:style w:type="character" w:customStyle="1" w:styleId="89">
    <w:name w:val="标题 2 Char"/>
    <w:basedOn w:val="60"/>
    <w:link w:val="3"/>
    <w:qFormat/>
    <w:uiPriority w:val="9"/>
    <w:rPr>
      <w:rFonts w:ascii="Arial" w:hAnsi="Arial" w:eastAsia="黑体"/>
      <w:b/>
      <w:bCs/>
      <w:kern w:val="2"/>
      <w:sz w:val="32"/>
      <w:szCs w:val="32"/>
    </w:rPr>
  </w:style>
  <w:style w:type="character" w:customStyle="1" w:styleId="90">
    <w:name w:val="标题 3 Char2"/>
    <w:basedOn w:val="60"/>
    <w:link w:val="4"/>
    <w:qFormat/>
    <w:uiPriority w:val="0"/>
    <w:rPr>
      <w:b/>
      <w:bCs/>
      <w:kern w:val="2"/>
      <w:sz w:val="32"/>
      <w:szCs w:val="32"/>
    </w:rPr>
  </w:style>
  <w:style w:type="character" w:customStyle="1" w:styleId="91">
    <w:name w:val="标题 4 Char"/>
    <w:basedOn w:val="60"/>
    <w:link w:val="5"/>
    <w:qFormat/>
    <w:uiPriority w:val="0"/>
    <w:rPr>
      <w:rFonts w:ascii="Arial" w:hAnsi="Arial" w:eastAsia="黑体"/>
      <w:b/>
      <w:bCs/>
      <w:kern w:val="2"/>
      <w:sz w:val="28"/>
      <w:szCs w:val="28"/>
    </w:rPr>
  </w:style>
  <w:style w:type="character" w:customStyle="1" w:styleId="92">
    <w:name w:val="正文缩进 Char"/>
    <w:link w:val="13"/>
    <w:qFormat/>
    <w:uiPriority w:val="0"/>
    <w:rPr>
      <w:rFonts w:asciiTheme="minorHAnsi" w:hAnsiTheme="minorHAnsi" w:cstheme="minorBidi"/>
      <w:kern w:val="2"/>
      <w:sz w:val="24"/>
      <w:szCs w:val="24"/>
    </w:rPr>
  </w:style>
  <w:style w:type="character" w:customStyle="1" w:styleId="93">
    <w:name w:val="文档结构图 Char"/>
    <w:basedOn w:val="60"/>
    <w:link w:val="16"/>
    <w:qFormat/>
    <w:uiPriority w:val="0"/>
    <w:rPr>
      <w:kern w:val="2"/>
      <w:sz w:val="21"/>
      <w:szCs w:val="24"/>
      <w:shd w:val="clear" w:color="auto" w:fill="000080"/>
    </w:rPr>
  </w:style>
  <w:style w:type="character" w:customStyle="1" w:styleId="94">
    <w:name w:val="批注文字 Char2"/>
    <w:basedOn w:val="60"/>
    <w:link w:val="18"/>
    <w:qFormat/>
    <w:uiPriority w:val="0"/>
    <w:rPr>
      <w:kern w:val="2"/>
      <w:sz w:val="21"/>
      <w:szCs w:val="24"/>
    </w:rPr>
  </w:style>
  <w:style w:type="character" w:customStyle="1" w:styleId="95">
    <w:name w:val="称呼 Char"/>
    <w:basedOn w:val="60"/>
    <w:link w:val="19"/>
    <w:qFormat/>
    <w:uiPriority w:val="0"/>
    <w:rPr>
      <w:rFonts w:hAnsi="宋体"/>
      <w:sz w:val="30"/>
    </w:rPr>
  </w:style>
  <w:style w:type="character" w:customStyle="1" w:styleId="96">
    <w:name w:val="正文文本 3 Char"/>
    <w:basedOn w:val="60"/>
    <w:link w:val="20"/>
    <w:qFormat/>
    <w:uiPriority w:val="0"/>
    <w:rPr>
      <w:rFonts w:hAnsi="宋体"/>
      <w:color w:val="000000"/>
      <w:sz w:val="24"/>
    </w:rPr>
  </w:style>
  <w:style w:type="character" w:customStyle="1" w:styleId="97">
    <w:name w:val="正文文本 字符"/>
    <w:basedOn w:val="60"/>
    <w:qFormat/>
    <w:uiPriority w:val="0"/>
    <w:rPr>
      <w:kern w:val="2"/>
      <w:sz w:val="21"/>
      <w:szCs w:val="22"/>
    </w:rPr>
  </w:style>
  <w:style w:type="character" w:customStyle="1" w:styleId="98">
    <w:name w:val="正文文本缩进 Char"/>
    <w:basedOn w:val="60"/>
    <w:link w:val="23"/>
    <w:qFormat/>
    <w:uiPriority w:val="0"/>
    <w:rPr>
      <w:rFonts w:ascii="宋体" w:hAnsi="宋体"/>
      <w:kern w:val="2"/>
      <w:sz w:val="21"/>
    </w:rPr>
  </w:style>
  <w:style w:type="character" w:customStyle="1" w:styleId="99">
    <w:name w:val="纯文本 Char"/>
    <w:basedOn w:val="60"/>
    <w:link w:val="30"/>
    <w:qFormat/>
    <w:uiPriority w:val="0"/>
    <w:rPr>
      <w:rFonts w:ascii="宋体" w:hAnsi="Courier New"/>
      <w:kern w:val="2"/>
      <w:sz w:val="21"/>
      <w:szCs w:val="24"/>
    </w:rPr>
  </w:style>
  <w:style w:type="character" w:customStyle="1" w:styleId="100">
    <w:name w:val="日期 Char"/>
    <w:basedOn w:val="60"/>
    <w:link w:val="32"/>
    <w:qFormat/>
    <w:uiPriority w:val="0"/>
    <w:rPr>
      <w:rFonts w:asciiTheme="minorHAnsi" w:hAnsiTheme="minorHAnsi" w:eastAsiaTheme="minorEastAsia" w:cstheme="minorBidi"/>
      <w:kern w:val="2"/>
      <w:sz w:val="21"/>
      <w:szCs w:val="24"/>
    </w:rPr>
  </w:style>
  <w:style w:type="character" w:customStyle="1" w:styleId="101">
    <w:name w:val="正文文本缩进 2 Char"/>
    <w:basedOn w:val="60"/>
    <w:link w:val="33"/>
    <w:qFormat/>
    <w:uiPriority w:val="0"/>
    <w:rPr>
      <w:kern w:val="2"/>
      <w:sz w:val="21"/>
      <w:szCs w:val="24"/>
    </w:rPr>
  </w:style>
  <w:style w:type="character" w:customStyle="1" w:styleId="102">
    <w:name w:val="尾注文本 Char"/>
    <w:basedOn w:val="60"/>
    <w:link w:val="34"/>
    <w:qFormat/>
    <w:uiPriority w:val="0"/>
    <w:rPr>
      <w:kern w:val="2"/>
      <w:sz w:val="21"/>
      <w:szCs w:val="24"/>
    </w:rPr>
  </w:style>
  <w:style w:type="character" w:customStyle="1" w:styleId="103">
    <w:name w:val="批注框文本 Char"/>
    <w:basedOn w:val="60"/>
    <w:link w:val="35"/>
    <w:qFormat/>
    <w:uiPriority w:val="0"/>
    <w:rPr>
      <w:kern w:val="2"/>
      <w:sz w:val="18"/>
      <w:szCs w:val="18"/>
    </w:rPr>
  </w:style>
  <w:style w:type="character" w:customStyle="1" w:styleId="104">
    <w:name w:val="页脚 字符"/>
    <w:basedOn w:val="60"/>
    <w:qFormat/>
    <w:uiPriority w:val="99"/>
    <w:rPr>
      <w:kern w:val="2"/>
      <w:sz w:val="18"/>
      <w:szCs w:val="18"/>
    </w:rPr>
  </w:style>
  <w:style w:type="character" w:customStyle="1" w:styleId="105">
    <w:name w:val="页脚 Char"/>
    <w:link w:val="36"/>
    <w:qFormat/>
    <w:uiPriority w:val="0"/>
    <w:rPr>
      <w:kern w:val="2"/>
      <w:sz w:val="18"/>
      <w:szCs w:val="18"/>
    </w:rPr>
  </w:style>
  <w:style w:type="character" w:customStyle="1" w:styleId="106">
    <w:name w:val="页眉 字符1"/>
    <w:qFormat/>
    <w:uiPriority w:val="0"/>
    <w:rPr>
      <w:kern w:val="2"/>
      <w:sz w:val="18"/>
      <w:szCs w:val="18"/>
    </w:rPr>
  </w:style>
  <w:style w:type="character" w:customStyle="1" w:styleId="107">
    <w:name w:val="副标题 Char"/>
    <w:basedOn w:val="60"/>
    <w:link w:val="40"/>
    <w:qFormat/>
    <w:uiPriority w:val="0"/>
    <w:rPr>
      <w:rFonts w:ascii="Cambria" w:hAnsi="Cambria"/>
      <w:b/>
      <w:bCs/>
      <w:kern w:val="28"/>
      <w:sz w:val="32"/>
      <w:szCs w:val="32"/>
    </w:rPr>
  </w:style>
  <w:style w:type="character" w:customStyle="1" w:styleId="108">
    <w:name w:val="脚注文本 Char"/>
    <w:basedOn w:val="60"/>
    <w:link w:val="42"/>
    <w:qFormat/>
    <w:uiPriority w:val="0"/>
    <w:rPr>
      <w:sz w:val="18"/>
    </w:rPr>
  </w:style>
  <w:style w:type="character" w:customStyle="1" w:styleId="109">
    <w:name w:val="正文文本缩进 3 Char"/>
    <w:basedOn w:val="60"/>
    <w:link w:val="44"/>
    <w:qFormat/>
    <w:uiPriority w:val="0"/>
    <w:rPr>
      <w:rFonts w:hAnsi="宋体"/>
      <w:sz w:val="16"/>
    </w:rPr>
  </w:style>
  <w:style w:type="character" w:customStyle="1" w:styleId="110">
    <w:name w:val="正文文本 2 Char"/>
    <w:basedOn w:val="60"/>
    <w:link w:val="48"/>
    <w:qFormat/>
    <w:uiPriority w:val="0"/>
    <w:rPr>
      <w:rFonts w:hAnsi="宋体"/>
      <w:sz w:val="24"/>
    </w:rPr>
  </w:style>
  <w:style w:type="character" w:customStyle="1" w:styleId="111">
    <w:name w:val="HTML 预设格式 Char4"/>
    <w:basedOn w:val="60"/>
    <w:link w:val="51"/>
    <w:qFormat/>
    <w:uiPriority w:val="0"/>
    <w:rPr>
      <w:rFonts w:ascii="Arial" w:hAnsi="宋体"/>
      <w:sz w:val="24"/>
    </w:rPr>
  </w:style>
  <w:style w:type="character" w:customStyle="1" w:styleId="112">
    <w:name w:val="标题 Char"/>
    <w:basedOn w:val="60"/>
    <w:link w:val="54"/>
    <w:qFormat/>
    <w:uiPriority w:val="0"/>
    <w:rPr>
      <w:rFonts w:ascii="Cambria" w:hAnsi="Cambria"/>
      <w:b/>
      <w:bCs/>
      <w:kern w:val="2"/>
      <w:sz w:val="32"/>
      <w:szCs w:val="32"/>
    </w:rPr>
  </w:style>
  <w:style w:type="character" w:customStyle="1" w:styleId="113">
    <w:name w:val="批注主题 Char"/>
    <w:basedOn w:val="94"/>
    <w:link w:val="55"/>
    <w:qFormat/>
    <w:uiPriority w:val="0"/>
    <w:rPr>
      <w:b/>
      <w:bCs/>
      <w:kern w:val="2"/>
      <w:sz w:val="21"/>
      <w:szCs w:val="24"/>
    </w:rPr>
  </w:style>
  <w:style w:type="character" w:customStyle="1" w:styleId="114">
    <w:name w:val="正文文本 Char"/>
    <w:basedOn w:val="60"/>
    <w:link w:val="21"/>
    <w:qFormat/>
    <w:uiPriority w:val="0"/>
    <w:rPr>
      <w:rFonts w:eastAsia="仿宋_GB2312" w:asciiTheme="minorHAnsi" w:hAnsiTheme="minorHAnsi" w:cstheme="minorBidi"/>
      <w:kern w:val="2"/>
      <w:sz w:val="23"/>
      <w:szCs w:val="24"/>
    </w:rPr>
  </w:style>
  <w:style w:type="character" w:customStyle="1" w:styleId="115">
    <w:name w:val="正文首行缩进 Char4"/>
    <w:basedOn w:val="114"/>
    <w:link w:val="56"/>
    <w:qFormat/>
    <w:uiPriority w:val="0"/>
    <w:rPr>
      <w:rFonts w:hAnsi="宋体" w:eastAsia="仿宋_GB2312" w:cs="宋体" w:asciiTheme="minorHAnsi"/>
      <w:kern w:val="2"/>
      <w:sz w:val="21"/>
      <w:szCs w:val="24"/>
    </w:rPr>
  </w:style>
  <w:style w:type="character" w:customStyle="1" w:styleId="116">
    <w:name w:val="HTML 预设格式 Char"/>
    <w:qFormat/>
    <w:uiPriority w:val="0"/>
    <w:rPr>
      <w:sz w:val="20"/>
    </w:rPr>
  </w:style>
  <w:style w:type="character" w:customStyle="1" w:styleId="117">
    <w:name w:val="Heading 1 Char"/>
    <w:qFormat/>
    <w:uiPriority w:val="0"/>
    <w:rPr>
      <w:rFonts w:eastAsia="宋体"/>
      <w:b/>
      <w:bCs/>
      <w:kern w:val="44"/>
      <w:sz w:val="32"/>
      <w:szCs w:val="44"/>
      <w:lang w:val="en-US" w:eastAsia="zh-CN" w:bidi="ar-SA"/>
    </w:rPr>
  </w:style>
  <w:style w:type="character" w:customStyle="1" w:styleId="118">
    <w:name w:val="Char Char1"/>
    <w:qFormat/>
    <w:uiPriority w:val="0"/>
    <w:rPr>
      <w:sz w:val="20"/>
    </w:rPr>
  </w:style>
  <w:style w:type="character" w:customStyle="1" w:styleId="119">
    <w:name w:val="样式10 Char"/>
    <w:qFormat/>
    <w:uiPriority w:val="0"/>
    <w:rPr>
      <w:sz w:val="20"/>
    </w:rPr>
  </w:style>
  <w:style w:type="character" w:customStyle="1" w:styleId="120">
    <w:name w:val="正文文本 3 Char2"/>
    <w:qFormat/>
    <w:uiPriority w:val="0"/>
    <w:rPr>
      <w:kern w:val="2"/>
      <w:sz w:val="16"/>
      <w:szCs w:val="16"/>
    </w:rPr>
  </w:style>
  <w:style w:type="character" w:customStyle="1" w:styleId="121">
    <w:name w:val="Footer Char"/>
    <w:qFormat/>
    <w:uiPriority w:val="0"/>
    <w:rPr>
      <w:rFonts w:eastAsia="宋体"/>
      <w:kern w:val="2"/>
      <w:sz w:val="18"/>
      <w:szCs w:val="18"/>
      <w:lang w:val="en-US" w:eastAsia="zh-CN" w:bidi="ar-SA"/>
    </w:rPr>
  </w:style>
  <w:style w:type="character" w:customStyle="1" w:styleId="122">
    <w:name w:val="引用 Char"/>
    <w:link w:val="123"/>
    <w:qFormat/>
    <w:uiPriority w:val="0"/>
    <w:rPr>
      <w:i/>
      <w:iCs/>
      <w:color w:val="000000"/>
    </w:rPr>
  </w:style>
  <w:style w:type="paragraph" w:styleId="123">
    <w:name w:val="Quote"/>
    <w:basedOn w:val="1"/>
    <w:next w:val="1"/>
    <w:link w:val="122"/>
    <w:qFormat/>
    <w:uiPriority w:val="0"/>
    <w:rPr>
      <w:i/>
      <w:iCs/>
      <w:color w:val="000000"/>
      <w:kern w:val="0"/>
      <w:sz w:val="20"/>
      <w:szCs w:val="20"/>
    </w:rPr>
  </w:style>
  <w:style w:type="character" w:customStyle="1" w:styleId="124">
    <w:name w:val="引用 字符1"/>
    <w:basedOn w:val="60"/>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customStyle="1" w:styleId="125">
    <w:name w:val="标题 Char2"/>
    <w:qFormat/>
    <w:uiPriority w:val="0"/>
    <w:rPr>
      <w:rFonts w:ascii="Cambria" w:hAnsi="Cambria" w:eastAsia="宋体" w:cs="Times New Roman"/>
      <w:b/>
      <w:bCs/>
      <w:sz w:val="32"/>
      <w:szCs w:val="32"/>
    </w:rPr>
  </w:style>
  <w:style w:type="character" w:customStyle="1" w:styleId="126">
    <w:name w:val="Char Char10"/>
    <w:qFormat/>
    <w:uiPriority w:val="0"/>
    <w:rPr>
      <w:sz w:val="20"/>
    </w:rPr>
  </w:style>
  <w:style w:type="character" w:customStyle="1" w:styleId="127">
    <w:name w:val="样式3 Char Char"/>
    <w:qFormat/>
    <w:uiPriority w:val="0"/>
    <w:rPr>
      <w:b/>
      <w:sz w:val="20"/>
    </w:rPr>
  </w:style>
  <w:style w:type="character" w:customStyle="1" w:styleId="128">
    <w:name w:val="明显强调1"/>
    <w:qFormat/>
    <w:uiPriority w:val="0"/>
    <w:rPr>
      <w:b/>
      <w:bCs/>
      <w:i/>
      <w:iCs/>
      <w:color w:val="4F81BD"/>
    </w:rPr>
  </w:style>
  <w:style w:type="character" w:customStyle="1" w:styleId="129">
    <w:name w:val="批注文字 Char Char"/>
    <w:qFormat/>
    <w:uiPriority w:val="0"/>
    <w:rPr>
      <w:rFonts w:ascii="宋体" w:hAnsi="Times New Roman" w:eastAsia="宋体" w:cs="Times New Roman"/>
      <w:sz w:val="28"/>
      <w:szCs w:val="20"/>
    </w:rPr>
  </w:style>
  <w:style w:type="character" w:customStyle="1" w:styleId="130">
    <w:name w:val="副标题 Char1"/>
    <w:qFormat/>
    <w:uiPriority w:val="11"/>
    <w:rPr>
      <w:rFonts w:hint="default" w:ascii="Cambria" w:hAnsi="Cambria" w:cs="Times New Roman"/>
      <w:b/>
      <w:bCs/>
      <w:kern w:val="28"/>
      <w:sz w:val="32"/>
      <w:szCs w:val="32"/>
    </w:rPr>
  </w:style>
  <w:style w:type="character" w:customStyle="1" w:styleId="131">
    <w:name w:val="样式14 Char"/>
    <w:qFormat/>
    <w:uiPriority w:val="0"/>
    <w:rPr>
      <w:sz w:val="20"/>
    </w:rPr>
  </w:style>
  <w:style w:type="character" w:customStyle="1" w:styleId="132">
    <w:name w:val="Comment Subject Char"/>
    <w:qFormat/>
    <w:uiPriority w:val="0"/>
    <w:rPr>
      <w:b/>
      <w:sz w:val="24"/>
      <w:lang w:bidi="ar-SA"/>
    </w:rPr>
  </w:style>
  <w:style w:type="character" w:customStyle="1" w:styleId="133">
    <w:name w:val="Comment Text Char"/>
    <w:qFormat/>
    <w:uiPriority w:val="0"/>
    <w:rPr>
      <w:rFonts w:cs="Times New Roman"/>
      <w:sz w:val="24"/>
      <w:szCs w:val="24"/>
    </w:rPr>
  </w:style>
  <w:style w:type="character" w:customStyle="1" w:styleId="134">
    <w:name w:val="title2"/>
    <w:qFormat/>
    <w:uiPriority w:val="0"/>
    <w:rPr>
      <w:b/>
      <w:color w:val="111111"/>
      <w:sz w:val="20"/>
      <w:u w:val="none"/>
    </w:rPr>
  </w:style>
  <w:style w:type="character" w:customStyle="1" w:styleId="135">
    <w:name w:val="日期 Char1"/>
    <w:qFormat/>
    <w:uiPriority w:val="0"/>
    <w:rPr>
      <w:rFonts w:ascii="Times New Roman" w:hAnsi="Times New Roman" w:eastAsia="宋体" w:cs="Times New Roman"/>
      <w:szCs w:val="24"/>
    </w:rPr>
  </w:style>
  <w:style w:type="character" w:customStyle="1" w:styleId="136">
    <w:name w:val="超链接_0"/>
    <w:qFormat/>
    <w:uiPriority w:val="99"/>
    <w:rPr>
      <w:rFonts w:ascii="Calibri" w:hAnsi="Calibri" w:cs="Times New Roman"/>
      <w:color w:val="0000FF"/>
      <w:u w:val="single"/>
    </w:rPr>
  </w:style>
  <w:style w:type="character" w:customStyle="1" w:styleId="137">
    <w:name w:val="样式3 Char Char Char Char"/>
    <w:qFormat/>
    <w:uiPriority w:val="0"/>
    <w:rPr>
      <w:b/>
      <w:sz w:val="20"/>
    </w:rPr>
  </w:style>
  <w:style w:type="character" w:customStyle="1" w:styleId="138">
    <w:name w:val="newsbg1"/>
    <w:qFormat/>
    <w:uiPriority w:val="0"/>
    <w:rPr>
      <w:sz w:val="20"/>
    </w:rPr>
  </w:style>
  <w:style w:type="character" w:customStyle="1" w:styleId="139">
    <w:name w:val="Char Char8"/>
    <w:qFormat/>
    <w:uiPriority w:val="0"/>
    <w:rPr>
      <w:sz w:val="20"/>
    </w:rPr>
  </w:style>
  <w:style w:type="character" w:customStyle="1" w:styleId="140">
    <w:name w:val="Char Char Char Char Char Char"/>
    <w:qFormat/>
    <w:uiPriority w:val="0"/>
    <w:rPr>
      <w:sz w:val="20"/>
    </w:rPr>
  </w:style>
  <w:style w:type="character" w:customStyle="1" w:styleId="141">
    <w:name w:val="正文文本 Char2"/>
    <w:qFormat/>
    <w:uiPriority w:val="99"/>
    <w:rPr>
      <w:sz w:val="20"/>
    </w:rPr>
  </w:style>
  <w:style w:type="character" w:customStyle="1" w:styleId="142">
    <w:name w:val="明显引用 Char2"/>
    <w:link w:val="143"/>
    <w:qFormat/>
    <w:uiPriority w:val="30"/>
    <w:rPr>
      <w:b/>
      <w:i/>
      <w:color w:val="4F81BD"/>
      <w:kern w:val="2"/>
      <w:sz w:val="22"/>
    </w:rPr>
  </w:style>
  <w:style w:type="paragraph" w:customStyle="1" w:styleId="143">
    <w:name w:val="明显引用2"/>
    <w:basedOn w:val="1"/>
    <w:next w:val="1"/>
    <w:link w:val="142"/>
    <w:qFormat/>
    <w:uiPriority w:val="0"/>
    <w:pPr>
      <w:pBdr>
        <w:bottom w:val="single" w:color="4F81BD" w:sz="4" w:space="4"/>
      </w:pBdr>
      <w:spacing w:before="200" w:after="280"/>
      <w:ind w:left="936" w:right="936"/>
    </w:pPr>
    <w:rPr>
      <w:b/>
      <w:i/>
      <w:color w:val="4F81BD"/>
      <w:sz w:val="22"/>
      <w:szCs w:val="20"/>
    </w:rPr>
  </w:style>
  <w:style w:type="character" w:customStyle="1" w:styleId="144">
    <w:name w:val="Balloon Text Char"/>
    <w:qFormat/>
    <w:uiPriority w:val="0"/>
    <w:rPr>
      <w:sz w:val="18"/>
      <w:lang w:bidi="ar-SA"/>
    </w:rPr>
  </w:style>
  <w:style w:type="character" w:customStyle="1" w:styleId="145">
    <w:name w:val="普通文字 Char"/>
    <w:qFormat/>
    <w:uiPriority w:val="0"/>
    <w:rPr>
      <w:sz w:val="20"/>
    </w:rPr>
  </w:style>
  <w:style w:type="character" w:customStyle="1" w:styleId="146">
    <w:name w:val="仿宋，小四"/>
    <w:qFormat/>
    <w:uiPriority w:val="0"/>
    <w:rPr>
      <w:sz w:val="20"/>
    </w:rPr>
  </w:style>
  <w:style w:type="character" w:customStyle="1" w:styleId="147">
    <w:name w:val="样式 Char"/>
    <w:link w:val="148"/>
    <w:qFormat/>
    <w:locked/>
    <w:uiPriority w:val="0"/>
    <w:rPr>
      <w:rFonts w:ascii="宋体" w:hAnsi="宋体" w:cs="宋体"/>
      <w:sz w:val="24"/>
      <w:szCs w:val="24"/>
    </w:rPr>
  </w:style>
  <w:style w:type="paragraph" w:customStyle="1" w:styleId="148">
    <w:name w:val="样式"/>
    <w:link w:val="147"/>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49">
    <w:name w:val="style41"/>
    <w:qFormat/>
    <w:uiPriority w:val="0"/>
    <w:rPr>
      <w:rFonts w:ascii="Verdana" w:hAnsi="Verdana"/>
      <w:color w:val="AA1515"/>
      <w:kern w:val="0"/>
      <w:sz w:val="20"/>
      <w:lang w:eastAsia="en-US"/>
    </w:rPr>
  </w:style>
  <w:style w:type="character" w:customStyle="1" w:styleId="150">
    <w:name w:val="明显引用 Char1"/>
    <w:qFormat/>
    <w:uiPriority w:val="30"/>
    <w:rPr>
      <w:rFonts w:ascii="Times New Roman" w:hAnsi="Times New Roman" w:eastAsia="宋体" w:cs="Times New Roman"/>
      <w:b/>
      <w:bCs/>
      <w:i/>
      <w:iCs/>
      <w:color w:val="4F81BD"/>
      <w:szCs w:val="24"/>
    </w:rPr>
  </w:style>
  <w:style w:type="character" w:customStyle="1" w:styleId="151">
    <w:name w:val="样式12 Char"/>
    <w:qFormat/>
    <w:uiPriority w:val="0"/>
    <w:rPr>
      <w:sz w:val="20"/>
    </w:rPr>
  </w:style>
  <w:style w:type="character" w:customStyle="1" w:styleId="152">
    <w:name w:val="引用 Char2"/>
    <w:link w:val="153"/>
    <w:qFormat/>
    <w:uiPriority w:val="29"/>
    <w:rPr>
      <w:i/>
      <w:color w:val="000000"/>
      <w:kern w:val="2"/>
      <w:sz w:val="22"/>
    </w:rPr>
  </w:style>
  <w:style w:type="paragraph" w:customStyle="1" w:styleId="153">
    <w:name w:val="引用2"/>
    <w:basedOn w:val="1"/>
    <w:next w:val="1"/>
    <w:link w:val="152"/>
    <w:qFormat/>
    <w:uiPriority w:val="0"/>
    <w:rPr>
      <w:i/>
      <w:color w:val="000000"/>
      <w:sz w:val="22"/>
      <w:szCs w:val="20"/>
    </w:rPr>
  </w:style>
  <w:style w:type="character" w:customStyle="1" w:styleId="154">
    <w:name w:val="样式 标题 3h3section:3Level 3 HeadH3level_3PIM 33rd level3H... Char Char"/>
    <w:qFormat/>
    <w:uiPriority w:val="0"/>
    <w:rPr>
      <w:b/>
      <w:sz w:val="20"/>
    </w:rPr>
  </w:style>
  <w:style w:type="character" w:customStyle="1" w:styleId="155">
    <w:name w:val="Heading 3 Char"/>
    <w:qFormat/>
    <w:uiPriority w:val="0"/>
    <w:rPr>
      <w:rFonts w:cs="Times New Roman"/>
      <w:b/>
      <w:bCs/>
      <w:kern w:val="2"/>
      <w:sz w:val="32"/>
      <w:szCs w:val="32"/>
    </w:rPr>
  </w:style>
  <w:style w:type="character" w:customStyle="1" w:styleId="156">
    <w:name w:val="Char Char24"/>
    <w:qFormat/>
    <w:uiPriority w:val="0"/>
    <w:rPr>
      <w:rFonts w:eastAsia="宋体"/>
      <w:b/>
      <w:bCs/>
      <w:kern w:val="44"/>
      <w:sz w:val="32"/>
      <w:szCs w:val="44"/>
      <w:lang w:val="en-US" w:eastAsia="zh-CN" w:bidi="ar-SA"/>
    </w:rPr>
  </w:style>
  <w:style w:type="character" w:customStyle="1" w:styleId="157">
    <w:name w:val="Title Char"/>
    <w:qFormat/>
    <w:uiPriority w:val="0"/>
    <w:rPr>
      <w:rFonts w:ascii="Cambria" w:hAnsi="Cambria"/>
      <w:b/>
      <w:sz w:val="32"/>
      <w:lang w:bidi="ar-SA"/>
    </w:rPr>
  </w:style>
  <w:style w:type="character" w:customStyle="1" w:styleId="158">
    <w:name w:val="textcontents"/>
    <w:qFormat/>
    <w:uiPriority w:val="0"/>
    <w:rPr>
      <w:rFonts w:cs="Times New Roman"/>
    </w:rPr>
  </w:style>
  <w:style w:type="character" w:customStyle="1" w:styleId="159">
    <w:name w:val="正文文本 2 Char1"/>
    <w:qFormat/>
    <w:uiPriority w:val="0"/>
    <w:rPr>
      <w:kern w:val="2"/>
      <w:sz w:val="21"/>
      <w:szCs w:val="24"/>
    </w:rPr>
  </w:style>
  <w:style w:type="character" w:customStyle="1" w:styleId="160">
    <w:name w:val="不明显参考1"/>
    <w:qFormat/>
    <w:uiPriority w:val="0"/>
    <w:rPr>
      <w:smallCaps/>
      <w:color w:val="C0504D"/>
      <w:u w:val="single"/>
    </w:rPr>
  </w:style>
  <w:style w:type="character" w:customStyle="1" w:styleId="161">
    <w:name w:val="Char Char18"/>
    <w:qFormat/>
    <w:uiPriority w:val="0"/>
    <w:rPr>
      <w:rFonts w:ascii="Times New Roman" w:hAnsi="Times New Roman" w:eastAsia="宋体" w:cs="Times New Roman"/>
      <w:b/>
      <w:bCs/>
      <w:sz w:val="28"/>
      <w:szCs w:val="28"/>
    </w:rPr>
  </w:style>
  <w:style w:type="character" w:customStyle="1" w:styleId="162">
    <w:name w:val="正文文本 3 Char1"/>
    <w:qFormat/>
    <w:uiPriority w:val="0"/>
    <w:rPr>
      <w:kern w:val="2"/>
      <w:sz w:val="16"/>
      <w:szCs w:val="16"/>
    </w:rPr>
  </w:style>
  <w:style w:type="character" w:customStyle="1" w:styleId="163">
    <w:name w:val="标题 Char1"/>
    <w:qFormat/>
    <w:uiPriority w:val="10"/>
    <w:rPr>
      <w:rFonts w:ascii="Cambria" w:hAnsi="Cambria" w:eastAsia="宋体" w:cs="Times New Roman"/>
      <w:b/>
      <w:bCs/>
      <w:sz w:val="32"/>
      <w:szCs w:val="32"/>
    </w:rPr>
  </w:style>
  <w:style w:type="character" w:customStyle="1" w:styleId="164">
    <w:name w:val="Header Char"/>
    <w:qFormat/>
    <w:uiPriority w:val="0"/>
    <w:rPr>
      <w:rFonts w:eastAsia="宋体"/>
      <w:kern w:val="2"/>
      <w:sz w:val="18"/>
      <w:szCs w:val="18"/>
      <w:lang w:val="en-US" w:eastAsia="zh-CN" w:bidi="ar-SA"/>
    </w:rPr>
  </w:style>
  <w:style w:type="character" w:customStyle="1" w:styleId="165">
    <w:name w:val="样式13 Char"/>
    <w:qFormat/>
    <w:uiPriority w:val="0"/>
    <w:rPr>
      <w:sz w:val="20"/>
    </w:rPr>
  </w:style>
  <w:style w:type="character" w:customStyle="1" w:styleId="166">
    <w:name w:val="样式9 Char"/>
    <w:qFormat/>
    <w:uiPriority w:val="0"/>
    <w:rPr>
      <w:sz w:val="20"/>
    </w:rPr>
  </w:style>
  <w:style w:type="character" w:customStyle="1" w:styleId="167">
    <w:name w:val="Char Char6"/>
    <w:qFormat/>
    <w:uiPriority w:val="0"/>
    <w:rPr>
      <w:rFonts w:eastAsia="宋体"/>
      <w:b/>
      <w:bCs/>
      <w:kern w:val="44"/>
      <w:sz w:val="32"/>
      <w:szCs w:val="44"/>
      <w:lang w:val="en-US" w:eastAsia="zh-CN" w:bidi="ar-SA"/>
    </w:rPr>
  </w:style>
  <w:style w:type="character" w:customStyle="1" w:styleId="168">
    <w:name w:val="批注文字 Char1"/>
    <w:qFormat/>
    <w:uiPriority w:val="0"/>
    <w:rPr>
      <w:rFonts w:ascii="Times New Roman" w:hAnsi="Times New Roman" w:eastAsia="宋体" w:cs="Times New Roman"/>
      <w:szCs w:val="24"/>
    </w:rPr>
  </w:style>
  <w:style w:type="character" w:customStyle="1" w:styleId="169">
    <w:name w:val="标题 3 Char1"/>
    <w:qFormat/>
    <w:uiPriority w:val="0"/>
    <w:rPr>
      <w:rFonts w:ascii="Calibri" w:hAnsi="Calibri" w:eastAsia="宋体" w:cs="Arial"/>
      <w:b/>
      <w:kern w:val="0"/>
      <w:sz w:val="32"/>
      <w:szCs w:val="20"/>
    </w:rPr>
  </w:style>
  <w:style w:type="character" w:customStyle="1" w:styleId="170">
    <w:name w:val="tt21"/>
    <w:qFormat/>
    <w:uiPriority w:val="0"/>
    <w:rPr>
      <w:b/>
      <w:sz w:val="20"/>
    </w:rPr>
  </w:style>
  <w:style w:type="character" w:customStyle="1" w:styleId="171">
    <w:name w:val="Heading 4 Char"/>
    <w:qFormat/>
    <w:uiPriority w:val="0"/>
    <w:rPr>
      <w:rFonts w:ascii="Arial" w:hAnsi="Arial" w:eastAsia="宋体"/>
      <w:b/>
      <w:bCs/>
      <w:kern w:val="2"/>
      <w:sz w:val="21"/>
      <w:szCs w:val="28"/>
      <w:lang w:val="en-US" w:eastAsia="zh-CN" w:bidi="ar-SA"/>
    </w:rPr>
  </w:style>
  <w:style w:type="character" w:customStyle="1" w:styleId="172">
    <w:name w:val="Char Char91"/>
    <w:qFormat/>
    <w:uiPriority w:val="0"/>
    <w:rPr>
      <w:rFonts w:eastAsia="宋体"/>
      <w:b/>
      <w:bCs/>
      <w:kern w:val="44"/>
      <w:sz w:val="32"/>
      <w:szCs w:val="44"/>
      <w:lang w:val="en-US" w:eastAsia="zh-CN" w:bidi="ar-SA"/>
    </w:rPr>
  </w:style>
  <w:style w:type="character" w:customStyle="1" w:styleId="173">
    <w:name w:val="批注框文本 Char1"/>
    <w:qFormat/>
    <w:uiPriority w:val="0"/>
    <w:rPr>
      <w:rFonts w:ascii="Times New Roman" w:hAnsi="Times New Roman" w:eastAsia="宋体" w:cs="Times New Roman"/>
      <w:sz w:val="18"/>
      <w:szCs w:val="18"/>
    </w:rPr>
  </w:style>
  <w:style w:type="character" w:customStyle="1" w:styleId="174">
    <w:name w:val="引用 Char1"/>
    <w:qFormat/>
    <w:uiPriority w:val="29"/>
    <w:rPr>
      <w:rFonts w:ascii="Times New Roman" w:hAnsi="Times New Roman" w:eastAsia="宋体" w:cs="Times New Roman"/>
      <w:i/>
      <w:iCs/>
      <w:color w:val="000000"/>
      <w:szCs w:val="24"/>
    </w:rPr>
  </w:style>
  <w:style w:type="character" w:customStyle="1" w:styleId="175">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sz w:val="20"/>
    </w:rPr>
  </w:style>
  <w:style w:type="character" w:customStyle="1" w:styleId="176">
    <w:name w:val="Date Char"/>
    <w:qFormat/>
    <w:uiPriority w:val="0"/>
    <w:rPr>
      <w:rFonts w:eastAsia="宋体"/>
      <w:kern w:val="2"/>
      <w:sz w:val="21"/>
      <w:szCs w:val="24"/>
      <w:lang w:val="en-US" w:eastAsia="zh-CN" w:bidi="ar-SA"/>
    </w:rPr>
  </w:style>
  <w:style w:type="character" w:customStyle="1" w:styleId="177">
    <w:name w:val="明显参考1"/>
    <w:qFormat/>
    <w:uiPriority w:val="0"/>
    <w:rPr>
      <w:b/>
      <w:bCs/>
      <w:smallCaps/>
      <w:color w:val="C0504D"/>
      <w:spacing w:val="5"/>
      <w:u w:val="single"/>
    </w:rPr>
  </w:style>
  <w:style w:type="character" w:customStyle="1" w:styleId="178">
    <w:name w:val="Plain Text Char"/>
    <w:qFormat/>
    <w:uiPriority w:val="0"/>
    <w:rPr>
      <w:rFonts w:ascii="宋体" w:hAnsi="Courier New" w:eastAsia="宋体"/>
      <w:sz w:val="24"/>
      <w:lang w:bidi="ar-SA"/>
    </w:rPr>
  </w:style>
  <w:style w:type="character" w:customStyle="1" w:styleId="179">
    <w:name w:val="Comment Text Char1"/>
    <w:qFormat/>
    <w:uiPriority w:val="0"/>
    <w:rPr>
      <w:sz w:val="24"/>
      <w:lang w:bidi="ar-SA"/>
    </w:rPr>
  </w:style>
  <w:style w:type="character" w:customStyle="1" w:styleId="180">
    <w:name w:val="Char Char19"/>
    <w:qFormat/>
    <w:uiPriority w:val="0"/>
    <w:rPr>
      <w:rFonts w:ascii="Arial" w:hAnsi="Arial" w:eastAsia="宋体" w:cs="Times New Roman"/>
      <w:b/>
      <w:bCs/>
      <w:szCs w:val="28"/>
    </w:rPr>
  </w:style>
  <w:style w:type="character" w:customStyle="1" w:styleId="181">
    <w:name w:val="Document Map Char"/>
    <w:qFormat/>
    <w:uiPriority w:val="0"/>
    <w:rPr>
      <w:rFonts w:eastAsia="宋体"/>
      <w:kern w:val="2"/>
      <w:sz w:val="21"/>
      <w:szCs w:val="24"/>
      <w:lang w:val="en-US" w:eastAsia="zh-CN" w:bidi="ar-SA"/>
    </w:rPr>
  </w:style>
  <w:style w:type="character" w:customStyle="1" w:styleId="182">
    <w:name w:val="apple-converted-space"/>
    <w:qFormat/>
    <w:uiPriority w:val="0"/>
    <w:rPr>
      <w:sz w:val="20"/>
    </w:rPr>
  </w:style>
  <w:style w:type="character" w:customStyle="1" w:styleId="183">
    <w:name w:val="正文文本 Char1"/>
    <w:qFormat/>
    <w:uiPriority w:val="0"/>
    <w:rPr>
      <w:kern w:val="2"/>
      <w:sz w:val="21"/>
      <w:szCs w:val="22"/>
    </w:rPr>
  </w:style>
  <w:style w:type="character" w:customStyle="1" w:styleId="184">
    <w:name w:val="标题4 Char Char"/>
    <w:link w:val="185"/>
    <w:qFormat/>
    <w:uiPriority w:val="0"/>
    <w:rPr>
      <w:rFonts w:ascii="Arial" w:hAnsi="Arial"/>
      <w:b/>
      <w:bCs/>
      <w:sz w:val="24"/>
      <w:szCs w:val="32"/>
    </w:rPr>
  </w:style>
  <w:style w:type="paragraph" w:customStyle="1" w:styleId="185">
    <w:name w:val="标题4"/>
    <w:basedOn w:val="3"/>
    <w:next w:val="26"/>
    <w:link w:val="184"/>
    <w:qFormat/>
    <w:uiPriority w:val="0"/>
    <w:pPr>
      <w:spacing w:before="60" w:after="60" w:line="413" w:lineRule="auto"/>
    </w:pPr>
    <w:rPr>
      <w:rFonts w:eastAsia="宋体"/>
      <w:kern w:val="0"/>
      <w:sz w:val="24"/>
    </w:rPr>
  </w:style>
  <w:style w:type="character" w:customStyle="1" w:styleId="186">
    <w:name w:val="Variable"/>
    <w:qFormat/>
    <w:uiPriority w:val="0"/>
    <w:rPr>
      <w:i/>
    </w:rPr>
  </w:style>
  <w:style w:type="character" w:customStyle="1" w:styleId="187">
    <w:name w:val="level1"/>
    <w:qFormat/>
    <w:uiPriority w:val="0"/>
    <w:rPr>
      <w:sz w:val="20"/>
    </w:rPr>
  </w:style>
  <w:style w:type="character" w:customStyle="1" w:styleId="188">
    <w:name w:val="Char Char4"/>
    <w:qFormat/>
    <w:uiPriority w:val="0"/>
    <w:rPr>
      <w:b/>
      <w:sz w:val="20"/>
    </w:rPr>
  </w:style>
  <w:style w:type="character" w:customStyle="1" w:styleId="189">
    <w:name w:val="Char Char5"/>
    <w:qFormat/>
    <w:uiPriority w:val="0"/>
    <w:rPr>
      <w:sz w:val="20"/>
    </w:rPr>
  </w:style>
  <w:style w:type="character" w:customStyle="1" w:styleId="190">
    <w:name w:val="书籍标题1"/>
    <w:qFormat/>
    <w:uiPriority w:val="0"/>
    <w:rPr>
      <w:b/>
      <w:bCs/>
      <w:smallCaps/>
      <w:spacing w:val="5"/>
    </w:rPr>
  </w:style>
  <w:style w:type="character" w:customStyle="1" w:styleId="191">
    <w:name w:val="标题4 Char1"/>
    <w:qFormat/>
    <w:uiPriority w:val="0"/>
    <w:rPr>
      <w:rFonts w:eastAsia="宋体"/>
      <w:sz w:val="24"/>
      <w:szCs w:val="24"/>
      <w:lang w:val="en-US" w:eastAsia="zh-CN" w:bidi="ar-SA"/>
    </w:rPr>
  </w:style>
  <w:style w:type="character" w:customStyle="1" w:styleId="192">
    <w:name w:val="批注文字 Char"/>
    <w:qFormat/>
    <w:uiPriority w:val="0"/>
    <w:rPr>
      <w:kern w:val="2"/>
      <w:sz w:val="21"/>
      <w:szCs w:val="24"/>
    </w:rPr>
  </w:style>
  <w:style w:type="character" w:customStyle="1" w:styleId="193">
    <w:name w:val="样式15 Char"/>
    <w:qFormat/>
    <w:uiPriority w:val="0"/>
    <w:rPr>
      <w:sz w:val="20"/>
    </w:rPr>
  </w:style>
  <w:style w:type="character" w:customStyle="1" w:styleId="194">
    <w:name w:val="Char Char2"/>
    <w:qFormat/>
    <w:uiPriority w:val="0"/>
    <w:rPr>
      <w:sz w:val="20"/>
    </w:rPr>
  </w:style>
  <w:style w:type="character" w:customStyle="1" w:styleId="195">
    <w:name w:val="H2 Char"/>
    <w:qFormat/>
    <w:uiPriority w:val="0"/>
    <w:rPr>
      <w:b/>
      <w:sz w:val="20"/>
    </w:rPr>
  </w:style>
  <w:style w:type="character" w:customStyle="1" w:styleId="196">
    <w:name w:val="HTML 预设格式 Char2"/>
    <w:qFormat/>
    <w:uiPriority w:val="0"/>
    <w:rPr>
      <w:rFonts w:ascii="Courier New" w:hAnsi="Courier New" w:cs="Courier New"/>
      <w:kern w:val="2"/>
    </w:rPr>
  </w:style>
  <w:style w:type="character" w:customStyle="1" w:styleId="197">
    <w:name w:val="Heading 2 Char"/>
    <w:qFormat/>
    <w:uiPriority w:val="0"/>
    <w:rPr>
      <w:rFonts w:ascii="Arial" w:hAnsi="Arial" w:eastAsia="黑体"/>
      <w:b/>
      <w:bCs/>
      <w:kern w:val="2"/>
      <w:sz w:val="32"/>
      <w:szCs w:val="32"/>
      <w:lang w:val="en-US" w:eastAsia="zh-CN" w:bidi="ar-SA"/>
    </w:rPr>
  </w:style>
  <w:style w:type="character" w:customStyle="1" w:styleId="198">
    <w:name w:val="Char Char13"/>
    <w:qFormat/>
    <w:uiPriority w:val="0"/>
    <w:rPr>
      <w:b/>
      <w:sz w:val="20"/>
    </w:rPr>
  </w:style>
  <w:style w:type="character" w:customStyle="1" w:styleId="199">
    <w:name w:val="Char Char7"/>
    <w:qFormat/>
    <w:uiPriority w:val="0"/>
    <w:rPr>
      <w:sz w:val="20"/>
    </w:rPr>
  </w:style>
  <w:style w:type="character" w:customStyle="1" w:styleId="200">
    <w:name w:val="称呼 Char2"/>
    <w:qFormat/>
    <w:uiPriority w:val="0"/>
    <w:rPr>
      <w:kern w:val="2"/>
      <w:sz w:val="21"/>
      <w:szCs w:val="24"/>
    </w:rPr>
  </w:style>
  <w:style w:type="character" w:customStyle="1" w:styleId="201">
    <w:name w:val="正文文本缩进 3 Char2"/>
    <w:qFormat/>
    <w:uiPriority w:val="0"/>
    <w:rPr>
      <w:kern w:val="2"/>
      <w:sz w:val="16"/>
      <w:szCs w:val="16"/>
    </w:rPr>
  </w:style>
  <w:style w:type="character" w:customStyle="1" w:styleId="202">
    <w:name w:val="Char Char9"/>
    <w:qFormat/>
    <w:uiPriority w:val="0"/>
    <w:rPr>
      <w:rFonts w:eastAsia="宋体"/>
      <w:b/>
      <w:bCs/>
      <w:kern w:val="44"/>
      <w:sz w:val="32"/>
      <w:szCs w:val="44"/>
      <w:lang w:val="en-US" w:eastAsia="zh-CN" w:bidi="ar-SA"/>
    </w:rPr>
  </w:style>
  <w:style w:type="character" w:customStyle="1" w:styleId="203">
    <w:name w:val="样式11 Char"/>
    <w:qFormat/>
    <w:uiPriority w:val="0"/>
    <w:rPr>
      <w:sz w:val="20"/>
    </w:rPr>
  </w:style>
  <w:style w:type="character" w:customStyle="1" w:styleId="204">
    <w:name w:val="称呼 Char1"/>
    <w:qFormat/>
    <w:uiPriority w:val="0"/>
    <w:rPr>
      <w:kern w:val="2"/>
      <w:sz w:val="21"/>
      <w:szCs w:val="24"/>
    </w:rPr>
  </w:style>
  <w:style w:type="character" w:customStyle="1" w:styleId="205">
    <w:name w:val="正文缩进 Char1"/>
    <w:qFormat/>
    <w:uiPriority w:val="0"/>
    <w:rPr>
      <w:rFonts w:eastAsia="宋体"/>
      <w:sz w:val="24"/>
      <w:szCs w:val="24"/>
      <w:lang w:val="en-US" w:eastAsia="zh-CN" w:bidi="ar-SA"/>
    </w:rPr>
  </w:style>
  <w:style w:type="character" w:customStyle="1" w:styleId="206">
    <w:name w:val="Body Text Indent Char"/>
    <w:qFormat/>
    <w:uiPriority w:val="0"/>
    <w:rPr>
      <w:rFonts w:ascii="宋体" w:hAnsi="宋体" w:eastAsia="宋体"/>
      <w:kern w:val="2"/>
      <w:sz w:val="21"/>
      <w:lang w:val="en-US" w:eastAsia="zh-CN" w:bidi="ar-SA"/>
    </w:rPr>
  </w:style>
  <w:style w:type="character" w:customStyle="1" w:styleId="207">
    <w:name w:val="标题5 Char Char"/>
    <w:link w:val="208"/>
    <w:qFormat/>
    <w:uiPriority w:val="0"/>
    <w:rPr>
      <w:rFonts w:ascii="Arial" w:hAnsi="Arial"/>
      <w:b/>
      <w:bCs/>
      <w:sz w:val="24"/>
      <w:szCs w:val="32"/>
    </w:rPr>
  </w:style>
  <w:style w:type="paragraph" w:customStyle="1" w:styleId="208">
    <w:name w:val="标题5"/>
    <w:basedOn w:val="4"/>
    <w:link w:val="207"/>
    <w:qFormat/>
    <w:uiPriority w:val="0"/>
    <w:pPr>
      <w:spacing w:line="413" w:lineRule="auto"/>
    </w:pPr>
    <w:rPr>
      <w:rFonts w:ascii="Arial" w:hAnsi="Arial"/>
      <w:kern w:val="0"/>
      <w:sz w:val="24"/>
    </w:rPr>
  </w:style>
  <w:style w:type="character" w:customStyle="1" w:styleId="209">
    <w:name w:val="H1 Char"/>
    <w:qFormat/>
    <w:uiPriority w:val="0"/>
    <w:rPr>
      <w:b/>
      <w:sz w:val="20"/>
    </w:rPr>
  </w:style>
  <w:style w:type="character" w:customStyle="1" w:styleId="210">
    <w:name w:val="纯文本 Char1"/>
    <w:qFormat/>
    <w:uiPriority w:val="0"/>
    <w:rPr>
      <w:rFonts w:ascii="宋体" w:hAnsi="Courier New" w:eastAsia="宋体" w:cs="Courier New"/>
      <w:szCs w:val="21"/>
    </w:rPr>
  </w:style>
  <w:style w:type="character" w:customStyle="1" w:styleId="211">
    <w:name w:val="正文首行缩进 Char"/>
    <w:qFormat/>
    <w:uiPriority w:val="0"/>
    <w:rPr>
      <w:sz w:val="20"/>
    </w:rPr>
  </w:style>
  <w:style w:type="character" w:customStyle="1" w:styleId="212">
    <w:name w:val="正文文本 2 Char2"/>
    <w:qFormat/>
    <w:uiPriority w:val="0"/>
    <w:rPr>
      <w:kern w:val="2"/>
      <w:sz w:val="21"/>
      <w:szCs w:val="24"/>
    </w:rPr>
  </w:style>
  <w:style w:type="character" w:customStyle="1" w:styleId="213">
    <w:name w:val="Footnote Text Char"/>
    <w:qFormat/>
    <w:uiPriority w:val="0"/>
    <w:rPr>
      <w:rFonts w:eastAsia="宋体"/>
      <w:sz w:val="18"/>
      <w:lang w:val="en-US" w:eastAsia="zh-CN" w:bidi="ar-SA"/>
    </w:rPr>
  </w:style>
  <w:style w:type="character" w:customStyle="1" w:styleId="214">
    <w:name w:val="正文首行缩进 Char2"/>
    <w:qFormat/>
    <w:uiPriority w:val="0"/>
    <w:rPr>
      <w:rFonts w:eastAsia="宋体"/>
      <w:kern w:val="2"/>
      <w:sz w:val="21"/>
      <w:szCs w:val="24"/>
      <w:lang w:val="en-US" w:eastAsia="zh-CN" w:bidi="ar-SA"/>
    </w:rPr>
  </w:style>
  <w:style w:type="character" w:customStyle="1" w:styleId="215">
    <w:name w:val="bigfont"/>
    <w:qFormat/>
    <w:uiPriority w:val="0"/>
    <w:rPr>
      <w:sz w:val="20"/>
    </w:rPr>
  </w:style>
  <w:style w:type="character" w:customStyle="1" w:styleId="216">
    <w:name w:val="文档结构图 Char1"/>
    <w:qFormat/>
    <w:uiPriority w:val="0"/>
    <w:rPr>
      <w:rFonts w:ascii="宋体" w:hAnsi="Times New Roman" w:eastAsia="宋体" w:cs="Times New Roman"/>
      <w:sz w:val="18"/>
      <w:szCs w:val="18"/>
    </w:rPr>
  </w:style>
  <w:style w:type="character" w:customStyle="1" w:styleId="217">
    <w:name w:val="Heading 3 Char1"/>
    <w:qFormat/>
    <w:uiPriority w:val="0"/>
    <w:rPr>
      <w:rFonts w:eastAsia="宋体"/>
      <w:b/>
      <w:bCs/>
      <w:kern w:val="2"/>
      <w:sz w:val="24"/>
      <w:szCs w:val="32"/>
      <w:lang w:val="en-US" w:eastAsia="zh-CN" w:bidi="ar-SA"/>
    </w:rPr>
  </w:style>
  <w:style w:type="character" w:customStyle="1" w:styleId="218">
    <w:name w:val="Char Char21"/>
    <w:qFormat/>
    <w:uiPriority w:val="0"/>
    <w:rPr>
      <w:rFonts w:ascii="Arial" w:hAnsi="Arial" w:eastAsia="黑体" w:cs="Times New Roman"/>
      <w:b/>
      <w:bCs/>
      <w:sz w:val="32"/>
      <w:szCs w:val="32"/>
    </w:rPr>
  </w:style>
  <w:style w:type="character" w:customStyle="1" w:styleId="219">
    <w:name w:val="Char Char14"/>
    <w:qFormat/>
    <w:uiPriority w:val="0"/>
    <w:rPr>
      <w:sz w:val="20"/>
    </w:rPr>
  </w:style>
  <w:style w:type="character" w:customStyle="1" w:styleId="220">
    <w:name w:val="Char Char20"/>
    <w:qFormat/>
    <w:uiPriority w:val="0"/>
    <w:rPr>
      <w:rFonts w:ascii="Times New Roman" w:hAnsi="Times New Roman" w:eastAsia="宋体" w:cs="Times New Roman"/>
      <w:b/>
      <w:bCs/>
      <w:sz w:val="24"/>
      <w:szCs w:val="32"/>
    </w:rPr>
  </w:style>
  <w:style w:type="character" w:customStyle="1" w:styleId="221">
    <w:name w:val="不明显强调1"/>
    <w:qFormat/>
    <w:uiPriority w:val="0"/>
    <w:rPr>
      <w:i/>
      <w:iCs/>
      <w:color w:val="808080"/>
    </w:rPr>
  </w:style>
  <w:style w:type="character" w:customStyle="1" w:styleId="222">
    <w:name w:val="Char Char23"/>
    <w:qFormat/>
    <w:uiPriority w:val="0"/>
    <w:rPr>
      <w:rFonts w:eastAsia="宋体"/>
      <w:b/>
      <w:bCs/>
      <w:kern w:val="44"/>
      <w:sz w:val="32"/>
      <w:szCs w:val="44"/>
      <w:lang w:val="en-US" w:eastAsia="zh-CN" w:bidi="ar-SA"/>
    </w:rPr>
  </w:style>
  <w:style w:type="character" w:customStyle="1" w:styleId="223">
    <w:name w:val="明显引用 Char"/>
    <w:link w:val="224"/>
    <w:qFormat/>
    <w:uiPriority w:val="0"/>
    <w:rPr>
      <w:b/>
      <w:bCs/>
      <w:i/>
      <w:iCs/>
      <w:color w:val="4F81BD"/>
    </w:rPr>
  </w:style>
  <w:style w:type="paragraph" w:styleId="224">
    <w:name w:val="Intense Quote"/>
    <w:basedOn w:val="1"/>
    <w:next w:val="1"/>
    <w:link w:val="223"/>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225">
    <w:name w:val="明显引用 字符1"/>
    <w:basedOn w:val="60"/>
    <w:qFormat/>
    <w:uiPriority w:val="30"/>
    <w:rPr>
      <w:i/>
      <w:iCs/>
      <w:color w:val="5B9BD5" w:themeColor="accent1"/>
      <w:kern w:val="2"/>
      <w:sz w:val="21"/>
      <w:szCs w:val="24"/>
      <w14:textFill>
        <w14:solidFill>
          <w14:schemeClr w14:val="accent1"/>
        </w14:solidFill>
      </w14:textFill>
    </w:rPr>
  </w:style>
  <w:style w:type="character" w:customStyle="1" w:styleId="226">
    <w:name w:val="正文首行缩进 Char3"/>
    <w:qFormat/>
    <w:uiPriority w:val="0"/>
    <w:rPr>
      <w:rFonts w:eastAsia="宋体"/>
      <w:kern w:val="2"/>
      <w:sz w:val="21"/>
      <w:szCs w:val="24"/>
      <w:lang w:val="en-US" w:eastAsia="zh-CN" w:bidi="ar-SA"/>
    </w:rPr>
  </w:style>
  <w:style w:type="character" w:customStyle="1" w:styleId="227">
    <w:name w:val="Char Char22"/>
    <w:qFormat/>
    <w:uiPriority w:val="0"/>
    <w:rPr>
      <w:rFonts w:ascii="Times New Roman" w:hAnsi="Times New Roman" w:eastAsia="宋体" w:cs="Times New Roman"/>
      <w:b/>
      <w:bCs/>
      <w:kern w:val="44"/>
      <w:sz w:val="32"/>
      <w:szCs w:val="44"/>
    </w:rPr>
  </w:style>
  <w:style w:type="character" w:customStyle="1" w:styleId="228">
    <w:name w:val="普通文字 Char2"/>
    <w:semiHidden/>
    <w:qFormat/>
    <w:uiPriority w:val="0"/>
    <w:rPr>
      <w:sz w:val="20"/>
    </w:rPr>
  </w:style>
  <w:style w:type="character" w:customStyle="1" w:styleId="229">
    <w:name w:val="Char Char Char Char Char Char1"/>
    <w:qFormat/>
    <w:uiPriority w:val="0"/>
    <w:rPr>
      <w:rFonts w:eastAsia="宋体"/>
      <w:kern w:val="2"/>
      <w:sz w:val="21"/>
      <w:szCs w:val="24"/>
      <w:lang w:val="en-US" w:eastAsia="zh-CN" w:bidi="ar-SA"/>
    </w:rPr>
  </w:style>
  <w:style w:type="character" w:customStyle="1" w:styleId="230">
    <w:name w:val="正文文本缩进 3 Char1"/>
    <w:qFormat/>
    <w:uiPriority w:val="0"/>
    <w:rPr>
      <w:kern w:val="2"/>
      <w:sz w:val="16"/>
      <w:szCs w:val="16"/>
    </w:rPr>
  </w:style>
  <w:style w:type="character" w:customStyle="1" w:styleId="231">
    <w:name w:val="HTML 预设格式 Char3"/>
    <w:qFormat/>
    <w:uiPriority w:val="0"/>
    <w:rPr>
      <w:rFonts w:ascii="Courier New" w:hAnsi="Courier New" w:cs="Courier New"/>
      <w:kern w:val="2"/>
    </w:rPr>
  </w:style>
  <w:style w:type="character" w:customStyle="1" w:styleId="232">
    <w:name w:val="批注主题 Char1"/>
    <w:qFormat/>
    <w:uiPriority w:val="0"/>
    <w:rPr>
      <w:rFonts w:ascii="Times New Roman" w:hAnsi="Times New Roman" w:eastAsia="宋体" w:cs="Times New Roman"/>
      <w:b/>
      <w:bCs/>
      <w:szCs w:val="24"/>
    </w:rPr>
  </w:style>
  <w:style w:type="character" w:customStyle="1" w:styleId="233">
    <w:name w:val="Heading 5 Char"/>
    <w:qFormat/>
    <w:uiPriority w:val="0"/>
    <w:rPr>
      <w:rFonts w:eastAsia="宋体"/>
      <w:b/>
      <w:bCs/>
      <w:kern w:val="2"/>
      <w:sz w:val="28"/>
      <w:szCs w:val="28"/>
      <w:lang w:val="en-US" w:eastAsia="zh-CN" w:bidi="ar-SA"/>
    </w:rPr>
  </w:style>
  <w:style w:type="character" w:customStyle="1" w:styleId="234">
    <w:name w:val="Char Char181"/>
    <w:qFormat/>
    <w:uiPriority w:val="0"/>
    <w:rPr>
      <w:b/>
      <w:bCs/>
      <w:kern w:val="44"/>
      <w:sz w:val="44"/>
      <w:szCs w:val="44"/>
    </w:rPr>
  </w:style>
  <w:style w:type="character" w:customStyle="1" w:styleId="235">
    <w:name w:val="标题 1 Char1"/>
    <w:qFormat/>
    <w:uiPriority w:val="0"/>
    <w:rPr>
      <w:rFonts w:ascii="Calibri" w:hAnsi="Calibri" w:eastAsia="宋体" w:cs="Arial"/>
      <w:b/>
      <w:kern w:val="44"/>
      <w:sz w:val="44"/>
      <w:szCs w:val="20"/>
    </w:rPr>
  </w:style>
  <w:style w:type="character" w:customStyle="1" w:styleId="236">
    <w:name w:val="样式 标题 3h3section:3Level 3 HeadH3level_3PIM 33rd level3H... Char"/>
    <w:qFormat/>
    <w:uiPriority w:val="0"/>
    <w:rPr>
      <w:b/>
      <w:sz w:val="20"/>
    </w:rPr>
  </w:style>
  <w:style w:type="character" w:customStyle="1" w:styleId="237">
    <w:name w:val="Body Text Indent 2 Char"/>
    <w:qFormat/>
    <w:uiPriority w:val="0"/>
    <w:rPr>
      <w:rFonts w:eastAsia="宋体"/>
      <w:kern w:val="2"/>
      <w:sz w:val="21"/>
      <w:szCs w:val="24"/>
      <w:lang w:val="en-US" w:eastAsia="zh-CN" w:bidi="ar-SA"/>
    </w:rPr>
  </w:style>
  <w:style w:type="character" w:customStyle="1" w:styleId="238">
    <w:name w:val="标题 2 Char1"/>
    <w:qFormat/>
    <w:uiPriority w:val="0"/>
    <w:rPr>
      <w:rFonts w:ascii="Arial" w:hAnsi="Arial" w:eastAsia="黑体" w:cs="Calibri"/>
      <w:b/>
      <w:kern w:val="0"/>
      <w:sz w:val="32"/>
      <w:szCs w:val="20"/>
    </w:rPr>
  </w:style>
  <w:style w:type="character" w:customStyle="1" w:styleId="239">
    <w:name w:val="Char Char3"/>
    <w:qFormat/>
    <w:uiPriority w:val="0"/>
    <w:rPr>
      <w:sz w:val="20"/>
    </w:rPr>
  </w:style>
  <w:style w:type="character" w:customStyle="1" w:styleId="240">
    <w:name w:val="样式 标题 1 + (中文) 黑体 小二 非加粗 Char"/>
    <w:link w:val="241"/>
    <w:qFormat/>
    <w:uiPriority w:val="0"/>
    <w:rPr>
      <w:rFonts w:eastAsia="黑体"/>
      <w:kern w:val="44"/>
      <w:sz w:val="36"/>
      <w:szCs w:val="44"/>
    </w:rPr>
  </w:style>
  <w:style w:type="paragraph" w:customStyle="1" w:styleId="241">
    <w:name w:val="样式 标题 1 + (中文) 黑体 小二 非加粗"/>
    <w:basedOn w:val="2"/>
    <w:link w:val="240"/>
    <w:qFormat/>
    <w:uiPriority w:val="0"/>
    <w:pPr>
      <w:spacing w:line="576" w:lineRule="auto"/>
      <w:jc w:val="center"/>
    </w:pPr>
    <w:rPr>
      <w:rFonts w:eastAsia="黑体"/>
      <w:b w:val="0"/>
      <w:bCs w:val="0"/>
      <w:sz w:val="36"/>
    </w:rPr>
  </w:style>
  <w:style w:type="paragraph" w:customStyle="1" w:styleId="242">
    <w:name w:val="正文1"/>
    <w:next w:val="243"/>
    <w:qFormat/>
    <w:uiPriority w:val="0"/>
    <w:pPr>
      <w:widowControl w:val="0"/>
      <w:spacing w:line="315" w:lineRule="atLeast"/>
      <w:jc w:val="both"/>
    </w:pPr>
    <w:rPr>
      <w:rFonts w:ascii="宋体" w:hAnsi="宋体" w:eastAsia="宋体" w:cs="宋体"/>
      <w:sz w:val="24"/>
      <w:lang w:val="en-US" w:eastAsia="zh-CN" w:bidi="ar-SA"/>
    </w:rPr>
  </w:style>
  <w:style w:type="paragraph" w:customStyle="1" w:styleId="243">
    <w:name w:val="Char"/>
    <w:basedOn w:val="1"/>
    <w:qFormat/>
    <w:uiPriority w:val="0"/>
    <w:pPr>
      <w:widowControl/>
      <w:spacing w:after="160" w:line="240" w:lineRule="exact"/>
      <w:jc w:val="left"/>
    </w:pPr>
  </w:style>
  <w:style w:type="paragraph" w:customStyle="1" w:styleId="244">
    <w:name w:val="样式 (中文) 黑体 小二 加粗 居中 行距: 1.5 倍行距"/>
    <w:basedOn w:val="2"/>
    <w:next w:val="245"/>
    <w:qFormat/>
    <w:uiPriority w:val="0"/>
    <w:pPr>
      <w:keepNext w:val="0"/>
      <w:keepLines w:val="0"/>
      <w:spacing w:line="240" w:lineRule="auto"/>
      <w:jc w:val="center"/>
    </w:pPr>
    <w:rPr>
      <w:rFonts w:hAnsi="宋体" w:eastAsia="黑体" w:cs="宋体"/>
      <w:b w:val="0"/>
      <w:bCs w:val="0"/>
      <w:kern w:val="0"/>
      <w:sz w:val="36"/>
      <w:szCs w:val="20"/>
    </w:rPr>
  </w:style>
  <w:style w:type="paragraph" w:customStyle="1" w:styleId="245">
    <w:name w:val="样式6"/>
    <w:next w:val="1"/>
    <w:qFormat/>
    <w:uiPriority w:val="0"/>
    <w:pPr>
      <w:widowControl w:val="0"/>
      <w:jc w:val="both"/>
    </w:pPr>
    <w:rPr>
      <w:rFonts w:ascii="Times New Roman" w:hAnsi="宋体" w:eastAsia="仿宋_GB2312" w:cs="宋体"/>
      <w:sz w:val="28"/>
      <w:lang w:val="en-US" w:eastAsia="zh-CN" w:bidi="ar-SA"/>
    </w:rPr>
  </w:style>
  <w:style w:type="paragraph" w:customStyle="1" w:styleId="246">
    <w:name w:val="修订1"/>
    <w:qFormat/>
    <w:uiPriority w:val="0"/>
    <w:rPr>
      <w:rFonts w:ascii="Times New Roman" w:hAnsi="Times New Roman" w:eastAsia="宋体" w:cs="Times New Roman"/>
      <w:kern w:val="2"/>
      <w:sz w:val="21"/>
      <w:szCs w:val="24"/>
      <w:lang w:val="en-US" w:eastAsia="zh-CN" w:bidi="ar-SA"/>
    </w:rPr>
  </w:style>
  <w:style w:type="paragraph" w:customStyle="1" w:styleId="247">
    <w:name w:val="xl162"/>
    <w:basedOn w:val="1"/>
    <w:next w:val="1"/>
    <w:qFormat/>
    <w:uiPriority w:val="0"/>
    <w:pPr>
      <w:widowControl/>
      <w:spacing w:before="280" w:after="280"/>
    </w:pPr>
    <w:rPr>
      <w:rFonts w:ascii="宋体" w:hAnsi="宋体" w:cs="宋体"/>
      <w:color w:val="000000"/>
      <w:kern w:val="0"/>
      <w:sz w:val="18"/>
      <w:szCs w:val="20"/>
    </w:rPr>
  </w:style>
  <w:style w:type="paragraph" w:customStyle="1" w:styleId="248">
    <w:name w:val="xl139"/>
    <w:basedOn w:val="1"/>
    <w:next w:val="249"/>
    <w:qFormat/>
    <w:uiPriority w:val="0"/>
    <w:pPr>
      <w:widowControl/>
      <w:spacing w:before="280" w:after="280"/>
    </w:pPr>
    <w:rPr>
      <w:rFonts w:ascii="宋体" w:hAnsi="宋体" w:cs="宋体"/>
      <w:kern w:val="0"/>
      <w:sz w:val="20"/>
      <w:szCs w:val="20"/>
    </w:rPr>
  </w:style>
  <w:style w:type="paragraph" w:customStyle="1" w:styleId="249">
    <w:name w:val="xl134"/>
    <w:basedOn w:val="1"/>
    <w:next w:val="250"/>
    <w:qFormat/>
    <w:uiPriority w:val="0"/>
    <w:pPr>
      <w:widowControl/>
      <w:spacing w:before="280" w:after="280"/>
      <w:jc w:val="center"/>
    </w:pPr>
    <w:rPr>
      <w:rFonts w:ascii="宋体" w:hAnsi="宋体" w:cs="宋体"/>
      <w:kern w:val="0"/>
      <w:sz w:val="20"/>
      <w:szCs w:val="20"/>
    </w:rPr>
  </w:style>
  <w:style w:type="paragraph" w:customStyle="1" w:styleId="250">
    <w:name w:val="xl164"/>
    <w:basedOn w:val="1"/>
    <w:next w:val="251"/>
    <w:qFormat/>
    <w:uiPriority w:val="0"/>
    <w:pPr>
      <w:widowControl/>
      <w:spacing w:before="280" w:after="280"/>
      <w:jc w:val="center"/>
    </w:pPr>
    <w:rPr>
      <w:rFonts w:ascii="宋体" w:hAnsi="宋体" w:cs="宋体"/>
      <w:color w:val="000000"/>
      <w:kern w:val="0"/>
      <w:sz w:val="20"/>
      <w:szCs w:val="20"/>
    </w:rPr>
  </w:style>
  <w:style w:type="paragraph" w:customStyle="1" w:styleId="251">
    <w:name w:val="_Style 16"/>
    <w:basedOn w:val="1"/>
    <w:next w:val="252"/>
    <w:qFormat/>
    <w:uiPriority w:val="0"/>
    <w:pPr>
      <w:widowControl/>
      <w:spacing w:line="400" w:lineRule="exact"/>
      <w:jc w:val="center"/>
    </w:pPr>
    <w:rPr>
      <w:rFonts w:hAnsi="宋体" w:cs="宋体"/>
      <w:kern w:val="0"/>
      <w:szCs w:val="20"/>
    </w:rPr>
  </w:style>
  <w:style w:type="paragraph" w:customStyle="1" w:styleId="252">
    <w:name w:val="xl142"/>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253">
    <w:name w:val="正文段"/>
    <w:basedOn w:val="1"/>
    <w:next w:val="254"/>
    <w:qFormat/>
    <w:uiPriority w:val="0"/>
    <w:pPr>
      <w:spacing w:after="240" w:line="312" w:lineRule="atLeast"/>
      <w:ind w:firstLine="425"/>
    </w:pPr>
    <w:rPr>
      <w:rFonts w:hAnsi="宋体" w:cs="宋体"/>
      <w:kern w:val="0"/>
      <w:sz w:val="24"/>
      <w:szCs w:val="20"/>
    </w:rPr>
  </w:style>
  <w:style w:type="paragraph" w:customStyle="1" w:styleId="254">
    <w:name w:val="列出段落1"/>
    <w:basedOn w:val="1"/>
    <w:qFormat/>
    <w:uiPriority w:val="0"/>
    <w:pPr>
      <w:ind w:firstLine="420" w:firstLineChars="200"/>
    </w:pPr>
    <w:rPr>
      <w:rFonts w:ascii="Calibri" w:hAnsi="Calibri"/>
      <w:szCs w:val="22"/>
    </w:rPr>
  </w:style>
  <w:style w:type="paragraph" w:customStyle="1" w:styleId="255">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56">
    <w:name w:val="正文_1"/>
    <w:qFormat/>
    <w:uiPriority w:val="0"/>
    <w:rPr>
      <w:rFonts w:ascii="Times New Roman" w:hAnsi="Times New Roman" w:eastAsia="宋体" w:cs="Times New Roman"/>
      <w:sz w:val="21"/>
      <w:szCs w:val="22"/>
      <w:lang w:val="en-US" w:eastAsia="zh-CN" w:bidi="ar-SA"/>
    </w:rPr>
  </w:style>
  <w:style w:type="paragraph" w:customStyle="1" w:styleId="257">
    <w:name w:val="xl154"/>
    <w:basedOn w:val="1"/>
    <w:next w:val="258"/>
    <w:qFormat/>
    <w:uiPriority w:val="0"/>
    <w:pPr>
      <w:widowControl/>
      <w:shd w:val="clear" w:color="000000" w:fill="C0C0C0"/>
      <w:spacing w:before="280" w:after="280"/>
    </w:pPr>
    <w:rPr>
      <w:rFonts w:ascii="宋体" w:hAnsi="宋体" w:cs="宋体"/>
      <w:kern w:val="0"/>
      <w:sz w:val="20"/>
      <w:szCs w:val="20"/>
    </w:rPr>
  </w:style>
  <w:style w:type="paragraph" w:customStyle="1" w:styleId="258">
    <w:name w:val="样式3"/>
    <w:basedOn w:val="4"/>
    <w:next w:val="1"/>
    <w:qFormat/>
    <w:uiPriority w:val="0"/>
    <w:pPr>
      <w:keepNext w:val="0"/>
      <w:keepLines w:val="0"/>
      <w:spacing w:line="240" w:lineRule="auto"/>
      <w:jc w:val="center"/>
    </w:pPr>
    <w:rPr>
      <w:rFonts w:hAnsi="宋体" w:eastAsia="黑体" w:cs="宋体"/>
      <w:bCs w:val="0"/>
      <w:kern w:val="0"/>
      <w:szCs w:val="20"/>
    </w:rPr>
  </w:style>
  <w:style w:type="paragraph" w:customStyle="1" w:styleId="259">
    <w:name w:val="样式10"/>
    <w:next w:val="260"/>
    <w:qFormat/>
    <w:uiPriority w:val="0"/>
    <w:pPr>
      <w:widowControl w:val="0"/>
      <w:jc w:val="center"/>
    </w:pPr>
    <w:rPr>
      <w:rFonts w:ascii="Times New Roman" w:hAnsi="宋体" w:eastAsia="宋体" w:cs="宋体"/>
      <w:sz w:val="18"/>
      <w:lang w:val="en-US" w:eastAsia="zh-CN" w:bidi="ar-SA"/>
    </w:rPr>
  </w:style>
  <w:style w:type="paragraph" w:customStyle="1" w:styleId="260">
    <w:name w:val="Char Char Char Char Char Char Char Char Char Char"/>
    <w:basedOn w:val="1"/>
    <w:next w:val="26"/>
    <w:qFormat/>
    <w:uiPriority w:val="0"/>
    <w:pPr>
      <w:widowControl/>
      <w:spacing w:line="400" w:lineRule="exact"/>
      <w:jc w:val="center"/>
    </w:pPr>
    <w:rPr>
      <w:rFonts w:ascii="Verdana" w:hAnsi="宋体" w:cs="宋体"/>
      <w:kern w:val="0"/>
      <w:szCs w:val="20"/>
    </w:rPr>
  </w:style>
  <w:style w:type="paragraph" w:customStyle="1" w:styleId="261">
    <w:name w:val="标题 4_0"/>
    <w:basedOn w:val="29"/>
    <w:next w:val="29"/>
    <w:qFormat/>
    <w:uiPriority w:val="0"/>
    <w:pPr>
      <w:keepNext/>
      <w:keepLines/>
      <w:spacing w:before="280" w:after="290" w:line="372" w:lineRule="auto"/>
      <w:outlineLvl w:val="3"/>
    </w:pPr>
    <w:rPr>
      <w:rFonts w:ascii="Cambria" w:hAnsi="Cambria"/>
      <w:b/>
      <w:bCs/>
      <w:sz w:val="28"/>
      <w:szCs w:val="28"/>
    </w:rPr>
  </w:style>
  <w:style w:type="paragraph" w:customStyle="1" w:styleId="262">
    <w:name w:val="Char11"/>
    <w:basedOn w:val="1"/>
    <w:next w:val="263"/>
    <w:qFormat/>
    <w:uiPriority w:val="0"/>
    <w:pPr>
      <w:widowControl/>
      <w:spacing w:line="400" w:lineRule="exact"/>
      <w:jc w:val="center"/>
    </w:pPr>
    <w:rPr>
      <w:rFonts w:hAnsi="宋体" w:cs="宋体"/>
      <w:kern w:val="0"/>
      <w:szCs w:val="20"/>
    </w:rPr>
  </w:style>
  <w:style w:type="paragraph" w:customStyle="1" w:styleId="263">
    <w:name w:val="TOC 51"/>
    <w:next w:val="1"/>
    <w:qFormat/>
    <w:uiPriority w:val="0"/>
    <w:pPr>
      <w:wordWrap w:val="0"/>
      <w:ind w:left="1700"/>
      <w:jc w:val="both"/>
    </w:pPr>
    <w:rPr>
      <w:rFonts w:ascii="宋体" w:hAnsi="宋体" w:eastAsia="宋体" w:cs="宋体"/>
      <w:sz w:val="21"/>
      <w:lang w:val="en-US" w:eastAsia="zh-CN" w:bidi="ar-SA"/>
    </w:rPr>
  </w:style>
  <w:style w:type="paragraph" w:customStyle="1" w:styleId="264">
    <w:name w:val="Char Char11"/>
    <w:basedOn w:val="1"/>
    <w:qFormat/>
    <w:uiPriority w:val="0"/>
  </w:style>
  <w:style w:type="paragraph" w:customStyle="1" w:styleId="265">
    <w:name w:val="xl165"/>
    <w:basedOn w:val="1"/>
    <w:next w:val="266"/>
    <w:qFormat/>
    <w:uiPriority w:val="0"/>
    <w:pPr>
      <w:widowControl/>
      <w:spacing w:before="280" w:after="280"/>
    </w:pPr>
    <w:rPr>
      <w:rFonts w:ascii="宋体" w:hAnsi="宋体" w:cs="宋体"/>
      <w:kern w:val="0"/>
      <w:sz w:val="18"/>
      <w:szCs w:val="20"/>
    </w:rPr>
  </w:style>
  <w:style w:type="paragraph" w:customStyle="1" w:styleId="266">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1"/>
      <w:szCs w:val="20"/>
    </w:rPr>
  </w:style>
  <w:style w:type="paragraph" w:customStyle="1" w:styleId="267">
    <w:name w:val="Char Char Char"/>
    <w:basedOn w:val="1"/>
    <w:next w:val="268"/>
    <w:qFormat/>
    <w:uiPriority w:val="0"/>
    <w:pPr>
      <w:ind w:left="420" w:hanging="420"/>
    </w:pPr>
    <w:rPr>
      <w:rFonts w:ascii="Tahoma" w:hAnsi="宋体" w:cs="宋体"/>
      <w:kern w:val="0"/>
      <w:sz w:val="24"/>
      <w:szCs w:val="20"/>
    </w:rPr>
  </w:style>
  <w:style w:type="paragraph" w:customStyle="1" w:styleId="268">
    <w:name w:val="xl144"/>
    <w:basedOn w:val="1"/>
    <w:next w:val="269"/>
    <w:qFormat/>
    <w:uiPriority w:val="0"/>
    <w:pPr>
      <w:widowControl/>
      <w:spacing w:before="280" w:after="280"/>
      <w:jc w:val="center"/>
    </w:pPr>
    <w:rPr>
      <w:rFonts w:ascii="宋体" w:hAnsi="宋体" w:cs="宋体"/>
      <w:kern w:val="0"/>
      <w:sz w:val="20"/>
      <w:szCs w:val="20"/>
    </w:rPr>
  </w:style>
  <w:style w:type="paragraph" w:customStyle="1" w:styleId="269">
    <w:name w:val="font11"/>
    <w:basedOn w:val="1"/>
    <w:next w:val="270"/>
    <w:qFormat/>
    <w:uiPriority w:val="0"/>
    <w:pPr>
      <w:widowControl/>
      <w:spacing w:before="280" w:after="280"/>
    </w:pPr>
    <w:rPr>
      <w:rFonts w:ascii="宋体" w:hAnsi="宋体" w:cs="宋体"/>
      <w:kern w:val="0"/>
      <w:sz w:val="18"/>
      <w:szCs w:val="20"/>
    </w:rPr>
  </w:style>
  <w:style w:type="paragraph" w:customStyle="1" w:styleId="270">
    <w:name w:val="msoquote"/>
    <w:basedOn w:val="1"/>
    <w:next w:val="1"/>
    <w:qFormat/>
    <w:uiPriority w:val="0"/>
    <w:rPr>
      <w:rFonts w:hAnsi="宋体" w:cs="宋体"/>
      <w:i/>
      <w:color w:val="000000"/>
      <w:kern w:val="0"/>
      <w:szCs w:val="20"/>
    </w:rPr>
  </w:style>
  <w:style w:type="paragraph" w:customStyle="1" w:styleId="271">
    <w:name w:val="xl132"/>
    <w:basedOn w:val="1"/>
    <w:next w:val="1"/>
    <w:qFormat/>
    <w:uiPriority w:val="0"/>
    <w:pPr>
      <w:widowControl/>
      <w:shd w:val="clear" w:color="000000" w:fill="0066CC"/>
      <w:spacing w:before="280" w:after="280"/>
      <w:jc w:val="center"/>
    </w:pPr>
    <w:rPr>
      <w:rFonts w:ascii="宋体" w:hAnsi="宋体" w:cs="宋体"/>
      <w:kern w:val="0"/>
      <w:sz w:val="20"/>
      <w:szCs w:val="20"/>
    </w:rPr>
  </w:style>
  <w:style w:type="paragraph" w:customStyle="1" w:styleId="272">
    <w:name w:val="列出段落2"/>
    <w:basedOn w:val="1"/>
    <w:qFormat/>
    <w:uiPriority w:val="0"/>
    <w:pPr>
      <w:ind w:firstLine="420" w:firstLineChars="200"/>
    </w:pPr>
    <w:rPr>
      <w:rFonts w:ascii="Calibri" w:hAnsi="Calibri"/>
      <w:szCs w:val="20"/>
    </w:rPr>
  </w:style>
  <w:style w:type="paragraph" w:customStyle="1" w:styleId="273">
    <w:name w:val="Char Char Char1 Char2"/>
    <w:basedOn w:val="1"/>
    <w:qFormat/>
    <w:uiPriority w:val="0"/>
    <w:rPr>
      <w:szCs w:val="20"/>
    </w:rPr>
  </w:style>
  <w:style w:type="paragraph" w:customStyle="1" w:styleId="274">
    <w:name w:val="样式 标题 1 + 居中"/>
    <w:basedOn w:val="2"/>
    <w:next w:val="32"/>
    <w:qFormat/>
    <w:uiPriority w:val="0"/>
    <w:pPr>
      <w:keepNext w:val="0"/>
      <w:keepLines w:val="0"/>
      <w:spacing w:line="576" w:lineRule="auto"/>
      <w:jc w:val="center"/>
    </w:pPr>
    <w:rPr>
      <w:rFonts w:hAnsi="宋体" w:cs="宋体"/>
      <w:bCs w:val="0"/>
      <w:kern w:val="0"/>
      <w:sz w:val="32"/>
      <w:szCs w:val="20"/>
    </w:rPr>
  </w:style>
  <w:style w:type="paragraph" w:customStyle="1" w:styleId="275">
    <w:name w:val="Char Char Char Char Char Char Char Char Char Char Char Char Char Char Char"/>
    <w:basedOn w:val="1"/>
    <w:next w:val="276"/>
    <w:qFormat/>
    <w:uiPriority w:val="0"/>
    <w:pPr>
      <w:widowControl/>
      <w:spacing w:line="400" w:lineRule="exact"/>
      <w:jc w:val="center"/>
    </w:pPr>
    <w:rPr>
      <w:rFonts w:ascii="Verdana" w:hAnsi="宋体" w:cs="宋体"/>
      <w:kern w:val="0"/>
      <w:szCs w:val="20"/>
    </w:rPr>
  </w:style>
  <w:style w:type="paragraph" w:customStyle="1" w:styleId="276">
    <w:name w:val="Char1"/>
    <w:basedOn w:val="1"/>
    <w:qFormat/>
    <w:uiPriority w:val="0"/>
    <w:pPr>
      <w:widowControl/>
      <w:spacing w:after="160" w:line="240" w:lineRule="exact"/>
      <w:jc w:val="left"/>
    </w:pPr>
  </w:style>
  <w:style w:type="paragraph" w:customStyle="1" w:styleId="277">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78">
    <w:name w:val="font6"/>
    <w:basedOn w:val="1"/>
    <w:next w:val="279"/>
    <w:qFormat/>
    <w:uiPriority w:val="0"/>
    <w:pPr>
      <w:widowControl/>
      <w:spacing w:before="280" w:after="280"/>
    </w:pPr>
    <w:rPr>
      <w:rFonts w:ascii="宋体" w:hAnsi="宋体" w:cs="宋体"/>
      <w:kern w:val="0"/>
      <w:sz w:val="20"/>
      <w:szCs w:val="20"/>
    </w:rPr>
  </w:style>
  <w:style w:type="paragraph" w:customStyle="1" w:styleId="279">
    <w:name w:val="reader-word-layer reader-word-s1-5"/>
    <w:basedOn w:val="1"/>
    <w:next w:val="18"/>
    <w:qFormat/>
    <w:uiPriority w:val="0"/>
    <w:pPr>
      <w:widowControl/>
      <w:spacing w:before="280" w:after="280"/>
    </w:pPr>
    <w:rPr>
      <w:rFonts w:ascii="宋体" w:hAnsi="宋体" w:cs="宋体"/>
      <w:kern w:val="0"/>
      <w:sz w:val="24"/>
      <w:szCs w:val="20"/>
    </w:rPr>
  </w:style>
  <w:style w:type="paragraph" w:customStyle="1" w:styleId="280">
    <w:name w:val="xl138"/>
    <w:basedOn w:val="1"/>
    <w:next w:val="281"/>
    <w:qFormat/>
    <w:uiPriority w:val="0"/>
    <w:pPr>
      <w:widowControl/>
      <w:spacing w:before="280" w:after="280"/>
      <w:jc w:val="center"/>
    </w:pPr>
    <w:rPr>
      <w:rFonts w:ascii="宋体" w:hAnsi="宋体" w:cs="宋体"/>
      <w:kern w:val="0"/>
      <w:sz w:val="24"/>
      <w:szCs w:val="20"/>
    </w:rPr>
  </w:style>
  <w:style w:type="paragraph" w:customStyle="1" w:styleId="281">
    <w:name w:val="Paragraph P1&amp;2"/>
    <w:basedOn w:val="1"/>
    <w:next w:val="282"/>
    <w:qFormat/>
    <w:uiPriority w:val="0"/>
    <w:pPr>
      <w:widowControl/>
      <w:spacing w:before="40" w:after="60" w:line="360" w:lineRule="auto"/>
      <w:ind w:left="720" w:hanging="360"/>
    </w:pPr>
    <w:rPr>
      <w:rFonts w:ascii="宋体" w:hAnsi="宋体" w:cs="宋体"/>
      <w:color w:val="FF0000"/>
      <w:kern w:val="0"/>
      <w:sz w:val="24"/>
      <w:szCs w:val="20"/>
    </w:rPr>
  </w:style>
  <w:style w:type="paragraph" w:customStyle="1" w:styleId="282">
    <w:name w:val="xl169"/>
    <w:basedOn w:val="1"/>
    <w:next w:val="283"/>
    <w:qFormat/>
    <w:uiPriority w:val="0"/>
    <w:pPr>
      <w:widowControl/>
      <w:shd w:val="clear" w:color="000000" w:fill="C0C0C0"/>
      <w:spacing w:before="280" w:after="280"/>
      <w:jc w:val="center"/>
    </w:pPr>
    <w:rPr>
      <w:rFonts w:ascii="宋体" w:hAnsi="宋体" w:cs="宋体"/>
      <w:kern w:val="0"/>
      <w:sz w:val="20"/>
      <w:szCs w:val="20"/>
    </w:rPr>
  </w:style>
  <w:style w:type="paragraph" w:customStyle="1" w:styleId="283">
    <w:name w:val="Char Char1 Char Char Char Char Char Char Char Char Char Char Char Char Char Char"/>
    <w:basedOn w:val="1"/>
    <w:next w:val="284"/>
    <w:qFormat/>
    <w:uiPriority w:val="0"/>
    <w:pPr>
      <w:spacing w:after="160" w:line="240" w:lineRule="exact"/>
    </w:pPr>
    <w:rPr>
      <w:rFonts w:hAnsi="宋体" w:cs="宋体"/>
      <w:kern w:val="0"/>
      <w:szCs w:val="20"/>
    </w:rPr>
  </w:style>
  <w:style w:type="paragraph" w:customStyle="1" w:styleId="284">
    <w:name w:val="xl170"/>
    <w:basedOn w:val="1"/>
    <w:next w:val="285"/>
    <w:qFormat/>
    <w:uiPriority w:val="0"/>
    <w:pPr>
      <w:widowControl/>
      <w:shd w:val="clear" w:color="000000" w:fill="0066CC"/>
      <w:spacing w:before="280" w:after="280"/>
      <w:jc w:val="center"/>
    </w:pPr>
    <w:rPr>
      <w:rFonts w:ascii="宋体" w:hAnsi="宋体" w:cs="宋体"/>
      <w:kern w:val="0"/>
      <w:sz w:val="20"/>
      <w:szCs w:val="20"/>
    </w:rPr>
  </w:style>
  <w:style w:type="paragraph" w:customStyle="1" w:styleId="285">
    <w:name w:val="reader-word-layer reader-word-s1-9"/>
    <w:basedOn w:val="1"/>
    <w:next w:val="44"/>
    <w:qFormat/>
    <w:uiPriority w:val="0"/>
    <w:pPr>
      <w:widowControl/>
      <w:spacing w:before="280" w:after="280"/>
    </w:pPr>
    <w:rPr>
      <w:rFonts w:ascii="宋体" w:hAnsi="宋体" w:cs="宋体"/>
      <w:kern w:val="0"/>
      <w:sz w:val="24"/>
      <w:szCs w:val="20"/>
    </w:rPr>
  </w:style>
  <w:style w:type="paragraph" w:customStyle="1" w:styleId="286">
    <w:name w:val="xl145"/>
    <w:basedOn w:val="1"/>
    <w:next w:val="287"/>
    <w:qFormat/>
    <w:uiPriority w:val="0"/>
    <w:pPr>
      <w:widowControl/>
      <w:spacing w:before="280" w:after="280"/>
      <w:jc w:val="center"/>
    </w:pPr>
    <w:rPr>
      <w:rFonts w:ascii="宋体" w:hAnsi="宋体" w:cs="宋体"/>
      <w:color w:val="000000"/>
      <w:kern w:val="0"/>
      <w:sz w:val="20"/>
      <w:szCs w:val="20"/>
    </w:rPr>
  </w:style>
  <w:style w:type="paragraph" w:customStyle="1" w:styleId="287">
    <w:name w:val="Char Char Char Char Char Char Char Char Char Char Char Char Char Char Char Char Char Char Char"/>
    <w:basedOn w:val="1"/>
    <w:next w:val="1"/>
    <w:qFormat/>
    <w:uiPriority w:val="0"/>
    <w:pPr>
      <w:widowControl/>
      <w:spacing w:line="400" w:lineRule="exact"/>
      <w:jc w:val="center"/>
    </w:pPr>
    <w:rPr>
      <w:rFonts w:ascii="Verdana" w:hAnsi="宋体" w:cs="宋体"/>
      <w:kern w:val="0"/>
      <w:szCs w:val="20"/>
    </w:rPr>
  </w:style>
  <w:style w:type="paragraph" w:customStyle="1" w:styleId="288">
    <w:name w:val="Address"/>
    <w:basedOn w:val="1"/>
    <w:next w:val="1"/>
    <w:qFormat/>
    <w:uiPriority w:val="0"/>
    <w:pPr>
      <w:autoSpaceDE w:val="0"/>
      <w:autoSpaceDN w:val="0"/>
      <w:adjustRightInd w:val="0"/>
      <w:jc w:val="left"/>
    </w:pPr>
    <w:rPr>
      <w:rFonts w:ascii="@时尚中黑简体"/>
      <w:i/>
      <w:kern w:val="0"/>
      <w:sz w:val="24"/>
      <w:szCs w:val="20"/>
    </w:rPr>
  </w:style>
  <w:style w:type="paragraph" w:customStyle="1" w:styleId="289">
    <w:name w:val="列表1）"/>
    <w:next w:val="290"/>
    <w:qFormat/>
    <w:uiPriority w:val="0"/>
    <w:pPr>
      <w:widowControl w:val="0"/>
      <w:spacing w:before="10"/>
      <w:jc w:val="both"/>
    </w:pPr>
    <w:rPr>
      <w:rFonts w:ascii="Verdana" w:hAnsi="宋体" w:eastAsia="宋体" w:cs="宋体"/>
      <w:sz w:val="21"/>
      <w:lang w:val="en-US" w:eastAsia="zh-CN" w:bidi="ar-SA"/>
    </w:rPr>
  </w:style>
  <w:style w:type="paragraph" w:customStyle="1" w:styleId="290">
    <w:name w:val="样式1"/>
    <w:basedOn w:val="1"/>
    <w:next w:val="5"/>
    <w:qFormat/>
    <w:uiPriority w:val="0"/>
    <w:pPr>
      <w:spacing w:line="360" w:lineRule="auto"/>
      <w:ind w:firstLine="420" w:firstLineChars="200"/>
    </w:pPr>
    <w:rPr>
      <w:rFonts w:ascii="宋体" w:hAnsi="宋体"/>
      <w:szCs w:val="21"/>
    </w:rPr>
  </w:style>
  <w:style w:type="paragraph" w:customStyle="1" w:styleId="291">
    <w:name w:val="xl171"/>
    <w:basedOn w:val="1"/>
    <w:next w:val="292"/>
    <w:qFormat/>
    <w:uiPriority w:val="0"/>
    <w:pPr>
      <w:widowControl/>
      <w:spacing w:before="280" w:after="280"/>
      <w:jc w:val="center"/>
    </w:pPr>
    <w:rPr>
      <w:rFonts w:ascii="华文中宋" w:hAnsi="宋体" w:eastAsia="华文中宋" w:cs="宋体"/>
      <w:kern w:val="0"/>
      <w:sz w:val="24"/>
      <w:szCs w:val="20"/>
    </w:rPr>
  </w:style>
  <w:style w:type="paragraph" w:customStyle="1" w:styleId="292">
    <w:name w:val="style1"/>
    <w:basedOn w:val="1"/>
    <w:next w:val="293"/>
    <w:qFormat/>
    <w:uiPriority w:val="0"/>
    <w:pPr>
      <w:widowControl/>
      <w:spacing w:before="280" w:after="280"/>
    </w:pPr>
    <w:rPr>
      <w:rFonts w:ascii="宋体" w:hAnsi="宋体" w:cs="宋体"/>
      <w:kern w:val="0"/>
      <w:sz w:val="24"/>
      <w:szCs w:val="20"/>
    </w:rPr>
  </w:style>
  <w:style w:type="paragraph" w:customStyle="1" w:styleId="293">
    <w:name w:val="百姓X"/>
    <w:basedOn w:val="1"/>
    <w:next w:val="294"/>
    <w:qFormat/>
    <w:uiPriority w:val="0"/>
    <w:pPr>
      <w:spacing w:before="120" w:after="120" w:line="360" w:lineRule="auto"/>
      <w:ind w:firstLine="540"/>
    </w:pPr>
    <w:rPr>
      <w:rFonts w:ascii="Arial Narrow" w:hAnsi="宋体" w:cs="宋体"/>
      <w:kern w:val="0"/>
      <w:sz w:val="24"/>
      <w:szCs w:val="20"/>
    </w:rPr>
  </w:style>
  <w:style w:type="paragraph" w:customStyle="1" w:styleId="294">
    <w:name w:val="TOC 91"/>
    <w:next w:val="1"/>
    <w:qFormat/>
    <w:uiPriority w:val="0"/>
    <w:pPr>
      <w:wordWrap w:val="0"/>
      <w:ind w:left="3400"/>
      <w:jc w:val="both"/>
    </w:pPr>
    <w:rPr>
      <w:rFonts w:ascii="宋体" w:hAnsi="宋体" w:eastAsia="宋体" w:cs="宋体"/>
      <w:sz w:val="21"/>
      <w:lang w:val="en-US" w:eastAsia="zh-CN" w:bidi="ar-SA"/>
    </w:rPr>
  </w:style>
  <w:style w:type="paragraph" w:customStyle="1" w:styleId="295">
    <w:name w:val="Char Char2 Char Char Char Char1"/>
    <w:basedOn w:val="1"/>
    <w:qFormat/>
    <w:uiPriority w:val="0"/>
    <w:rPr>
      <w:rFonts w:ascii="Tahoma" w:hAnsi="Tahoma"/>
      <w:sz w:val="24"/>
      <w:szCs w:val="20"/>
    </w:rPr>
  </w:style>
  <w:style w:type="paragraph" w:customStyle="1" w:styleId="296">
    <w:name w:val="标题 3_0"/>
    <w:basedOn w:val="29"/>
    <w:next w:val="29"/>
    <w:qFormat/>
    <w:uiPriority w:val="0"/>
    <w:pPr>
      <w:keepNext/>
      <w:keepLines/>
      <w:spacing w:before="260" w:after="260" w:line="413" w:lineRule="auto"/>
      <w:outlineLvl w:val="2"/>
    </w:pPr>
    <w:rPr>
      <w:rFonts w:ascii="Times New Roman" w:hAnsi="Times New Roman"/>
      <w:b/>
      <w:bCs/>
      <w:sz w:val="32"/>
      <w:szCs w:val="32"/>
    </w:rPr>
  </w:style>
  <w:style w:type="paragraph" w:customStyle="1" w:styleId="297">
    <w:name w:val="font10"/>
    <w:basedOn w:val="1"/>
    <w:next w:val="77"/>
    <w:qFormat/>
    <w:uiPriority w:val="0"/>
    <w:pPr>
      <w:widowControl/>
      <w:spacing w:before="280" w:after="280"/>
    </w:pPr>
    <w:rPr>
      <w:rFonts w:ascii="宋体" w:hAnsi="宋体" w:cs="宋体"/>
      <w:kern w:val="0"/>
      <w:sz w:val="16"/>
      <w:szCs w:val="20"/>
    </w:rPr>
  </w:style>
  <w:style w:type="paragraph" w:customStyle="1" w:styleId="298">
    <w:name w:val="Char Char Char1 Char"/>
    <w:basedOn w:val="1"/>
    <w:next w:val="37"/>
    <w:qFormat/>
    <w:uiPriority w:val="0"/>
    <w:rPr>
      <w:rFonts w:hAnsi="宋体" w:cs="宋体"/>
      <w:kern w:val="0"/>
      <w:szCs w:val="20"/>
    </w:rPr>
  </w:style>
  <w:style w:type="paragraph" w:customStyle="1" w:styleId="299">
    <w:name w:val="普通(网站)1"/>
    <w:basedOn w:val="1"/>
    <w:next w:val="1"/>
    <w:qFormat/>
    <w:uiPriority w:val="0"/>
    <w:pPr>
      <w:widowControl/>
      <w:wordWrap w:val="0"/>
    </w:pPr>
    <w:rPr>
      <w:rFonts w:hAnsi="宋体" w:eastAsia="Times New Roman" w:cs="宋体"/>
      <w:kern w:val="0"/>
      <w:sz w:val="24"/>
      <w:szCs w:val="20"/>
    </w:rPr>
  </w:style>
  <w:style w:type="paragraph" w:customStyle="1" w:styleId="300">
    <w:name w:val="样式 首行缩进:  2 字符"/>
    <w:basedOn w:val="1"/>
    <w:next w:val="301"/>
    <w:qFormat/>
    <w:uiPriority w:val="0"/>
    <w:pPr>
      <w:spacing w:line="360" w:lineRule="auto"/>
      <w:ind w:firstLine="480"/>
    </w:pPr>
    <w:rPr>
      <w:rFonts w:ascii="Arial" w:hAnsi="宋体" w:cs="宋体"/>
      <w:kern w:val="0"/>
      <w:sz w:val="24"/>
      <w:szCs w:val="20"/>
    </w:rPr>
  </w:style>
  <w:style w:type="paragraph" w:customStyle="1" w:styleId="301">
    <w:name w:val="paragraphindent"/>
    <w:basedOn w:val="1"/>
    <w:next w:val="302"/>
    <w:qFormat/>
    <w:uiPriority w:val="0"/>
    <w:pPr>
      <w:widowControl/>
      <w:spacing w:before="280" w:after="280"/>
    </w:pPr>
    <w:rPr>
      <w:rFonts w:ascii="宋体" w:hAnsi="宋体" w:cs="宋体"/>
      <w:kern w:val="0"/>
      <w:sz w:val="24"/>
      <w:szCs w:val="20"/>
    </w:rPr>
  </w:style>
  <w:style w:type="paragraph" w:customStyle="1" w:styleId="302">
    <w:name w:val="列出段落11"/>
    <w:basedOn w:val="1"/>
    <w:next w:val="16"/>
    <w:qFormat/>
    <w:uiPriority w:val="0"/>
    <w:pPr>
      <w:ind w:firstLine="420"/>
    </w:pPr>
    <w:rPr>
      <w:rFonts w:ascii="Calibri" w:hAnsi="宋体" w:cs="宋体"/>
      <w:kern w:val="0"/>
      <w:szCs w:val="20"/>
    </w:rPr>
  </w:style>
  <w:style w:type="paragraph" w:customStyle="1" w:styleId="303">
    <w:name w:val="Char Char1 Char Char Char1"/>
    <w:basedOn w:val="16"/>
    <w:qFormat/>
    <w:uiPriority w:val="0"/>
    <w:rPr>
      <w:shd w:val="clear" w:color="auto" w:fill="auto"/>
    </w:rPr>
  </w:style>
  <w:style w:type="paragraph" w:customStyle="1" w:styleId="304">
    <w:name w:val="2-2ji"/>
    <w:basedOn w:val="3"/>
    <w:qFormat/>
    <w:uiPriority w:val="0"/>
    <w:pPr>
      <w:spacing w:before="0" w:after="0" w:line="360" w:lineRule="auto"/>
      <w:jc w:val="center"/>
    </w:pPr>
    <w:rPr>
      <w:rFonts w:ascii="宋体" w:hAnsi="宋体" w:eastAsia="宋体"/>
      <w:sz w:val="36"/>
      <w:szCs w:val="24"/>
    </w:rPr>
  </w:style>
  <w:style w:type="paragraph" w:customStyle="1" w:styleId="305">
    <w:name w:val="xl159"/>
    <w:basedOn w:val="1"/>
    <w:next w:val="291"/>
    <w:qFormat/>
    <w:uiPriority w:val="0"/>
    <w:pPr>
      <w:widowControl/>
      <w:spacing w:before="280" w:after="280"/>
    </w:pPr>
    <w:rPr>
      <w:rFonts w:ascii="宋体" w:hAnsi="宋体" w:cs="宋体"/>
      <w:b/>
      <w:kern w:val="0"/>
      <w:sz w:val="18"/>
      <w:szCs w:val="20"/>
    </w:rPr>
  </w:style>
  <w:style w:type="paragraph" w:customStyle="1" w:styleId="306">
    <w:name w:val="xl166"/>
    <w:basedOn w:val="1"/>
    <w:next w:val="1"/>
    <w:qFormat/>
    <w:uiPriority w:val="0"/>
    <w:pPr>
      <w:widowControl/>
      <w:spacing w:before="280" w:after="280"/>
    </w:pPr>
    <w:rPr>
      <w:rFonts w:ascii="宋体" w:hAnsi="宋体" w:cs="宋体"/>
      <w:kern w:val="0"/>
      <w:sz w:val="24"/>
      <w:szCs w:val="20"/>
    </w:rPr>
  </w:style>
  <w:style w:type="paragraph" w:customStyle="1" w:styleId="307">
    <w:name w:val="xl153"/>
    <w:basedOn w:val="1"/>
    <w:next w:val="1"/>
    <w:qFormat/>
    <w:uiPriority w:val="0"/>
    <w:pPr>
      <w:widowControl/>
      <w:shd w:val="clear" w:color="000000" w:fill="C0C0C0"/>
      <w:spacing w:before="280" w:after="280"/>
    </w:pPr>
    <w:rPr>
      <w:rFonts w:ascii="宋体" w:hAnsi="宋体" w:cs="宋体"/>
      <w:kern w:val="0"/>
      <w:sz w:val="20"/>
      <w:szCs w:val="20"/>
    </w:rPr>
  </w:style>
  <w:style w:type="paragraph" w:customStyle="1" w:styleId="308">
    <w:name w:val="Char2"/>
    <w:basedOn w:val="1"/>
    <w:qFormat/>
    <w:uiPriority w:val="0"/>
    <w:pPr>
      <w:widowControl/>
      <w:spacing w:line="400" w:lineRule="exact"/>
      <w:jc w:val="center"/>
    </w:pPr>
  </w:style>
  <w:style w:type="paragraph" w:customStyle="1" w:styleId="309">
    <w:name w:val="_Style 10"/>
    <w:basedOn w:val="1"/>
    <w:next w:val="310"/>
    <w:qFormat/>
    <w:uiPriority w:val="0"/>
    <w:pPr>
      <w:widowControl/>
      <w:spacing w:line="400" w:lineRule="exact"/>
      <w:jc w:val="center"/>
    </w:pPr>
    <w:rPr>
      <w:rFonts w:hAnsi="宋体" w:cs="宋体"/>
      <w:kern w:val="0"/>
      <w:szCs w:val="20"/>
    </w:rPr>
  </w:style>
  <w:style w:type="paragraph" w:customStyle="1" w:styleId="310">
    <w:name w:val="xl151"/>
    <w:basedOn w:val="1"/>
    <w:next w:val="311"/>
    <w:qFormat/>
    <w:uiPriority w:val="0"/>
    <w:pPr>
      <w:widowControl/>
      <w:spacing w:before="280" w:after="280"/>
    </w:pPr>
    <w:rPr>
      <w:rFonts w:ascii="宋体" w:hAnsi="宋体" w:cs="宋体"/>
      <w:kern w:val="0"/>
      <w:sz w:val="24"/>
      <w:szCs w:val="20"/>
    </w:rPr>
  </w:style>
  <w:style w:type="paragraph" w:customStyle="1" w:styleId="311">
    <w:name w:val="p15"/>
    <w:basedOn w:val="1"/>
    <w:next w:val="312"/>
    <w:qFormat/>
    <w:uiPriority w:val="0"/>
    <w:pPr>
      <w:widowControl/>
      <w:ind w:firstLine="420"/>
    </w:pPr>
    <w:rPr>
      <w:rFonts w:hAnsi="宋体" w:cs="宋体"/>
      <w:kern w:val="0"/>
      <w:szCs w:val="20"/>
    </w:rPr>
  </w:style>
  <w:style w:type="paragraph" w:customStyle="1" w:styleId="312">
    <w:name w:val="TOC Heading1"/>
    <w:next w:val="1"/>
    <w:qFormat/>
    <w:uiPriority w:val="0"/>
    <w:pPr>
      <w:wordWrap w:val="0"/>
    </w:pPr>
    <w:rPr>
      <w:rFonts w:ascii="宋体" w:hAnsi="宋体" w:eastAsia="宋体" w:cs="宋体"/>
      <w:sz w:val="32"/>
      <w:lang w:val="en-US" w:eastAsia="zh-CN" w:bidi="ar-SA"/>
    </w:rPr>
  </w:style>
  <w:style w:type="paragraph" w:customStyle="1" w:styleId="313">
    <w:name w:val="xl130"/>
    <w:basedOn w:val="1"/>
    <w:next w:val="314"/>
    <w:qFormat/>
    <w:uiPriority w:val="0"/>
    <w:pPr>
      <w:widowControl/>
      <w:spacing w:before="280" w:after="280"/>
    </w:pPr>
    <w:rPr>
      <w:rFonts w:ascii="宋体" w:hAnsi="宋体" w:cs="宋体"/>
      <w:kern w:val="0"/>
      <w:sz w:val="24"/>
      <w:szCs w:val="20"/>
    </w:rPr>
  </w:style>
  <w:style w:type="paragraph" w:customStyle="1" w:styleId="314">
    <w:name w:val="Char Char Char1 Char11"/>
    <w:basedOn w:val="1"/>
    <w:next w:val="315"/>
    <w:qFormat/>
    <w:uiPriority w:val="0"/>
    <w:rPr>
      <w:rFonts w:hAnsi="宋体" w:cs="宋体"/>
      <w:kern w:val="0"/>
      <w:szCs w:val="20"/>
    </w:rPr>
  </w:style>
  <w:style w:type="paragraph" w:customStyle="1" w:styleId="315">
    <w:name w:val="prodsubtitle"/>
    <w:basedOn w:val="1"/>
    <w:next w:val="19"/>
    <w:qFormat/>
    <w:uiPriority w:val="0"/>
    <w:pPr>
      <w:widowControl/>
    </w:pPr>
    <w:rPr>
      <w:rFonts w:ascii="宋体" w:hAnsi="宋体" w:cs="宋体"/>
      <w:kern w:val="0"/>
      <w:sz w:val="24"/>
      <w:szCs w:val="20"/>
    </w:rPr>
  </w:style>
  <w:style w:type="paragraph" w:customStyle="1" w:styleId="316">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317">
    <w:name w:val="_Style 17"/>
    <w:basedOn w:val="1"/>
    <w:next w:val="271"/>
    <w:qFormat/>
    <w:uiPriority w:val="0"/>
    <w:pPr>
      <w:widowControl/>
      <w:spacing w:line="400" w:lineRule="exact"/>
      <w:jc w:val="center"/>
    </w:pPr>
    <w:rPr>
      <w:rFonts w:hAnsi="宋体" w:cs="宋体"/>
      <w:kern w:val="0"/>
      <w:szCs w:val="20"/>
    </w:rPr>
  </w:style>
  <w:style w:type="paragraph" w:customStyle="1" w:styleId="318">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319">
    <w:name w:val="pa-0"/>
    <w:basedOn w:val="1"/>
    <w:next w:val="320"/>
    <w:qFormat/>
    <w:uiPriority w:val="0"/>
    <w:pPr>
      <w:widowControl/>
      <w:spacing w:line="240" w:lineRule="atLeast"/>
    </w:pPr>
    <w:rPr>
      <w:rFonts w:ascii="宋体" w:hAnsi="宋体" w:cs="宋体"/>
      <w:kern w:val="0"/>
      <w:sz w:val="24"/>
      <w:szCs w:val="20"/>
    </w:rPr>
  </w:style>
  <w:style w:type="paragraph" w:customStyle="1" w:styleId="320">
    <w:name w:val="标准正文"/>
    <w:basedOn w:val="1"/>
    <w:next w:val="321"/>
    <w:qFormat/>
    <w:uiPriority w:val="0"/>
    <w:pPr>
      <w:spacing w:line="312" w:lineRule="auto"/>
      <w:ind w:firstLine="482"/>
    </w:pPr>
    <w:rPr>
      <w:rFonts w:hAnsi="宋体" w:cs="宋体"/>
      <w:kern w:val="0"/>
      <w:sz w:val="24"/>
      <w:szCs w:val="20"/>
    </w:rPr>
  </w:style>
  <w:style w:type="paragraph" w:customStyle="1" w:styleId="321">
    <w:name w:val="font5"/>
    <w:basedOn w:val="1"/>
    <w:next w:val="322"/>
    <w:qFormat/>
    <w:uiPriority w:val="0"/>
    <w:pPr>
      <w:widowControl/>
      <w:spacing w:before="280" w:after="280"/>
    </w:pPr>
    <w:rPr>
      <w:rFonts w:ascii="宋体" w:hAnsi="宋体" w:cs="宋体"/>
      <w:kern w:val="0"/>
      <w:sz w:val="18"/>
      <w:szCs w:val="20"/>
    </w:rPr>
  </w:style>
  <w:style w:type="paragraph" w:customStyle="1" w:styleId="322">
    <w:name w:val="Char Char12"/>
    <w:basedOn w:val="1"/>
    <w:next w:val="323"/>
    <w:qFormat/>
    <w:uiPriority w:val="99"/>
    <w:rPr>
      <w:rFonts w:hAnsi="宋体" w:cs="宋体"/>
      <w:kern w:val="0"/>
      <w:szCs w:val="20"/>
    </w:rPr>
  </w:style>
  <w:style w:type="paragraph" w:customStyle="1" w:styleId="323">
    <w:name w:val="xl149"/>
    <w:basedOn w:val="1"/>
    <w:next w:val="324"/>
    <w:qFormat/>
    <w:uiPriority w:val="0"/>
    <w:pPr>
      <w:widowControl/>
      <w:spacing w:before="280" w:after="280"/>
    </w:pPr>
    <w:rPr>
      <w:rFonts w:ascii="宋体" w:hAnsi="宋体" w:cs="宋体"/>
      <w:kern w:val="0"/>
      <w:sz w:val="18"/>
      <w:szCs w:val="20"/>
    </w:rPr>
  </w:style>
  <w:style w:type="paragraph" w:customStyle="1" w:styleId="324">
    <w:name w:val="xl133"/>
    <w:basedOn w:val="1"/>
    <w:next w:val="325"/>
    <w:qFormat/>
    <w:uiPriority w:val="0"/>
    <w:pPr>
      <w:widowControl/>
      <w:shd w:val="clear" w:color="000000" w:fill="C0C0C0"/>
      <w:spacing w:before="280" w:after="280"/>
    </w:pPr>
    <w:rPr>
      <w:rFonts w:ascii="宋体" w:hAnsi="宋体" w:cs="宋体"/>
      <w:kern w:val="0"/>
      <w:sz w:val="20"/>
      <w:szCs w:val="20"/>
    </w:rPr>
  </w:style>
  <w:style w:type="paragraph" w:customStyle="1" w:styleId="325">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326">
    <w:name w:val="font13"/>
    <w:basedOn w:val="1"/>
    <w:next w:val="327"/>
    <w:qFormat/>
    <w:uiPriority w:val="0"/>
    <w:pPr>
      <w:widowControl/>
      <w:spacing w:before="280" w:after="280"/>
    </w:pPr>
    <w:rPr>
      <w:rFonts w:ascii="宋体" w:hAnsi="宋体" w:cs="宋体"/>
      <w:kern w:val="0"/>
      <w:sz w:val="20"/>
      <w:szCs w:val="20"/>
    </w:rPr>
  </w:style>
  <w:style w:type="paragraph" w:customStyle="1" w:styleId="327">
    <w:name w:val="表格文字"/>
    <w:basedOn w:val="1"/>
    <w:next w:val="1"/>
    <w:qFormat/>
    <w:uiPriority w:val="0"/>
    <w:pPr>
      <w:autoSpaceDE w:val="0"/>
      <w:autoSpaceDN w:val="0"/>
      <w:spacing w:before="6" w:after="6"/>
    </w:pPr>
    <w:rPr>
      <w:rFonts w:ascii="宋体" w:hAnsi="宋体" w:cs="宋体"/>
      <w:kern w:val="0"/>
      <w:sz w:val="20"/>
      <w:szCs w:val="20"/>
    </w:rPr>
  </w:style>
  <w:style w:type="paragraph" w:customStyle="1" w:styleId="328">
    <w:name w:val="Char Char2 Char Char Char Char2"/>
    <w:basedOn w:val="1"/>
    <w:qFormat/>
    <w:uiPriority w:val="0"/>
    <w:rPr>
      <w:rFonts w:ascii="Tahoma" w:hAnsi="Tahoma"/>
      <w:sz w:val="24"/>
      <w:szCs w:val="20"/>
    </w:rPr>
  </w:style>
  <w:style w:type="paragraph" w:customStyle="1" w:styleId="329">
    <w:name w:val="目录 21"/>
    <w:basedOn w:val="1"/>
    <w:next w:val="1"/>
    <w:qFormat/>
    <w:uiPriority w:val="0"/>
    <w:pPr>
      <w:ind w:left="420"/>
    </w:pPr>
    <w:rPr>
      <w:rFonts w:hAnsi="宋体" w:cs="宋体"/>
      <w:kern w:val="0"/>
      <w:szCs w:val="20"/>
    </w:rPr>
  </w:style>
  <w:style w:type="paragraph" w:customStyle="1" w:styleId="330">
    <w:name w:val="31a（正文）章标题"/>
    <w:next w:val="331"/>
    <w:qFormat/>
    <w:uiPriority w:val="0"/>
    <w:pPr>
      <w:ind w:firstLine="315"/>
      <w:jc w:val="both"/>
      <w:outlineLvl w:val="0"/>
    </w:pPr>
    <w:rPr>
      <w:rFonts w:ascii="楷体_GB2312" w:hAnsi="宋体" w:eastAsia="宋体" w:cs="宋体"/>
      <w:sz w:val="21"/>
      <w:lang w:val="en-US" w:eastAsia="zh-CN" w:bidi="ar-SA"/>
    </w:rPr>
  </w:style>
  <w:style w:type="paragraph" w:customStyle="1" w:styleId="331">
    <w:name w:val="xl167"/>
    <w:basedOn w:val="1"/>
    <w:next w:val="332"/>
    <w:qFormat/>
    <w:uiPriority w:val="0"/>
    <w:pPr>
      <w:widowControl/>
      <w:spacing w:before="280" w:after="280"/>
    </w:pPr>
    <w:rPr>
      <w:rFonts w:ascii="宋体" w:hAnsi="宋体" w:cs="宋体"/>
      <w:kern w:val="0"/>
      <w:sz w:val="20"/>
      <w:szCs w:val="20"/>
    </w:rPr>
  </w:style>
  <w:style w:type="paragraph" w:customStyle="1" w:styleId="332">
    <w:name w:val="标书正文格式"/>
    <w:next w:val="333"/>
    <w:qFormat/>
    <w:uiPriority w:val="0"/>
    <w:pPr>
      <w:spacing w:line="360" w:lineRule="auto"/>
      <w:ind w:firstLine="200"/>
    </w:pPr>
    <w:rPr>
      <w:rFonts w:ascii="宋体" w:hAnsi="宋体" w:eastAsia="楷体_GB2312" w:cs="宋体"/>
      <w:sz w:val="24"/>
      <w:lang w:val="en-US" w:eastAsia="zh-CN" w:bidi="ar-SA"/>
    </w:rPr>
  </w:style>
  <w:style w:type="paragraph" w:customStyle="1" w:styleId="333">
    <w:name w:val="xl160"/>
    <w:basedOn w:val="1"/>
    <w:next w:val="334"/>
    <w:qFormat/>
    <w:uiPriority w:val="0"/>
    <w:pPr>
      <w:widowControl/>
      <w:shd w:val="clear" w:color="000000" w:fill="C0C0C0"/>
      <w:spacing w:before="280" w:after="280"/>
    </w:pPr>
    <w:rPr>
      <w:rFonts w:ascii="宋体" w:hAnsi="宋体" w:cs="宋体"/>
      <w:kern w:val="0"/>
      <w:sz w:val="20"/>
      <w:szCs w:val="20"/>
    </w:rPr>
  </w:style>
  <w:style w:type="paragraph" w:customStyle="1" w:styleId="334">
    <w:name w:val="Char Char Char Char Char Char Char Char Char Char11"/>
    <w:basedOn w:val="1"/>
    <w:next w:val="335"/>
    <w:qFormat/>
    <w:uiPriority w:val="0"/>
    <w:pPr>
      <w:widowControl/>
      <w:spacing w:line="400" w:lineRule="exact"/>
      <w:jc w:val="center"/>
    </w:pPr>
    <w:rPr>
      <w:rFonts w:ascii="Verdana" w:hAnsi="宋体" w:cs="宋体"/>
      <w:kern w:val="0"/>
      <w:szCs w:val="20"/>
    </w:rPr>
  </w:style>
  <w:style w:type="paragraph" w:customStyle="1" w:styleId="335">
    <w:name w:val="样式 (中文) 黑体 四号 居中 行距: 1.5 倍行距"/>
    <w:basedOn w:val="4"/>
    <w:next w:val="336"/>
    <w:qFormat/>
    <w:uiPriority w:val="0"/>
    <w:pPr>
      <w:keepNext w:val="0"/>
      <w:keepLines w:val="0"/>
      <w:spacing w:line="240" w:lineRule="auto"/>
      <w:jc w:val="center"/>
    </w:pPr>
    <w:rPr>
      <w:rFonts w:hAnsi="宋体" w:eastAsia="黑体" w:cs="宋体"/>
      <w:bCs w:val="0"/>
      <w:kern w:val="0"/>
      <w:sz w:val="28"/>
      <w:szCs w:val="20"/>
    </w:rPr>
  </w:style>
  <w:style w:type="paragraph" w:customStyle="1" w:styleId="336">
    <w:name w:val="TOC 31"/>
    <w:next w:val="1"/>
    <w:qFormat/>
    <w:uiPriority w:val="0"/>
    <w:pPr>
      <w:wordWrap w:val="0"/>
      <w:ind w:left="850"/>
      <w:jc w:val="both"/>
    </w:pPr>
    <w:rPr>
      <w:rFonts w:ascii="宋体" w:hAnsi="宋体" w:eastAsia="宋体" w:cs="宋体"/>
      <w:sz w:val="21"/>
      <w:lang w:val="en-US" w:eastAsia="zh-CN" w:bidi="ar-SA"/>
    </w:rPr>
  </w:style>
  <w:style w:type="paragraph" w:styleId="337">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8">
    <w:name w:val="Char Char Char1 Char Char Char Char Char Char Char"/>
    <w:basedOn w:val="1"/>
    <w:next w:val="38"/>
    <w:qFormat/>
    <w:uiPriority w:val="0"/>
    <w:rPr>
      <w:rFonts w:ascii="Tahoma" w:hAnsi="宋体" w:cs="宋体"/>
      <w:kern w:val="0"/>
      <w:sz w:val="24"/>
      <w:szCs w:val="20"/>
    </w:rPr>
  </w:style>
  <w:style w:type="paragraph" w:customStyle="1" w:styleId="339">
    <w:name w:val="样式 宋体 首行缩进:  2 字符 段前: 7.8 磅 段后: 7.8 磅"/>
    <w:basedOn w:val="1"/>
    <w:next w:val="340"/>
    <w:qFormat/>
    <w:uiPriority w:val="0"/>
    <w:pPr>
      <w:spacing w:before="156" w:after="156" w:line="360" w:lineRule="auto"/>
      <w:ind w:firstLine="200"/>
    </w:pPr>
    <w:rPr>
      <w:rFonts w:ascii="宋体" w:hAnsi="宋体" w:cs="宋体"/>
      <w:kern w:val="0"/>
      <w:szCs w:val="20"/>
    </w:rPr>
  </w:style>
  <w:style w:type="paragraph" w:customStyle="1" w:styleId="340">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0"/>
      <w:sz w:val="28"/>
      <w:szCs w:val="20"/>
    </w:rPr>
  </w:style>
  <w:style w:type="paragraph" w:customStyle="1" w:styleId="341">
    <w:name w:val="副标题1"/>
    <w:basedOn w:val="1"/>
    <w:next w:val="1"/>
    <w:qFormat/>
    <w:uiPriority w:val="0"/>
    <w:pPr>
      <w:spacing w:before="120" w:after="120"/>
    </w:pPr>
    <w:rPr>
      <w:rFonts w:ascii="Arial" w:hAnsi="宋体" w:cs="宋体"/>
      <w:b/>
      <w:color w:val="000000"/>
      <w:kern w:val="0"/>
      <w:sz w:val="20"/>
      <w:szCs w:val="20"/>
    </w:rPr>
  </w:style>
  <w:style w:type="paragraph" w:customStyle="1" w:styleId="342">
    <w:name w:val="reader-word-layer reader-word-s1-10"/>
    <w:basedOn w:val="1"/>
    <w:next w:val="343"/>
    <w:qFormat/>
    <w:uiPriority w:val="0"/>
    <w:pPr>
      <w:widowControl/>
      <w:spacing w:before="280" w:after="280"/>
    </w:pPr>
    <w:rPr>
      <w:rFonts w:ascii="宋体" w:hAnsi="宋体" w:cs="宋体"/>
      <w:kern w:val="0"/>
      <w:sz w:val="24"/>
      <w:szCs w:val="20"/>
    </w:rPr>
  </w:style>
  <w:style w:type="paragraph" w:customStyle="1" w:styleId="343">
    <w:name w:val="目录 41"/>
    <w:basedOn w:val="1"/>
    <w:next w:val="1"/>
    <w:qFormat/>
    <w:uiPriority w:val="0"/>
    <w:pPr>
      <w:ind w:left="630"/>
    </w:pPr>
    <w:rPr>
      <w:rFonts w:ascii="Calibri" w:hAnsi="宋体" w:cs="宋体"/>
      <w:kern w:val="0"/>
      <w:szCs w:val="20"/>
    </w:rPr>
  </w:style>
  <w:style w:type="paragraph" w:customStyle="1" w:styleId="344">
    <w:name w:val="Char Char2 Char Char Char Char"/>
    <w:basedOn w:val="1"/>
    <w:next w:val="345"/>
    <w:qFormat/>
    <w:uiPriority w:val="0"/>
    <w:rPr>
      <w:rFonts w:ascii="Tahoma" w:hAnsi="宋体" w:cs="宋体"/>
      <w:kern w:val="0"/>
      <w:sz w:val="24"/>
      <w:szCs w:val="20"/>
    </w:rPr>
  </w:style>
  <w:style w:type="paragraph" w:customStyle="1" w:styleId="345">
    <w:name w:val="样式 (中文) 黑体 小二 行距: 1.5 倍行距"/>
    <w:basedOn w:val="1"/>
    <w:next w:val="329"/>
    <w:qFormat/>
    <w:uiPriority w:val="0"/>
    <w:pPr>
      <w:spacing w:line="360" w:lineRule="auto"/>
    </w:pPr>
    <w:rPr>
      <w:rFonts w:hAnsi="宋体" w:eastAsia="黑体" w:cs="宋体"/>
      <w:kern w:val="0"/>
      <w:sz w:val="36"/>
      <w:szCs w:val="20"/>
    </w:rPr>
  </w:style>
  <w:style w:type="paragraph" w:customStyle="1" w:styleId="346">
    <w:name w:val="正文缩进_0"/>
    <w:basedOn w:val="256"/>
    <w:qFormat/>
    <w:uiPriority w:val="0"/>
    <w:pPr>
      <w:widowControl w:val="0"/>
      <w:ind w:firstLine="420"/>
      <w:jc w:val="both"/>
    </w:pPr>
    <w:rPr>
      <w:kern w:val="2"/>
      <w:u w:val="single"/>
    </w:rPr>
  </w:style>
  <w:style w:type="paragraph" w:customStyle="1" w:styleId="347">
    <w:name w:val="文字"/>
    <w:basedOn w:val="1"/>
    <w:next w:val="348"/>
    <w:qFormat/>
    <w:uiPriority w:val="0"/>
    <w:pPr>
      <w:spacing w:line="312" w:lineRule="auto"/>
      <w:ind w:right="-210" w:firstLine="556"/>
    </w:pPr>
    <w:rPr>
      <w:rFonts w:ascii="楷体_GB2312" w:hAnsi="宋体" w:eastAsia="楷体_GB2312" w:cs="宋体"/>
      <w:kern w:val="0"/>
      <w:sz w:val="28"/>
      <w:szCs w:val="20"/>
    </w:rPr>
  </w:style>
  <w:style w:type="paragraph" w:customStyle="1" w:styleId="348">
    <w:name w:val="xl150"/>
    <w:basedOn w:val="1"/>
    <w:next w:val="253"/>
    <w:qFormat/>
    <w:uiPriority w:val="0"/>
    <w:pPr>
      <w:widowControl/>
      <w:spacing w:before="280" w:after="280"/>
    </w:pPr>
    <w:rPr>
      <w:rFonts w:ascii="宋体" w:hAnsi="宋体" w:cs="宋体"/>
      <w:kern w:val="0"/>
      <w:sz w:val="18"/>
      <w:szCs w:val="20"/>
    </w:rPr>
  </w:style>
  <w:style w:type="paragraph" w:customStyle="1" w:styleId="349">
    <w:name w:val="Char Char1 Char Char Char"/>
    <w:next w:val="21"/>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50">
    <w:name w:val="font8"/>
    <w:basedOn w:val="1"/>
    <w:next w:val="351"/>
    <w:qFormat/>
    <w:uiPriority w:val="0"/>
    <w:pPr>
      <w:widowControl/>
      <w:spacing w:before="280" w:after="280"/>
    </w:pPr>
    <w:rPr>
      <w:rFonts w:ascii="Arial" w:hAnsi="宋体" w:cs="宋体"/>
      <w:kern w:val="0"/>
      <w:sz w:val="16"/>
      <w:szCs w:val="20"/>
    </w:rPr>
  </w:style>
  <w:style w:type="paragraph" w:customStyle="1" w:styleId="351">
    <w:name w:val="目录 71"/>
    <w:basedOn w:val="1"/>
    <w:next w:val="1"/>
    <w:qFormat/>
    <w:uiPriority w:val="0"/>
    <w:pPr>
      <w:ind w:left="2520"/>
    </w:pPr>
    <w:rPr>
      <w:rFonts w:ascii="Calibri" w:hAnsi="宋体" w:cs="宋体"/>
      <w:kern w:val="0"/>
      <w:szCs w:val="20"/>
    </w:rPr>
  </w:style>
  <w:style w:type="paragraph" w:customStyle="1" w:styleId="352">
    <w:name w:val="reader-word-layer reader-word-s1-11"/>
    <w:basedOn w:val="1"/>
    <w:next w:val="353"/>
    <w:qFormat/>
    <w:uiPriority w:val="0"/>
    <w:pPr>
      <w:widowControl/>
      <w:spacing w:before="280" w:after="280"/>
    </w:pPr>
    <w:rPr>
      <w:rFonts w:ascii="宋体" w:hAnsi="宋体" w:cs="宋体"/>
      <w:kern w:val="0"/>
      <w:sz w:val="24"/>
      <w:szCs w:val="20"/>
    </w:rPr>
  </w:style>
  <w:style w:type="paragraph" w:customStyle="1" w:styleId="353">
    <w:name w:val="TOC 21"/>
    <w:next w:val="1"/>
    <w:qFormat/>
    <w:uiPriority w:val="0"/>
    <w:pPr>
      <w:wordWrap w:val="0"/>
      <w:ind w:left="425"/>
      <w:jc w:val="both"/>
    </w:pPr>
    <w:rPr>
      <w:rFonts w:ascii="宋体" w:hAnsi="宋体" w:eastAsia="宋体" w:cs="宋体"/>
      <w:sz w:val="21"/>
      <w:lang w:val="en-US" w:eastAsia="zh-CN" w:bidi="ar-SA"/>
    </w:rPr>
  </w:style>
  <w:style w:type="paragraph" w:customStyle="1" w:styleId="354">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55">
    <w:name w:val="xl157"/>
    <w:basedOn w:val="1"/>
    <w:next w:val="1"/>
    <w:qFormat/>
    <w:uiPriority w:val="0"/>
    <w:pPr>
      <w:widowControl/>
      <w:spacing w:before="280" w:after="280"/>
    </w:pPr>
    <w:rPr>
      <w:rFonts w:ascii="宋体" w:hAnsi="宋体" w:cs="宋体"/>
      <w:b/>
      <w:kern w:val="0"/>
      <w:sz w:val="18"/>
      <w:szCs w:val="20"/>
    </w:rPr>
  </w:style>
  <w:style w:type="paragraph" w:customStyle="1" w:styleId="356">
    <w:name w:val="样式14"/>
    <w:next w:val="357"/>
    <w:qFormat/>
    <w:uiPriority w:val="0"/>
    <w:pPr>
      <w:widowControl w:val="0"/>
      <w:jc w:val="center"/>
    </w:pPr>
    <w:rPr>
      <w:rFonts w:ascii="Times New Roman" w:hAnsi="宋体" w:eastAsia="宋体" w:cs="宋体"/>
      <w:sz w:val="18"/>
      <w:lang w:val="en-US" w:eastAsia="zh-CN" w:bidi="ar-SA"/>
    </w:rPr>
  </w:style>
  <w:style w:type="paragraph" w:customStyle="1" w:styleId="357">
    <w:name w:val="Char Char2 Char Char Char Char3"/>
    <w:basedOn w:val="1"/>
    <w:next w:val="265"/>
    <w:qFormat/>
    <w:uiPriority w:val="0"/>
    <w:rPr>
      <w:rFonts w:ascii="Tahoma" w:hAnsi="宋体" w:cs="宋体"/>
      <w:kern w:val="0"/>
      <w:sz w:val="24"/>
      <w:szCs w:val="20"/>
    </w:rPr>
  </w:style>
  <w:style w:type="paragraph" w:customStyle="1" w:styleId="358">
    <w:name w:val="Char Char Char Char Char Char Char1"/>
    <w:basedOn w:val="1"/>
    <w:next w:val="359"/>
    <w:qFormat/>
    <w:uiPriority w:val="0"/>
    <w:pPr>
      <w:widowControl/>
      <w:spacing w:line="400" w:lineRule="exact"/>
      <w:jc w:val="center"/>
    </w:pPr>
    <w:rPr>
      <w:rFonts w:ascii="Verdana" w:hAnsi="宋体" w:cs="宋体"/>
      <w:kern w:val="0"/>
      <w:szCs w:val="20"/>
    </w:rPr>
  </w:style>
  <w:style w:type="paragraph" w:customStyle="1" w:styleId="359">
    <w:name w:val="xl147"/>
    <w:basedOn w:val="1"/>
    <w:next w:val="360"/>
    <w:qFormat/>
    <w:uiPriority w:val="0"/>
    <w:pPr>
      <w:widowControl/>
      <w:spacing w:before="280" w:after="280"/>
    </w:pPr>
    <w:rPr>
      <w:rFonts w:ascii="宋体" w:hAnsi="宋体" w:cs="宋体"/>
      <w:kern w:val="0"/>
      <w:sz w:val="20"/>
      <w:szCs w:val="20"/>
    </w:rPr>
  </w:style>
  <w:style w:type="paragraph" w:customStyle="1" w:styleId="360">
    <w:name w:val="xl163"/>
    <w:basedOn w:val="1"/>
    <w:next w:val="288"/>
    <w:qFormat/>
    <w:uiPriority w:val="0"/>
    <w:pPr>
      <w:widowControl/>
      <w:spacing w:before="280" w:after="280"/>
    </w:pPr>
    <w:rPr>
      <w:rFonts w:ascii="宋体" w:hAnsi="宋体" w:cs="宋体"/>
      <w:color w:val="000000"/>
      <w:kern w:val="0"/>
      <w:sz w:val="18"/>
      <w:szCs w:val="20"/>
    </w:rPr>
  </w:style>
  <w:style w:type="paragraph" w:customStyle="1" w:styleId="361">
    <w:name w:val="_Style 7"/>
    <w:basedOn w:val="1"/>
    <w:next w:val="1"/>
    <w:qFormat/>
    <w:uiPriority w:val="0"/>
    <w:pPr>
      <w:widowControl/>
      <w:spacing w:after="160" w:line="240" w:lineRule="exact"/>
    </w:pPr>
    <w:rPr>
      <w:rFonts w:hAnsi="宋体" w:cs="宋体"/>
      <w:kern w:val="0"/>
      <w:szCs w:val="20"/>
    </w:rPr>
  </w:style>
  <w:style w:type="paragraph" w:customStyle="1" w:styleId="362">
    <w:name w:val="样式13"/>
    <w:next w:val="363"/>
    <w:qFormat/>
    <w:uiPriority w:val="0"/>
    <w:pPr>
      <w:widowControl w:val="0"/>
      <w:jc w:val="center"/>
    </w:pPr>
    <w:rPr>
      <w:rFonts w:ascii="Times New Roman" w:hAnsi="宋体" w:eastAsia="宋体" w:cs="宋体"/>
      <w:sz w:val="18"/>
      <w:lang w:val="en-US" w:eastAsia="zh-CN" w:bidi="ar-SA"/>
    </w:rPr>
  </w:style>
  <w:style w:type="paragraph" w:customStyle="1" w:styleId="363">
    <w:name w:val="样式 (中文) 黑体 小二 居中 行距: 1.5 倍行距"/>
    <w:basedOn w:val="1"/>
    <w:next w:val="1"/>
    <w:qFormat/>
    <w:uiPriority w:val="0"/>
    <w:pPr>
      <w:jc w:val="center"/>
    </w:pPr>
    <w:rPr>
      <w:rFonts w:hAnsi="宋体" w:eastAsia="黑体" w:cs="宋体"/>
      <w:kern w:val="0"/>
      <w:sz w:val="36"/>
      <w:szCs w:val="20"/>
    </w:rPr>
  </w:style>
  <w:style w:type="paragraph" w:customStyle="1" w:styleId="364">
    <w:name w:val="xl152"/>
    <w:basedOn w:val="1"/>
    <w:next w:val="352"/>
    <w:qFormat/>
    <w:uiPriority w:val="0"/>
    <w:pPr>
      <w:widowControl/>
      <w:spacing w:before="280" w:after="280"/>
    </w:pPr>
    <w:rPr>
      <w:rFonts w:ascii="宋体" w:hAnsi="宋体" w:cs="宋体"/>
      <w:b/>
      <w:kern w:val="0"/>
      <w:sz w:val="18"/>
      <w:szCs w:val="20"/>
    </w:rPr>
  </w:style>
  <w:style w:type="paragraph" w:customStyle="1" w:styleId="365">
    <w:name w:val="无间隔1"/>
    <w:link w:val="50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66">
    <w:name w:val="Char Char Char Char Char Char Char Char Char Char Char Char Char2"/>
    <w:basedOn w:val="1"/>
    <w:qFormat/>
    <w:uiPriority w:val="0"/>
    <w:pPr>
      <w:tabs>
        <w:tab w:val="left" w:pos="420"/>
      </w:tabs>
      <w:ind w:left="420" w:hanging="420"/>
    </w:pPr>
    <w:rPr>
      <w:rFonts w:ascii="Tahoma" w:hAnsi="Tahoma"/>
      <w:sz w:val="24"/>
      <w:szCs w:val="20"/>
    </w:rPr>
  </w:style>
  <w:style w:type="paragraph" w:customStyle="1" w:styleId="367">
    <w:name w:val="Char Char Char Char Char Char Char121"/>
    <w:basedOn w:val="1"/>
    <w:next w:val="344"/>
    <w:qFormat/>
    <w:uiPriority w:val="0"/>
    <w:pPr>
      <w:widowControl/>
      <w:spacing w:line="400" w:lineRule="exact"/>
      <w:jc w:val="center"/>
    </w:pPr>
    <w:rPr>
      <w:rFonts w:ascii="Verdana" w:hAnsi="宋体" w:cs="宋体"/>
      <w:kern w:val="0"/>
      <w:szCs w:val="20"/>
    </w:rPr>
  </w:style>
  <w:style w:type="paragraph" w:customStyle="1" w:styleId="368">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369">
    <w:name w:val="font9"/>
    <w:basedOn w:val="1"/>
    <w:next w:val="275"/>
    <w:qFormat/>
    <w:uiPriority w:val="0"/>
    <w:pPr>
      <w:widowControl/>
      <w:spacing w:before="280" w:after="280"/>
    </w:pPr>
    <w:rPr>
      <w:rFonts w:ascii="宋体" w:hAnsi="宋体" w:cs="宋体"/>
      <w:kern w:val="0"/>
      <w:sz w:val="18"/>
      <w:szCs w:val="20"/>
    </w:rPr>
  </w:style>
  <w:style w:type="paragraph" w:customStyle="1" w:styleId="370">
    <w:name w:val="样式 (中文) 黑体 小三 黑色"/>
    <w:basedOn w:val="3"/>
    <w:next w:val="367"/>
    <w:qFormat/>
    <w:uiPriority w:val="0"/>
    <w:pPr>
      <w:keepNext w:val="0"/>
      <w:keepLines w:val="0"/>
      <w:spacing w:line="240" w:lineRule="auto"/>
      <w:jc w:val="center"/>
    </w:pPr>
    <w:rPr>
      <w:rFonts w:hAnsi="宋体" w:cs="宋体"/>
      <w:bCs w:val="0"/>
      <w:color w:val="000000"/>
      <w:kern w:val="0"/>
      <w:sz w:val="30"/>
      <w:szCs w:val="20"/>
    </w:rPr>
  </w:style>
  <w:style w:type="paragraph" w:customStyle="1" w:styleId="371">
    <w:name w:val="样式12"/>
    <w:next w:val="372"/>
    <w:qFormat/>
    <w:uiPriority w:val="0"/>
    <w:pPr>
      <w:widowControl w:val="0"/>
      <w:jc w:val="center"/>
    </w:pPr>
    <w:rPr>
      <w:rFonts w:ascii="Times New Roman" w:hAnsi="宋体" w:eastAsia="宋体" w:cs="宋体"/>
      <w:sz w:val="18"/>
      <w:lang w:val="en-US" w:eastAsia="zh-CN" w:bidi="ar-SA"/>
    </w:rPr>
  </w:style>
  <w:style w:type="paragraph" w:customStyle="1" w:styleId="372">
    <w:name w:val="Char Char1 Char Char Char21"/>
    <w:next w:val="80"/>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73">
    <w:name w:val="标题 1_0"/>
    <w:basedOn w:val="29"/>
    <w:next w:val="29"/>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374">
    <w:name w:val="目录 81"/>
    <w:basedOn w:val="1"/>
    <w:next w:val="1"/>
    <w:qFormat/>
    <w:uiPriority w:val="0"/>
    <w:pPr>
      <w:ind w:left="2940"/>
    </w:pPr>
    <w:rPr>
      <w:rFonts w:ascii="Calibri" w:hAnsi="宋体" w:cs="宋体"/>
      <w:kern w:val="0"/>
      <w:szCs w:val="20"/>
    </w:rPr>
  </w:style>
  <w:style w:type="paragraph" w:customStyle="1" w:styleId="375">
    <w:name w:val="样式 标题 2 + (西文) 宋体 居中"/>
    <w:basedOn w:val="3"/>
    <w:next w:val="376"/>
    <w:qFormat/>
    <w:uiPriority w:val="0"/>
    <w:pPr>
      <w:keepNext w:val="0"/>
      <w:keepLines w:val="0"/>
      <w:spacing w:line="416" w:lineRule="auto"/>
      <w:jc w:val="center"/>
    </w:pPr>
    <w:rPr>
      <w:rFonts w:ascii="宋体" w:hAnsi="宋体" w:cs="宋体"/>
      <w:bCs w:val="0"/>
      <w:kern w:val="0"/>
      <w:szCs w:val="20"/>
    </w:rPr>
  </w:style>
  <w:style w:type="paragraph" w:customStyle="1" w:styleId="376">
    <w:name w:val="xl135"/>
    <w:basedOn w:val="1"/>
    <w:next w:val="248"/>
    <w:qFormat/>
    <w:uiPriority w:val="0"/>
    <w:pPr>
      <w:widowControl/>
      <w:spacing w:before="280" w:after="280"/>
    </w:pPr>
    <w:rPr>
      <w:rFonts w:ascii="宋体" w:hAnsi="宋体" w:cs="宋体"/>
      <w:kern w:val="0"/>
      <w:sz w:val="18"/>
      <w:szCs w:val="20"/>
    </w:rPr>
  </w:style>
  <w:style w:type="paragraph" w:customStyle="1" w:styleId="377">
    <w:name w:val="xl131"/>
    <w:basedOn w:val="1"/>
    <w:next w:val="378"/>
    <w:qFormat/>
    <w:uiPriority w:val="0"/>
    <w:pPr>
      <w:widowControl/>
      <w:spacing w:before="280" w:after="280"/>
    </w:pPr>
    <w:rPr>
      <w:rFonts w:ascii="宋体" w:hAnsi="宋体" w:cs="宋体"/>
      <w:kern w:val="0"/>
      <w:sz w:val="24"/>
      <w:szCs w:val="20"/>
    </w:rPr>
  </w:style>
  <w:style w:type="paragraph" w:customStyle="1" w:styleId="378">
    <w:name w:val="样式7"/>
    <w:next w:val="1"/>
    <w:qFormat/>
    <w:uiPriority w:val="0"/>
    <w:pPr>
      <w:widowControl w:val="0"/>
      <w:jc w:val="both"/>
    </w:pPr>
    <w:rPr>
      <w:rFonts w:ascii="Times New Roman" w:hAnsi="宋体" w:eastAsia="仿宋_GB2312" w:cs="宋体"/>
      <w:sz w:val="28"/>
      <w:lang w:val="en-US" w:eastAsia="zh-CN" w:bidi="ar-SA"/>
    </w:rPr>
  </w:style>
  <w:style w:type="paragraph" w:customStyle="1" w:styleId="379">
    <w:name w:val="五号正文（标准）"/>
    <w:basedOn w:val="1"/>
    <w:next w:val="349"/>
    <w:qFormat/>
    <w:uiPriority w:val="0"/>
    <w:pPr>
      <w:spacing w:line="360" w:lineRule="auto"/>
      <w:ind w:firstLine="600"/>
    </w:pPr>
    <w:rPr>
      <w:rFonts w:ascii="仿宋_GB2312" w:hAnsi="宋体" w:eastAsia="仿宋_GB2312" w:cs="宋体"/>
      <w:b/>
      <w:kern w:val="0"/>
      <w:sz w:val="30"/>
      <w:szCs w:val="20"/>
    </w:rPr>
  </w:style>
  <w:style w:type="paragraph" w:customStyle="1" w:styleId="380">
    <w:name w:val="xl136"/>
    <w:basedOn w:val="1"/>
    <w:next w:val="381"/>
    <w:qFormat/>
    <w:uiPriority w:val="0"/>
    <w:pPr>
      <w:widowControl/>
      <w:spacing w:before="280" w:after="280"/>
      <w:jc w:val="center"/>
    </w:pPr>
    <w:rPr>
      <w:rFonts w:ascii="宋体" w:hAnsi="宋体" w:cs="宋体"/>
      <w:kern w:val="0"/>
      <w:sz w:val="20"/>
      <w:szCs w:val="20"/>
    </w:rPr>
  </w:style>
  <w:style w:type="paragraph" w:customStyle="1" w:styleId="381">
    <w:name w:val="xl156"/>
    <w:basedOn w:val="1"/>
    <w:next w:val="382"/>
    <w:qFormat/>
    <w:uiPriority w:val="0"/>
    <w:pPr>
      <w:widowControl/>
      <w:shd w:val="clear" w:color="000000" w:fill="C0C0C0"/>
      <w:spacing w:before="280" w:after="280"/>
    </w:pPr>
    <w:rPr>
      <w:rFonts w:ascii="宋体" w:hAnsi="宋体" w:cs="宋体"/>
      <w:kern w:val="0"/>
      <w:sz w:val="20"/>
      <w:szCs w:val="20"/>
    </w:rPr>
  </w:style>
  <w:style w:type="paragraph" w:customStyle="1" w:styleId="382">
    <w:name w:val="Char Char Char Char Char Char Char Char Char Char Char Char Char Char Char Char Char Char Char1"/>
    <w:basedOn w:val="1"/>
    <w:next w:val="339"/>
    <w:qFormat/>
    <w:uiPriority w:val="0"/>
    <w:pPr>
      <w:widowControl/>
      <w:spacing w:line="400" w:lineRule="exact"/>
      <w:jc w:val="center"/>
    </w:pPr>
    <w:rPr>
      <w:rFonts w:ascii="Verdana" w:hAnsi="宋体" w:cs="宋体"/>
      <w:kern w:val="0"/>
      <w:szCs w:val="20"/>
    </w:rPr>
  </w:style>
  <w:style w:type="paragraph" w:customStyle="1" w:styleId="383">
    <w:name w:val="样式 标题 3h3section:3Level 3 HeadH3level_3PIM 33rd level3H..."/>
    <w:basedOn w:val="4"/>
    <w:next w:val="358"/>
    <w:qFormat/>
    <w:uiPriority w:val="0"/>
    <w:pPr>
      <w:keepNext w:val="0"/>
      <w:keepLines w:val="0"/>
      <w:spacing w:line="416" w:lineRule="atLeast"/>
      <w:ind w:left="1680" w:hanging="420"/>
    </w:pPr>
    <w:rPr>
      <w:rFonts w:ascii="Arial" w:hAnsi="宋体" w:cs="宋体"/>
      <w:bCs w:val="0"/>
      <w:kern w:val="0"/>
      <w:sz w:val="24"/>
      <w:szCs w:val="20"/>
    </w:rPr>
  </w:style>
  <w:style w:type="paragraph" w:customStyle="1" w:styleId="384">
    <w:name w:val="xl140"/>
    <w:basedOn w:val="1"/>
    <w:next w:val="385"/>
    <w:qFormat/>
    <w:uiPriority w:val="0"/>
    <w:pPr>
      <w:widowControl/>
      <w:spacing w:before="280" w:after="280"/>
    </w:pPr>
    <w:rPr>
      <w:rFonts w:ascii="宋体" w:hAnsi="宋体" w:cs="宋体"/>
      <w:kern w:val="0"/>
      <w:sz w:val="18"/>
      <w:szCs w:val="20"/>
    </w:rPr>
  </w:style>
  <w:style w:type="paragraph" w:customStyle="1" w:styleId="385">
    <w:name w:val="xl143"/>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386">
    <w:name w:val="TOC 标题_0"/>
    <w:basedOn w:val="373"/>
    <w:next w:val="29"/>
    <w:qFormat/>
    <w:uiPriority w:val="0"/>
    <w:pPr>
      <w:outlineLvl w:val="9"/>
    </w:pPr>
    <w:rPr>
      <w:rFonts w:ascii="Calibri" w:hAnsi="Calibri"/>
    </w:rPr>
  </w:style>
  <w:style w:type="paragraph" w:customStyle="1" w:styleId="387">
    <w:name w:val="Char Char Char Char Char Char Char Char Char Char Char Char Char Char Char21"/>
    <w:basedOn w:val="1"/>
    <w:next w:val="326"/>
    <w:qFormat/>
    <w:uiPriority w:val="0"/>
    <w:pPr>
      <w:widowControl/>
      <w:spacing w:line="400" w:lineRule="exact"/>
      <w:jc w:val="center"/>
    </w:pPr>
    <w:rPr>
      <w:rFonts w:ascii="Verdana" w:hAnsi="宋体" w:cs="宋体"/>
      <w:kern w:val="0"/>
      <w:szCs w:val="20"/>
    </w:rPr>
  </w:style>
  <w:style w:type="paragraph" w:customStyle="1" w:styleId="388">
    <w:name w:val="德吉标题二"/>
    <w:basedOn w:val="3"/>
    <w:next w:val="20"/>
    <w:qFormat/>
    <w:uiPriority w:val="0"/>
    <w:pPr>
      <w:keepNext w:val="0"/>
      <w:keepLines w:val="0"/>
      <w:spacing w:line="416" w:lineRule="auto"/>
    </w:pPr>
    <w:rPr>
      <w:rFonts w:ascii="仿宋_GB2312" w:hAnsi="宋体" w:eastAsia="仿宋_GB2312" w:cs="宋体"/>
      <w:bCs w:val="0"/>
      <w:kern w:val="0"/>
      <w:szCs w:val="20"/>
    </w:rPr>
  </w:style>
  <w:style w:type="paragraph" w:customStyle="1" w:styleId="389">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390">
    <w:name w:val="xl155"/>
    <w:basedOn w:val="1"/>
    <w:next w:val="383"/>
    <w:qFormat/>
    <w:uiPriority w:val="0"/>
    <w:pPr>
      <w:widowControl/>
      <w:shd w:val="clear" w:color="000000" w:fill="C0C0C0"/>
      <w:spacing w:before="280" w:after="280"/>
    </w:pPr>
    <w:rPr>
      <w:rFonts w:ascii="宋体" w:hAnsi="宋体" w:cs="宋体"/>
      <w:kern w:val="0"/>
      <w:sz w:val="20"/>
      <w:szCs w:val="20"/>
    </w:rPr>
  </w:style>
  <w:style w:type="paragraph" w:customStyle="1" w:styleId="391">
    <w:name w:val="样式3 Char"/>
    <w:basedOn w:val="4"/>
    <w:next w:val="1"/>
    <w:qFormat/>
    <w:uiPriority w:val="0"/>
    <w:pPr>
      <w:keepNext w:val="0"/>
      <w:keepLines w:val="0"/>
      <w:spacing w:line="240" w:lineRule="auto"/>
      <w:jc w:val="center"/>
    </w:pPr>
    <w:rPr>
      <w:rFonts w:hAnsi="宋体" w:eastAsia="黑体" w:cs="宋体"/>
      <w:bCs w:val="0"/>
      <w:kern w:val="0"/>
      <w:szCs w:val="20"/>
    </w:rPr>
  </w:style>
  <w:style w:type="paragraph" w:customStyle="1" w:styleId="392">
    <w:name w:val="样式9"/>
    <w:next w:val="393"/>
    <w:qFormat/>
    <w:uiPriority w:val="0"/>
    <w:pPr>
      <w:widowControl w:val="0"/>
      <w:jc w:val="center"/>
    </w:pPr>
    <w:rPr>
      <w:rFonts w:ascii="Times New Roman" w:hAnsi="宋体" w:eastAsia="宋体" w:cs="宋体"/>
      <w:sz w:val="18"/>
      <w:lang w:val="en-US" w:eastAsia="zh-CN" w:bidi="ar-SA"/>
    </w:rPr>
  </w:style>
  <w:style w:type="paragraph" w:customStyle="1" w:styleId="393">
    <w:name w:val="xl148"/>
    <w:basedOn w:val="1"/>
    <w:next w:val="338"/>
    <w:qFormat/>
    <w:uiPriority w:val="0"/>
    <w:pPr>
      <w:widowControl/>
      <w:spacing w:before="280" w:after="280"/>
    </w:pPr>
    <w:rPr>
      <w:rFonts w:ascii="宋体" w:hAnsi="宋体" w:cs="宋体"/>
      <w:kern w:val="0"/>
      <w:sz w:val="20"/>
      <w:szCs w:val="20"/>
    </w:rPr>
  </w:style>
  <w:style w:type="paragraph" w:customStyle="1" w:styleId="394">
    <w:name w:val="Char Char Char Char Char Char Char"/>
    <w:basedOn w:val="1"/>
    <w:qFormat/>
    <w:uiPriority w:val="0"/>
    <w:pPr>
      <w:widowControl/>
      <w:spacing w:after="160" w:line="240" w:lineRule="exact"/>
      <w:jc w:val="left"/>
    </w:pPr>
  </w:style>
  <w:style w:type="paragraph" w:customStyle="1" w:styleId="395">
    <w:name w:val="Char Char Char1 Char Char Char Char Char Char Char1"/>
    <w:basedOn w:val="1"/>
    <w:next w:val="396"/>
    <w:qFormat/>
    <w:uiPriority w:val="0"/>
    <w:rPr>
      <w:rFonts w:ascii="Tahoma" w:hAnsi="宋体" w:cs="宋体"/>
      <w:kern w:val="0"/>
      <w:sz w:val="24"/>
      <w:szCs w:val="20"/>
    </w:rPr>
  </w:style>
  <w:style w:type="paragraph" w:customStyle="1" w:styleId="396">
    <w:name w:val="目录 31"/>
    <w:basedOn w:val="1"/>
    <w:next w:val="1"/>
    <w:qFormat/>
    <w:uiPriority w:val="0"/>
    <w:pPr>
      <w:ind w:left="840"/>
    </w:pPr>
    <w:rPr>
      <w:rFonts w:hAnsi="宋体" w:eastAsia="仿宋_GB2312" w:cs="宋体"/>
      <w:kern w:val="0"/>
      <w:sz w:val="28"/>
      <w:szCs w:val="20"/>
    </w:rPr>
  </w:style>
  <w:style w:type="paragraph" w:customStyle="1" w:styleId="397">
    <w:name w:val="副标题11"/>
    <w:basedOn w:val="1"/>
    <w:next w:val="1"/>
    <w:qFormat/>
    <w:uiPriority w:val="0"/>
    <w:pPr>
      <w:spacing w:before="120" w:after="120"/>
    </w:pPr>
    <w:rPr>
      <w:rFonts w:ascii="Arial" w:hAnsi="宋体" w:cs="宋体"/>
      <w:b/>
      <w:color w:val="000000"/>
      <w:kern w:val="0"/>
      <w:sz w:val="20"/>
      <w:szCs w:val="20"/>
    </w:rPr>
  </w:style>
  <w:style w:type="paragraph" w:customStyle="1" w:styleId="398">
    <w:name w:val="xl146"/>
    <w:basedOn w:val="1"/>
    <w:next w:val="399"/>
    <w:qFormat/>
    <w:uiPriority w:val="0"/>
    <w:pPr>
      <w:widowControl/>
      <w:spacing w:before="280" w:after="280"/>
    </w:pPr>
    <w:rPr>
      <w:rFonts w:ascii="宋体" w:hAnsi="宋体" w:cs="宋体"/>
      <w:kern w:val="0"/>
      <w:sz w:val="24"/>
      <w:szCs w:val="20"/>
    </w:rPr>
  </w:style>
  <w:style w:type="paragraph" w:customStyle="1" w:styleId="399">
    <w:name w:val="样式2"/>
    <w:basedOn w:val="3"/>
    <w:next w:val="1"/>
    <w:qFormat/>
    <w:uiPriority w:val="0"/>
    <w:pPr>
      <w:keepNext w:val="0"/>
      <w:keepLines w:val="0"/>
      <w:spacing w:line="240" w:lineRule="auto"/>
      <w:jc w:val="center"/>
    </w:pPr>
    <w:rPr>
      <w:rFonts w:hAnsi="宋体" w:cs="宋体"/>
      <w:bCs w:val="0"/>
      <w:kern w:val="0"/>
      <w:sz w:val="36"/>
      <w:szCs w:val="20"/>
    </w:rPr>
  </w:style>
  <w:style w:type="paragraph" w:customStyle="1" w:styleId="400">
    <w:name w:val="xl161"/>
    <w:basedOn w:val="1"/>
    <w:next w:val="300"/>
    <w:qFormat/>
    <w:uiPriority w:val="0"/>
    <w:pPr>
      <w:widowControl/>
      <w:spacing w:before="280" w:after="280"/>
      <w:jc w:val="center"/>
    </w:pPr>
    <w:rPr>
      <w:rFonts w:ascii="宋体" w:hAnsi="宋体" w:cs="宋体"/>
      <w:color w:val="000000"/>
      <w:kern w:val="0"/>
      <w:sz w:val="20"/>
      <w:szCs w:val="20"/>
    </w:rPr>
  </w:style>
  <w:style w:type="paragraph" w:customStyle="1" w:styleId="401">
    <w:name w:val="Char Char"/>
    <w:basedOn w:val="1"/>
    <w:next w:val="1"/>
    <w:qFormat/>
    <w:uiPriority w:val="0"/>
    <w:pPr>
      <w:widowControl/>
      <w:spacing w:after="160" w:line="240" w:lineRule="exact"/>
    </w:pPr>
    <w:rPr>
      <w:rFonts w:hAnsi="宋体" w:cs="宋体"/>
      <w:kern w:val="0"/>
      <w:szCs w:val="20"/>
    </w:rPr>
  </w:style>
  <w:style w:type="paragraph" w:customStyle="1" w:styleId="402">
    <w:name w:val="xl141"/>
    <w:basedOn w:val="1"/>
    <w:next w:val="390"/>
    <w:qFormat/>
    <w:uiPriority w:val="0"/>
    <w:pPr>
      <w:widowControl/>
      <w:spacing w:before="280" w:after="280"/>
    </w:pPr>
    <w:rPr>
      <w:rFonts w:ascii="宋体" w:hAnsi="宋体" w:cs="宋体"/>
      <w:b/>
      <w:kern w:val="0"/>
      <w:sz w:val="18"/>
      <w:szCs w:val="20"/>
    </w:rPr>
  </w:style>
  <w:style w:type="paragraph" w:customStyle="1" w:styleId="403">
    <w:name w:val="华文细黑1"/>
    <w:basedOn w:val="1"/>
    <w:next w:val="404"/>
    <w:qFormat/>
    <w:uiPriority w:val="0"/>
    <w:pPr>
      <w:widowControl/>
      <w:spacing w:line="300" w:lineRule="auto"/>
      <w:ind w:firstLine="200"/>
    </w:pPr>
    <w:rPr>
      <w:rFonts w:hAnsi="宋体" w:eastAsia="华文细黑" w:cs="宋体"/>
      <w:kern w:val="0"/>
      <w:sz w:val="24"/>
      <w:szCs w:val="20"/>
    </w:rPr>
  </w:style>
  <w:style w:type="paragraph" w:customStyle="1" w:styleId="404">
    <w:name w:val="TOC 81"/>
    <w:next w:val="1"/>
    <w:qFormat/>
    <w:uiPriority w:val="0"/>
    <w:pPr>
      <w:wordWrap w:val="0"/>
      <w:ind w:left="2975"/>
      <w:jc w:val="both"/>
    </w:pPr>
    <w:rPr>
      <w:rFonts w:ascii="宋体" w:hAnsi="宋体" w:eastAsia="宋体" w:cs="宋体"/>
      <w:sz w:val="21"/>
      <w:lang w:val="en-US" w:eastAsia="zh-CN" w:bidi="ar-SA"/>
    </w:rPr>
  </w:style>
  <w:style w:type="paragraph" w:customStyle="1" w:styleId="405">
    <w:name w:val="样式11"/>
    <w:basedOn w:val="37"/>
    <w:qFormat/>
    <w:uiPriority w:val="0"/>
    <w:pPr>
      <w:widowControl/>
      <w:pBdr>
        <w:bottom w:val="none" w:color="auto" w:sz="0" w:space="0"/>
      </w:pBdr>
    </w:pPr>
  </w:style>
  <w:style w:type="paragraph" w:customStyle="1" w:styleId="406">
    <w:name w:val="TOC 11"/>
    <w:next w:val="1"/>
    <w:qFormat/>
    <w:uiPriority w:val="0"/>
    <w:pPr>
      <w:wordWrap w:val="0"/>
      <w:jc w:val="both"/>
    </w:pPr>
    <w:rPr>
      <w:rFonts w:ascii="宋体" w:hAnsi="宋体" w:eastAsia="宋体" w:cs="宋体"/>
      <w:sz w:val="21"/>
      <w:lang w:val="en-US" w:eastAsia="zh-CN" w:bidi="ar-SA"/>
    </w:rPr>
  </w:style>
  <w:style w:type="paragraph" w:customStyle="1" w:styleId="407">
    <w:name w:val="Char Char Char Char2"/>
    <w:basedOn w:val="1"/>
    <w:next w:val="1"/>
    <w:qFormat/>
    <w:uiPriority w:val="0"/>
    <w:pPr>
      <w:widowControl/>
      <w:spacing w:after="160" w:line="240" w:lineRule="exact"/>
      <w:jc w:val="left"/>
    </w:pPr>
  </w:style>
  <w:style w:type="paragraph" w:customStyle="1" w:styleId="408">
    <w:name w:val="重点说明"/>
    <w:basedOn w:val="1"/>
    <w:next w:val="397"/>
    <w:qFormat/>
    <w:uiPriority w:val="0"/>
    <w:pPr>
      <w:widowControl/>
      <w:spacing w:before="40" w:after="40" w:line="400" w:lineRule="exact"/>
      <w:ind w:left="360" w:hanging="360"/>
    </w:pPr>
    <w:rPr>
      <w:rFonts w:ascii="宋体" w:hAnsi="宋体" w:cs="宋体"/>
      <w:b/>
      <w:kern w:val="0"/>
      <w:sz w:val="28"/>
      <w:szCs w:val="20"/>
    </w:rPr>
  </w:style>
  <w:style w:type="paragraph" w:customStyle="1" w:styleId="409">
    <w:name w:val="明显引用1"/>
    <w:basedOn w:val="1"/>
    <w:next w:val="1"/>
    <w:qFormat/>
    <w:uiPriority w:val="0"/>
    <w:pPr>
      <w:pBdr>
        <w:bottom w:val="single" w:color="4F81BD" w:sz="4" w:space="4"/>
      </w:pBdr>
      <w:spacing w:before="200" w:after="280"/>
      <w:ind w:left="936" w:right="936"/>
    </w:pPr>
    <w:rPr>
      <w:b/>
      <w:i/>
      <w:color w:val="4F81BD"/>
      <w:sz w:val="22"/>
      <w:szCs w:val="20"/>
    </w:rPr>
  </w:style>
  <w:style w:type="paragraph" w:customStyle="1" w:styleId="410">
    <w:name w:val="正文3"/>
    <w:qFormat/>
    <w:uiPriority w:val="0"/>
    <w:pPr>
      <w:widowControl w:val="0"/>
      <w:spacing w:line="315" w:lineRule="atLeast"/>
      <w:jc w:val="both"/>
    </w:pPr>
    <w:rPr>
      <w:rFonts w:ascii="宋体" w:hAnsi="宋体" w:eastAsia="宋体" w:cs="宋体"/>
      <w:sz w:val="24"/>
      <w:lang w:val="en-US" w:eastAsia="zh-CN" w:bidi="ar-SA"/>
    </w:rPr>
  </w:style>
  <w:style w:type="paragraph" w:customStyle="1" w:styleId="411">
    <w:name w:val="样式4"/>
    <w:basedOn w:val="1"/>
    <w:next w:val="14"/>
    <w:qFormat/>
    <w:uiPriority w:val="0"/>
    <w:pPr>
      <w:ind w:right="13"/>
      <w:jc w:val="right"/>
    </w:pPr>
    <w:rPr>
      <w:rFonts w:hAnsi="宋体" w:eastAsia="仿宋_GB2312" w:cs="宋体"/>
      <w:kern w:val="0"/>
      <w:sz w:val="28"/>
      <w:szCs w:val="20"/>
    </w:rPr>
  </w:style>
  <w:style w:type="paragraph" w:customStyle="1" w:styleId="412">
    <w:name w:val="样式5"/>
    <w:basedOn w:val="413"/>
    <w:next w:val="298"/>
    <w:qFormat/>
    <w:uiPriority w:val="0"/>
    <w:pPr>
      <w:spacing w:before="340" w:after="330" w:line="360" w:lineRule="auto"/>
      <w:ind w:firstLine="0" w:firstLineChars="0"/>
      <w:jc w:val="center"/>
      <w:outlineLvl w:val="0"/>
    </w:pPr>
    <w:rPr>
      <w:rFonts w:ascii="Times New Roman" w:hAnsi="宋体" w:eastAsia="黑体" w:cs="宋体"/>
      <w:b/>
      <w:kern w:val="0"/>
      <w:sz w:val="36"/>
      <w:szCs w:val="20"/>
    </w:rPr>
  </w:style>
  <w:style w:type="paragraph" w:styleId="413">
    <w:name w:val="List Paragraph"/>
    <w:basedOn w:val="1"/>
    <w:qFormat/>
    <w:uiPriority w:val="0"/>
    <w:pPr>
      <w:ind w:firstLine="420" w:firstLineChars="200"/>
    </w:pPr>
    <w:rPr>
      <w:rFonts w:ascii="Calibri" w:hAnsi="Calibri"/>
      <w:szCs w:val="22"/>
    </w:rPr>
  </w:style>
  <w:style w:type="paragraph" w:customStyle="1" w:styleId="414">
    <w:name w:val="fontsize"/>
    <w:basedOn w:val="1"/>
    <w:next w:val="415"/>
    <w:qFormat/>
    <w:uiPriority w:val="0"/>
    <w:pPr>
      <w:widowControl/>
      <w:spacing w:before="280" w:after="280"/>
      <w:ind w:firstLine="180"/>
    </w:pPr>
    <w:rPr>
      <w:rFonts w:ascii="Arial Unicode MS" w:hAnsi="宋体" w:eastAsia="Arial Unicode MS" w:cs="宋体"/>
      <w:color w:val="000000"/>
      <w:kern w:val="0"/>
      <w:sz w:val="24"/>
      <w:szCs w:val="20"/>
      <w:vertAlign w:val="subscript"/>
    </w:rPr>
  </w:style>
  <w:style w:type="paragraph" w:customStyle="1" w:styleId="415">
    <w:name w:val="文档正文"/>
    <w:basedOn w:val="1"/>
    <w:next w:val="244"/>
    <w:qFormat/>
    <w:uiPriority w:val="0"/>
    <w:pPr>
      <w:spacing w:line="480" w:lineRule="atLeast"/>
      <w:ind w:firstLine="567"/>
    </w:pPr>
    <w:rPr>
      <w:rFonts w:ascii="长城仿宋" w:hAnsi="宋体" w:cs="宋体"/>
      <w:kern w:val="0"/>
      <w:sz w:val="24"/>
      <w:szCs w:val="20"/>
    </w:rPr>
  </w:style>
  <w:style w:type="paragraph" w:customStyle="1" w:styleId="416">
    <w:name w:val="List Paragraph1"/>
    <w:basedOn w:val="1"/>
    <w:next w:val="417"/>
    <w:qFormat/>
    <w:uiPriority w:val="99"/>
    <w:pPr>
      <w:ind w:firstLine="420"/>
    </w:pPr>
    <w:rPr>
      <w:rFonts w:hAnsi="宋体" w:cs="宋体"/>
      <w:kern w:val="0"/>
      <w:szCs w:val="20"/>
    </w:rPr>
  </w:style>
  <w:style w:type="paragraph" w:customStyle="1" w:styleId="417">
    <w:name w:val="Char Char Char 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418">
    <w:name w:val="xl24"/>
    <w:basedOn w:val="1"/>
    <w:next w:val="305"/>
    <w:qFormat/>
    <w:uiPriority w:val="0"/>
    <w:pPr>
      <w:widowControl/>
      <w:spacing w:before="280" w:after="280"/>
    </w:pPr>
    <w:rPr>
      <w:rFonts w:ascii="宋体" w:hAnsi="宋体" w:cs="宋体"/>
      <w:kern w:val="0"/>
      <w:sz w:val="20"/>
      <w:szCs w:val="20"/>
    </w:rPr>
  </w:style>
  <w:style w:type="paragraph" w:customStyle="1" w:styleId="419">
    <w:name w:val="正文缩进1"/>
    <w:basedOn w:val="1"/>
    <w:next w:val="416"/>
    <w:qFormat/>
    <w:uiPriority w:val="0"/>
    <w:pPr>
      <w:spacing w:line="312" w:lineRule="atLeast"/>
      <w:ind w:firstLine="420"/>
    </w:pPr>
    <w:rPr>
      <w:rFonts w:ascii="Plotter" w:hAnsi="宋体" w:cs="宋体"/>
      <w:kern w:val="0"/>
      <w:szCs w:val="20"/>
    </w:rPr>
  </w:style>
  <w:style w:type="paragraph" w:customStyle="1" w:styleId="420">
    <w:name w:val="Char Char Char Char Char Char Char12"/>
    <w:basedOn w:val="1"/>
    <w:qFormat/>
    <w:uiPriority w:val="0"/>
    <w:pPr>
      <w:widowControl/>
      <w:spacing w:line="400" w:lineRule="exact"/>
      <w:jc w:val="center"/>
    </w:pPr>
    <w:rPr>
      <w:rFonts w:ascii="Verdana" w:hAnsi="Verdana"/>
      <w:kern w:val="0"/>
      <w:szCs w:val="20"/>
      <w:lang w:eastAsia="en-US"/>
    </w:rPr>
  </w:style>
  <w:style w:type="paragraph" w:customStyle="1" w:styleId="421">
    <w:name w:val="正文缩进11"/>
    <w:basedOn w:val="1"/>
    <w:next w:val="1"/>
    <w:qFormat/>
    <w:uiPriority w:val="0"/>
    <w:pPr>
      <w:spacing w:line="360" w:lineRule="atLeast"/>
      <w:ind w:firstLine="482"/>
    </w:pPr>
    <w:rPr>
      <w:rFonts w:hAnsi="宋体" w:cs="宋体"/>
      <w:kern w:val="0"/>
      <w:sz w:val="24"/>
      <w:szCs w:val="20"/>
    </w:rPr>
  </w:style>
  <w:style w:type="paragraph" w:customStyle="1" w:styleId="422">
    <w:name w:val="font14"/>
    <w:basedOn w:val="1"/>
    <w:next w:val="379"/>
    <w:qFormat/>
    <w:uiPriority w:val="0"/>
    <w:pPr>
      <w:widowControl/>
      <w:spacing w:before="280" w:after="280"/>
    </w:pPr>
    <w:rPr>
      <w:rFonts w:ascii="宋体" w:hAnsi="宋体" w:cs="宋体"/>
      <w:kern w:val="0"/>
      <w:sz w:val="18"/>
      <w:szCs w:val="20"/>
    </w:rPr>
  </w:style>
  <w:style w:type="paragraph" w:customStyle="1" w:styleId="423">
    <w:name w:val="TOC 61"/>
    <w:next w:val="1"/>
    <w:qFormat/>
    <w:uiPriority w:val="0"/>
    <w:pPr>
      <w:wordWrap w:val="0"/>
      <w:ind w:left="2125"/>
      <w:jc w:val="both"/>
    </w:pPr>
    <w:rPr>
      <w:rFonts w:ascii="宋体" w:hAnsi="宋体" w:eastAsia="宋体" w:cs="宋体"/>
      <w:sz w:val="21"/>
      <w:lang w:val="en-US" w:eastAsia="zh-CN" w:bidi="ar-SA"/>
    </w:rPr>
  </w:style>
  <w:style w:type="paragraph" w:customStyle="1" w:styleId="424">
    <w:name w:val="默认段落字体 Para Char Char Char Char"/>
    <w:basedOn w:val="1"/>
    <w:next w:val="35"/>
    <w:qFormat/>
    <w:uiPriority w:val="0"/>
    <w:rPr>
      <w:rFonts w:hAnsi="宋体" w:cs="宋体"/>
      <w:kern w:val="0"/>
      <w:szCs w:val="20"/>
    </w:rPr>
  </w:style>
  <w:style w:type="paragraph" w:customStyle="1" w:styleId="425">
    <w:name w:val="p0"/>
    <w:basedOn w:val="1"/>
    <w:qFormat/>
    <w:uiPriority w:val="0"/>
    <w:pPr>
      <w:widowControl/>
    </w:pPr>
    <w:rPr>
      <w:rFonts w:ascii="Calibri" w:hAnsi="Calibri" w:cs="宋体"/>
      <w:kern w:val="0"/>
      <w:szCs w:val="21"/>
    </w:rPr>
  </w:style>
  <w:style w:type="paragraph" w:customStyle="1" w:styleId="426">
    <w:name w:val="Char Char 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27">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28">
    <w:name w:val="TOC 标题2"/>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29">
    <w:name w:val="TOC 标题1"/>
    <w:basedOn w:val="2"/>
    <w:next w:val="1"/>
    <w:qFormat/>
    <w:uiPriority w:val="99"/>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430">
    <w:name w:val="xl168"/>
    <w:basedOn w:val="1"/>
    <w:next w:val="1"/>
    <w:qFormat/>
    <w:uiPriority w:val="0"/>
    <w:pPr>
      <w:widowControl/>
      <w:spacing w:before="280" w:after="280"/>
      <w:jc w:val="center"/>
    </w:pPr>
    <w:rPr>
      <w:rFonts w:ascii="宋体" w:hAnsi="宋体" w:cs="宋体"/>
      <w:kern w:val="0"/>
      <w:sz w:val="24"/>
      <w:szCs w:val="20"/>
    </w:rPr>
  </w:style>
  <w:style w:type="paragraph" w:customStyle="1" w:styleId="431">
    <w:name w:val="正文文本_0"/>
    <w:basedOn w:val="29"/>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32">
    <w:name w:val="1"/>
    <w:basedOn w:val="1"/>
    <w:next w:val="1"/>
    <w:qFormat/>
    <w:uiPriority w:val="0"/>
  </w:style>
  <w:style w:type="paragraph" w:customStyle="1" w:styleId="433">
    <w:name w:val="默认段落字体 Para Char Char Char Char Char Char Char Char Char Char"/>
    <w:basedOn w:val="1"/>
    <w:next w:val="434"/>
    <w:qFormat/>
    <w:uiPriority w:val="0"/>
    <w:rPr>
      <w:rFonts w:ascii="Tahoma" w:hAnsi="宋体" w:cs="宋体"/>
      <w:kern w:val="0"/>
      <w:sz w:val="24"/>
      <w:szCs w:val="20"/>
    </w:rPr>
  </w:style>
  <w:style w:type="paragraph" w:customStyle="1" w:styleId="434">
    <w:name w:val="reader-word-layer reader-word-s1-2"/>
    <w:basedOn w:val="1"/>
    <w:next w:val="48"/>
    <w:qFormat/>
    <w:uiPriority w:val="0"/>
    <w:pPr>
      <w:widowControl/>
      <w:spacing w:before="280" w:after="280"/>
    </w:pPr>
    <w:rPr>
      <w:rFonts w:ascii="宋体" w:hAnsi="宋体" w:cs="宋体"/>
      <w:kern w:val="0"/>
      <w:sz w:val="24"/>
      <w:szCs w:val="20"/>
    </w:rPr>
  </w:style>
  <w:style w:type="paragraph" w:customStyle="1" w:styleId="435">
    <w:name w:val="TOC 41"/>
    <w:next w:val="1"/>
    <w:qFormat/>
    <w:uiPriority w:val="0"/>
    <w:pPr>
      <w:wordWrap w:val="0"/>
      <w:ind w:left="1275"/>
      <w:jc w:val="both"/>
    </w:pPr>
    <w:rPr>
      <w:rFonts w:ascii="宋体" w:hAnsi="宋体" w:eastAsia="宋体" w:cs="宋体"/>
      <w:sz w:val="21"/>
      <w:lang w:val="en-US" w:eastAsia="zh-CN" w:bidi="ar-SA"/>
    </w:rPr>
  </w:style>
  <w:style w:type="paragraph" w:customStyle="1" w:styleId="436">
    <w:name w:val="xl137"/>
    <w:basedOn w:val="1"/>
    <w:next w:val="384"/>
    <w:qFormat/>
    <w:uiPriority w:val="0"/>
    <w:pPr>
      <w:widowControl/>
      <w:spacing w:before="280" w:after="280"/>
      <w:jc w:val="center"/>
    </w:pPr>
    <w:rPr>
      <w:rFonts w:ascii="宋体" w:hAnsi="宋体" w:cs="宋体"/>
      <w:kern w:val="0"/>
      <w:sz w:val="20"/>
      <w:szCs w:val="20"/>
    </w:rPr>
  </w:style>
  <w:style w:type="paragraph" w:customStyle="1" w:styleId="437">
    <w:name w:val="_Style 37"/>
    <w:basedOn w:val="1"/>
    <w:next w:val="1"/>
    <w:qFormat/>
    <w:uiPriority w:val="0"/>
  </w:style>
  <w:style w:type="paragraph" w:customStyle="1" w:styleId="438">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439">
    <w:name w:val="列出段落3"/>
    <w:basedOn w:val="1"/>
    <w:qFormat/>
    <w:uiPriority w:val="0"/>
    <w:pPr>
      <w:ind w:firstLine="420" w:firstLineChars="200"/>
    </w:pPr>
  </w:style>
  <w:style w:type="paragraph" w:customStyle="1" w:styleId="440">
    <w:name w:val="Char Char Char Char Char Char Char Char Char Char Char Char Char"/>
    <w:basedOn w:val="1"/>
    <w:next w:val="441"/>
    <w:qFormat/>
    <w:uiPriority w:val="0"/>
    <w:pPr>
      <w:ind w:left="420" w:hanging="420"/>
    </w:pPr>
    <w:rPr>
      <w:rFonts w:ascii="Tahoma" w:hAnsi="宋体" w:cs="宋体"/>
      <w:kern w:val="0"/>
      <w:sz w:val="24"/>
      <w:szCs w:val="20"/>
    </w:rPr>
  </w:style>
  <w:style w:type="paragraph" w:customStyle="1" w:styleId="441">
    <w:name w:val="Char Char Char Char1"/>
    <w:basedOn w:val="1"/>
    <w:next w:val="1"/>
    <w:qFormat/>
    <w:uiPriority w:val="0"/>
    <w:pPr>
      <w:widowControl/>
      <w:spacing w:after="160" w:line="240" w:lineRule="exact"/>
    </w:pPr>
    <w:rPr>
      <w:rFonts w:hAnsi="宋体" w:cs="宋体"/>
      <w:kern w:val="0"/>
      <w:szCs w:val="20"/>
    </w:rPr>
  </w:style>
  <w:style w:type="paragraph" w:customStyle="1" w:styleId="442">
    <w:name w:val="默认段落字体 Para Char"/>
    <w:basedOn w:val="1"/>
    <w:next w:val="412"/>
    <w:qFormat/>
    <w:uiPriority w:val="0"/>
    <w:rPr>
      <w:rFonts w:hAnsi="宋体" w:cs="宋体"/>
      <w:kern w:val="0"/>
      <w:szCs w:val="20"/>
    </w:rPr>
  </w:style>
  <w:style w:type="paragraph" w:customStyle="1" w:styleId="443">
    <w:name w:val="font12"/>
    <w:basedOn w:val="1"/>
    <w:next w:val="317"/>
    <w:qFormat/>
    <w:uiPriority w:val="0"/>
    <w:pPr>
      <w:widowControl/>
      <w:spacing w:before="280" w:after="280"/>
    </w:pPr>
    <w:rPr>
      <w:rFonts w:ascii="宋体" w:hAnsi="宋体" w:cs="宋体"/>
      <w:color w:val="000000"/>
      <w:kern w:val="0"/>
      <w:sz w:val="18"/>
      <w:szCs w:val="20"/>
    </w:rPr>
  </w:style>
  <w:style w:type="paragraph" w:customStyle="1" w:styleId="444">
    <w:name w:val="样式 (中文) 黑体 小三 加粗 居中 行距: 1.5 倍行距"/>
    <w:basedOn w:val="1"/>
    <w:next w:val="1"/>
    <w:qFormat/>
    <w:uiPriority w:val="0"/>
    <w:pPr>
      <w:spacing w:line="360" w:lineRule="auto"/>
      <w:jc w:val="center"/>
    </w:pPr>
    <w:rPr>
      <w:rFonts w:hAnsi="宋体" w:eastAsia="黑体" w:cs="宋体"/>
      <w:b/>
      <w:kern w:val="0"/>
      <w:sz w:val="30"/>
      <w:szCs w:val="20"/>
    </w:rPr>
  </w:style>
  <w:style w:type="paragraph" w:customStyle="1" w:styleId="445">
    <w:name w:val="目录 51"/>
    <w:basedOn w:val="1"/>
    <w:next w:val="1"/>
    <w:qFormat/>
    <w:uiPriority w:val="0"/>
    <w:pPr>
      <w:ind w:left="1050"/>
    </w:pPr>
    <w:rPr>
      <w:rFonts w:ascii="Calibri" w:hAnsi="宋体" w:cs="宋体"/>
      <w:kern w:val="0"/>
      <w:szCs w:val="20"/>
    </w:rPr>
  </w:style>
  <w:style w:type="paragraph" w:customStyle="1" w:styleId="446">
    <w:name w:val="标题_0"/>
    <w:basedOn w:val="256"/>
    <w:qFormat/>
    <w:uiPriority w:val="0"/>
    <w:pPr>
      <w:spacing w:before="120" w:after="120" w:line="360" w:lineRule="auto"/>
      <w:jc w:val="center"/>
      <w:outlineLvl w:val="0"/>
    </w:pPr>
    <w:rPr>
      <w:rFonts w:ascii="黑体" w:hAnsi="Arial" w:eastAsia="黑体"/>
      <w:b/>
      <w:bCs/>
      <w:kern w:val="2"/>
      <w:sz w:val="32"/>
      <w:szCs w:val="32"/>
    </w:rPr>
  </w:style>
  <w:style w:type="paragraph" w:customStyle="1" w:styleId="447">
    <w:name w:val="Char Char Char1 Char1"/>
    <w:basedOn w:val="3"/>
    <w:next w:val="1"/>
    <w:qFormat/>
    <w:uiPriority w:val="0"/>
    <w:pPr>
      <w:keepNext w:val="0"/>
      <w:keepLines w:val="0"/>
      <w:spacing w:before="120" w:after="120" w:line="240" w:lineRule="auto"/>
    </w:pPr>
    <w:rPr>
      <w:rFonts w:hAnsi="宋体" w:cs="宋体"/>
      <w:bCs w:val="0"/>
      <w:kern w:val="0"/>
      <w:szCs w:val="20"/>
    </w:rPr>
  </w:style>
  <w:style w:type="paragraph" w:customStyle="1" w:styleId="448">
    <w:name w:val="font7"/>
    <w:basedOn w:val="1"/>
    <w:next w:val="25"/>
    <w:qFormat/>
    <w:uiPriority w:val="0"/>
    <w:pPr>
      <w:widowControl/>
      <w:spacing w:before="280" w:after="280"/>
    </w:pPr>
    <w:rPr>
      <w:rFonts w:ascii="宋体" w:hAnsi="宋体" w:cs="宋体"/>
      <w:kern w:val="0"/>
      <w:sz w:val="18"/>
      <w:szCs w:val="20"/>
    </w:rPr>
  </w:style>
  <w:style w:type="paragraph" w:customStyle="1" w:styleId="449">
    <w:name w:val="列出段落4"/>
    <w:basedOn w:val="1"/>
    <w:qFormat/>
    <w:uiPriority w:val="99"/>
    <w:pPr>
      <w:ind w:firstLine="420" w:firstLineChars="200"/>
    </w:pPr>
    <w:rPr>
      <w:sz w:val="28"/>
    </w:rPr>
  </w:style>
  <w:style w:type="paragraph" w:customStyle="1" w:styleId="450">
    <w:name w:val="样式15"/>
    <w:next w:val="451"/>
    <w:qFormat/>
    <w:uiPriority w:val="0"/>
    <w:pPr>
      <w:widowControl w:val="0"/>
      <w:jc w:val="center"/>
    </w:pPr>
    <w:rPr>
      <w:rFonts w:ascii="Times New Roman" w:hAnsi="宋体" w:eastAsia="宋体" w:cs="宋体"/>
      <w:sz w:val="18"/>
      <w:lang w:val="en-US" w:eastAsia="zh-CN" w:bidi="ar-SA"/>
    </w:rPr>
  </w:style>
  <w:style w:type="paragraph" w:customStyle="1" w:styleId="451">
    <w:name w:val="Char Char Char Char Char Char Char Char Char Char Char Char Char3"/>
    <w:basedOn w:val="1"/>
    <w:next w:val="452"/>
    <w:qFormat/>
    <w:uiPriority w:val="0"/>
    <w:pPr>
      <w:ind w:left="420" w:hanging="420"/>
    </w:pPr>
    <w:rPr>
      <w:rFonts w:ascii="Tahoma" w:hAnsi="宋体" w:cs="宋体"/>
      <w:kern w:val="0"/>
      <w:sz w:val="24"/>
      <w:szCs w:val="20"/>
    </w:rPr>
  </w:style>
  <w:style w:type="paragraph" w:customStyle="1" w:styleId="452">
    <w:name w:val="xl158"/>
    <w:basedOn w:val="1"/>
    <w:next w:val="429"/>
    <w:qFormat/>
    <w:uiPriority w:val="0"/>
    <w:pPr>
      <w:widowControl/>
      <w:spacing w:before="280" w:after="280"/>
    </w:pPr>
    <w:rPr>
      <w:rFonts w:ascii="宋体" w:hAnsi="宋体" w:cs="宋体"/>
      <w:b/>
      <w:kern w:val="0"/>
      <w:sz w:val="18"/>
      <w:szCs w:val="20"/>
    </w:rPr>
  </w:style>
  <w:style w:type="paragraph" w:customStyle="1" w:styleId="453">
    <w:name w:val="正文3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54">
    <w:name w:val="Char Char1 Char Char Char2"/>
    <w:basedOn w:val="16"/>
    <w:qFormat/>
    <w:uiPriority w:val="0"/>
    <w:rPr>
      <w:rFonts w:eastAsia="Times New Roman"/>
    </w:rPr>
  </w:style>
  <w:style w:type="paragraph" w:customStyle="1" w:styleId="455">
    <w:name w:val="引用1"/>
    <w:basedOn w:val="1"/>
    <w:next w:val="1"/>
    <w:qFormat/>
    <w:uiPriority w:val="0"/>
    <w:rPr>
      <w:i/>
      <w:color w:val="000000"/>
      <w:sz w:val="22"/>
      <w:szCs w:val="20"/>
    </w:rPr>
  </w:style>
  <w:style w:type="paragraph" w:customStyle="1" w:styleId="456">
    <w:name w:val="TOC 71"/>
    <w:next w:val="1"/>
    <w:qFormat/>
    <w:uiPriority w:val="0"/>
    <w:pPr>
      <w:wordWrap w:val="0"/>
      <w:ind w:left="2550"/>
      <w:jc w:val="both"/>
    </w:pPr>
    <w:rPr>
      <w:rFonts w:ascii="宋体" w:hAnsi="宋体" w:eastAsia="宋体" w:cs="宋体"/>
      <w:sz w:val="21"/>
      <w:lang w:val="en-US" w:eastAsia="zh-CN" w:bidi="ar-SA"/>
    </w:rPr>
  </w:style>
  <w:style w:type="paragraph" w:customStyle="1" w:styleId="457">
    <w:name w:val="修订11"/>
    <w:semiHidden/>
    <w:qFormat/>
    <w:uiPriority w:val="99"/>
    <w:rPr>
      <w:rFonts w:ascii="Times New Roman" w:hAnsi="Times New Roman" w:eastAsia="宋体" w:cs="Times New Roman"/>
      <w:kern w:val="2"/>
      <w:sz w:val="21"/>
      <w:szCs w:val="24"/>
      <w:lang w:val="en-US" w:eastAsia="zh-CN" w:bidi="ar-SA"/>
    </w:rPr>
  </w:style>
  <w:style w:type="paragraph" w:customStyle="1" w:styleId="458">
    <w:name w:val="Char Char Char Char3"/>
    <w:basedOn w:val="1"/>
    <w:next w:val="1"/>
    <w:qFormat/>
    <w:uiPriority w:val="0"/>
    <w:pPr>
      <w:widowControl/>
      <w:spacing w:after="160" w:line="240" w:lineRule="exact"/>
    </w:pPr>
    <w:rPr>
      <w:rFonts w:hAnsi="宋体" w:cs="宋体"/>
      <w:kern w:val="0"/>
      <w:szCs w:val="20"/>
    </w:rPr>
  </w:style>
  <w:style w:type="paragraph" w:customStyle="1" w:styleId="459">
    <w:name w:val="样式8"/>
    <w:basedOn w:val="1"/>
    <w:next w:val="286"/>
    <w:qFormat/>
    <w:uiPriority w:val="0"/>
    <w:pPr>
      <w:spacing w:before="260" w:after="260"/>
      <w:jc w:val="center"/>
      <w:outlineLvl w:val="1"/>
    </w:pPr>
    <w:rPr>
      <w:rFonts w:ascii="Arial" w:hAnsi="宋体" w:eastAsia="黑体" w:cs="宋体"/>
      <w:b/>
      <w:kern w:val="0"/>
      <w:sz w:val="72"/>
      <w:szCs w:val="20"/>
    </w:rPr>
  </w:style>
  <w:style w:type="paragraph" w:customStyle="1" w:styleId="460">
    <w:name w:val="样式 标题 2 + (中文) 宋体 (西文)五号 非(西文)粗体 段前: 6 磅 段后: 3 磅 行距: 1.5 倍行距"/>
    <w:basedOn w:val="3"/>
    <w:next w:val="403"/>
    <w:qFormat/>
    <w:uiPriority w:val="0"/>
    <w:pPr>
      <w:keepNext w:val="0"/>
      <w:keepLines w:val="0"/>
      <w:spacing w:before="120" w:after="60" w:line="360" w:lineRule="auto"/>
      <w:jc w:val="center"/>
    </w:pPr>
    <w:rPr>
      <w:rFonts w:hAnsi="宋体" w:eastAsia="宋体" w:cs="宋体"/>
      <w:bCs w:val="0"/>
      <w:kern w:val="0"/>
      <w:sz w:val="24"/>
      <w:szCs w:val="20"/>
    </w:rPr>
  </w:style>
  <w:style w:type="paragraph" w:customStyle="1" w:styleId="461">
    <w:name w:val="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62">
    <w:name w:val="TOC 标题3"/>
    <w:basedOn w:val="2"/>
    <w:next w:val="1"/>
    <w:qFormat/>
    <w:uiPriority w:val="0"/>
    <w:pPr>
      <w:spacing w:line="576" w:lineRule="auto"/>
      <w:outlineLvl w:val="9"/>
    </w:pPr>
    <w:rPr>
      <w:rFonts w:ascii="Calibri" w:hAnsi="Calibri" w:eastAsia="黑体"/>
    </w:rPr>
  </w:style>
  <w:style w:type="paragraph" w:customStyle="1" w:styleId="463">
    <w:name w:val="Blockquote"/>
    <w:basedOn w:val="1"/>
    <w:next w:val="267"/>
    <w:qFormat/>
    <w:uiPriority w:val="0"/>
    <w:pPr>
      <w:autoSpaceDE w:val="0"/>
      <w:autoSpaceDN w:val="0"/>
      <w:spacing w:before="100" w:after="100"/>
      <w:ind w:left="360" w:right="360"/>
    </w:pPr>
    <w:rPr>
      <w:rFonts w:hAnsi="宋体" w:cs="宋体"/>
      <w:kern w:val="0"/>
      <w:sz w:val="24"/>
      <w:szCs w:val="20"/>
    </w:rPr>
  </w:style>
  <w:style w:type="character" w:customStyle="1" w:styleId="464">
    <w:name w:val="15"/>
    <w:basedOn w:val="60"/>
    <w:qFormat/>
    <w:uiPriority w:val="0"/>
  </w:style>
  <w:style w:type="character" w:customStyle="1" w:styleId="465">
    <w:name w:val="标题 3 Char"/>
    <w:qFormat/>
    <w:uiPriority w:val="0"/>
    <w:rPr>
      <w:rFonts w:eastAsia="黑体"/>
      <w:b/>
      <w:bCs/>
      <w:kern w:val="2"/>
      <w:sz w:val="21"/>
      <w:szCs w:val="32"/>
      <w:lang w:val="zh-CN" w:eastAsia="zh-CN"/>
    </w:rPr>
  </w:style>
  <w:style w:type="character" w:customStyle="1" w:styleId="466">
    <w:name w:val="Unresolved Mention"/>
    <w:basedOn w:val="60"/>
    <w:semiHidden/>
    <w:unhideWhenUsed/>
    <w:qFormat/>
    <w:uiPriority w:val="99"/>
    <w:rPr>
      <w:color w:val="605E5C"/>
      <w:shd w:val="clear" w:color="auto" w:fill="E1DFDD"/>
    </w:rPr>
  </w:style>
  <w:style w:type="character" w:customStyle="1" w:styleId="467">
    <w:name w:val="页脚 Char1"/>
    <w:semiHidden/>
    <w:qFormat/>
    <w:uiPriority w:val="99"/>
    <w:rPr>
      <w:rFonts w:ascii="Times New Roman" w:hAnsi="Times New Roman" w:eastAsia="宋体" w:cs="Times New Roman"/>
      <w:sz w:val="18"/>
      <w:szCs w:val="18"/>
    </w:rPr>
  </w:style>
  <w:style w:type="character" w:customStyle="1" w:styleId="468">
    <w:name w:val="正文文本缩进 2 Char1"/>
    <w:semiHidden/>
    <w:qFormat/>
    <w:uiPriority w:val="99"/>
    <w:rPr>
      <w:rFonts w:ascii="Times New Roman" w:hAnsi="Times New Roman" w:eastAsia="宋体" w:cs="Times New Roman"/>
      <w:szCs w:val="24"/>
    </w:rPr>
  </w:style>
  <w:style w:type="character" w:customStyle="1" w:styleId="469">
    <w:name w:val="日期 Char2"/>
    <w:semiHidden/>
    <w:qFormat/>
    <w:uiPriority w:val="99"/>
    <w:rPr>
      <w:rFonts w:ascii="Times New Roman" w:hAnsi="Times New Roman" w:eastAsia="宋体" w:cs="Times New Roman"/>
      <w:szCs w:val="24"/>
    </w:rPr>
  </w:style>
  <w:style w:type="character" w:customStyle="1" w:styleId="470">
    <w:name w:val="纯文本 Char2"/>
    <w:semiHidden/>
    <w:qFormat/>
    <w:uiPriority w:val="99"/>
    <w:rPr>
      <w:rFonts w:ascii="宋体" w:hAnsi="Courier New" w:eastAsia="宋体" w:cs="Courier New"/>
      <w:szCs w:val="21"/>
    </w:rPr>
  </w:style>
  <w:style w:type="character" w:customStyle="1" w:styleId="471">
    <w:name w:val="批注框文本 Char2"/>
    <w:semiHidden/>
    <w:qFormat/>
    <w:uiPriority w:val="99"/>
    <w:rPr>
      <w:rFonts w:ascii="Times New Roman" w:hAnsi="Times New Roman" w:eastAsia="宋体" w:cs="Times New Roman"/>
      <w:sz w:val="18"/>
      <w:szCs w:val="18"/>
    </w:rPr>
  </w:style>
  <w:style w:type="character" w:customStyle="1" w:styleId="472">
    <w:name w:val="批注主题 Char2"/>
    <w:semiHidden/>
    <w:qFormat/>
    <w:uiPriority w:val="99"/>
    <w:rPr>
      <w:rFonts w:ascii="Times New Roman" w:hAnsi="Times New Roman" w:eastAsia="宋体" w:cs="Times New Roman"/>
      <w:b/>
      <w:bCs/>
      <w:szCs w:val="24"/>
    </w:rPr>
  </w:style>
  <w:style w:type="character" w:customStyle="1" w:styleId="473">
    <w:name w:val="webpageurl"/>
    <w:basedOn w:val="60"/>
    <w:qFormat/>
    <w:uiPriority w:val="0"/>
  </w:style>
  <w:style w:type="character" w:customStyle="1" w:styleId="474">
    <w:name w:val="文档结构图 Char2"/>
    <w:semiHidden/>
    <w:qFormat/>
    <w:uiPriority w:val="99"/>
    <w:rPr>
      <w:rFonts w:ascii="Microsoft YaHei UI" w:hAnsi="Times New Roman" w:eastAsia="Microsoft YaHei UI" w:cs="Times New Roman"/>
      <w:sz w:val="18"/>
      <w:szCs w:val="18"/>
    </w:rPr>
  </w:style>
  <w:style w:type="character" w:customStyle="1" w:styleId="475">
    <w:name w:val="副标题 Char2"/>
    <w:qFormat/>
    <w:uiPriority w:val="11"/>
    <w:rPr>
      <w:rFonts w:ascii="Calibri Light" w:hAnsi="Calibri Light" w:eastAsia="宋体" w:cs="Times New Roman"/>
      <w:b/>
      <w:bCs/>
      <w:kern w:val="28"/>
      <w:sz w:val="32"/>
      <w:szCs w:val="32"/>
    </w:rPr>
  </w:style>
  <w:style w:type="character" w:customStyle="1" w:styleId="476">
    <w:name w:val="正文文本缩进 Char1"/>
    <w:semiHidden/>
    <w:qFormat/>
    <w:uiPriority w:val="99"/>
    <w:rPr>
      <w:rFonts w:ascii="Times New Roman" w:hAnsi="Times New Roman" w:eastAsia="宋体" w:cs="Times New Roman"/>
      <w:szCs w:val="24"/>
    </w:rPr>
  </w:style>
  <w:style w:type="character" w:customStyle="1" w:styleId="477">
    <w:name w:val="标题 Char3"/>
    <w:qFormat/>
    <w:uiPriority w:val="10"/>
    <w:rPr>
      <w:rFonts w:ascii="Calibri Light" w:hAnsi="Calibri Light" w:eastAsia="宋体" w:cs="Times New Roman"/>
      <w:b/>
      <w:bCs/>
      <w:sz w:val="32"/>
      <w:szCs w:val="32"/>
    </w:rPr>
  </w:style>
  <w:style w:type="character" w:customStyle="1" w:styleId="478">
    <w:name w:val="批注文字 Char3"/>
    <w:semiHidden/>
    <w:qFormat/>
    <w:uiPriority w:val="99"/>
    <w:rPr>
      <w:rFonts w:ascii="Times New Roman" w:hAnsi="Times New Roman" w:eastAsia="宋体" w:cs="Times New Roman"/>
      <w:szCs w:val="24"/>
    </w:rPr>
  </w:style>
  <w:style w:type="character" w:customStyle="1" w:styleId="479">
    <w:name w:val="脚注文本 Char1"/>
    <w:semiHidden/>
    <w:qFormat/>
    <w:uiPriority w:val="99"/>
    <w:rPr>
      <w:rFonts w:ascii="Times New Roman" w:hAnsi="Times New Roman" w:eastAsia="宋体" w:cs="Times New Roman"/>
      <w:sz w:val="18"/>
      <w:szCs w:val="18"/>
    </w:rPr>
  </w:style>
  <w:style w:type="character" w:customStyle="1" w:styleId="480">
    <w:name w:val="页眉 Char1"/>
    <w:semiHidden/>
    <w:qFormat/>
    <w:uiPriority w:val="99"/>
    <w:rPr>
      <w:rFonts w:ascii="Times New Roman" w:hAnsi="Times New Roman" w:eastAsia="宋体" w:cs="Times New Roman"/>
      <w:sz w:val="18"/>
      <w:szCs w:val="18"/>
    </w:rPr>
  </w:style>
  <w:style w:type="table" w:customStyle="1" w:styleId="481">
    <w:name w:val="网格型1"/>
    <w:basedOn w:val="5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482">
    <w:name w:val="正文首行缩进 2 Char"/>
    <w:basedOn w:val="98"/>
    <w:link w:val="57"/>
    <w:qFormat/>
    <w:uiPriority w:val="99"/>
    <w:rPr>
      <w:rFonts w:ascii="宋体" w:hAnsi="宋体" w:eastAsia="仿宋_GB2312"/>
      <w:kern w:val="2"/>
      <w:sz w:val="21"/>
      <w:szCs w:val="24"/>
    </w:rPr>
  </w:style>
  <w:style w:type="table" w:customStyle="1" w:styleId="483">
    <w:name w:val="网格型2"/>
    <w:basedOn w:val="58"/>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484">
    <w:name w:val="正文首行缩进 Char1"/>
    <w:qFormat/>
    <w:uiPriority w:val="0"/>
    <w:rPr>
      <w:rFonts w:eastAsia="宋体"/>
      <w:kern w:val="2"/>
      <w:sz w:val="21"/>
      <w:szCs w:val="24"/>
      <w:lang w:val="en-US" w:eastAsia="zh-CN" w:bidi="ar-SA"/>
    </w:rPr>
  </w:style>
  <w:style w:type="character" w:customStyle="1" w:styleId="485">
    <w:name w:val="Intense Quote Char"/>
    <w:qFormat/>
    <w:locked/>
    <w:uiPriority w:val="99"/>
    <w:rPr>
      <w:b/>
      <w:i/>
      <w:color w:val="4F81BD"/>
      <w:kern w:val="2"/>
      <w:sz w:val="24"/>
    </w:rPr>
  </w:style>
  <w:style w:type="character" w:customStyle="1" w:styleId="486">
    <w:name w:val="Body Text Indent 3 Char"/>
    <w:qFormat/>
    <w:locked/>
    <w:uiPriority w:val="99"/>
    <w:rPr>
      <w:kern w:val="2"/>
      <w:sz w:val="16"/>
    </w:rPr>
  </w:style>
  <w:style w:type="character" w:customStyle="1" w:styleId="487">
    <w:name w:val="Char Char25"/>
    <w:qFormat/>
    <w:uiPriority w:val="0"/>
    <w:rPr>
      <w:rFonts w:eastAsia="宋体"/>
      <w:sz w:val="24"/>
      <w:szCs w:val="24"/>
      <w:lang w:val="en-US" w:eastAsia="zh-CN" w:bidi="ar-SA"/>
    </w:rPr>
  </w:style>
  <w:style w:type="character" w:customStyle="1" w:styleId="488">
    <w:name w:val="Char Char81"/>
    <w:qFormat/>
    <w:locked/>
    <w:uiPriority w:val="0"/>
    <w:rPr>
      <w:rFonts w:eastAsia="宋体"/>
      <w:kern w:val="2"/>
      <w:sz w:val="21"/>
      <w:lang w:val="en-US" w:eastAsia="zh-CN" w:bidi="ar-SA"/>
    </w:rPr>
  </w:style>
  <w:style w:type="character" w:customStyle="1" w:styleId="489">
    <w:name w:val="emailstyle17"/>
    <w:semiHidden/>
    <w:qFormat/>
    <w:uiPriority w:val="0"/>
    <w:rPr>
      <w:rFonts w:hint="default" w:ascii="Arial" w:hAnsi="Arial" w:eastAsia="宋体" w:cs="Arial"/>
      <w:color w:val="auto"/>
      <w:sz w:val="18"/>
      <w:szCs w:val="20"/>
    </w:rPr>
  </w:style>
  <w:style w:type="character" w:customStyle="1" w:styleId="490">
    <w:name w:val="批注文字 Char Char Char"/>
    <w:qFormat/>
    <w:uiPriority w:val="0"/>
    <w:rPr>
      <w:kern w:val="2"/>
      <w:sz w:val="21"/>
      <w:szCs w:val="24"/>
    </w:rPr>
  </w:style>
  <w:style w:type="character" w:customStyle="1" w:styleId="491">
    <w:name w:val="标题 4 Char1"/>
    <w:qFormat/>
    <w:locked/>
    <w:uiPriority w:val="99"/>
    <w:rPr>
      <w:rFonts w:ascii="Cambria" w:hAnsi="Cambria" w:eastAsia="宋体"/>
      <w:b/>
      <w:kern w:val="2"/>
      <w:sz w:val="28"/>
    </w:rPr>
  </w:style>
  <w:style w:type="character" w:customStyle="1" w:styleId="492">
    <w:name w:val="Subtitle Char"/>
    <w:qFormat/>
    <w:locked/>
    <w:uiPriority w:val="99"/>
    <w:rPr>
      <w:rFonts w:ascii="Cambria" w:hAnsi="Cambria"/>
      <w:b/>
      <w:kern w:val="28"/>
      <w:sz w:val="32"/>
    </w:rPr>
  </w:style>
  <w:style w:type="character" w:customStyle="1" w:styleId="493">
    <w:name w:val="明显参考11"/>
    <w:qFormat/>
    <w:uiPriority w:val="99"/>
    <w:rPr>
      <w:b/>
      <w:smallCaps/>
      <w:color w:val="C0504D"/>
      <w:spacing w:val="5"/>
      <w:u w:val="single"/>
    </w:rPr>
  </w:style>
  <w:style w:type="character" w:customStyle="1" w:styleId="494">
    <w:name w:val="Char Char141"/>
    <w:qFormat/>
    <w:uiPriority w:val="0"/>
    <w:rPr>
      <w:rFonts w:eastAsia="宋体"/>
      <w:kern w:val="2"/>
      <w:sz w:val="21"/>
      <w:szCs w:val="24"/>
      <w:lang w:val="en-US" w:eastAsia="zh-CN" w:bidi="ar-SA"/>
    </w:rPr>
  </w:style>
  <w:style w:type="character" w:customStyle="1" w:styleId="495">
    <w:name w:val="不明显参考11"/>
    <w:qFormat/>
    <w:uiPriority w:val="99"/>
    <w:rPr>
      <w:smallCaps/>
      <w:color w:val="C0504D"/>
      <w:u w:val="single"/>
    </w:rPr>
  </w:style>
  <w:style w:type="character" w:customStyle="1" w:styleId="496">
    <w:name w:val="Body Text Char"/>
    <w:qFormat/>
    <w:locked/>
    <w:uiPriority w:val="0"/>
    <w:rPr>
      <w:kern w:val="2"/>
      <w:sz w:val="24"/>
    </w:rPr>
  </w:style>
  <w:style w:type="character" w:customStyle="1" w:styleId="497">
    <w:name w:val="Char Char211"/>
    <w:qFormat/>
    <w:uiPriority w:val="0"/>
    <w:rPr>
      <w:rFonts w:eastAsia="宋体"/>
      <w:b/>
      <w:bCs/>
      <w:kern w:val="2"/>
      <w:sz w:val="32"/>
      <w:szCs w:val="32"/>
      <w:lang w:val="en-US" w:eastAsia="zh-CN" w:bidi="ar-SA"/>
    </w:rPr>
  </w:style>
  <w:style w:type="character" w:customStyle="1" w:styleId="498">
    <w:name w:val="Char Char201"/>
    <w:qFormat/>
    <w:locked/>
    <w:uiPriority w:val="0"/>
    <w:rPr>
      <w:rFonts w:eastAsia="宋体"/>
      <w:sz w:val="24"/>
      <w:lang w:val="en-US" w:eastAsia="zh-CN" w:bidi="ar-SA"/>
    </w:rPr>
  </w:style>
  <w:style w:type="character" w:customStyle="1" w:styleId="499">
    <w:name w:val="明显强调11"/>
    <w:qFormat/>
    <w:uiPriority w:val="99"/>
    <w:rPr>
      <w:b/>
      <w:i/>
      <w:color w:val="4F81BD"/>
    </w:rPr>
  </w:style>
  <w:style w:type="character" w:customStyle="1" w:styleId="500">
    <w:name w:val="Char Char Char Char Char Char2"/>
    <w:qFormat/>
    <w:uiPriority w:val="0"/>
    <w:rPr>
      <w:rFonts w:eastAsia="宋体"/>
      <w:kern w:val="2"/>
      <w:sz w:val="21"/>
      <w:szCs w:val="24"/>
      <w:lang w:val="en-US" w:eastAsia="zh-CN" w:bidi="ar-SA"/>
    </w:rPr>
  </w:style>
  <w:style w:type="character" w:customStyle="1" w:styleId="501">
    <w:name w:val="10"/>
    <w:qFormat/>
    <w:uiPriority w:val="0"/>
    <w:rPr>
      <w:rFonts w:hint="default" w:ascii="Times New Roman" w:hAnsi="Times New Roman" w:cs="Times New Roman"/>
    </w:rPr>
  </w:style>
  <w:style w:type="character" w:customStyle="1" w:styleId="502">
    <w:name w:val="Quote Char"/>
    <w:qFormat/>
    <w:locked/>
    <w:uiPriority w:val="99"/>
    <w:rPr>
      <w:i/>
      <w:color w:val="000000"/>
      <w:kern w:val="2"/>
      <w:sz w:val="24"/>
    </w:rPr>
  </w:style>
  <w:style w:type="character" w:customStyle="1" w:styleId="503">
    <w:name w:val="Char Char31"/>
    <w:qFormat/>
    <w:uiPriority w:val="0"/>
    <w:rPr>
      <w:rFonts w:eastAsia="宋体"/>
      <w:b/>
      <w:bCs/>
      <w:kern w:val="2"/>
      <w:sz w:val="32"/>
      <w:szCs w:val="32"/>
      <w:lang w:val="en-US" w:eastAsia="zh-CN" w:bidi="ar-SA"/>
    </w:rPr>
  </w:style>
  <w:style w:type="character" w:customStyle="1" w:styleId="504">
    <w:name w:val="HTML 预设格式 Char1"/>
    <w:qFormat/>
    <w:uiPriority w:val="0"/>
    <w:rPr>
      <w:rFonts w:ascii="Courier New" w:hAnsi="Courier New" w:cs="Courier New"/>
      <w:kern w:val="2"/>
    </w:rPr>
  </w:style>
  <w:style w:type="character" w:customStyle="1" w:styleId="505">
    <w:name w:val="Char Char101"/>
    <w:qFormat/>
    <w:uiPriority w:val="0"/>
    <w:rPr>
      <w:rFonts w:eastAsia="宋体"/>
      <w:kern w:val="2"/>
      <w:sz w:val="18"/>
      <w:szCs w:val="18"/>
      <w:lang w:val="en-US" w:eastAsia="zh-CN" w:bidi="ar-SA"/>
    </w:rPr>
  </w:style>
  <w:style w:type="character" w:customStyle="1" w:styleId="506">
    <w:name w:val="无间隔 Char"/>
    <w:link w:val="365"/>
    <w:qFormat/>
    <w:locked/>
    <w:uiPriority w:val="0"/>
    <w:rPr>
      <w:kern w:val="2"/>
      <w:sz w:val="21"/>
      <w:szCs w:val="24"/>
    </w:rPr>
  </w:style>
  <w:style w:type="character" w:customStyle="1" w:styleId="507">
    <w:name w:val="Char Char71"/>
    <w:qFormat/>
    <w:uiPriority w:val="0"/>
    <w:rPr>
      <w:b/>
      <w:bCs/>
      <w:kern w:val="2"/>
      <w:sz w:val="21"/>
      <w:szCs w:val="24"/>
      <w:lang w:bidi="ar-SA"/>
    </w:rPr>
  </w:style>
  <w:style w:type="character" w:customStyle="1" w:styleId="508">
    <w:name w:val="Char Char92"/>
    <w:qFormat/>
    <w:locked/>
    <w:uiPriority w:val="0"/>
    <w:rPr>
      <w:rFonts w:eastAsia="宋体"/>
      <w:b/>
      <w:kern w:val="2"/>
      <w:sz w:val="21"/>
      <w:lang w:val="en-US" w:eastAsia="zh-CN" w:bidi="ar-SA"/>
    </w:rPr>
  </w:style>
  <w:style w:type="character" w:customStyle="1" w:styleId="509">
    <w:name w:val="正文缩进2格 Char"/>
    <w:link w:val="510"/>
    <w:qFormat/>
    <w:uiPriority w:val="0"/>
    <w:rPr>
      <w:rFonts w:ascii="仿宋_GB2312" w:hAnsi="宋体" w:eastAsia="仿宋_GB2312"/>
      <w:sz w:val="31"/>
      <w:szCs w:val="28"/>
    </w:rPr>
  </w:style>
  <w:style w:type="paragraph" w:customStyle="1" w:styleId="510">
    <w:name w:val="正文缩进2格"/>
    <w:basedOn w:val="1"/>
    <w:link w:val="509"/>
    <w:qFormat/>
    <w:uiPriority w:val="0"/>
    <w:pPr>
      <w:spacing w:line="600" w:lineRule="exact"/>
      <w:ind w:firstLine="639" w:firstLineChars="206"/>
    </w:pPr>
    <w:rPr>
      <w:rFonts w:ascii="仿宋_GB2312" w:hAnsi="宋体" w:eastAsia="仿宋_GB2312"/>
      <w:kern w:val="0"/>
      <w:sz w:val="31"/>
      <w:szCs w:val="28"/>
    </w:rPr>
  </w:style>
  <w:style w:type="character" w:customStyle="1" w:styleId="511">
    <w:name w:val="Char Char61"/>
    <w:qFormat/>
    <w:uiPriority w:val="0"/>
    <w:rPr>
      <w:kern w:val="2"/>
      <w:sz w:val="18"/>
      <w:szCs w:val="18"/>
    </w:rPr>
  </w:style>
  <w:style w:type="character" w:customStyle="1" w:styleId="512">
    <w:name w:val="方案文档 Char"/>
    <w:link w:val="513"/>
    <w:qFormat/>
    <w:uiPriority w:val="0"/>
    <w:rPr>
      <w:rFonts w:ascii="宋体" w:hAnsi="宋体"/>
      <w:sz w:val="24"/>
      <w:szCs w:val="24"/>
      <w:lang w:val="zh-CN"/>
    </w:rPr>
  </w:style>
  <w:style w:type="paragraph" w:customStyle="1" w:styleId="513">
    <w:name w:val="方案文档"/>
    <w:basedOn w:val="1"/>
    <w:link w:val="512"/>
    <w:qFormat/>
    <w:uiPriority w:val="0"/>
    <w:pPr>
      <w:spacing w:before="120" w:after="120" w:line="360" w:lineRule="auto"/>
      <w:ind w:right="32" w:firstLine="480"/>
    </w:pPr>
    <w:rPr>
      <w:rFonts w:ascii="宋体" w:hAnsi="宋体"/>
      <w:kern w:val="0"/>
      <w:sz w:val="24"/>
      <w:lang w:val="zh-CN"/>
    </w:rPr>
  </w:style>
  <w:style w:type="character" w:customStyle="1" w:styleId="514">
    <w:name w:val="书籍标题11"/>
    <w:qFormat/>
    <w:uiPriority w:val="99"/>
    <w:rPr>
      <w:b/>
      <w:smallCaps/>
      <w:spacing w:val="5"/>
    </w:rPr>
  </w:style>
  <w:style w:type="character" w:customStyle="1" w:styleId="515">
    <w:name w:val="font161"/>
    <w:qFormat/>
    <w:uiPriority w:val="99"/>
    <w:rPr>
      <w:b/>
      <w:sz w:val="32"/>
    </w:rPr>
  </w:style>
  <w:style w:type="character" w:customStyle="1" w:styleId="516">
    <w:name w:val="Char Char191"/>
    <w:qFormat/>
    <w:locked/>
    <w:uiPriority w:val="0"/>
    <w:rPr>
      <w:rFonts w:eastAsia="宋体"/>
      <w:sz w:val="24"/>
      <w:lang w:val="en-US" w:eastAsia="zh-CN" w:bidi="ar-SA"/>
    </w:rPr>
  </w:style>
  <w:style w:type="character" w:customStyle="1" w:styleId="517">
    <w:name w:val="Body Text 3 Char"/>
    <w:qFormat/>
    <w:locked/>
    <w:uiPriority w:val="99"/>
    <w:rPr>
      <w:rFonts w:ascii="宋体"/>
      <w:kern w:val="2"/>
      <w:sz w:val="24"/>
    </w:rPr>
  </w:style>
  <w:style w:type="character" w:customStyle="1" w:styleId="518">
    <w:name w:val="不明显强调11"/>
    <w:qFormat/>
    <w:uiPriority w:val="99"/>
    <w:rPr>
      <w:i/>
      <w:color w:val="808080"/>
    </w:rPr>
  </w:style>
  <w:style w:type="paragraph" w:customStyle="1" w:styleId="519">
    <w:name w:val="xl75"/>
    <w:basedOn w:val="1"/>
    <w:qFormat/>
    <w:uiPriority w:val="99"/>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520">
    <w:name w:val="xl81"/>
    <w:basedOn w:val="1"/>
    <w:qFormat/>
    <w:uiPriority w:val="99"/>
    <w:pPr>
      <w:widowControl/>
      <w:pBdr>
        <w:top w:val="single" w:color="auto" w:sz="4" w:space="0"/>
        <w:left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521">
    <w:name w:val="Char Char Char Char Char Char Char Char Char Char Char Char Char Char Char3"/>
    <w:basedOn w:val="1"/>
    <w:qFormat/>
    <w:uiPriority w:val="0"/>
    <w:pPr>
      <w:widowControl/>
      <w:spacing w:line="400" w:lineRule="exact"/>
      <w:jc w:val="center"/>
    </w:pPr>
    <w:rPr>
      <w:rFonts w:ascii="Verdana" w:hAnsi="Verdana"/>
      <w:kern w:val="0"/>
      <w:szCs w:val="20"/>
      <w:lang w:eastAsia="en-US"/>
    </w:rPr>
  </w:style>
  <w:style w:type="paragraph" w:customStyle="1" w:styleId="522">
    <w:name w:val="(1)"/>
    <w:basedOn w:val="1"/>
    <w:qFormat/>
    <w:uiPriority w:val="99"/>
    <w:pPr>
      <w:tabs>
        <w:tab w:val="left" w:pos="780"/>
        <w:tab w:val="left" w:pos="1134"/>
        <w:tab w:val="left" w:pos="1647"/>
      </w:tabs>
      <w:ind w:left="780" w:hanging="360"/>
    </w:pPr>
    <w:rPr>
      <w:rFonts w:ascii="宋体" w:hAnsi="宋体"/>
      <w:sz w:val="24"/>
    </w:rPr>
  </w:style>
  <w:style w:type="paragraph" w:customStyle="1" w:styleId="523">
    <w:name w:val="Char Char Char Char Char Char Char13"/>
    <w:basedOn w:val="1"/>
    <w:qFormat/>
    <w:uiPriority w:val="0"/>
    <w:pPr>
      <w:widowControl/>
      <w:spacing w:line="400" w:lineRule="exact"/>
      <w:jc w:val="center"/>
    </w:pPr>
    <w:rPr>
      <w:rFonts w:ascii="Verdana" w:hAnsi="Verdana"/>
      <w:kern w:val="0"/>
      <w:szCs w:val="20"/>
      <w:lang w:eastAsia="en-US"/>
    </w:rPr>
  </w:style>
  <w:style w:type="paragraph" w:customStyle="1" w:styleId="524">
    <w:name w:val="WW-正文缩进"/>
    <w:basedOn w:val="525"/>
    <w:qFormat/>
    <w:uiPriority w:val="0"/>
    <w:pPr>
      <w:tabs>
        <w:tab w:val="left" w:pos="1654"/>
      </w:tabs>
    </w:pPr>
  </w:style>
  <w:style w:type="paragraph" w:customStyle="1" w:styleId="525">
    <w:name w:val="默认"/>
    <w:qFormat/>
    <w:uiPriority w:val="0"/>
    <w:pPr>
      <w:widowControl w:val="0"/>
      <w:tabs>
        <w:tab w:val="left" w:pos="1654"/>
      </w:tabs>
      <w:suppressAutoHyphens/>
      <w:spacing w:line="360" w:lineRule="atLeast"/>
      <w:ind w:firstLine="420"/>
    </w:pPr>
    <w:rPr>
      <w:rFonts w:ascii="Times New Roman" w:hAnsi="Times New Roman" w:eastAsia="Times New Roman" w:cs="Times New Roman"/>
      <w:color w:val="000000"/>
      <w:sz w:val="21"/>
      <w:szCs w:val="22"/>
      <w:lang w:val="en-US" w:eastAsia="zh-CN" w:bidi="ar-SA"/>
    </w:rPr>
  </w:style>
  <w:style w:type="paragraph" w:customStyle="1" w:styleId="526">
    <w:name w:val="Char Char Char Char4"/>
    <w:basedOn w:val="1"/>
    <w:next w:val="1"/>
    <w:qFormat/>
    <w:uiPriority w:val="0"/>
    <w:pPr>
      <w:widowControl/>
      <w:spacing w:after="160" w:line="240" w:lineRule="exact"/>
      <w:jc w:val="left"/>
    </w:pPr>
  </w:style>
  <w:style w:type="paragraph" w:customStyle="1" w:styleId="527">
    <w:name w:val="Char Char15"/>
    <w:basedOn w:val="1"/>
    <w:qFormat/>
    <w:uiPriority w:val="0"/>
  </w:style>
  <w:style w:type="paragraph" w:customStyle="1" w:styleId="528">
    <w:name w:val="2"/>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529">
    <w:name w:val="Char Char Char Char Char Char Char Char Char Char Char Char Char4"/>
    <w:basedOn w:val="1"/>
    <w:qFormat/>
    <w:uiPriority w:val="0"/>
    <w:pPr>
      <w:tabs>
        <w:tab w:val="left" w:pos="420"/>
      </w:tabs>
      <w:ind w:left="420" w:hanging="420"/>
    </w:pPr>
    <w:rPr>
      <w:rFonts w:ascii="Tahoma" w:hAnsi="Tahoma"/>
      <w:sz w:val="24"/>
      <w:szCs w:val="20"/>
    </w:rPr>
  </w:style>
  <w:style w:type="paragraph" w:customStyle="1" w:styleId="530">
    <w:name w:val="_Style 2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31">
    <w:name w:val="Char Char2 Char Char"/>
    <w:basedOn w:val="16"/>
    <w:qFormat/>
    <w:uiPriority w:val="99"/>
    <w:rPr>
      <w:rFonts w:ascii="Tahoma" w:hAnsi="Tahoma"/>
      <w:kern w:val="0"/>
      <w:sz w:val="2"/>
      <w:szCs w:val="20"/>
      <w:shd w:val="clear" w:color="auto" w:fill="auto"/>
    </w:rPr>
  </w:style>
  <w:style w:type="paragraph" w:customStyle="1" w:styleId="532">
    <w:name w:val="Char Char Char Char Char Char 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533">
    <w:name w:val="xl8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4"/>
    </w:rPr>
  </w:style>
  <w:style w:type="paragraph" w:customStyle="1" w:styleId="534">
    <w:name w:val="Char Char Char Char Char Char Char Char Char Char3"/>
    <w:basedOn w:val="1"/>
    <w:qFormat/>
    <w:uiPriority w:val="0"/>
    <w:pPr>
      <w:widowControl/>
      <w:spacing w:line="400" w:lineRule="exact"/>
      <w:jc w:val="center"/>
    </w:pPr>
    <w:rPr>
      <w:rFonts w:ascii="Verdana" w:hAnsi="Verdana"/>
      <w:kern w:val="0"/>
      <w:szCs w:val="20"/>
      <w:lang w:eastAsia="en-US"/>
    </w:rPr>
  </w:style>
  <w:style w:type="paragraph" w:customStyle="1" w:styleId="535">
    <w:name w:val="xl70"/>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536">
    <w:name w:val="Char Char1 Char Char Char3"/>
    <w:basedOn w:val="16"/>
    <w:qFormat/>
    <w:uiPriority w:val="0"/>
    <w:rPr>
      <w:shd w:val="clear" w:color="auto" w:fill="auto"/>
    </w:rPr>
  </w:style>
  <w:style w:type="paragraph" w:customStyle="1" w:styleId="537">
    <w:name w:val="纯文本1"/>
    <w:basedOn w:val="1"/>
    <w:qFormat/>
    <w:uiPriority w:val="0"/>
    <w:pPr>
      <w:adjustRightInd w:val="0"/>
      <w:textAlignment w:val="baseline"/>
    </w:pPr>
    <w:rPr>
      <w:rFonts w:ascii="宋体" w:hAnsi="Courier New" w:eastAsia="楷体_GB2312"/>
      <w:sz w:val="26"/>
    </w:rPr>
  </w:style>
  <w:style w:type="paragraph" w:customStyle="1" w:styleId="538">
    <w:name w:val="纯文本2"/>
    <w:basedOn w:val="1"/>
    <w:qFormat/>
    <w:uiPriority w:val="99"/>
    <w:rPr>
      <w:rFonts w:ascii="宋体" w:hAnsi="Courier New"/>
      <w:sz w:val="28"/>
    </w:rPr>
  </w:style>
  <w:style w:type="paragraph" w:customStyle="1" w:styleId="539">
    <w:name w:val="xl71"/>
    <w:basedOn w:val="1"/>
    <w:qFormat/>
    <w:uiPriority w:val="99"/>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540">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541">
    <w:name w:val="xl68"/>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542">
    <w:name w:val="Char Char Char1 Char3"/>
    <w:basedOn w:val="1"/>
    <w:qFormat/>
    <w:uiPriority w:val="0"/>
    <w:rPr>
      <w:szCs w:val="20"/>
    </w:rPr>
  </w:style>
  <w:style w:type="paragraph" w:customStyle="1" w:styleId="543">
    <w:name w:val="Char Char Char1"/>
    <w:basedOn w:val="1"/>
    <w:qFormat/>
    <w:uiPriority w:val="0"/>
    <w:pPr>
      <w:tabs>
        <w:tab w:val="left" w:pos="420"/>
      </w:tabs>
      <w:ind w:left="420" w:hanging="420"/>
    </w:pPr>
    <w:rPr>
      <w:rFonts w:ascii="Tahoma" w:hAnsi="Tahoma"/>
      <w:sz w:val="24"/>
      <w:szCs w:val="20"/>
    </w:rPr>
  </w:style>
  <w:style w:type="paragraph" w:customStyle="1" w:styleId="544">
    <w:name w:val="正文4"/>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545">
    <w:name w:val="È±Ê¡ÎÄ±¾"/>
    <w:basedOn w:val="1"/>
    <w:qFormat/>
    <w:uiPriority w:val="0"/>
    <w:pPr>
      <w:widowControl/>
      <w:overflowPunct w:val="0"/>
      <w:autoSpaceDE w:val="0"/>
      <w:autoSpaceDN w:val="0"/>
      <w:adjustRightInd w:val="0"/>
      <w:jc w:val="left"/>
      <w:textAlignment w:val="baseline"/>
    </w:pPr>
    <w:rPr>
      <w:kern w:val="0"/>
      <w:sz w:val="24"/>
      <w:lang w:val="zh-CN"/>
    </w:rPr>
  </w:style>
  <w:style w:type="paragraph" w:customStyle="1" w:styleId="546">
    <w:name w:val="注"/>
    <w:basedOn w:val="1"/>
    <w:qFormat/>
    <w:uiPriority w:val="99"/>
    <w:pPr>
      <w:adjustRightInd w:val="0"/>
      <w:spacing w:line="360" w:lineRule="atLeast"/>
      <w:ind w:left="840" w:hanging="420"/>
      <w:textAlignment w:val="baseline"/>
    </w:pPr>
    <w:rPr>
      <w:kern w:val="0"/>
    </w:rPr>
  </w:style>
  <w:style w:type="paragraph" w:customStyle="1" w:styleId="547">
    <w:name w:val="xl76"/>
    <w:basedOn w:val="1"/>
    <w:qFormat/>
    <w:uiPriority w:val="99"/>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548">
    <w:name w:val="正文文本缩进1"/>
    <w:basedOn w:val="1"/>
    <w:qFormat/>
    <w:uiPriority w:val="99"/>
    <w:pPr>
      <w:spacing w:line="360" w:lineRule="auto"/>
      <w:ind w:firstLine="420"/>
    </w:pPr>
    <w:rPr>
      <w:rFonts w:ascii="宋体"/>
      <w:sz w:val="24"/>
    </w:rPr>
  </w:style>
  <w:style w:type="paragraph" w:customStyle="1" w:styleId="549">
    <w:name w:val="表格"/>
    <w:basedOn w:val="1"/>
    <w:qFormat/>
    <w:uiPriority w:val="99"/>
    <w:pPr>
      <w:jc w:val="center"/>
      <w:textAlignment w:val="center"/>
    </w:pPr>
    <w:rPr>
      <w:rFonts w:ascii="华文细黑" w:hAnsi="华文细黑"/>
      <w:kern w:val="0"/>
    </w:rPr>
  </w:style>
  <w:style w:type="paragraph" w:customStyle="1" w:styleId="550">
    <w:name w:val="样式 标题 2 + 黑色 行距: 1.5 倍行距"/>
    <w:basedOn w:val="3"/>
    <w:qFormat/>
    <w:uiPriority w:val="99"/>
    <w:pPr>
      <w:spacing w:line="360" w:lineRule="auto"/>
    </w:pPr>
    <w:rPr>
      <w:rFonts w:eastAsia="宋体" w:cs="宋体"/>
      <w:bCs w:val="0"/>
      <w:color w:val="000000"/>
      <w:szCs w:val="20"/>
    </w:rPr>
  </w:style>
  <w:style w:type="paragraph" w:customStyle="1" w:styleId="551">
    <w:name w:val="Plain Text1"/>
    <w:basedOn w:val="1"/>
    <w:qFormat/>
    <w:uiPriority w:val="99"/>
    <w:rPr>
      <w:rFonts w:ascii="宋体" w:hAnsi="Courier New"/>
      <w:sz w:val="28"/>
    </w:rPr>
  </w:style>
  <w:style w:type="paragraph" w:customStyle="1" w:styleId="552">
    <w:name w:val="xl38"/>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hint="eastAsia" w:ascii="楷体_GB2312" w:hAnsi="宋体" w:eastAsia="楷体_GB2312"/>
      <w:kern w:val="0"/>
      <w:sz w:val="24"/>
    </w:rPr>
  </w:style>
  <w:style w:type="paragraph" w:customStyle="1" w:styleId="553">
    <w:name w:val="xl65"/>
    <w:basedOn w:val="1"/>
    <w:qFormat/>
    <w:uiPriority w:val="99"/>
    <w:pPr>
      <w:widowControl/>
      <w:shd w:val="clear" w:color="000000" w:fill="FFFFFF"/>
      <w:spacing w:before="100" w:beforeAutospacing="1" w:after="100" w:afterAutospacing="1"/>
      <w:jc w:val="center"/>
    </w:pPr>
    <w:rPr>
      <w:rFonts w:ascii="宋体" w:hAnsi="宋体" w:cs="宋体"/>
      <w:kern w:val="0"/>
      <w:sz w:val="20"/>
      <w:szCs w:val="20"/>
    </w:rPr>
  </w:style>
  <w:style w:type="paragraph" w:customStyle="1" w:styleId="554">
    <w:name w:val="xl74"/>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555">
    <w:name w:val="副标题2"/>
    <w:basedOn w:val="1"/>
    <w:next w:val="1"/>
    <w:qFormat/>
    <w:uiPriority w:val="0"/>
    <w:pPr>
      <w:spacing w:before="120" w:after="120"/>
      <w:jc w:val="left"/>
    </w:pPr>
    <w:rPr>
      <w:rFonts w:ascii="Arial" w:hAnsi="Arial"/>
      <w:b/>
      <w:bCs/>
      <w:color w:val="000000"/>
      <w:kern w:val="44"/>
      <w:sz w:val="20"/>
      <w:szCs w:val="20"/>
    </w:rPr>
  </w:style>
  <w:style w:type="paragraph" w:customStyle="1" w:styleId="556">
    <w:name w:val="Char3"/>
    <w:basedOn w:val="1"/>
    <w:qFormat/>
    <w:uiPriority w:val="0"/>
    <w:rPr>
      <w:rFonts w:ascii="Tahoma" w:hAnsi="Tahoma"/>
      <w:sz w:val="24"/>
      <w:szCs w:val="20"/>
    </w:rPr>
  </w:style>
  <w:style w:type="paragraph" w:customStyle="1" w:styleId="557">
    <w:name w:val="Body Text Indent1"/>
    <w:basedOn w:val="1"/>
    <w:qFormat/>
    <w:uiPriority w:val="99"/>
    <w:pPr>
      <w:spacing w:line="360" w:lineRule="auto"/>
      <w:ind w:firstLine="420"/>
    </w:pPr>
    <w:rPr>
      <w:rFonts w:ascii="宋体"/>
      <w:sz w:val="24"/>
    </w:rPr>
  </w:style>
  <w:style w:type="paragraph" w:customStyle="1" w:styleId="558">
    <w:name w:val="标题 2 + 黑色 行距: 1.5 倍行距"/>
    <w:basedOn w:val="3"/>
    <w:qFormat/>
    <w:uiPriority w:val="99"/>
    <w:pPr>
      <w:spacing w:line="360" w:lineRule="auto"/>
    </w:pPr>
    <w:rPr>
      <w:rFonts w:eastAsia="宋体" w:cs="宋体"/>
      <w:bCs w:val="0"/>
      <w:color w:val="000000"/>
      <w:szCs w:val="20"/>
    </w:rPr>
  </w:style>
  <w:style w:type="paragraph" w:customStyle="1" w:styleId="559">
    <w:name w:val="xl79"/>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9900"/>
      <w:kern w:val="0"/>
      <w:sz w:val="20"/>
      <w:szCs w:val="20"/>
    </w:rPr>
  </w:style>
  <w:style w:type="paragraph" w:customStyle="1" w:styleId="560">
    <w:name w:val="样式 标题 1 + 黑体 三号 非加粗 居中 段前: 6 磅 段后: 6 磅 行距: 固定值 20 磅"/>
    <w:basedOn w:val="2"/>
    <w:qFormat/>
    <w:uiPriority w:val="99"/>
    <w:pPr>
      <w:spacing w:before="120" w:after="120" w:line="400" w:lineRule="exact"/>
      <w:jc w:val="center"/>
    </w:pPr>
    <w:rPr>
      <w:rFonts w:ascii="黑体" w:hAnsi="黑体" w:eastAsia="黑体" w:cs="宋体"/>
      <w:b w:val="0"/>
      <w:bCs w:val="0"/>
      <w:sz w:val="32"/>
      <w:szCs w:val="20"/>
    </w:rPr>
  </w:style>
  <w:style w:type="paragraph" w:customStyle="1" w:styleId="561">
    <w:name w:val="Char Char Char1 Char Char Char Char Char Char Char2"/>
    <w:basedOn w:val="1"/>
    <w:qFormat/>
    <w:uiPriority w:val="0"/>
    <w:rPr>
      <w:rFonts w:ascii="Tahoma" w:hAnsi="Tahoma"/>
      <w:kern w:val="0"/>
      <w:sz w:val="24"/>
      <w:szCs w:val="20"/>
    </w:rPr>
  </w:style>
  <w:style w:type="paragraph" w:customStyle="1" w:styleId="562">
    <w:name w:val="xl63"/>
    <w:basedOn w:val="1"/>
    <w:qFormat/>
    <w:uiPriority w:val="99"/>
    <w:pPr>
      <w:widowControl/>
      <w:shd w:val="clear" w:color="000000" w:fill="FFFFFF"/>
      <w:spacing w:before="100" w:beforeAutospacing="1" w:after="100" w:afterAutospacing="1"/>
      <w:jc w:val="center"/>
    </w:pPr>
    <w:rPr>
      <w:rFonts w:ascii="宋体" w:hAnsi="宋体" w:cs="宋体"/>
      <w:kern w:val="0"/>
      <w:sz w:val="20"/>
      <w:szCs w:val="20"/>
    </w:rPr>
  </w:style>
  <w:style w:type="paragraph" w:customStyle="1" w:styleId="563">
    <w:name w:val="_Style 38"/>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paragraph" w:customStyle="1" w:styleId="564">
    <w:name w:val="xl66"/>
    <w:basedOn w:val="1"/>
    <w:qFormat/>
    <w:uiPriority w:val="99"/>
    <w:pPr>
      <w:widowControl/>
      <w:shd w:val="clear" w:color="000000" w:fill="FFFFFF"/>
      <w:spacing w:before="100" w:beforeAutospacing="1" w:after="100" w:afterAutospacing="1"/>
      <w:jc w:val="center"/>
    </w:pPr>
    <w:rPr>
      <w:rFonts w:ascii="宋体" w:hAnsi="宋体" w:cs="宋体"/>
      <w:kern w:val="0"/>
      <w:sz w:val="24"/>
    </w:rPr>
  </w:style>
  <w:style w:type="paragraph" w:customStyle="1" w:styleId="565">
    <w:name w:val="样式 样式1 + 首行缩进:  2 字符"/>
    <w:basedOn w:val="1"/>
    <w:qFormat/>
    <w:uiPriority w:val="0"/>
    <w:pPr>
      <w:spacing w:line="360" w:lineRule="exact"/>
      <w:ind w:firstLine="420" w:firstLineChars="200"/>
    </w:pPr>
    <w:rPr>
      <w:rFonts w:ascii="Arial" w:hAnsi="Arial" w:cs="宋体"/>
      <w:kern w:val="0"/>
      <w:sz w:val="24"/>
      <w:szCs w:val="20"/>
    </w:rPr>
  </w:style>
  <w:style w:type="paragraph" w:customStyle="1" w:styleId="566">
    <w:name w:val="列表段落1"/>
    <w:basedOn w:val="1"/>
    <w:qFormat/>
    <w:uiPriority w:val="0"/>
    <w:pPr>
      <w:ind w:firstLine="420" w:firstLineChars="200"/>
    </w:pPr>
    <w:rPr>
      <w:rFonts w:ascii="Calibri" w:hAnsi="Calibri"/>
      <w:szCs w:val="20"/>
    </w:rPr>
  </w:style>
  <w:style w:type="paragraph" w:customStyle="1" w:styleId="567">
    <w:name w:val="Char Char2 Char Char Char Char4"/>
    <w:basedOn w:val="1"/>
    <w:qFormat/>
    <w:uiPriority w:val="0"/>
    <w:rPr>
      <w:rFonts w:ascii="Tahoma" w:hAnsi="Tahoma"/>
      <w:sz w:val="24"/>
      <w:szCs w:val="20"/>
    </w:rPr>
  </w:style>
  <w:style w:type="paragraph" w:customStyle="1" w:styleId="568">
    <w:name w:val="xl78"/>
    <w:basedOn w:val="1"/>
    <w:qFormat/>
    <w:uiPriority w:val="99"/>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9900"/>
      <w:kern w:val="0"/>
      <w:sz w:val="24"/>
    </w:rPr>
  </w:style>
  <w:style w:type="paragraph" w:customStyle="1" w:styleId="569">
    <w:name w:val="xl67"/>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570">
    <w:name w:val="xl7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9900"/>
      <w:kern w:val="0"/>
      <w:sz w:val="20"/>
      <w:szCs w:val="20"/>
    </w:rPr>
  </w:style>
  <w:style w:type="paragraph" w:customStyle="1" w:styleId="571">
    <w:name w:val="Personal Name"/>
    <w:basedOn w:val="54"/>
    <w:qFormat/>
    <w:uiPriority w:val="99"/>
    <w:pPr>
      <w:adjustRightInd w:val="0"/>
      <w:spacing w:line="420" w:lineRule="atLeast"/>
      <w:textAlignment w:val="baseline"/>
    </w:pPr>
    <w:rPr>
      <w:rFonts w:ascii="Impact" w:hAnsi="Impact"/>
      <w:b w:val="0"/>
      <w:bCs w:val="0"/>
      <w:caps/>
      <w:color w:val="000000"/>
      <w:kern w:val="0"/>
      <w:sz w:val="28"/>
      <w:szCs w:val="28"/>
    </w:rPr>
  </w:style>
  <w:style w:type="paragraph" w:customStyle="1" w:styleId="572">
    <w:name w:val="xl64"/>
    <w:basedOn w:val="1"/>
    <w:qFormat/>
    <w:uiPriority w:val="99"/>
    <w:pPr>
      <w:widowControl/>
      <w:shd w:val="clear" w:color="000000" w:fill="FFFFFF"/>
      <w:spacing w:before="100" w:beforeAutospacing="1" w:after="100" w:afterAutospacing="1"/>
      <w:jc w:val="center"/>
    </w:pPr>
    <w:rPr>
      <w:rFonts w:ascii="宋体" w:hAnsi="宋体" w:cs="宋体"/>
      <w:kern w:val="0"/>
      <w:sz w:val="24"/>
    </w:rPr>
  </w:style>
  <w:style w:type="paragraph" w:customStyle="1" w:styleId="573">
    <w:name w:val="xl77"/>
    <w:basedOn w:val="1"/>
    <w:qFormat/>
    <w:uiPriority w:val="99"/>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9900"/>
      <w:kern w:val="0"/>
      <w:sz w:val="20"/>
      <w:szCs w:val="20"/>
    </w:rPr>
  </w:style>
  <w:style w:type="paragraph" w:customStyle="1" w:styleId="574">
    <w:name w:val="xl69"/>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575">
    <w:name w:val="xl80"/>
    <w:basedOn w:val="1"/>
    <w:qFormat/>
    <w:uiPriority w:val="99"/>
    <w:pPr>
      <w:widowControl/>
      <w:pBdr>
        <w:top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576">
    <w:name w:val="xl73"/>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9900"/>
      <w:kern w:val="0"/>
      <w:sz w:val="24"/>
    </w:rPr>
  </w:style>
  <w:style w:type="paragraph" w:customStyle="1" w:styleId="577">
    <w:name w:val="sh4"/>
    <w:basedOn w:val="1"/>
    <w:qFormat/>
    <w:uiPriority w:val="0"/>
    <w:pPr>
      <w:spacing w:line="460" w:lineRule="exact"/>
      <w:ind w:firstLine="420" w:firstLineChars="200"/>
    </w:pPr>
    <w:rPr>
      <w:rFonts w:ascii="宋体" w:hAnsi="宋体"/>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178BB3-62DA-412F-B01D-606D6A2EF9F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46</Pages>
  <Words>4097</Words>
  <Characters>23358</Characters>
  <Lines>194</Lines>
  <Paragraphs>54</Paragraphs>
  <TotalTime>15</TotalTime>
  <ScaleCrop>false</ScaleCrop>
  <LinksUpToDate>false</LinksUpToDate>
  <CharactersWithSpaces>27401</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2023-09-27T08:23:00Z</dcterms:created>
  <dc:creator>~一只~小螃蟹~</dc:creator>
  <cp:lastModifiedBy>Administrator</cp:lastModifiedBy>
  <cp:lastPrinted>2023-10-08T06:13:00Z</cp:lastPrinted>
  <dcterms:modified xsi:type="dcterms:W3CDTF">2024-09-27T01:36:18Z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8E997F80511248338A5AF353083482D6_13</vt:lpwstr>
  </property>
</Properties>
</file>