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eastAsia="楷体_GB2312"/>
          <w:b/>
          <w:sz w:val="44"/>
        </w:rPr>
      </w:pPr>
    </w:p>
    <w:p>
      <w:pPr>
        <w:spacing w:line="360" w:lineRule="auto"/>
        <w:jc w:val="center"/>
        <w:rPr>
          <w:rFonts w:hint="eastAsia" w:ascii="宋体" w:hAnsi="宋体" w:cs="宋体"/>
          <w:b/>
          <w:spacing w:val="20"/>
          <w:sz w:val="48"/>
          <w:szCs w:val="48"/>
          <w:u w:val="single"/>
          <w:lang w:eastAsia="zh-CN"/>
        </w:rPr>
      </w:pPr>
      <w:r>
        <w:rPr>
          <w:rFonts w:hint="eastAsia" w:ascii="宋体" w:hAnsi="宋体" w:cs="宋体"/>
          <w:b/>
          <w:spacing w:val="20"/>
          <w:sz w:val="48"/>
          <w:szCs w:val="48"/>
          <w:u w:val="single"/>
          <w:lang w:eastAsia="zh-CN"/>
        </w:rPr>
        <w:t>崇川区发展和改革委员会</w:t>
      </w:r>
    </w:p>
    <w:p>
      <w:pPr>
        <w:spacing w:line="360" w:lineRule="auto"/>
        <w:jc w:val="center"/>
        <w:rPr>
          <w:rFonts w:hint="eastAsia" w:ascii="宋体" w:hAnsi="宋体" w:eastAsia="宋体" w:cs="宋体"/>
          <w:b/>
          <w:sz w:val="48"/>
          <w:szCs w:val="48"/>
          <w:lang w:eastAsia="zh-CN"/>
        </w:rPr>
      </w:pPr>
      <w:r>
        <w:rPr>
          <w:rFonts w:hint="eastAsia" w:ascii="宋体" w:hAnsi="宋体" w:cs="宋体"/>
          <w:b/>
          <w:spacing w:val="20"/>
          <w:sz w:val="48"/>
          <w:szCs w:val="48"/>
          <w:u w:val="single"/>
          <w:lang w:eastAsia="zh-CN"/>
        </w:rPr>
        <w:t>深入推进崇川区电力、粮食企业、物流园区和安置小区人防工程安全环保监管方案采购项目</w:t>
      </w:r>
    </w:p>
    <w:p>
      <w:pPr>
        <w:autoSpaceDE w:val="0"/>
        <w:autoSpaceDN w:val="0"/>
        <w:adjustRightInd w:val="0"/>
        <w:jc w:val="center"/>
        <w:rPr>
          <w:szCs w:val="21"/>
        </w:rPr>
      </w:pPr>
    </w:p>
    <w:p>
      <w:pPr>
        <w:autoSpaceDE w:val="0"/>
        <w:autoSpaceDN w:val="0"/>
        <w:adjustRightInd w:val="0"/>
        <w:spacing w:line="1000" w:lineRule="exact"/>
        <w:jc w:val="center"/>
        <w:rPr>
          <w:rFonts w:ascii="华文新魏" w:eastAsia="华文新魏"/>
          <w:b/>
          <w:bCs/>
          <w:sz w:val="100"/>
          <w:szCs w:val="100"/>
          <w:lang w:val="zh-CN"/>
        </w:rPr>
      </w:pPr>
    </w:p>
    <w:p>
      <w:pPr>
        <w:autoSpaceDE w:val="0"/>
        <w:autoSpaceDN w:val="0"/>
        <w:adjustRightInd w:val="0"/>
        <w:spacing w:line="1000" w:lineRule="exact"/>
        <w:jc w:val="center"/>
        <w:rPr>
          <w:rFonts w:ascii="华文新魏" w:hAnsi="Arial Narrow" w:eastAsia="华文新魏"/>
          <w:b/>
          <w:bCs/>
          <w:sz w:val="100"/>
          <w:szCs w:val="100"/>
        </w:rPr>
      </w:pPr>
      <w:r>
        <w:rPr>
          <w:rFonts w:hint="eastAsia" w:ascii="华文新魏" w:eastAsia="华文新魏"/>
          <w:b/>
          <w:bCs/>
          <w:sz w:val="100"/>
          <w:szCs w:val="100"/>
          <w:lang w:val="zh-CN"/>
        </w:rPr>
        <w:t>竞争性</w:t>
      </w:r>
    </w:p>
    <w:p>
      <w:pPr>
        <w:autoSpaceDE w:val="0"/>
        <w:autoSpaceDN w:val="0"/>
        <w:adjustRightInd w:val="0"/>
        <w:spacing w:line="1000" w:lineRule="exact"/>
        <w:jc w:val="center"/>
        <w:rPr>
          <w:rFonts w:ascii="华文新魏" w:hAnsi="Arial Narrow" w:eastAsia="华文新魏"/>
          <w:b/>
          <w:bCs/>
          <w:sz w:val="100"/>
          <w:szCs w:val="100"/>
        </w:rPr>
      </w:pPr>
      <w:r>
        <w:rPr>
          <w:rFonts w:hint="eastAsia" w:ascii="华文新魏" w:hAnsi="Arial Narrow" w:eastAsia="华文新魏"/>
          <w:b/>
          <w:bCs/>
          <w:sz w:val="100"/>
          <w:szCs w:val="100"/>
          <w:lang w:val="zh-CN"/>
        </w:rPr>
        <w:t>磋商文件</w:t>
      </w:r>
    </w:p>
    <w:p>
      <w:pPr>
        <w:keepNext/>
        <w:keepLines/>
        <w:autoSpaceDE w:val="0"/>
        <w:autoSpaceDN w:val="0"/>
        <w:adjustRightInd w:val="0"/>
        <w:spacing w:before="260" w:after="260" w:line="600" w:lineRule="exact"/>
        <w:ind w:right="210" w:firstLine="1080" w:firstLineChars="300"/>
        <w:outlineLvl w:val="0"/>
        <w:rPr>
          <w:rFonts w:ascii="宋体" w:hAnsi="宋体"/>
          <w:sz w:val="36"/>
          <w:szCs w:val="36"/>
        </w:rPr>
      </w:pPr>
    </w:p>
    <w:p>
      <w:pPr>
        <w:pStyle w:val="30"/>
      </w:pPr>
    </w:p>
    <w:p>
      <w:pPr>
        <w:keepNext/>
        <w:keepLines/>
        <w:autoSpaceDE w:val="0"/>
        <w:autoSpaceDN w:val="0"/>
        <w:adjustRightInd w:val="0"/>
        <w:spacing w:before="260" w:after="260" w:line="600" w:lineRule="exact"/>
        <w:ind w:right="210" w:firstLine="2160" w:firstLineChars="600"/>
        <w:outlineLvl w:val="0"/>
        <w:rPr>
          <w:rFonts w:hint="eastAsia" w:ascii="楷体_GB2312" w:eastAsia="宋体"/>
          <w:b/>
          <w:sz w:val="44"/>
          <w:szCs w:val="44"/>
          <w:lang w:eastAsia="zh-CN"/>
        </w:rPr>
      </w:pPr>
      <w:r>
        <w:rPr>
          <w:rFonts w:hint="eastAsia" w:ascii="宋体" w:hAnsi="宋体"/>
          <w:sz w:val="36"/>
          <w:szCs w:val="36"/>
        </w:rPr>
        <w:t>项目编号：</w:t>
      </w:r>
      <w:r>
        <w:rPr>
          <w:rFonts w:hint="eastAsia" w:ascii="宋体" w:hAnsi="宋体"/>
          <w:sz w:val="36"/>
          <w:szCs w:val="36"/>
          <w:lang w:eastAsia="zh-CN"/>
        </w:rPr>
        <w:t>CCFGW-SHSY-2025-01</w:t>
      </w: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rPr>
          <w:szCs w:val="21"/>
        </w:rPr>
      </w:pPr>
    </w:p>
    <w:p>
      <w:pPr>
        <w:autoSpaceDE w:val="0"/>
        <w:autoSpaceDN w:val="0"/>
        <w:adjustRightInd w:val="0"/>
        <w:spacing w:line="360" w:lineRule="auto"/>
        <w:rPr>
          <w:szCs w:val="21"/>
        </w:rPr>
      </w:pPr>
    </w:p>
    <w:p>
      <w:pPr>
        <w:spacing w:line="500" w:lineRule="exact"/>
        <w:jc w:val="center"/>
        <w:rPr>
          <w:rFonts w:hint="eastAsia" w:ascii="宋体" w:hAnsi="宋体" w:eastAsia="宋体"/>
          <w:spacing w:val="20"/>
          <w:sz w:val="28"/>
          <w:szCs w:val="28"/>
          <w:lang w:eastAsia="zh-CN"/>
        </w:rPr>
      </w:pPr>
      <w:r>
        <w:rPr>
          <w:rFonts w:hint="eastAsia" w:ascii="宋体" w:hAnsi="宋体"/>
          <w:spacing w:val="20"/>
          <w:sz w:val="28"/>
          <w:szCs w:val="28"/>
        </w:rPr>
        <w:t>采购单位</w:t>
      </w:r>
      <w:r>
        <w:rPr>
          <w:rFonts w:hint="eastAsia" w:ascii="宋体" w:hAnsi="宋体"/>
          <w:spacing w:val="20"/>
          <w:sz w:val="28"/>
          <w:szCs w:val="28"/>
          <w:u w:val="single"/>
        </w:rPr>
        <w:t>：</w:t>
      </w:r>
      <w:r>
        <w:rPr>
          <w:rFonts w:hint="eastAsia" w:ascii="宋体" w:hAnsi="宋体"/>
          <w:spacing w:val="20"/>
          <w:sz w:val="28"/>
          <w:szCs w:val="28"/>
          <w:u w:val="single"/>
          <w:lang w:eastAsia="zh-CN"/>
        </w:rPr>
        <w:t>崇川区发展和改革委员会</w:t>
      </w:r>
    </w:p>
    <w:p>
      <w:pPr>
        <w:spacing w:line="500" w:lineRule="exact"/>
        <w:jc w:val="center"/>
        <w:rPr>
          <w:rFonts w:ascii="宋体" w:hAnsi="宋体"/>
          <w:spacing w:val="20"/>
          <w:sz w:val="28"/>
          <w:szCs w:val="28"/>
        </w:rPr>
      </w:pPr>
      <w:r>
        <w:rPr>
          <w:rFonts w:hint="eastAsia" w:ascii="宋体" w:hAnsi="宋体"/>
          <w:spacing w:val="20"/>
          <w:sz w:val="28"/>
          <w:szCs w:val="28"/>
        </w:rPr>
        <w:t>代理单位</w:t>
      </w:r>
      <w:r>
        <w:rPr>
          <w:rFonts w:hint="eastAsia" w:ascii="宋体" w:hAnsi="宋体"/>
          <w:spacing w:val="20"/>
          <w:sz w:val="28"/>
          <w:szCs w:val="28"/>
          <w:u w:val="single"/>
        </w:rPr>
        <w:t>：</w:t>
      </w:r>
      <w:r>
        <w:rPr>
          <w:rFonts w:hint="eastAsia" w:ascii="宋体" w:hAnsi="宋体"/>
          <w:spacing w:val="20"/>
          <w:sz w:val="28"/>
          <w:szCs w:val="28"/>
          <w:u w:val="single"/>
          <w:lang w:val="zh-CN"/>
        </w:rPr>
        <w:t>上海申邑工程咨询有限公司</w:t>
      </w:r>
    </w:p>
    <w:p>
      <w:pPr>
        <w:spacing w:line="500" w:lineRule="exact"/>
        <w:jc w:val="center"/>
        <w:rPr>
          <w:rFonts w:ascii="宋体" w:hAnsi="宋体"/>
          <w:spacing w:val="20"/>
          <w:sz w:val="28"/>
          <w:szCs w:val="28"/>
        </w:rPr>
      </w:pPr>
      <w:r>
        <w:rPr>
          <w:rFonts w:hint="eastAsia" w:ascii="宋体" w:hAnsi="宋体"/>
          <w:spacing w:val="20"/>
          <w:sz w:val="28"/>
          <w:szCs w:val="28"/>
        </w:rPr>
        <w:t>日期：</w:t>
      </w:r>
      <w:r>
        <w:rPr>
          <w:rFonts w:hint="eastAsia" w:ascii="宋体" w:hAnsi="宋体"/>
          <w:spacing w:val="20"/>
          <w:sz w:val="28"/>
          <w:szCs w:val="28"/>
          <w:u w:val="single"/>
        </w:rPr>
        <w:t>202</w:t>
      </w:r>
      <w:r>
        <w:rPr>
          <w:rFonts w:hint="eastAsia" w:ascii="宋体" w:hAnsi="宋体"/>
          <w:spacing w:val="20"/>
          <w:sz w:val="28"/>
          <w:szCs w:val="28"/>
          <w:u w:val="single"/>
          <w:lang w:val="en-US" w:eastAsia="zh-CN"/>
        </w:rPr>
        <w:t>5</w:t>
      </w:r>
      <w:r>
        <w:rPr>
          <w:rFonts w:hint="eastAsia" w:ascii="宋体" w:hAnsi="宋体"/>
          <w:spacing w:val="20"/>
          <w:sz w:val="28"/>
          <w:szCs w:val="28"/>
          <w:u w:val="single"/>
        </w:rPr>
        <w:t>年</w:t>
      </w:r>
      <w:r>
        <w:rPr>
          <w:rFonts w:hint="eastAsia" w:ascii="宋体" w:hAnsi="宋体"/>
          <w:spacing w:val="20"/>
          <w:sz w:val="28"/>
          <w:szCs w:val="28"/>
          <w:u w:val="single"/>
          <w:lang w:val="en-US" w:eastAsia="zh-CN"/>
        </w:rPr>
        <w:t>2</w:t>
      </w:r>
      <w:r>
        <w:rPr>
          <w:rFonts w:hint="eastAsia" w:ascii="宋体" w:hAnsi="宋体"/>
          <w:spacing w:val="20"/>
          <w:sz w:val="28"/>
          <w:szCs w:val="28"/>
          <w:u w:val="single"/>
        </w:rPr>
        <w:t>月</w:t>
      </w:r>
    </w:p>
    <w:p>
      <w:pPr>
        <w:spacing w:line="500" w:lineRule="exact"/>
        <w:jc w:val="center"/>
        <w:rPr>
          <w:b/>
          <w:sz w:val="44"/>
          <w:szCs w:val="44"/>
          <w:lang w:val="zh-CN"/>
        </w:rPr>
      </w:pPr>
    </w:p>
    <w:p>
      <w:pPr>
        <w:jc w:val="center"/>
        <w:rPr>
          <w:sz w:val="36"/>
        </w:rPr>
      </w:pPr>
    </w:p>
    <w:p>
      <w:pPr>
        <w:spacing w:line="500" w:lineRule="exact"/>
        <w:rPr>
          <w:snapToGrid w:val="0"/>
          <w:sz w:val="26"/>
          <w:szCs w:val="26"/>
        </w:rPr>
      </w:pPr>
    </w:p>
    <w:p>
      <w:pPr>
        <w:spacing w:line="500" w:lineRule="exact"/>
        <w:jc w:val="center"/>
        <w:rPr>
          <w:b/>
          <w:w w:val="150"/>
          <w:sz w:val="38"/>
          <w:szCs w:val="38"/>
        </w:rPr>
      </w:pPr>
      <w:r>
        <w:rPr>
          <w:b/>
          <w:w w:val="150"/>
          <w:sz w:val="38"/>
          <w:szCs w:val="38"/>
        </w:rPr>
        <w:t>目录</w:t>
      </w:r>
    </w:p>
    <w:p>
      <w:pPr>
        <w:tabs>
          <w:tab w:val="left" w:pos="7740"/>
        </w:tabs>
        <w:spacing w:line="360" w:lineRule="auto"/>
        <w:rPr>
          <w:snapToGrid w:val="0"/>
          <w:sz w:val="26"/>
          <w:szCs w:val="26"/>
        </w:rPr>
      </w:pPr>
    </w:p>
    <w:p>
      <w:pPr>
        <w:tabs>
          <w:tab w:val="left" w:pos="7740"/>
        </w:tabs>
        <w:spacing w:line="360" w:lineRule="auto"/>
        <w:rPr>
          <w:bCs/>
          <w:sz w:val="32"/>
          <w:szCs w:val="32"/>
        </w:rPr>
      </w:pPr>
      <w:r>
        <w:rPr>
          <w:bCs/>
          <w:sz w:val="32"/>
          <w:szCs w:val="32"/>
        </w:rPr>
        <w:t>第一部分竞争性磋商公告</w:t>
      </w:r>
    </w:p>
    <w:p>
      <w:pPr>
        <w:tabs>
          <w:tab w:val="left" w:pos="7740"/>
        </w:tabs>
        <w:spacing w:line="360" w:lineRule="auto"/>
        <w:rPr>
          <w:bCs/>
          <w:sz w:val="32"/>
          <w:szCs w:val="32"/>
        </w:rPr>
      </w:pPr>
      <w:r>
        <w:rPr>
          <w:bCs/>
          <w:sz w:val="32"/>
          <w:szCs w:val="32"/>
        </w:rPr>
        <w:t>第二部分磋商须知</w:t>
      </w:r>
    </w:p>
    <w:p>
      <w:pPr>
        <w:tabs>
          <w:tab w:val="left" w:pos="7740"/>
        </w:tabs>
        <w:spacing w:line="360" w:lineRule="auto"/>
        <w:rPr>
          <w:bCs/>
          <w:sz w:val="32"/>
          <w:szCs w:val="32"/>
        </w:rPr>
      </w:pPr>
      <w:r>
        <w:rPr>
          <w:bCs/>
          <w:sz w:val="32"/>
          <w:szCs w:val="32"/>
        </w:rPr>
        <w:t>第三部分项目需求说明</w:t>
      </w:r>
    </w:p>
    <w:p>
      <w:pPr>
        <w:tabs>
          <w:tab w:val="left" w:pos="7740"/>
        </w:tabs>
        <w:spacing w:line="360" w:lineRule="auto"/>
        <w:rPr>
          <w:bCs/>
          <w:sz w:val="32"/>
          <w:szCs w:val="32"/>
        </w:rPr>
      </w:pPr>
      <w:r>
        <w:rPr>
          <w:bCs/>
          <w:sz w:val="32"/>
          <w:szCs w:val="32"/>
        </w:rPr>
        <w:t>第四部分磋商程序和内容</w:t>
      </w:r>
    </w:p>
    <w:p>
      <w:pPr>
        <w:tabs>
          <w:tab w:val="left" w:pos="7740"/>
        </w:tabs>
        <w:spacing w:line="360" w:lineRule="auto"/>
        <w:rPr>
          <w:bCs/>
          <w:sz w:val="32"/>
          <w:szCs w:val="32"/>
        </w:rPr>
      </w:pPr>
      <w:r>
        <w:rPr>
          <w:bCs/>
          <w:sz w:val="32"/>
          <w:szCs w:val="32"/>
        </w:rPr>
        <w:t>第五部分</w:t>
      </w:r>
      <w:r>
        <w:rPr>
          <w:rFonts w:hint="eastAsia"/>
          <w:bCs/>
          <w:sz w:val="32"/>
          <w:szCs w:val="32"/>
        </w:rPr>
        <w:t>合同签订与验收付款</w:t>
      </w:r>
    </w:p>
    <w:p>
      <w:pPr>
        <w:tabs>
          <w:tab w:val="left" w:pos="7740"/>
        </w:tabs>
        <w:spacing w:line="360" w:lineRule="auto"/>
        <w:rPr>
          <w:bCs/>
          <w:sz w:val="32"/>
          <w:szCs w:val="32"/>
        </w:rPr>
      </w:pPr>
      <w:r>
        <w:rPr>
          <w:bCs/>
          <w:sz w:val="32"/>
          <w:szCs w:val="32"/>
        </w:rPr>
        <w:t>第六部分质疑提出和处理</w:t>
      </w:r>
    </w:p>
    <w:p>
      <w:pPr>
        <w:tabs>
          <w:tab w:val="left" w:pos="7740"/>
        </w:tabs>
        <w:spacing w:line="360" w:lineRule="auto"/>
        <w:rPr>
          <w:bCs/>
          <w:sz w:val="32"/>
          <w:szCs w:val="32"/>
        </w:rPr>
      </w:pPr>
      <w:r>
        <w:rPr>
          <w:bCs/>
          <w:sz w:val="32"/>
          <w:szCs w:val="32"/>
        </w:rPr>
        <w:t>第七部分响应文件组成</w:t>
      </w:r>
    </w:p>
    <w:p>
      <w:pPr>
        <w:tabs>
          <w:tab w:val="left" w:pos="7740"/>
        </w:tabs>
        <w:spacing w:line="500" w:lineRule="exact"/>
        <w:rPr>
          <w:rFonts w:eastAsia="楷体_GB2312"/>
          <w:b/>
          <w:spacing w:val="2"/>
          <w:sz w:val="32"/>
          <w:szCs w:val="32"/>
        </w:rPr>
      </w:pPr>
    </w:p>
    <w:p>
      <w:pPr>
        <w:spacing w:line="500" w:lineRule="exact"/>
        <w:rPr>
          <w:sz w:val="32"/>
          <w:szCs w:val="32"/>
        </w:rPr>
      </w:pPr>
    </w:p>
    <w:p>
      <w:pPr>
        <w:adjustRightInd w:val="0"/>
        <w:snapToGrid w:val="0"/>
        <w:ind w:left="-158" w:leftChars="-75" w:right="-601" w:rightChars="-286"/>
        <w:rPr>
          <w:rFonts w:eastAsia="仿宋_GB2312"/>
          <w:b/>
          <w:sz w:val="48"/>
          <w:szCs w:val="48"/>
        </w:rPr>
      </w:pPr>
    </w:p>
    <w:p>
      <w:pPr>
        <w:jc w:val="center"/>
        <w:rPr>
          <w:b/>
          <w:sz w:val="36"/>
          <w:szCs w:val="36"/>
        </w:rPr>
        <w:sectPr>
          <w:headerReference r:id="rId3" w:type="default"/>
          <w:pgSz w:w="11906" w:h="16838"/>
          <w:pgMar w:top="1440" w:right="1700" w:bottom="1440" w:left="1800" w:header="851" w:footer="992" w:gutter="0"/>
          <w:cols w:space="720" w:num="1"/>
          <w:docGrid w:type="lines" w:linePitch="312" w:charSpace="0"/>
        </w:sectPr>
      </w:pPr>
    </w:p>
    <w:p>
      <w:pPr>
        <w:snapToGrid w:val="0"/>
        <w:spacing w:line="300" w:lineRule="auto"/>
        <w:jc w:val="center"/>
        <w:outlineLvl w:val="0"/>
        <w:rPr>
          <w:b/>
          <w:sz w:val="36"/>
          <w:szCs w:val="36"/>
        </w:rPr>
      </w:pPr>
      <w:r>
        <w:rPr>
          <w:b/>
          <w:sz w:val="36"/>
          <w:szCs w:val="36"/>
        </w:rPr>
        <w:t>第一部分竞争性磋商公告</w:t>
      </w:r>
    </w:p>
    <w:p>
      <w:pPr>
        <w:spacing w:line="240" w:lineRule="atLeast"/>
        <w:jc w:val="center"/>
        <w:rPr>
          <w:rFonts w:hint="eastAsia" w:eastAsia="黑体"/>
          <w:w w:val="90"/>
          <w:sz w:val="28"/>
          <w:szCs w:val="28"/>
          <w:lang w:eastAsia="zh-CN"/>
        </w:rPr>
      </w:pPr>
      <w:bookmarkStart w:id="0" w:name="_Toc387526272"/>
      <w:bookmarkStart w:id="1" w:name="_Toc387526364"/>
      <w:bookmarkStart w:id="2" w:name="_Toc387526168"/>
      <w:bookmarkStart w:id="3" w:name="_Toc12939"/>
      <w:bookmarkStart w:id="4" w:name="OLE_LINK2"/>
      <w:bookmarkStart w:id="5" w:name="OLE_LINK5"/>
      <w:bookmarkStart w:id="6" w:name="OLE_LINK1"/>
      <w:bookmarkStart w:id="7" w:name="OLE_LINK6"/>
      <w:bookmarkStart w:id="8" w:name="OLE_LINK4"/>
      <w:bookmarkStart w:id="9" w:name="OLE_LINK3"/>
      <w:r>
        <w:rPr>
          <w:rFonts w:hint="eastAsia" w:eastAsia="黑体"/>
          <w:w w:val="90"/>
          <w:sz w:val="28"/>
          <w:szCs w:val="28"/>
          <w:lang w:eastAsia="zh-CN"/>
        </w:rPr>
        <w:t>崇川区发展和改革委员会深入推进崇川区电力、粮食企业、物流园区和安置小区人防工程安全环保监管方案采购项目</w:t>
      </w:r>
    </w:p>
    <w:p>
      <w:pPr>
        <w:spacing w:line="240" w:lineRule="atLeast"/>
        <w:jc w:val="center"/>
        <w:rPr>
          <w:rFonts w:eastAsia="黑体"/>
          <w:w w:val="90"/>
          <w:sz w:val="28"/>
          <w:szCs w:val="28"/>
        </w:rPr>
      </w:pPr>
      <w:r>
        <w:rPr>
          <w:rFonts w:eastAsia="黑体"/>
          <w:w w:val="90"/>
          <w:sz w:val="28"/>
          <w:szCs w:val="28"/>
        </w:rPr>
        <w:t>竞争性磋商公告</w:t>
      </w:r>
    </w:p>
    <w:p>
      <w:pPr>
        <w:snapToGrid w:val="0"/>
        <w:spacing w:line="360" w:lineRule="auto"/>
        <w:ind w:firstLine="480" w:firstLineChars="200"/>
        <w:jc w:val="left"/>
        <w:rPr>
          <w:color w:val="auto"/>
          <w:sz w:val="24"/>
          <w:lang w:val="zh-CN"/>
        </w:rPr>
      </w:pPr>
      <w:bookmarkStart w:id="23" w:name="_GoBack"/>
      <w:r>
        <w:rPr>
          <w:rFonts w:hint="eastAsia"/>
          <w:sz w:val="24"/>
          <w:lang w:val="zh-CN"/>
        </w:rPr>
        <w:t>上海申邑工程咨询有限公司</w:t>
      </w:r>
      <w:r>
        <w:rPr>
          <w:sz w:val="24"/>
          <w:lang w:val="zh-CN"/>
        </w:rPr>
        <w:t>受</w:t>
      </w:r>
      <w:r>
        <w:rPr>
          <w:rFonts w:hint="eastAsia"/>
          <w:sz w:val="24"/>
          <w:lang w:val="zh-CN"/>
        </w:rPr>
        <w:t>崇川区发展和改革委员会（</w:t>
      </w:r>
      <w:r>
        <w:rPr>
          <w:color w:val="auto"/>
          <w:sz w:val="24"/>
          <w:lang w:val="zh-CN"/>
        </w:rPr>
        <w:t>下称采购人）委托，就</w:t>
      </w:r>
      <w:r>
        <w:rPr>
          <w:rFonts w:hint="eastAsia"/>
          <w:color w:val="auto"/>
          <w:sz w:val="24"/>
          <w:lang w:val="zh-CN"/>
        </w:rPr>
        <w:t>崇川区发展和改革委员会深入推进崇川区电力、粮食企业、物流园区和安置小区人防工程安全环保监管方案采购项目</w:t>
      </w:r>
      <w:r>
        <w:rPr>
          <w:color w:val="auto"/>
          <w:sz w:val="24"/>
          <w:lang w:val="zh-CN"/>
        </w:rPr>
        <w:t>实施竞争性磋商方式组织采购，现公告如下：</w:t>
      </w:r>
    </w:p>
    <w:tbl>
      <w:tblPr>
        <w:tblStyle w:val="50"/>
        <w:tblW w:w="934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9345" w:type="dxa"/>
          </w:tcPr>
          <w:p>
            <w:pPr>
              <w:spacing w:line="360" w:lineRule="auto"/>
              <w:ind w:left="53"/>
              <w:jc w:val="left"/>
              <w:rPr>
                <w:color w:val="auto"/>
                <w:sz w:val="24"/>
              </w:rPr>
            </w:pPr>
            <w:r>
              <w:rPr>
                <w:color w:val="auto"/>
                <w:sz w:val="24"/>
              </w:rPr>
              <w:t>项目概况</w:t>
            </w:r>
          </w:p>
          <w:p>
            <w:pPr>
              <w:spacing w:line="360" w:lineRule="auto"/>
              <w:ind w:left="53" w:firstLine="480" w:firstLineChars="200"/>
              <w:jc w:val="left"/>
              <w:rPr>
                <w:color w:val="auto"/>
                <w:sz w:val="24"/>
              </w:rPr>
            </w:pPr>
            <w:r>
              <w:rPr>
                <w:rFonts w:hint="eastAsia"/>
                <w:color w:val="auto"/>
                <w:sz w:val="24"/>
                <w:u w:val="single"/>
                <w:lang w:eastAsia="zh-CN"/>
              </w:rPr>
              <w:t>崇川区发展和改革委员会深入推进崇川区电力、粮食企业、物流园区和安置小区人防工程安全环保监管方案采购项目</w:t>
            </w:r>
            <w:r>
              <w:rPr>
                <w:color w:val="auto"/>
                <w:sz w:val="24"/>
                <w:lang w:val="zh-CN"/>
              </w:rPr>
              <w:t>的潜在供应商到</w:t>
            </w:r>
            <w:r>
              <w:rPr>
                <w:rFonts w:hint="eastAsia" w:ascii="Times New Roman" w:hAnsi="Times New Roman" w:eastAsia="宋体" w:cs="Times New Roman"/>
                <w:color w:val="auto"/>
                <w:sz w:val="24"/>
                <w:lang w:val="zh-CN" w:eastAsia="zh-CN"/>
              </w:rPr>
              <w:t>崇川区人民政府网站</w:t>
            </w:r>
            <w:r>
              <w:rPr>
                <w:rFonts w:hint="eastAsia" w:cs="Times New Roman"/>
                <w:color w:val="auto"/>
                <w:sz w:val="24"/>
                <w:lang w:val="zh-CN" w:eastAsia="zh-CN"/>
              </w:rPr>
              <w:t>—</w:t>
            </w:r>
            <w:r>
              <w:rPr>
                <w:rFonts w:hint="eastAsia" w:cs="Times New Roman"/>
                <w:color w:val="auto"/>
                <w:sz w:val="24"/>
                <w:lang w:val="en-US" w:eastAsia="zh-CN"/>
              </w:rPr>
              <w:t>公示公告栏</w:t>
            </w:r>
            <w:r>
              <w:rPr>
                <w:color w:val="auto"/>
                <w:sz w:val="24"/>
                <w:lang w:val="zh-CN"/>
              </w:rPr>
              <w:t>获取采购文件，并于</w:t>
            </w:r>
            <w:r>
              <w:rPr>
                <w:color w:val="auto"/>
                <w:sz w:val="24"/>
                <w:u w:val="single"/>
                <w:lang w:val="zh-CN"/>
              </w:rPr>
              <w:t xml:space="preserve"> </w:t>
            </w:r>
            <w:r>
              <w:rPr>
                <w:rFonts w:hint="eastAsia"/>
                <w:color w:val="auto"/>
                <w:sz w:val="24"/>
                <w:u w:val="single"/>
                <w:lang w:val="zh-CN"/>
              </w:rPr>
              <w:t>202</w:t>
            </w:r>
            <w:r>
              <w:rPr>
                <w:rFonts w:hint="eastAsia"/>
                <w:color w:val="auto"/>
                <w:sz w:val="24"/>
                <w:u w:val="single"/>
                <w:lang w:val="en-US" w:eastAsia="zh-CN"/>
              </w:rPr>
              <w:t>5</w:t>
            </w:r>
            <w:r>
              <w:rPr>
                <w:color w:val="auto"/>
                <w:sz w:val="24"/>
                <w:u w:val="single"/>
                <w:lang w:val="zh-CN"/>
              </w:rPr>
              <w:t xml:space="preserve"> </w:t>
            </w:r>
            <w:r>
              <w:rPr>
                <w:color w:val="auto"/>
                <w:sz w:val="24"/>
                <w:lang w:val="zh-CN"/>
              </w:rPr>
              <w:t>年</w:t>
            </w:r>
            <w:r>
              <w:rPr>
                <w:color w:val="auto"/>
                <w:sz w:val="24"/>
                <w:u w:val="single"/>
                <w:lang w:val="zh-CN"/>
              </w:rPr>
              <w:t xml:space="preserve"> </w:t>
            </w:r>
            <w:r>
              <w:rPr>
                <w:rFonts w:hint="eastAsia"/>
                <w:color w:val="auto"/>
                <w:sz w:val="24"/>
                <w:u w:val="single"/>
                <w:lang w:val="en-US" w:eastAsia="zh-CN"/>
              </w:rPr>
              <w:t xml:space="preserve"> 3</w:t>
            </w:r>
            <w:r>
              <w:rPr>
                <w:rFonts w:hint="eastAsia"/>
                <w:color w:val="auto"/>
                <w:sz w:val="24"/>
                <w:u w:val="single"/>
              </w:rPr>
              <w:t xml:space="preserve"> </w:t>
            </w:r>
            <w:r>
              <w:rPr>
                <w:color w:val="auto"/>
                <w:sz w:val="24"/>
                <w:lang w:val="zh-CN"/>
              </w:rPr>
              <w:t>月</w:t>
            </w:r>
            <w:r>
              <w:rPr>
                <w:rFonts w:hint="eastAsia"/>
                <w:color w:val="auto"/>
                <w:sz w:val="24"/>
                <w:u w:val="single"/>
              </w:rPr>
              <w:t xml:space="preserve"> </w:t>
            </w:r>
            <w:r>
              <w:rPr>
                <w:rFonts w:hint="eastAsia"/>
                <w:color w:val="auto"/>
                <w:sz w:val="24"/>
                <w:u w:val="single"/>
                <w:lang w:val="en-US" w:eastAsia="zh-CN"/>
              </w:rPr>
              <w:t xml:space="preserve">10 </w:t>
            </w:r>
            <w:r>
              <w:rPr>
                <w:rFonts w:hint="eastAsia"/>
                <w:color w:val="auto"/>
                <w:sz w:val="24"/>
                <w:u w:val="single"/>
              </w:rPr>
              <w:t xml:space="preserve"> </w:t>
            </w:r>
            <w:r>
              <w:rPr>
                <w:color w:val="auto"/>
                <w:sz w:val="24"/>
                <w:lang w:val="zh-CN"/>
              </w:rPr>
              <w:t>日</w:t>
            </w:r>
            <w:r>
              <w:rPr>
                <w:rFonts w:hint="eastAsia"/>
                <w:color w:val="auto"/>
                <w:sz w:val="24"/>
                <w:u w:val="single"/>
              </w:rPr>
              <w:t xml:space="preserve"> </w:t>
            </w:r>
            <w:r>
              <w:rPr>
                <w:rFonts w:hint="eastAsia"/>
                <w:color w:val="auto"/>
                <w:sz w:val="24"/>
                <w:u w:val="single"/>
                <w:lang w:val="en-US" w:eastAsia="zh-CN"/>
              </w:rPr>
              <w:t>14</w:t>
            </w:r>
            <w:r>
              <w:rPr>
                <w:rFonts w:hint="eastAsia"/>
                <w:color w:val="auto"/>
                <w:sz w:val="24"/>
                <w:u w:val="single"/>
              </w:rPr>
              <w:t xml:space="preserve"> </w:t>
            </w:r>
            <w:r>
              <w:rPr>
                <w:rFonts w:hint="eastAsia"/>
                <w:color w:val="auto"/>
                <w:sz w:val="24"/>
              </w:rPr>
              <w:t>时</w:t>
            </w:r>
            <w:r>
              <w:rPr>
                <w:rFonts w:hint="eastAsia"/>
                <w:color w:val="auto"/>
                <w:sz w:val="24"/>
                <w:u w:val="single"/>
              </w:rPr>
              <w:t>30</w:t>
            </w:r>
            <w:r>
              <w:rPr>
                <w:rFonts w:hint="eastAsia"/>
                <w:color w:val="auto"/>
                <w:sz w:val="24"/>
              </w:rPr>
              <w:t>分</w:t>
            </w:r>
            <w:r>
              <w:rPr>
                <w:color w:val="auto"/>
                <w:sz w:val="24"/>
                <w:lang w:val="zh-CN"/>
              </w:rPr>
              <w:t>（北京时间）提交响应文件。</w:t>
            </w:r>
          </w:p>
        </w:tc>
      </w:tr>
    </w:tbl>
    <w:p>
      <w:pPr>
        <w:spacing w:line="360" w:lineRule="auto"/>
        <w:ind w:firstLine="480" w:firstLineChars="200"/>
        <w:jc w:val="left"/>
        <w:rPr>
          <w:color w:val="auto"/>
          <w:sz w:val="24"/>
        </w:rPr>
      </w:pPr>
      <w:r>
        <w:rPr>
          <w:color w:val="auto"/>
          <w:sz w:val="24"/>
        </w:rPr>
        <w:t>一、项目基本情况</w:t>
      </w:r>
    </w:p>
    <w:p>
      <w:pPr>
        <w:spacing w:line="360" w:lineRule="auto"/>
        <w:ind w:firstLine="480" w:firstLineChars="200"/>
        <w:jc w:val="left"/>
        <w:rPr>
          <w:color w:val="auto"/>
          <w:sz w:val="24"/>
        </w:rPr>
      </w:pPr>
      <w:r>
        <w:rPr>
          <w:color w:val="auto"/>
          <w:sz w:val="24"/>
        </w:rPr>
        <w:t>1、项目编号：</w:t>
      </w:r>
      <w:r>
        <w:rPr>
          <w:rFonts w:hint="eastAsia"/>
          <w:color w:val="auto"/>
          <w:sz w:val="24"/>
          <w:lang w:eastAsia="zh-CN"/>
        </w:rPr>
        <w:t>CCFGW-SHSY-2025-01</w:t>
      </w:r>
      <w:r>
        <w:rPr>
          <w:rFonts w:hint="eastAsia"/>
          <w:color w:val="auto"/>
          <w:sz w:val="24"/>
        </w:rPr>
        <w:t xml:space="preserve">  </w:t>
      </w:r>
    </w:p>
    <w:p>
      <w:pPr>
        <w:spacing w:line="360" w:lineRule="auto"/>
        <w:ind w:firstLine="480" w:firstLineChars="200"/>
        <w:jc w:val="left"/>
        <w:rPr>
          <w:rFonts w:hint="eastAsia" w:eastAsia="宋体"/>
          <w:color w:val="auto"/>
          <w:sz w:val="24"/>
          <w:lang w:eastAsia="zh-CN"/>
        </w:rPr>
      </w:pPr>
      <w:r>
        <w:rPr>
          <w:color w:val="auto"/>
          <w:sz w:val="24"/>
        </w:rPr>
        <w:t>2、项目名称：</w:t>
      </w:r>
      <w:r>
        <w:rPr>
          <w:rFonts w:hint="eastAsia"/>
          <w:color w:val="auto"/>
          <w:sz w:val="24"/>
          <w:lang w:eastAsia="zh-CN"/>
        </w:rPr>
        <w:t>崇川区发展和改革委员会深入推进崇川区电力、粮食企业、物流园区和安置小区人防工程安全环保监管方案采购项目</w:t>
      </w:r>
    </w:p>
    <w:p>
      <w:pPr>
        <w:spacing w:line="360" w:lineRule="auto"/>
        <w:ind w:firstLine="480" w:firstLineChars="200"/>
        <w:jc w:val="left"/>
        <w:rPr>
          <w:rFonts w:hint="eastAsia" w:hAnsi="宋体"/>
          <w:color w:val="auto"/>
          <w:sz w:val="24"/>
        </w:rPr>
      </w:pPr>
      <w:r>
        <w:rPr>
          <w:color w:val="auto"/>
          <w:sz w:val="24"/>
        </w:rPr>
        <w:t>3、采购方式：竞争性磋商</w:t>
      </w:r>
      <w:bookmarkEnd w:id="0"/>
      <w:bookmarkEnd w:id="1"/>
      <w:bookmarkEnd w:id="2"/>
      <w:bookmarkEnd w:id="3"/>
      <w:bookmarkStart w:id="10" w:name="_Toc20597"/>
      <w:bookmarkStart w:id="11" w:name="_Toc387526169"/>
      <w:bookmarkStart w:id="12" w:name="_Toc387526365"/>
      <w:bookmarkStart w:id="13" w:name="_Toc387526273"/>
    </w:p>
    <w:p>
      <w:pPr>
        <w:spacing w:line="360" w:lineRule="auto"/>
        <w:ind w:firstLine="480" w:firstLineChars="200"/>
        <w:jc w:val="left"/>
        <w:rPr>
          <w:rFonts w:hAnsi="宋体"/>
          <w:color w:val="auto"/>
          <w:sz w:val="24"/>
        </w:rPr>
      </w:pPr>
      <w:r>
        <w:rPr>
          <w:color w:val="auto"/>
          <w:sz w:val="24"/>
        </w:rPr>
        <w:t>4、预算金额：</w:t>
      </w:r>
      <w:r>
        <w:rPr>
          <w:rFonts w:hint="eastAsia"/>
          <w:color w:val="auto"/>
          <w:sz w:val="24"/>
          <w:lang w:val="en-US" w:eastAsia="zh-CN"/>
        </w:rPr>
        <w:t>18</w:t>
      </w:r>
      <w:r>
        <w:rPr>
          <w:rFonts w:hint="eastAsia"/>
          <w:color w:val="auto"/>
          <w:sz w:val="24"/>
        </w:rPr>
        <w:t>万元</w:t>
      </w:r>
    </w:p>
    <w:p>
      <w:pPr>
        <w:spacing w:line="360" w:lineRule="auto"/>
        <w:ind w:firstLine="480" w:firstLineChars="200"/>
        <w:jc w:val="left"/>
        <w:rPr>
          <w:rFonts w:hAnsi="宋体"/>
          <w:color w:val="auto"/>
          <w:sz w:val="24"/>
        </w:rPr>
      </w:pPr>
      <w:r>
        <w:rPr>
          <w:rFonts w:hint="eastAsia" w:hAnsi="宋体"/>
          <w:color w:val="auto"/>
          <w:sz w:val="24"/>
        </w:rPr>
        <w:t>5、最高限价：</w:t>
      </w:r>
      <w:r>
        <w:rPr>
          <w:rFonts w:hint="eastAsia" w:hAnsi="宋体"/>
          <w:color w:val="auto"/>
          <w:sz w:val="24"/>
          <w:lang w:val="en-US" w:eastAsia="zh-CN"/>
        </w:rPr>
        <w:t>18</w:t>
      </w:r>
      <w:r>
        <w:rPr>
          <w:rFonts w:hint="eastAsia" w:hAnsi="宋体"/>
          <w:color w:val="auto"/>
          <w:sz w:val="24"/>
        </w:rPr>
        <w:t>万元，最终</w:t>
      </w:r>
      <w:r>
        <w:rPr>
          <w:rFonts w:hAnsi="宋体"/>
          <w:color w:val="auto"/>
          <w:sz w:val="24"/>
        </w:rPr>
        <w:t>报价超过</w:t>
      </w:r>
      <w:r>
        <w:rPr>
          <w:rFonts w:hint="eastAsia" w:hAnsi="宋体"/>
          <w:color w:val="auto"/>
          <w:sz w:val="24"/>
        </w:rPr>
        <w:t>最高限价</w:t>
      </w:r>
      <w:r>
        <w:rPr>
          <w:rFonts w:hAnsi="宋体"/>
          <w:color w:val="auto"/>
          <w:sz w:val="24"/>
        </w:rPr>
        <w:t>的为无效响应文件。</w:t>
      </w:r>
    </w:p>
    <w:p>
      <w:pPr>
        <w:spacing w:line="360" w:lineRule="auto"/>
        <w:ind w:firstLine="480" w:firstLineChars="200"/>
        <w:jc w:val="left"/>
        <w:rPr>
          <w:color w:val="auto"/>
          <w:sz w:val="24"/>
        </w:rPr>
      </w:pPr>
      <w:r>
        <w:rPr>
          <w:rFonts w:hint="eastAsia"/>
          <w:color w:val="auto"/>
          <w:sz w:val="24"/>
          <w:lang w:val="en-US" w:eastAsia="zh-CN"/>
        </w:rPr>
        <w:t>6</w:t>
      </w:r>
      <w:r>
        <w:rPr>
          <w:color w:val="auto"/>
          <w:sz w:val="24"/>
        </w:rPr>
        <w:t>、采购需求：具体详见磋商文件第三部分项目需求。</w:t>
      </w:r>
    </w:p>
    <w:p>
      <w:pPr>
        <w:spacing w:line="360" w:lineRule="auto"/>
        <w:ind w:firstLine="480" w:firstLineChars="200"/>
        <w:jc w:val="left"/>
        <w:rPr>
          <w:color w:val="auto"/>
          <w:sz w:val="24"/>
        </w:rPr>
      </w:pPr>
      <w:r>
        <w:rPr>
          <w:rFonts w:hint="eastAsia"/>
          <w:color w:val="auto"/>
          <w:sz w:val="24"/>
          <w:lang w:val="en-US" w:eastAsia="zh-CN"/>
        </w:rPr>
        <w:t>7</w:t>
      </w:r>
      <w:r>
        <w:rPr>
          <w:color w:val="auto"/>
          <w:sz w:val="24"/>
        </w:rPr>
        <w:t>、合同履行期限：具体详见磋商文件第三部分项目需</w:t>
      </w:r>
      <w:r>
        <w:rPr>
          <w:rFonts w:hint="eastAsia" w:ascii="宋体" w:hAnsi="宋体" w:cs="宋体"/>
          <w:color w:val="auto"/>
          <w:sz w:val="24"/>
        </w:rPr>
        <w:t>。</w:t>
      </w:r>
    </w:p>
    <w:p>
      <w:pPr>
        <w:spacing w:line="360" w:lineRule="auto"/>
        <w:ind w:firstLine="480" w:firstLineChars="200"/>
        <w:jc w:val="left"/>
        <w:rPr>
          <w:color w:val="auto"/>
          <w:sz w:val="24"/>
        </w:rPr>
      </w:pPr>
      <w:r>
        <w:rPr>
          <w:rFonts w:hint="eastAsia"/>
          <w:color w:val="auto"/>
          <w:sz w:val="24"/>
          <w:lang w:val="en-US" w:eastAsia="zh-CN"/>
        </w:rPr>
        <w:t>8</w:t>
      </w:r>
      <w:r>
        <w:rPr>
          <w:color w:val="auto"/>
          <w:sz w:val="24"/>
        </w:rPr>
        <w:t>、本项目不接受联合体。</w:t>
      </w:r>
    </w:p>
    <w:bookmarkEnd w:id="10"/>
    <w:bookmarkEnd w:id="11"/>
    <w:bookmarkEnd w:id="12"/>
    <w:bookmarkEnd w:id="13"/>
    <w:p>
      <w:pPr>
        <w:spacing w:line="360" w:lineRule="auto"/>
        <w:ind w:firstLine="480" w:firstLineChars="200"/>
        <w:jc w:val="left"/>
        <w:rPr>
          <w:color w:val="auto"/>
          <w:sz w:val="24"/>
        </w:rPr>
      </w:pPr>
      <w:r>
        <w:rPr>
          <w:color w:val="auto"/>
          <w:sz w:val="24"/>
        </w:rPr>
        <w:t>二、申请人的资格要求：</w:t>
      </w:r>
    </w:p>
    <w:p>
      <w:pPr>
        <w:spacing w:line="360" w:lineRule="auto"/>
        <w:ind w:firstLine="480" w:firstLineChars="200"/>
        <w:jc w:val="left"/>
        <w:rPr>
          <w:color w:val="auto"/>
          <w:sz w:val="24"/>
        </w:rPr>
      </w:pPr>
      <w:r>
        <w:rPr>
          <w:color w:val="auto"/>
          <w:sz w:val="24"/>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360" w:lineRule="auto"/>
        <w:ind w:firstLine="480" w:firstLineChars="200"/>
        <w:jc w:val="left"/>
        <w:rPr>
          <w:rFonts w:hint="eastAsia" w:eastAsia="宋体"/>
          <w:color w:val="auto"/>
          <w:sz w:val="24"/>
          <w:lang w:eastAsia="zh-CN"/>
        </w:rPr>
      </w:pPr>
      <w:r>
        <w:rPr>
          <w:rFonts w:hint="eastAsia"/>
          <w:color w:val="auto"/>
          <w:sz w:val="24"/>
        </w:rPr>
        <w:t>2、未被“信用中国”网站（www.creditchina.gov.cn）列入失信被执行人、重大税收违法案件当事人名单、政府采购严重违法失信行为记录名单</w:t>
      </w:r>
      <w:r>
        <w:rPr>
          <w:rFonts w:hint="eastAsia"/>
          <w:color w:val="auto"/>
          <w:sz w:val="24"/>
          <w:lang w:eastAsia="zh-CN"/>
        </w:rPr>
        <w:t>。</w:t>
      </w:r>
    </w:p>
    <w:p>
      <w:pPr>
        <w:spacing w:line="360" w:lineRule="auto"/>
        <w:ind w:firstLine="480" w:firstLineChars="200"/>
        <w:jc w:val="left"/>
        <w:rPr>
          <w:rFonts w:hint="eastAsia" w:ascii="宋体" w:hAnsi="宋体" w:eastAsia="宋体" w:cs="宋体"/>
          <w:color w:val="auto"/>
          <w:sz w:val="24"/>
        </w:rPr>
      </w:pPr>
      <w:r>
        <w:rPr>
          <w:rFonts w:hint="eastAsia"/>
          <w:color w:val="auto"/>
          <w:sz w:val="24"/>
        </w:rPr>
        <w:t>3</w:t>
      </w:r>
      <w:r>
        <w:rPr>
          <w:color w:val="auto"/>
          <w:sz w:val="24"/>
        </w:rPr>
        <w:t>、落实政府采购政策需满足的资格要求</w:t>
      </w:r>
      <w:r>
        <w:rPr>
          <w:rFonts w:hint="eastAsia" w:ascii="宋体" w:hAnsi="宋体" w:eastAsia="宋体" w:cs="宋体"/>
          <w:color w:val="auto"/>
          <w:sz w:val="24"/>
          <w:u w:val="single"/>
        </w:rPr>
        <w:t>：</w:t>
      </w:r>
      <w:r>
        <w:rPr>
          <w:rFonts w:hint="eastAsia" w:ascii="宋体" w:hAnsi="宋体" w:eastAsia="宋体" w:cs="宋体"/>
          <w:color w:val="auto"/>
          <w:sz w:val="24"/>
          <w:szCs w:val="24"/>
          <w:highlight w:val="none"/>
          <w:u w:val="single"/>
        </w:rPr>
        <w:t>本项目属于专门面向中小企业采购的项目</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本项目采购标的对应的中小企业划分标准所属行业为</w:t>
      </w:r>
      <w:r>
        <w:rPr>
          <w:rFonts w:hint="eastAsia" w:ascii="宋体" w:hAnsi="宋体" w:eastAsia="宋体" w:cs="宋体"/>
          <w:b/>
          <w:bCs/>
          <w:color w:val="auto"/>
          <w:sz w:val="24"/>
          <w:szCs w:val="24"/>
          <w:highlight w:val="none"/>
          <w:u w:val="single"/>
        </w:rPr>
        <w:t>租赁和商务服务业</w:t>
      </w:r>
      <w:r>
        <w:rPr>
          <w:rFonts w:hint="eastAsia" w:ascii="宋体" w:hAnsi="宋体" w:eastAsia="宋体" w:cs="宋体"/>
          <w:color w:val="auto"/>
          <w:sz w:val="24"/>
          <w:szCs w:val="24"/>
          <w:highlight w:val="none"/>
          <w:u w:val="single"/>
        </w:rPr>
        <w:t>。供应商应为中小微企业、监狱企业或残疾人福利性单位，并按照采购文件要求提供《中小企业声明函》、《残疾人福利性单位声明函》或监狱和戒毒企业证明材料。</w:t>
      </w:r>
    </w:p>
    <w:p>
      <w:pPr>
        <w:spacing w:line="360" w:lineRule="auto"/>
        <w:ind w:firstLine="480" w:firstLineChars="200"/>
        <w:rPr>
          <w:rFonts w:hint="default" w:ascii="宋体" w:hAnsi="宋体" w:eastAsia="宋体" w:cs="宋体"/>
          <w:b/>
          <w:bCs/>
          <w:color w:val="auto"/>
          <w:kern w:val="2"/>
          <w:sz w:val="24"/>
          <w:szCs w:val="24"/>
          <w:u w:val="none"/>
          <w:lang w:val="en-US" w:eastAsia="zh-CN" w:bidi="ar-SA"/>
        </w:rPr>
      </w:pPr>
      <w:r>
        <w:rPr>
          <w:rFonts w:hint="eastAsia" w:ascii="宋体" w:hAnsi="宋体" w:cs="宋体"/>
          <w:color w:val="auto"/>
          <w:sz w:val="24"/>
        </w:rPr>
        <w:t>4.本项目的特定资格要求</w:t>
      </w:r>
      <w:r>
        <w:rPr>
          <w:rFonts w:hint="eastAsia" w:ascii="宋体" w:hAnsi="宋体" w:cs="宋体"/>
          <w:color w:val="auto"/>
          <w:sz w:val="24"/>
          <w:u w:val="single"/>
          <w:lang w:val="en-US" w:eastAsia="zh-CN"/>
        </w:rPr>
        <w:t>：</w:t>
      </w:r>
      <w:r>
        <w:rPr>
          <w:rFonts w:hint="eastAsia"/>
          <w:color w:val="auto"/>
          <w:sz w:val="24"/>
          <w:u w:val="single"/>
        </w:rPr>
        <w:t>/</w:t>
      </w:r>
      <w:r>
        <w:rPr>
          <w:color w:val="auto"/>
          <w:sz w:val="24"/>
          <w:u w:val="single"/>
        </w:rPr>
        <w:t>。</w:t>
      </w:r>
    </w:p>
    <w:p>
      <w:pPr>
        <w:spacing w:line="360" w:lineRule="auto"/>
        <w:ind w:firstLine="482" w:firstLineChars="200"/>
        <w:jc w:val="left"/>
        <w:rPr>
          <w:color w:val="auto"/>
          <w:sz w:val="24"/>
        </w:rPr>
      </w:pPr>
      <w:r>
        <w:rPr>
          <w:b/>
          <w:color w:val="auto"/>
          <w:sz w:val="24"/>
        </w:rPr>
        <w:t>三</w:t>
      </w:r>
      <w:r>
        <w:rPr>
          <w:color w:val="auto"/>
          <w:sz w:val="24"/>
        </w:rPr>
        <w:t>、获取采购文件</w:t>
      </w:r>
    </w:p>
    <w:p>
      <w:pPr>
        <w:shd w:val="clear" w:color="auto" w:fill="FFFFFF"/>
        <w:spacing w:line="360" w:lineRule="auto"/>
        <w:ind w:firstLine="480" w:firstLineChars="200"/>
        <w:rPr>
          <w:color w:val="auto"/>
          <w:sz w:val="24"/>
        </w:rPr>
      </w:pPr>
      <w:bookmarkStart w:id="14" w:name="_Toc387526370"/>
      <w:bookmarkStart w:id="15" w:name="_Toc387526174"/>
      <w:bookmarkStart w:id="16" w:name="_Toc401557586"/>
      <w:bookmarkStart w:id="17" w:name="_Toc387526278"/>
      <w:bookmarkStart w:id="18" w:name="_Toc30068"/>
      <w:r>
        <w:rPr>
          <w:color w:val="auto"/>
          <w:sz w:val="24"/>
        </w:rPr>
        <w:t>1、获取时间：</w:t>
      </w:r>
      <w:r>
        <w:rPr>
          <w:color w:val="auto"/>
          <w:kern w:val="0"/>
          <w:sz w:val="24"/>
          <w:u w:val="single"/>
        </w:rPr>
        <w:t>自本磋商公告发布之日起</w:t>
      </w:r>
      <w:r>
        <w:rPr>
          <w:color w:val="auto"/>
          <w:kern w:val="0"/>
          <w:sz w:val="24"/>
        </w:rPr>
        <w:t>。</w:t>
      </w:r>
    </w:p>
    <w:p>
      <w:pPr>
        <w:widowControl/>
        <w:spacing w:line="360" w:lineRule="auto"/>
        <w:ind w:firstLine="480" w:firstLineChars="200"/>
        <w:jc w:val="left"/>
        <w:rPr>
          <w:color w:val="auto"/>
          <w:kern w:val="0"/>
          <w:sz w:val="24"/>
        </w:rPr>
      </w:pPr>
      <w:bookmarkStart w:id="19" w:name="_Toc387526173"/>
      <w:bookmarkStart w:id="20" w:name="_Toc387526369"/>
      <w:bookmarkStart w:id="21" w:name="_Toc387526277"/>
      <w:r>
        <w:rPr>
          <w:color w:val="auto"/>
          <w:kern w:val="0"/>
          <w:sz w:val="24"/>
        </w:rPr>
        <w:t>2、获取方式：本项目资格审查采用资格后审方式，无报名环节，供应商直接到</w:t>
      </w:r>
      <w:r>
        <w:rPr>
          <w:rFonts w:hint="eastAsia" w:ascii="Times New Roman" w:hAnsi="Times New Roman" w:eastAsia="宋体" w:cs="Times New Roman"/>
          <w:color w:val="auto"/>
          <w:sz w:val="24"/>
          <w:lang w:val="zh-CN" w:eastAsia="zh-CN"/>
        </w:rPr>
        <w:t>崇川区人民政府网站</w:t>
      </w:r>
      <w:r>
        <w:rPr>
          <w:rFonts w:hint="eastAsia" w:cs="Times New Roman"/>
          <w:color w:val="auto"/>
          <w:sz w:val="24"/>
          <w:lang w:val="zh-CN" w:eastAsia="zh-CN"/>
        </w:rPr>
        <w:t>—</w:t>
      </w:r>
      <w:r>
        <w:rPr>
          <w:rFonts w:hint="eastAsia" w:cs="Times New Roman"/>
          <w:color w:val="auto"/>
          <w:sz w:val="24"/>
          <w:lang w:val="en-US" w:eastAsia="zh-CN"/>
        </w:rPr>
        <w:t>公示公告栏</w:t>
      </w:r>
      <w:r>
        <w:rPr>
          <w:color w:val="auto"/>
          <w:kern w:val="0"/>
          <w:sz w:val="24"/>
        </w:rPr>
        <w:t>自行下载磋商文件、答疑等磋商资料。</w:t>
      </w:r>
      <w:bookmarkEnd w:id="19"/>
      <w:bookmarkEnd w:id="20"/>
      <w:bookmarkEnd w:id="21"/>
    </w:p>
    <w:p>
      <w:pPr>
        <w:spacing w:line="360" w:lineRule="auto"/>
        <w:ind w:firstLine="480" w:firstLineChars="200"/>
        <w:jc w:val="left"/>
        <w:rPr>
          <w:color w:val="auto"/>
          <w:sz w:val="24"/>
        </w:rPr>
      </w:pPr>
      <w:r>
        <w:rPr>
          <w:color w:val="auto"/>
          <w:sz w:val="24"/>
        </w:rPr>
        <w:t>四、响应</w:t>
      </w:r>
      <w:bookmarkEnd w:id="14"/>
      <w:bookmarkEnd w:id="15"/>
      <w:bookmarkEnd w:id="16"/>
      <w:bookmarkEnd w:id="17"/>
      <w:bookmarkEnd w:id="18"/>
      <w:r>
        <w:rPr>
          <w:color w:val="auto"/>
          <w:sz w:val="24"/>
        </w:rPr>
        <w:t>文件提交</w:t>
      </w:r>
    </w:p>
    <w:p>
      <w:pPr>
        <w:widowControl/>
        <w:spacing w:line="360" w:lineRule="auto"/>
        <w:ind w:firstLine="480" w:firstLineChars="200"/>
        <w:jc w:val="left"/>
        <w:rPr>
          <w:b/>
          <w:sz w:val="24"/>
          <w:u w:val="single"/>
        </w:rPr>
      </w:pPr>
      <w:r>
        <w:rPr>
          <w:kern w:val="0"/>
          <w:sz w:val="24"/>
        </w:rPr>
        <w:t>1、截止时间：</w:t>
      </w:r>
      <w:r>
        <w:rPr>
          <w:rFonts w:hint="eastAsia"/>
          <w:b/>
          <w:sz w:val="24"/>
          <w:u w:val="single"/>
        </w:rPr>
        <w:t>202</w:t>
      </w:r>
      <w:r>
        <w:rPr>
          <w:rFonts w:hint="eastAsia"/>
          <w:b/>
          <w:sz w:val="24"/>
          <w:u w:val="single"/>
          <w:lang w:val="en-US" w:eastAsia="zh-CN"/>
        </w:rPr>
        <w:t>5</w:t>
      </w:r>
      <w:r>
        <w:rPr>
          <w:b/>
          <w:sz w:val="24"/>
          <w:u w:val="single"/>
        </w:rPr>
        <w:t>年</w:t>
      </w:r>
      <w:r>
        <w:rPr>
          <w:rFonts w:hint="eastAsia"/>
          <w:b/>
          <w:sz w:val="24"/>
          <w:u w:val="single"/>
          <w:lang w:val="en-US" w:eastAsia="zh-CN"/>
        </w:rPr>
        <w:t xml:space="preserve"> 3</w:t>
      </w:r>
      <w:r>
        <w:rPr>
          <w:b/>
          <w:sz w:val="24"/>
          <w:u w:val="single"/>
        </w:rPr>
        <w:t>月</w:t>
      </w:r>
      <w:r>
        <w:rPr>
          <w:rFonts w:hint="eastAsia"/>
          <w:b/>
          <w:sz w:val="24"/>
          <w:u w:val="single"/>
          <w:lang w:val="en-US" w:eastAsia="zh-CN"/>
        </w:rPr>
        <w:t>10</w:t>
      </w:r>
      <w:r>
        <w:rPr>
          <w:b/>
          <w:sz w:val="24"/>
          <w:u w:val="single"/>
        </w:rPr>
        <w:t>日</w:t>
      </w:r>
      <w:r>
        <w:rPr>
          <w:rFonts w:hint="eastAsia"/>
          <w:b/>
          <w:sz w:val="24"/>
          <w:u w:val="single"/>
        </w:rPr>
        <w:t xml:space="preserve"> </w:t>
      </w:r>
      <w:r>
        <w:rPr>
          <w:rFonts w:hint="eastAsia"/>
          <w:b/>
          <w:sz w:val="24"/>
          <w:u w:val="single"/>
          <w:lang w:val="en-US" w:eastAsia="zh-CN"/>
        </w:rPr>
        <w:t>14</w:t>
      </w:r>
      <w:r>
        <w:rPr>
          <w:b/>
          <w:sz w:val="24"/>
          <w:u w:val="single"/>
        </w:rPr>
        <w:t>时</w:t>
      </w:r>
      <w:r>
        <w:rPr>
          <w:rFonts w:hint="eastAsia"/>
          <w:b/>
          <w:sz w:val="24"/>
          <w:u w:val="single"/>
        </w:rPr>
        <w:t xml:space="preserve">30分 </w:t>
      </w:r>
      <w:r>
        <w:rPr>
          <w:sz w:val="24"/>
        </w:rPr>
        <w:t>；</w:t>
      </w:r>
    </w:p>
    <w:p>
      <w:pPr>
        <w:widowControl/>
        <w:spacing w:line="360" w:lineRule="auto"/>
        <w:ind w:firstLine="480" w:firstLineChars="200"/>
        <w:jc w:val="left"/>
        <w:rPr>
          <w:kern w:val="0"/>
          <w:sz w:val="24"/>
          <w:u w:val="single"/>
        </w:rPr>
      </w:pPr>
      <w:r>
        <w:rPr>
          <w:kern w:val="0"/>
          <w:sz w:val="24"/>
        </w:rPr>
        <w:t>2、地点：</w:t>
      </w:r>
      <w:r>
        <w:rPr>
          <w:rFonts w:hint="eastAsia"/>
          <w:b/>
          <w:sz w:val="24"/>
          <w:u w:val="single"/>
        </w:rPr>
        <w:t>南通市跃龙路38号国际大厦2916会议室</w:t>
      </w:r>
      <w:r>
        <w:rPr>
          <w:sz w:val="24"/>
        </w:rPr>
        <w:t>；</w:t>
      </w:r>
    </w:p>
    <w:p>
      <w:pPr>
        <w:widowControl/>
        <w:spacing w:line="360" w:lineRule="auto"/>
        <w:ind w:firstLine="480" w:firstLineChars="200"/>
        <w:jc w:val="left"/>
        <w:rPr>
          <w:kern w:val="0"/>
          <w:sz w:val="24"/>
        </w:rPr>
      </w:pPr>
      <w:r>
        <w:rPr>
          <w:kern w:val="0"/>
          <w:sz w:val="24"/>
        </w:rPr>
        <w:t>3、逾期送达或者未送达指定地点的响应文件，采购人不予受理。</w:t>
      </w:r>
    </w:p>
    <w:p>
      <w:pPr>
        <w:spacing w:line="360" w:lineRule="auto"/>
        <w:ind w:firstLine="480" w:firstLineChars="200"/>
        <w:jc w:val="left"/>
        <w:rPr>
          <w:sz w:val="24"/>
        </w:rPr>
      </w:pPr>
      <w:r>
        <w:rPr>
          <w:sz w:val="24"/>
        </w:rPr>
        <w:t>五、开启</w:t>
      </w:r>
    </w:p>
    <w:p>
      <w:pPr>
        <w:widowControl/>
        <w:spacing w:line="360" w:lineRule="auto"/>
        <w:ind w:firstLine="480" w:firstLineChars="200"/>
        <w:jc w:val="left"/>
        <w:rPr>
          <w:kern w:val="0"/>
          <w:sz w:val="24"/>
        </w:rPr>
      </w:pPr>
      <w:r>
        <w:rPr>
          <w:kern w:val="0"/>
          <w:sz w:val="24"/>
        </w:rPr>
        <w:t>时间：</w:t>
      </w:r>
      <w:r>
        <w:rPr>
          <w:rFonts w:hint="eastAsia"/>
          <w:b/>
          <w:sz w:val="24"/>
          <w:u w:val="single"/>
        </w:rPr>
        <w:t>202</w:t>
      </w:r>
      <w:r>
        <w:rPr>
          <w:rFonts w:hint="eastAsia"/>
          <w:b/>
          <w:sz w:val="24"/>
          <w:u w:val="single"/>
          <w:lang w:val="en-US" w:eastAsia="zh-CN"/>
        </w:rPr>
        <w:t>5</w:t>
      </w:r>
      <w:r>
        <w:rPr>
          <w:b/>
          <w:sz w:val="24"/>
          <w:u w:val="single"/>
        </w:rPr>
        <w:t>年</w:t>
      </w:r>
      <w:r>
        <w:rPr>
          <w:rFonts w:hint="eastAsia"/>
          <w:b/>
          <w:sz w:val="24"/>
          <w:u w:val="single"/>
          <w:lang w:val="en-US" w:eastAsia="zh-CN"/>
        </w:rPr>
        <w:t xml:space="preserve"> 3 </w:t>
      </w:r>
      <w:r>
        <w:rPr>
          <w:b/>
          <w:sz w:val="24"/>
          <w:u w:val="single"/>
        </w:rPr>
        <w:t>月</w:t>
      </w:r>
      <w:r>
        <w:rPr>
          <w:rFonts w:hint="eastAsia"/>
          <w:b/>
          <w:sz w:val="24"/>
          <w:u w:val="single"/>
          <w:lang w:val="en-US" w:eastAsia="zh-CN"/>
        </w:rPr>
        <w:t>10</w:t>
      </w:r>
      <w:r>
        <w:rPr>
          <w:b/>
          <w:sz w:val="24"/>
          <w:u w:val="single"/>
        </w:rPr>
        <w:t>日</w:t>
      </w:r>
      <w:r>
        <w:rPr>
          <w:rFonts w:hint="eastAsia"/>
          <w:b/>
          <w:sz w:val="24"/>
          <w:u w:val="single"/>
        </w:rPr>
        <w:t xml:space="preserve"> </w:t>
      </w:r>
      <w:r>
        <w:rPr>
          <w:rFonts w:hint="eastAsia"/>
          <w:b/>
          <w:sz w:val="24"/>
          <w:u w:val="single"/>
          <w:lang w:val="en-US" w:eastAsia="zh-CN"/>
        </w:rPr>
        <w:t>14</w:t>
      </w:r>
      <w:r>
        <w:rPr>
          <w:rFonts w:hint="eastAsia"/>
          <w:b/>
          <w:sz w:val="24"/>
          <w:u w:val="single"/>
        </w:rPr>
        <w:t xml:space="preserve"> </w:t>
      </w:r>
      <w:r>
        <w:rPr>
          <w:b/>
          <w:sz w:val="24"/>
          <w:u w:val="single"/>
        </w:rPr>
        <w:t>时</w:t>
      </w:r>
      <w:r>
        <w:rPr>
          <w:rFonts w:hint="eastAsia"/>
          <w:b/>
          <w:sz w:val="24"/>
          <w:u w:val="single"/>
        </w:rPr>
        <w:t>30分</w:t>
      </w:r>
      <w:r>
        <w:rPr>
          <w:kern w:val="0"/>
          <w:sz w:val="24"/>
        </w:rPr>
        <w:t>；</w:t>
      </w:r>
    </w:p>
    <w:p>
      <w:pPr>
        <w:spacing w:line="360" w:lineRule="auto"/>
        <w:ind w:firstLine="480" w:firstLineChars="200"/>
        <w:jc w:val="left"/>
        <w:rPr>
          <w:kern w:val="0"/>
          <w:sz w:val="24"/>
        </w:rPr>
      </w:pPr>
      <w:r>
        <w:rPr>
          <w:kern w:val="0"/>
          <w:sz w:val="24"/>
          <w:szCs w:val="20"/>
        </w:rPr>
        <w:t>地点：</w:t>
      </w:r>
      <w:r>
        <w:rPr>
          <w:rFonts w:hint="eastAsia"/>
          <w:b/>
          <w:sz w:val="24"/>
          <w:u w:val="single"/>
        </w:rPr>
        <w:t>南通市跃龙路38号国际大厦2916会议室</w:t>
      </w:r>
      <w:r>
        <w:rPr>
          <w:sz w:val="24"/>
        </w:rPr>
        <w:t>。</w:t>
      </w:r>
      <w:r>
        <w:rPr>
          <w:rFonts w:hint="eastAsia"/>
          <w:bCs/>
          <w:sz w:val="24"/>
        </w:rPr>
        <w:t>如有变化，另行通知。</w:t>
      </w:r>
    </w:p>
    <w:p>
      <w:pPr>
        <w:spacing w:line="360" w:lineRule="auto"/>
        <w:ind w:firstLine="480" w:firstLineChars="200"/>
        <w:jc w:val="left"/>
        <w:rPr>
          <w:kern w:val="0"/>
          <w:sz w:val="24"/>
        </w:rPr>
      </w:pPr>
      <w:r>
        <w:rPr>
          <w:bCs/>
          <w:sz w:val="24"/>
        </w:rPr>
        <w:t>六、</w:t>
      </w:r>
      <w:r>
        <w:rPr>
          <w:kern w:val="0"/>
          <w:sz w:val="24"/>
        </w:rPr>
        <w:t>公告期限</w:t>
      </w:r>
    </w:p>
    <w:p>
      <w:pPr>
        <w:spacing w:line="360" w:lineRule="auto"/>
        <w:ind w:firstLine="480" w:firstLineChars="200"/>
        <w:jc w:val="left"/>
        <w:rPr>
          <w:kern w:val="0"/>
          <w:sz w:val="24"/>
        </w:rPr>
      </w:pPr>
      <w:r>
        <w:rPr>
          <w:kern w:val="0"/>
          <w:sz w:val="24"/>
        </w:rPr>
        <w:t>自本公告发布之日起3个工作日。</w:t>
      </w:r>
    </w:p>
    <w:p>
      <w:pPr>
        <w:spacing w:line="360" w:lineRule="auto"/>
        <w:ind w:firstLine="480" w:firstLineChars="200"/>
        <w:jc w:val="left"/>
        <w:rPr>
          <w:bCs/>
          <w:sz w:val="24"/>
        </w:rPr>
      </w:pPr>
      <w:r>
        <w:rPr>
          <w:rFonts w:hint="eastAsia"/>
          <w:bCs/>
          <w:sz w:val="24"/>
          <w:lang w:val="en-US" w:eastAsia="zh-CN"/>
        </w:rPr>
        <w:t>七</w:t>
      </w:r>
      <w:r>
        <w:rPr>
          <w:bCs/>
          <w:sz w:val="24"/>
        </w:rPr>
        <w:t>、其他补充事宜</w:t>
      </w:r>
    </w:p>
    <w:p>
      <w:pPr>
        <w:spacing w:line="360" w:lineRule="auto"/>
        <w:ind w:firstLine="480" w:firstLineChars="200"/>
        <w:jc w:val="left"/>
        <w:rPr>
          <w:kern w:val="0"/>
          <w:sz w:val="24"/>
        </w:rPr>
      </w:pPr>
      <w:r>
        <w:rPr>
          <w:kern w:val="0"/>
          <w:sz w:val="24"/>
        </w:rPr>
        <w:t>1、保证金：</w:t>
      </w:r>
      <w:r>
        <w:rPr>
          <w:rFonts w:hint="eastAsia"/>
          <w:kern w:val="0"/>
          <w:sz w:val="24"/>
        </w:rPr>
        <w:t>免收</w:t>
      </w:r>
      <w:r>
        <w:rPr>
          <w:kern w:val="0"/>
          <w:sz w:val="24"/>
        </w:rPr>
        <w:t>。</w:t>
      </w:r>
    </w:p>
    <w:p>
      <w:pPr>
        <w:spacing w:line="360" w:lineRule="auto"/>
        <w:ind w:firstLine="480" w:firstLineChars="200"/>
        <w:jc w:val="left"/>
        <w:rPr>
          <w:kern w:val="0"/>
          <w:sz w:val="24"/>
        </w:rPr>
      </w:pPr>
      <w:r>
        <w:rPr>
          <w:kern w:val="0"/>
          <w:sz w:val="24"/>
        </w:rPr>
        <w:t>2、本项目采用现场磋商模式，所有响应供应商须将纸质投标</w:t>
      </w:r>
      <w:r>
        <w:rPr>
          <w:sz w:val="24"/>
        </w:rPr>
        <w:t>响应文件在</w:t>
      </w:r>
      <w:r>
        <w:rPr>
          <w:kern w:val="0"/>
          <w:sz w:val="24"/>
        </w:rPr>
        <w:t>截止时间前带至开标现场。</w:t>
      </w:r>
    </w:p>
    <w:p>
      <w:pPr>
        <w:spacing w:line="360" w:lineRule="auto"/>
        <w:ind w:firstLine="480" w:firstLineChars="200"/>
        <w:jc w:val="left"/>
        <w:rPr>
          <w:kern w:val="0"/>
          <w:sz w:val="24"/>
        </w:rPr>
      </w:pPr>
      <w:r>
        <w:rPr>
          <w:rFonts w:hint="eastAsia"/>
          <w:kern w:val="0"/>
          <w:sz w:val="24"/>
          <w:lang w:val="en-US" w:eastAsia="zh-CN"/>
        </w:rPr>
        <w:t>八</w:t>
      </w:r>
      <w:r>
        <w:rPr>
          <w:kern w:val="0"/>
          <w:sz w:val="24"/>
        </w:rPr>
        <w:t>、凡对本次采购提出询问，请按以下方式联系</w:t>
      </w:r>
    </w:p>
    <w:p>
      <w:pPr>
        <w:spacing w:line="360" w:lineRule="auto"/>
        <w:ind w:firstLine="424" w:firstLineChars="177"/>
        <w:rPr>
          <w:rFonts w:ascii="宋体" w:hAnsi="宋体" w:cs="宋体"/>
          <w:sz w:val="24"/>
        </w:rPr>
      </w:pPr>
      <w:r>
        <w:rPr>
          <w:rFonts w:hint="eastAsia" w:ascii="宋体" w:hAnsi="宋体" w:cs="宋体"/>
          <w:sz w:val="24"/>
        </w:rPr>
        <w:t>1.采购人</w:t>
      </w:r>
    </w:p>
    <w:p>
      <w:pPr>
        <w:spacing w:line="420" w:lineRule="exact"/>
        <w:ind w:firstLine="424" w:firstLineChars="177"/>
        <w:rPr>
          <w:rFonts w:ascii="宋体" w:hAnsi="宋体" w:cs="宋体"/>
          <w:sz w:val="24"/>
        </w:rPr>
      </w:pPr>
      <w:r>
        <w:rPr>
          <w:rFonts w:hint="eastAsia" w:ascii="宋体" w:hAnsi="宋体" w:cs="宋体"/>
          <w:sz w:val="24"/>
        </w:rPr>
        <w:t>单位：崇川区发展和改革委员会；</w:t>
      </w:r>
    </w:p>
    <w:p>
      <w:pPr>
        <w:spacing w:line="420" w:lineRule="exact"/>
        <w:ind w:firstLine="424" w:firstLineChars="177"/>
        <w:rPr>
          <w:rFonts w:ascii="宋体" w:hAnsi="宋体" w:cs="宋体"/>
          <w:sz w:val="24"/>
        </w:rPr>
      </w:pPr>
      <w:r>
        <w:rPr>
          <w:rFonts w:hint="eastAsia" w:ascii="宋体" w:hAnsi="宋体" w:cs="宋体"/>
          <w:sz w:val="24"/>
        </w:rPr>
        <w:t>项目联系人：翁科</w:t>
      </w:r>
      <w:r>
        <w:rPr>
          <w:rFonts w:hint="eastAsia" w:ascii="宋体" w:hAnsi="宋体" w:cs="宋体"/>
          <w:sz w:val="24"/>
        </w:rPr>
        <w:tab/>
      </w:r>
    </w:p>
    <w:p>
      <w:pPr>
        <w:spacing w:line="420" w:lineRule="exact"/>
        <w:ind w:firstLine="424" w:firstLineChars="177"/>
        <w:rPr>
          <w:rFonts w:ascii="宋体" w:hAnsi="宋体" w:cs="宋体"/>
          <w:sz w:val="24"/>
        </w:rPr>
      </w:pPr>
      <w:r>
        <w:rPr>
          <w:rFonts w:hint="eastAsia" w:ascii="宋体" w:hAnsi="宋体" w:cs="宋体"/>
          <w:sz w:val="24"/>
        </w:rPr>
        <w:t>联系电话：15251368527</w:t>
      </w:r>
    </w:p>
    <w:p>
      <w:pPr>
        <w:spacing w:line="420" w:lineRule="exact"/>
        <w:ind w:firstLine="424" w:firstLineChars="177"/>
        <w:rPr>
          <w:rFonts w:ascii="宋体" w:hAnsi="宋体" w:cs="宋体"/>
          <w:sz w:val="24"/>
        </w:rPr>
      </w:pPr>
      <w:r>
        <w:rPr>
          <w:rFonts w:hint="eastAsia" w:ascii="宋体" w:hAnsi="宋体" w:cs="宋体"/>
          <w:sz w:val="24"/>
        </w:rPr>
        <w:t>2.采购代理机构</w:t>
      </w:r>
    </w:p>
    <w:p>
      <w:pPr>
        <w:spacing w:line="420" w:lineRule="exact"/>
        <w:ind w:firstLine="424" w:firstLineChars="177"/>
        <w:rPr>
          <w:rFonts w:ascii="宋体" w:hAnsi="宋体" w:cs="宋体"/>
          <w:sz w:val="24"/>
        </w:rPr>
      </w:pPr>
      <w:r>
        <w:rPr>
          <w:rFonts w:hint="eastAsia" w:ascii="宋体" w:hAnsi="宋体" w:cs="宋体"/>
          <w:sz w:val="24"/>
        </w:rPr>
        <w:t>单位：上海申邑工程咨询有限公司；</w:t>
      </w:r>
    </w:p>
    <w:p>
      <w:pPr>
        <w:spacing w:line="420" w:lineRule="exact"/>
        <w:ind w:firstLine="424" w:firstLineChars="177"/>
        <w:rPr>
          <w:rFonts w:ascii="宋体" w:hAnsi="宋体" w:cs="宋体"/>
          <w:sz w:val="24"/>
        </w:rPr>
      </w:pPr>
      <w:r>
        <w:rPr>
          <w:rFonts w:hint="eastAsia" w:ascii="宋体" w:hAnsi="宋体" w:cs="宋体"/>
          <w:sz w:val="24"/>
        </w:rPr>
        <w:t>地址：南通市桃坞路2号友谊大厦10楼；</w:t>
      </w:r>
    </w:p>
    <w:p>
      <w:pPr>
        <w:spacing w:line="420" w:lineRule="exact"/>
        <w:ind w:firstLine="424" w:firstLineChars="177"/>
        <w:rPr>
          <w:rFonts w:ascii="宋体" w:hAnsi="宋体" w:cs="宋体"/>
          <w:sz w:val="24"/>
        </w:rPr>
      </w:pPr>
      <w:r>
        <w:rPr>
          <w:rFonts w:hint="eastAsia" w:ascii="宋体" w:hAnsi="宋体" w:cs="宋体"/>
          <w:sz w:val="24"/>
        </w:rPr>
        <w:t>联系人：沈工；</w:t>
      </w:r>
    </w:p>
    <w:p>
      <w:pPr>
        <w:spacing w:line="420" w:lineRule="exact"/>
        <w:ind w:firstLine="424" w:firstLineChars="177"/>
        <w:rPr>
          <w:rFonts w:ascii="宋体" w:hAnsi="宋体" w:cs="宋体"/>
          <w:sz w:val="24"/>
        </w:rPr>
      </w:pPr>
      <w:r>
        <w:rPr>
          <w:rFonts w:hint="eastAsia" w:ascii="宋体" w:hAnsi="宋体" w:cs="宋体"/>
          <w:sz w:val="24"/>
        </w:rPr>
        <w:t>联系电话：0513-89011009、15152885716；</w:t>
      </w:r>
    </w:p>
    <w:p>
      <w:pPr>
        <w:spacing w:line="360" w:lineRule="auto"/>
        <w:ind w:firstLine="480" w:firstLineChars="200"/>
        <w:jc w:val="left"/>
        <w:rPr>
          <w:kern w:val="0"/>
          <w:sz w:val="24"/>
        </w:rPr>
      </w:pPr>
      <w:r>
        <w:rPr>
          <w:rFonts w:hint="eastAsia" w:ascii="宋体" w:hAnsi="宋体" w:cs="宋体"/>
          <w:sz w:val="24"/>
        </w:rPr>
        <w:t>邮箱：</w:t>
      </w:r>
      <w:r>
        <w:rPr>
          <w:rFonts w:hint="eastAsia"/>
          <w:color w:val="000000"/>
          <w:kern w:val="0"/>
          <w:sz w:val="24"/>
        </w:rPr>
        <w:t>1556430968</w:t>
      </w:r>
      <w:r>
        <w:rPr>
          <w:color w:val="000000"/>
          <w:kern w:val="0"/>
          <w:sz w:val="24"/>
        </w:rPr>
        <w:t>@qq.com</w:t>
      </w:r>
      <w:bookmarkEnd w:id="4"/>
      <w:bookmarkEnd w:id="5"/>
      <w:bookmarkEnd w:id="23"/>
    </w:p>
    <w:bookmarkEnd w:id="6"/>
    <w:bookmarkEnd w:id="7"/>
    <w:bookmarkEnd w:id="8"/>
    <w:bookmarkEnd w:id="9"/>
    <w:p>
      <w:pPr>
        <w:snapToGrid w:val="0"/>
        <w:spacing w:line="300" w:lineRule="auto"/>
        <w:jc w:val="center"/>
        <w:outlineLvl w:val="0"/>
        <w:rPr>
          <w:b/>
          <w:sz w:val="36"/>
          <w:szCs w:val="36"/>
        </w:rPr>
      </w:pPr>
      <w:r>
        <w:rPr>
          <w:sz w:val="24"/>
        </w:rPr>
        <w:br w:type="page"/>
      </w:r>
      <w:r>
        <w:rPr>
          <w:b/>
          <w:sz w:val="36"/>
          <w:szCs w:val="36"/>
        </w:rPr>
        <w:t>第二部分磋商须知</w:t>
      </w:r>
    </w:p>
    <w:p>
      <w:pPr>
        <w:snapToGrid w:val="0"/>
        <w:spacing w:line="480" w:lineRule="exact"/>
        <w:ind w:firstLine="482" w:firstLineChars="200"/>
        <w:contextualSpacing/>
        <w:outlineLvl w:val="0"/>
        <w:rPr>
          <w:b/>
          <w:sz w:val="24"/>
        </w:rPr>
      </w:pPr>
      <w:r>
        <w:rPr>
          <w:b/>
          <w:sz w:val="24"/>
        </w:rPr>
        <w:t>一、本磋商文件由采购人或采购代理机构解释。</w:t>
      </w:r>
    </w:p>
    <w:p>
      <w:pPr>
        <w:snapToGrid w:val="0"/>
        <w:spacing w:line="480" w:lineRule="exact"/>
        <w:ind w:firstLine="480" w:firstLineChars="200"/>
        <w:contextualSpacing/>
        <w:rPr>
          <w:b/>
          <w:sz w:val="24"/>
        </w:rPr>
      </w:pPr>
      <w:r>
        <w:rPr>
          <w:sz w:val="24"/>
        </w:rPr>
        <w:t>1、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sz w:val="24"/>
        </w:rPr>
      </w:pPr>
      <w:r>
        <w:rPr>
          <w:sz w:val="24"/>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2" w:firstLineChars="200"/>
        <w:contextualSpacing/>
        <w:rPr>
          <w:b/>
          <w:sz w:val="24"/>
        </w:rPr>
      </w:pPr>
      <w:r>
        <w:rPr>
          <w:b/>
          <w:sz w:val="24"/>
        </w:rPr>
        <w:t>二、磋商文件的澄清、修改、答疑</w:t>
      </w:r>
    </w:p>
    <w:p>
      <w:pPr>
        <w:pStyle w:val="3"/>
        <w:snapToGrid w:val="0"/>
        <w:spacing w:line="480" w:lineRule="exact"/>
        <w:ind w:left="0" w:leftChars="0" w:firstLine="480" w:firstLineChars="20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3"/>
        <w:snapToGrid w:val="0"/>
        <w:spacing w:line="480" w:lineRule="exact"/>
        <w:ind w:left="0" w:leftChars="0" w:firstLine="480" w:firstLineChars="20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pPr>
        <w:pStyle w:val="3"/>
        <w:snapToGrid w:val="0"/>
        <w:spacing w:line="480" w:lineRule="exact"/>
        <w:ind w:left="0" w:leftChars="0" w:firstLine="480" w:firstLineChars="200"/>
        <w:contextualSpacing/>
        <w:rPr>
          <w:sz w:val="24"/>
        </w:rPr>
      </w:pPr>
      <w:r>
        <w:rPr>
          <w:sz w:val="24"/>
          <w:lang w:val="zh-CN"/>
        </w:rPr>
        <w:t>采购单位可视情组织答疑会。</w:t>
      </w:r>
    </w:p>
    <w:p>
      <w:pPr>
        <w:autoSpaceDE w:val="0"/>
        <w:autoSpaceDN w:val="0"/>
        <w:adjustRightInd w:val="0"/>
        <w:snapToGrid w:val="0"/>
        <w:spacing w:after="120" w:line="480" w:lineRule="exact"/>
        <w:ind w:firstLine="562"/>
        <w:contextualSpacing/>
        <w:rPr>
          <w:b/>
          <w:bCs/>
          <w:sz w:val="24"/>
        </w:rPr>
      </w:pPr>
      <w:r>
        <w:rPr>
          <w:b/>
          <w:bCs/>
          <w:sz w:val="24"/>
          <w:lang w:val="zh-CN"/>
        </w:rPr>
        <w:t>三、响应文件的编写、递交、上传</w:t>
      </w:r>
    </w:p>
    <w:p>
      <w:pPr>
        <w:autoSpaceDE w:val="0"/>
        <w:autoSpaceDN w:val="0"/>
        <w:adjustRightInd w:val="0"/>
        <w:snapToGrid w:val="0"/>
        <w:spacing w:line="480" w:lineRule="exact"/>
        <w:ind w:right="210" w:firstLine="560"/>
        <w:rPr>
          <w:b/>
          <w:sz w:val="24"/>
        </w:rPr>
      </w:pPr>
      <w:r>
        <w:rPr>
          <w:b/>
          <w:sz w:val="24"/>
        </w:rPr>
        <w:t>（一）响应文件的编写</w:t>
      </w:r>
    </w:p>
    <w:p>
      <w:pPr>
        <w:autoSpaceDE w:val="0"/>
        <w:autoSpaceDN w:val="0"/>
        <w:adjustRightInd w:val="0"/>
        <w:snapToGrid w:val="0"/>
        <w:spacing w:line="480" w:lineRule="exact"/>
        <w:ind w:firstLine="480" w:firstLineChars="20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pPr>
        <w:snapToGrid w:val="0"/>
        <w:spacing w:line="480" w:lineRule="exact"/>
        <w:ind w:firstLine="482" w:firstLineChars="200"/>
        <w:contextualSpacing/>
        <w:rPr>
          <w:b/>
          <w:sz w:val="24"/>
        </w:rPr>
      </w:pPr>
      <w:r>
        <w:rPr>
          <w:b/>
          <w:sz w:val="24"/>
        </w:rPr>
        <w:t>（二）响应文件的递交</w:t>
      </w:r>
    </w:p>
    <w:p>
      <w:pPr>
        <w:snapToGrid w:val="0"/>
        <w:spacing w:line="480" w:lineRule="exact"/>
        <w:ind w:firstLine="480" w:firstLineChars="200"/>
        <w:contextualSpacing/>
        <w:rPr>
          <w:sz w:val="24"/>
        </w:rPr>
      </w:pPr>
      <w:r>
        <w:rPr>
          <w:sz w:val="24"/>
        </w:rPr>
        <w:t>1、响应文件三部分内容（资格审查文件、商务技术文件、报价文件）须分别单独密封，</w:t>
      </w:r>
      <w:r>
        <w:rPr>
          <w:sz w:val="24"/>
          <w:lang w:val="zh-CN"/>
        </w:rPr>
        <w:t>并牢</w:t>
      </w:r>
      <w:r>
        <w:rPr>
          <w:sz w:val="24"/>
        </w:rPr>
        <w:t>固装订成册，不得相互混淆，文件自编目录并连续标注页码，不得将内容拆开。报价文件不得出现于其他磋商文件中。</w:t>
      </w:r>
    </w:p>
    <w:p>
      <w:pPr>
        <w:snapToGrid w:val="0"/>
        <w:spacing w:line="480" w:lineRule="exact"/>
        <w:ind w:firstLine="480" w:firstLineChars="200"/>
        <w:rPr>
          <w:sz w:val="24"/>
        </w:rPr>
      </w:pPr>
      <w:r>
        <w:rPr>
          <w:sz w:val="24"/>
        </w:rPr>
        <w:t>2、响应文件每一部分内容均须提供“</w:t>
      </w:r>
      <w:r>
        <w:rPr>
          <w:b/>
          <w:sz w:val="24"/>
        </w:rPr>
        <w:t>一正、两副”</w:t>
      </w:r>
      <w:r>
        <w:rPr>
          <w:sz w:val="24"/>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sz w:val="24"/>
        </w:rPr>
      </w:pPr>
      <w:r>
        <w:rPr>
          <w:sz w:val="24"/>
        </w:rPr>
        <w:t>3、纸质响应文件须</w:t>
      </w:r>
      <w:r>
        <w:rPr>
          <w:sz w:val="24"/>
          <w:lang w:val="zh-CN"/>
        </w:rPr>
        <w:t>采用A4纸（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sz w:val="24"/>
        </w:rPr>
      </w:pPr>
      <w:r>
        <w:rPr>
          <w:sz w:val="24"/>
        </w:rPr>
        <w:t>4、响应文件密封后应标明响应文件项目名称、项目编号、</w:t>
      </w:r>
      <w:r>
        <w:rPr>
          <w:rFonts w:hint="eastAsia"/>
          <w:sz w:val="24"/>
        </w:rPr>
        <w:t>标段名称、</w:t>
      </w:r>
      <w:r>
        <w:rPr>
          <w:sz w:val="24"/>
        </w:rPr>
        <w:t>边缝处加盖单位骑缝章或骑缝签字，并注明于磋商前不得启封。</w:t>
      </w:r>
    </w:p>
    <w:p>
      <w:pPr>
        <w:snapToGrid w:val="0"/>
        <w:spacing w:line="480" w:lineRule="exact"/>
        <w:ind w:firstLine="480" w:firstLineChars="200"/>
        <w:contextualSpacing/>
        <w:rPr>
          <w:sz w:val="24"/>
        </w:rPr>
      </w:pPr>
      <w:r>
        <w:rPr>
          <w:sz w:val="24"/>
        </w:rPr>
        <w:t>5、递交时间：供应商须在规定的响应文件接收截止时间前送达指定地点。供应商递交磋商文件，即视为已响应参加政府采购活动。</w:t>
      </w:r>
    </w:p>
    <w:p>
      <w:pPr>
        <w:snapToGrid w:val="0"/>
        <w:spacing w:line="480" w:lineRule="exact"/>
        <w:ind w:firstLine="482" w:firstLineChars="200"/>
        <w:contextualSpacing/>
        <w:rPr>
          <w:b/>
          <w:sz w:val="24"/>
        </w:rPr>
      </w:pPr>
      <w:r>
        <w:rPr>
          <w:b/>
          <w:sz w:val="24"/>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四、投标文件的有效期</w:t>
      </w:r>
    </w:p>
    <w:p>
      <w:pPr>
        <w:snapToGrid w:val="0"/>
        <w:spacing w:line="460" w:lineRule="exact"/>
        <w:ind w:firstLine="480" w:firstLineChars="200"/>
        <w:rPr>
          <w:rFonts w:ascii="宋体" w:hAnsi="宋体" w:cs="宋体"/>
          <w:sz w:val="24"/>
        </w:rPr>
      </w:pPr>
      <w:r>
        <w:rPr>
          <w:rFonts w:hint="eastAsia" w:ascii="宋体" w:hAnsi="宋体" w:cs="宋体"/>
          <w:sz w:val="24"/>
        </w:rPr>
        <w:t>1、从投标文件接收截止之日算起，</w:t>
      </w:r>
      <w:r>
        <w:rPr>
          <w:rFonts w:hint="eastAsia" w:ascii="宋体" w:hAnsi="宋体" w:cs="宋体"/>
          <w:b/>
          <w:sz w:val="24"/>
        </w:rPr>
        <w:t>45</w:t>
      </w:r>
      <w:r>
        <w:rPr>
          <w:rFonts w:hint="eastAsia" w:ascii="宋体" w:hAnsi="宋体" w:cs="宋体"/>
          <w:sz w:val="24"/>
        </w:rPr>
        <w:t>个“日历天”内投标书应保持有效。有效期短于这个规定期限的，投标将被拒绝。</w:t>
      </w:r>
    </w:p>
    <w:p>
      <w:pPr>
        <w:snapToGrid w:val="0"/>
        <w:spacing w:line="460" w:lineRule="exact"/>
        <w:ind w:firstLine="470" w:firstLineChars="196"/>
        <w:outlineLvl w:val="1"/>
        <w:rPr>
          <w:rFonts w:ascii="宋体" w:hAnsi="宋体" w:cs="宋体"/>
          <w:b/>
          <w:sz w:val="24"/>
        </w:rPr>
      </w:pPr>
      <w:r>
        <w:rPr>
          <w:rFonts w:hint="eastAsia" w:ascii="宋体" w:hAnsi="宋体" w:cs="宋体"/>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snapToGrid w:val="0"/>
        <w:spacing w:line="480" w:lineRule="exact"/>
        <w:ind w:firstLine="602" w:firstLineChars="250"/>
        <w:contextualSpacing/>
        <w:rPr>
          <w:b/>
          <w:sz w:val="24"/>
        </w:rPr>
      </w:pPr>
      <w:r>
        <w:rPr>
          <w:rFonts w:hint="eastAsia"/>
          <w:b/>
          <w:sz w:val="24"/>
        </w:rPr>
        <w:t>五</w:t>
      </w:r>
      <w:r>
        <w:rPr>
          <w:b/>
          <w:sz w:val="24"/>
        </w:rPr>
        <w:t>、报价准备</w:t>
      </w:r>
    </w:p>
    <w:p>
      <w:pPr>
        <w:pStyle w:val="8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1、磋商结束后，供应商就所有内容进行最后报价，少报无效。</w:t>
      </w:r>
    </w:p>
    <w:p>
      <w:pPr>
        <w:pStyle w:val="86"/>
        <w:snapToGrid w:val="0"/>
        <w:spacing w:line="480" w:lineRule="exact"/>
        <w:ind w:firstLine="494"/>
        <w:contextualSpacing/>
        <w:rPr>
          <w:rFonts w:hint="eastAsia" w:ascii="Times New Roman" w:hAnsi="Times New Roman" w:eastAsia="宋体"/>
          <w:sz w:val="24"/>
          <w:szCs w:val="24"/>
          <w:lang w:eastAsia="zh-CN"/>
        </w:rPr>
      </w:pPr>
      <w:r>
        <w:rPr>
          <w:rFonts w:ascii="Times New Roman" w:hAnsi="Times New Roman" w:eastAsia="宋体"/>
          <w:sz w:val="24"/>
          <w:szCs w:val="24"/>
        </w:rPr>
        <w:t>2、</w:t>
      </w:r>
      <w:r>
        <w:rPr>
          <w:sz w:val="24"/>
        </w:rPr>
        <w:t>最后报</w:t>
      </w:r>
      <w:r>
        <w:rPr>
          <w:rFonts w:ascii="Times New Roman" w:hAnsi="Times New Roman" w:eastAsia="宋体" w:cs="Times New Roman"/>
          <w:sz w:val="24"/>
          <w:szCs w:val="24"/>
        </w:rPr>
        <w:t>价应包括响应本项目采购要求的全部费用</w:t>
      </w:r>
      <w:r>
        <w:rPr>
          <w:rFonts w:hint="eastAsia" w:ascii="Times New Roman" w:hAnsi="Times New Roman" w:eastAsia="宋体" w:cs="Times New Roman"/>
          <w:sz w:val="24"/>
          <w:szCs w:val="24"/>
        </w:rPr>
        <w:t>。包括但不限于人员费用（工资、福利、培训、社会保险等）、专用设备及其备品、备件、易耗品耗材、通讯和专用工具费用、税费、运输、保险、检测验收、技术评审、售后服务及管理费用、利润、税金、政策性文件规定及合同包含的所有风险、责任等各项应有费用</w:t>
      </w:r>
      <w:r>
        <w:rPr>
          <w:rFonts w:hint="eastAsia" w:ascii="Times New Roman" w:hAnsi="Times New Roman" w:eastAsia="宋体" w:cs="Times New Roman"/>
          <w:sz w:val="24"/>
          <w:szCs w:val="24"/>
          <w:lang w:eastAsia="zh-CN"/>
        </w:rPr>
        <w:t>。</w:t>
      </w:r>
    </w:p>
    <w:p>
      <w:pPr>
        <w:pStyle w:val="8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3、最后报价将作为磋商小组评定成交供应商的组成依据。</w:t>
      </w:r>
    </w:p>
    <w:p>
      <w:pPr>
        <w:snapToGrid w:val="0"/>
        <w:spacing w:line="480" w:lineRule="exact"/>
        <w:ind w:firstLine="482" w:firstLineChars="200"/>
        <w:rPr>
          <w:sz w:val="24"/>
        </w:rPr>
      </w:pPr>
      <w:r>
        <w:rPr>
          <w:rFonts w:hint="eastAsia"/>
          <w:b/>
          <w:sz w:val="24"/>
          <w:lang w:val="zh-CN"/>
        </w:rPr>
        <w:t>六</w:t>
      </w:r>
      <w:r>
        <w:rPr>
          <w:b/>
          <w:sz w:val="24"/>
          <w:lang w:val="zh-CN"/>
        </w:rPr>
        <w:t>、</w:t>
      </w:r>
      <w:r>
        <w:rPr>
          <w:b/>
          <w:bCs/>
          <w:sz w:val="24"/>
        </w:rPr>
        <w:t>相关费用</w:t>
      </w:r>
    </w:p>
    <w:p>
      <w:pPr>
        <w:spacing w:line="360" w:lineRule="auto"/>
        <w:ind w:firstLine="480" w:firstLineChars="200"/>
        <w:jc w:val="left"/>
        <w:rPr>
          <w:sz w:val="24"/>
        </w:rPr>
      </w:pPr>
      <w:r>
        <w:rPr>
          <w:sz w:val="24"/>
        </w:rPr>
        <w:t>1、供应商应承担其编制响应文件以及递交响应文件所涉及的一切费用。无论磋商结果如何，采购人对上述费用不负任何责任。</w:t>
      </w:r>
    </w:p>
    <w:p>
      <w:pPr>
        <w:snapToGrid w:val="0"/>
        <w:spacing w:line="420" w:lineRule="exact"/>
        <w:ind w:firstLine="494" w:firstLineChars="206"/>
        <w:textAlignment w:val="baseline"/>
        <w:rPr>
          <w:sz w:val="24"/>
          <w:lang w:val="zh-CN"/>
        </w:rPr>
      </w:pPr>
      <w:r>
        <w:rPr>
          <w:rFonts w:hint="eastAsia"/>
          <w:sz w:val="24"/>
        </w:rPr>
        <w:t>2、本项目招标代理费由成交供应商承担，请参加磋商的投标供应商在成本中自行考虑。本项目招标代理费</w:t>
      </w:r>
      <w:r>
        <w:rPr>
          <w:rFonts w:hint="eastAsia"/>
          <w:sz w:val="24"/>
          <w:lang w:val="en-US" w:eastAsia="zh-CN"/>
        </w:rPr>
        <w:t>为人民币3000元。</w:t>
      </w:r>
      <w:r>
        <w:rPr>
          <w:rFonts w:hint="eastAsia" w:hAnsi="宋体" w:cs="宋体"/>
          <w:sz w:val="24"/>
        </w:rPr>
        <w:t>评审费按实际发生结算。</w:t>
      </w:r>
    </w:p>
    <w:p>
      <w:pPr>
        <w:spacing w:line="360" w:lineRule="auto"/>
        <w:ind w:firstLine="480" w:firstLineChars="200"/>
        <w:jc w:val="left"/>
        <w:rPr>
          <w:bCs/>
          <w:sz w:val="24"/>
        </w:rPr>
      </w:pPr>
      <w:r>
        <w:rPr>
          <w:rFonts w:hint="eastAsia"/>
          <w:sz w:val="24"/>
        </w:rPr>
        <w:t>3、响应磋商的供应商自行考虑包含在磋商报价内的该项费用及风险并将其综合在单价内，不得单列。</w:t>
      </w:r>
      <w:r>
        <w:rPr>
          <w:rFonts w:hint="eastAsia"/>
          <w:bCs/>
          <w:sz w:val="24"/>
        </w:rPr>
        <w:t xml:space="preserve">    </w:t>
      </w:r>
    </w:p>
    <w:p>
      <w:pPr>
        <w:snapToGrid w:val="0"/>
        <w:spacing w:line="480" w:lineRule="exact"/>
        <w:ind w:firstLine="482" w:firstLineChars="200"/>
        <w:contextualSpacing/>
        <w:rPr>
          <w:b/>
          <w:sz w:val="24"/>
        </w:rPr>
      </w:pPr>
      <w:r>
        <w:rPr>
          <w:rFonts w:hint="eastAsia"/>
          <w:b/>
          <w:bCs/>
          <w:sz w:val="24"/>
          <w:lang w:val="en-US" w:eastAsia="zh-CN"/>
        </w:rPr>
        <w:t>七</w:t>
      </w:r>
      <w:r>
        <w:rPr>
          <w:b/>
          <w:bCs/>
          <w:sz w:val="24"/>
        </w:rPr>
        <w:t>、</w:t>
      </w:r>
      <w:r>
        <w:rPr>
          <w:b/>
          <w:sz w:val="24"/>
        </w:rPr>
        <w:t>竞争性磋商程序简介</w:t>
      </w:r>
    </w:p>
    <w:p>
      <w:pPr>
        <w:snapToGrid w:val="0"/>
        <w:spacing w:line="480" w:lineRule="exact"/>
        <w:ind w:firstLine="482" w:firstLineChars="200"/>
        <w:contextualSpacing/>
        <w:rPr>
          <w:sz w:val="24"/>
        </w:rPr>
      </w:pPr>
      <w:r>
        <w:rPr>
          <w:b/>
          <w:sz w:val="24"/>
        </w:rPr>
        <w:t>采购代理机构先对资格审查文件进行拆封，磋商小组审查响应供应商资格，</w:t>
      </w:r>
      <w:r>
        <w:rPr>
          <w:sz w:val="24"/>
        </w:rPr>
        <w:t>符合资格的供应商接受磋商小组的各轮磋商。磋商结束后要求所有实质性响应的供应商在规定时间内提交最后报价（提交最后报价的供应商不得少于3家；只有符合“市场竞争不充分的科研项目，以及需要扶持的科技成果转化项目”条件的，提交最后报价的供应商可以为2家），磋商小组采用综合评分法对提交最后报价的供应商的响应文件和最后报价进行评分，</w:t>
      </w:r>
      <w:r>
        <w:rPr>
          <w:rFonts w:hint="eastAsia" w:ascii="宋体" w:hAnsi="宋体" w:cs="宋体"/>
          <w:sz w:val="24"/>
        </w:rPr>
        <w:t>依据评审方法推荐成交候选人</w:t>
      </w:r>
      <w:r>
        <w:rPr>
          <w:sz w:val="24"/>
        </w:rPr>
        <w:t>。</w:t>
      </w:r>
    </w:p>
    <w:p>
      <w:pPr>
        <w:autoSpaceDE w:val="0"/>
        <w:autoSpaceDN w:val="0"/>
        <w:adjustRightInd w:val="0"/>
        <w:snapToGrid w:val="0"/>
        <w:spacing w:line="480" w:lineRule="exact"/>
        <w:ind w:right="210" w:firstLine="472" w:firstLineChars="196"/>
        <w:contextualSpacing/>
        <w:rPr>
          <w:b/>
          <w:bCs/>
          <w:sz w:val="24"/>
        </w:rPr>
      </w:pPr>
      <w:r>
        <w:rPr>
          <w:rFonts w:hint="eastAsia"/>
          <w:b/>
          <w:bCs/>
          <w:sz w:val="24"/>
          <w:lang w:val="en-US" w:eastAsia="zh-CN"/>
        </w:rPr>
        <w:t>八</w:t>
      </w:r>
      <w:r>
        <w:rPr>
          <w:b/>
          <w:bCs/>
          <w:sz w:val="24"/>
        </w:rPr>
        <w:t>、相关提示</w:t>
      </w:r>
    </w:p>
    <w:p>
      <w:pPr>
        <w:snapToGrid w:val="0"/>
        <w:spacing w:line="480" w:lineRule="exact"/>
        <w:ind w:firstLine="480" w:firstLineChars="200"/>
        <w:contextualSpacing/>
        <w:rPr>
          <w:bCs/>
          <w:sz w:val="24"/>
        </w:rPr>
      </w:pPr>
      <w:r>
        <w:rPr>
          <w:bCs/>
          <w:sz w:val="24"/>
        </w:rPr>
        <w:t>商务技术部分评审结束后进入最后报价环节，最后报价将作为评审价。采购代理机构发出最后报价填报通知后，所有的响应供应商须在</w:t>
      </w:r>
      <w:r>
        <w:rPr>
          <w:rFonts w:hint="eastAsia"/>
          <w:bCs/>
          <w:sz w:val="24"/>
        </w:rPr>
        <w:t>规定时间</w:t>
      </w:r>
      <w:r>
        <w:rPr>
          <w:bCs/>
          <w:sz w:val="24"/>
        </w:rPr>
        <w:t>内填写并提交最后报价，未在规定时间内提交最后报价的，视作无效响应处理。</w:t>
      </w:r>
    </w:p>
    <w:p>
      <w:pPr>
        <w:snapToGrid w:val="0"/>
        <w:spacing w:line="360" w:lineRule="auto"/>
        <w:ind w:firstLine="482" w:firstLineChars="200"/>
        <w:jc w:val="left"/>
        <w:rPr>
          <w:b/>
          <w:sz w:val="24"/>
        </w:rPr>
      </w:pPr>
    </w:p>
    <w:p>
      <w:pPr>
        <w:snapToGrid w:val="0"/>
        <w:spacing w:line="300" w:lineRule="auto"/>
        <w:jc w:val="center"/>
        <w:outlineLvl w:val="0"/>
        <w:rPr>
          <w:b/>
          <w:sz w:val="36"/>
          <w:szCs w:val="36"/>
        </w:rPr>
      </w:pPr>
    </w:p>
    <w:p>
      <w:pPr>
        <w:snapToGrid w:val="0"/>
        <w:spacing w:line="300" w:lineRule="auto"/>
        <w:jc w:val="center"/>
        <w:outlineLvl w:val="0"/>
        <w:rPr>
          <w:b/>
          <w:sz w:val="36"/>
          <w:szCs w:val="36"/>
        </w:rPr>
      </w:pPr>
    </w:p>
    <w:p>
      <w:pPr>
        <w:snapToGrid w:val="0"/>
        <w:spacing w:line="300" w:lineRule="auto"/>
        <w:jc w:val="center"/>
        <w:outlineLvl w:val="0"/>
        <w:rPr>
          <w:b/>
          <w:sz w:val="36"/>
          <w:szCs w:val="36"/>
        </w:rPr>
      </w:pPr>
    </w:p>
    <w:p>
      <w:pPr>
        <w:snapToGrid w:val="0"/>
        <w:spacing w:line="300" w:lineRule="auto"/>
        <w:jc w:val="center"/>
        <w:outlineLvl w:val="0"/>
        <w:rPr>
          <w:b/>
          <w:sz w:val="36"/>
          <w:szCs w:val="36"/>
        </w:rPr>
      </w:pPr>
    </w:p>
    <w:p>
      <w:pPr>
        <w:snapToGrid w:val="0"/>
        <w:spacing w:line="300" w:lineRule="auto"/>
        <w:jc w:val="center"/>
        <w:outlineLvl w:val="0"/>
        <w:rPr>
          <w:b/>
          <w:sz w:val="36"/>
          <w:szCs w:val="36"/>
        </w:rPr>
      </w:pPr>
    </w:p>
    <w:p>
      <w:pPr>
        <w:snapToGrid w:val="0"/>
        <w:spacing w:line="300" w:lineRule="auto"/>
        <w:jc w:val="center"/>
        <w:outlineLvl w:val="0"/>
        <w:rPr>
          <w:b/>
          <w:sz w:val="36"/>
          <w:szCs w:val="36"/>
        </w:rPr>
      </w:pPr>
    </w:p>
    <w:p>
      <w:pPr>
        <w:pStyle w:val="12"/>
        <w:ind w:left="0" w:leftChars="0" w:firstLine="0" w:firstLineChars="0"/>
        <w:rPr>
          <w:b/>
          <w:sz w:val="36"/>
          <w:szCs w:val="36"/>
        </w:rPr>
      </w:pPr>
    </w:p>
    <w:p>
      <w:pPr>
        <w:pStyle w:val="12"/>
        <w:ind w:left="0" w:leftChars="0" w:firstLine="0" w:firstLineChars="0"/>
        <w:rPr>
          <w:b/>
          <w:sz w:val="36"/>
          <w:szCs w:val="36"/>
        </w:rPr>
      </w:pPr>
    </w:p>
    <w:p>
      <w:pPr>
        <w:pStyle w:val="12"/>
        <w:ind w:left="0" w:leftChars="0" w:firstLine="0" w:firstLineChars="0"/>
        <w:rPr>
          <w:b/>
          <w:sz w:val="36"/>
          <w:szCs w:val="36"/>
        </w:rPr>
      </w:pPr>
    </w:p>
    <w:p>
      <w:pPr>
        <w:pStyle w:val="12"/>
        <w:ind w:left="0" w:leftChars="0" w:firstLine="0" w:firstLineChars="0"/>
        <w:rPr>
          <w:b/>
          <w:sz w:val="36"/>
          <w:szCs w:val="36"/>
        </w:rPr>
      </w:pPr>
    </w:p>
    <w:p>
      <w:pPr>
        <w:pStyle w:val="12"/>
        <w:ind w:left="0" w:leftChars="0" w:firstLine="0" w:firstLineChars="0"/>
        <w:rPr>
          <w:b/>
          <w:sz w:val="36"/>
          <w:szCs w:val="36"/>
        </w:rPr>
      </w:pPr>
    </w:p>
    <w:p>
      <w:pPr>
        <w:pStyle w:val="12"/>
        <w:ind w:left="0" w:leftChars="0" w:firstLine="0" w:firstLineChars="0"/>
        <w:rPr>
          <w:b/>
          <w:sz w:val="36"/>
          <w:szCs w:val="36"/>
        </w:rPr>
      </w:pPr>
    </w:p>
    <w:p>
      <w:pPr>
        <w:pStyle w:val="12"/>
        <w:ind w:left="0" w:leftChars="0" w:firstLine="0" w:firstLineChars="0"/>
        <w:rPr>
          <w:b/>
          <w:sz w:val="36"/>
          <w:szCs w:val="36"/>
        </w:rPr>
      </w:pPr>
    </w:p>
    <w:p>
      <w:pPr>
        <w:pStyle w:val="12"/>
        <w:ind w:left="0" w:leftChars="0" w:firstLine="0" w:firstLineChars="0"/>
        <w:rPr>
          <w:b/>
          <w:sz w:val="36"/>
          <w:szCs w:val="36"/>
        </w:rPr>
      </w:pPr>
    </w:p>
    <w:p>
      <w:pPr>
        <w:pStyle w:val="12"/>
        <w:ind w:left="0" w:leftChars="0" w:firstLine="0" w:firstLineChars="0"/>
        <w:rPr>
          <w:b/>
          <w:sz w:val="36"/>
          <w:szCs w:val="36"/>
        </w:rPr>
      </w:pPr>
    </w:p>
    <w:p>
      <w:pPr>
        <w:pStyle w:val="12"/>
        <w:ind w:left="0" w:leftChars="0" w:firstLine="0" w:firstLineChars="0"/>
        <w:rPr>
          <w:b/>
          <w:sz w:val="36"/>
          <w:szCs w:val="36"/>
        </w:rPr>
      </w:pPr>
    </w:p>
    <w:p>
      <w:pPr>
        <w:pStyle w:val="12"/>
        <w:ind w:left="0" w:leftChars="0" w:firstLine="0" w:firstLineChars="0"/>
        <w:rPr>
          <w:b/>
          <w:sz w:val="36"/>
          <w:szCs w:val="36"/>
        </w:rPr>
      </w:pPr>
    </w:p>
    <w:p>
      <w:pPr>
        <w:pStyle w:val="12"/>
        <w:ind w:left="0" w:leftChars="0" w:firstLine="0" w:firstLineChars="0"/>
        <w:rPr>
          <w:b/>
          <w:sz w:val="36"/>
          <w:szCs w:val="36"/>
        </w:rPr>
      </w:pPr>
    </w:p>
    <w:p>
      <w:pPr>
        <w:snapToGrid w:val="0"/>
        <w:spacing w:line="300" w:lineRule="auto"/>
        <w:jc w:val="center"/>
        <w:outlineLvl w:val="0"/>
        <w:rPr>
          <w:b/>
          <w:sz w:val="36"/>
          <w:szCs w:val="36"/>
        </w:rPr>
      </w:pPr>
    </w:p>
    <w:p>
      <w:pPr>
        <w:snapToGrid w:val="0"/>
        <w:spacing w:line="300" w:lineRule="auto"/>
        <w:jc w:val="center"/>
        <w:outlineLvl w:val="0"/>
        <w:rPr>
          <w:b/>
          <w:sz w:val="36"/>
          <w:szCs w:val="36"/>
        </w:rPr>
      </w:pPr>
      <w:r>
        <w:rPr>
          <w:b/>
          <w:sz w:val="36"/>
          <w:szCs w:val="36"/>
        </w:rPr>
        <w:t>第三部分</w:t>
      </w:r>
      <w:r>
        <w:rPr>
          <w:rFonts w:hint="eastAsia"/>
          <w:b/>
          <w:sz w:val="36"/>
          <w:szCs w:val="36"/>
        </w:rPr>
        <w:t xml:space="preserve"> </w:t>
      </w:r>
      <w:r>
        <w:rPr>
          <w:b/>
          <w:sz w:val="36"/>
          <w:szCs w:val="36"/>
        </w:rPr>
        <w:t>项目需求说明</w:t>
      </w:r>
    </w:p>
    <w:p>
      <w:pPr>
        <w:snapToGrid w:val="0"/>
        <w:spacing w:line="360" w:lineRule="auto"/>
        <w:ind w:firstLine="460" w:firstLineChars="192"/>
        <w:rPr>
          <w:rFonts w:hAnsi="宋体" w:cs="宋体"/>
          <w:color w:val="auto"/>
          <w:sz w:val="24"/>
          <w:highlight w:val="none"/>
          <w:lang w:val="zh-CN"/>
        </w:rPr>
      </w:pPr>
      <w:r>
        <w:rPr>
          <w:rFonts w:hint="eastAsia" w:hAnsi="宋体" w:cs="宋体"/>
          <w:color w:val="auto"/>
          <w:sz w:val="24"/>
          <w:highlight w:val="none"/>
          <w:lang w:val="zh-CN"/>
        </w:rPr>
        <w:t>为进一步加强崇川区</w:t>
      </w:r>
      <w:r>
        <w:rPr>
          <w:rFonts w:hint="eastAsia"/>
          <w:color w:val="auto"/>
          <w:sz w:val="24"/>
          <w:highlight w:val="none"/>
          <w:lang w:eastAsia="zh-CN"/>
        </w:rPr>
        <w:t>电力、粮食企业、物流园区和安置小区人防工程</w:t>
      </w:r>
      <w:r>
        <w:rPr>
          <w:rFonts w:hint="eastAsia" w:hAnsi="宋体" w:cs="宋体"/>
          <w:color w:val="auto"/>
          <w:sz w:val="24"/>
          <w:highlight w:val="none"/>
          <w:lang w:val="zh-CN"/>
        </w:rPr>
        <w:t>安全、环保监管工作，更好地履行安全监管职责，促进安全生产主体责任落实，发挥专业技术人员在安全环保检查中的作用，制定202</w:t>
      </w:r>
      <w:r>
        <w:rPr>
          <w:rFonts w:hint="eastAsia" w:hAnsi="宋体" w:cs="宋体"/>
          <w:color w:val="auto"/>
          <w:sz w:val="24"/>
          <w:highlight w:val="none"/>
          <w:lang w:val="en-US" w:eastAsia="zh-CN"/>
        </w:rPr>
        <w:t>5</w:t>
      </w:r>
      <w:r>
        <w:rPr>
          <w:rFonts w:hint="eastAsia" w:hAnsi="宋体" w:cs="宋体"/>
          <w:color w:val="auto"/>
          <w:sz w:val="24"/>
          <w:highlight w:val="none"/>
          <w:lang w:val="zh-CN"/>
        </w:rPr>
        <w:t>年南通市</w:t>
      </w:r>
      <w:r>
        <w:rPr>
          <w:rFonts w:hint="eastAsia"/>
          <w:color w:val="auto"/>
          <w:sz w:val="24"/>
          <w:highlight w:val="none"/>
          <w:lang w:eastAsia="zh-CN"/>
        </w:rPr>
        <w:t>崇川区电力、粮食企业、物流园区和安置小区人防工程安全环保监管方案采购项目</w:t>
      </w:r>
      <w:r>
        <w:rPr>
          <w:rFonts w:hint="eastAsia"/>
          <w:color w:val="auto"/>
          <w:sz w:val="24"/>
          <w:highlight w:val="none"/>
          <w:lang w:val="en-US" w:eastAsia="zh-CN"/>
        </w:rPr>
        <w:t>需求</w:t>
      </w:r>
      <w:r>
        <w:rPr>
          <w:rFonts w:hint="eastAsia"/>
          <w:color w:val="auto"/>
          <w:sz w:val="24"/>
          <w:highlight w:val="none"/>
          <w:lang w:eastAsia="zh-CN"/>
        </w:rPr>
        <w:t>。</w:t>
      </w:r>
      <w:r>
        <w:rPr>
          <w:rFonts w:hint="eastAsia" w:hAnsi="宋体" w:cs="宋体"/>
          <w:color w:val="auto"/>
          <w:sz w:val="24"/>
          <w:highlight w:val="none"/>
          <w:lang w:val="zh-CN"/>
        </w:rPr>
        <w:t>具体内容如下。</w:t>
      </w:r>
    </w:p>
    <w:p>
      <w:pPr>
        <w:snapToGrid w:val="0"/>
        <w:spacing w:line="360" w:lineRule="auto"/>
        <w:ind w:firstLine="463" w:firstLineChars="192"/>
        <w:rPr>
          <w:rFonts w:hAnsi="宋体" w:cs="宋体"/>
          <w:b/>
          <w:bCs/>
          <w:color w:val="auto"/>
          <w:sz w:val="24"/>
          <w:highlight w:val="none"/>
          <w:lang w:val="zh-CN"/>
        </w:rPr>
      </w:pPr>
      <w:r>
        <w:rPr>
          <w:rFonts w:hint="eastAsia" w:hAnsi="宋体" w:cs="宋体"/>
          <w:b/>
          <w:bCs/>
          <w:color w:val="auto"/>
          <w:sz w:val="24"/>
          <w:highlight w:val="none"/>
          <w:lang w:val="zh-CN"/>
        </w:rPr>
        <w:t>一、工作目的</w:t>
      </w:r>
    </w:p>
    <w:p>
      <w:pPr>
        <w:snapToGrid w:val="0"/>
        <w:spacing w:line="360" w:lineRule="auto"/>
        <w:ind w:firstLine="460" w:firstLineChars="192"/>
        <w:rPr>
          <w:rFonts w:hAnsi="宋体" w:cs="宋体"/>
          <w:color w:val="auto"/>
          <w:sz w:val="24"/>
          <w:highlight w:val="none"/>
          <w:lang w:val="zh-CN"/>
        </w:rPr>
      </w:pPr>
      <w:r>
        <w:rPr>
          <w:rFonts w:hint="eastAsia" w:hAnsi="宋体" w:cs="宋体"/>
          <w:color w:val="auto"/>
          <w:sz w:val="24"/>
          <w:highlight w:val="none"/>
          <w:lang w:val="zh-CN"/>
        </w:rPr>
        <w:t>为切实做好崇川区电力、粮食企业、物流园区</w:t>
      </w:r>
      <w:r>
        <w:rPr>
          <w:rFonts w:hint="eastAsia"/>
          <w:color w:val="auto"/>
          <w:sz w:val="24"/>
          <w:highlight w:val="none"/>
          <w:lang w:eastAsia="zh-CN"/>
        </w:rPr>
        <w:t>和安置小区人防工程</w:t>
      </w:r>
      <w:r>
        <w:rPr>
          <w:rFonts w:hint="eastAsia" w:hAnsi="宋体" w:cs="宋体"/>
          <w:color w:val="auto"/>
          <w:sz w:val="24"/>
          <w:highlight w:val="none"/>
          <w:lang w:val="zh-CN"/>
        </w:rPr>
        <w:t>安全、环保监管工作，进一步加强辖区内4家电力企业（南通天生港发电有限公司、江苏南通发电有限公司、华能国际电力江苏能源开发有限公司南通电厂、南通观音山环保热电有限公司）、</w:t>
      </w:r>
      <w:r>
        <w:rPr>
          <w:rFonts w:hint="eastAsia" w:hAnsi="宋体" w:cs="宋体"/>
          <w:color w:val="auto"/>
          <w:sz w:val="24"/>
          <w:highlight w:val="none"/>
          <w:lang w:val="en-US" w:eastAsia="zh-CN"/>
        </w:rPr>
        <w:t>2家粮食企业（中国华粮物流集团南通粮油接运有限责任公司、南通金穗仓储经营有限公司）</w:t>
      </w:r>
      <w:r>
        <w:rPr>
          <w:rFonts w:hint="eastAsia" w:hAnsi="宋体" w:cs="宋体"/>
          <w:color w:val="auto"/>
          <w:sz w:val="24"/>
          <w:highlight w:val="none"/>
          <w:lang w:val="zh-CN"/>
        </w:rPr>
        <w:t>、物流园区生产现场作业</w:t>
      </w:r>
      <w:r>
        <w:rPr>
          <w:rFonts w:hint="eastAsia" w:hAnsi="宋体" w:cs="宋体"/>
          <w:color w:val="auto"/>
          <w:sz w:val="24"/>
          <w:highlight w:val="none"/>
          <w:lang w:val="en-US" w:eastAsia="zh-CN"/>
        </w:rPr>
        <w:t>和</w:t>
      </w:r>
      <w:r>
        <w:rPr>
          <w:rFonts w:hint="eastAsia"/>
          <w:color w:val="auto"/>
          <w:sz w:val="24"/>
          <w:highlight w:val="none"/>
          <w:lang w:eastAsia="zh-CN"/>
        </w:rPr>
        <w:t>安置小区人防工程</w:t>
      </w:r>
      <w:r>
        <w:rPr>
          <w:rFonts w:hint="eastAsia" w:hAnsi="宋体" w:cs="宋体"/>
          <w:color w:val="auto"/>
          <w:sz w:val="24"/>
          <w:highlight w:val="none"/>
          <w:lang w:val="zh-CN"/>
        </w:rPr>
        <w:t>安全、环境管理。鉴于崇川区发改委安全、环保检查队伍人员有限，但现场安全、环保检查任务重、专业要求高，为提高电力、粮食企业、物流园区</w:t>
      </w:r>
      <w:r>
        <w:rPr>
          <w:rFonts w:hint="eastAsia" w:hAnsi="宋体" w:cs="宋体"/>
          <w:color w:val="auto"/>
          <w:sz w:val="24"/>
          <w:highlight w:val="none"/>
          <w:lang w:val="en-US" w:eastAsia="zh-CN"/>
        </w:rPr>
        <w:t>和</w:t>
      </w:r>
      <w:r>
        <w:rPr>
          <w:rFonts w:hint="eastAsia"/>
          <w:color w:val="auto"/>
          <w:sz w:val="24"/>
          <w:highlight w:val="none"/>
          <w:lang w:eastAsia="zh-CN"/>
        </w:rPr>
        <w:t>安置小区人防工程</w:t>
      </w:r>
      <w:r>
        <w:rPr>
          <w:rFonts w:hint="eastAsia" w:hAnsi="宋体" w:cs="宋体"/>
          <w:color w:val="auto"/>
          <w:sz w:val="24"/>
          <w:highlight w:val="none"/>
          <w:lang w:val="zh-CN"/>
        </w:rPr>
        <w:t>安全、环保检查质量及效率，拟采购崇川区电力、粮食企业、物流园区</w:t>
      </w:r>
      <w:r>
        <w:rPr>
          <w:rFonts w:hint="eastAsia" w:hAnsi="宋体" w:cs="宋体"/>
          <w:color w:val="auto"/>
          <w:sz w:val="24"/>
          <w:highlight w:val="none"/>
          <w:lang w:val="en-US" w:eastAsia="zh-CN"/>
        </w:rPr>
        <w:t>和</w:t>
      </w:r>
      <w:r>
        <w:rPr>
          <w:rFonts w:hint="eastAsia"/>
          <w:color w:val="auto"/>
          <w:sz w:val="24"/>
          <w:highlight w:val="none"/>
          <w:lang w:eastAsia="zh-CN"/>
        </w:rPr>
        <w:t>安置小区人防工程</w:t>
      </w:r>
      <w:r>
        <w:rPr>
          <w:rFonts w:hint="eastAsia" w:hAnsi="宋体" w:cs="宋体"/>
          <w:color w:val="auto"/>
          <w:sz w:val="24"/>
          <w:highlight w:val="none"/>
          <w:lang w:val="zh-CN"/>
        </w:rPr>
        <w:t>安全、环保监管第三方服务，提供技术指导，协助崇川区发改委做好电力、粮食企业、物流园区</w:t>
      </w:r>
      <w:r>
        <w:rPr>
          <w:rFonts w:hint="eastAsia" w:hAnsi="宋体" w:cs="宋体"/>
          <w:color w:val="auto"/>
          <w:sz w:val="24"/>
          <w:highlight w:val="none"/>
          <w:lang w:val="en-US" w:eastAsia="zh-CN"/>
        </w:rPr>
        <w:t>和</w:t>
      </w:r>
      <w:r>
        <w:rPr>
          <w:rFonts w:hint="eastAsia"/>
          <w:color w:val="auto"/>
          <w:sz w:val="24"/>
          <w:highlight w:val="none"/>
          <w:lang w:eastAsia="zh-CN"/>
        </w:rPr>
        <w:t>安置小区人防工程</w:t>
      </w:r>
      <w:r>
        <w:rPr>
          <w:rFonts w:hint="eastAsia" w:hAnsi="宋体" w:cs="宋体"/>
          <w:color w:val="auto"/>
          <w:sz w:val="24"/>
          <w:highlight w:val="none"/>
          <w:lang w:val="zh-CN"/>
        </w:rPr>
        <w:t>安全、环保监管工作。</w:t>
      </w:r>
    </w:p>
    <w:p>
      <w:pPr>
        <w:snapToGrid w:val="0"/>
        <w:spacing w:line="360" w:lineRule="auto"/>
        <w:ind w:firstLine="463" w:firstLineChars="192"/>
        <w:rPr>
          <w:rFonts w:hAnsi="宋体" w:cs="宋体"/>
          <w:b/>
          <w:bCs/>
          <w:color w:val="auto"/>
          <w:sz w:val="24"/>
          <w:highlight w:val="none"/>
          <w:lang w:val="zh-CN"/>
        </w:rPr>
      </w:pPr>
      <w:r>
        <w:rPr>
          <w:rFonts w:hint="eastAsia" w:hAnsi="宋体" w:cs="宋体"/>
          <w:b/>
          <w:bCs/>
          <w:color w:val="auto"/>
          <w:sz w:val="24"/>
          <w:highlight w:val="none"/>
          <w:lang w:val="zh-CN"/>
        </w:rPr>
        <w:t>二、工作内容</w:t>
      </w:r>
    </w:p>
    <w:p>
      <w:pPr>
        <w:snapToGrid w:val="0"/>
        <w:spacing w:line="360" w:lineRule="auto"/>
        <w:ind w:firstLine="460" w:firstLineChars="192"/>
        <w:rPr>
          <w:rFonts w:hAnsi="宋体" w:cs="宋体"/>
          <w:color w:val="auto"/>
          <w:sz w:val="24"/>
          <w:highlight w:val="none"/>
          <w:lang w:val="zh-CN"/>
        </w:rPr>
      </w:pPr>
      <w:r>
        <w:rPr>
          <w:rFonts w:hint="eastAsia" w:hAnsi="宋体" w:cs="宋体"/>
          <w:color w:val="auto"/>
          <w:sz w:val="24"/>
          <w:highlight w:val="none"/>
          <w:lang w:val="zh-CN"/>
        </w:rPr>
        <w:t>1、在崇川区发改委的主导</w:t>
      </w:r>
      <w:r>
        <w:rPr>
          <w:rFonts w:hint="eastAsia" w:hAnsi="宋体" w:cs="宋体"/>
          <w:color w:val="auto"/>
          <w:sz w:val="24"/>
          <w:highlight w:val="none"/>
        </w:rPr>
        <w:t>及带领</w:t>
      </w:r>
      <w:r>
        <w:rPr>
          <w:rFonts w:hint="eastAsia" w:hAnsi="宋体" w:cs="宋体"/>
          <w:color w:val="auto"/>
          <w:sz w:val="24"/>
          <w:highlight w:val="none"/>
          <w:lang w:val="zh-CN"/>
        </w:rPr>
        <w:t>下，</w:t>
      </w:r>
      <w:r>
        <w:rPr>
          <w:rFonts w:hint="eastAsia" w:hAnsi="宋体" w:cs="宋体"/>
          <w:color w:val="auto"/>
          <w:sz w:val="24"/>
          <w:highlight w:val="none"/>
        </w:rPr>
        <w:t>陪同并</w:t>
      </w:r>
      <w:r>
        <w:rPr>
          <w:rFonts w:hint="eastAsia" w:hAnsi="宋体" w:cs="宋体"/>
          <w:color w:val="auto"/>
          <w:sz w:val="24"/>
          <w:highlight w:val="none"/>
          <w:lang w:val="zh-CN"/>
        </w:rPr>
        <w:t>协助崇川区发改委对辖区内4家电力企业、</w:t>
      </w:r>
      <w:r>
        <w:rPr>
          <w:rFonts w:hint="eastAsia" w:hAnsi="宋体" w:cs="宋体"/>
          <w:color w:val="auto"/>
          <w:sz w:val="24"/>
          <w:highlight w:val="none"/>
          <w:lang w:val="en-US" w:eastAsia="zh-CN"/>
        </w:rPr>
        <w:t>2家</w:t>
      </w:r>
      <w:r>
        <w:rPr>
          <w:rFonts w:hint="eastAsia" w:hAnsi="宋体" w:cs="宋体"/>
          <w:color w:val="auto"/>
          <w:sz w:val="24"/>
          <w:highlight w:val="none"/>
          <w:lang w:val="zh-CN"/>
        </w:rPr>
        <w:t>粮食企业、物流园区</w:t>
      </w:r>
      <w:r>
        <w:rPr>
          <w:rFonts w:hint="eastAsia" w:hAnsi="宋体" w:cs="宋体"/>
          <w:color w:val="auto"/>
          <w:sz w:val="24"/>
          <w:highlight w:val="none"/>
          <w:lang w:val="en-US" w:eastAsia="zh-CN"/>
        </w:rPr>
        <w:t>和</w:t>
      </w:r>
      <w:r>
        <w:rPr>
          <w:rFonts w:hint="eastAsia"/>
          <w:color w:val="auto"/>
          <w:sz w:val="24"/>
          <w:highlight w:val="none"/>
          <w:lang w:eastAsia="zh-CN"/>
        </w:rPr>
        <w:t>安置小区人防工程</w:t>
      </w:r>
      <w:r>
        <w:rPr>
          <w:rFonts w:hint="eastAsia" w:hAnsi="宋体" w:cs="宋体"/>
          <w:color w:val="auto"/>
          <w:sz w:val="24"/>
          <w:highlight w:val="none"/>
          <w:lang w:val="zh-CN"/>
        </w:rPr>
        <w:t>开展安全、环保检查</w:t>
      </w:r>
      <w:r>
        <w:rPr>
          <w:rFonts w:hint="eastAsia" w:hAnsi="宋体" w:cs="宋体"/>
          <w:color w:val="auto"/>
          <w:sz w:val="24"/>
          <w:highlight w:val="none"/>
          <w:lang w:val="zh-CN" w:eastAsia="zh-CN"/>
        </w:rPr>
        <w:t>。</w:t>
      </w:r>
      <w:r>
        <w:rPr>
          <w:rFonts w:hint="eastAsia" w:hAnsi="宋体" w:cs="宋体"/>
          <w:color w:val="auto"/>
          <w:sz w:val="24"/>
          <w:highlight w:val="none"/>
          <w:lang w:val="zh-CN"/>
        </w:rPr>
        <w:t>参与检查的技术人员须具备相关资质，根据崇川区发改委要求参与</w:t>
      </w:r>
      <w:r>
        <w:rPr>
          <w:rFonts w:hint="eastAsia" w:ascii="宋体" w:hAnsi="宋体" w:cs="宋体"/>
          <w:color w:val="auto"/>
          <w:sz w:val="24"/>
          <w:highlight w:val="none"/>
        </w:rPr>
        <w:t>检查并记录参与检查情况</w:t>
      </w:r>
      <w:r>
        <w:rPr>
          <w:rFonts w:hint="eastAsia" w:hAnsi="宋体" w:cs="宋体"/>
          <w:color w:val="auto"/>
          <w:sz w:val="24"/>
          <w:highlight w:val="none"/>
          <w:lang w:val="zh-CN"/>
        </w:rPr>
        <w:t>；</w:t>
      </w:r>
    </w:p>
    <w:p>
      <w:pPr>
        <w:snapToGrid w:val="0"/>
        <w:spacing w:line="360" w:lineRule="auto"/>
        <w:ind w:firstLine="460" w:firstLineChars="192"/>
        <w:rPr>
          <w:rFonts w:hAnsi="宋体" w:cs="宋体"/>
          <w:color w:val="auto"/>
          <w:sz w:val="24"/>
          <w:highlight w:val="none"/>
          <w:lang w:val="zh-CN"/>
        </w:rPr>
      </w:pPr>
      <w:r>
        <w:rPr>
          <w:rFonts w:hint="eastAsia" w:hAnsi="宋体" w:cs="宋体"/>
          <w:color w:val="auto"/>
          <w:sz w:val="24"/>
          <w:highlight w:val="none"/>
          <w:lang w:val="zh-CN"/>
        </w:rPr>
        <w:t>2、协助崇川区发改委对电力、粮食企业、物流园区</w:t>
      </w:r>
      <w:r>
        <w:rPr>
          <w:rFonts w:hint="eastAsia" w:hAnsi="宋体" w:cs="宋体"/>
          <w:color w:val="auto"/>
          <w:sz w:val="24"/>
          <w:highlight w:val="none"/>
          <w:lang w:val="en-US" w:eastAsia="zh-CN"/>
        </w:rPr>
        <w:t>和</w:t>
      </w:r>
      <w:r>
        <w:rPr>
          <w:rFonts w:hint="eastAsia"/>
          <w:color w:val="auto"/>
          <w:sz w:val="24"/>
          <w:highlight w:val="none"/>
          <w:lang w:eastAsia="zh-CN"/>
        </w:rPr>
        <w:t>安置小区人防工程</w:t>
      </w:r>
      <w:r>
        <w:rPr>
          <w:rFonts w:hint="eastAsia" w:hAnsi="宋体" w:cs="宋体"/>
          <w:color w:val="auto"/>
          <w:sz w:val="24"/>
          <w:highlight w:val="none"/>
          <w:lang w:val="zh-CN"/>
        </w:rPr>
        <w:t>现场安全环保检查结果进行分析，对发现的安全、环保问题给崇川区发改委提供相应整改措施和整改要求建议，同时协助崇川区发改委对上</w:t>
      </w:r>
      <w:r>
        <w:rPr>
          <w:rFonts w:hint="eastAsia" w:hAnsi="宋体" w:cs="宋体"/>
          <w:color w:val="auto"/>
          <w:sz w:val="24"/>
          <w:highlight w:val="none"/>
        </w:rPr>
        <w:t>次</w:t>
      </w:r>
      <w:r>
        <w:rPr>
          <w:rFonts w:hint="eastAsia" w:hAnsi="宋体" w:cs="宋体"/>
          <w:color w:val="auto"/>
          <w:sz w:val="24"/>
          <w:highlight w:val="none"/>
          <w:lang w:val="zh-CN"/>
        </w:rPr>
        <w:t>检查存在的问题整改情况进行跟踪、复查，为崇川区发改委督促企业落实到位整改要求提供建议，对整改是否达到要求向崇川区发改委提出技术意见；</w:t>
      </w:r>
    </w:p>
    <w:p>
      <w:pPr>
        <w:snapToGrid w:val="0"/>
        <w:spacing w:line="360" w:lineRule="auto"/>
        <w:ind w:firstLine="460" w:firstLineChars="192"/>
        <w:rPr>
          <w:rFonts w:hAnsi="宋体" w:cs="宋体"/>
          <w:color w:val="auto"/>
          <w:sz w:val="24"/>
          <w:highlight w:val="none"/>
          <w:lang w:val="zh-CN"/>
        </w:rPr>
      </w:pPr>
      <w:r>
        <w:rPr>
          <w:rFonts w:hint="eastAsia" w:hAnsi="宋体" w:cs="宋体"/>
          <w:color w:val="auto"/>
          <w:sz w:val="24"/>
          <w:highlight w:val="none"/>
          <w:lang w:val="zh-CN"/>
        </w:rPr>
        <w:t>3、现场检查后一周时间内协助崇川区发改委形成台账资料，年度检查完成后协助崇川区发改委健全202</w:t>
      </w:r>
      <w:r>
        <w:rPr>
          <w:rFonts w:hint="eastAsia" w:hAnsi="宋体" w:cs="宋体"/>
          <w:color w:val="auto"/>
          <w:sz w:val="24"/>
          <w:highlight w:val="none"/>
          <w:lang w:val="en-US" w:eastAsia="zh-CN"/>
        </w:rPr>
        <w:t>5</w:t>
      </w:r>
      <w:r>
        <w:rPr>
          <w:rFonts w:hint="eastAsia" w:hAnsi="宋体" w:cs="宋体"/>
          <w:color w:val="auto"/>
          <w:sz w:val="24"/>
          <w:highlight w:val="none"/>
          <w:lang w:val="zh-CN"/>
        </w:rPr>
        <w:t>年崇川区电力、粮食企业、物流园区</w:t>
      </w:r>
      <w:r>
        <w:rPr>
          <w:rFonts w:hint="eastAsia" w:hAnsi="宋体" w:cs="宋体"/>
          <w:color w:val="auto"/>
          <w:sz w:val="24"/>
          <w:highlight w:val="none"/>
          <w:lang w:val="en-US" w:eastAsia="zh-CN"/>
        </w:rPr>
        <w:t>和</w:t>
      </w:r>
      <w:r>
        <w:rPr>
          <w:rFonts w:hint="eastAsia"/>
          <w:color w:val="auto"/>
          <w:sz w:val="24"/>
          <w:highlight w:val="none"/>
          <w:lang w:eastAsia="zh-CN"/>
        </w:rPr>
        <w:t>安置小区人防工程</w:t>
      </w:r>
      <w:r>
        <w:rPr>
          <w:rFonts w:hint="eastAsia" w:hAnsi="宋体" w:cs="宋体"/>
          <w:color w:val="auto"/>
          <w:sz w:val="24"/>
          <w:highlight w:val="none"/>
          <w:lang w:val="zh-CN"/>
        </w:rPr>
        <w:t>安全、环保台账资料；</w:t>
      </w:r>
    </w:p>
    <w:p>
      <w:pPr>
        <w:snapToGrid w:val="0"/>
        <w:spacing w:line="360" w:lineRule="auto"/>
        <w:ind w:firstLine="460" w:firstLineChars="192"/>
        <w:rPr>
          <w:rFonts w:hAnsi="宋体" w:cs="宋体"/>
          <w:color w:val="auto"/>
          <w:sz w:val="24"/>
          <w:highlight w:val="none"/>
          <w:lang w:val="zh-CN"/>
        </w:rPr>
      </w:pPr>
      <w:r>
        <w:rPr>
          <w:rFonts w:hint="eastAsia" w:hAnsi="宋体" w:cs="宋体"/>
          <w:color w:val="auto"/>
          <w:sz w:val="24"/>
          <w:highlight w:val="none"/>
        </w:rPr>
        <w:t>4</w:t>
      </w:r>
      <w:r>
        <w:rPr>
          <w:rFonts w:hint="eastAsia" w:hAnsi="宋体" w:cs="宋体"/>
          <w:color w:val="auto"/>
          <w:sz w:val="24"/>
          <w:highlight w:val="none"/>
          <w:lang w:val="zh-CN"/>
        </w:rPr>
        <w:t>、协助崇川区发改委完成上级单位交办的相关安全生产文件落实工作并及时归档；</w:t>
      </w:r>
    </w:p>
    <w:p>
      <w:pPr>
        <w:spacing w:line="360" w:lineRule="auto"/>
        <w:ind w:firstLine="480" w:firstLineChars="200"/>
        <w:rPr>
          <w:rFonts w:hAnsi="宋体" w:cs="宋体"/>
          <w:color w:val="auto"/>
          <w:sz w:val="24"/>
          <w:highlight w:val="none"/>
          <w:lang w:val="zh-CN"/>
        </w:rPr>
      </w:pPr>
      <w:r>
        <w:rPr>
          <w:rFonts w:hint="eastAsia" w:hAnsi="宋体" w:cs="宋体"/>
          <w:color w:val="auto"/>
          <w:sz w:val="24"/>
          <w:highlight w:val="none"/>
        </w:rPr>
        <w:t>5</w:t>
      </w:r>
      <w:r>
        <w:rPr>
          <w:rFonts w:hint="eastAsia" w:hAnsi="宋体" w:cs="宋体"/>
          <w:color w:val="auto"/>
          <w:sz w:val="24"/>
          <w:highlight w:val="none"/>
          <w:lang w:val="zh-CN"/>
        </w:rPr>
        <w:t>、对于上级单位临时下达的企业安全、环保整治工作，协助崇川区发改委开展对接、检查工作并提出整改意见及治理方案建议给崇川区发改委，配合定期回访督查。</w:t>
      </w:r>
    </w:p>
    <w:p>
      <w:pPr>
        <w:spacing w:line="360" w:lineRule="auto"/>
        <w:ind w:firstLine="480" w:firstLineChars="200"/>
        <w:rPr>
          <w:rFonts w:hAnsi="宋体" w:cs="宋体"/>
          <w:color w:val="auto"/>
          <w:sz w:val="24"/>
          <w:highlight w:val="none"/>
          <w:lang w:val="zh-CN"/>
        </w:rPr>
      </w:pPr>
      <w:r>
        <w:rPr>
          <w:rFonts w:hint="eastAsia" w:hAnsi="宋体" w:cs="宋体"/>
          <w:color w:val="auto"/>
          <w:sz w:val="24"/>
          <w:highlight w:val="none"/>
        </w:rPr>
        <w:t>6、完成协助检查工作后对协助检查情况进行梳理总结，分析存在的共性问题，提出针对性建议，为主管部门加强行业监管提供相关咨询。</w:t>
      </w:r>
    </w:p>
    <w:p>
      <w:pPr>
        <w:snapToGrid w:val="0"/>
        <w:spacing w:line="360" w:lineRule="auto"/>
        <w:rPr>
          <w:rFonts w:hint="eastAsia" w:hAnsi="宋体" w:cs="宋体"/>
          <w:b/>
          <w:bCs/>
          <w:color w:val="auto"/>
          <w:sz w:val="24"/>
          <w:highlight w:val="none"/>
          <w:lang w:val="zh-CN"/>
        </w:rPr>
      </w:pPr>
      <w:r>
        <w:rPr>
          <w:rFonts w:hint="eastAsia" w:hAnsi="宋体" w:cs="宋体"/>
          <w:b/>
          <w:bCs/>
          <w:color w:val="auto"/>
          <w:sz w:val="24"/>
          <w:highlight w:val="none"/>
          <w:lang w:val="zh-CN"/>
        </w:rPr>
        <w:t>三、服务期限、地点：</w:t>
      </w:r>
    </w:p>
    <w:p>
      <w:pPr>
        <w:snapToGrid w:val="0"/>
        <w:spacing w:line="360" w:lineRule="auto"/>
        <w:ind w:firstLine="460" w:firstLineChars="192"/>
        <w:rPr>
          <w:rFonts w:hint="eastAsia" w:hAnsi="宋体" w:cs="宋体"/>
          <w:b w:val="0"/>
          <w:bCs w:val="0"/>
          <w:color w:val="auto"/>
          <w:sz w:val="24"/>
          <w:highlight w:val="none"/>
          <w:lang w:val="zh-CN"/>
        </w:rPr>
      </w:pPr>
      <w:r>
        <w:rPr>
          <w:rFonts w:hint="eastAsia" w:hAnsi="宋体" w:cs="宋体"/>
          <w:b w:val="0"/>
          <w:bCs w:val="0"/>
          <w:color w:val="auto"/>
          <w:sz w:val="24"/>
          <w:highlight w:val="none"/>
          <w:lang w:val="zh-CN"/>
        </w:rPr>
        <w:t>1、本次采购服务时间：服务期限为一年，即合同签订生效后起计的12个月</w:t>
      </w:r>
      <w:r>
        <w:rPr>
          <w:rFonts w:hint="eastAsia" w:hAnsi="宋体" w:cs="宋体"/>
          <w:b w:val="0"/>
          <w:bCs w:val="0"/>
          <w:color w:val="auto"/>
          <w:sz w:val="24"/>
          <w:highlight w:val="none"/>
          <w:lang w:val="zh-CN" w:eastAsia="zh-CN"/>
        </w:rPr>
        <w:t>。</w:t>
      </w:r>
    </w:p>
    <w:p>
      <w:pPr>
        <w:snapToGrid w:val="0"/>
        <w:spacing w:line="360" w:lineRule="auto"/>
        <w:ind w:firstLine="460" w:firstLineChars="192"/>
        <w:rPr>
          <w:rFonts w:hint="eastAsia" w:hAnsi="宋体" w:cs="宋体"/>
          <w:b/>
          <w:bCs/>
          <w:color w:val="auto"/>
          <w:sz w:val="24"/>
          <w:highlight w:val="none"/>
          <w:lang w:val="zh-CN"/>
        </w:rPr>
      </w:pPr>
      <w:r>
        <w:rPr>
          <w:rFonts w:hint="eastAsia" w:hAnsi="宋体" w:cs="宋体"/>
          <w:b w:val="0"/>
          <w:bCs w:val="0"/>
          <w:color w:val="auto"/>
          <w:sz w:val="24"/>
          <w:highlight w:val="none"/>
          <w:lang w:val="zh-CN"/>
        </w:rPr>
        <w:t>2、服务地点和事项：采购人指定的办公场所和服务项目。</w:t>
      </w:r>
    </w:p>
    <w:p>
      <w:pPr>
        <w:snapToGrid w:val="0"/>
        <w:spacing w:line="360" w:lineRule="auto"/>
        <w:rPr>
          <w:rFonts w:hint="eastAsia" w:hAnsi="宋体" w:cs="宋体"/>
          <w:b/>
          <w:bCs/>
          <w:color w:val="auto"/>
          <w:sz w:val="24"/>
          <w:highlight w:val="none"/>
          <w:lang w:val="zh-CN"/>
        </w:rPr>
      </w:pPr>
      <w:r>
        <w:rPr>
          <w:rFonts w:hint="eastAsia" w:hAnsi="宋体" w:cs="宋体"/>
          <w:b/>
          <w:bCs/>
          <w:color w:val="auto"/>
          <w:sz w:val="24"/>
          <w:highlight w:val="none"/>
          <w:lang w:val="zh-CN"/>
        </w:rPr>
        <w:t>四、第三方要求</w:t>
      </w:r>
    </w:p>
    <w:p>
      <w:pPr>
        <w:snapToGrid w:val="0"/>
        <w:spacing w:line="360" w:lineRule="auto"/>
        <w:ind w:firstLine="460" w:firstLineChars="192"/>
        <w:rPr>
          <w:rFonts w:hint="eastAsia" w:hAnsi="宋体" w:cs="宋体"/>
          <w:b w:val="0"/>
          <w:bCs w:val="0"/>
          <w:color w:val="auto"/>
          <w:sz w:val="24"/>
          <w:highlight w:val="none"/>
          <w:lang w:val="zh-CN"/>
        </w:rPr>
      </w:pPr>
      <w:r>
        <w:rPr>
          <w:rFonts w:hint="eastAsia" w:hAnsi="宋体" w:cs="宋体"/>
          <w:b w:val="0"/>
          <w:bCs w:val="0"/>
          <w:color w:val="auto"/>
          <w:sz w:val="24"/>
          <w:highlight w:val="none"/>
          <w:lang w:val="zh-CN"/>
        </w:rPr>
        <w:t>1、甲方将视情组织对乙方及其服务人员工作质量进行评估，并对评估结果予以通报，服务质量直接与服务费挂钩。</w:t>
      </w:r>
    </w:p>
    <w:p>
      <w:pPr>
        <w:snapToGrid w:val="0"/>
        <w:spacing w:line="360" w:lineRule="auto"/>
        <w:ind w:firstLine="460" w:firstLineChars="192"/>
        <w:rPr>
          <w:rFonts w:hAnsi="宋体" w:cs="宋体"/>
          <w:color w:val="auto"/>
          <w:sz w:val="24"/>
          <w:highlight w:val="none"/>
        </w:rPr>
      </w:pPr>
      <w:r>
        <w:rPr>
          <w:rFonts w:hint="eastAsia" w:hAnsi="宋体" w:cs="宋体"/>
          <w:b w:val="0"/>
          <w:bCs w:val="0"/>
          <w:color w:val="auto"/>
          <w:sz w:val="24"/>
          <w:highlight w:val="none"/>
          <w:lang w:val="zh-CN"/>
        </w:rPr>
        <w:t>2、检查工作应由甲方主导进行，甲</w:t>
      </w:r>
      <w:r>
        <w:rPr>
          <w:rFonts w:hint="eastAsia" w:hAnsi="宋体" w:cs="宋体"/>
          <w:b w:val="0"/>
          <w:bCs w:val="0"/>
          <w:color w:val="auto"/>
          <w:sz w:val="24"/>
          <w:highlight w:val="none"/>
        </w:rPr>
        <w:t>方对乙方及</w:t>
      </w:r>
      <w:r>
        <w:rPr>
          <w:rFonts w:hint="eastAsia" w:hAnsi="宋体" w:cs="宋体"/>
          <w:color w:val="auto"/>
          <w:sz w:val="24"/>
          <w:highlight w:val="none"/>
        </w:rPr>
        <w:t>其服务人员有权进行监管，对于在协助监管服务检查或抽查中，隐瞒发现的重大事故隐患并造成严重后果的，将列入“黑名单”，上报相关主管部门依法处理。</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3、出现严重不履行合同或不适当履行合同的，甲方有权单方面解除合同。</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4、乙方派出的工作人员应熟悉</w:t>
      </w:r>
      <w:r>
        <w:rPr>
          <w:rFonts w:hint="eastAsia" w:hAnsi="宋体" w:cs="宋体"/>
          <w:color w:val="auto"/>
          <w:sz w:val="24"/>
          <w:highlight w:val="none"/>
          <w:lang w:eastAsia="zh-CN"/>
        </w:rPr>
        <w:t>电力、粮食企业、物流园区</w:t>
      </w:r>
      <w:r>
        <w:rPr>
          <w:rFonts w:hint="eastAsia" w:hAnsi="宋体" w:cs="宋体"/>
          <w:color w:val="auto"/>
          <w:sz w:val="24"/>
          <w:highlight w:val="none"/>
          <w:lang w:val="en-US" w:eastAsia="zh-CN"/>
        </w:rPr>
        <w:t>和</w:t>
      </w:r>
      <w:r>
        <w:rPr>
          <w:rFonts w:hint="eastAsia"/>
          <w:color w:val="auto"/>
          <w:sz w:val="24"/>
          <w:highlight w:val="none"/>
          <w:lang w:eastAsia="zh-CN"/>
        </w:rPr>
        <w:t>安置小区人防工程</w:t>
      </w:r>
      <w:r>
        <w:rPr>
          <w:rFonts w:hint="eastAsia" w:hAnsi="宋体" w:cs="宋体"/>
          <w:color w:val="auto"/>
          <w:sz w:val="24"/>
          <w:highlight w:val="none"/>
        </w:rPr>
        <w:t>、行业作业过程，掌握安全、环保现场检查要点；</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5、乙方应当具有安全、环保专家团队；</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6、乙方应当具有长期稳定合作的检验检测机构。</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7、乙方不得在无甲方工作人员带领的情况下单独开展检查，不得直接向被检查对象提出整改要求或整改意见。</w:t>
      </w:r>
    </w:p>
    <w:p>
      <w:pPr>
        <w:snapToGrid w:val="0"/>
        <w:spacing w:line="360" w:lineRule="auto"/>
        <w:rPr>
          <w:rFonts w:hint="eastAsia" w:hAnsi="宋体" w:cs="宋体"/>
          <w:b/>
          <w:bCs/>
          <w:color w:val="auto"/>
          <w:sz w:val="24"/>
          <w:highlight w:val="none"/>
          <w:lang w:val="en-US" w:eastAsia="zh-CN"/>
        </w:rPr>
      </w:pPr>
      <w:r>
        <w:rPr>
          <w:rFonts w:hint="eastAsia" w:hAnsi="宋体" w:cs="宋体"/>
          <w:b/>
          <w:bCs/>
          <w:color w:val="auto"/>
          <w:sz w:val="24"/>
          <w:highlight w:val="none"/>
          <w:lang w:val="en-US" w:eastAsia="zh-CN"/>
        </w:rPr>
        <w:t>五、付款方式</w:t>
      </w:r>
    </w:p>
    <w:p>
      <w:pPr>
        <w:snapToGrid w:val="0"/>
        <w:spacing w:line="360" w:lineRule="auto"/>
        <w:ind w:firstLine="460" w:firstLineChars="192"/>
        <w:rPr>
          <w:rFonts w:hint="eastAsia" w:hAnsi="宋体" w:cs="宋体"/>
          <w:b w:val="0"/>
          <w:bCs w:val="0"/>
          <w:color w:val="auto"/>
          <w:sz w:val="24"/>
          <w:highlight w:val="none"/>
          <w:lang w:val="zh-CN"/>
        </w:rPr>
      </w:pPr>
      <w:r>
        <w:rPr>
          <w:rFonts w:hint="eastAsia" w:hAnsi="宋体" w:cs="宋体"/>
          <w:b w:val="0"/>
          <w:bCs w:val="0"/>
          <w:color w:val="auto"/>
          <w:sz w:val="24"/>
          <w:highlight w:val="none"/>
          <w:lang w:val="zh-CN"/>
        </w:rPr>
        <w:t>合同签订后10个工作日内支付合同总价的30%作为启动经费，之后每个季度结15%，最后一个季度完成现场检查、现场检查记录、季度台账且经甲方确认后一次性付清尾款。</w:t>
      </w:r>
    </w:p>
    <w:p>
      <w:pPr>
        <w:autoSpaceDE w:val="0"/>
        <w:autoSpaceDN w:val="0"/>
        <w:adjustRightInd w:val="0"/>
        <w:snapToGrid w:val="0"/>
        <w:spacing w:line="300" w:lineRule="auto"/>
        <w:jc w:val="center"/>
        <w:rPr>
          <w:rFonts w:ascii="仿宋_GB2312" w:eastAsia="仿宋_GB2312"/>
          <w:b/>
          <w:bCs/>
          <w:sz w:val="36"/>
          <w:szCs w:val="36"/>
          <w:lang w:val="zh-CN"/>
        </w:rPr>
      </w:pPr>
    </w:p>
    <w:p>
      <w:pPr>
        <w:autoSpaceDE w:val="0"/>
        <w:autoSpaceDN w:val="0"/>
        <w:adjustRightInd w:val="0"/>
        <w:snapToGrid w:val="0"/>
        <w:spacing w:line="300" w:lineRule="auto"/>
        <w:jc w:val="center"/>
        <w:rPr>
          <w:rFonts w:ascii="仿宋_GB2312" w:eastAsia="仿宋_GB2312"/>
          <w:b/>
          <w:bCs/>
          <w:sz w:val="36"/>
          <w:szCs w:val="36"/>
          <w:lang w:val="zh-CN"/>
        </w:rPr>
      </w:pPr>
    </w:p>
    <w:p>
      <w:pPr>
        <w:autoSpaceDE w:val="0"/>
        <w:autoSpaceDN w:val="0"/>
        <w:adjustRightInd w:val="0"/>
        <w:snapToGrid w:val="0"/>
        <w:spacing w:line="300" w:lineRule="auto"/>
        <w:jc w:val="center"/>
        <w:rPr>
          <w:rFonts w:ascii="仿宋_GB2312" w:eastAsia="仿宋_GB2312"/>
          <w:b/>
          <w:bCs/>
          <w:sz w:val="36"/>
          <w:szCs w:val="36"/>
          <w:lang w:val="zh-CN"/>
        </w:rPr>
      </w:pPr>
    </w:p>
    <w:p>
      <w:pPr>
        <w:autoSpaceDE w:val="0"/>
        <w:autoSpaceDN w:val="0"/>
        <w:adjustRightInd w:val="0"/>
        <w:snapToGrid w:val="0"/>
        <w:spacing w:line="300" w:lineRule="auto"/>
        <w:jc w:val="center"/>
        <w:rPr>
          <w:rFonts w:ascii="仿宋_GB2312" w:eastAsia="仿宋_GB2312"/>
          <w:sz w:val="36"/>
          <w:szCs w:val="36"/>
          <w:lang w:val="zh-CN"/>
        </w:rPr>
      </w:pPr>
    </w:p>
    <w:p>
      <w:pPr>
        <w:pStyle w:val="2"/>
        <w:rPr>
          <w:rFonts w:ascii="仿宋_GB2312" w:eastAsia="仿宋_GB2312"/>
          <w:sz w:val="36"/>
          <w:szCs w:val="36"/>
          <w:lang w:val="zh-CN"/>
        </w:rPr>
      </w:pPr>
    </w:p>
    <w:p>
      <w:pPr>
        <w:pStyle w:val="5"/>
        <w:rPr>
          <w:lang w:val="zh-CN"/>
        </w:rPr>
      </w:pPr>
    </w:p>
    <w:p>
      <w:pPr>
        <w:pStyle w:val="12"/>
        <w:rPr>
          <w:rFonts w:ascii="仿宋_GB2312" w:eastAsia="仿宋_GB2312"/>
          <w:sz w:val="36"/>
          <w:szCs w:val="36"/>
          <w:lang w:val="zh-CN"/>
        </w:rPr>
      </w:pPr>
    </w:p>
    <w:p>
      <w:pPr>
        <w:pStyle w:val="5"/>
        <w:ind w:left="0" w:leftChars="0" w:firstLine="0" w:firstLineChars="0"/>
        <w:rPr>
          <w:lang w:val="zh-CN"/>
        </w:rPr>
      </w:pPr>
    </w:p>
    <w:p>
      <w:pPr>
        <w:pStyle w:val="5"/>
        <w:ind w:left="0" w:leftChars="0" w:firstLine="0" w:firstLineChars="0"/>
        <w:rPr>
          <w:lang w:val="zh-CN"/>
        </w:rPr>
      </w:pPr>
    </w:p>
    <w:p>
      <w:pPr>
        <w:autoSpaceDE w:val="0"/>
        <w:autoSpaceDN w:val="0"/>
        <w:adjustRightInd w:val="0"/>
        <w:snapToGrid w:val="0"/>
        <w:spacing w:line="300" w:lineRule="auto"/>
        <w:jc w:val="center"/>
        <w:rPr>
          <w:rFonts w:ascii="仿宋_GB2312" w:eastAsia="仿宋_GB2312"/>
          <w:b/>
          <w:bCs/>
          <w:sz w:val="36"/>
          <w:szCs w:val="36"/>
          <w:lang w:val="zh-CN"/>
        </w:rPr>
      </w:pPr>
      <w:r>
        <w:rPr>
          <w:rFonts w:hint="eastAsia" w:ascii="仿宋_GB2312" w:eastAsia="仿宋_GB2312"/>
          <w:b/>
          <w:bCs/>
          <w:sz w:val="36"/>
          <w:szCs w:val="36"/>
          <w:lang w:val="zh-CN"/>
        </w:rPr>
        <w:t>第四部分  评审程序和内容</w:t>
      </w:r>
    </w:p>
    <w:p>
      <w:pPr>
        <w:autoSpaceDE w:val="0"/>
        <w:autoSpaceDN w:val="0"/>
        <w:adjustRightInd w:val="0"/>
        <w:snapToGrid w:val="0"/>
        <w:spacing w:line="300" w:lineRule="auto"/>
        <w:ind w:right="210"/>
        <w:jc w:val="center"/>
        <w:outlineLvl w:val="0"/>
        <w:rPr>
          <w:rFonts w:eastAsia="仿宋_GB2312"/>
          <w:b/>
          <w:bCs/>
          <w:sz w:val="36"/>
          <w:szCs w:val="36"/>
        </w:rPr>
      </w:pPr>
    </w:p>
    <w:p>
      <w:pPr>
        <w:autoSpaceDE w:val="0"/>
        <w:autoSpaceDN w:val="0"/>
        <w:adjustRightInd w:val="0"/>
        <w:snapToGrid w:val="0"/>
        <w:spacing w:line="480" w:lineRule="exact"/>
        <w:ind w:right="210" w:firstLine="472" w:firstLineChars="196"/>
        <w:rPr>
          <w:b/>
          <w:sz w:val="24"/>
          <w:lang w:val="zh-CN"/>
        </w:rPr>
      </w:pPr>
      <w:r>
        <w:rPr>
          <w:b/>
          <w:sz w:val="24"/>
          <w:lang w:val="zh-CN"/>
        </w:rPr>
        <w:t>一、</w:t>
      </w:r>
      <w:r>
        <w:rPr>
          <w:rFonts w:hint="eastAsia"/>
          <w:b/>
          <w:sz w:val="24"/>
          <w:lang w:val="zh-CN"/>
        </w:rPr>
        <w:t>采购人委托</w:t>
      </w:r>
      <w:r>
        <w:rPr>
          <w:b/>
          <w:sz w:val="24"/>
          <w:lang w:val="zh-CN"/>
        </w:rPr>
        <w:t>采购代理机构组织磋商活动</w:t>
      </w:r>
    </w:p>
    <w:p>
      <w:pPr>
        <w:snapToGrid w:val="0"/>
        <w:spacing w:line="480" w:lineRule="exact"/>
        <w:ind w:firstLine="482" w:firstLineChars="200"/>
        <w:rPr>
          <w:kern w:val="0"/>
          <w:sz w:val="24"/>
          <w:lang w:val="zh-CN"/>
        </w:rPr>
      </w:pPr>
      <w:r>
        <w:rPr>
          <w:b/>
          <w:kern w:val="0"/>
          <w:sz w:val="24"/>
          <w:lang w:val="zh-CN"/>
        </w:rPr>
        <w:t>1、成立竞争性磋商小组。</w:t>
      </w:r>
      <w:r>
        <w:rPr>
          <w:kern w:val="0"/>
          <w:sz w:val="24"/>
          <w:lang w:val="zh-CN"/>
        </w:rPr>
        <w:t>竞争性磋商小组由</w:t>
      </w:r>
      <w:r>
        <w:rPr>
          <w:rFonts w:hint="eastAsia"/>
          <w:kern w:val="0"/>
          <w:sz w:val="24"/>
          <w:lang w:val="zh-CN"/>
        </w:rPr>
        <w:t>采购人代表和评审专家共计</w:t>
      </w:r>
      <w:r>
        <w:rPr>
          <w:rFonts w:hint="eastAsia"/>
          <w:kern w:val="0"/>
          <w:sz w:val="24"/>
        </w:rPr>
        <w:t>3</w:t>
      </w:r>
      <w:r>
        <w:rPr>
          <w:rFonts w:hint="eastAsia"/>
          <w:kern w:val="0"/>
          <w:sz w:val="24"/>
          <w:lang w:val="zh-CN"/>
        </w:rPr>
        <w:t>人组成</w:t>
      </w:r>
      <w:r>
        <w:rPr>
          <w:rFonts w:hint="eastAsia" w:ascii="宋体" w:hAnsi="宋体"/>
          <w:bCs/>
          <w:sz w:val="24"/>
        </w:rPr>
        <w:t>。</w:t>
      </w:r>
    </w:p>
    <w:p>
      <w:pPr>
        <w:spacing w:line="480" w:lineRule="exact"/>
        <w:ind w:firstLine="482" w:firstLineChars="200"/>
        <w:rPr>
          <w:b/>
          <w:kern w:val="0"/>
          <w:sz w:val="24"/>
          <w:lang w:val="zh-CN"/>
        </w:rPr>
      </w:pPr>
      <w:r>
        <w:rPr>
          <w:b/>
          <w:kern w:val="0"/>
          <w:sz w:val="24"/>
          <w:lang w:val="zh-CN"/>
        </w:rPr>
        <w:t>2、竞争性磋商小组的职责：</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评审专家应当遵守评审工作纪律，不得泄露评审情况和评审中获悉的商业秘密。</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磋商小组在评审过程中发现供应商有行贿、提供虚假材料或者串通等违法行为的，应当及时向财政部门报告。</w:t>
      </w:r>
    </w:p>
    <w:p>
      <w:pPr>
        <w:pStyle w:val="86"/>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lang w:val="zh-CN"/>
        </w:rPr>
        <w:t>评审专家在评审过程中受到非法干涉的，应当及时向财政、监察等部门举报。</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磋商文件内容违反国家有关强制性规定的，磋商小组应当停止评审并向采购人或者采购代理机构说明情况。</w:t>
      </w:r>
    </w:p>
    <w:p>
      <w:pPr>
        <w:pStyle w:val="86"/>
        <w:snapToGrid w:val="0"/>
        <w:spacing w:line="480" w:lineRule="exact"/>
        <w:ind w:firstLine="482" w:firstLineChars="200"/>
        <w:contextualSpacing/>
        <w:rPr>
          <w:rFonts w:ascii="Times New Roman" w:hAnsi="Times New Roman" w:eastAsia="宋体"/>
          <w:b/>
          <w:sz w:val="24"/>
          <w:szCs w:val="24"/>
          <w:lang w:val="zh-CN"/>
        </w:rPr>
      </w:pPr>
      <w:r>
        <w:rPr>
          <w:rFonts w:ascii="Times New Roman" w:hAnsi="Times New Roman" w:eastAsia="宋体"/>
          <w:b/>
          <w:sz w:val="24"/>
          <w:szCs w:val="24"/>
          <w:lang w:val="zh-CN"/>
        </w:rPr>
        <w:t>3、竞争性磋商小组成员的义务：</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遵纪守法，客观、公正、廉洁地履行职责；根据采购文件的规定独立进行评审，对个人的评审意见承担法律责任；参与</w:t>
      </w:r>
      <w:r>
        <w:rPr>
          <w:rFonts w:hint="eastAsia" w:ascii="Times New Roman" w:hAnsi="Times New Roman" w:eastAsia="宋体"/>
          <w:sz w:val="24"/>
          <w:szCs w:val="24"/>
          <w:lang w:val="zh-CN"/>
        </w:rPr>
        <w:t>完成</w:t>
      </w:r>
      <w:r>
        <w:rPr>
          <w:rFonts w:ascii="Times New Roman" w:hAnsi="Times New Roman" w:eastAsia="宋体"/>
          <w:sz w:val="24"/>
          <w:szCs w:val="24"/>
          <w:lang w:val="zh-CN"/>
        </w:rPr>
        <w:t>评审报告；配合采购人、</w:t>
      </w:r>
      <w:r>
        <w:rPr>
          <w:rFonts w:hint="eastAsia" w:ascii="Times New Roman" w:hAnsi="Times New Roman" w:eastAsia="宋体"/>
          <w:sz w:val="24"/>
          <w:szCs w:val="24"/>
          <w:lang w:val="zh-CN"/>
        </w:rPr>
        <w:t>采购代理机构</w:t>
      </w:r>
      <w:r>
        <w:rPr>
          <w:rFonts w:ascii="Times New Roman" w:hAnsi="Times New Roman" w:eastAsia="宋体"/>
          <w:sz w:val="24"/>
          <w:szCs w:val="24"/>
          <w:lang w:val="zh-CN"/>
        </w:rPr>
        <w:t>答复供应商提出的质疑；配合财政部门的投诉处理和监督检查工作。</w:t>
      </w:r>
    </w:p>
    <w:p>
      <w:pPr>
        <w:pStyle w:val="86"/>
        <w:snapToGrid w:val="0"/>
        <w:spacing w:line="480" w:lineRule="exact"/>
        <w:ind w:firstLine="482" w:firstLineChars="200"/>
        <w:contextualSpacing/>
        <w:rPr>
          <w:rFonts w:ascii="Times New Roman" w:hAnsi="Times New Roman" w:eastAsia="宋体"/>
          <w:b/>
          <w:sz w:val="24"/>
          <w:szCs w:val="24"/>
          <w:lang w:val="zh-CN"/>
        </w:rPr>
      </w:pPr>
      <w:r>
        <w:rPr>
          <w:rFonts w:ascii="Times New Roman" w:hAnsi="Times New Roman" w:eastAsia="宋体"/>
          <w:b/>
          <w:sz w:val="24"/>
          <w:szCs w:val="24"/>
          <w:lang w:val="zh-CN"/>
        </w:rPr>
        <w:t>二、供应商参加磋商活动。</w:t>
      </w:r>
    </w:p>
    <w:p>
      <w:pPr>
        <w:tabs>
          <w:tab w:val="left" w:pos="3585"/>
        </w:tabs>
        <w:snapToGrid w:val="0"/>
        <w:spacing w:line="480" w:lineRule="exact"/>
        <w:ind w:firstLine="460" w:firstLineChars="192"/>
        <w:rPr>
          <w:kern w:val="0"/>
          <w:sz w:val="24"/>
          <w:lang w:val="zh-CN"/>
        </w:rPr>
      </w:pPr>
      <w:r>
        <w:rPr>
          <w:kern w:val="0"/>
          <w:sz w:val="24"/>
          <w:lang w:val="zh-CN"/>
        </w:rPr>
        <w:t>响应供应商在采购文件指定地点参加磋商会。</w:t>
      </w:r>
    </w:p>
    <w:p>
      <w:pPr>
        <w:autoSpaceDE w:val="0"/>
        <w:autoSpaceDN w:val="0"/>
        <w:adjustRightInd w:val="0"/>
        <w:snapToGrid w:val="0"/>
        <w:spacing w:line="480" w:lineRule="exact"/>
        <w:ind w:right="210" w:firstLine="482" w:firstLineChars="200"/>
        <w:rPr>
          <w:b/>
          <w:sz w:val="24"/>
        </w:rPr>
      </w:pPr>
      <w:r>
        <w:rPr>
          <w:b/>
          <w:sz w:val="24"/>
        </w:rPr>
        <w:t>三、评审程序、内容</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2、磋商小组所有成员应当集中与单一供应商分别进行磋商，并给予所有参加磋商的供应商平等的磋商机会。</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对磋商文件作出的实质性变动是磋商文件的有效组成部分，磋商小组应当及时以书面形式同时通知所有参加磋商的供应商。</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供应商应当按照磋商文件的变动情况和磋商小组的要求重新提交响应文件，并由其法定代表人或</w:t>
      </w:r>
      <w:r>
        <w:rPr>
          <w:rFonts w:hint="eastAsia" w:ascii="Times New Roman" w:hAnsi="Times New Roman" w:eastAsia="宋体"/>
          <w:sz w:val="24"/>
          <w:szCs w:val="24"/>
          <w:lang w:val="zh-CN"/>
        </w:rPr>
        <w:t>其</w:t>
      </w:r>
      <w:r>
        <w:rPr>
          <w:rFonts w:ascii="Times New Roman" w:hAnsi="Times New Roman" w:eastAsia="宋体"/>
          <w:sz w:val="24"/>
          <w:szCs w:val="24"/>
          <w:lang w:val="zh-CN"/>
        </w:rPr>
        <w:t>授权代表签字或者加盖公章。由授权代表签字的，应当附法定代表人授权书。供应商为自然人的，应当由本人签字并附身份证明。</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4、磋商文件能够详细列明采购标的的技术、服务要求的，磋商结束后，磋商小组应当要求所有实质性响应的供应商在规定时间内提交最后报价，提交最后报价的供应商不得少于3家。</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市场竞争不充分的科研项目，以及需要扶持的科技成果转化项目，提交最后报价的供应商可以是2家。</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5、最后报价是供应商响应文件的有效组成部分。</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6、已提交响应文件的供应商，在提交最后报价之前，可以根据磋商情况退出磋商。</w:t>
      </w:r>
    </w:p>
    <w:p>
      <w:pPr>
        <w:pStyle w:val="86"/>
        <w:snapToGrid w:val="0"/>
        <w:spacing w:line="480" w:lineRule="exact"/>
        <w:ind w:firstLine="480" w:firstLineChars="200"/>
        <w:contextualSpacing/>
        <w:rPr>
          <w:rFonts w:ascii="Times New Roman" w:hAnsi="Times New Roman" w:eastAsia="宋体"/>
          <w:sz w:val="24"/>
          <w:szCs w:val="24"/>
          <w:lang w:val="zh-CN"/>
        </w:rPr>
      </w:pPr>
      <w:r>
        <w:rPr>
          <w:rFonts w:ascii="Times New Roman" w:hAnsi="Times New Roman" w:eastAsia="宋体"/>
          <w:sz w:val="24"/>
          <w:szCs w:val="24"/>
          <w:lang w:val="zh-CN"/>
        </w:rPr>
        <w:t>磋商时间由磋商小组掌握。</w:t>
      </w:r>
    </w:p>
    <w:p>
      <w:pPr>
        <w:pStyle w:val="86"/>
        <w:snapToGrid w:val="0"/>
        <w:spacing w:line="480" w:lineRule="exact"/>
        <w:ind w:firstLine="496"/>
        <w:contextualSpacing/>
        <w:rPr>
          <w:rFonts w:ascii="Times New Roman" w:hAnsi="Times New Roman" w:eastAsia="宋体"/>
          <w:b/>
          <w:sz w:val="24"/>
          <w:szCs w:val="24"/>
        </w:rPr>
      </w:pPr>
      <w:r>
        <w:rPr>
          <w:rFonts w:ascii="Times New Roman" w:hAnsi="Times New Roman" w:eastAsia="宋体"/>
          <w:b/>
          <w:sz w:val="24"/>
          <w:szCs w:val="24"/>
        </w:rPr>
        <w:t>四、评审方法-综合评分法</w:t>
      </w:r>
    </w:p>
    <w:p>
      <w:pPr>
        <w:pStyle w:val="8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经磋商确定最终采购需求和提交最后报价的供应商后，由磋商小组采用综合评分法对提交最后报价的供应商的响应文件和最后报价进行综合评分。</w:t>
      </w:r>
    </w:p>
    <w:p>
      <w:pPr>
        <w:pStyle w:val="8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综合评分法，是指响应文件满足磋商文件全部实质性要求且按评审因素的量化指标评审得分最高的供应商为成交候选供应商的评审方法。</w:t>
      </w:r>
    </w:p>
    <w:p>
      <w:pPr>
        <w:pStyle w:val="8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评审时，磋商小组各成员应当独立对每个有效响应的文件进行评价、打分，然后汇总每个供应商每项评分因素的得分。</w:t>
      </w:r>
    </w:p>
    <w:p>
      <w:pPr>
        <w:snapToGrid w:val="0"/>
        <w:spacing w:line="480" w:lineRule="exact"/>
        <w:ind w:firstLine="482" w:firstLineChars="200"/>
        <w:rPr>
          <w:b/>
          <w:sz w:val="24"/>
        </w:rPr>
      </w:pPr>
      <w:r>
        <w:rPr>
          <w:b/>
          <w:sz w:val="24"/>
        </w:rPr>
        <w:t>（一）审查响应文件的有效性、完整性、响应程度</w:t>
      </w:r>
    </w:p>
    <w:p>
      <w:pPr>
        <w:snapToGrid w:val="0"/>
        <w:spacing w:line="480" w:lineRule="exact"/>
        <w:ind w:firstLine="482" w:firstLineChars="200"/>
        <w:rPr>
          <w:b/>
          <w:sz w:val="24"/>
        </w:rPr>
      </w:pPr>
      <w:r>
        <w:rPr>
          <w:b/>
          <w:sz w:val="24"/>
        </w:rPr>
        <w:t>1、供应商资格是否符合;</w:t>
      </w:r>
    </w:p>
    <w:p>
      <w:pPr>
        <w:snapToGrid w:val="0"/>
        <w:spacing w:line="480" w:lineRule="exact"/>
        <w:ind w:firstLine="480" w:firstLineChars="200"/>
        <w:rPr>
          <w:sz w:val="24"/>
        </w:rPr>
      </w:pPr>
      <w:r>
        <w:rPr>
          <w:sz w:val="24"/>
        </w:rPr>
        <w:t>2、响应文件是否完整；</w:t>
      </w:r>
    </w:p>
    <w:p>
      <w:pPr>
        <w:snapToGrid w:val="0"/>
        <w:spacing w:line="480" w:lineRule="exact"/>
        <w:ind w:firstLine="480" w:firstLineChars="200"/>
        <w:rPr>
          <w:sz w:val="24"/>
        </w:rPr>
      </w:pPr>
      <w:r>
        <w:rPr>
          <w:sz w:val="24"/>
        </w:rPr>
        <w:t>3、响应文件是否恰当地签署；</w:t>
      </w:r>
    </w:p>
    <w:p>
      <w:pPr>
        <w:snapToGrid w:val="0"/>
        <w:spacing w:line="480" w:lineRule="exact"/>
        <w:ind w:firstLine="540"/>
        <w:rPr>
          <w:b/>
          <w:sz w:val="24"/>
        </w:rPr>
      </w:pPr>
      <w:r>
        <w:rPr>
          <w:sz w:val="24"/>
        </w:rPr>
        <w:t>4、是否作出实质性响应（</w:t>
      </w:r>
      <w:r>
        <w:rPr>
          <w:b/>
          <w:sz w:val="24"/>
        </w:rPr>
        <w:t>是否有实质性响应，只根据响应文件本身，而不寻求外部证据）；</w:t>
      </w:r>
    </w:p>
    <w:p>
      <w:pPr>
        <w:snapToGrid w:val="0"/>
        <w:spacing w:line="480" w:lineRule="exact"/>
        <w:ind w:firstLine="480" w:firstLineChars="200"/>
        <w:rPr>
          <w:sz w:val="24"/>
        </w:rPr>
      </w:pPr>
      <w:r>
        <w:rPr>
          <w:sz w:val="24"/>
        </w:rPr>
        <w:t>5、是否有计算错误。</w:t>
      </w:r>
    </w:p>
    <w:p>
      <w:pPr>
        <w:snapToGrid w:val="0"/>
        <w:spacing w:line="480" w:lineRule="exact"/>
        <w:ind w:firstLine="482" w:firstLineChars="200"/>
        <w:rPr>
          <w:b/>
          <w:bCs/>
          <w:sz w:val="24"/>
        </w:rPr>
      </w:pPr>
      <w:r>
        <w:rPr>
          <w:b/>
          <w:bCs/>
          <w:sz w:val="24"/>
        </w:rPr>
        <w:t>（二）误差纠正</w:t>
      </w:r>
    </w:p>
    <w:p>
      <w:pPr>
        <w:snapToGrid w:val="0"/>
        <w:spacing w:line="480" w:lineRule="exact"/>
        <w:ind w:firstLine="480" w:firstLineChars="200"/>
        <w:rPr>
          <w:rFonts w:ascii="宋体" w:hAnsi="宋体"/>
          <w:sz w:val="24"/>
        </w:rPr>
      </w:pPr>
      <w:r>
        <w:rPr>
          <w:rFonts w:hint="eastAsia" w:ascii="宋体" w:hAnsi="宋体"/>
          <w:sz w:val="24"/>
        </w:rPr>
        <w:t>1、响应文件中报价表内容与响应文件中相应内容不一致的，以报价表为准；</w:t>
      </w:r>
    </w:p>
    <w:p>
      <w:pPr>
        <w:snapToGrid w:val="0"/>
        <w:spacing w:line="48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80" w:lineRule="exact"/>
        <w:ind w:firstLine="480" w:firstLineChars="200"/>
        <w:rPr>
          <w:rFonts w:ascii="宋体" w:hAnsi="宋体"/>
          <w:sz w:val="24"/>
        </w:rPr>
      </w:pPr>
      <w:r>
        <w:rPr>
          <w:rFonts w:hint="eastAsia" w:ascii="宋体" w:hAnsi="宋体"/>
          <w:sz w:val="24"/>
        </w:rPr>
        <w:t>3、单价金额小数点或者百分比有明显错位的，以总价为准，并修改单价；</w:t>
      </w:r>
    </w:p>
    <w:p>
      <w:pPr>
        <w:snapToGrid w:val="0"/>
        <w:spacing w:line="480" w:lineRule="exact"/>
        <w:ind w:firstLine="480" w:firstLineChars="200"/>
        <w:rPr>
          <w:rFonts w:ascii="宋体" w:hAnsi="宋体"/>
          <w:sz w:val="24"/>
        </w:rPr>
      </w:pPr>
      <w:r>
        <w:rPr>
          <w:rFonts w:hint="eastAsia" w:ascii="宋体" w:hAnsi="宋体"/>
          <w:sz w:val="24"/>
        </w:rPr>
        <w:t>4、总价金额与按单价汇总金额不一致的，以单价金额计算结果为准。</w:t>
      </w:r>
    </w:p>
    <w:p>
      <w:pPr>
        <w:snapToGrid w:val="0"/>
        <w:spacing w:line="480" w:lineRule="exact"/>
        <w:ind w:firstLine="480" w:firstLineChars="200"/>
        <w:rPr>
          <w:sz w:val="24"/>
        </w:rPr>
      </w:pPr>
      <w:r>
        <w:rPr>
          <w:rFonts w:hint="eastAsia" w:ascii="宋体" w:hAnsi="宋体"/>
          <w:sz w:val="24"/>
        </w:rPr>
        <w:t>同时出现两种以上不一致的，按照前款规定的顺序修正。修正后的报价经供应商确认后产生约束力，供应商不确认的，其响应无效。</w:t>
      </w:r>
    </w:p>
    <w:p>
      <w:pPr>
        <w:tabs>
          <w:tab w:val="left" w:pos="6555"/>
          <w:tab w:val="right" w:pos="8306"/>
        </w:tabs>
        <w:snapToGrid w:val="0"/>
        <w:spacing w:line="480" w:lineRule="exact"/>
        <w:ind w:firstLine="482" w:firstLineChars="200"/>
        <w:rPr>
          <w:b/>
          <w:sz w:val="24"/>
        </w:rPr>
      </w:pPr>
      <w:r>
        <w:rPr>
          <w:b/>
          <w:sz w:val="24"/>
        </w:rPr>
        <w:t>（三）出现下列情形之一的，作无效响应处理;</w:t>
      </w:r>
    </w:p>
    <w:p>
      <w:pPr>
        <w:snapToGrid w:val="0"/>
        <w:spacing w:line="480" w:lineRule="exact"/>
        <w:ind w:firstLine="570"/>
        <w:rPr>
          <w:sz w:val="24"/>
        </w:rPr>
      </w:pPr>
      <w:r>
        <w:rPr>
          <w:sz w:val="24"/>
        </w:rPr>
        <w:t>1、未按照磋商文件规定要求</w:t>
      </w:r>
      <w:r>
        <w:rPr>
          <w:rFonts w:hint="eastAsia"/>
          <w:sz w:val="24"/>
        </w:rPr>
        <w:t>密封、</w:t>
      </w:r>
      <w:r>
        <w:rPr>
          <w:sz w:val="24"/>
        </w:rPr>
        <w:t>签署、盖章的；</w:t>
      </w:r>
    </w:p>
    <w:p>
      <w:pPr>
        <w:snapToGrid w:val="0"/>
        <w:spacing w:line="480" w:lineRule="exact"/>
        <w:ind w:firstLine="570"/>
        <w:rPr>
          <w:sz w:val="24"/>
        </w:rPr>
      </w:pPr>
      <w:r>
        <w:rPr>
          <w:sz w:val="24"/>
        </w:rPr>
        <w:t>2、不具备磋商文件中规定的资格要求的；</w:t>
      </w:r>
    </w:p>
    <w:p>
      <w:pPr>
        <w:snapToGrid w:val="0"/>
        <w:spacing w:line="480" w:lineRule="exact"/>
        <w:ind w:firstLine="570"/>
        <w:rPr>
          <w:sz w:val="24"/>
        </w:rPr>
      </w:pPr>
      <w:r>
        <w:rPr>
          <w:sz w:val="24"/>
        </w:rPr>
        <w:t>3、响应报价超出预算的；</w:t>
      </w:r>
    </w:p>
    <w:p>
      <w:pPr>
        <w:snapToGrid w:val="0"/>
        <w:spacing w:line="480" w:lineRule="exact"/>
        <w:ind w:firstLine="570"/>
      </w:pPr>
      <w:r>
        <w:rPr>
          <w:rFonts w:hint="eastAsia" w:ascii="宋体" w:hAnsi="宋体" w:cs="宋体"/>
          <w:sz w:val="24"/>
        </w:rPr>
        <w:t>4、报价文件出现在其他响应文件中的；</w:t>
      </w:r>
    </w:p>
    <w:p>
      <w:pPr>
        <w:snapToGrid w:val="0"/>
        <w:spacing w:line="480" w:lineRule="exact"/>
        <w:ind w:firstLine="570"/>
        <w:rPr>
          <w:rFonts w:ascii="宋体" w:hAnsi="宋体" w:cs="宋体"/>
          <w:sz w:val="24"/>
        </w:rPr>
      </w:pPr>
      <w:r>
        <w:rPr>
          <w:rFonts w:hint="eastAsia" w:ascii="宋体" w:hAnsi="宋体" w:cs="宋体"/>
          <w:sz w:val="24"/>
        </w:rPr>
        <w:t>5、响应文件含有采购人不能接受的附加条件的；</w:t>
      </w:r>
    </w:p>
    <w:p>
      <w:pPr>
        <w:snapToGrid w:val="0"/>
        <w:spacing w:line="480" w:lineRule="exact"/>
        <w:ind w:firstLine="570"/>
        <w:rPr>
          <w:sz w:val="24"/>
        </w:rPr>
      </w:pPr>
      <w:r>
        <w:rPr>
          <w:rFonts w:hint="eastAsia" w:ascii="宋体" w:hAnsi="宋体" w:cs="宋体"/>
          <w:sz w:val="24"/>
        </w:rPr>
        <w:t>6、</w:t>
      </w:r>
      <w:r>
        <w:rPr>
          <w:sz w:val="24"/>
        </w:rPr>
        <w:t>不符合法律、法规和磋商文件中规定的其他实质性要求的。</w:t>
      </w:r>
    </w:p>
    <w:p>
      <w:pPr>
        <w:snapToGrid w:val="0"/>
        <w:spacing w:line="480" w:lineRule="exact"/>
        <w:ind w:firstLine="570"/>
        <w:rPr>
          <w:b/>
          <w:sz w:val="24"/>
        </w:rPr>
      </w:pPr>
      <w:r>
        <w:rPr>
          <w:b/>
          <w:sz w:val="24"/>
        </w:rPr>
        <w:t>（四）出现下列情形之一的，</w:t>
      </w:r>
      <w:r>
        <w:rPr>
          <w:rFonts w:hint="eastAsia"/>
          <w:b/>
          <w:sz w:val="24"/>
        </w:rPr>
        <w:t>作</w:t>
      </w:r>
      <w:r>
        <w:rPr>
          <w:b/>
          <w:sz w:val="24"/>
        </w:rPr>
        <w:t>磋商失败</w:t>
      </w:r>
      <w:r>
        <w:rPr>
          <w:rFonts w:hint="eastAsia"/>
          <w:b/>
          <w:sz w:val="24"/>
        </w:rPr>
        <w:t>处理；</w:t>
      </w:r>
    </w:p>
    <w:p>
      <w:pPr>
        <w:snapToGrid w:val="0"/>
        <w:spacing w:line="480" w:lineRule="exact"/>
        <w:ind w:firstLine="570"/>
        <w:rPr>
          <w:color w:val="auto"/>
          <w:sz w:val="24"/>
        </w:rPr>
      </w:pPr>
      <w:r>
        <w:rPr>
          <w:sz w:val="24"/>
        </w:rPr>
        <w:t>1、符合条件的供应商或者对磋商文件作实质响应的供应商不足3家的</w:t>
      </w:r>
      <w:r>
        <w:rPr>
          <w:color w:val="auto"/>
          <w:sz w:val="24"/>
        </w:rPr>
        <w:t>（市场竞争不充分的科研项目，以及需要扶持的科技成果转化项目可以是2家）；</w:t>
      </w:r>
    </w:p>
    <w:p>
      <w:pPr>
        <w:snapToGrid w:val="0"/>
        <w:spacing w:line="480" w:lineRule="exact"/>
        <w:ind w:firstLine="555"/>
        <w:rPr>
          <w:color w:val="auto"/>
          <w:sz w:val="24"/>
        </w:rPr>
      </w:pPr>
      <w:r>
        <w:rPr>
          <w:color w:val="auto"/>
          <w:sz w:val="24"/>
        </w:rPr>
        <w:t>2、出现影响采购公正的违法违规行为的；</w:t>
      </w:r>
    </w:p>
    <w:p>
      <w:pPr>
        <w:snapToGrid w:val="0"/>
        <w:spacing w:line="480" w:lineRule="exact"/>
        <w:ind w:firstLine="555"/>
        <w:rPr>
          <w:color w:val="auto"/>
          <w:sz w:val="24"/>
        </w:rPr>
      </w:pPr>
      <w:r>
        <w:rPr>
          <w:color w:val="auto"/>
          <w:sz w:val="24"/>
        </w:rPr>
        <w:t>3、供应商的最后报价均超过了采购预算，采购人不能支付的；</w:t>
      </w:r>
    </w:p>
    <w:p>
      <w:pPr>
        <w:snapToGrid w:val="0"/>
        <w:spacing w:line="480" w:lineRule="exact"/>
        <w:ind w:firstLine="555"/>
        <w:rPr>
          <w:color w:val="auto"/>
          <w:sz w:val="24"/>
        </w:rPr>
      </w:pPr>
      <w:r>
        <w:rPr>
          <w:color w:val="auto"/>
          <w:sz w:val="24"/>
        </w:rPr>
        <w:t>4、因重大变故，采购任务取消的。</w:t>
      </w:r>
    </w:p>
    <w:p>
      <w:pPr>
        <w:snapToGrid w:val="0"/>
        <w:spacing w:line="480" w:lineRule="exact"/>
        <w:ind w:firstLine="555"/>
        <w:rPr>
          <w:color w:val="auto"/>
          <w:sz w:val="24"/>
        </w:rPr>
      </w:pPr>
      <w:r>
        <w:rPr>
          <w:color w:val="auto"/>
          <w:sz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snapToGrid w:val="0"/>
        <w:spacing w:line="360" w:lineRule="auto"/>
        <w:ind w:firstLine="482" w:firstLineChars="200"/>
        <w:jc w:val="left"/>
        <w:rPr>
          <w:b/>
          <w:bCs/>
          <w:color w:val="auto"/>
          <w:sz w:val="24"/>
        </w:rPr>
      </w:pPr>
      <w:r>
        <w:rPr>
          <w:b/>
          <w:bCs/>
          <w:color w:val="auto"/>
          <w:sz w:val="24"/>
        </w:rPr>
        <w:t>五、评审标准</w:t>
      </w:r>
    </w:p>
    <w:p>
      <w:pPr>
        <w:snapToGrid w:val="0"/>
        <w:spacing w:line="360" w:lineRule="auto"/>
        <w:ind w:firstLine="480" w:firstLineChars="200"/>
        <w:jc w:val="left"/>
        <w:rPr>
          <w:color w:val="auto"/>
          <w:sz w:val="24"/>
        </w:rPr>
      </w:pPr>
      <w:r>
        <w:rPr>
          <w:color w:val="auto"/>
          <w:sz w:val="24"/>
        </w:rPr>
        <w:t>技术商务部分评审结束后，再开启最后报价计算分值。总分值为100分，加分和减分因素除外。</w:t>
      </w:r>
    </w:p>
    <w:p>
      <w:pPr>
        <w:numPr>
          <w:ilvl w:val="0"/>
          <w:numId w:val="5"/>
        </w:numPr>
        <w:snapToGrid w:val="0"/>
        <w:spacing w:line="360" w:lineRule="auto"/>
        <w:ind w:left="482"/>
        <w:jc w:val="left"/>
        <w:rPr>
          <w:color w:val="auto"/>
        </w:rPr>
      </w:pPr>
      <w:r>
        <w:rPr>
          <w:b/>
          <w:bCs/>
          <w:color w:val="auto"/>
          <w:sz w:val="24"/>
        </w:rPr>
        <w:t>技术商务响应文件（满分</w:t>
      </w:r>
      <w:r>
        <w:rPr>
          <w:rFonts w:hint="eastAsia"/>
          <w:b/>
          <w:bCs/>
          <w:color w:val="auto"/>
          <w:sz w:val="24"/>
          <w:lang w:val="en-US" w:eastAsia="zh-CN"/>
        </w:rPr>
        <w:t>9</w:t>
      </w:r>
      <w:r>
        <w:rPr>
          <w:rFonts w:hint="eastAsia"/>
          <w:b/>
          <w:bCs/>
          <w:color w:val="auto"/>
          <w:sz w:val="24"/>
        </w:rPr>
        <w:t>0</w:t>
      </w:r>
      <w:r>
        <w:rPr>
          <w:b/>
          <w:bCs/>
          <w:color w:val="auto"/>
          <w:sz w:val="24"/>
        </w:rPr>
        <w:t>分）</w:t>
      </w:r>
    </w:p>
    <w:p>
      <w:pPr>
        <w:pStyle w:val="2"/>
        <w:rPr>
          <w:b/>
          <w:bCs/>
          <w:color w:val="auto"/>
          <w:sz w:val="24"/>
        </w:rPr>
      </w:pPr>
    </w:p>
    <w:tbl>
      <w:tblPr>
        <w:tblStyle w:val="50"/>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64"/>
        <w:gridCol w:w="680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510" w:type="dxa"/>
            <w:vAlign w:val="center"/>
          </w:tcPr>
          <w:p>
            <w:pPr>
              <w:widowControl/>
              <w:snapToGrid w:val="0"/>
              <w:jc w:val="center"/>
              <w:rPr>
                <w:rFonts w:ascii="宋体" w:hAnsi="宋体" w:cs="宋体"/>
                <w:b/>
                <w:bCs/>
                <w:color w:val="auto"/>
                <w:kern w:val="0"/>
                <w:sz w:val="24"/>
                <w:szCs w:val="24"/>
              </w:rPr>
            </w:pPr>
            <w:r>
              <w:rPr>
                <w:rFonts w:hint="eastAsia" w:ascii="宋体" w:hAnsi="宋体" w:cs="宋体"/>
                <w:b/>
                <w:bCs/>
                <w:color w:val="auto"/>
                <w:kern w:val="0"/>
                <w:sz w:val="24"/>
                <w:szCs w:val="24"/>
              </w:rPr>
              <w:t>序号</w:t>
            </w:r>
          </w:p>
        </w:tc>
        <w:tc>
          <w:tcPr>
            <w:tcW w:w="1264" w:type="dxa"/>
            <w:vAlign w:val="center"/>
          </w:tcPr>
          <w:p>
            <w:pPr>
              <w:widowControl/>
              <w:snapToGrid w:val="0"/>
              <w:jc w:val="center"/>
              <w:rPr>
                <w:rFonts w:ascii="宋体" w:hAnsi="宋体" w:cs="宋体"/>
                <w:b/>
                <w:bCs/>
                <w:color w:val="auto"/>
                <w:kern w:val="0"/>
                <w:sz w:val="24"/>
                <w:szCs w:val="24"/>
              </w:rPr>
            </w:pPr>
            <w:r>
              <w:rPr>
                <w:rFonts w:hint="eastAsia" w:ascii="宋体" w:hAnsi="宋体" w:cs="宋体"/>
                <w:b/>
                <w:bCs/>
                <w:color w:val="auto"/>
                <w:kern w:val="0"/>
                <w:sz w:val="24"/>
                <w:szCs w:val="24"/>
              </w:rPr>
              <w:t>评分</w:t>
            </w:r>
          </w:p>
          <w:p>
            <w:pPr>
              <w:widowControl/>
              <w:snapToGrid w:val="0"/>
              <w:jc w:val="center"/>
              <w:rPr>
                <w:rFonts w:ascii="宋体" w:hAnsi="宋体" w:cs="宋体"/>
                <w:b/>
                <w:bCs/>
                <w:color w:val="auto"/>
                <w:kern w:val="0"/>
                <w:sz w:val="24"/>
                <w:szCs w:val="24"/>
              </w:rPr>
            </w:pPr>
            <w:r>
              <w:rPr>
                <w:rFonts w:hint="eastAsia" w:ascii="宋体" w:hAnsi="宋体" w:cs="宋体"/>
                <w:b/>
                <w:bCs/>
                <w:color w:val="auto"/>
                <w:kern w:val="0"/>
                <w:sz w:val="24"/>
                <w:szCs w:val="24"/>
              </w:rPr>
              <w:t>因素</w:t>
            </w:r>
          </w:p>
        </w:tc>
        <w:tc>
          <w:tcPr>
            <w:tcW w:w="6804" w:type="dxa"/>
            <w:vAlign w:val="center"/>
          </w:tcPr>
          <w:p>
            <w:pPr>
              <w:widowControl/>
              <w:snapToGrid w:val="0"/>
              <w:jc w:val="center"/>
              <w:rPr>
                <w:rFonts w:ascii="宋体" w:hAnsi="宋体" w:cs="宋体"/>
                <w:b/>
                <w:bCs/>
                <w:color w:val="auto"/>
                <w:kern w:val="0"/>
                <w:sz w:val="24"/>
                <w:szCs w:val="24"/>
              </w:rPr>
            </w:pPr>
            <w:r>
              <w:rPr>
                <w:rFonts w:hint="eastAsia" w:ascii="宋体" w:hAnsi="宋体" w:cs="宋体"/>
                <w:b/>
                <w:bCs/>
                <w:color w:val="auto"/>
                <w:kern w:val="0"/>
                <w:sz w:val="24"/>
                <w:szCs w:val="24"/>
              </w:rPr>
              <w:t>评审标准</w:t>
            </w:r>
          </w:p>
        </w:tc>
        <w:tc>
          <w:tcPr>
            <w:tcW w:w="895" w:type="dxa"/>
            <w:vAlign w:val="center"/>
          </w:tcPr>
          <w:p>
            <w:pPr>
              <w:widowControl/>
              <w:snapToGrid w:val="0"/>
              <w:jc w:val="center"/>
              <w:rPr>
                <w:rFonts w:ascii="宋体" w:hAnsi="宋体" w:cs="宋体"/>
                <w:b/>
                <w:bCs/>
                <w:color w:val="auto"/>
                <w:kern w:val="0"/>
                <w:sz w:val="24"/>
                <w:szCs w:val="24"/>
              </w:rPr>
            </w:pPr>
            <w:r>
              <w:rPr>
                <w:rFonts w:hint="eastAsia" w:ascii="宋体" w:hAnsi="宋体" w:cs="宋体"/>
                <w:b/>
                <w:bCs/>
                <w:color w:val="auto"/>
                <w:kern w:val="0"/>
                <w:sz w:val="24"/>
                <w:szCs w:val="24"/>
              </w:rPr>
              <w:t>满分</w:t>
            </w:r>
          </w:p>
          <w:p>
            <w:pPr>
              <w:pStyle w:val="19"/>
              <w:snapToGrid w:val="0"/>
              <w:jc w:val="center"/>
              <w:rPr>
                <w:rFonts w:ascii="宋体" w:hAnsi="宋体" w:cs="宋体"/>
                <w:color w:val="auto"/>
                <w:sz w:val="24"/>
                <w:szCs w:val="24"/>
              </w:rPr>
            </w:pPr>
            <w:r>
              <w:rPr>
                <w:rFonts w:hint="eastAsia" w:ascii="宋体" w:hAnsi="宋体" w:cs="宋体"/>
                <w:b/>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trPr>
        <w:tc>
          <w:tcPr>
            <w:tcW w:w="510" w:type="dxa"/>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264" w:type="dxa"/>
            <w:vAlign w:val="center"/>
          </w:tcPr>
          <w:p>
            <w:pPr>
              <w:widowControl/>
              <w:spacing w:line="360" w:lineRule="exact"/>
              <w:jc w:val="center"/>
              <w:rPr>
                <w:rFonts w:ascii="宋体" w:hAnsi="宋体" w:cs="宋体"/>
                <w:color w:val="auto"/>
                <w:sz w:val="24"/>
                <w:szCs w:val="24"/>
              </w:rPr>
            </w:pPr>
            <w:r>
              <w:rPr>
                <w:rFonts w:hint="eastAsia" w:ascii="宋体" w:hAnsi="宋体" w:cs="宋体"/>
                <w:color w:val="auto"/>
                <w:sz w:val="24"/>
                <w:szCs w:val="24"/>
              </w:rPr>
              <w:t>企业资质</w:t>
            </w:r>
          </w:p>
        </w:tc>
        <w:tc>
          <w:tcPr>
            <w:tcW w:w="6804" w:type="dxa"/>
            <w:vAlign w:val="center"/>
          </w:tcPr>
          <w:p>
            <w:pPr>
              <w:snapToGrid w:val="0"/>
              <w:spacing w:line="360" w:lineRule="auto"/>
              <w:jc w:val="left"/>
              <w:outlineLvl w:val="2"/>
              <w:rPr>
                <w:rFonts w:ascii="宋体" w:hAnsi="宋体" w:cs="宋体"/>
                <w:color w:val="auto"/>
                <w:sz w:val="24"/>
                <w:highlight w:val="yellow"/>
              </w:rPr>
            </w:pPr>
            <w:r>
              <w:rPr>
                <w:rFonts w:hint="eastAsia" w:ascii="宋体" w:hAnsi="宋体" w:cs="宋体"/>
                <w:color w:val="auto"/>
                <w:sz w:val="24"/>
                <w:lang w:val="en-US" w:eastAsia="zh-CN"/>
              </w:rPr>
              <w:t>（一）</w:t>
            </w:r>
            <w:r>
              <w:rPr>
                <w:rFonts w:hint="eastAsia" w:ascii="宋体" w:hAnsi="宋体" w:eastAsia="宋体" w:cs="宋体"/>
                <w:color w:val="auto"/>
                <w:kern w:val="2"/>
                <w:sz w:val="24"/>
                <w:szCs w:val="24"/>
                <w:lang w:val="en-US" w:eastAsia="zh-CN" w:bidi="ar-SA"/>
              </w:rPr>
              <w:t>供应商具有有效期内的质量管理体系证书、环境管理体系证书、</w:t>
            </w:r>
            <w:r>
              <w:rPr>
                <w:rFonts w:hint="eastAsia" w:ascii="宋体" w:hAnsi="宋体" w:eastAsia="宋体" w:cs="宋体"/>
                <w:color w:val="auto"/>
                <w:kern w:val="2"/>
                <w:sz w:val="24"/>
                <w:szCs w:val="24"/>
                <w:highlight w:val="none"/>
                <w:lang w:val="en-US" w:eastAsia="zh-CN" w:bidi="ar-SA"/>
              </w:rPr>
              <w:t>职业健康安全管理体系证书，一个得1分，满分3分</w:t>
            </w:r>
            <w:r>
              <w:rPr>
                <w:rFonts w:hint="eastAsia" w:ascii="宋体" w:hAnsi="宋体" w:cs="宋体"/>
                <w:color w:val="auto"/>
                <w:kern w:val="2"/>
                <w:sz w:val="24"/>
                <w:szCs w:val="24"/>
                <w:highlight w:val="none"/>
                <w:lang w:val="en-US" w:eastAsia="zh-CN" w:bidi="ar-SA"/>
              </w:rPr>
              <w:t>。</w:t>
            </w:r>
          </w:p>
          <w:p>
            <w:pPr>
              <w:snapToGrid w:val="0"/>
              <w:spacing w:line="360" w:lineRule="auto"/>
              <w:jc w:val="left"/>
              <w:outlineLvl w:val="2"/>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二</w:t>
            </w:r>
            <w:r>
              <w:rPr>
                <w:rFonts w:hint="eastAsia" w:ascii="宋体" w:hAnsi="宋体" w:cs="宋体"/>
                <w:color w:val="auto"/>
                <w:sz w:val="24"/>
                <w:lang w:eastAsia="zh-CN"/>
              </w:rPr>
              <w:t>）</w:t>
            </w:r>
            <w:r>
              <w:rPr>
                <w:rFonts w:hint="eastAsia" w:ascii="宋体" w:hAnsi="宋体" w:cs="宋体"/>
                <w:color w:val="auto"/>
                <w:sz w:val="24"/>
              </w:rPr>
              <w:t>提供信用评级机构出具的信用评级报告为AAA级的得5分，AA级的得2分，A级的得1分，没有的不得分，满分5分。</w:t>
            </w:r>
          </w:p>
          <w:p>
            <w:pPr>
              <w:snapToGrid w:val="0"/>
              <w:spacing w:line="360" w:lineRule="auto"/>
              <w:jc w:val="left"/>
              <w:outlineLvl w:val="2"/>
              <w:rPr>
                <w:rFonts w:hint="eastAsia" w:ascii="宋体" w:hAnsi="宋体" w:cs="宋体"/>
                <w:color w:val="auto"/>
                <w:sz w:val="24"/>
                <w:szCs w:val="24"/>
              </w:rPr>
            </w:pPr>
            <w:r>
              <w:rPr>
                <w:rFonts w:hint="eastAsia" w:ascii="宋体" w:hAnsi="宋体" w:cs="宋体"/>
                <w:color w:val="auto"/>
                <w:sz w:val="24"/>
                <w:lang w:val="en-US" w:eastAsia="zh-CN"/>
              </w:rPr>
              <w:t>（三）供应商</w:t>
            </w:r>
            <w:r>
              <w:rPr>
                <w:rFonts w:hint="eastAsia" w:ascii="宋体" w:hAnsi="宋体" w:cs="宋体"/>
                <w:color w:val="auto"/>
                <w:sz w:val="24"/>
                <w:szCs w:val="24"/>
              </w:rPr>
              <w:t>具有国家行业协会颁发的服务等级为一级认证的环境咨询（环保管家）服务认证证书，服务项目</w:t>
            </w:r>
            <w:r>
              <w:rPr>
                <w:rFonts w:hint="eastAsia" w:ascii="宋体" w:hAnsi="宋体" w:cs="宋体"/>
                <w:color w:val="auto"/>
                <w:sz w:val="24"/>
                <w:szCs w:val="24"/>
                <w:lang w:val="en-US" w:eastAsia="zh-CN"/>
              </w:rPr>
              <w:t>包含</w:t>
            </w:r>
            <w:r>
              <w:rPr>
                <w:rFonts w:hint="eastAsia" w:ascii="宋体" w:hAnsi="宋体" w:cs="宋体"/>
                <w:color w:val="auto"/>
                <w:sz w:val="24"/>
                <w:szCs w:val="24"/>
              </w:rPr>
              <w:t>（环境规划与区划服务、排污许可服务、环境问题排查诊断与解决方案服务、生态环境工程监理服务、竣工环境保护验收服务、生态环境修复调查与方案服务、损害鉴别与法律服务、清洁生产服务和排污权交易服务）中任意</w:t>
            </w:r>
            <w:r>
              <w:rPr>
                <w:rFonts w:hint="eastAsia" w:ascii="宋体" w:hAnsi="宋体" w:cs="宋体"/>
                <w:color w:val="auto"/>
                <w:sz w:val="24"/>
                <w:szCs w:val="24"/>
                <w:lang w:val="en-US" w:eastAsia="zh-CN"/>
              </w:rPr>
              <w:t>1</w:t>
            </w:r>
            <w:r>
              <w:rPr>
                <w:rFonts w:hint="eastAsia" w:ascii="宋体" w:hAnsi="宋体" w:cs="宋体"/>
                <w:color w:val="auto"/>
                <w:sz w:val="24"/>
                <w:szCs w:val="24"/>
              </w:rPr>
              <w:t>个服务项目</w:t>
            </w:r>
            <w:r>
              <w:rPr>
                <w:rFonts w:hint="eastAsia" w:ascii="宋体" w:hAnsi="宋体" w:cs="宋体"/>
                <w:color w:val="auto"/>
                <w:sz w:val="24"/>
                <w:szCs w:val="24"/>
                <w:lang w:val="en-US" w:eastAsia="zh-CN"/>
              </w:rPr>
              <w:t>的</w:t>
            </w:r>
            <w:r>
              <w:rPr>
                <w:rFonts w:hint="eastAsia" w:ascii="宋体" w:hAnsi="宋体" w:cs="宋体"/>
                <w:color w:val="auto"/>
                <w:sz w:val="24"/>
                <w:szCs w:val="24"/>
                <w:lang w:eastAsia="zh-CN"/>
              </w:rPr>
              <w:t>，</w:t>
            </w:r>
            <w:r>
              <w:rPr>
                <w:rFonts w:hint="eastAsia" w:ascii="宋体" w:hAnsi="宋体" w:cs="宋体"/>
                <w:color w:val="auto"/>
                <w:sz w:val="24"/>
                <w:szCs w:val="24"/>
              </w:rPr>
              <w:t>得</w:t>
            </w:r>
            <w:r>
              <w:rPr>
                <w:rFonts w:hint="eastAsia" w:ascii="宋体" w:hAnsi="宋体" w:cs="宋体"/>
                <w:color w:val="auto"/>
                <w:sz w:val="24"/>
                <w:szCs w:val="24"/>
                <w:lang w:val="en-US" w:eastAsia="zh-CN"/>
              </w:rPr>
              <w:t>7</w:t>
            </w:r>
            <w:r>
              <w:rPr>
                <w:rFonts w:hint="eastAsia" w:ascii="宋体" w:hAnsi="宋体" w:cs="宋体"/>
                <w:color w:val="auto"/>
                <w:sz w:val="24"/>
                <w:szCs w:val="24"/>
              </w:rPr>
              <w:t>分。</w:t>
            </w:r>
          </w:p>
          <w:p>
            <w:pPr>
              <w:pStyle w:val="19"/>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（四）</w:t>
            </w:r>
            <w:r>
              <w:rPr>
                <w:rFonts w:hint="eastAsia" w:ascii="宋体" w:hAnsi="宋体" w:cs="宋体"/>
                <w:color w:val="auto"/>
                <w:sz w:val="24"/>
              </w:rPr>
              <w:t>供应商具有高新技术企业证书的，得5分</w:t>
            </w:r>
            <w:r>
              <w:rPr>
                <w:rFonts w:hint="eastAsia" w:ascii="宋体" w:hAnsi="宋体" w:eastAsia="宋体" w:cs="宋体"/>
                <w:color w:val="auto"/>
                <w:kern w:val="2"/>
                <w:sz w:val="24"/>
                <w:szCs w:val="24"/>
                <w:lang w:val="en-US" w:eastAsia="zh-CN" w:bidi="ar-SA"/>
              </w:rPr>
              <w:t>。</w:t>
            </w:r>
          </w:p>
          <w:p>
            <w:pPr>
              <w:pStyle w:val="19"/>
              <w:rPr>
                <w:rFonts w:ascii="宋体" w:hAnsi="宋体" w:cs="宋体"/>
                <w:b/>
                <w:color w:val="auto"/>
                <w:sz w:val="24"/>
                <w:szCs w:val="24"/>
              </w:rPr>
            </w:pPr>
            <w:r>
              <w:rPr>
                <w:rFonts w:hint="eastAsia" w:ascii="宋体" w:hAnsi="宋体" w:cs="宋体"/>
                <w:b/>
                <w:color w:val="auto"/>
                <w:sz w:val="24"/>
                <w:szCs w:val="24"/>
                <w:lang w:val="en-US" w:eastAsia="zh-CN"/>
              </w:rPr>
              <w:t>以上（一）（二）（三）（四）项均需</w:t>
            </w:r>
            <w:r>
              <w:rPr>
                <w:rFonts w:hint="eastAsia" w:ascii="宋体" w:hAnsi="宋体" w:cs="宋体"/>
                <w:b/>
                <w:color w:val="auto"/>
                <w:sz w:val="24"/>
                <w:szCs w:val="24"/>
              </w:rPr>
              <w:t>提供</w:t>
            </w:r>
            <w:r>
              <w:rPr>
                <w:rFonts w:hint="eastAsia" w:ascii="宋体" w:hAnsi="宋体" w:cs="宋体"/>
                <w:b/>
                <w:color w:val="auto"/>
                <w:sz w:val="24"/>
                <w:szCs w:val="24"/>
                <w:lang w:val="en-US" w:eastAsia="zh-CN"/>
              </w:rPr>
              <w:t>有效期内的</w:t>
            </w:r>
            <w:r>
              <w:rPr>
                <w:rFonts w:hint="eastAsia" w:ascii="宋体" w:hAnsi="宋体" w:cs="宋体"/>
                <w:b/>
                <w:color w:val="auto"/>
                <w:sz w:val="24"/>
                <w:szCs w:val="24"/>
              </w:rPr>
              <w:t>证书</w:t>
            </w:r>
            <w:r>
              <w:rPr>
                <w:rFonts w:hint="eastAsia" w:ascii="宋体" w:hAnsi="宋体" w:cs="宋体"/>
                <w:b/>
                <w:color w:val="auto"/>
                <w:sz w:val="24"/>
                <w:szCs w:val="24"/>
                <w:lang w:val="en-US" w:eastAsia="zh-CN"/>
              </w:rPr>
              <w:t>或报告</w:t>
            </w:r>
            <w:r>
              <w:rPr>
                <w:rFonts w:hint="eastAsia" w:ascii="宋体" w:hAnsi="宋体" w:cs="宋体"/>
                <w:b/>
                <w:color w:val="auto"/>
                <w:sz w:val="24"/>
                <w:szCs w:val="24"/>
              </w:rPr>
              <w:t>复印件</w:t>
            </w:r>
            <w:r>
              <w:rPr>
                <w:rFonts w:hint="eastAsia" w:ascii="宋体" w:hAnsi="宋体" w:cs="宋体"/>
                <w:b/>
                <w:color w:val="auto"/>
                <w:sz w:val="24"/>
                <w:szCs w:val="24"/>
                <w:lang w:val="en-US" w:eastAsia="zh-CN"/>
              </w:rPr>
              <w:t>加盖投标人盖章</w:t>
            </w:r>
            <w:r>
              <w:rPr>
                <w:rFonts w:hint="eastAsia" w:ascii="宋体" w:hAnsi="宋体" w:cs="宋体"/>
                <w:b/>
                <w:color w:val="auto"/>
                <w:sz w:val="24"/>
                <w:szCs w:val="24"/>
                <w:lang w:eastAsia="zh-CN"/>
              </w:rPr>
              <w:t>，</w:t>
            </w:r>
            <w:r>
              <w:rPr>
                <w:rFonts w:hint="eastAsia" w:ascii="宋体" w:hAnsi="宋体" w:cs="宋体"/>
                <w:b/>
                <w:color w:val="auto"/>
                <w:sz w:val="24"/>
                <w:szCs w:val="24"/>
              </w:rPr>
              <w:t>原件备查。</w:t>
            </w:r>
          </w:p>
        </w:tc>
        <w:tc>
          <w:tcPr>
            <w:tcW w:w="895" w:type="dxa"/>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510" w:type="dxa"/>
            <w:vAlign w:val="center"/>
          </w:tcPr>
          <w:p>
            <w:pPr>
              <w:widowControl/>
              <w:spacing w:line="360" w:lineRule="exact"/>
              <w:jc w:val="center"/>
              <w:rPr>
                <w:rFonts w:ascii="宋体" w:hAnsi="宋体" w:cs="宋体"/>
                <w:color w:val="auto"/>
                <w:sz w:val="24"/>
                <w:szCs w:val="24"/>
              </w:rPr>
            </w:pPr>
            <w:r>
              <w:rPr>
                <w:rFonts w:hint="eastAsia" w:ascii="宋体" w:hAnsi="宋体" w:cs="宋体"/>
                <w:color w:val="auto"/>
                <w:sz w:val="24"/>
                <w:szCs w:val="24"/>
              </w:rPr>
              <w:t>2</w:t>
            </w:r>
          </w:p>
        </w:tc>
        <w:tc>
          <w:tcPr>
            <w:tcW w:w="1264" w:type="dxa"/>
            <w:vAlign w:val="center"/>
          </w:tcPr>
          <w:p>
            <w:pPr>
              <w:widowControl/>
              <w:spacing w:line="360" w:lineRule="exact"/>
              <w:jc w:val="center"/>
              <w:rPr>
                <w:rFonts w:ascii="宋体" w:hAnsi="宋体" w:cs="宋体"/>
                <w:color w:val="auto"/>
                <w:sz w:val="24"/>
                <w:szCs w:val="24"/>
              </w:rPr>
            </w:pPr>
            <w:r>
              <w:rPr>
                <w:rFonts w:hint="eastAsia" w:ascii="宋体" w:hAnsi="宋体" w:cs="宋体"/>
                <w:color w:val="auto"/>
                <w:sz w:val="24"/>
                <w:szCs w:val="24"/>
              </w:rPr>
              <w:t>技术方案</w:t>
            </w:r>
          </w:p>
        </w:tc>
        <w:tc>
          <w:tcPr>
            <w:tcW w:w="6804" w:type="dxa"/>
            <w:vAlign w:val="center"/>
          </w:tcPr>
          <w:p>
            <w:pPr>
              <w:spacing w:line="360" w:lineRule="exact"/>
              <w:rPr>
                <w:rFonts w:hint="eastAsia" w:ascii="宋体" w:hAnsi="宋体" w:cs="宋体"/>
                <w:color w:val="auto"/>
                <w:sz w:val="24"/>
              </w:rPr>
            </w:pPr>
            <w:r>
              <w:rPr>
                <w:rFonts w:hint="eastAsia" w:ascii="宋体" w:hAnsi="宋体" w:cs="宋体"/>
                <w:color w:val="auto"/>
                <w:sz w:val="24"/>
              </w:rPr>
              <w:t>针对供应商提供响应本项目的服务方案，评委就熟悉</w:t>
            </w:r>
            <w:r>
              <w:rPr>
                <w:rFonts w:hint="eastAsia" w:ascii="宋体" w:hAnsi="宋体" w:cs="宋体"/>
                <w:color w:val="auto"/>
                <w:sz w:val="24"/>
                <w:lang w:eastAsia="zh-CN"/>
              </w:rPr>
              <w:t>电力、粮食企业、物流园区</w:t>
            </w:r>
            <w:r>
              <w:rPr>
                <w:rFonts w:hint="eastAsia" w:ascii="宋体" w:hAnsi="宋体" w:cs="宋体"/>
                <w:color w:val="auto"/>
                <w:sz w:val="24"/>
                <w:lang w:val="en-US" w:eastAsia="zh-CN"/>
              </w:rPr>
              <w:t>和</w:t>
            </w:r>
            <w:r>
              <w:rPr>
                <w:rFonts w:hint="eastAsia" w:ascii="宋体" w:hAnsi="宋体" w:cs="宋体"/>
                <w:color w:val="auto"/>
                <w:sz w:val="24"/>
                <w:lang w:eastAsia="zh-CN"/>
              </w:rPr>
              <w:t>安置小区人防工程</w:t>
            </w:r>
            <w:r>
              <w:rPr>
                <w:rFonts w:hint="eastAsia" w:ascii="宋体" w:hAnsi="宋体" w:cs="宋体"/>
                <w:color w:val="auto"/>
                <w:sz w:val="24"/>
              </w:rPr>
              <w:t>生产作业过程</w:t>
            </w:r>
            <w:r>
              <w:rPr>
                <w:rFonts w:hint="eastAsia" w:ascii="宋体" w:hAnsi="宋体" w:cs="宋体"/>
                <w:color w:val="auto"/>
                <w:sz w:val="24"/>
                <w:lang w:eastAsia="zh-CN"/>
              </w:rPr>
              <w:t>、</w:t>
            </w:r>
            <w:r>
              <w:rPr>
                <w:rFonts w:hint="eastAsia" w:ascii="宋体" w:hAnsi="宋体" w:cs="宋体"/>
                <w:color w:val="auto"/>
                <w:sz w:val="24"/>
              </w:rPr>
              <w:t>掌握安全、环保现场检查要点</w:t>
            </w:r>
            <w:r>
              <w:rPr>
                <w:rFonts w:hint="eastAsia" w:ascii="宋体" w:hAnsi="宋体" w:cs="宋体"/>
                <w:color w:val="auto"/>
                <w:sz w:val="24"/>
                <w:lang w:eastAsia="zh-CN"/>
              </w:rPr>
              <w:t>、</w:t>
            </w:r>
            <w:r>
              <w:rPr>
                <w:rFonts w:hint="eastAsia" w:ascii="宋体" w:hAnsi="宋体" w:cs="宋体"/>
                <w:color w:val="auto"/>
                <w:sz w:val="24"/>
              </w:rPr>
              <w:t>方案内容的明确性及有针对性进行横向对比后打分。</w:t>
            </w:r>
          </w:p>
          <w:p>
            <w:pPr>
              <w:spacing w:line="360" w:lineRule="exact"/>
              <w:rPr>
                <w:rFonts w:ascii="宋体" w:hAnsi="宋体" w:cs="宋体"/>
                <w:b/>
                <w:color w:val="auto"/>
                <w:sz w:val="24"/>
                <w:szCs w:val="24"/>
              </w:rPr>
            </w:pPr>
            <w:r>
              <w:rPr>
                <w:rFonts w:hint="eastAsia" w:ascii="宋体" w:hAnsi="宋体" w:cs="宋体"/>
                <w:color w:val="auto"/>
                <w:sz w:val="24"/>
                <w:lang w:val="en-US" w:eastAsia="zh-CN"/>
              </w:rPr>
              <w:t>完全</w:t>
            </w:r>
            <w:r>
              <w:rPr>
                <w:rFonts w:hint="eastAsia" w:ascii="宋体" w:hAnsi="宋体" w:cs="宋体"/>
                <w:color w:val="auto"/>
                <w:sz w:val="24"/>
              </w:rPr>
              <w:t>熟悉</w:t>
            </w:r>
            <w:r>
              <w:rPr>
                <w:rFonts w:hint="eastAsia" w:ascii="宋体" w:hAnsi="宋体" w:cs="宋体"/>
                <w:color w:val="auto"/>
                <w:sz w:val="24"/>
                <w:lang w:eastAsia="zh-CN"/>
              </w:rPr>
              <w:t>电力、粮食企业、物流园区</w:t>
            </w:r>
            <w:r>
              <w:rPr>
                <w:rFonts w:hint="eastAsia" w:ascii="宋体" w:hAnsi="宋体" w:cs="宋体"/>
                <w:color w:val="auto"/>
                <w:sz w:val="24"/>
                <w:lang w:val="en-US" w:eastAsia="zh-CN"/>
              </w:rPr>
              <w:t>和</w:t>
            </w:r>
            <w:r>
              <w:rPr>
                <w:rFonts w:hint="eastAsia" w:ascii="宋体" w:hAnsi="宋体" w:cs="宋体"/>
                <w:color w:val="auto"/>
                <w:sz w:val="24"/>
                <w:lang w:eastAsia="zh-CN"/>
              </w:rPr>
              <w:t>安置小区人防工程</w:t>
            </w:r>
            <w:r>
              <w:rPr>
                <w:rFonts w:hint="eastAsia" w:ascii="宋体" w:hAnsi="宋体" w:cs="宋体"/>
                <w:color w:val="auto"/>
                <w:sz w:val="24"/>
              </w:rPr>
              <w:t>生产作业过程</w:t>
            </w:r>
            <w:r>
              <w:rPr>
                <w:rFonts w:hint="eastAsia" w:ascii="宋体" w:hAnsi="宋体" w:cs="宋体"/>
                <w:color w:val="auto"/>
                <w:sz w:val="24"/>
                <w:lang w:val="en-US" w:eastAsia="zh-CN"/>
              </w:rPr>
              <w:t>和</w:t>
            </w:r>
            <w:r>
              <w:rPr>
                <w:rFonts w:hint="eastAsia" w:ascii="宋体" w:hAnsi="宋体" w:cs="宋体"/>
                <w:color w:val="auto"/>
                <w:sz w:val="24"/>
              </w:rPr>
              <w:t>掌握安全、环保现场检查要点</w:t>
            </w:r>
            <w:r>
              <w:rPr>
                <w:rFonts w:hint="eastAsia" w:ascii="宋体" w:hAnsi="宋体" w:cs="宋体"/>
                <w:color w:val="auto"/>
                <w:sz w:val="24"/>
                <w:lang w:eastAsia="zh-CN"/>
              </w:rPr>
              <w:t>，</w:t>
            </w:r>
            <w:r>
              <w:rPr>
                <w:rFonts w:hint="eastAsia" w:ascii="宋体" w:hAnsi="宋体" w:cs="宋体"/>
                <w:color w:val="auto"/>
                <w:sz w:val="24"/>
                <w:szCs w:val="24"/>
                <w:lang w:val="en-US" w:eastAsia="zh-CN"/>
              </w:rPr>
              <w:t>服务方案内容完整明确，具有很强的专业性和针对性，得30分；基本</w:t>
            </w:r>
            <w:r>
              <w:rPr>
                <w:rFonts w:hint="eastAsia" w:ascii="宋体" w:hAnsi="宋体" w:cs="宋体"/>
                <w:color w:val="auto"/>
                <w:sz w:val="24"/>
              </w:rPr>
              <w:t>熟悉</w:t>
            </w:r>
            <w:r>
              <w:rPr>
                <w:rFonts w:hint="eastAsia" w:ascii="宋体" w:hAnsi="宋体" w:cs="宋体"/>
                <w:color w:val="auto"/>
                <w:sz w:val="24"/>
                <w:lang w:eastAsia="zh-CN"/>
              </w:rPr>
              <w:t>电力、粮食企业、物流园区</w:t>
            </w:r>
            <w:r>
              <w:rPr>
                <w:rFonts w:hint="eastAsia" w:ascii="宋体" w:hAnsi="宋体" w:cs="宋体"/>
                <w:color w:val="auto"/>
                <w:sz w:val="24"/>
                <w:lang w:val="en-US" w:eastAsia="zh-CN"/>
              </w:rPr>
              <w:t>和</w:t>
            </w:r>
            <w:r>
              <w:rPr>
                <w:rFonts w:hint="eastAsia" w:ascii="宋体" w:hAnsi="宋体" w:cs="宋体"/>
                <w:color w:val="auto"/>
                <w:sz w:val="24"/>
                <w:lang w:eastAsia="zh-CN"/>
              </w:rPr>
              <w:t>安置小区人防工程</w:t>
            </w:r>
            <w:r>
              <w:rPr>
                <w:rFonts w:hint="eastAsia" w:ascii="宋体" w:hAnsi="宋体" w:cs="宋体"/>
                <w:color w:val="auto"/>
                <w:sz w:val="24"/>
              </w:rPr>
              <w:t>生产作业过程</w:t>
            </w:r>
            <w:r>
              <w:rPr>
                <w:rFonts w:hint="eastAsia" w:ascii="宋体" w:hAnsi="宋体" w:cs="宋体"/>
                <w:color w:val="auto"/>
                <w:sz w:val="24"/>
                <w:lang w:val="en-US" w:eastAsia="zh-CN"/>
              </w:rPr>
              <w:t>和基本</w:t>
            </w:r>
            <w:r>
              <w:rPr>
                <w:rFonts w:hint="eastAsia" w:ascii="宋体" w:hAnsi="宋体" w:cs="宋体"/>
                <w:color w:val="auto"/>
                <w:sz w:val="24"/>
              </w:rPr>
              <w:t>掌握安全、环保现场检查要点</w:t>
            </w:r>
            <w:r>
              <w:rPr>
                <w:rFonts w:hint="eastAsia" w:ascii="宋体" w:hAnsi="宋体" w:cs="宋体"/>
                <w:color w:val="auto"/>
                <w:sz w:val="24"/>
                <w:lang w:eastAsia="zh-CN"/>
              </w:rPr>
              <w:t>，</w:t>
            </w:r>
            <w:r>
              <w:rPr>
                <w:rFonts w:hint="eastAsia" w:ascii="宋体" w:hAnsi="宋体" w:cs="宋体"/>
                <w:color w:val="auto"/>
                <w:sz w:val="24"/>
                <w:szCs w:val="24"/>
                <w:lang w:val="en-US" w:eastAsia="zh-CN"/>
              </w:rPr>
              <w:t>服务方案内容基本明确，专业性和针对性较强的得25分；</w:t>
            </w:r>
            <w:r>
              <w:rPr>
                <w:rFonts w:hint="eastAsia" w:ascii="宋体" w:hAnsi="宋体" w:cs="宋体"/>
                <w:color w:val="auto"/>
                <w:sz w:val="24"/>
                <w:lang w:val="en-US" w:eastAsia="zh-CN"/>
              </w:rPr>
              <w:t>对</w:t>
            </w:r>
            <w:r>
              <w:rPr>
                <w:rFonts w:hint="eastAsia" w:ascii="宋体" w:hAnsi="宋体" w:cs="宋体"/>
                <w:color w:val="auto"/>
                <w:sz w:val="24"/>
                <w:lang w:eastAsia="zh-CN"/>
              </w:rPr>
              <w:t>电力、粮食企业、物流园区</w:t>
            </w:r>
            <w:r>
              <w:rPr>
                <w:rFonts w:hint="eastAsia" w:ascii="宋体" w:hAnsi="宋体" w:cs="宋体"/>
                <w:color w:val="auto"/>
                <w:sz w:val="24"/>
                <w:lang w:val="en-US" w:eastAsia="zh-CN"/>
              </w:rPr>
              <w:t>和</w:t>
            </w:r>
            <w:r>
              <w:rPr>
                <w:rFonts w:hint="eastAsia" w:ascii="宋体" w:hAnsi="宋体" w:cs="宋体"/>
                <w:color w:val="auto"/>
                <w:sz w:val="24"/>
                <w:lang w:eastAsia="zh-CN"/>
              </w:rPr>
              <w:t>安置小区人防工程</w:t>
            </w:r>
            <w:r>
              <w:rPr>
                <w:rFonts w:hint="eastAsia" w:ascii="宋体" w:hAnsi="宋体" w:cs="宋体"/>
                <w:color w:val="auto"/>
                <w:sz w:val="24"/>
              </w:rPr>
              <w:t>生产作业过程</w:t>
            </w:r>
            <w:r>
              <w:rPr>
                <w:rFonts w:hint="eastAsia" w:ascii="宋体" w:hAnsi="宋体" w:cs="宋体"/>
                <w:color w:val="auto"/>
                <w:sz w:val="24"/>
                <w:lang w:val="en-US" w:eastAsia="zh-CN"/>
              </w:rPr>
              <w:t>熟悉度一般，</w:t>
            </w:r>
            <w:r>
              <w:rPr>
                <w:rFonts w:hint="eastAsia" w:ascii="宋体" w:hAnsi="宋体" w:cs="宋体"/>
                <w:color w:val="auto"/>
                <w:sz w:val="24"/>
              </w:rPr>
              <w:t>掌握安全、环保现场检查要点</w:t>
            </w:r>
            <w:r>
              <w:rPr>
                <w:rFonts w:hint="eastAsia" w:ascii="宋体" w:hAnsi="宋体" w:cs="宋体"/>
                <w:color w:val="auto"/>
                <w:sz w:val="24"/>
                <w:lang w:val="en-US" w:eastAsia="zh-CN"/>
              </w:rPr>
              <w:t>一般</w:t>
            </w:r>
            <w:r>
              <w:rPr>
                <w:rFonts w:hint="eastAsia" w:ascii="宋体" w:hAnsi="宋体" w:cs="宋体"/>
                <w:color w:val="auto"/>
                <w:sz w:val="24"/>
                <w:lang w:eastAsia="zh-CN"/>
              </w:rPr>
              <w:t>，</w:t>
            </w:r>
            <w:r>
              <w:rPr>
                <w:rFonts w:hint="eastAsia" w:ascii="宋体" w:hAnsi="宋体" w:cs="宋体"/>
                <w:color w:val="auto"/>
                <w:sz w:val="24"/>
                <w:szCs w:val="24"/>
                <w:lang w:val="en-US" w:eastAsia="zh-CN"/>
              </w:rPr>
              <w:t>服务方案内容一般，专业性和针对性一般的得18分；</w:t>
            </w:r>
            <w:r>
              <w:rPr>
                <w:rFonts w:hint="eastAsia" w:ascii="宋体" w:hAnsi="宋体" w:cs="宋体"/>
                <w:color w:val="auto"/>
                <w:sz w:val="24"/>
                <w:lang w:val="en-US" w:eastAsia="zh-CN"/>
              </w:rPr>
              <w:t>对</w:t>
            </w:r>
            <w:r>
              <w:rPr>
                <w:rFonts w:hint="eastAsia" w:ascii="宋体" w:hAnsi="宋体" w:cs="宋体"/>
                <w:color w:val="auto"/>
                <w:sz w:val="24"/>
                <w:lang w:eastAsia="zh-CN"/>
              </w:rPr>
              <w:t>电力、粮食企业、物流园区</w:t>
            </w:r>
            <w:r>
              <w:rPr>
                <w:rFonts w:hint="eastAsia" w:ascii="宋体" w:hAnsi="宋体" w:cs="宋体"/>
                <w:color w:val="auto"/>
                <w:sz w:val="24"/>
                <w:lang w:val="en-US" w:eastAsia="zh-CN"/>
              </w:rPr>
              <w:t>和</w:t>
            </w:r>
            <w:r>
              <w:rPr>
                <w:rFonts w:hint="eastAsia" w:ascii="宋体" w:hAnsi="宋体" w:cs="宋体"/>
                <w:color w:val="auto"/>
                <w:sz w:val="24"/>
                <w:lang w:eastAsia="zh-CN"/>
              </w:rPr>
              <w:t>安置小区人防工程</w:t>
            </w:r>
            <w:r>
              <w:rPr>
                <w:rFonts w:hint="eastAsia" w:ascii="宋体" w:hAnsi="宋体" w:cs="宋体"/>
                <w:color w:val="auto"/>
                <w:sz w:val="24"/>
              </w:rPr>
              <w:t>生产作业过程</w:t>
            </w:r>
            <w:r>
              <w:rPr>
                <w:rFonts w:hint="eastAsia" w:ascii="宋体" w:hAnsi="宋体" w:cs="宋体"/>
                <w:color w:val="auto"/>
                <w:sz w:val="24"/>
                <w:lang w:val="en-US" w:eastAsia="zh-CN"/>
              </w:rPr>
              <w:t>熟悉度较差，不能</w:t>
            </w:r>
            <w:r>
              <w:rPr>
                <w:rFonts w:hint="eastAsia" w:ascii="宋体" w:hAnsi="宋体" w:cs="宋体"/>
                <w:color w:val="auto"/>
                <w:sz w:val="24"/>
              </w:rPr>
              <w:t>掌握安全、环保现场检查要点</w:t>
            </w:r>
            <w:r>
              <w:rPr>
                <w:rFonts w:hint="eastAsia" w:ascii="宋体" w:hAnsi="宋体" w:cs="宋体"/>
                <w:color w:val="auto"/>
                <w:sz w:val="24"/>
                <w:lang w:eastAsia="zh-CN"/>
              </w:rPr>
              <w:t>，</w:t>
            </w:r>
            <w:r>
              <w:rPr>
                <w:rFonts w:hint="eastAsia" w:ascii="宋体" w:hAnsi="宋体" w:cs="宋体"/>
                <w:color w:val="auto"/>
                <w:sz w:val="24"/>
                <w:szCs w:val="24"/>
                <w:lang w:val="en-US" w:eastAsia="zh-CN"/>
              </w:rPr>
              <w:t>服务方案内容较差，专业性和针对性较差的得8分；不提供不得分；</w:t>
            </w:r>
            <w:r>
              <w:rPr>
                <w:rFonts w:hint="eastAsia" w:ascii="宋体" w:hAnsi="宋体" w:cs="宋体"/>
                <w:color w:val="auto"/>
                <w:sz w:val="24"/>
              </w:rPr>
              <w:t>本项目最高得</w:t>
            </w:r>
            <w:r>
              <w:rPr>
                <w:rFonts w:hint="eastAsia" w:ascii="宋体" w:hAnsi="宋体" w:cs="宋体"/>
                <w:color w:val="auto"/>
                <w:sz w:val="24"/>
                <w:szCs w:val="24"/>
              </w:rPr>
              <w:t>30分。</w:t>
            </w:r>
          </w:p>
        </w:tc>
        <w:tc>
          <w:tcPr>
            <w:tcW w:w="895" w:type="dxa"/>
            <w:vAlign w:val="center"/>
          </w:tcPr>
          <w:p>
            <w:pPr>
              <w:spacing w:line="36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rPr>
              <w:t>3</w:t>
            </w:r>
            <w:r>
              <w:rPr>
                <w:rFonts w:ascii="宋体" w:hAnsi="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3" w:hRule="atLeast"/>
        </w:trPr>
        <w:tc>
          <w:tcPr>
            <w:tcW w:w="510" w:type="dxa"/>
            <w:vAlign w:val="center"/>
          </w:tcPr>
          <w:p>
            <w:pPr>
              <w:widowControl/>
              <w:spacing w:line="360" w:lineRule="exact"/>
              <w:jc w:val="center"/>
              <w:rPr>
                <w:rFonts w:ascii="宋体" w:hAnsi="宋体" w:cs="宋体"/>
                <w:color w:val="auto"/>
                <w:sz w:val="24"/>
                <w:szCs w:val="24"/>
              </w:rPr>
            </w:pPr>
            <w:r>
              <w:rPr>
                <w:rFonts w:hint="eastAsia" w:ascii="宋体" w:hAnsi="宋体" w:cs="宋体"/>
                <w:color w:val="auto"/>
                <w:sz w:val="24"/>
                <w:szCs w:val="24"/>
              </w:rPr>
              <w:t>3</w:t>
            </w:r>
          </w:p>
        </w:tc>
        <w:tc>
          <w:tcPr>
            <w:tcW w:w="1264" w:type="dxa"/>
            <w:vAlign w:val="center"/>
          </w:tcPr>
          <w:p>
            <w:pPr>
              <w:widowControl/>
              <w:spacing w:line="360" w:lineRule="exact"/>
              <w:jc w:val="center"/>
              <w:rPr>
                <w:rFonts w:ascii="宋体" w:hAnsi="宋体" w:cs="宋体"/>
                <w:color w:val="auto"/>
                <w:sz w:val="24"/>
                <w:szCs w:val="24"/>
              </w:rPr>
            </w:pPr>
            <w:r>
              <w:rPr>
                <w:rFonts w:hint="eastAsia" w:ascii="宋体" w:hAnsi="宋体" w:cs="宋体"/>
                <w:color w:val="auto"/>
                <w:sz w:val="24"/>
                <w:szCs w:val="24"/>
              </w:rPr>
              <w:t>专家团实力</w:t>
            </w:r>
          </w:p>
        </w:tc>
        <w:tc>
          <w:tcPr>
            <w:tcW w:w="6804" w:type="dxa"/>
            <w:vAlign w:val="center"/>
          </w:tcPr>
          <w:p>
            <w:pPr>
              <w:snapToGrid w:val="0"/>
              <w:spacing w:line="360" w:lineRule="auto"/>
              <w:jc w:val="left"/>
              <w:outlineLvl w:val="2"/>
              <w:rPr>
                <w:rFonts w:ascii="宋体" w:hAnsi="宋体" w:cs="宋体"/>
                <w:color w:val="auto"/>
                <w:sz w:val="24"/>
              </w:rPr>
            </w:pPr>
            <w:r>
              <w:rPr>
                <w:rFonts w:hint="eastAsia" w:ascii="宋体" w:hAnsi="宋体" w:cs="宋体"/>
                <w:color w:val="auto"/>
                <w:sz w:val="24"/>
              </w:rPr>
              <w:t>根据供应商是否具有专业安全、环保专家团队进行评审，</w:t>
            </w:r>
          </w:p>
          <w:p>
            <w:pPr>
              <w:snapToGrid w:val="0"/>
              <w:spacing w:line="360" w:lineRule="auto"/>
              <w:jc w:val="left"/>
              <w:outlineLvl w:val="2"/>
              <w:rPr>
                <w:rFonts w:ascii="宋体" w:hAnsi="宋体" w:cs="宋体"/>
                <w:color w:val="auto"/>
                <w:sz w:val="24"/>
              </w:rPr>
            </w:pPr>
            <w:r>
              <w:rPr>
                <w:rFonts w:hint="eastAsia" w:ascii="宋体" w:hAnsi="宋体" w:cs="宋体"/>
                <w:color w:val="auto"/>
                <w:sz w:val="24"/>
              </w:rPr>
              <w:t>（1）拟派项目负责人具有注册安全工程师或注册环评工程师证书</w:t>
            </w:r>
            <w:r>
              <w:rPr>
                <w:rFonts w:hint="eastAsia" w:ascii="宋体" w:hAnsi="宋体" w:cs="宋体"/>
                <w:color w:val="auto"/>
                <w:sz w:val="24"/>
                <w:lang w:eastAsia="zh-CN"/>
              </w:rPr>
              <w:t>，</w:t>
            </w:r>
            <w:r>
              <w:rPr>
                <w:rFonts w:hint="eastAsia" w:ascii="宋体" w:hAnsi="宋体" w:cs="宋体"/>
                <w:color w:val="auto"/>
                <w:sz w:val="24"/>
              </w:rPr>
              <w:t>且为高级工程师的，得5分；</w:t>
            </w:r>
          </w:p>
          <w:p>
            <w:pPr>
              <w:snapToGrid w:val="0"/>
              <w:spacing w:line="360" w:lineRule="auto"/>
              <w:jc w:val="left"/>
              <w:outlineLvl w:val="2"/>
              <w:rPr>
                <w:rFonts w:ascii="宋体" w:hAnsi="宋体" w:cs="宋体"/>
                <w:color w:val="auto"/>
                <w:sz w:val="24"/>
              </w:rPr>
            </w:pPr>
            <w:r>
              <w:rPr>
                <w:rFonts w:hint="eastAsia" w:ascii="宋体" w:hAnsi="宋体" w:cs="宋体"/>
                <w:color w:val="auto"/>
                <w:sz w:val="24"/>
              </w:rPr>
              <w:t>（2）项目组成员具有注册安全工程师或注册环评工程师（以证书为准），每个得1分，最多5分。</w:t>
            </w:r>
          </w:p>
          <w:p>
            <w:pPr>
              <w:snapToGrid w:val="0"/>
              <w:spacing w:line="276" w:lineRule="auto"/>
              <w:rPr>
                <w:rFonts w:hint="eastAsia" w:ascii="宋体" w:hAnsi="宋体" w:cs="宋体"/>
                <w:b/>
                <w:bCs/>
                <w:color w:val="auto"/>
                <w:sz w:val="24"/>
                <w:szCs w:val="24"/>
              </w:rPr>
            </w:pPr>
            <w:r>
              <w:rPr>
                <w:rFonts w:hint="eastAsia" w:ascii="宋体" w:hAnsi="宋体" w:cs="宋体"/>
                <w:b/>
                <w:bCs/>
                <w:color w:val="auto"/>
                <w:sz w:val="24"/>
                <w:szCs w:val="24"/>
              </w:rPr>
              <w:t>(注：项目负责人必须为本公司正式职员，需提供近6个月社保证明；项目组人员可外聘，提供证明材料。)</w:t>
            </w:r>
          </w:p>
          <w:p>
            <w:pPr>
              <w:snapToGrid w:val="0"/>
              <w:spacing w:line="276" w:lineRule="auto"/>
              <w:rPr>
                <w:rFonts w:ascii="宋体" w:hAnsi="宋体" w:cs="宋体"/>
                <w:b/>
                <w:color w:val="auto"/>
                <w:sz w:val="24"/>
                <w:szCs w:val="24"/>
              </w:rPr>
            </w:pPr>
            <w:r>
              <w:rPr>
                <w:rFonts w:hint="eastAsia" w:ascii="宋体" w:hAnsi="宋体" w:cs="宋体"/>
                <w:color w:val="auto"/>
                <w:sz w:val="24"/>
              </w:rPr>
              <w:t>本项目最高得10分。</w:t>
            </w:r>
          </w:p>
        </w:tc>
        <w:tc>
          <w:tcPr>
            <w:tcW w:w="895" w:type="dxa"/>
            <w:vAlign w:val="center"/>
          </w:tcPr>
          <w:p>
            <w:pPr>
              <w:spacing w:line="340" w:lineRule="exact"/>
              <w:jc w:val="center"/>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510" w:type="dxa"/>
            <w:vAlign w:val="center"/>
          </w:tcPr>
          <w:p>
            <w:pPr>
              <w:widowControl/>
              <w:spacing w:line="360" w:lineRule="exact"/>
              <w:jc w:val="center"/>
              <w:rPr>
                <w:rFonts w:ascii="宋体" w:hAnsi="宋体" w:cs="宋体"/>
                <w:color w:val="auto"/>
                <w:sz w:val="24"/>
                <w:szCs w:val="24"/>
              </w:rPr>
            </w:pPr>
            <w:r>
              <w:rPr>
                <w:rFonts w:hint="eastAsia" w:ascii="宋体" w:hAnsi="宋体" w:cs="宋体"/>
                <w:color w:val="auto"/>
                <w:sz w:val="24"/>
                <w:szCs w:val="24"/>
              </w:rPr>
              <w:t>4</w:t>
            </w:r>
          </w:p>
        </w:tc>
        <w:tc>
          <w:tcPr>
            <w:tcW w:w="1264" w:type="dxa"/>
            <w:vAlign w:val="center"/>
          </w:tcPr>
          <w:p>
            <w:pPr>
              <w:widowControl/>
              <w:spacing w:line="360" w:lineRule="exact"/>
              <w:jc w:val="center"/>
              <w:rPr>
                <w:rFonts w:ascii="宋体" w:hAnsi="宋体" w:cs="宋体"/>
                <w:color w:val="auto"/>
                <w:sz w:val="24"/>
                <w:szCs w:val="24"/>
              </w:rPr>
            </w:pPr>
            <w:r>
              <w:rPr>
                <w:rFonts w:hint="eastAsia" w:ascii="宋体" w:hAnsi="宋体" w:cs="宋体"/>
                <w:color w:val="auto"/>
                <w:sz w:val="24"/>
                <w:szCs w:val="24"/>
              </w:rPr>
              <w:t>企业业绩</w:t>
            </w:r>
          </w:p>
        </w:tc>
        <w:tc>
          <w:tcPr>
            <w:tcW w:w="6804" w:type="dxa"/>
            <w:vAlign w:val="center"/>
          </w:tcPr>
          <w:p>
            <w:pPr>
              <w:snapToGrid w:val="0"/>
              <w:spacing w:line="360" w:lineRule="auto"/>
              <w:jc w:val="left"/>
              <w:outlineLvl w:val="2"/>
              <w:rPr>
                <w:rFonts w:ascii="宋体" w:hAnsi="宋体" w:cs="宋体"/>
                <w:color w:val="auto"/>
                <w:sz w:val="24"/>
              </w:rPr>
            </w:pPr>
            <w:r>
              <w:rPr>
                <w:rFonts w:hint="eastAsia" w:ascii="宋体" w:hAnsi="宋体" w:cs="宋体"/>
                <w:color w:val="auto"/>
                <w:sz w:val="24"/>
              </w:rPr>
              <w:t>（1）202</w:t>
            </w:r>
            <w:r>
              <w:rPr>
                <w:rFonts w:hint="eastAsia" w:ascii="宋体" w:hAnsi="宋体" w:cs="宋体"/>
                <w:color w:val="auto"/>
                <w:sz w:val="24"/>
                <w:lang w:val="en-US" w:eastAsia="zh-CN"/>
              </w:rPr>
              <w:t>2</w:t>
            </w:r>
            <w:r>
              <w:rPr>
                <w:rFonts w:hint="eastAsia" w:ascii="宋体" w:hAnsi="宋体" w:cs="宋体"/>
                <w:color w:val="auto"/>
                <w:sz w:val="24"/>
              </w:rPr>
              <w:t>年1月至今供应商具</w:t>
            </w:r>
            <w:r>
              <w:rPr>
                <w:rFonts w:hint="eastAsia" w:ascii="宋体" w:hAnsi="宋体" w:cs="宋体"/>
                <w:color w:val="auto"/>
                <w:sz w:val="24"/>
                <w:highlight w:val="none"/>
              </w:rPr>
              <w:t>有与政府部门签</w:t>
            </w:r>
            <w:r>
              <w:rPr>
                <w:rFonts w:hint="eastAsia" w:ascii="宋体" w:hAnsi="宋体" w:cs="宋体"/>
                <w:color w:val="auto"/>
                <w:sz w:val="24"/>
              </w:rPr>
              <w:t>订的</w:t>
            </w:r>
            <w:r>
              <w:rPr>
                <w:rFonts w:hint="eastAsia" w:ascii="宋体" w:hAnsi="宋体" w:cs="宋体"/>
                <w:color w:val="auto"/>
                <w:sz w:val="24"/>
                <w:lang w:val="en-US" w:eastAsia="zh-CN"/>
              </w:rPr>
              <w:t>安全、环保</w:t>
            </w:r>
            <w:r>
              <w:rPr>
                <w:rFonts w:hint="eastAsia" w:ascii="宋体" w:hAnsi="宋体" w:cs="宋体"/>
                <w:color w:val="auto"/>
                <w:sz w:val="24"/>
                <w:szCs w:val="24"/>
              </w:rPr>
              <w:t>核查排查</w:t>
            </w:r>
            <w:r>
              <w:rPr>
                <w:rFonts w:hint="eastAsia" w:ascii="宋体" w:hAnsi="宋体" w:cs="宋体"/>
                <w:color w:val="auto"/>
                <w:sz w:val="24"/>
                <w:szCs w:val="24"/>
                <w:lang w:val="en-US" w:eastAsia="zh-CN"/>
              </w:rPr>
              <w:t>类似</w:t>
            </w:r>
            <w:r>
              <w:rPr>
                <w:rFonts w:hint="eastAsia" w:ascii="宋体" w:hAnsi="宋体" w:cs="宋体"/>
                <w:color w:val="auto"/>
                <w:sz w:val="24"/>
              </w:rPr>
              <w:t>项目</w:t>
            </w:r>
            <w:r>
              <w:rPr>
                <w:rFonts w:hint="eastAsia" w:ascii="宋体" w:hAnsi="宋体" w:cs="宋体"/>
                <w:color w:val="auto"/>
                <w:sz w:val="24"/>
                <w:lang w:val="en-US" w:eastAsia="zh-CN"/>
              </w:rPr>
              <w:t>的</w:t>
            </w:r>
            <w:r>
              <w:rPr>
                <w:rFonts w:hint="eastAsia" w:ascii="宋体" w:hAnsi="宋体" w:cs="宋体"/>
                <w:color w:val="auto"/>
                <w:sz w:val="24"/>
              </w:rPr>
              <w:t>成功案例</w:t>
            </w:r>
            <w:r>
              <w:rPr>
                <w:rFonts w:hint="eastAsia" w:ascii="宋体" w:hAnsi="宋体" w:cs="宋体"/>
                <w:color w:val="auto"/>
                <w:sz w:val="24"/>
                <w:szCs w:val="24"/>
              </w:rPr>
              <w:t>，每有一个得2分；本项最多得</w:t>
            </w:r>
            <w:r>
              <w:rPr>
                <w:rFonts w:hint="eastAsia" w:ascii="宋体" w:hAnsi="宋体" w:cs="宋体"/>
                <w:color w:val="auto"/>
                <w:sz w:val="24"/>
                <w:szCs w:val="24"/>
                <w:lang w:val="en-US" w:eastAsia="zh-CN"/>
              </w:rPr>
              <w:t>6</w:t>
            </w:r>
            <w:r>
              <w:rPr>
                <w:rFonts w:hint="eastAsia" w:ascii="宋体" w:hAnsi="宋体" w:cs="宋体"/>
                <w:color w:val="auto"/>
                <w:sz w:val="24"/>
                <w:szCs w:val="24"/>
              </w:rPr>
              <w:t>分。</w:t>
            </w:r>
          </w:p>
          <w:p>
            <w:pPr>
              <w:snapToGrid w:val="0"/>
              <w:spacing w:line="360" w:lineRule="auto"/>
              <w:jc w:val="left"/>
              <w:outlineLvl w:val="2"/>
              <w:rPr>
                <w:rFonts w:ascii="宋体" w:hAnsi="宋体" w:cs="宋体"/>
                <w:color w:val="auto"/>
                <w:sz w:val="24"/>
              </w:rPr>
            </w:pPr>
            <w:r>
              <w:rPr>
                <w:rFonts w:hint="eastAsia" w:ascii="宋体" w:hAnsi="宋体" w:cs="宋体"/>
                <w:color w:val="auto"/>
                <w:sz w:val="24"/>
              </w:rPr>
              <w:t>（2）202</w:t>
            </w:r>
            <w:r>
              <w:rPr>
                <w:rFonts w:hint="eastAsia" w:ascii="宋体" w:hAnsi="宋体" w:cs="宋体"/>
                <w:color w:val="auto"/>
                <w:sz w:val="24"/>
                <w:lang w:val="en-US" w:eastAsia="zh-CN"/>
              </w:rPr>
              <w:t>2</w:t>
            </w:r>
            <w:r>
              <w:rPr>
                <w:rFonts w:hint="eastAsia" w:ascii="宋体" w:hAnsi="宋体" w:cs="宋体"/>
                <w:color w:val="auto"/>
                <w:sz w:val="24"/>
              </w:rPr>
              <w:t>年1月至今供应商</w:t>
            </w:r>
            <w:r>
              <w:rPr>
                <w:rFonts w:hint="eastAsia" w:ascii="宋体" w:hAnsi="宋体" w:cs="宋体"/>
                <w:color w:val="auto"/>
                <w:sz w:val="24"/>
                <w:szCs w:val="24"/>
              </w:rPr>
              <w:t>开展过企业</w:t>
            </w:r>
            <w:r>
              <w:rPr>
                <w:rFonts w:hint="eastAsia" w:ascii="宋体" w:hAnsi="宋体" w:cs="宋体"/>
                <w:color w:val="auto"/>
                <w:sz w:val="24"/>
                <w:lang w:val="en-US" w:eastAsia="zh-CN"/>
              </w:rPr>
              <w:t>安全、环保</w:t>
            </w:r>
            <w:r>
              <w:rPr>
                <w:rFonts w:hint="eastAsia" w:ascii="宋体" w:hAnsi="宋体" w:cs="宋体"/>
                <w:color w:val="auto"/>
                <w:sz w:val="24"/>
                <w:szCs w:val="24"/>
              </w:rPr>
              <w:t>核查排查</w:t>
            </w:r>
            <w:r>
              <w:rPr>
                <w:rFonts w:hint="eastAsia" w:ascii="宋体" w:hAnsi="宋体" w:cs="宋体"/>
                <w:color w:val="auto"/>
                <w:sz w:val="24"/>
                <w:szCs w:val="24"/>
                <w:lang w:val="en-US" w:eastAsia="zh-CN"/>
              </w:rPr>
              <w:t>类似</w:t>
            </w:r>
            <w:r>
              <w:rPr>
                <w:rFonts w:hint="eastAsia" w:ascii="宋体" w:hAnsi="宋体" w:cs="宋体"/>
                <w:color w:val="auto"/>
                <w:sz w:val="24"/>
                <w:szCs w:val="24"/>
              </w:rPr>
              <w:t>项目的</w:t>
            </w:r>
            <w:r>
              <w:rPr>
                <w:rFonts w:hint="eastAsia" w:ascii="宋体" w:hAnsi="宋体" w:cs="宋体"/>
                <w:color w:val="auto"/>
                <w:sz w:val="24"/>
              </w:rPr>
              <w:t>成功案例</w:t>
            </w:r>
            <w:r>
              <w:rPr>
                <w:rFonts w:hint="eastAsia" w:ascii="宋体" w:hAnsi="宋体" w:cs="宋体"/>
                <w:color w:val="auto"/>
                <w:sz w:val="24"/>
                <w:szCs w:val="24"/>
              </w:rPr>
              <w:t>，每有一个得2分；本项最多得</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p>
            <w:pPr>
              <w:spacing w:line="360" w:lineRule="exact"/>
              <w:rPr>
                <w:rFonts w:hint="eastAsia" w:ascii="宋体" w:hAnsi="宋体" w:cs="宋体"/>
                <w:color w:val="auto"/>
                <w:sz w:val="24"/>
                <w:lang w:eastAsia="zh-CN"/>
              </w:rPr>
            </w:pPr>
            <w:r>
              <w:rPr>
                <w:rFonts w:hint="eastAsia" w:ascii="宋体" w:hAnsi="宋体" w:cs="宋体"/>
                <w:b/>
                <w:color w:val="auto"/>
                <w:sz w:val="24"/>
                <w:szCs w:val="24"/>
              </w:rPr>
              <w:t>注：提供合同或中标通知书复印件等证明材料</w:t>
            </w:r>
            <w:r>
              <w:rPr>
                <w:rFonts w:hint="eastAsia" w:ascii="宋体" w:hAnsi="宋体" w:cs="宋体"/>
                <w:b/>
                <w:color w:val="auto"/>
                <w:sz w:val="24"/>
                <w:szCs w:val="24"/>
                <w:lang w:val="en-US" w:eastAsia="zh-CN"/>
              </w:rPr>
              <w:t>并加盖公章</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原件备查</w:t>
            </w:r>
            <w:r>
              <w:rPr>
                <w:rFonts w:hint="eastAsia" w:ascii="宋体" w:hAnsi="宋体" w:cs="宋体"/>
                <w:color w:val="auto"/>
                <w:sz w:val="24"/>
                <w:lang w:eastAsia="zh-CN"/>
              </w:rPr>
              <w:t>。</w:t>
            </w:r>
          </w:p>
          <w:p>
            <w:pPr>
              <w:spacing w:line="360" w:lineRule="exact"/>
              <w:rPr>
                <w:rFonts w:ascii="宋体" w:hAnsi="宋体" w:cs="宋体"/>
                <w:color w:val="auto"/>
                <w:sz w:val="24"/>
                <w:szCs w:val="24"/>
              </w:rPr>
            </w:pPr>
            <w:r>
              <w:rPr>
                <w:rFonts w:hint="eastAsia" w:ascii="宋体" w:hAnsi="宋体" w:cs="宋体"/>
                <w:color w:val="auto"/>
                <w:sz w:val="24"/>
              </w:rPr>
              <w:t>本项目最高得</w:t>
            </w:r>
            <w:r>
              <w:rPr>
                <w:rFonts w:hint="eastAsia" w:ascii="宋体" w:hAnsi="宋体" w:cs="宋体"/>
                <w:color w:val="auto"/>
                <w:sz w:val="24"/>
                <w:lang w:val="en-US" w:eastAsia="zh-CN"/>
              </w:rPr>
              <w:t>1</w:t>
            </w:r>
            <w:r>
              <w:rPr>
                <w:rFonts w:hint="eastAsia" w:ascii="宋体" w:hAnsi="宋体" w:cs="宋体"/>
                <w:color w:val="auto"/>
                <w:sz w:val="24"/>
              </w:rPr>
              <w:t>0分。</w:t>
            </w:r>
          </w:p>
        </w:tc>
        <w:tc>
          <w:tcPr>
            <w:tcW w:w="895" w:type="dxa"/>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510" w:type="dxa"/>
            <w:vAlign w:val="center"/>
          </w:tcPr>
          <w:p>
            <w:pPr>
              <w:spacing w:line="276" w:lineRule="auto"/>
              <w:jc w:val="center"/>
              <w:rPr>
                <w:rFonts w:ascii="宋体" w:hAnsi="宋体" w:cs="Calibri"/>
                <w:bCs/>
                <w:color w:val="auto"/>
                <w:sz w:val="24"/>
                <w:szCs w:val="24"/>
              </w:rPr>
            </w:pPr>
            <w:r>
              <w:rPr>
                <w:rFonts w:hint="eastAsia" w:ascii="宋体" w:hAnsi="宋体" w:cs="Calibri"/>
                <w:bCs/>
                <w:color w:val="auto"/>
                <w:sz w:val="24"/>
                <w:szCs w:val="24"/>
              </w:rPr>
              <w:t>5</w:t>
            </w:r>
          </w:p>
        </w:tc>
        <w:tc>
          <w:tcPr>
            <w:tcW w:w="1264" w:type="dxa"/>
            <w:vAlign w:val="center"/>
          </w:tcPr>
          <w:p>
            <w:pPr>
              <w:spacing w:line="276" w:lineRule="auto"/>
              <w:rPr>
                <w:rFonts w:ascii="宋体" w:hAnsi="宋体" w:cs="Calibri"/>
                <w:bCs/>
                <w:color w:val="auto"/>
                <w:sz w:val="24"/>
                <w:szCs w:val="24"/>
              </w:rPr>
            </w:pPr>
            <w:r>
              <w:rPr>
                <w:rFonts w:hint="eastAsia" w:ascii="宋体" w:hAnsi="宋体" w:cs="宋体"/>
                <w:color w:val="auto"/>
                <w:sz w:val="24"/>
                <w:szCs w:val="24"/>
              </w:rPr>
              <w:t>科研实力</w:t>
            </w:r>
          </w:p>
        </w:tc>
        <w:tc>
          <w:tcPr>
            <w:tcW w:w="6804" w:type="dxa"/>
            <w:vAlign w:val="center"/>
          </w:tcPr>
          <w:p>
            <w:pPr>
              <w:snapToGrid w:val="0"/>
              <w:spacing w:line="360" w:lineRule="auto"/>
              <w:jc w:val="left"/>
              <w:outlineLvl w:val="2"/>
              <w:rPr>
                <w:rFonts w:ascii="宋体" w:hAnsi="宋体" w:cs="宋体"/>
                <w:color w:val="auto"/>
                <w:sz w:val="24"/>
                <w:szCs w:val="24"/>
              </w:rPr>
            </w:pPr>
            <w:r>
              <w:rPr>
                <w:rFonts w:hint="eastAsia" w:ascii="宋体" w:hAnsi="宋体" w:cs="宋体"/>
                <w:color w:val="auto"/>
                <w:sz w:val="24"/>
                <w:szCs w:val="24"/>
              </w:rPr>
              <w:t>科研能力强，具有与双一流高校签定的长期合作培训协议，提供协议复印件加盖公章。10分。</w:t>
            </w:r>
          </w:p>
        </w:tc>
        <w:tc>
          <w:tcPr>
            <w:tcW w:w="895" w:type="dxa"/>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510" w:type="dxa"/>
            <w:vAlign w:val="center"/>
          </w:tcPr>
          <w:p>
            <w:pPr>
              <w:spacing w:line="276" w:lineRule="auto"/>
              <w:jc w:val="center"/>
              <w:rPr>
                <w:rFonts w:hint="default" w:ascii="宋体" w:hAnsi="宋体" w:eastAsia="宋体" w:cs="Calibri"/>
                <w:bCs/>
                <w:color w:val="auto"/>
                <w:sz w:val="24"/>
                <w:szCs w:val="24"/>
                <w:lang w:val="en-US" w:eastAsia="zh-CN"/>
              </w:rPr>
            </w:pPr>
            <w:r>
              <w:rPr>
                <w:rFonts w:hint="eastAsia" w:ascii="宋体" w:hAnsi="宋体" w:cs="Calibri"/>
                <w:bCs/>
                <w:color w:val="auto"/>
                <w:sz w:val="24"/>
                <w:szCs w:val="24"/>
                <w:lang w:val="en-US" w:eastAsia="zh-CN"/>
              </w:rPr>
              <w:t>6</w:t>
            </w:r>
          </w:p>
        </w:tc>
        <w:tc>
          <w:tcPr>
            <w:tcW w:w="1264" w:type="dxa"/>
            <w:vAlign w:val="center"/>
          </w:tcPr>
          <w:p>
            <w:pPr>
              <w:spacing w:line="276"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检测能力</w:t>
            </w:r>
          </w:p>
        </w:tc>
        <w:tc>
          <w:tcPr>
            <w:tcW w:w="6804" w:type="dxa"/>
            <w:vAlign w:val="center"/>
          </w:tcPr>
          <w:p>
            <w:pPr>
              <w:spacing w:line="360" w:lineRule="exact"/>
              <w:rPr>
                <w:rFonts w:hint="eastAsia" w:ascii="宋体" w:hAnsi="宋体" w:cs="宋体"/>
                <w:color w:val="auto"/>
                <w:sz w:val="24"/>
                <w:szCs w:val="24"/>
              </w:rPr>
            </w:pPr>
            <w:r>
              <w:rPr>
                <w:rFonts w:hint="eastAsia" w:ascii="宋体" w:hAnsi="宋体" w:cs="宋体"/>
                <w:color w:val="auto"/>
                <w:sz w:val="24"/>
                <w:szCs w:val="24"/>
              </w:rPr>
              <w:t>供应商自有（或子公司）检测的实验室具备检验检测机构计量认证（CMA）资质且具备水、气、声、土壤、固废检测能力，得10分。有签订长期合作检测机构且</w:t>
            </w:r>
            <w:r>
              <w:rPr>
                <w:rFonts w:hint="eastAsia" w:ascii="宋体" w:hAnsi="宋体" w:cs="宋体"/>
                <w:color w:val="auto"/>
                <w:sz w:val="24"/>
                <w:szCs w:val="24"/>
                <w:lang w:val="en-US" w:eastAsia="zh-CN"/>
              </w:rPr>
              <w:t>具备</w:t>
            </w:r>
            <w:r>
              <w:rPr>
                <w:rFonts w:hint="eastAsia" w:ascii="宋体" w:hAnsi="宋体" w:cs="宋体"/>
                <w:color w:val="auto"/>
                <w:sz w:val="24"/>
                <w:szCs w:val="24"/>
              </w:rPr>
              <w:t>上述资质及检测能力的，得5分。检测机构检测能力中缺少水、气、声、土壤、固废检测能力中任意一项的不得分。</w:t>
            </w:r>
          </w:p>
          <w:p>
            <w:pPr>
              <w:snapToGrid w:val="0"/>
              <w:spacing w:line="360" w:lineRule="auto"/>
              <w:jc w:val="left"/>
              <w:outlineLvl w:val="2"/>
              <w:rPr>
                <w:rFonts w:hint="eastAsia" w:ascii="宋体" w:hAnsi="宋体" w:cs="宋体"/>
                <w:color w:val="auto"/>
                <w:sz w:val="24"/>
                <w:szCs w:val="24"/>
              </w:rPr>
            </w:pPr>
            <w:r>
              <w:rPr>
                <w:rFonts w:hint="eastAsia" w:ascii="宋体" w:hAnsi="宋体" w:cs="宋体"/>
                <w:b/>
                <w:color w:val="auto"/>
                <w:sz w:val="24"/>
                <w:szCs w:val="24"/>
              </w:rPr>
              <w:t>提供</w:t>
            </w:r>
            <w:r>
              <w:rPr>
                <w:rFonts w:hint="eastAsia" w:ascii="宋体" w:hAnsi="宋体" w:cs="宋体"/>
                <w:b/>
                <w:color w:val="auto"/>
                <w:sz w:val="24"/>
                <w:szCs w:val="24"/>
                <w:lang w:val="en-US" w:eastAsia="zh-CN"/>
              </w:rPr>
              <w:t>资质</w:t>
            </w:r>
            <w:r>
              <w:rPr>
                <w:rFonts w:hint="eastAsia" w:ascii="宋体" w:hAnsi="宋体" w:cs="宋体"/>
                <w:b/>
                <w:color w:val="auto"/>
                <w:sz w:val="24"/>
                <w:szCs w:val="24"/>
              </w:rPr>
              <w:t>证明材料</w:t>
            </w:r>
            <w:r>
              <w:rPr>
                <w:rFonts w:hint="eastAsia" w:ascii="宋体" w:hAnsi="宋体" w:cs="宋体"/>
                <w:b/>
                <w:color w:val="auto"/>
                <w:sz w:val="24"/>
                <w:szCs w:val="24"/>
                <w:lang w:val="en-US" w:eastAsia="zh-CN"/>
              </w:rPr>
              <w:t>合同复印件并加盖公章</w:t>
            </w:r>
            <w:r>
              <w:rPr>
                <w:rFonts w:hint="eastAsia" w:ascii="宋体" w:hAnsi="宋体" w:cs="宋体"/>
                <w:b/>
                <w:color w:val="auto"/>
                <w:sz w:val="24"/>
                <w:szCs w:val="24"/>
              </w:rPr>
              <w:t>，原件备查</w:t>
            </w:r>
            <w:r>
              <w:rPr>
                <w:rFonts w:hint="eastAsia" w:ascii="宋体" w:hAnsi="宋体" w:cs="宋体"/>
                <w:b/>
                <w:color w:val="auto"/>
                <w:sz w:val="24"/>
                <w:szCs w:val="24"/>
                <w:lang w:eastAsia="zh-CN"/>
              </w:rPr>
              <w:t>。</w:t>
            </w:r>
          </w:p>
        </w:tc>
        <w:tc>
          <w:tcPr>
            <w:tcW w:w="895" w:type="dxa"/>
            <w:vAlign w:val="center"/>
          </w:tcPr>
          <w:p>
            <w:pPr>
              <w:spacing w:line="36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bl>
    <w:p>
      <w:pPr>
        <w:pStyle w:val="5"/>
        <w:rPr>
          <w:b/>
          <w:bCs/>
          <w:color w:val="auto"/>
          <w:sz w:val="24"/>
        </w:rPr>
      </w:pPr>
    </w:p>
    <w:p>
      <w:pPr>
        <w:snapToGrid w:val="0"/>
        <w:spacing w:before="156" w:beforeLines="50" w:line="360" w:lineRule="auto"/>
        <w:jc w:val="left"/>
        <w:rPr>
          <w:b/>
          <w:bCs/>
          <w:color w:val="auto"/>
          <w:sz w:val="24"/>
        </w:rPr>
      </w:pPr>
      <w:r>
        <w:rPr>
          <w:b/>
          <w:bCs/>
          <w:color w:val="auto"/>
          <w:sz w:val="24"/>
        </w:rPr>
        <w:t>（二）价格标（满分</w:t>
      </w:r>
      <w:r>
        <w:rPr>
          <w:rFonts w:hint="eastAsia"/>
          <w:b/>
          <w:bCs/>
          <w:color w:val="auto"/>
          <w:sz w:val="24"/>
          <w:lang w:val="en-US" w:eastAsia="zh-CN"/>
        </w:rPr>
        <w:t>1</w:t>
      </w:r>
      <w:r>
        <w:rPr>
          <w:rFonts w:hint="eastAsia"/>
          <w:b/>
          <w:bCs/>
          <w:color w:val="auto"/>
          <w:sz w:val="24"/>
        </w:rPr>
        <w:t>0</w:t>
      </w:r>
      <w:r>
        <w:rPr>
          <w:b/>
          <w:bCs/>
          <w:color w:val="auto"/>
          <w:sz w:val="24"/>
        </w:rPr>
        <w:t>分）</w:t>
      </w:r>
    </w:p>
    <w:p>
      <w:pPr>
        <w:snapToGrid w:val="0"/>
        <w:spacing w:line="360" w:lineRule="auto"/>
        <w:ind w:firstLine="480" w:firstLineChars="200"/>
        <w:jc w:val="left"/>
        <w:rPr>
          <w:color w:val="auto"/>
          <w:sz w:val="24"/>
        </w:rPr>
      </w:pPr>
      <w:r>
        <w:rPr>
          <w:color w:val="auto"/>
          <w:sz w:val="24"/>
        </w:rPr>
        <w:t>综合评分法中的价格分统一采用低价优先法计算，即满足磋商文件要求且最后报价最低的供应商的价格为评标基准价，其价格分为满分。其他供应商的价格分统一按照下列公式计算：</w:t>
      </w:r>
    </w:p>
    <w:p>
      <w:pPr>
        <w:snapToGrid w:val="0"/>
        <w:spacing w:line="360" w:lineRule="auto"/>
        <w:ind w:firstLine="480" w:firstLineChars="200"/>
        <w:jc w:val="left"/>
        <w:rPr>
          <w:color w:val="auto"/>
          <w:sz w:val="24"/>
        </w:rPr>
      </w:pPr>
      <w:r>
        <w:rPr>
          <w:color w:val="auto"/>
          <w:sz w:val="24"/>
        </w:rPr>
        <w:t>磋商报价得分=（评标基准价/最后磋商报价）×</w:t>
      </w:r>
      <w:r>
        <w:rPr>
          <w:rFonts w:hint="eastAsia"/>
          <w:color w:val="auto"/>
          <w:sz w:val="24"/>
        </w:rPr>
        <w:t>10</w:t>
      </w:r>
      <w:r>
        <w:rPr>
          <w:color w:val="auto"/>
          <w:sz w:val="24"/>
        </w:rPr>
        <w:t>%×100</w:t>
      </w:r>
    </w:p>
    <w:p>
      <w:pPr>
        <w:adjustRightInd w:val="0"/>
        <w:snapToGrid w:val="0"/>
        <w:spacing w:line="420" w:lineRule="exact"/>
        <w:ind w:firstLine="480" w:firstLineChars="200"/>
        <w:outlineLvl w:val="3"/>
        <w:rPr>
          <w:rFonts w:hint="eastAsia" w:ascii="宋体" w:hAnsi="宋体" w:eastAsia="宋体"/>
          <w:color w:val="auto"/>
          <w:sz w:val="24"/>
          <w:szCs w:val="24"/>
        </w:rPr>
      </w:pPr>
      <w:r>
        <w:rPr>
          <w:color w:val="auto"/>
          <w:sz w:val="24"/>
        </w:rPr>
        <w:t>项目评审过程中，不得去掉最后报价中的最高报价和最低报价。</w:t>
      </w:r>
    </w:p>
    <w:p>
      <w:pPr>
        <w:pStyle w:val="57"/>
        <w:spacing w:line="480" w:lineRule="exact"/>
        <w:ind w:left="0" w:firstLine="0"/>
        <w:jc w:val="both"/>
        <w:rPr>
          <w:rFonts w:ascii="Times New Roman" w:hAnsi="Times New Roman"/>
          <w:b/>
          <w:color w:val="auto"/>
          <w:kern w:val="2"/>
        </w:rPr>
      </w:pPr>
      <w:r>
        <w:rPr>
          <w:rFonts w:ascii="Times New Roman" w:hAnsi="Times New Roman"/>
          <w:b/>
          <w:color w:val="auto"/>
        </w:rPr>
        <w:t>六</w:t>
      </w:r>
      <w:r>
        <w:rPr>
          <w:rFonts w:ascii="Times New Roman" w:hAnsi="Times New Roman"/>
          <w:color w:val="auto"/>
        </w:rPr>
        <w:t>、</w:t>
      </w:r>
      <w:r>
        <w:rPr>
          <w:rFonts w:ascii="Times New Roman" w:hAnsi="Times New Roman"/>
          <w:b/>
          <w:color w:val="auto"/>
          <w:kern w:val="2"/>
        </w:rPr>
        <w:t>政府采购政策功能落实</w:t>
      </w:r>
    </w:p>
    <w:p>
      <w:pPr>
        <w:snapToGrid w:val="0"/>
        <w:spacing w:line="480" w:lineRule="exact"/>
        <w:ind w:firstLine="55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本项目为</w:t>
      </w:r>
      <w:r>
        <w:rPr>
          <w:rFonts w:hint="eastAsia" w:ascii="宋体" w:hAnsi="宋体" w:eastAsia="宋体" w:cs="宋体"/>
          <w:b/>
          <w:bCs w:val="0"/>
          <w:color w:val="auto"/>
          <w:sz w:val="24"/>
          <w:szCs w:val="24"/>
          <w:highlight w:val="none"/>
        </w:rPr>
        <w:t>专门面向中小企业采购的项目，不再执行价格评审优惠的扶持政策。</w:t>
      </w:r>
    </w:p>
    <w:p>
      <w:pPr>
        <w:snapToGrid w:val="0"/>
        <w:spacing w:line="480" w:lineRule="exact"/>
        <w:ind w:firstLine="555"/>
        <w:rPr>
          <w:b/>
          <w:sz w:val="24"/>
        </w:rPr>
      </w:pPr>
      <w:r>
        <w:rPr>
          <w:b/>
          <w:sz w:val="24"/>
        </w:rPr>
        <w:t>七、变更为其他方式采购的情形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86"/>
        <w:snapToGrid w:val="0"/>
        <w:spacing w:line="360" w:lineRule="auto"/>
        <w:ind w:firstLine="496"/>
        <w:contextualSpacing/>
        <w:rPr>
          <w:rFonts w:ascii="Times New Roman" w:hAnsi="Times New Roman" w:eastAsia="宋体"/>
          <w:sz w:val="24"/>
          <w:szCs w:val="24"/>
        </w:rPr>
      </w:pPr>
      <w:r>
        <w:rPr>
          <w:rFonts w:ascii="Times New Roman" w:hAnsi="Times New Roman" w:eastAsia="宋体"/>
          <w:b/>
          <w:sz w:val="24"/>
          <w:szCs w:val="24"/>
        </w:rPr>
        <w:t>八、出现下列情形之一的，竞争性磋商采购活动终止，发布项目终止公告并说明原因，重新开展采购活动：</w:t>
      </w:r>
    </w:p>
    <w:p>
      <w:pPr>
        <w:pStyle w:val="86"/>
        <w:snapToGrid w:val="0"/>
        <w:spacing w:line="360" w:lineRule="auto"/>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86"/>
        <w:snapToGrid w:val="0"/>
        <w:spacing w:line="360" w:lineRule="auto"/>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86"/>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autoSpaceDE w:val="0"/>
        <w:autoSpaceDN w:val="0"/>
        <w:adjustRightInd w:val="0"/>
        <w:snapToGrid w:val="0"/>
        <w:spacing w:line="360" w:lineRule="auto"/>
        <w:ind w:left="-178" w:right="210" w:firstLine="636"/>
        <w:rPr>
          <w:b/>
          <w:sz w:val="24"/>
        </w:rPr>
      </w:pPr>
      <w:r>
        <w:rPr>
          <w:b/>
          <w:sz w:val="24"/>
          <w:lang w:val="zh-CN"/>
        </w:rPr>
        <w:t>九、成交通知</w:t>
      </w:r>
    </w:p>
    <w:p>
      <w:pPr>
        <w:snapToGrid w:val="0"/>
        <w:spacing w:line="360" w:lineRule="auto"/>
        <w:ind w:firstLine="480" w:firstLineChars="200"/>
        <w:jc w:val="left"/>
        <w:outlineLvl w:val="0"/>
        <w:rPr>
          <w:rFonts w:ascii="宋体" w:hAnsi="宋体" w:cs="宋体"/>
          <w:sz w:val="24"/>
        </w:rPr>
      </w:pPr>
      <w:r>
        <w:rPr>
          <w:rFonts w:hint="eastAsia" w:ascii="宋体" w:hAnsi="宋体" w:cs="宋体"/>
          <w:sz w:val="24"/>
        </w:rPr>
        <w:t>成交结果在</w:t>
      </w:r>
      <w:r>
        <w:rPr>
          <w:rFonts w:hint="eastAsia" w:ascii="Times New Roman" w:hAnsi="Times New Roman" w:eastAsia="宋体" w:cs="Times New Roman"/>
          <w:sz w:val="24"/>
          <w:lang w:val="zh-CN" w:eastAsia="zh-CN"/>
        </w:rPr>
        <w:t>崇川区人民政府网站</w:t>
      </w:r>
      <w:r>
        <w:rPr>
          <w:rFonts w:hint="eastAsia" w:cs="Times New Roman"/>
          <w:sz w:val="24"/>
          <w:lang w:val="en-US" w:eastAsia="zh-CN"/>
        </w:rPr>
        <w:t>-公告公示栏</w:t>
      </w:r>
      <w:r>
        <w:rPr>
          <w:rFonts w:hint="eastAsia" w:ascii="宋体" w:hAnsi="宋体" w:cs="宋体"/>
          <w:sz w:val="24"/>
        </w:rPr>
        <w:t>公告，公告期限为1个工作日。《成交通知书》一经发出，采购人改变成交结果，或者成交供应商放弃成交的，各自承担相应的法律责任。《成交通知书》是采购合同的组成部分。</w:t>
      </w:r>
    </w:p>
    <w:p>
      <w:pPr>
        <w:snapToGrid w:val="0"/>
        <w:spacing w:line="360" w:lineRule="auto"/>
        <w:jc w:val="center"/>
        <w:outlineLvl w:val="0"/>
        <w:rPr>
          <w:rFonts w:ascii="宋体" w:hAnsi="宋体" w:cs="宋体"/>
          <w:sz w:val="24"/>
        </w:rPr>
      </w:pPr>
    </w:p>
    <w:p>
      <w:pPr>
        <w:snapToGrid w:val="0"/>
        <w:spacing w:line="360" w:lineRule="auto"/>
        <w:jc w:val="center"/>
        <w:outlineLvl w:val="0"/>
        <w:rPr>
          <w:rFonts w:ascii="宋体" w:hAnsi="宋体" w:cs="宋体"/>
          <w:sz w:val="24"/>
        </w:rPr>
      </w:pPr>
    </w:p>
    <w:p>
      <w:pPr>
        <w:pStyle w:val="22"/>
        <w:rPr>
          <w:rFonts w:ascii="宋体" w:hAnsi="宋体" w:cs="宋体"/>
          <w:sz w:val="24"/>
        </w:rPr>
      </w:pPr>
    </w:p>
    <w:p>
      <w:pPr>
        <w:rPr>
          <w:rFonts w:ascii="宋体" w:hAnsi="宋体" w:cs="宋体"/>
          <w:sz w:val="24"/>
        </w:rPr>
      </w:pPr>
    </w:p>
    <w:p>
      <w:pPr>
        <w:pStyle w:val="22"/>
        <w:rPr>
          <w:rFonts w:ascii="宋体" w:hAnsi="宋体" w:cs="宋体"/>
          <w:sz w:val="24"/>
        </w:rPr>
      </w:pPr>
    </w:p>
    <w:p>
      <w:pPr>
        <w:rPr>
          <w:rFonts w:ascii="宋体" w:hAnsi="宋体" w:cs="宋体"/>
          <w:sz w:val="24"/>
        </w:rPr>
      </w:pPr>
    </w:p>
    <w:p>
      <w:pPr>
        <w:pStyle w:val="2"/>
        <w:rPr>
          <w:rFonts w:ascii="宋体" w:hAnsi="宋体" w:cs="宋体"/>
          <w:sz w:val="24"/>
        </w:rPr>
      </w:pPr>
    </w:p>
    <w:p>
      <w:pPr>
        <w:pStyle w:val="5"/>
      </w:pPr>
    </w:p>
    <w:p>
      <w:pPr>
        <w:rPr>
          <w:rFonts w:ascii="宋体" w:hAnsi="宋体" w:cs="宋体"/>
          <w:sz w:val="24"/>
        </w:rPr>
      </w:pPr>
    </w:p>
    <w:p>
      <w:pPr>
        <w:pStyle w:val="22"/>
        <w:rPr>
          <w:rFonts w:ascii="宋体" w:hAnsi="宋体" w:cs="宋体"/>
          <w:sz w:val="24"/>
        </w:rPr>
      </w:pPr>
    </w:p>
    <w:p>
      <w:pPr>
        <w:snapToGrid w:val="0"/>
        <w:spacing w:line="360" w:lineRule="auto"/>
        <w:jc w:val="both"/>
        <w:outlineLvl w:val="0"/>
        <w:rPr>
          <w:rFonts w:ascii="宋体" w:hAnsi="宋体" w:cs="宋体"/>
          <w:sz w:val="24"/>
        </w:rPr>
      </w:pPr>
    </w:p>
    <w:p>
      <w:pPr>
        <w:snapToGrid w:val="0"/>
        <w:spacing w:line="360" w:lineRule="auto"/>
        <w:jc w:val="center"/>
        <w:outlineLvl w:val="0"/>
        <w:rPr>
          <w:rFonts w:ascii="宋体" w:hAnsi="宋体" w:cs="宋体"/>
          <w:sz w:val="24"/>
        </w:rPr>
      </w:pPr>
    </w:p>
    <w:p>
      <w:pPr>
        <w:snapToGrid w:val="0"/>
        <w:spacing w:line="360" w:lineRule="auto"/>
        <w:jc w:val="center"/>
        <w:outlineLvl w:val="0"/>
        <w:rPr>
          <w:rFonts w:ascii="仿宋_GB2312" w:hAnsi="宋体" w:eastAsia="仿宋_GB2312"/>
          <w:b/>
          <w:sz w:val="36"/>
          <w:szCs w:val="36"/>
        </w:rPr>
      </w:pPr>
      <w:r>
        <w:rPr>
          <w:rFonts w:hint="eastAsia" w:ascii="仿宋_GB2312" w:hAnsi="宋体" w:eastAsia="仿宋_GB2312"/>
          <w:b/>
          <w:sz w:val="36"/>
          <w:szCs w:val="36"/>
        </w:rPr>
        <w:t>第五部分  合同签订与验收付款</w:t>
      </w:r>
    </w:p>
    <w:p>
      <w:pPr>
        <w:snapToGrid w:val="0"/>
        <w:spacing w:line="480" w:lineRule="exact"/>
        <w:ind w:firstLine="472" w:firstLineChars="196"/>
        <w:jc w:val="left"/>
        <w:rPr>
          <w:b/>
          <w:sz w:val="24"/>
        </w:rPr>
      </w:pPr>
    </w:p>
    <w:p>
      <w:pPr>
        <w:snapToGrid w:val="0"/>
        <w:spacing w:line="480" w:lineRule="exact"/>
        <w:ind w:firstLine="480" w:firstLineChars="200"/>
        <w:rPr>
          <w:sz w:val="24"/>
          <w:lang w:val="zh-CN"/>
        </w:rPr>
      </w:pPr>
      <w:r>
        <w:rPr>
          <w:sz w:val="24"/>
          <w:lang w:val="zh-CN"/>
        </w:rPr>
        <w:t>一、成交供应商和采购单位</w:t>
      </w:r>
      <w:r>
        <w:rPr>
          <w:rFonts w:hint="eastAsia" w:ascii="宋体" w:hAnsi="宋体"/>
          <w:sz w:val="24"/>
        </w:rPr>
        <w:t>需在</w:t>
      </w:r>
      <w:r>
        <w:rPr>
          <w:sz w:val="24"/>
          <w:lang w:val="zh-CN"/>
        </w:rPr>
        <w:t>《成交通知书》</w:t>
      </w:r>
      <w:r>
        <w:rPr>
          <w:rFonts w:hint="eastAsia"/>
          <w:sz w:val="24"/>
        </w:rPr>
        <w:t>发出之日起15日内</w:t>
      </w:r>
      <w:r>
        <w:rPr>
          <w:rFonts w:hint="eastAsia" w:ascii="宋体" w:hAnsi="宋体"/>
          <w:sz w:val="24"/>
        </w:rPr>
        <w:t>签订合同</w:t>
      </w:r>
      <w:r>
        <w:rPr>
          <w:sz w:val="24"/>
          <w:lang w:val="zh-CN"/>
        </w:rPr>
        <w:t>。合同签订后成交供应商方可履约，否则引起的一切后果由成交人自行承担。</w:t>
      </w:r>
      <w:r>
        <w:rPr>
          <w:b/>
          <w:sz w:val="24"/>
        </w:rPr>
        <w:t>纸质合同一式</w:t>
      </w:r>
      <w:r>
        <w:rPr>
          <w:rFonts w:hint="eastAsia"/>
          <w:b/>
          <w:sz w:val="24"/>
        </w:rPr>
        <w:t>肆</w:t>
      </w:r>
      <w:r>
        <w:rPr>
          <w:b/>
          <w:sz w:val="24"/>
        </w:rPr>
        <w:t>份，采购人、供应商各两份</w:t>
      </w:r>
      <w:r>
        <w:rPr>
          <w:b/>
          <w:bCs/>
          <w:sz w:val="24"/>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2" w:firstLineChars="200"/>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12"/>
        <w:kinsoku w:val="0"/>
        <w:topLinePunct/>
        <w:autoSpaceDE w:val="0"/>
        <w:autoSpaceDN w:val="0"/>
        <w:snapToGrid w:val="0"/>
        <w:spacing w:line="480" w:lineRule="exact"/>
        <w:ind w:right="210" w:firstLine="513" w:firstLineChars="214"/>
        <w:contextualSpacing/>
        <w:rPr>
          <w:b/>
        </w:rPr>
      </w:pPr>
      <w:r>
        <w:rPr>
          <w:lang w:val="zh-CN"/>
        </w:rPr>
        <w:t>五、</w:t>
      </w:r>
      <w:r>
        <w:rPr>
          <w:b/>
        </w:rPr>
        <w:t>不响应付款方式的，视同响应文件无效处理。</w:t>
      </w:r>
      <w:r>
        <w:rPr>
          <w:rFonts w:hint="eastAsia"/>
          <w:b/>
        </w:rPr>
        <w:t>实际付款方式以最终签订采购合同为准。</w:t>
      </w:r>
    </w:p>
    <w:p>
      <w:pPr>
        <w:pStyle w:val="12"/>
        <w:kinsoku w:val="0"/>
        <w:topLinePunct/>
        <w:autoSpaceDE w:val="0"/>
        <w:autoSpaceDN w:val="0"/>
        <w:snapToGrid w:val="0"/>
        <w:spacing w:line="480" w:lineRule="exact"/>
        <w:ind w:right="210" w:firstLine="480" w:firstLineChars="200"/>
        <w:contextualSpacing/>
        <w:rPr>
          <w:lang w:val="zh-CN"/>
        </w:rPr>
      </w:pPr>
      <w:r>
        <w:t>款项由采购人按相关财务支付规定办理支付手续。不得故意拖延支付时间。</w:t>
      </w:r>
    </w:p>
    <w:p>
      <w:pPr>
        <w:pStyle w:val="12"/>
        <w:kinsoku w:val="0"/>
        <w:topLinePunct/>
        <w:autoSpaceDE w:val="0"/>
        <w:autoSpaceDN w:val="0"/>
        <w:snapToGrid w:val="0"/>
        <w:spacing w:line="480" w:lineRule="exact"/>
        <w:ind w:right="210" w:firstLine="513" w:firstLineChars="214"/>
        <w:contextualSpacing/>
      </w:pPr>
      <w:r>
        <w:rPr>
          <w:rFonts w:hint="eastAsia"/>
        </w:rPr>
        <w:t>六、合同主要条款</w:t>
      </w:r>
    </w:p>
    <w:p>
      <w:pPr>
        <w:snapToGrid w:val="0"/>
        <w:spacing w:line="360" w:lineRule="auto"/>
        <w:ind w:firstLine="480" w:firstLineChars="200"/>
        <w:jc w:val="left"/>
        <w:rPr>
          <w:sz w:val="24"/>
        </w:rPr>
      </w:pPr>
    </w:p>
    <w:p>
      <w:pPr>
        <w:snapToGrid w:val="0"/>
        <w:spacing w:line="360" w:lineRule="auto"/>
        <w:ind w:firstLine="480" w:firstLineChars="200"/>
        <w:jc w:val="left"/>
        <w:rPr>
          <w:sz w:val="24"/>
        </w:rPr>
      </w:pPr>
    </w:p>
    <w:p>
      <w:pPr>
        <w:jc w:val="center"/>
        <w:rPr>
          <w:rFonts w:hint="eastAsia" w:ascii="仿宋" w:hAnsi="仿宋" w:eastAsia="仿宋" w:cs="仿宋"/>
          <w:b/>
          <w:w w:val="80"/>
          <w:kern w:val="44"/>
          <w:sz w:val="52"/>
          <w:szCs w:val="52"/>
        </w:rPr>
      </w:pPr>
    </w:p>
    <w:p>
      <w:pPr>
        <w:pStyle w:val="2"/>
        <w:rPr>
          <w:rFonts w:hint="eastAsia"/>
        </w:rPr>
      </w:pPr>
    </w:p>
    <w:p>
      <w:pPr>
        <w:jc w:val="center"/>
        <w:rPr>
          <w:rFonts w:hint="eastAsia" w:ascii="仿宋" w:hAnsi="仿宋" w:eastAsia="仿宋" w:cs="仿宋"/>
          <w:b/>
          <w:w w:val="80"/>
          <w:kern w:val="44"/>
          <w:sz w:val="52"/>
          <w:szCs w:val="52"/>
        </w:rPr>
      </w:pPr>
    </w:p>
    <w:p>
      <w:pPr>
        <w:pStyle w:val="2"/>
        <w:rPr>
          <w:rFonts w:hint="eastAsia"/>
        </w:rPr>
      </w:pPr>
    </w:p>
    <w:p>
      <w:pPr>
        <w:pStyle w:val="2"/>
        <w:rPr>
          <w:rFonts w:hint="eastAsia"/>
        </w:rPr>
      </w:pPr>
    </w:p>
    <w:p>
      <w:pPr>
        <w:jc w:val="center"/>
        <w:rPr>
          <w:rFonts w:hint="eastAsia" w:ascii="仿宋" w:hAnsi="仿宋" w:eastAsia="仿宋" w:cs="仿宋"/>
          <w:b/>
          <w:w w:val="80"/>
          <w:kern w:val="44"/>
          <w:sz w:val="52"/>
          <w:szCs w:val="52"/>
        </w:rPr>
      </w:pPr>
      <w:r>
        <w:rPr>
          <w:rFonts w:hint="eastAsia" w:ascii="仿宋" w:hAnsi="仿宋" w:eastAsia="仿宋" w:cs="仿宋"/>
          <w:b/>
          <w:w w:val="80"/>
          <w:kern w:val="44"/>
          <w:sz w:val="52"/>
          <w:szCs w:val="52"/>
        </w:rPr>
        <w:t>合同主要条款</w:t>
      </w:r>
    </w:p>
    <w:p>
      <w:pPr>
        <w:spacing w:line="360" w:lineRule="auto"/>
        <w:ind w:firstLine="480"/>
        <w:rPr>
          <w:rFonts w:ascii="宋体" w:hAnsi="宋体" w:cs="宋体"/>
          <w:sz w:val="24"/>
        </w:rPr>
      </w:pPr>
      <w:r>
        <w:rPr>
          <w:rFonts w:hint="eastAsia" w:ascii="宋体" w:hAnsi="宋体" w:cs="宋体"/>
          <w:sz w:val="24"/>
        </w:rPr>
        <w:t>采购单位（全称）：（简称甲方）</w:t>
      </w:r>
    </w:p>
    <w:p>
      <w:pPr>
        <w:spacing w:line="360" w:lineRule="auto"/>
        <w:ind w:firstLine="480"/>
        <w:rPr>
          <w:rFonts w:ascii="宋体" w:hAnsi="宋体" w:cs="宋体"/>
          <w:sz w:val="24"/>
        </w:rPr>
      </w:pPr>
      <w:r>
        <w:rPr>
          <w:rFonts w:hint="eastAsia" w:ascii="宋体" w:hAnsi="宋体" w:cs="宋体"/>
          <w:sz w:val="24"/>
        </w:rPr>
        <w:t>中 标 人（全称）：（简称乙方）</w:t>
      </w:r>
    </w:p>
    <w:p>
      <w:pPr>
        <w:spacing w:line="360" w:lineRule="auto"/>
        <w:ind w:firstLine="560"/>
        <w:rPr>
          <w:rFonts w:ascii="宋体" w:hAnsi="宋体" w:cs="宋体"/>
          <w:sz w:val="24"/>
        </w:rPr>
      </w:pPr>
      <w:r>
        <w:rPr>
          <w:rFonts w:hint="eastAsia" w:ascii="宋体" w:hAnsi="宋体" w:cs="宋体"/>
          <w:sz w:val="24"/>
        </w:rPr>
        <w:t>依照《中华人民共和国政府采购法》、《中华人民共和国民法典》及其他有关法律、行政法规，遵循平等、自愿、公平和诚实信用的原则，双方就</w:t>
      </w:r>
      <w:r>
        <w:rPr>
          <w:rFonts w:hint="eastAsia" w:ascii="宋体" w:hAnsi="宋体" w:cs="宋体"/>
          <w:sz w:val="24"/>
          <w:u w:val="single"/>
        </w:rPr>
        <w:t>崇川区发展和改革委员会深入推进崇川区电力、粮食企业、物流园区和安置小区人防工程安全环保监管方案采购项目</w:t>
      </w:r>
      <w:r>
        <w:rPr>
          <w:rFonts w:hint="eastAsia" w:ascii="宋体" w:hAnsi="宋体" w:cs="宋体"/>
          <w:sz w:val="24"/>
        </w:rPr>
        <w:t>相关事项协商一致，达成如下合同条款：</w:t>
      </w:r>
    </w:p>
    <w:p>
      <w:pPr>
        <w:snapToGrid w:val="0"/>
        <w:spacing w:before="160" w:line="360" w:lineRule="auto"/>
        <w:ind w:firstLine="482"/>
        <w:rPr>
          <w:rFonts w:ascii="宋体" w:hAnsi="宋体" w:cs="宋体"/>
          <w:b/>
          <w:bCs/>
          <w:sz w:val="24"/>
        </w:rPr>
      </w:pPr>
      <w:r>
        <w:rPr>
          <w:rFonts w:hint="eastAsia" w:ascii="宋体" w:hAnsi="宋体" w:cs="宋体"/>
          <w:b/>
          <w:bCs/>
          <w:sz w:val="24"/>
        </w:rPr>
        <w:t>一、服务内容</w:t>
      </w:r>
    </w:p>
    <w:p>
      <w:pPr>
        <w:spacing w:line="360" w:lineRule="auto"/>
        <w:ind w:firstLine="480"/>
        <w:rPr>
          <w:rFonts w:ascii="宋体" w:hAnsi="宋体" w:cs="宋体"/>
          <w:sz w:val="24"/>
        </w:rPr>
      </w:pPr>
      <w:r>
        <w:rPr>
          <w:rFonts w:hint="eastAsia" w:ascii="宋体" w:hAnsi="宋体" w:cs="宋体"/>
          <w:sz w:val="24"/>
        </w:rPr>
        <w:t>1、乙方负责的甲方的服务项目。服务期</w:t>
      </w:r>
      <w:r>
        <w:rPr>
          <w:rFonts w:hint="eastAsia" w:ascii="宋体" w:hAnsi="宋体" w:cs="宋体"/>
          <w:sz w:val="24"/>
          <w:highlight w:val="none"/>
        </w:rPr>
        <w:t>限：1年，即</w:t>
      </w:r>
      <w:r>
        <w:rPr>
          <w:rFonts w:hint="eastAsia" w:ascii="宋体" w:hAnsi="宋体" w:cs="宋体"/>
          <w:sz w:val="24"/>
          <w:highlight w:val="none"/>
          <w:lang w:val="en-US" w:eastAsia="zh-CN"/>
        </w:rPr>
        <w:t xml:space="preserve">  </w:t>
      </w:r>
      <w:r>
        <w:rPr>
          <w:rFonts w:hint="eastAsia" w:ascii="宋体" w:hAnsi="宋体" w:cs="宋体"/>
          <w:sz w:val="24"/>
          <w:highlight w:val="none"/>
        </w:rPr>
        <w:t>年 月 日至</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480"/>
        <w:rPr>
          <w:rFonts w:ascii="宋体" w:hAnsi="宋体" w:cs="宋体"/>
          <w:sz w:val="24"/>
        </w:rPr>
      </w:pPr>
      <w:r>
        <w:rPr>
          <w:rFonts w:hint="eastAsia" w:ascii="宋体" w:hAnsi="宋体" w:cs="宋体"/>
          <w:sz w:val="24"/>
        </w:rPr>
        <w:t>2、下列文件为本合同不可分割部分：</w:t>
      </w:r>
    </w:p>
    <w:p>
      <w:pPr>
        <w:spacing w:line="360" w:lineRule="auto"/>
        <w:ind w:firstLine="480"/>
        <w:rPr>
          <w:rFonts w:ascii="宋体" w:hAnsi="宋体" w:cs="宋体"/>
          <w:sz w:val="24"/>
        </w:rPr>
      </w:pPr>
      <w:r>
        <w:rPr>
          <w:rFonts w:hint="eastAsia" w:ascii="宋体" w:hAnsi="宋体" w:cs="宋体"/>
          <w:sz w:val="24"/>
        </w:rPr>
        <w:t>①成交通知书；</w:t>
      </w:r>
    </w:p>
    <w:p>
      <w:pPr>
        <w:spacing w:line="360" w:lineRule="auto"/>
        <w:ind w:firstLine="480"/>
        <w:rPr>
          <w:rFonts w:ascii="宋体" w:hAnsi="宋体" w:cs="宋体"/>
          <w:sz w:val="24"/>
        </w:rPr>
      </w:pPr>
      <w:r>
        <w:rPr>
          <w:rFonts w:hint="eastAsia" w:ascii="宋体" w:hAnsi="宋体" w:cs="宋体"/>
          <w:sz w:val="24"/>
        </w:rPr>
        <w:t>②投标文件；</w:t>
      </w:r>
    </w:p>
    <w:p>
      <w:pPr>
        <w:spacing w:line="360" w:lineRule="auto"/>
        <w:ind w:firstLine="480"/>
        <w:rPr>
          <w:rFonts w:ascii="宋体" w:hAnsi="宋体" w:cs="宋体"/>
          <w:sz w:val="24"/>
        </w:rPr>
      </w:pPr>
      <w:r>
        <w:rPr>
          <w:rFonts w:hint="eastAsia" w:ascii="宋体" w:hAnsi="宋体" w:cs="宋体"/>
          <w:sz w:val="24"/>
        </w:rPr>
        <w:t>③乙方在谈判过程中所作的其它承诺、声明、书面澄清等；</w:t>
      </w:r>
    </w:p>
    <w:p>
      <w:pPr>
        <w:spacing w:line="360" w:lineRule="auto"/>
        <w:ind w:firstLine="480"/>
        <w:rPr>
          <w:rFonts w:ascii="宋体" w:hAnsi="宋体" w:cs="宋体"/>
          <w:sz w:val="24"/>
        </w:rPr>
      </w:pPr>
      <w:r>
        <w:rPr>
          <w:rFonts w:hint="eastAsia" w:ascii="宋体" w:hAnsi="宋体" w:cs="宋体"/>
          <w:sz w:val="24"/>
        </w:rPr>
        <w:t>④招标文件及其附件。</w:t>
      </w:r>
    </w:p>
    <w:p>
      <w:pPr>
        <w:spacing w:line="360" w:lineRule="auto"/>
        <w:ind w:firstLine="480"/>
        <w:rPr>
          <w:rFonts w:ascii="宋体" w:hAnsi="宋体" w:cs="宋体"/>
          <w:sz w:val="24"/>
        </w:rPr>
      </w:pPr>
      <w:r>
        <w:rPr>
          <w:rFonts w:hint="eastAsia" w:ascii="宋体" w:hAnsi="宋体" w:cs="宋体"/>
          <w:sz w:val="24"/>
        </w:rPr>
        <w:t xml:space="preserve">3、技术要求：详见招标文件内容。 </w:t>
      </w:r>
    </w:p>
    <w:p>
      <w:pPr>
        <w:spacing w:line="360" w:lineRule="auto"/>
        <w:ind w:firstLine="480"/>
        <w:rPr>
          <w:rFonts w:ascii="宋体" w:hAnsi="宋体" w:cs="宋体"/>
          <w:sz w:val="24"/>
        </w:rPr>
      </w:pPr>
      <w:r>
        <w:rPr>
          <w:rFonts w:hint="eastAsia" w:ascii="宋体" w:hAnsi="宋体" w:cs="宋体"/>
          <w:sz w:val="24"/>
        </w:rPr>
        <w:t xml:space="preserve">4、工作重点：详见招标文件内容。 </w:t>
      </w:r>
    </w:p>
    <w:p>
      <w:pPr>
        <w:snapToGrid w:val="0"/>
        <w:spacing w:before="160" w:line="360" w:lineRule="auto"/>
        <w:ind w:firstLine="482"/>
        <w:rPr>
          <w:rFonts w:ascii="宋体" w:hAnsi="宋体" w:cs="宋体"/>
          <w:b/>
          <w:sz w:val="24"/>
        </w:rPr>
      </w:pPr>
      <w:r>
        <w:rPr>
          <w:rFonts w:hint="eastAsia" w:ascii="宋体" w:hAnsi="宋体" w:cs="宋体"/>
          <w:b/>
          <w:sz w:val="24"/>
        </w:rPr>
        <w:t>二、服务费用</w:t>
      </w:r>
    </w:p>
    <w:p>
      <w:pPr>
        <w:spacing w:line="360" w:lineRule="auto"/>
        <w:ind w:firstLine="480"/>
        <w:rPr>
          <w:rFonts w:ascii="宋体" w:hAnsi="宋体" w:cs="宋体"/>
          <w:sz w:val="24"/>
        </w:rPr>
      </w:pPr>
      <w:r>
        <w:rPr>
          <w:rFonts w:hint="eastAsia" w:ascii="宋体" w:hAnsi="宋体" w:cs="宋体"/>
          <w:sz w:val="24"/>
        </w:rPr>
        <w:t>1、成交合同价：人民币元（￥</w:t>
      </w:r>
      <w:r>
        <w:rPr>
          <w:rFonts w:hint="eastAsia" w:ascii="宋体" w:hAnsi="宋体" w:cs="宋体"/>
          <w:sz w:val="24"/>
          <w:u w:val="single"/>
        </w:rPr>
        <w:t xml:space="preserve">         .00</w:t>
      </w:r>
      <w:r>
        <w:rPr>
          <w:rFonts w:hint="eastAsia" w:ascii="宋体" w:hAnsi="宋体" w:cs="宋体"/>
          <w:sz w:val="24"/>
        </w:rPr>
        <w:t>）。</w:t>
      </w:r>
    </w:p>
    <w:p>
      <w:pPr>
        <w:spacing w:line="360" w:lineRule="auto"/>
        <w:ind w:firstLine="480"/>
        <w:rPr>
          <w:rFonts w:ascii="宋体" w:hAnsi="宋体" w:cs="宋体"/>
          <w:sz w:val="24"/>
        </w:rPr>
      </w:pPr>
      <w:r>
        <w:rPr>
          <w:rFonts w:hint="eastAsia" w:ascii="宋体" w:hAnsi="宋体" w:cs="宋体"/>
          <w:sz w:val="24"/>
        </w:rPr>
        <w:t>2、以上费用包括响应及完成本项目所需的一切费用，包含但不限于人员费用（工资、福利、培训、社会保险等）、专用设备及其备品、备件、易耗品耗材、通讯和专用工具费用、税费、运输、保险、检测验收、技术评审、售后服务及管理费用、利润、税金、政策性文件规定及合同包含的所有风险、责任等各项应有费用。</w:t>
      </w:r>
    </w:p>
    <w:p>
      <w:pPr>
        <w:snapToGrid w:val="0"/>
        <w:spacing w:line="360" w:lineRule="auto"/>
        <w:ind w:firstLine="463" w:firstLineChars="192"/>
        <w:rPr>
          <w:rFonts w:ascii="宋体" w:hAnsi="宋体" w:cs="宋体"/>
          <w:b/>
          <w:bCs/>
          <w:sz w:val="24"/>
        </w:rPr>
      </w:pPr>
      <w:r>
        <w:rPr>
          <w:rFonts w:hint="eastAsia" w:ascii="宋体" w:hAnsi="宋体" w:cs="宋体"/>
          <w:b/>
          <w:bCs/>
          <w:sz w:val="24"/>
        </w:rPr>
        <w:t>三、服务目的及内容</w:t>
      </w:r>
    </w:p>
    <w:p>
      <w:pPr>
        <w:snapToGrid w:val="0"/>
        <w:spacing w:line="360" w:lineRule="auto"/>
        <w:ind w:firstLine="463" w:firstLineChars="192"/>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一</w:t>
      </w:r>
      <w:r>
        <w:rPr>
          <w:rFonts w:hint="eastAsia" w:ascii="宋体" w:hAnsi="宋体" w:cs="宋体"/>
          <w:b/>
          <w:bCs/>
          <w:sz w:val="24"/>
          <w:lang w:val="zh-CN"/>
        </w:rPr>
        <w:t>）工作目的</w:t>
      </w:r>
    </w:p>
    <w:p>
      <w:pPr>
        <w:snapToGrid w:val="0"/>
        <w:spacing w:line="360" w:lineRule="auto"/>
        <w:ind w:firstLine="460" w:firstLineChars="192"/>
        <w:rPr>
          <w:rFonts w:ascii="宋体" w:hAnsi="宋体" w:cs="宋体"/>
          <w:color w:val="auto"/>
          <w:sz w:val="24"/>
          <w:lang w:val="zh-CN"/>
        </w:rPr>
      </w:pPr>
      <w:r>
        <w:rPr>
          <w:rFonts w:hint="eastAsia" w:hAnsi="宋体" w:cs="宋体"/>
          <w:sz w:val="24"/>
          <w:lang w:val="zh-CN"/>
        </w:rPr>
        <w:t>为切实做好崇川区电力、粮食企业、物流园区</w:t>
      </w:r>
      <w:r>
        <w:rPr>
          <w:rFonts w:hint="eastAsia"/>
          <w:sz w:val="24"/>
          <w:lang w:eastAsia="zh-CN"/>
        </w:rPr>
        <w:t>和安置小区人防工程</w:t>
      </w:r>
      <w:r>
        <w:rPr>
          <w:rFonts w:hint="eastAsia" w:hAnsi="宋体" w:cs="宋体"/>
          <w:sz w:val="24"/>
          <w:lang w:val="zh-CN"/>
        </w:rPr>
        <w:t>安全、环保监管工作，进一步加强辖区内4家电力企业（</w:t>
      </w:r>
      <w:r>
        <w:rPr>
          <w:rFonts w:hint="eastAsia" w:hAnsi="宋体" w:cs="宋体"/>
          <w:color w:val="auto"/>
          <w:sz w:val="24"/>
          <w:lang w:val="zh-CN"/>
        </w:rPr>
        <w:t>南通天生港发电有限公司、江苏南通发电有限公司、华能国际电力江苏能源开发有限公司南通电厂、南通观音山环保热电有限公司）、</w:t>
      </w:r>
      <w:r>
        <w:rPr>
          <w:rFonts w:hint="eastAsia" w:hAnsi="宋体" w:cs="宋体"/>
          <w:color w:val="auto"/>
          <w:sz w:val="24"/>
          <w:lang w:val="en-US" w:eastAsia="zh-CN"/>
        </w:rPr>
        <w:t>2家粮食企业（中国华粮物流集团南通粮油接运有限责任公司、南通金穗仓储经营有限公司）</w:t>
      </w:r>
      <w:r>
        <w:rPr>
          <w:rFonts w:hint="eastAsia" w:hAnsi="宋体" w:cs="宋体"/>
          <w:color w:val="auto"/>
          <w:sz w:val="24"/>
          <w:lang w:val="zh-CN"/>
        </w:rPr>
        <w:t>、物流园区生产现场</w:t>
      </w:r>
      <w:r>
        <w:rPr>
          <w:rFonts w:hint="eastAsia" w:hAnsi="宋体" w:cs="宋体"/>
          <w:color w:val="auto"/>
          <w:sz w:val="24"/>
          <w:highlight w:val="none"/>
          <w:lang w:val="zh-CN"/>
        </w:rPr>
        <w:t>作业</w:t>
      </w:r>
      <w:r>
        <w:rPr>
          <w:rFonts w:hint="eastAsia" w:hAnsi="宋体" w:cs="宋体"/>
          <w:color w:val="auto"/>
          <w:sz w:val="24"/>
          <w:highlight w:val="none"/>
          <w:lang w:val="en-US" w:eastAsia="zh-CN"/>
        </w:rPr>
        <w:t>和</w:t>
      </w:r>
      <w:r>
        <w:rPr>
          <w:rFonts w:hint="eastAsia"/>
          <w:color w:val="auto"/>
          <w:sz w:val="24"/>
          <w:highlight w:val="none"/>
          <w:lang w:eastAsia="zh-CN"/>
        </w:rPr>
        <w:t>安置小区人防工程</w:t>
      </w:r>
      <w:r>
        <w:rPr>
          <w:rFonts w:hint="eastAsia" w:hAnsi="宋体" w:cs="宋体"/>
          <w:color w:val="auto"/>
          <w:sz w:val="24"/>
          <w:highlight w:val="none"/>
          <w:lang w:val="zh-CN"/>
        </w:rPr>
        <w:t>安全、环境管理。鉴</w:t>
      </w:r>
      <w:r>
        <w:rPr>
          <w:rFonts w:hint="eastAsia" w:hAnsi="宋体" w:cs="宋体"/>
          <w:color w:val="auto"/>
          <w:sz w:val="24"/>
          <w:lang w:val="zh-CN"/>
        </w:rPr>
        <w:t>于崇川区发改委安全、环保检查队伍人员有限，但现场安全、环保检查</w:t>
      </w:r>
      <w:r>
        <w:rPr>
          <w:rFonts w:hint="eastAsia" w:hAnsi="宋体" w:cs="宋体"/>
          <w:color w:val="auto"/>
          <w:sz w:val="24"/>
          <w:highlight w:val="none"/>
          <w:lang w:val="zh-CN"/>
        </w:rPr>
        <w:t>任务重、专业要求高，为提高电力、粮食企业、物流园区</w:t>
      </w:r>
      <w:r>
        <w:rPr>
          <w:rFonts w:hint="eastAsia" w:hAnsi="宋体" w:cs="宋体"/>
          <w:color w:val="auto"/>
          <w:sz w:val="24"/>
          <w:highlight w:val="none"/>
          <w:lang w:val="en-US" w:eastAsia="zh-CN"/>
        </w:rPr>
        <w:t>和</w:t>
      </w:r>
      <w:r>
        <w:rPr>
          <w:rFonts w:hint="eastAsia"/>
          <w:color w:val="auto"/>
          <w:sz w:val="24"/>
          <w:lang w:eastAsia="zh-CN"/>
        </w:rPr>
        <w:t>安置小区人防工程</w:t>
      </w:r>
      <w:r>
        <w:rPr>
          <w:rFonts w:hint="eastAsia" w:hAnsi="宋体" w:cs="宋体"/>
          <w:color w:val="auto"/>
          <w:sz w:val="24"/>
          <w:highlight w:val="none"/>
          <w:lang w:val="zh-CN"/>
        </w:rPr>
        <w:t>安全、环保检查质量及效率，拟采购崇川区电力、粮食企业、物流园区</w:t>
      </w:r>
      <w:r>
        <w:rPr>
          <w:rFonts w:hint="eastAsia" w:hAnsi="宋体" w:cs="宋体"/>
          <w:color w:val="auto"/>
          <w:sz w:val="24"/>
          <w:highlight w:val="none"/>
          <w:lang w:val="en-US" w:eastAsia="zh-CN"/>
        </w:rPr>
        <w:t>和</w:t>
      </w:r>
      <w:r>
        <w:rPr>
          <w:rFonts w:hint="eastAsia"/>
          <w:color w:val="auto"/>
          <w:sz w:val="24"/>
          <w:lang w:eastAsia="zh-CN"/>
        </w:rPr>
        <w:t>安置小区人防工程</w:t>
      </w:r>
      <w:r>
        <w:rPr>
          <w:rFonts w:hint="eastAsia" w:hAnsi="宋体" w:cs="宋体"/>
          <w:color w:val="auto"/>
          <w:sz w:val="24"/>
          <w:highlight w:val="none"/>
          <w:lang w:val="zh-CN"/>
        </w:rPr>
        <w:t>安全、环保监管第三方服务，提供技术指导，协助崇川区发改委做好电力、粮食企业、物流园区</w:t>
      </w:r>
      <w:r>
        <w:rPr>
          <w:rFonts w:hint="eastAsia" w:hAnsi="宋体" w:cs="宋体"/>
          <w:color w:val="auto"/>
          <w:sz w:val="24"/>
          <w:highlight w:val="none"/>
          <w:lang w:val="en-US" w:eastAsia="zh-CN"/>
        </w:rPr>
        <w:t>和</w:t>
      </w:r>
      <w:r>
        <w:rPr>
          <w:rFonts w:hint="eastAsia"/>
          <w:color w:val="auto"/>
          <w:sz w:val="24"/>
          <w:lang w:eastAsia="zh-CN"/>
        </w:rPr>
        <w:t>安置小区人防工程</w:t>
      </w:r>
      <w:r>
        <w:rPr>
          <w:rFonts w:hint="eastAsia" w:hAnsi="宋体" w:cs="宋体"/>
          <w:color w:val="auto"/>
          <w:sz w:val="24"/>
          <w:highlight w:val="none"/>
          <w:lang w:val="zh-CN"/>
        </w:rPr>
        <w:t>安全、环保监管工作。</w:t>
      </w:r>
    </w:p>
    <w:p>
      <w:pPr>
        <w:snapToGrid w:val="0"/>
        <w:spacing w:line="360" w:lineRule="auto"/>
        <w:ind w:firstLine="463" w:firstLineChars="192"/>
        <w:rPr>
          <w:rFonts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rPr>
        <w:t>二</w:t>
      </w:r>
      <w:r>
        <w:rPr>
          <w:rFonts w:hint="eastAsia" w:ascii="宋体" w:hAnsi="宋体" w:cs="宋体"/>
          <w:b/>
          <w:bCs/>
          <w:color w:val="auto"/>
          <w:sz w:val="24"/>
          <w:lang w:val="zh-CN"/>
        </w:rPr>
        <w:t>）工作内容</w:t>
      </w:r>
    </w:p>
    <w:p>
      <w:pPr>
        <w:snapToGrid w:val="0"/>
        <w:spacing w:line="360" w:lineRule="auto"/>
        <w:ind w:firstLine="460" w:firstLineChars="192"/>
        <w:rPr>
          <w:rFonts w:hAnsi="宋体" w:cs="宋体"/>
          <w:color w:val="auto"/>
          <w:sz w:val="24"/>
          <w:highlight w:val="none"/>
          <w:lang w:val="zh-CN"/>
        </w:rPr>
      </w:pPr>
      <w:r>
        <w:rPr>
          <w:rFonts w:hint="eastAsia" w:hAnsi="宋体" w:cs="宋体"/>
          <w:color w:val="auto"/>
          <w:sz w:val="24"/>
          <w:highlight w:val="none"/>
          <w:lang w:val="zh-CN"/>
        </w:rPr>
        <w:t>1、在崇川区发改委的主导</w:t>
      </w:r>
      <w:r>
        <w:rPr>
          <w:rFonts w:hint="eastAsia" w:hAnsi="宋体" w:cs="宋体"/>
          <w:color w:val="auto"/>
          <w:sz w:val="24"/>
          <w:highlight w:val="none"/>
        </w:rPr>
        <w:t>及带领</w:t>
      </w:r>
      <w:r>
        <w:rPr>
          <w:rFonts w:hint="eastAsia" w:hAnsi="宋体" w:cs="宋体"/>
          <w:color w:val="auto"/>
          <w:sz w:val="24"/>
          <w:highlight w:val="none"/>
          <w:lang w:val="zh-CN"/>
        </w:rPr>
        <w:t>下，</w:t>
      </w:r>
      <w:r>
        <w:rPr>
          <w:rFonts w:hint="eastAsia" w:hAnsi="宋体" w:cs="宋体"/>
          <w:color w:val="auto"/>
          <w:sz w:val="24"/>
          <w:highlight w:val="none"/>
        </w:rPr>
        <w:t>陪同并</w:t>
      </w:r>
      <w:r>
        <w:rPr>
          <w:rFonts w:hint="eastAsia" w:hAnsi="宋体" w:cs="宋体"/>
          <w:color w:val="auto"/>
          <w:sz w:val="24"/>
          <w:highlight w:val="none"/>
          <w:lang w:val="zh-CN"/>
        </w:rPr>
        <w:t>协助崇川区发改委对辖区内4家电力企业、</w:t>
      </w:r>
      <w:r>
        <w:rPr>
          <w:rFonts w:hint="eastAsia" w:hAnsi="宋体" w:cs="宋体"/>
          <w:color w:val="auto"/>
          <w:sz w:val="24"/>
          <w:highlight w:val="none"/>
          <w:lang w:val="en-US" w:eastAsia="zh-CN"/>
        </w:rPr>
        <w:t>2家</w:t>
      </w:r>
      <w:r>
        <w:rPr>
          <w:rFonts w:hint="eastAsia" w:hAnsi="宋体" w:cs="宋体"/>
          <w:color w:val="auto"/>
          <w:sz w:val="24"/>
          <w:highlight w:val="none"/>
          <w:lang w:val="zh-CN"/>
        </w:rPr>
        <w:t>粮食企业、物流园区</w:t>
      </w:r>
      <w:r>
        <w:rPr>
          <w:rFonts w:hint="eastAsia" w:hAnsi="宋体" w:cs="宋体"/>
          <w:color w:val="auto"/>
          <w:sz w:val="24"/>
          <w:highlight w:val="none"/>
          <w:lang w:val="en-US" w:eastAsia="zh-CN"/>
        </w:rPr>
        <w:t>和</w:t>
      </w:r>
      <w:r>
        <w:rPr>
          <w:rFonts w:hint="eastAsia"/>
          <w:color w:val="auto"/>
          <w:sz w:val="24"/>
          <w:lang w:eastAsia="zh-CN"/>
        </w:rPr>
        <w:t>安置小区人防工程</w:t>
      </w:r>
      <w:r>
        <w:rPr>
          <w:rFonts w:hint="eastAsia" w:hAnsi="宋体" w:cs="宋体"/>
          <w:color w:val="auto"/>
          <w:sz w:val="24"/>
          <w:highlight w:val="none"/>
          <w:lang w:val="zh-CN"/>
        </w:rPr>
        <w:t>开展安全、环保检查</w:t>
      </w:r>
      <w:r>
        <w:rPr>
          <w:rFonts w:hint="eastAsia" w:hAnsi="宋体" w:cs="宋体"/>
          <w:color w:val="auto"/>
          <w:sz w:val="24"/>
          <w:highlight w:val="none"/>
          <w:lang w:val="zh-CN" w:eastAsia="zh-CN"/>
        </w:rPr>
        <w:t>。</w:t>
      </w:r>
      <w:r>
        <w:rPr>
          <w:rFonts w:hint="eastAsia" w:hAnsi="宋体" w:cs="宋体"/>
          <w:color w:val="auto"/>
          <w:sz w:val="24"/>
          <w:highlight w:val="none"/>
          <w:lang w:val="zh-CN"/>
        </w:rPr>
        <w:t>参与检查的技术人员须具备相关资质，根据崇川区发改委要求参与</w:t>
      </w:r>
      <w:r>
        <w:rPr>
          <w:rFonts w:hint="eastAsia" w:ascii="宋体" w:hAnsi="宋体" w:cs="宋体"/>
          <w:color w:val="auto"/>
          <w:sz w:val="24"/>
          <w:highlight w:val="none"/>
        </w:rPr>
        <w:t>检查并记录参与检查情况</w:t>
      </w:r>
      <w:r>
        <w:rPr>
          <w:rFonts w:hint="eastAsia" w:hAnsi="宋体" w:cs="宋体"/>
          <w:color w:val="auto"/>
          <w:sz w:val="24"/>
          <w:highlight w:val="none"/>
          <w:lang w:val="zh-CN"/>
        </w:rPr>
        <w:t>；</w:t>
      </w:r>
    </w:p>
    <w:p>
      <w:pPr>
        <w:snapToGrid w:val="0"/>
        <w:spacing w:line="360" w:lineRule="auto"/>
        <w:ind w:firstLine="460" w:firstLineChars="192"/>
        <w:rPr>
          <w:rFonts w:hAnsi="宋体" w:cs="宋体"/>
          <w:color w:val="auto"/>
          <w:sz w:val="24"/>
          <w:highlight w:val="none"/>
          <w:lang w:val="zh-CN"/>
        </w:rPr>
      </w:pPr>
      <w:r>
        <w:rPr>
          <w:rFonts w:hint="eastAsia" w:hAnsi="宋体" w:cs="宋体"/>
          <w:color w:val="auto"/>
          <w:sz w:val="24"/>
          <w:highlight w:val="none"/>
          <w:lang w:val="zh-CN"/>
        </w:rPr>
        <w:t>2、协助崇川区发改委对电力、粮食企业、物流园区</w:t>
      </w:r>
      <w:r>
        <w:rPr>
          <w:rFonts w:hint="eastAsia" w:hAnsi="宋体" w:cs="宋体"/>
          <w:color w:val="auto"/>
          <w:sz w:val="24"/>
          <w:highlight w:val="none"/>
          <w:lang w:val="en-US" w:eastAsia="zh-CN"/>
        </w:rPr>
        <w:t>和</w:t>
      </w:r>
      <w:r>
        <w:rPr>
          <w:rFonts w:hint="eastAsia"/>
          <w:color w:val="auto"/>
          <w:sz w:val="24"/>
          <w:lang w:eastAsia="zh-CN"/>
        </w:rPr>
        <w:t>安置小区人防工程</w:t>
      </w:r>
      <w:r>
        <w:rPr>
          <w:rFonts w:hint="eastAsia" w:hAnsi="宋体" w:cs="宋体"/>
          <w:color w:val="auto"/>
          <w:sz w:val="24"/>
          <w:highlight w:val="none"/>
          <w:lang w:val="zh-CN"/>
        </w:rPr>
        <w:t>现场安全环保检查结果进行分析，对发现的安全、环保问题给崇川区发改委提供相应整改措施和整改要求建议，同时协助崇川区发改委对上</w:t>
      </w:r>
      <w:r>
        <w:rPr>
          <w:rFonts w:hint="eastAsia" w:hAnsi="宋体" w:cs="宋体"/>
          <w:color w:val="auto"/>
          <w:sz w:val="24"/>
          <w:highlight w:val="none"/>
        </w:rPr>
        <w:t>次</w:t>
      </w:r>
      <w:r>
        <w:rPr>
          <w:rFonts w:hint="eastAsia" w:hAnsi="宋体" w:cs="宋体"/>
          <w:color w:val="auto"/>
          <w:sz w:val="24"/>
          <w:highlight w:val="none"/>
          <w:lang w:val="zh-CN"/>
        </w:rPr>
        <w:t>检查存在的问题整改情况进行跟踪、复查，为崇川区发改委督促企业落实到位整改要求提供建议，对整改是否达到要求向崇川区发改委提出技术意见；</w:t>
      </w:r>
    </w:p>
    <w:p>
      <w:pPr>
        <w:snapToGrid w:val="0"/>
        <w:spacing w:line="360" w:lineRule="auto"/>
        <w:ind w:firstLine="460" w:firstLineChars="192"/>
        <w:rPr>
          <w:rFonts w:hAnsi="宋体" w:cs="宋体"/>
          <w:color w:val="auto"/>
          <w:sz w:val="24"/>
          <w:highlight w:val="none"/>
          <w:lang w:val="zh-CN"/>
        </w:rPr>
      </w:pPr>
      <w:r>
        <w:rPr>
          <w:rFonts w:hint="eastAsia" w:hAnsi="宋体" w:cs="宋体"/>
          <w:color w:val="auto"/>
          <w:sz w:val="24"/>
          <w:highlight w:val="none"/>
          <w:lang w:val="zh-CN"/>
        </w:rPr>
        <w:t>3、现场检查后一周时间内协助崇川区发改委形成台账资料，年度检查完成后协助崇川区发改委健全202</w:t>
      </w:r>
      <w:r>
        <w:rPr>
          <w:rFonts w:hint="eastAsia" w:hAnsi="宋体" w:cs="宋体"/>
          <w:color w:val="auto"/>
          <w:sz w:val="24"/>
          <w:highlight w:val="none"/>
          <w:lang w:val="en-US" w:eastAsia="zh-CN"/>
        </w:rPr>
        <w:t>5</w:t>
      </w:r>
      <w:r>
        <w:rPr>
          <w:rFonts w:hint="eastAsia" w:hAnsi="宋体" w:cs="宋体"/>
          <w:color w:val="auto"/>
          <w:sz w:val="24"/>
          <w:highlight w:val="none"/>
          <w:lang w:val="zh-CN"/>
        </w:rPr>
        <w:t>年崇川区电力、粮食企业、物流园区</w:t>
      </w:r>
      <w:r>
        <w:rPr>
          <w:rFonts w:hint="eastAsia" w:hAnsi="宋体" w:cs="宋体"/>
          <w:color w:val="auto"/>
          <w:sz w:val="24"/>
          <w:highlight w:val="none"/>
          <w:lang w:val="en-US" w:eastAsia="zh-CN"/>
        </w:rPr>
        <w:t>和</w:t>
      </w:r>
      <w:r>
        <w:rPr>
          <w:rFonts w:hint="eastAsia"/>
          <w:color w:val="auto"/>
          <w:sz w:val="24"/>
          <w:lang w:eastAsia="zh-CN"/>
        </w:rPr>
        <w:t>安置小区人防工程</w:t>
      </w:r>
      <w:r>
        <w:rPr>
          <w:rFonts w:hint="eastAsia" w:hAnsi="宋体" w:cs="宋体"/>
          <w:color w:val="auto"/>
          <w:sz w:val="24"/>
          <w:highlight w:val="none"/>
          <w:lang w:val="zh-CN"/>
        </w:rPr>
        <w:t>安全、环保台账资料；</w:t>
      </w:r>
    </w:p>
    <w:p>
      <w:pPr>
        <w:snapToGrid w:val="0"/>
        <w:spacing w:line="360" w:lineRule="auto"/>
        <w:ind w:firstLine="460" w:firstLineChars="192"/>
        <w:rPr>
          <w:rFonts w:hAnsi="宋体" w:cs="宋体"/>
          <w:color w:val="auto"/>
          <w:sz w:val="24"/>
          <w:highlight w:val="none"/>
          <w:lang w:val="zh-CN"/>
        </w:rPr>
      </w:pPr>
      <w:r>
        <w:rPr>
          <w:rFonts w:hint="eastAsia" w:hAnsi="宋体" w:cs="宋体"/>
          <w:color w:val="auto"/>
          <w:sz w:val="24"/>
          <w:highlight w:val="none"/>
        </w:rPr>
        <w:t>4</w:t>
      </w:r>
      <w:r>
        <w:rPr>
          <w:rFonts w:hint="eastAsia" w:hAnsi="宋体" w:cs="宋体"/>
          <w:color w:val="auto"/>
          <w:sz w:val="24"/>
          <w:highlight w:val="none"/>
          <w:lang w:val="zh-CN"/>
        </w:rPr>
        <w:t>、协助崇川区发改委完成上级单位交办的相关安全生产文件落实工作并及时归档；</w:t>
      </w:r>
    </w:p>
    <w:p>
      <w:pPr>
        <w:spacing w:line="450" w:lineRule="exact"/>
        <w:ind w:firstLine="480" w:firstLineChars="200"/>
        <w:rPr>
          <w:rFonts w:hAnsi="宋体" w:cs="宋体"/>
          <w:color w:val="auto"/>
          <w:sz w:val="24"/>
          <w:highlight w:val="none"/>
          <w:lang w:val="zh-CN"/>
        </w:rPr>
      </w:pPr>
      <w:r>
        <w:rPr>
          <w:rFonts w:hint="eastAsia" w:hAnsi="宋体" w:cs="宋体"/>
          <w:color w:val="auto"/>
          <w:sz w:val="24"/>
          <w:highlight w:val="none"/>
        </w:rPr>
        <w:t>5</w:t>
      </w:r>
      <w:r>
        <w:rPr>
          <w:rFonts w:hint="eastAsia" w:hAnsi="宋体" w:cs="宋体"/>
          <w:color w:val="auto"/>
          <w:sz w:val="24"/>
          <w:highlight w:val="none"/>
          <w:lang w:val="zh-CN"/>
        </w:rPr>
        <w:t>、对于上级单位临时下达的企业安全、环保整治工作，协助崇川区发改委开展对接、检查工作并提出整改意见及治理方案建议给崇川区发改委，配合定期回访督查。</w:t>
      </w:r>
    </w:p>
    <w:p>
      <w:pPr>
        <w:spacing w:line="450" w:lineRule="exact"/>
        <w:ind w:firstLine="480" w:firstLineChars="200"/>
        <w:rPr>
          <w:rFonts w:ascii="宋体" w:hAnsi="宋体" w:cs="宋体"/>
          <w:color w:val="auto"/>
          <w:sz w:val="24"/>
        </w:rPr>
      </w:pPr>
      <w:r>
        <w:rPr>
          <w:rFonts w:hint="eastAsia" w:hAnsi="宋体" w:cs="宋体"/>
          <w:color w:val="auto"/>
          <w:sz w:val="24"/>
          <w:highlight w:val="none"/>
        </w:rPr>
        <w:t>6、完成协助检查工作后对协助检查情况进行梳理总结，分析存在的共性问题，提出针对性建议，为主管部门加强行业监管提供相关咨询。</w:t>
      </w:r>
    </w:p>
    <w:p>
      <w:pPr>
        <w:snapToGrid w:val="0"/>
        <w:spacing w:line="360" w:lineRule="auto"/>
        <w:ind w:firstLine="463" w:firstLineChars="192"/>
        <w:rPr>
          <w:rFonts w:ascii="宋体" w:hAnsi="宋体" w:cs="宋体"/>
          <w:b/>
          <w:bCs/>
          <w:color w:val="auto"/>
          <w:sz w:val="24"/>
          <w:lang w:val="zh-CN"/>
        </w:rPr>
      </w:pPr>
      <w:r>
        <w:rPr>
          <w:rFonts w:hint="eastAsia" w:ascii="宋体" w:hAnsi="宋体" w:cs="宋体"/>
          <w:b/>
          <w:bCs/>
          <w:color w:val="auto"/>
          <w:sz w:val="24"/>
        </w:rPr>
        <w:t>（三）其他</w:t>
      </w:r>
      <w:r>
        <w:rPr>
          <w:rFonts w:hint="eastAsia" w:ascii="宋体" w:hAnsi="宋体" w:cs="宋体"/>
          <w:b/>
          <w:bCs/>
          <w:color w:val="auto"/>
          <w:sz w:val="24"/>
          <w:lang w:val="zh-CN"/>
        </w:rPr>
        <w:t>要求</w:t>
      </w:r>
    </w:p>
    <w:p>
      <w:pPr>
        <w:snapToGrid w:val="0"/>
        <w:spacing w:line="360" w:lineRule="auto"/>
        <w:ind w:firstLine="494" w:firstLineChars="206"/>
        <w:rPr>
          <w:rFonts w:ascii="宋体" w:hAnsi="宋体" w:cs="宋体"/>
          <w:bCs/>
          <w:color w:val="auto"/>
          <w:sz w:val="24"/>
        </w:rPr>
      </w:pPr>
      <w:r>
        <w:rPr>
          <w:rFonts w:hint="eastAsia" w:ascii="宋体" w:hAnsi="宋体" w:cs="宋体"/>
          <w:bCs/>
          <w:color w:val="auto"/>
          <w:sz w:val="24"/>
        </w:rPr>
        <w:t>1、甲方将视情组织对服务机构及其服务人员工作质量进行评估，并对评估结果予以通报，服务质量直接与服务费挂钩。</w:t>
      </w:r>
    </w:p>
    <w:p>
      <w:pPr>
        <w:snapToGrid w:val="0"/>
        <w:spacing w:line="360" w:lineRule="auto"/>
        <w:ind w:firstLine="494" w:firstLineChars="206"/>
        <w:rPr>
          <w:rFonts w:ascii="宋体" w:hAnsi="宋体" w:cs="宋体"/>
          <w:bCs/>
          <w:color w:val="auto"/>
          <w:sz w:val="24"/>
        </w:rPr>
      </w:pPr>
      <w:r>
        <w:rPr>
          <w:rFonts w:hint="eastAsia" w:ascii="宋体" w:hAnsi="宋体" w:cs="宋体"/>
          <w:bCs/>
          <w:color w:val="auto"/>
          <w:sz w:val="24"/>
        </w:rPr>
        <w:t>2、甲方对服务机构及其服务人员有权进行监管，对于在监管服务检查或抽查中，隐瞒重大事故隐患并造成严重后果的，将列入“黑名单”，上报相关主管部门依法处理。</w:t>
      </w:r>
    </w:p>
    <w:p>
      <w:pPr>
        <w:snapToGrid w:val="0"/>
        <w:spacing w:line="360" w:lineRule="auto"/>
        <w:ind w:firstLine="494" w:firstLineChars="206"/>
        <w:rPr>
          <w:rFonts w:ascii="宋体" w:hAnsi="宋体" w:cs="宋体"/>
          <w:bCs/>
          <w:color w:val="auto"/>
          <w:sz w:val="24"/>
        </w:rPr>
      </w:pPr>
      <w:r>
        <w:rPr>
          <w:rFonts w:hint="eastAsia" w:ascii="宋体" w:hAnsi="宋体" w:cs="宋体"/>
          <w:bCs/>
          <w:color w:val="auto"/>
          <w:sz w:val="24"/>
        </w:rPr>
        <w:t>3、出现严重不履行合同或不适当履行合同的，甲方有权单方面解除合同。</w:t>
      </w:r>
    </w:p>
    <w:p>
      <w:pPr>
        <w:snapToGrid w:val="0"/>
        <w:spacing w:line="360" w:lineRule="auto"/>
        <w:ind w:firstLine="494" w:firstLineChars="206"/>
        <w:rPr>
          <w:rFonts w:ascii="宋体" w:hAnsi="宋体" w:cs="宋体"/>
          <w:bCs/>
          <w:color w:val="auto"/>
          <w:sz w:val="24"/>
          <w:lang w:val="zh-CN"/>
        </w:rPr>
      </w:pPr>
      <w:r>
        <w:rPr>
          <w:rFonts w:hint="eastAsia" w:ascii="宋体" w:hAnsi="宋体" w:cs="宋体"/>
          <w:bCs/>
          <w:color w:val="auto"/>
          <w:sz w:val="24"/>
        </w:rPr>
        <w:t>4</w:t>
      </w:r>
      <w:r>
        <w:rPr>
          <w:rFonts w:hint="eastAsia" w:ascii="宋体" w:hAnsi="宋体" w:cs="宋体"/>
          <w:bCs/>
          <w:color w:val="auto"/>
          <w:sz w:val="24"/>
          <w:lang w:val="zh-CN"/>
        </w:rPr>
        <w:t>、</w:t>
      </w:r>
      <w:r>
        <w:rPr>
          <w:rFonts w:hint="eastAsia" w:ascii="宋体" w:hAnsi="宋体" w:cs="宋体"/>
          <w:bCs/>
          <w:color w:val="auto"/>
          <w:sz w:val="24"/>
        </w:rPr>
        <w:t>甲方</w:t>
      </w:r>
      <w:r>
        <w:rPr>
          <w:rFonts w:hint="eastAsia" w:ascii="宋体" w:hAnsi="宋体" w:cs="宋体"/>
          <w:bCs/>
          <w:color w:val="auto"/>
          <w:sz w:val="24"/>
          <w:lang w:val="zh-CN"/>
        </w:rPr>
        <w:t>将视情组织对服务机构及其服务人员工作质量进行评估，并对评估结果予以通报，服务质量直接与服务费挂钩。</w:t>
      </w:r>
    </w:p>
    <w:p>
      <w:pPr>
        <w:snapToGrid w:val="0"/>
        <w:spacing w:before="160" w:line="360" w:lineRule="auto"/>
        <w:ind w:firstLine="482"/>
        <w:rPr>
          <w:rFonts w:ascii="宋体" w:hAnsi="宋体" w:cs="宋体"/>
          <w:b/>
          <w:color w:val="auto"/>
          <w:sz w:val="24"/>
        </w:rPr>
      </w:pPr>
      <w:r>
        <w:rPr>
          <w:rFonts w:hint="eastAsia" w:ascii="宋体" w:hAnsi="宋体" w:cs="宋体"/>
          <w:b/>
          <w:color w:val="auto"/>
          <w:sz w:val="24"/>
        </w:rPr>
        <w:t>四、付款方式</w:t>
      </w:r>
    </w:p>
    <w:p>
      <w:pPr>
        <w:spacing w:line="360" w:lineRule="auto"/>
        <w:ind w:firstLine="480"/>
        <w:rPr>
          <w:rFonts w:ascii="宋体" w:hAnsi="宋体" w:cs="宋体"/>
          <w:color w:val="auto"/>
          <w:sz w:val="24"/>
        </w:rPr>
      </w:pPr>
      <w:r>
        <w:rPr>
          <w:rFonts w:hint="eastAsia" w:ascii="宋体" w:hAnsi="宋体" w:cs="宋体"/>
          <w:color w:val="auto"/>
          <w:sz w:val="24"/>
        </w:rPr>
        <w:t>合同签订后10个工作日内支付合同总价的30%作为启动经费，之后每个季度结15%，最后一个季度完成现场检查、现场检查记录、季度台账且经甲方确认后一次性付清尾款。</w:t>
      </w:r>
    </w:p>
    <w:p>
      <w:pPr>
        <w:snapToGrid w:val="0"/>
        <w:spacing w:before="160" w:line="360" w:lineRule="auto"/>
        <w:ind w:firstLine="482"/>
        <w:rPr>
          <w:rFonts w:ascii="宋体" w:hAnsi="宋体" w:cs="宋体"/>
          <w:b/>
          <w:color w:val="auto"/>
          <w:sz w:val="24"/>
        </w:rPr>
      </w:pPr>
      <w:r>
        <w:rPr>
          <w:rFonts w:hint="eastAsia" w:ascii="宋体" w:hAnsi="宋体" w:cs="宋体"/>
          <w:b/>
          <w:color w:val="auto"/>
          <w:sz w:val="24"/>
        </w:rPr>
        <w:t>五、甲、乙双方权利和义务</w:t>
      </w:r>
    </w:p>
    <w:p>
      <w:pPr>
        <w:spacing w:line="360" w:lineRule="auto"/>
        <w:ind w:firstLine="480" w:firstLineChars="200"/>
        <w:rPr>
          <w:rFonts w:ascii="宋体" w:hAnsi="宋体" w:cs="宋体"/>
          <w:color w:val="auto"/>
          <w:sz w:val="24"/>
        </w:rPr>
      </w:pPr>
      <w:r>
        <w:rPr>
          <w:rFonts w:hint="eastAsia" w:ascii="宋体" w:hAnsi="宋体" w:cs="宋体"/>
          <w:color w:val="auto"/>
          <w:sz w:val="24"/>
        </w:rPr>
        <w:t>1、甲方权利和义务</w:t>
      </w:r>
    </w:p>
    <w:p>
      <w:pPr>
        <w:spacing w:line="360" w:lineRule="auto"/>
        <w:ind w:firstLine="480" w:firstLineChars="200"/>
        <w:rPr>
          <w:rFonts w:ascii="宋体" w:hAnsi="宋体" w:cs="宋体"/>
          <w:color w:val="auto"/>
          <w:sz w:val="24"/>
        </w:rPr>
      </w:pPr>
      <w:r>
        <w:rPr>
          <w:rFonts w:hint="eastAsia" w:ascii="宋体" w:hAnsi="宋体" w:cs="宋体"/>
          <w:color w:val="auto"/>
          <w:sz w:val="24"/>
        </w:rPr>
        <w:t>（1）甲方应当支持、配合乙方及人员开展服务工作，向乙方人员提供工作便利，提供与服务相关的现有文件、通知、记录和档案等资料；</w:t>
      </w:r>
    </w:p>
    <w:p>
      <w:pPr>
        <w:spacing w:line="360" w:lineRule="auto"/>
        <w:ind w:firstLine="480" w:firstLineChars="200"/>
        <w:rPr>
          <w:rFonts w:ascii="宋体" w:hAnsi="宋体" w:cs="宋体"/>
          <w:color w:val="auto"/>
          <w:sz w:val="24"/>
        </w:rPr>
      </w:pPr>
      <w:r>
        <w:rPr>
          <w:rFonts w:hint="eastAsia" w:ascii="宋体" w:hAnsi="宋体" w:cs="宋体"/>
          <w:color w:val="auto"/>
          <w:sz w:val="24"/>
        </w:rPr>
        <w:t>（2）甲方不得违反规定要求乙方对服务成果进行弄虚作假，出具虚假服务报告</w:t>
      </w:r>
      <w:r>
        <w:rPr>
          <w:rFonts w:hint="eastAsia" w:ascii="宋体" w:hAnsi="宋体" w:cs="宋体"/>
          <w:color w:val="auto"/>
          <w:sz w:val="24"/>
          <w:lang w:eastAsia="zh-CN"/>
        </w:rPr>
        <w:t>，</w:t>
      </w:r>
      <w:r>
        <w:rPr>
          <w:rFonts w:hint="eastAsia" w:ascii="宋体" w:hAnsi="宋体" w:cs="宋体"/>
          <w:color w:val="auto"/>
          <w:sz w:val="24"/>
        </w:rPr>
        <w:t>甲方应主导检查工作</w:t>
      </w:r>
      <w:r>
        <w:rPr>
          <w:rFonts w:hint="eastAsia" w:ascii="宋体" w:hAnsi="宋体" w:cs="宋体"/>
          <w:color w:val="auto"/>
          <w:sz w:val="24"/>
          <w:lang w:eastAsia="zh-CN"/>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（3）甲方按协议约定向乙方及时支付工作费用。</w:t>
      </w:r>
    </w:p>
    <w:p>
      <w:pPr>
        <w:spacing w:line="360" w:lineRule="auto"/>
        <w:ind w:firstLine="480" w:firstLineChars="200"/>
        <w:rPr>
          <w:rFonts w:ascii="宋体" w:hAnsi="宋体" w:cs="宋体"/>
          <w:color w:val="auto"/>
          <w:sz w:val="24"/>
        </w:rPr>
      </w:pPr>
      <w:r>
        <w:rPr>
          <w:rFonts w:hint="eastAsia" w:ascii="宋体" w:hAnsi="宋体" w:cs="宋体"/>
          <w:color w:val="auto"/>
          <w:sz w:val="24"/>
        </w:rPr>
        <w:t>2、乙方权利和义务</w:t>
      </w:r>
    </w:p>
    <w:p>
      <w:pPr>
        <w:spacing w:line="360" w:lineRule="auto"/>
        <w:ind w:firstLine="480" w:firstLineChars="200"/>
        <w:rPr>
          <w:rFonts w:ascii="宋体" w:hAnsi="宋体" w:cs="宋体"/>
          <w:color w:val="auto"/>
          <w:sz w:val="24"/>
        </w:rPr>
      </w:pPr>
      <w:r>
        <w:rPr>
          <w:rFonts w:hint="eastAsia" w:ascii="宋体" w:hAnsi="宋体" w:cs="宋体"/>
          <w:color w:val="auto"/>
          <w:sz w:val="24"/>
        </w:rPr>
        <w:t>（1）乙方需严格按照国家相关的法律、法规、行业自律要求开展服务工作，对其服务内容负责；</w:t>
      </w:r>
    </w:p>
    <w:p>
      <w:pPr>
        <w:spacing w:line="360" w:lineRule="auto"/>
        <w:ind w:firstLine="480" w:firstLineChars="200"/>
        <w:rPr>
          <w:rFonts w:ascii="宋体" w:hAnsi="宋体" w:cs="宋体"/>
          <w:color w:val="auto"/>
          <w:sz w:val="24"/>
        </w:rPr>
      </w:pPr>
      <w:r>
        <w:rPr>
          <w:rFonts w:hint="eastAsia" w:ascii="宋体" w:hAnsi="宋体" w:cs="宋体"/>
          <w:color w:val="auto"/>
          <w:sz w:val="24"/>
        </w:rPr>
        <w:t>（2）乙方对甲方提供的资料及人员信息、过程等做好保密工作，乙方及其人员在从事服务活动中，应当恪守职业道德，遵循诚实守信的原则，不得泄露甲方委托服务的技术、商业秘密；</w:t>
      </w:r>
    </w:p>
    <w:p>
      <w:pPr>
        <w:spacing w:line="360" w:lineRule="auto"/>
        <w:ind w:firstLine="480" w:firstLineChars="200"/>
        <w:rPr>
          <w:rFonts w:ascii="宋体" w:hAnsi="宋体" w:cs="宋体"/>
          <w:color w:val="auto"/>
          <w:sz w:val="24"/>
        </w:rPr>
      </w:pPr>
      <w:r>
        <w:rPr>
          <w:rFonts w:hint="eastAsia" w:ascii="宋体" w:hAnsi="宋体" w:cs="宋体"/>
          <w:color w:val="auto"/>
          <w:sz w:val="24"/>
        </w:rPr>
        <w:t>（3）乙方及时将甲方委托的服务范围内工作情况书面提交至甲方，包括但不限于推进进展、存在问题、工作方案等方面情况；</w:t>
      </w:r>
    </w:p>
    <w:p>
      <w:pPr>
        <w:spacing w:line="360" w:lineRule="auto"/>
        <w:ind w:firstLine="480" w:firstLineChars="200"/>
        <w:rPr>
          <w:rFonts w:ascii="宋体" w:hAnsi="宋体" w:cs="宋体"/>
          <w:color w:val="auto"/>
          <w:sz w:val="24"/>
        </w:rPr>
      </w:pPr>
      <w:r>
        <w:rPr>
          <w:rFonts w:hint="eastAsia" w:ascii="宋体" w:hAnsi="宋体" w:cs="宋体"/>
          <w:color w:val="auto"/>
          <w:sz w:val="24"/>
        </w:rPr>
        <w:t>（4）乙方制定严密的工作计划，成立专业的服务团队，采取有效的技术措施和手段，确保服务工作顺利实施。</w:t>
      </w:r>
    </w:p>
    <w:p>
      <w:pPr>
        <w:spacing w:line="360" w:lineRule="auto"/>
        <w:ind w:firstLine="480" w:firstLineChars="200"/>
        <w:rPr>
          <w:rFonts w:ascii="宋体" w:hAnsi="宋体" w:cs="宋体"/>
          <w:color w:val="auto"/>
          <w:sz w:val="24"/>
        </w:rPr>
      </w:pPr>
      <w:r>
        <w:rPr>
          <w:rFonts w:hint="eastAsia" w:ascii="宋体" w:hAnsi="宋体" w:cs="宋体"/>
          <w:color w:val="auto"/>
          <w:sz w:val="24"/>
        </w:rPr>
        <w:t>（5）乙方应讲究职业道德，不得接受影响公正性的吃请或馈赠。</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（6）乙方应根据现场检查结果向甲方出具公正性的服务报告，每次检查出具一次，不得弄虚作假、隐瞒发现的隐患或问题。乙方不得单独进行对被查</w:t>
      </w:r>
      <w:r>
        <w:rPr>
          <w:rFonts w:hint="eastAsia" w:ascii="宋体" w:hAnsi="宋体" w:cs="宋体"/>
          <w:color w:val="auto"/>
          <w:sz w:val="24"/>
          <w:lang w:eastAsia="zh-CN"/>
        </w:rPr>
        <w:t>电力、粮食企业和物流园区</w:t>
      </w:r>
      <w:r>
        <w:rPr>
          <w:rFonts w:hint="eastAsia" w:ascii="宋体" w:hAnsi="宋体" w:cs="宋体"/>
          <w:color w:val="auto"/>
          <w:sz w:val="24"/>
        </w:rPr>
        <w:t>的检查或复查工作，不得直接向被查</w:t>
      </w:r>
      <w:r>
        <w:rPr>
          <w:rFonts w:hint="eastAsia" w:ascii="宋体" w:hAnsi="宋体" w:cs="宋体"/>
          <w:color w:val="auto"/>
          <w:sz w:val="24"/>
          <w:lang w:eastAsia="zh-CN"/>
        </w:rPr>
        <w:t>电力、粮食企业和物流园区</w:t>
      </w:r>
      <w:r>
        <w:rPr>
          <w:rFonts w:hint="eastAsia" w:ascii="宋体" w:hAnsi="宋体" w:cs="宋体"/>
          <w:color w:val="auto"/>
          <w:sz w:val="24"/>
        </w:rPr>
        <w:t>提出整改要求</w:t>
      </w:r>
      <w:r>
        <w:rPr>
          <w:rFonts w:hint="eastAsia" w:ascii="宋体" w:hAnsi="宋体" w:cs="宋体"/>
          <w:color w:val="auto"/>
          <w:sz w:val="24"/>
          <w:lang w:eastAsia="zh-CN"/>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（7）乙方自行负责自身人员人身和财产安全。</w:t>
      </w:r>
    </w:p>
    <w:p>
      <w:pPr>
        <w:snapToGrid w:val="0"/>
        <w:spacing w:before="160" w:line="360" w:lineRule="auto"/>
        <w:ind w:firstLine="482"/>
        <w:rPr>
          <w:rFonts w:ascii="宋体" w:hAnsi="宋体" w:cs="宋体"/>
          <w:b/>
          <w:color w:val="auto"/>
          <w:sz w:val="24"/>
        </w:rPr>
      </w:pPr>
      <w:r>
        <w:rPr>
          <w:rFonts w:hint="eastAsia" w:ascii="宋体" w:hAnsi="宋体" w:cs="宋体"/>
          <w:b/>
          <w:color w:val="auto"/>
          <w:sz w:val="24"/>
        </w:rPr>
        <w:t>六、违约责任</w:t>
      </w:r>
    </w:p>
    <w:p>
      <w:pPr>
        <w:spacing w:line="360" w:lineRule="auto"/>
        <w:ind w:firstLine="480" w:firstLineChars="200"/>
        <w:rPr>
          <w:rFonts w:ascii="宋体" w:hAnsi="宋体" w:cs="宋体"/>
          <w:color w:val="auto"/>
          <w:sz w:val="24"/>
        </w:rPr>
      </w:pPr>
      <w:r>
        <w:rPr>
          <w:rFonts w:hint="eastAsia" w:ascii="宋体" w:hAnsi="宋体" w:cs="宋体"/>
          <w:color w:val="auto"/>
          <w:sz w:val="24"/>
        </w:rPr>
        <w:t>1、甲方违约责任</w:t>
      </w:r>
    </w:p>
    <w:p>
      <w:pPr>
        <w:spacing w:line="360" w:lineRule="auto"/>
        <w:ind w:firstLine="480" w:firstLineChars="200"/>
        <w:rPr>
          <w:rFonts w:ascii="宋体" w:hAnsi="宋体" w:cs="宋体"/>
          <w:color w:val="auto"/>
          <w:sz w:val="24"/>
        </w:rPr>
      </w:pPr>
      <w:r>
        <w:rPr>
          <w:rFonts w:hint="eastAsia" w:ascii="宋体" w:hAnsi="宋体" w:cs="宋体"/>
          <w:color w:val="auto"/>
          <w:sz w:val="24"/>
        </w:rPr>
        <w:t>（1）甲方未按本协议书约定支付应予支付的费用，应当如数支付，同时乙方有权暂停开展相关工作。</w:t>
      </w:r>
    </w:p>
    <w:p>
      <w:pPr>
        <w:spacing w:line="360" w:lineRule="auto"/>
        <w:ind w:firstLine="480" w:firstLineChars="200"/>
        <w:rPr>
          <w:rFonts w:ascii="宋体" w:hAnsi="宋体" w:cs="宋体"/>
          <w:color w:val="auto"/>
          <w:sz w:val="24"/>
        </w:rPr>
      </w:pPr>
      <w:r>
        <w:rPr>
          <w:rFonts w:hint="eastAsia" w:ascii="宋体" w:hAnsi="宋体" w:cs="宋体"/>
          <w:color w:val="auto"/>
          <w:sz w:val="24"/>
        </w:rPr>
        <w:t>（2）因不可抗力导致甲方工作无法正常开展，免除甲方责任。</w:t>
      </w:r>
    </w:p>
    <w:p>
      <w:pPr>
        <w:spacing w:line="360" w:lineRule="auto"/>
        <w:ind w:firstLine="480" w:firstLineChars="200"/>
        <w:rPr>
          <w:rFonts w:ascii="宋体" w:hAnsi="宋体" w:cs="宋体"/>
          <w:color w:val="auto"/>
          <w:sz w:val="24"/>
        </w:rPr>
      </w:pPr>
      <w:r>
        <w:rPr>
          <w:rFonts w:hint="eastAsia" w:ascii="宋体" w:hAnsi="宋体" w:cs="宋体"/>
          <w:color w:val="auto"/>
          <w:sz w:val="24"/>
        </w:rPr>
        <w:t>2、乙方违约责任</w:t>
      </w:r>
    </w:p>
    <w:p>
      <w:pPr>
        <w:spacing w:line="360" w:lineRule="auto"/>
        <w:ind w:firstLine="480" w:firstLineChars="200"/>
        <w:rPr>
          <w:rFonts w:ascii="宋体" w:hAnsi="宋体" w:cs="宋体"/>
          <w:sz w:val="24"/>
          <w:lang w:val="zh-TW" w:eastAsia="zh-TW"/>
        </w:rPr>
      </w:pPr>
      <w:r>
        <w:rPr>
          <w:rFonts w:hint="eastAsia" w:ascii="宋体" w:hAnsi="宋体" w:cs="宋体"/>
          <w:color w:val="auto"/>
          <w:sz w:val="24"/>
        </w:rPr>
        <w:t>（1）未按本协议书约定履行服务工作要求的，</w:t>
      </w:r>
      <w:r>
        <w:rPr>
          <w:rFonts w:hint="eastAsia" w:ascii="宋体" w:hAnsi="宋体" w:cs="宋体"/>
          <w:color w:val="auto"/>
          <w:sz w:val="24"/>
          <w:lang w:val="zh-TW" w:eastAsia="zh-TW"/>
        </w:rPr>
        <w:t>如乙方</w:t>
      </w:r>
      <w:r>
        <w:rPr>
          <w:rFonts w:hint="eastAsia" w:ascii="宋体" w:hAnsi="宋体" w:cs="宋体"/>
          <w:color w:val="auto"/>
          <w:sz w:val="24"/>
        </w:rPr>
        <w:t>未按时按要求完成协助服务工作的，</w:t>
      </w:r>
      <w:r>
        <w:rPr>
          <w:rFonts w:hint="eastAsia" w:ascii="宋体" w:hAnsi="宋体" w:cs="宋体"/>
          <w:color w:val="auto"/>
          <w:sz w:val="24"/>
          <w:lang w:val="zh-TW" w:eastAsia="zh-TW"/>
        </w:rPr>
        <w:t>每</w:t>
      </w:r>
      <w:r>
        <w:rPr>
          <w:rFonts w:hint="eastAsia" w:ascii="宋体" w:hAnsi="宋体" w:cs="宋体"/>
          <w:color w:val="auto"/>
          <w:sz w:val="24"/>
        </w:rPr>
        <w:t>缺少</w:t>
      </w:r>
      <w:r>
        <w:rPr>
          <w:rFonts w:hint="eastAsia" w:ascii="宋体" w:hAnsi="宋体" w:cs="宋体"/>
          <w:color w:val="auto"/>
          <w:sz w:val="24"/>
          <w:lang w:val="zh-TW" w:eastAsia="zh-TW"/>
        </w:rPr>
        <w:t>一</w:t>
      </w:r>
      <w:r>
        <w:rPr>
          <w:rFonts w:hint="eastAsia" w:ascii="宋体" w:hAnsi="宋体" w:cs="宋体"/>
          <w:color w:val="auto"/>
          <w:sz w:val="24"/>
        </w:rPr>
        <w:t>家</w:t>
      </w:r>
      <w:r>
        <w:rPr>
          <w:rFonts w:hint="eastAsia" w:ascii="宋体" w:hAnsi="宋体" w:cs="宋体"/>
          <w:color w:val="auto"/>
          <w:sz w:val="24"/>
          <w:lang w:val="zh-TW" w:eastAsia="zh-TW"/>
        </w:rPr>
        <w:t>，甲方</w:t>
      </w:r>
      <w:r>
        <w:rPr>
          <w:rFonts w:hint="eastAsia" w:ascii="宋体" w:hAnsi="宋体" w:cs="宋体"/>
          <w:color w:val="auto"/>
          <w:sz w:val="24"/>
        </w:rPr>
        <w:t>有权扣除该项目合同总价款</w:t>
      </w:r>
      <w:r>
        <w:rPr>
          <w:rFonts w:hint="eastAsia" w:ascii="宋体" w:hAnsi="宋体" w:cs="宋体"/>
          <w:color w:val="auto"/>
          <w:sz w:val="24"/>
          <w:lang w:val="zh-TW" w:eastAsia="zh-TW"/>
        </w:rPr>
        <w:t>的</w:t>
      </w:r>
      <w:r>
        <w:rPr>
          <w:rFonts w:hint="eastAsia" w:ascii="宋体" w:hAnsi="宋体" w:cs="宋体"/>
          <w:color w:val="auto"/>
          <w:sz w:val="24"/>
        </w:rPr>
        <w:t>5%</w:t>
      </w:r>
      <w:r>
        <w:rPr>
          <w:rFonts w:hint="eastAsia" w:ascii="宋体" w:hAnsi="宋体" w:cs="宋体"/>
          <w:color w:val="auto"/>
          <w:sz w:val="24"/>
          <w:lang w:val="zh-TW"/>
        </w:rPr>
        <w:t>，</w:t>
      </w:r>
      <w:r>
        <w:rPr>
          <w:rFonts w:hint="eastAsia" w:ascii="宋体" w:hAnsi="宋体" w:cs="宋体"/>
          <w:color w:val="auto"/>
          <w:sz w:val="24"/>
        </w:rPr>
        <w:t>若连续两个季度未达到服务要求，甲方有权解除合同，同时除乙</w:t>
      </w:r>
      <w:r>
        <w:rPr>
          <w:rFonts w:hint="eastAsia" w:ascii="宋体" w:hAnsi="宋体" w:cs="宋体"/>
          <w:sz w:val="24"/>
        </w:rPr>
        <w:t>方已经开展的工作且经甲方确认的费用外，甲方不再支付其他剩余费用</w:t>
      </w:r>
      <w:r>
        <w:rPr>
          <w:rFonts w:hint="eastAsia" w:ascii="宋体" w:hAnsi="宋体" w:cs="宋体"/>
          <w:sz w:val="24"/>
          <w:lang w:val="zh-TW" w:eastAsia="zh-TW"/>
        </w:rPr>
        <w:t>。如甲方发现乙方在单次服务中未能依法如实提供</w:t>
      </w:r>
      <w:r>
        <w:rPr>
          <w:rFonts w:hint="eastAsia" w:hAnsi="宋体" w:cs="宋体"/>
          <w:sz w:val="24"/>
          <w:lang w:val="zh-CN"/>
        </w:rPr>
        <w:t>电力、粮食企业、物流园区</w:t>
      </w:r>
      <w:r>
        <w:rPr>
          <w:rFonts w:hint="eastAsia"/>
          <w:sz w:val="24"/>
          <w:lang w:eastAsia="zh-CN"/>
        </w:rPr>
        <w:t>和安置小区人防工程</w:t>
      </w:r>
      <w:r>
        <w:rPr>
          <w:rFonts w:hint="eastAsia" w:ascii="宋体" w:hAnsi="宋体" w:cs="宋体"/>
          <w:sz w:val="24"/>
          <w:lang w:val="zh-TW" w:eastAsia="zh-TW"/>
        </w:rPr>
        <w:t>现场检查过程中发现的安全、环保问题，甲方有权扣除该项目合同总价款的5</w:t>
      </w:r>
      <w:r>
        <w:rPr>
          <w:rFonts w:hint="eastAsia" w:ascii="宋体" w:hAnsi="宋体" w:cs="宋体"/>
          <w:sz w:val="24"/>
        </w:rPr>
        <w:t>%</w:t>
      </w:r>
      <w:r>
        <w:rPr>
          <w:rFonts w:hint="eastAsia" w:ascii="宋体" w:hAnsi="宋体" w:cs="宋体"/>
          <w:sz w:val="24"/>
          <w:lang w:val="zh-TW" w:eastAsia="zh-TW"/>
        </w:rPr>
        <w:t>，如合同生效周期内，甲方发现乙方未能依法如实提供</w:t>
      </w:r>
      <w:r>
        <w:rPr>
          <w:rFonts w:hint="eastAsia" w:hAnsi="宋体" w:cs="宋体"/>
          <w:sz w:val="24"/>
          <w:lang w:val="zh-CN"/>
        </w:rPr>
        <w:t>电力、粮食企业、物流园区</w:t>
      </w:r>
      <w:r>
        <w:rPr>
          <w:rFonts w:hint="eastAsia"/>
          <w:sz w:val="24"/>
          <w:lang w:eastAsia="zh-CN"/>
        </w:rPr>
        <w:t>和安置小区人防工程</w:t>
      </w:r>
      <w:r>
        <w:rPr>
          <w:rFonts w:hint="eastAsia" w:ascii="宋体" w:hAnsi="宋体" w:cs="宋体"/>
          <w:sz w:val="24"/>
          <w:lang w:val="zh-TW" w:eastAsia="zh-TW"/>
        </w:rPr>
        <w:t>现场检查过程中发现的安全、环保问题的服务次数达到</w:t>
      </w:r>
      <w:r>
        <w:rPr>
          <w:rFonts w:hint="eastAsia" w:ascii="宋体" w:hAnsi="宋体" w:cs="宋体"/>
          <w:sz w:val="24"/>
        </w:rPr>
        <w:t>2</w:t>
      </w:r>
      <w:r>
        <w:rPr>
          <w:rFonts w:hint="eastAsia" w:ascii="宋体" w:hAnsi="宋体" w:cs="宋体"/>
          <w:sz w:val="24"/>
          <w:lang w:val="zh-TW" w:eastAsia="zh-TW"/>
        </w:rPr>
        <w:t>次后，甲方有权解除合同，同时除乙方已经开展的工作且经甲方确认的费用外，甲方不再支付其他剩余费用。</w:t>
      </w:r>
    </w:p>
    <w:p>
      <w:pPr>
        <w:spacing w:line="360" w:lineRule="auto"/>
        <w:ind w:firstLine="480" w:firstLineChars="200"/>
        <w:rPr>
          <w:rFonts w:ascii="宋体" w:hAnsi="宋体" w:cs="宋体"/>
          <w:sz w:val="24"/>
        </w:rPr>
      </w:pPr>
      <w:r>
        <w:rPr>
          <w:rFonts w:hint="eastAsia" w:ascii="宋体" w:hAnsi="宋体" w:cs="宋体"/>
          <w:sz w:val="24"/>
        </w:rPr>
        <w:t>（2）如乙方提供的服务不符合甲方要求的，乙方应按照甲方要求进行整改；如乙方拒绝整改或整改后仍不符合要求的，甲方有权解除本合同。</w:t>
      </w:r>
    </w:p>
    <w:p>
      <w:pPr>
        <w:spacing w:line="360" w:lineRule="auto"/>
        <w:ind w:firstLine="480" w:firstLineChars="200"/>
        <w:rPr>
          <w:rFonts w:ascii="宋体" w:hAnsi="宋体" w:cs="宋体"/>
          <w:sz w:val="24"/>
        </w:rPr>
      </w:pPr>
      <w:r>
        <w:rPr>
          <w:rFonts w:hint="eastAsia" w:ascii="宋体" w:hAnsi="宋体" w:cs="宋体"/>
          <w:sz w:val="24"/>
        </w:rPr>
        <w:t>（3）为确保合同执行质量，甲方有权随时核查乙方在协助服务工作中安排的安全、环保专家是否具备相应资质。每次到场提供服务的技术专家应具备注册安全工程师、安全评价工程师、环境影响评价工程师、安全、环保相关专业中级及以上职称证书、相关专家库成员证明等至少其中之一的资质证明，如经核查乙方安排的专家不具备相应资质，甲方有权要求乙方更换专家，如乙方拒绝更换或更换后的专家仍不具备相应资质的，甲方有权解除本合同、且不再支付其他剩余费用；</w:t>
      </w:r>
    </w:p>
    <w:p>
      <w:pPr>
        <w:spacing w:line="360" w:lineRule="auto"/>
        <w:ind w:firstLine="480" w:firstLineChars="200"/>
        <w:rPr>
          <w:rFonts w:ascii="宋体" w:hAnsi="宋体" w:cs="宋体"/>
          <w:sz w:val="24"/>
        </w:rPr>
      </w:pPr>
      <w:r>
        <w:rPr>
          <w:rFonts w:hint="eastAsia" w:ascii="宋体" w:hAnsi="宋体" w:cs="宋体"/>
          <w:sz w:val="24"/>
        </w:rPr>
        <w:t>（4）乙方安排安全、环保专家陪同发改委工作人员对</w:t>
      </w:r>
      <w:r>
        <w:rPr>
          <w:rFonts w:hint="eastAsia" w:hAnsi="宋体" w:cs="宋体"/>
          <w:sz w:val="24"/>
          <w:lang w:val="zh-CN"/>
        </w:rPr>
        <w:t>电力、粮食企业、物流园区</w:t>
      </w:r>
      <w:r>
        <w:rPr>
          <w:rFonts w:hint="eastAsia"/>
          <w:sz w:val="24"/>
          <w:lang w:eastAsia="zh-CN"/>
        </w:rPr>
        <w:t>和安置小区人防工程</w:t>
      </w:r>
      <w:r>
        <w:rPr>
          <w:rFonts w:hint="eastAsia" w:ascii="宋体" w:hAnsi="宋体" w:cs="宋体"/>
          <w:sz w:val="24"/>
        </w:rPr>
        <w:t>进行检查，不得与企业人员在发改委工作人员不知情的情况下单独联系，乙方不得单独进行对被查</w:t>
      </w:r>
      <w:r>
        <w:rPr>
          <w:rFonts w:hint="eastAsia" w:hAnsi="宋体" w:cs="宋体"/>
          <w:sz w:val="24"/>
          <w:lang w:val="zh-CN"/>
        </w:rPr>
        <w:t>电力、粮食企业、物流园区</w:t>
      </w:r>
      <w:r>
        <w:rPr>
          <w:rFonts w:hint="eastAsia"/>
          <w:sz w:val="24"/>
          <w:lang w:eastAsia="zh-CN"/>
        </w:rPr>
        <w:t>和安置小区人防工程</w:t>
      </w:r>
      <w:r>
        <w:rPr>
          <w:rFonts w:hint="eastAsia" w:ascii="宋体" w:hAnsi="宋体" w:cs="宋体"/>
          <w:sz w:val="24"/>
        </w:rPr>
        <w:t>的检查或复查工作，不得直接向被查</w:t>
      </w:r>
      <w:r>
        <w:rPr>
          <w:rFonts w:hint="eastAsia" w:hAnsi="宋体" w:cs="宋体"/>
          <w:sz w:val="24"/>
          <w:lang w:val="zh-CN"/>
        </w:rPr>
        <w:t>电力、粮食企业、物流园区</w:t>
      </w:r>
      <w:r>
        <w:rPr>
          <w:rFonts w:hint="eastAsia"/>
          <w:sz w:val="24"/>
          <w:lang w:eastAsia="zh-CN"/>
        </w:rPr>
        <w:t>和安置小区人防工程</w:t>
      </w:r>
      <w:r>
        <w:rPr>
          <w:rFonts w:hint="eastAsia" w:ascii="宋体" w:hAnsi="宋体" w:cs="宋体"/>
          <w:sz w:val="24"/>
        </w:rPr>
        <w:t>提出整改要求</w:t>
      </w:r>
      <w:r>
        <w:rPr>
          <w:rStyle w:val="46"/>
          <w:rFonts w:hint="eastAsia"/>
          <w:lang w:eastAsia="zh-CN"/>
        </w:rPr>
        <w:t>，</w:t>
      </w:r>
      <w:r>
        <w:rPr>
          <w:rFonts w:hint="eastAsia" w:ascii="宋体" w:hAnsi="宋体" w:cs="宋体"/>
          <w:sz w:val="24"/>
        </w:rPr>
        <w:t>乙方不得向企业收取费用，且不得以该项目为由，开展此工作之外的工作。上述情况如经甲方发现，甲方有权解除本合同、且不再支付其他剩余费用，情节严重的将乙方单位列入“黑名单”，上报相关主管部门依法处理；</w:t>
      </w:r>
    </w:p>
    <w:p>
      <w:pPr>
        <w:spacing w:line="360" w:lineRule="auto"/>
        <w:ind w:firstLine="480" w:firstLineChars="200"/>
        <w:rPr>
          <w:rFonts w:ascii="宋体" w:hAnsi="宋体" w:cs="宋体"/>
          <w:sz w:val="24"/>
        </w:rPr>
      </w:pPr>
      <w:r>
        <w:rPr>
          <w:rFonts w:hint="eastAsia" w:ascii="宋体" w:hAnsi="宋体" w:cs="宋体"/>
          <w:sz w:val="24"/>
        </w:rPr>
        <w:t>（5）乙方在协助甲方服务工作中，若因乙方未及时发现并告知安全环保问题，而导致甲方在季度考核中受到上级主管部门扣分的，</w:t>
      </w:r>
      <w:r>
        <w:rPr>
          <w:rFonts w:hint="eastAsia" w:ascii="宋体" w:hAnsi="宋体" w:cs="宋体"/>
          <w:sz w:val="24"/>
          <w:lang w:val="zh-TW" w:eastAsia="zh-TW"/>
        </w:rPr>
        <w:t>甲方有权扣除该项目合同总价款的</w:t>
      </w:r>
      <w:r>
        <w:rPr>
          <w:rFonts w:hint="eastAsia" w:ascii="宋体" w:hAnsi="宋体" w:cs="宋体"/>
          <w:sz w:val="24"/>
        </w:rPr>
        <w:t>5%；</w:t>
      </w:r>
    </w:p>
    <w:p>
      <w:pPr>
        <w:spacing w:line="360" w:lineRule="auto"/>
        <w:ind w:firstLine="480" w:firstLineChars="200"/>
        <w:rPr>
          <w:rFonts w:ascii="宋体" w:hAnsi="宋体" w:cs="宋体"/>
          <w:sz w:val="24"/>
          <w:lang w:val="zh-TW"/>
        </w:rPr>
      </w:pPr>
      <w:r>
        <w:rPr>
          <w:rFonts w:hint="eastAsia" w:ascii="宋体" w:hAnsi="宋体" w:cs="宋体"/>
          <w:sz w:val="24"/>
        </w:rPr>
        <w:t>（6）因不可抗力导致乙方工作无法正常开展，免除乙方责任。</w:t>
      </w:r>
    </w:p>
    <w:p>
      <w:pPr>
        <w:snapToGrid w:val="0"/>
        <w:spacing w:before="160" w:line="360" w:lineRule="auto"/>
        <w:ind w:firstLine="482"/>
        <w:rPr>
          <w:rFonts w:ascii="宋体" w:hAnsi="宋体" w:cs="宋体"/>
          <w:b/>
          <w:sz w:val="24"/>
        </w:rPr>
      </w:pPr>
      <w:r>
        <w:rPr>
          <w:rFonts w:hint="eastAsia" w:ascii="宋体" w:hAnsi="宋体" w:cs="宋体"/>
          <w:b/>
          <w:sz w:val="24"/>
        </w:rPr>
        <w:t>七、项目联系人</w:t>
      </w:r>
    </w:p>
    <w:p>
      <w:pPr>
        <w:spacing w:line="360" w:lineRule="auto"/>
        <w:ind w:firstLine="480" w:firstLineChars="200"/>
        <w:rPr>
          <w:rFonts w:ascii="宋体" w:hAnsi="宋体" w:cs="宋体"/>
          <w:sz w:val="24"/>
        </w:rPr>
      </w:pPr>
      <w:r>
        <w:rPr>
          <w:rFonts w:hint="eastAsia" w:ascii="宋体" w:hAnsi="宋体" w:cs="宋体"/>
          <w:sz w:val="24"/>
        </w:rPr>
        <w:t>在托管服务期间，甲方指定为甲方项目联系人，乙方指定为乙方项目联系人。项目联系人承担以下责任：</w:t>
      </w:r>
    </w:p>
    <w:p>
      <w:pPr>
        <w:spacing w:line="360" w:lineRule="auto"/>
        <w:ind w:firstLine="480" w:firstLineChars="200"/>
        <w:rPr>
          <w:rFonts w:ascii="宋体" w:hAnsi="宋体" w:cs="宋体"/>
          <w:sz w:val="24"/>
        </w:rPr>
      </w:pPr>
      <w:r>
        <w:rPr>
          <w:rFonts w:hint="eastAsia" w:ascii="宋体" w:hAnsi="宋体" w:cs="宋体"/>
          <w:sz w:val="24"/>
        </w:rPr>
        <w:t>1、及时沟通有关信息；</w:t>
      </w:r>
    </w:p>
    <w:p>
      <w:pPr>
        <w:spacing w:line="360" w:lineRule="auto"/>
        <w:ind w:firstLine="480" w:firstLineChars="200"/>
        <w:rPr>
          <w:rFonts w:ascii="宋体" w:hAnsi="宋体" w:cs="宋体"/>
          <w:sz w:val="24"/>
        </w:rPr>
      </w:pPr>
      <w:r>
        <w:rPr>
          <w:rFonts w:hint="eastAsia" w:ascii="宋体" w:hAnsi="宋体" w:cs="宋体"/>
          <w:sz w:val="24"/>
        </w:rPr>
        <w:t>2、负责本服务工作的具体对接、联络和反馈；</w:t>
      </w:r>
    </w:p>
    <w:p>
      <w:pPr>
        <w:spacing w:line="360" w:lineRule="auto"/>
        <w:ind w:firstLine="480" w:firstLineChars="200"/>
        <w:rPr>
          <w:rFonts w:ascii="宋体" w:hAnsi="宋体" w:cs="宋体"/>
          <w:sz w:val="24"/>
        </w:rPr>
      </w:pPr>
      <w:r>
        <w:rPr>
          <w:rFonts w:hint="eastAsia" w:ascii="宋体" w:hAnsi="宋体" w:cs="宋体"/>
          <w:sz w:val="24"/>
        </w:rPr>
        <w:t>3、为双方开展工作提供必要的条件。</w:t>
      </w:r>
    </w:p>
    <w:p>
      <w:pPr>
        <w:snapToGrid w:val="0"/>
        <w:spacing w:before="160" w:line="360" w:lineRule="auto"/>
        <w:ind w:firstLine="482"/>
        <w:rPr>
          <w:rFonts w:ascii="宋体" w:hAnsi="宋体" w:cs="宋体"/>
          <w:b/>
          <w:sz w:val="24"/>
        </w:rPr>
      </w:pPr>
      <w:r>
        <w:rPr>
          <w:rFonts w:hint="eastAsia" w:ascii="宋体" w:hAnsi="宋体" w:cs="宋体"/>
          <w:b/>
          <w:sz w:val="24"/>
        </w:rPr>
        <w:t>八、技术成果</w:t>
      </w:r>
    </w:p>
    <w:p>
      <w:pPr>
        <w:spacing w:line="360" w:lineRule="auto"/>
        <w:ind w:firstLine="480" w:firstLineChars="200"/>
        <w:rPr>
          <w:rFonts w:ascii="宋体" w:hAnsi="宋体" w:cs="宋体"/>
          <w:sz w:val="24"/>
        </w:rPr>
      </w:pPr>
      <w:r>
        <w:rPr>
          <w:rFonts w:hint="eastAsia" w:ascii="宋体" w:hAnsi="宋体" w:cs="宋体"/>
          <w:sz w:val="24"/>
        </w:rPr>
        <w:t>在本协议有效期内，乙方所完成的服务成果，归甲方所有。</w:t>
      </w:r>
    </w:p>
    <w:p>
      <w:pPr>
        <w:snapToGrid w:val="0"/>
        <w:spacing w:before="160" w:line="360" w:lineRule="auto"/>
        <w:ind w:firstLine="482"/>
        <w:rPr>
          <w:rFonts w:ascii="宋体" w:hAnsi="宋体" w:cs="宋体"/>
          <w:b/>
          <w:sz w:val="24"/>
        </w:rPr>
      </w:pPr>
      <w:r>
        <w:rPr>
          <w:rFonts w:hint="eastAsia" w:ascii="宋体" w:hAnsi="宋体" w:cs="宋体"/>
          <w:b/>
          <w:sz w:val="24"/>
        </w:rPr>
        <w:t>九、其他条款</w:t>
      </w:r>
    </w:p>
    <w:p>
      <w:pPr>
        <w:spacing w:line="360" w:lineRule="auto"/>
        <w:ind w:firstLine="480" w:firstLineChars="200"/>
        <w:rPr>
          <w:rFonts w:ascii="宋体" w:hAnsi="宋体" w:cs="宋体"/>
          <w:sz w:val="24"/>
        </w:rPr>
      </w:pPr>
      <w:r>
        <w:rPr>
          <w:rFonts w:hint="eastAsia" w:ascii="宋体" w:hAnsi="宋体" w:cs="宋体"/>
          <w:sz w:val="24"/>
        </w:rPr>
        <w:t>1、保险</w:t>
      </w:r>
    </w:p>
    <w:p>
      <w:pPr>
        <w:spacing w:line="360" w:lineRule="auto"/>
        <w:ind w:firstLine="480" w:firstLineChars="200"/>
        <w:rPr>
          <w:rFonts w:ascii="宋体" w:hAnsi="宋体" w:cs="宋体"/>
          <w:sz w:val="24"/>
        </w:rPr>
      </w:pPr>
      <w:r>
        <w:rPr>
          <w:rFonts w:hint="eastAsia" w:ascii="宋体" w:hAnsi="宋体" w:cs="宋体"/>
          <w:sz w:val="24"/>
        </w:rPr>
        <w:t xml:space="preserve">关于保险的约定：乙方投保内容须至少包含职工的意外伤害险、服务范围内自有人员的生命财产险、机械设备的财产险、第三方人员的生命财产险等。 </w:t>
      </w:r>
    </w:p>
    <w:p>
      <w:pPr>
        <w:spacing w:line="360" w:lineRule="auto"/>
        <w:ind w:firstLine="480" w:firstLineChars="200"/>
        <w:jc w:val="left"/>
        <w:rPr>
          <w:rFonts w:ascii="宋体" w:hAnsi="宋体" w:cs="宋体"/>
          <w:sz w:val="24"/>
        </w:rPr>
      </w:pPr>
      <w:r>
        <w:rPr>
          <w:rFonts w:hint="eastAsia" w:ascii="宋体" w:hAnsi="宋体" w:cs="宋体"/>
          <w:sz w:val="24"/>
        </w:rPr>
        <w:t>2、知识产权担保：乙方保证其为完成本协议所提供的服务及使用的物品、材料、软件、工艺等均无侵犯他人的知识产权，否则愿承担全部的侵权责任；如果由于乙方侵权造成甲方任何损失，乙方负责赔偿。</w:t>
      </w:r>
    </w:p>
    <w:p>
      <w:pPr>
        <w:spacing w:line="360" w:lineRule="auto"/>
        <w:ind w:firstLine="480" w:firstLineChars="200"/>
        <w:jc w:val="left"/>
        <w:rPr>
          <w:rFonts w:ascii="宋体" w:hAnsi="宋体" w:cs="宋体"/>
          <w:sz w:val="24"/>
        </w:rPr>
      </w:pPr>
      <w:r>
        <w:rPr>
          <w:rFonts w:hint="eastAsia" w:ascii="宋体" w:hAnsi="宋体" w:cs="宋体"/>
          <w:sz w:val="24"/>
        </w:rPr>
        <w:t>3、通信方式：双方按照本协议约定的住所、电话，采用通知、函件、传真、电子邮件或口头方式联络。所有书面函件、通知等通过挂号信邮寄至约定住所或当面送达至甲/乙方联系人即为有效送达。</w:t>
      </w:r>
    </w:p>
    <w:p>
      <w:pPr>
        <w:snapToGrid w:val="0"/>
        <w:spacing w:before="160" w:line="360" w:lineRule="auto"/>
        <w:ind w:firstLine="482"/>
        <w:rPr>
          <w:rFonts w:ascii="宋体" w:hAnsi="宋体" w:cs="宋体"/>
          <w:b/>
          <w:sz w:val="24"/>
        </w:rPr>
      </w:pPr>
      <w:r>
        <w:rPr>
          <w:rFonts w:hint="eastAsia" w:ascii="宋体" w:hAnsi="宋体" w:cs="宋体"/>
          <w:b/>
          <w:sz w:val="24"/>
        </w:rPr>
        <w:t>十、不可抗力</w:t>
      </w:r>
    </w:p>
    <w:p>
      <w:pPr>
        <w:spacing w:line="360" w:lineRule="auto"/>
        <w:ind w:firstLine="480" w:firstLineChars="200"/>
        <w:rPr>
          <w:rFonts w:ascii="宋体" w:hAnsi="宋体" w:cs="宋体"/>
          <w:sz w:val="24"/>
        </w:rPr>
      </w:pPr>
      <w:r>
        <w:rPr>
          <w:rFonts w:hint="eastAsia" w:ascii="宋体" w:hAnsi="宋体" w:cs="宋体"/>
          <w:sz w:val="24"/>
        </w:rPr>
        <w:t>1、不可抗力指本协议签订后发生的一方无法合理控制的、阻止并妨碍该方全部或部分履行其在本协议项下义务的任何事件；</w:t>
      </w:r>
    </w:p>
    <w:p>
      <w:pPr>
        <w:spacing w:line="360" w:lineRule="auto"/>
        <w:ind w:firstLine="480" w:firstLineChars="200"/>
        <w:rPr>
          <w:rFonts w:ascii="宋体" w:hAnsi="宋体" w:cs="宋体"/>
          <w:sz w:val="24"/>
        </w:rPr>
      </w:pPr>
      <w:r>
        <w:rPr>
          <w:rFonts w:hint="eastAsia" w:ascii="宋体" w:hAnsi="宋体" w:cs="宋体"/>
          <w:sz w:val="24"/>
        </w:rPr>
        <w:t>2、因协议一方迟延履行协议后发生不可抗力的，不能免除迟延履行方的相应责任。</w:t>
      </w:r>
    </w:p>
    <w:p>
      <w:pPr>
        <w:spacing w:line="360" w:lineRule="auto"/>
        <w:ind w:firstLine="482" w:firstLineChars="200"/>
        <w:rPr>
          <w:rFonts w:ascii="宋体" w:hAnsi="宋体" w:cs="宋体"/>
          <w:sz w:val="24"/>
        </w:rPr>
      </w:pPr>
      <w:r>
        <w:rPr>
          <w:rFonts w:hint="eastAsia" w:ascii="宋体" w:hAnsi="宋体" w:cs="宋体"/>
          <w:b/>
          <w:sz w:val="24"/>
        </w:rPr>
        <w:t>十一、争议的解决方法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双方在协议履行过程中发生争议或纠纷，应当通过友好协商办法解决。协商不成时，可向甲方所在地人民法院提起诉讼。</w:t>
      </w:r>
    </w:p>
    <w:p>
      <w:pPr>
        <w:spacing w:line="360" w:lineRule="auto"/>
        <w:ind w:firstLine="482" w:firstLineChars="200"/>
        <w:rPr>
          <w:rFonts w:ascii="宋体" w:hAnsi="宋体" w:cs="宋体"/>
          <w:b/>
          <w:sz w:val="24"/>
        </w:rPr>
      </w:pPr>
      <w:r>
        <w:rPr>
          <w:rFonts w:hint="eastAsia" w:ascii="宋体" w:hAnsi="宋体" w:cs="宋体"/>
          <w:b/>
          <w:sz w:val="24"/>
        </w:rPr>
        <w:t>十二、协议效力</w:t>
      </w:r>
    </w:p>
    <w:p>
      <w:pPr>
        <w:spacing w:line="360" w:lineRule="auto"/>
        <w:ind w:firstLine="480" w:firstLineChars="200"/>
        <w:rPr>
          <w:rFonts w:ascii="宋体" w:hAnsi="宋体" w:cs="宋体"/>
          <w:sz w:val="24"/>
        </w:rPr>
      </w:pPr>
      <w:r>
        <w:rPr>
          <w:rFonts w:hint="eastAsia" w:ascii="宋体" w:hAnsi="宋体" w:cs="宋体"/>
          <w:sz w:val="24"/>
        </w:rPr>
        <w:t>1、本协议执行过程中的未尽事宜，双方应本着实事求是、友好协商的态度加以解决。双方协商一致的签订补充协议。补充协议与本协议具有同等效力。</w:t>
      </w:r>
    </w:p>
    <w:p>
      <w:pPr>
        <w:spacing w:line="360" w:lineRule="auto"/>
        <w:ind w:firstLine="480" w:firstLineChars="200"/>
        <w:rPr>
          <w:rFonts w:ascii="宋体" w:hAnsi="宋体" w:cs="宋体"/>
          <w:sz w:val="24"/>
        </w:rPr>
      </w:pPr>
      <w:r>
        <w:rPr>
          <w:rFonts w:hint="eastAsia" w:ascii="宋体" w:hAnsi="宋体" w:cs="宋体"/>
          <w:sz w:val="24"/>
        </w:rPr>
        <w:t>2、本协议经双方法定代表人或委托代理人签字、加盖公章后生效，双方履行全部协议书义务后效力终止。</w:t>
      </w:r>
    </w:p>
    <w:p>
      <w:pPr>
        <w:spacing w:line="360" w:lineRule="auto"/>
        <w:ind w:firstLine="480" w:firstLineChars="200"/>
        <w:rPr>
          <w:rFonts w:ascii="宋体" w:hAnsi="宋体" w:cs="宋体"/>
          <w:sz w:val="24"/>
        </w:rPr>
      </w:pPr>
      <w:r>
        <w:rPr>
          <w:rFonts w:hint="eastAsia" w:ascii="宋体" w:hAnsi="宋体" w:cs="宋体"/>
          <w:sz w:val="24"/>
        </w:rPr>
        <w:t>3、本协议一式肆份，甲乙双方各执贰份。</w:t>
      </w: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采购单位（或甲方）：             中标供应商（或乙方）：</w:t>
      </w:r>
    </w:p>
    <w:p>
      <w:pPr>
        <w:spacing w:line="360" w:lineRule="auto"/>
        <w:ind w:firstLine="480"/>
        <w:rPr>
          <w:rFonts w:ascii="宋体" w:hAnsi="宋体" w:cs="宋体"/>
          <w:sz w:val="24"/>
        </w:rPr>
      </w:pPr>
      <w:r>
        <w:rPr>
          <w:rFonts w:hint="eastAsia" w:ascii="宋体" w:hAnsi="宋体" w:cs="宋体"/>
          <w:sz w:val="24"/>
        </w:rPr>
        <w:t>法定代表人：                     法定代表人：</w:t>
      </w:r>
    </w:p>
    <w:p>
      <w:pPr>
        <w:spacing w:line="360" w:lineRule="auto"/>
        <w:ind w:firstLine="480"/>
        <w:rPr>
          <w:rFonts w:ascii="宋体" w:hAnsi="宋体" w:cs="宋体"/>
          <w:sz w:val="24"/>
        </w:rPr>
      </w:pPr>
      <w:r>
        <w:rPr>
          <w:rFonts w:hint="eastAsia" w:ascii="宋体" w:hAnsi="宋体" w:cs="宋体"/>
          <w:sz w:val="24"/>
        </w:rPr>
        <w:t>委托代理人：                     委托代理人：</w:t>
      </w:r>
    </w:p>
    <w:p>
      <w:pPr>
        <w:adjustRightInd w:val="0"/>
        <w:snapToGrid w:val="0"/>
        <w:spacing w:line="360" w:lineRule="auto"/>
        <w:jc w:val="center"/>
        <w:rPr>
          <w:rFonts w:ascii="宋体" w:hAnsi="宋体" w:cs="宋体"/>
          <w:b/>
          <w:w w:val="80"/>
          <w:kern w:val="44"/>
          <w:sz w:val="36"/>
          <w:szCs w:val="36"/>
        </w:rPr>
      </w:pPr>
      <w:r>
        <w:rPr>
          <w:b/>
          <w:sz w:val="36"/>
          <w:szCs w:val="36"/>
        </w:rPr>
        <w:br w:type="page"/>
      </w:r>
    </w:p>
    <w:p>
      <w:pPr>
        <w:pStyle w:val="54"/>
        <w:rPr>
          <w:b/>
          <w:sz w:val="36"/>
          <w:szCs w:val="36"/>
        </w:rPr>
      </w:pPr>
    </w:p>
    <w:p>
      <w:pPr>
        <w:snapToGrid w:val="0"/>
        <w:spacing w:line="300" w:lineRule="auto"/>
        <w:jc w:val="center"/>
        <w:outlineLvl w:val="0"/>
        <w:rPr>
          <w:b/>
          <w:sz w:val="36"/>
          <w:szCs w:val="36"/>
        </w:rPr>
      </w:pPr>
      <w:r>
        <w:rPr>
          <w:b/>
          <w:sz w:val="36"/>
          <w:szCs w:val="36"/>
        </w:rPr>
        <w:t>第六部分质疑提出和处理</w:t>
      </w:r>
    </w:p>
    <w:p>
      <w:pPr>
        <w:autoSpaceDE w:val="0"/>
        <w:autoSpaceDN w:val="0"/>
        <w:adjustRightInd w:val="0"/>
        <w:snapToGrid w:val="0"/>
        <w:spacing w:line="360" w:lineRule="auto"/>
        <w:ind w:firstLine="482" w:firstLineChars="200"/>
        <w:contextualSpacing/>
        <w:jc w:val="left"/>
        <w:rPr>
          <w:b/>
          <w:kern w:val="0"/>
          <w:sz w:val="24"/>
        </w:rPr>
      </w:pPr>
      <w:r>
        <w:rPr>
          <w:b/>
          <w:kern w:val="0"/>
          <w:sz w:val="24"/>
        </w:rPr>
        <w:t>一、质疑的提出</w:t>
      </w:r>
    </w:p>
    <w:p>
      <w:pPr>
        <w:autoSpaceDE w:val="0"/>
        <w:autoSpaceDN w:val="0"/>
        <w:adjustRightInd w:val="0"/>
        <w:snapToGrid w:val="0"/>
        <w:spacing w:line="360" w:lineRule="auto"/>
        <w:ind w:firstLine="480" w:firstLineChars="200"/>
        <w:contextualSpacing/>
        <w:jc w:val="left"/>
        <w:rPr>
          <w:sz w:val="24"/>
        </w:rPr>
      </w:pPr>
      <w:r>
        <w:rPr>
          <w:sz w:val="24"/>
        </w:rPr>
        <w:t>（一）质疑人的身份要求</w:t>
      </w:r>
    </w:p>
    <w:p>
      <w:pPr>
        <w:autoSpaceDE w:val="0"/>
        <w:autoSpaceDN w:val="0"/>
        <w:adjustRightInd w:val="0"/>
        <w:snapToGrid w:val="0"/>
        <w:spacing w:line="360" w:lineRule="auto"/>
        <w:ind w:firstLine="480" w:firstLineChars="200"/>
        <w:contextualSpacing/>
        <w:jc w:val="left"/>
        <w:rPr>
          <w:sz w:val="24"/>
        </w:rPr>
      </w:pPr>
      <w:r>
        <w:rPr>
          <w:sz w:val="24"/>
        </w:rPr>
        <w:t>1.质疑人必须是直接参加本次采购活动的当事人。</w:t>
      </w:r>
    </w:p>
    <w:p>
      <w:pPr>
        <w:autoSpaceDE w:val="0"/>
        <w:autoSpaceDN w:val="0"/>
        <w:adjustRightInd w:val="0"/>
        <w:snapToGrid w:val="0"/>
        <w:spacing w:line="360" w:lineRule="auto"/>
        <w:ind w:firstLine="480" w:firstLineChars="200"/>
        <w:contextualSpacing/>
        <w:jc w:val="left"/>
        <w:rPr>
          <w:sz w:val="24"/>
        </w:rPr>
      </w:pPr>
      <w:r>
        <w:rPr>
          <w:sz w:val="24"/>
        </w:rPr>
        <w:t>2.未参加投标活动的供应商或在投标活动中自身权益未受到损害的供应商所提出的质疑不予受理。</w:t>
      </w:r>
    </w:p>
    <w:p>
      <w:pPr>
        <w:autoSpaceDE w:val="0"/>
        <w:autoSpaceDN w:val="0"/>
        <w:adjustRightInd w:val="0"/>
        <w:snapToGrid w:val="0"/>
        <w:spacing w:line="360" w:lineRule="auto"/>
        <w:ind w:firstLine="480" w:firstLineChars="200"/>
        <w:contextualSpacing/>
        <w:jc w:val="left"/>
        <w:rPr>
          <w:sz w:val="24"/>
        </w:rPr>
      </w:pPr>
      <w:r>
        <w:rPr>
          <w:sz w:val="24"/>
        </w:rPr>
        <w:t>（二）质疑提出的格式要求</w:t>
      </w:r>
    </w:p>
    <w:p>
      <w:pPr>
        <w:autoSpaceDE w:val="0"/>
        <w:autoSpaceDN w:val="0"/>
        <w:adjustRightInd w:val="0"/>
        <w:snapToGrid w:val="0"/>
        <w:spacing w:line="360" w:lineRule="auto"/>
        <w:ind w:firstLine="480" w:firstLineChars="200"/>
        <w:contextualSpacing/>
        <w:jc w:val="left"/>
        <w:rPr>
          <w:sz w:val="24"/>
        </w:rPr>
      </w:pPr>
      <w:r>
        <w:rPr>
          <w:sz w:val="24"/>
        </w:rPr>
        <w:t>1.质疑必须按《政府采购法》、《政府采购法实施条例》及《江苏省政府采购供应商监督管理暂行办法》的相关规定提交，质疑实行实名制，不得进行虚假、恶意质疑，未按上述要求提交的质疑函，将不予受理。</w:t>
      </w:r>
    </w:p>
    <w:p>
      <w:pPr>
        <w:autoSpaceDE w:val="0"/>
        <w:autoSpaceDN w:val="0"/>
        <w:adjustRightInd w:val="0"/>
        <w:snapToGrid w:val="0"/>
        <w:spacing w:line="360" w:lineRule="auto"/>
        <w:ind w:firstLine="480" w:firstLineChars="200"/>
        <w:contextualSpacing/>
        <w:jc w:val="left"/>
        <w:rPr>
          <w:sz w:val="24"/>
        </w:rPr>
      </w:pPr>
      <w:r>
        <w:rPr>
          <w:sz w:val="24"/>
        </w:rPr>
        <w:t>2.质疑函应包括：</w:t>
      </w:r>
    </w:p>
    <w:p>
      <w:pPr>
        <w:autoSpaceDE w:val="0"/>
        <w:autoSpaceDN w:val="0"/>
        <w:adjustRightInd w:val="0"/>
        <w:snapToGrid w:val="0"/>
        <w:spacing w:line="360" w:lineRule="auto"/>
        <w:ind w:firstLine="480" w:firstLineChars="200"/>
        <w:contextualSpacing/>
        <w:jc w:val="left"/>
        <w:rPr>
          <w:sz w:val="24"/>
        </w:rPr>
      </w:pPr>
      <w:r>
        <w:rPr>
          <w:sz w:val="24"/>
        </w:rPr>
        <w:t>（1）质疑投标供应商的名称、地址、邮编、联系人及联系电话；</w:t>
      </w:r>
    </w:p>
    <w:p>
      <w:pPr>
        <w:autoSpaceDE w:val="0"/>
        <w:autoSpaceDN w:val="0"/>
        <w:adjustRightInd w:val="0"/>
        <w:snapToGrid w:val="0"/>
        <w:spacing w:line="360" w:lineRule="auto"/>
        <w:ind w:firstLine="480" w:firstLineChars="200"/>
        <w:contextualSpacing/>
        <w:jc w:val="left"/>
        <w:rPr>
          <w:sz w:val="24"/>
        </w:rPr>
      </w:pPr>
      <w:r>
        <w:rPr>
          <w:sz w:val="24"/>
        </w:rPr>
        <w:t>（2）具体、明确的质疑事项及明确的请求；</w:t>
      </w:r>
    </w:p>
    <w:p>
      <w:pPr>
        <w:autoSpaceDE w:val="0"/>
        <w:autoSpaceDN w:val="0"/>
        <w:adjustRightInd w:val="0"/>
        <w:snapToGrid w:val="0"/>
        <w:spacing w:line="360" w:lineRule="auto"/>
        <w:ind w:firstLine="480" w:firstLineChars="200"/>
        <w:contextualSpacing/>
        <w:jc w:val="left"/>
        <w:rPr>
          <w:sz w:val="24"/>
        </w:rPr>
      </w:pPr>
      <w:r>
        <w:rPr>
          <w:sz w:val="24"/>
        </w:rPr>
        <w:t>（3）质疑的事实依据和必要的法律依据；</w:t>
      </w:r>
    </w:p>
    <w:p>
      <w:pPr>
        <w:autoSpaceDE w:val="0"/>
        <w:autoSpaceDN w:val="0"/>
        <w:adjustRightInd w:val="0"/>
        <w:snapToGrid w:val="0"/>
        <w:spacing w:line="360" w:lineRule="auto"/>
        <w:ind w:firstLine="480" w:firstLineChars="200"/>
        <w:contextualSpacing/>
        <w:jc w:val="left"/>
        <w:rPr>
          <w:sz w:val="24"/>
        </w:rPr>
      </w:pPr>
      <w:r>
        <w:rPr>
          <w:sz w:val="24"/>
        </w:rPr>
        <w:t>（4）提起质疑的日期；</w:t>
      </w:r>
    </w:p>
    <w:p>
      <w:pPr>
        <w:autoSpaceDE w:val="0"/>
        <w:autoSpaceDN w:val="0"/>
        <w:adjustRightInd w:val="0"/>
        <w:snapToGrid w:val="0"/>
        <w:spacing w:line="360" w:lineRule="auto"/>
        <w:ind w:firstLine="480" w:firstLineChars="200"/>
        <w:contextualSpacing/>
        <w:jc w:val="left"/>
        <w:rPr>
          <w:sz w:val="24"/>
        </w:rPr>
      </w:pPr>
      <w:r>
        <w:rPr>
          <w:sz w:val="24"/>
        </w:rPr>
        <w:t>（5）认为自己合法权益受到损害或可能受到损害的相关证据材料；</w:t>
      </w:r>
    </w:p>
    <w:p>
      <w:pPr>
        <w:autoSpaceDE w:val="0"/>
        <w:autoSpaceDN w:val="0"/>
        <w:adjustRightInd w:val="0"/>
        <w:snapToGrid w:val="0"/>
        <w:spacing w:line="360" w:lineRule="auto"/>
        <w:ind w:firstLine="480" w:firstLineChars="200"/>
        <w:contextualSpacing/>
        <w:jc w:val="left"/>
        <w:rPr>
          <w:sz w:val="24"/>
        </w:rPr>
      </w:pPr>
      <w:r>
        <w:rPr>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pPr>
        <w:autoSpaceDE w:val="0"/>
        <w:autoSpaceDN w:val="0"/>
        <w:adjustRightInd w:val="0"/>
        <w:snapToGrid w:val="0"/>
        <w:spacing w:line="360" w:lineRule="auto"/>
        <w:ind w:firstLine="480" w:firstLineChars="200"/>
        <w:contextualSpacing/>
        <w:jc w:val="left"/>
        <w:rPr>
          <w:sz w:val="24"/>
        </w:rPr>
      </w:pPr>
      <w:r>
        <w:rPr>
          <w:sz w:val="24"/>
        </w:rPr>
        <w:t>3.质疑函需遵循的原则：</w:t>
      </w:r>
    </w:p>
    <w:p>
      <w:pPr>
        <w:autoSpaceDE w:val="0"/>
        <w:autoSpaceDN w:val="0"/>
        <w:adjustRightInd w:val="0"/>
        <w:snapToGrid w:val="0"/>
        <w:spacing w:line="360" w:lineRule="auto"/>
        <w:ind w:firstLine="480" w:firstLineChars="200"/>
        <w:contextualSpacing/>
        <w:jc w:val="left"/>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autoSpaceDE w:val="0"/>
        <w:autoSpaceDN w:val="0"/>
        <w:adjustRightInd w:val="0"/>
        <w:snapToGrid w:val="0"/>
        <w:spacing w:line="360" w:lineRule="auto"/>
        <w:ind w:firstLine="480" w:firstLineChars="200"/>
        <w:contextualSpacing/>
        <w:jc w:val="left"/>
        <w:rPr>
          <w:sz w:val="24"/>
        </w:rPr>
      </w:pPr>
      <w:r>
        <w:rPr>
          <w:sz w:val="24"/>
        </w:rPr>
        <w:t>（三）质疑提出的时效要求</w:t>
      </w:r>
    </w:p>
    <w:p>
      <w:pPr>
        <w:autoSpaceDE w:val="0"/>
        <w:autoSpaceDN w:val="0"/>
        <w:adjustRightInd w:val="0"/>
        <w:snapToGrid w:val="0"/>
        <w:spacing w:line="360" w:lineRule="auto"/>
        <w:ind w:firstLine="480" w:firstLineChars="200"/>
        <w:contextualSpacing/>
        <w:jc w:val="left"/>
        <w:rPr>
          <w:sz w:val="24"/>
        </w:rPr>
      </w:pPr>
      <w:r>
        <w:rPr>
          <w:sz w:val="24"/>
        </w:rPr>
        <w:t>1.投标供应商认为采购文件、采购过程和采购结果使自己的权益受到损害的，可以在知道或应知其权益受到损害之日起七个工作日内，以书面形式向采购人或代理机构提出质疑。上述应知其权益受到损害之日，是指：</w:t>
      </w:r>
    </w:p>
    <w:p>
      <w:pPr>
        <w:autoSpaceDE w:val="0"/>
        <w:autoSpaceDN w:val="0"/>
        <w:adjustRightInd w:val="0"/>
        <w:snapToGrid w:val="0"/>
        <w:spacing w:line="360" w:lineRule="auto"/>
        <w:ind w:firstLine="480" w:firstLineChars="200"/>
        <w:contextualSpacing/>
        <w:jc w:val="left"/>
        <w:rPr>
          <w:sz w:val="24"/>
        </w:rPr>
      </w:pPr>
      <w:r>
        <w:rPr>
          <w:sz w:val="24"/>
        </w:rPr>
        <w:t>（1）对可以质疑的采购文件提出质疑的，为收到采购文件之日或者采购文件公告期限届满之日；</w:t>
      </w:r>
    </w:p>
    <w:p>
      <w:pPr>
        <w:autoSpaceDE w:val="0"/>
        <w:autoSpaceDN w:val="0"/>
        <w:adjustRightInd w:val="0"/>
        <w:snapToGrid w:val="0"/>
        <w:spacing w:line="360" w:lineRule="auto"/>
        <w:ind w:firstLine="480" w:firstLineChars="200"/>
        <w:contextualSpacing/>
        <w:jc w:val="left"/>
        <w:rPr>
          <w:sz w:val="24"/>
        </w:rPr>
      </w:pPr>
      <w:r>
        <w:rPr>
          <w:sz w:val="24"/>
        </w:rPr>
        <w:t>（2）对采购过程提出质疑的，为各采购程序环节结束之日；</w:t>
      </w:r>
    </w:p>
    <w:p>
      <w:pPr>
        <w:autoSpaceDE w:val="0"/>
        <w:autoSpaceDN w:val="0"/>
        <w:adjustRightInd w:val="0"/>
        <w:snapToGrid w:val="0"/>
        <w:spacing w:line="360" w:lineRule="auto"/>
        <w:ind w:firstLine="480" w:firstLineChars="200"/>
        <w:contextualSpacing/>
        <w:jc w:val="left"/>
        <w:rPr>
          <w:sz w:val="24"/>
        </w:rPr>
      </w:pPr>
      <w:r>
        <w:rPr>
          <w:sz w:val="24"/>
        </w:rPr>
        <w:t>（3）对中标或者成交结果提出质疑的，为中标或者成交结果公告期限届满之日。</w:t>
      </w:r>
    </w:p>
    <w:p>
      <w:pPr>
        <w:autoSpaceDE w:val="0"/>
        <w:autoSpaceDN w:val="0"/>
        <w:adjustRightInd w:val="0"/>
        <w:snapToGrid w:val="0"/>
        <w:spacing w:line="360" w:lineRule="auto"/>
        <w:ind w:firstLine="480" w:firstLineChars="200"/>
        <w:contextualSpacing/>
        <w:jc w:val="left"/>
        <w:rPr>
          <w:sz w:val="24"/>
        </w:rPr>
      </w:pPr>
      <w:r>
        <w:rPr>
          <w:sz w:val="24"/>
        </w:rPr>
        <w:t>投标供应商认为采购文件使自己的权益受到损害的，可以向采购人提出质疑；投标供应商认为采购过程和采购结果使自己的权益受到损害的，可以以书面形式向采购人或代理机构提出质疑。</w:t>
      </w:r>
    </w:p>
    <w:p>
      <w:pPr>
        <w:autoSpaceDE w:val="0"/>
        <w:autoSpaceDN w:val="0"/>
        <w:adjustRightInd w:val="0"/>
        <w:snapToGrid w:val="0"/>
        <w:spacing w:line="360" w:lineRule="auto"/>
        <w:ind w:firstLine="480" w:firstLineChars="200"/>
        <w:contextualSpacing/>
        <w:jc w:val="left"/>
        <w:rPr>
          <w:sz w:val="24"/>
        </w:rPr>
      </w:pPr>
      <w:r>
        <w:rPr>
          <w:sz w:val="24"/>
        </w:rPr>
        <w:t>2.投标供应商应在法定质疑期一次性提出针对同一采购程序环节的质疑。</w:t>
      </w:r>
    </w:p>
    <w:p>
      <w:pPr>
        <w:autoSpaceDE w:val="0"/>
        <w:autoSpaceDN w:val="0"/>
        <w:adjustRightInd w:val="0"/>
        <w:snapToGrid w:val="0"/>
        <w:spacing w:line="360" w:lineRule="auto"/>
        <w:ind w:firstLine="482" w:firstLineChars="200"/>
        <w:contextualSpacing/>
        <w:jc w:val="left"/>
        <w:rPr>
          <w:b/>
          <w:sz w:val="24"/>
        </w:rPr>
      </w:pPr>
      <w:r>
        <w:rPr>
          <w:b/>
          <w:sz w:val="24"/>
        </w:rPr>
        <w:t>二、《质疑函》的受理和回复</w:t>
      </w:r>
    </w:p>
    <w:p>
      <w:pPr>
        <w:autoSpaceDE w:val="0"/>
        <w:autoSpaceDN w:val="0"/>
        <w:adjustRightInd w:val="0"/>
        <w:snapToGrid w:val="0"/>
        <w:spacing w:line="360" w:lineRule="auto"/>
        <w:ind w:firstLine="480" w:firstLineChars="200"/>
        <w:contextualSpacing/>
        <w:jc w:val="left"/>
        <w:rPr>
          <w:sz w:val="24"/>
        </w:rPr>
      </w:pPr>
      <w:r>
        <w:rPr>
          <w:sz w:val="24"/>
        </w:rPr>
        <w:t>1.收到质疑函后，采购人将对质疑的形式和内容进行审查，如质疑函内容、格式不符合规定，采购人将告知质疑人进行补正。</w:t>
      </w:r>
    </w:p>
    <w:p>
      <w:pPr>
        <w:autoSpaceDE w:val="0"/>
        <w:autoSpaceDN w:val="0"/>
        <w:adjustRightInd w:val="0"/>
        <w:snapToGrid w:val="0"/>
        <w:spacing w:line="360" w:lineRule="auto"/>
        <w:ind w:firstLine="480" w:firstLineChars="200"/>
        <w:contextualSpacing/>
        <w:jc w:val="left"/>
        <w:rPr>
          <w:sz w:val="24"/>
        </w:rPr>
      </w:pPr>
      <w:r>
        <w:rPr>
          <w:sz w:val="24"/>
        </w:rPr>
        <w:t>2.质疑人应当在法定质疑期限内进行补正并重新提交质疑函，拒不补正或者在法定期限内未重新提交质疑函的，为无效质疑，采购人将不予受理。</w:t>
      </w:r>
    </w:p>
    <w:p>
      <w:pPr>
        <w:autoSpaceDE w:val="0"/>
        <w:autoSpaceDN w:val="0"/>
        <w:adjustRightInd w:val="0"/>
        <w:snapToGrid w:val="0"/>
        <w:spacing w:line="360" w:lineRule="auto"/>
        <w:ind w:firstLine="480" w:firstLineChars="200"/>
        <w:contextualSpacing/>
        <w:jc w:val="left"/>
        <w:rPr>
          <w:sz w:val="24"/>
        </w:rPr>
      </w:pPr>
      <w:r>
        <w:rPr>
          <w:sz w:val="24"/>
        </w:rPr>
        <w:t>3.采购人或采购代理机构答复供应商质疑应当采用书面方式并依法送达，质疑供应商或其委托代理人拒绝签收的视为已经送达。</w:t>
      </w:r>
    </w:p>
    <w:p>
      <w:pPr>
        <w:autoSpaceDE w:val="0"/>
        <w:autoSpaceDN w:val="0"/>
        <w:adjustRightInd w:val="0"/>
        <w:snapToGrid w:val="0"/>
        <w:spacing w:line="360" w:lineRule="auto"/>
        <w:ind w:firstLine="482" w:firstLineChars="200"/>
        <w:contextualSpacing/>
        <w:jc w:val="left"/>
        <w:rPr>
          <w:b/>
          <w:kern w:val="0"/>
          <w:sz w:val="24"/>
          <w:lang w:val="zh-CN"/>
        </w:rPr>
      </w:pPr>
      <w:r>
        <w:rPr>
          <w:b/>
          <w:kern w:val="0"/>
          <w:sz w:val="24"/>
          <w:lang w:val="zh-CN"/>
        </w:rPr>
        <w:t>三、质疑处理</w:t>
      </w:r>
    </w:p>
    <w:p>
      <w:pPr>
        <w:autoSpaceDE w:val="0"/>
        <w:autoSpaceDN w:val="0"/>
        <w:adjustRightInd w:val="0"/>
        <w:snapToGrid w:val="0"/>
        <w:spacing w:line="360" w:lineRule="auto"/>
        <w:ind w:firstLine="482" w:firstLineChars="200"/>
        <w:contextualSpacing/>
        <w:jc w:val="left"/>
        <w:rPr>
          <w:b/>
          <w:sz w:val="24"/>
        </w:rPr>
      </w:pPr>
      <w:r>
        <w:rPr>
          <w:b/>
          <w:sz w:val="24"/>
        </w:rPr>
        <w:t>1、质疑成立的处理。</w:t>
      </w:r>
    </w:p>
    <w:p>
      <w:pPr>
        <w:autoSpaceDE w:val="0"/>
        <w:autoSpaceDN w:val="0"/>
        <w:adjustRightInd w:val="0"/>
        <w:snapToGrid w:val="0"/>
        <w:spacing w:line="360" w:lineRule="auto"/>
        <w:ind w:firstLine="480" w:firstLineChars="200"/>
        <w:contextualSpacing/>
        <w:jc w:val="left"/>
        <w:rPr>
          <w:sz w:val="24"/>
        </w:rPr>
      </w:pPr>
      <w:r>
        <w:rPr>
          <w:sz w:val="24"/>
        </w:rPr>
        <w:t>（1）对于内容、格式符合规定的质疑函，采购人在收到投标供应商的书面质疑后七个工作日内作出书面答复，但答复的内容不得涉及商业秘密。</w:t>
      </w:r>
    </w:p>
    <w:p>
      <w:pPr>
        <w:autoSpaceDE w:val="0"/>
        <w:autoSpaceDN w:val="0"/>
        <w:adjustRightInd w:val="0"/>
        <w:snapToGrid w:val="0"/>
        <w:spacing w:line="360" w:lineRule="auto"/>
        <w:ind w:firstLine="480" w:firstLineChars="200"/>
        <w:contextualSpacing/>
        <w:jc w:val="left"/>
        <w:rPr>
          <w:sz w:val="24"/>
        </w:rPr>
      </w:pPr>
      <w:r>
        <w:rPr>
          <w:sz w:val="24"/>
        </w:rPr>
        <w:t>（2）对采购文件提出的质疑，依法通过澄清或者修改可以继续开展采购活动的，澄清或者修改采购文件后继续开展采购活动；否则应当修改采购文件后重新开展采购活动。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contextualSpacing/>
        <w:jc w:val="left"/>
        <w:rPr>
          <w:sz w:val="24"/>
        </w:rPr>
      </w:pPr>
      <w:r>
        <w:rPr>
          <w:sz w:val="24"/>
        </w:rPr>
        <w:t>（3）对采购过程、中标或者成交结果提出的质疑，合格供应商符合法定数量时，可以从合格的中标候选人中另行确定中标、成交供应商，或重新开展采购活动。</w:t>
      </w:r>
    </w:p>
    <w:p>
      <w:pPr>
        <w:autoSpaceDE w:val="0"/>
        <w:autoSpaceDN w:val="0"/>
        <w:adjustRightInd w:val="0"/>
        <w:snapToGrid w:val="0"/>
        <w:spacing w:line="360" w:lineRule="auto"/>
        <w:ind w:firstLine="480" w:firstLineChars="200"/>
        <w:contextualSpacing/>
        <w:jc w:val="left"/>
        <w:rPr>
          <w:sz w:val="24"/>
        </w:rPr>
      </w:pPr>
      <w:r>
        <w:rPr>
          <w:sz w:val="24"/>
        </w:rPr>
        <w:t>质疑答复导致中标、成交结果改变的，采购人或者采购代理机构应当将有关情况书面报告本级财政部门。</w:t>
      </w:r>
    </w:p>
    <w:p>
      <w:pPr>
        <w:autoSpaceDE w:val="0"/>
        <w:autoSpaceDN w:val="0"/>
        <w:adjustRightInd w:val="0"/>
        <w:snapToGrid w:val="0"/>
        <w:spacing w:line="360" w:lineRule="auto"/>
        <w:ind w:firstLine="482" w:firstLineChars="200"/>
        <w:contextualSpacing/>
        <w:jc w:val="left"/>
        <w:rPr>
          <w:b/>
          <w:kern w:val="0"/>
          <w:sz w:val="24"/>
          <w:lang w:val="zh-CN"/>
        </w:rPr>
      </w:pPr>
      <w:r>
        <w:rPr>
          <w:b/>
          <w:kern w:val="0"/>
          <w:sz w:val="24"/>
          <w:lang w:val="zh-CN"/>
        </w:rPr>
        <w:t>2、质疑不成立的处理。</w:t>
      </w:r>
    </w:p>
    <w:p>
      <w:pPr>
        <w:snapToGrid w:val="0"/>
        <w:spacing w:line="360" w:lineRule="auto"/>
        <w:ind w:firstLine="480" w:firstLineChars="200"/>
        <w:contextualSpacing/>
        <w:jc w:val="left"/>
        <w:rPr>
          <w:sz w:val="24"/>
        </w:rPr>
      </w:pPr>
      <w:r>
        <w:rPr>
          <w:kern w:val="0"/>
          <w:sz w:val="24"/>
          <w:lang w:val="zh-CN"/>
        </w:rPr>
        <w:t>（1）</w:t>
      </w:r>
      <w:r>
        <w:rPr>
          <w:sz w:val="24"/>
        </w:rPr>
        <w:t>若质疑不成立，或者成立未对中标、成交结果构成影响的，继续开展采购活动。</w:t>
      </w:r>
    </w:p>
    <w:p>
      <w:pPr>
        <w:snapToGrid w:val="0"/>
        <w:spacing w:line="360" w:lineRule="auto"/>
        <w:ind w:firstLine="460" w:firstLineChars="192"/>
        <w:contextualSpacing/>
        <w:jc w:val="left"/>
        <w:rPr>
          <w:kern w:val="0"/>
          <w:sz w:val="24"/>
          <w:lang w:val="zh-CN"/>
        </w:rPr>
      </w:pPr>
      <w:r>
        <w:rPr>
          <w:kern w:val="0"/>
          <w:sz w:val="24"/>
          <w:lang w:val="zh-CN"/>
        </w:rPr>
        <w:t>（2）对明显有违背事实的、经相关专家或评委认定无依据的、经其他供应商举证无依据的质疑，作违约处理，对其中每一项不成立的质疑给予质疑人1年内禁入由采购人组织的政府采购活动的违约处理。</w:t>
      </w:r>
    </w:p>
    <w:p>
      <w:pPr>
        <w:snapToGrid w:val="0"/>
        <w:spacing w:line="360" w:lineRule="auto"/>
        <w:ind w:firstLine="460" w:firstLineChars="192"/>
        <w:contextualSpacing/>
        <w:jc w:val="left"/>
        <w:rPr>
          <w:kern w:val="0"/>
          <w:sz w:val="24"/>
          <w:lang w:val="zh-CN"/>
        </w:rPr>
      </w:pPr>
      <w:r>
        <w:rPr>
          <w:kern w:val="0"/>
          <w:sz w:val="24"/>
          <w:lang w:val="zh-CN"/>
        </w:rPr>
        <w:t>（3）质疑人承担使用虚假材料或恶意方式质疑的法律责任。</w:t>
      </w:r>
    </w:p>
    <w:p>
      <w:pPr>
        <w:autoSpaceDE w:val="0"/>
        <w:autoSpaceDN w:val="0"/>
        <w:adjustRightInd w:val="0"/>
        <w:snapToGrid w:val="0"/>
        <w:spacing w:line="360" w:lineRule="auto"/>
        <w:ind w:firstLine="482" w:firstLineChars="200"/>
        <w:contextualSpacing/>
        <w:jc w:val="left"/>
        <w:rPr>
          <w:b/>
          <w:kern w:val="0"/>
          <w:sz w:val="24"/>
          <w:lang w:val="zh-CN"/>
        </w:rPr>
      </w:pPr>
      <w:r>
        <w:rPr>
          <w:b/>
          <w:kern w:val="0"/>
          <w:sz w:val="24"/>
          <w:lang w:val="zh-CN"/>
        </w:rPr>
        <w:t>3、虚假质疑的处理</w:t>
      </w:r>
    </w:p>
    <w:p>
      <w:pPr>
        <w:snapToGrid w:val="0"/>
        <w:spacing w:line="360" w:lineRule="auto"/>
        <w:ind w:firstLine="460" w:firstLineChars="192"/>
        <w:contextualSpacing/>
        <w:jc w:val="left"/>
        <w:rPr>
          <w:kern w:val="0"/>
          <w:sz w:val="24"/>
          <w:lang w:val="zh-CN"/>
        </w:rPr>
      </w:pPr>
      <w:r>
        <w:rPr>
          <w:kern w:val="0"/>
          <w:sz w:val="24"/>
          <w:lang w:val="zh-CN"/>
        </w:rPr>
        <w:t>投标供应商提出书面质疑必须有理、有据，不得恶意质疑或提交虚假质疑。否则，一经查实，将依据政府采购的有关规定，报请政府采购监管部门对该投标供应商进行相应的行政处罚。</w:t>
      </w:r>
    </w:p>
    <w:p>
      <w:pPr>
        <w:snapToGrid w:val="0"/>
        <w:jc w:val="center"/>
        <w:outlineLvl w:val="0"/>
        <w:rPr>
          <w:b/>
          <w:sz w:val="36"/>
          <w:szCs w:val="36"/>
        </w:rPr>
      </w:pPr>
      <w:r>
        <w:rPr>
          <w:b/>
          <w:sz w:val="36"/>
          <w:szCs w:val="36"/>
        </w:rPr>
        <w:br w:type="page"/>
      </w:r>
      <w:r>
        <w:rPr>
          <w:b/>
          <w:sz w:val="36"/>
          <w:szCs w:val="36"/>
        </w:rPr>
        <w:t>第七部分</w:t>
      </w:r>
      <w:r>
        <w:rPr>
          <w:rFonts w:hint="eastAsia"/>
          <w:b/>
          <w:sz w:val="36"/>
          <w:szCs w:val="36"/>
        </w:rPr>
        <w:t xml:space="preserve">  </w:t>
      </w:r>
      <w:r>
        <w:rPr>
          <w:b/>
          <w:sz w:val="36"/>
          <w:szCs w:val="36"/>
        </w:rPr>
        <w:t>响应文件组成</w:t>
      </w:r>
    </w:p>
    <w:p>
      <w:pPr>
        <w:pStyle w:val="133"/>
        <w:snapToGrid w:val="0"/>
        <w:spacing w:line="360" w:lineRule="auto"/>
        <w:ind w:firstLine="482" w:firstLineChars="200"/>
        <w:contextualSpacing/>
        <w:rPr>
          <w:rFonts w:ascii="Times New Roman" w:hAnsi="Times New Roman" w:cs="Times New Roman"/>
          <w:b/>
        </w:rPr>
      </w:pPr>
      <w:r>
        <w:rPr>
          <w:rFonts w:ascii="Times New Roman" w:hAnsi="Times New Roman" w:cs="Times New Roman"/>
          <w:b/>
        </w:rPr>
        <w:t>响应文件由资格审查资料、价格响应文件、技术商务响应文件三部分组成。</w:t>
      </w:r>
      <w:r>
        <w:rPr>
          <w:rFonts w:ascii="Times New Roman" w:hAnsi="Times New Roman" w:cs="Times New Roman"/>
        </w:rPr>
        <w:t>供应商提供的响应文件材料须字迹清晰。</w:t>
      </w:r>
      <w:r>
        <w:rPr>
          <w:rFonts w:ascii="Times New Roman" w:hAnsi="Times New Roman" w:cs="Times New Roman"/>
          <w:b/>
        </w:rPr>
        <w:t>如响应文件字迹模糊、无法辨认的须提供原件备查，否则由此造成的废标或不得分等后果由供应商自行承担</w:t>
      </w:r>
      <w:r>
        <w:rPr>
          <w:rFonts w:ascii="Times New Roman" w:hAnsi="Times New Roman" w:cs="Times New Roman"/>
        </w:rPr>
        <w:t>。</w:t>
      </w:r>
    </w:p>
    <w:p>
      <w:pPr>
        <w:pStyle w:val="133"/>
        <w:snapToGrid w:val="0"/>
        <w:spacing w:line="360" w:lineRule="auto"/>
        <w:ind w:firstLine="482" w:firstLineChars="200"/>
        <w:contextualSpacing/>
        <w:rPr>
          <w:rFonts w:ascii="Times New Roman" w:hAnsi="Times New Roman" w:cs="Times New Roman"/>
          <w:b/>
        </w:rPr>
      </w:pPr>
      <w:r>
        <w:rPr>
          <w:rFonts w:ascii="Times New Roman" w:hAnsi="Times New Roman" w:cs="Times New Roman"/>
          <w:b/>
        </w:rPr>
        <w:t>一、资格审查资料（正本一份、副本二份，单独密封）：</w:t>
      </w:r>
    </w:p>
    <w:p>
      <w:pPr>
        <w:pStyle w:val="133"/>
        <w:snapToGrid w:val="0"/>
        <w:spacing w:line="360" w:lineRule="auto"/>
        <w:ind w:firstLine="480" w:firstLineChars="200"/>
        <w:contextualSpacing/>
        <w:rPr>
          <w:rFonts w:ascii="Times New Roman" w:hAnsi="Times New Roman" w:cs="Times New Roman"/>
        </w:rPr>
      </w:pPr>
      <w:r>
        <w:rPr>
          <w:rFonts w:hint="eastAsia" w:ascii="Times New Roman" w:hAnsi="Times New Roman" w:cs="Times New Roman"/>
        </w:rPr>
        <w:t>1.供应商符合《政府采购法》第二十二条规定条件的声明函</w:t>
      </w:r>
    </w:p>
    <w:p>
      <w:pPr>
        <w:pStyle w:val="133"/>
        <w:snapToGrid w:val="0"/>
        <w:spacing w:line="360" w:lineRule="auto"/>
        <w:ind w:firstLine="480" w:firstLineChars="200"/>
        <w:contextualSpacing/>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关于资格的声明函；</w:t>
      </w:r>
    </w:p>
    <w:p>
      <w:pPr>
        <w:pStyle w:val="133"/>
        <w:snapToGrid w:val="0"/>
        <w:spacing w:line="360" w:lineRule="auto"/>
        <w:ind w:firstLine="480" w:firstLineChars="200"/>
        <w:contextualSpacing/>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法定代表人身份证明书及本人身份证复印件，或法定代表人授权委托书原件、身份证复印件（原件随身备查）；</w:t>
      </w:r>
    </w:p>
    <w:p>
      <w:pPr>
        <w:pStyle w:val="133"/>
        <w:snapToGrid w:val="0"/>
        <w:spacing w:line="360" w:lineRule="auto"/>
        <w:ind w:firstLine="480" w:firstLineChars="200"/>
        <w:contextualSpacing/>
        <w:rPr>
          <w:rFonts w:ascii="Times New Roman" w:hAnsi="Times New Roman" w:cs="Times New Roman"/>
        </w:rPr>
      </w:pPr>
      <w:r>
        <w:rPr>
          <w:rFonts w:hint="eastAsia" w:ascii="Times New Roman" w:hAnsi="Times New Roman" w:cs="Times New Roman"/>
        </w:rPr>
        <w:t>4.</w:t>
      </w:r>
      <w:r>
        <w:rPr>
          <w:rFonts w:hint="eastAsia" w:ascii="Times New Roman"/>
          <w:bCs/>
        </w:rPr>
        <w:t>供应商提供有效的营业执照</w:t>
      </w:r>
      <w:r>
        <w:rPr>
          <w:rFonts w:hint="eastAsia"/>
          <w:bCs/>
        </w:rPr>
        <w:t>复印件加盖公章</w:t>
      </w:r>
      <w:r>
        <w:rPr>
          <w:rFonts w:ascii="Times New Roman" w:hAnsi="Times New Roman" w:cs="Times New Roman"/>
        </w:rPr>
        <w:t>；</w:t>
      </w:r>
    </w:p>
    <w:p>
      <w:pPr>
        <w:pStyle w:val="133"/>
        <w:snapToGrid w:val="0"/>
        <w:spacing w:line="360" w:lineRule="auto"/>
        <w:ind w:firstLine="480" w:firstLineChars="200"/>
        <w:contextualSpacing/>
        <w:rPr>
          <w:rFonts w:hint="eastAsia" w:ascii="Times New Roman" w:hAnsi="宋体" w:eastAsia="宋体" w:cs="宋体"/>
          <w:bCs/>
        </w:rPr>
      </w:pPr>
      <w:r>
        <w:rPr>
          <w:rFonts w:hint="eastAsia" w:ascii="Times New Roman" w:hAnsi="宋体" w:eastAsia="宋体" w:cs="宋体"/>
          <w:bCs/>
          <w:lang w:val="en-US" w:eastAsia="zh-CN"/>
        </w:rPr>
        <w:t>5、</w:t>
      </w:r>
      <w:r>
        <w:rPr>
          <w:rFonts w:hint="eastAsia" w:ascii="Times New Roman" w:hAnsi="宋体" w:eastAsia="宋体" w:cs="宋体"/>
          <w:bCs/>
        </w:rPr>
        <w:t>磋商公告资格要求提供相应的佐证材料（中小企业声明函、残疾人福利性单位声明函、监狱和戒毒企业证明材料）</w:t>
      </w:r>
    </w:p>
    <w:p>
      <w:pPr>
        <w:pStyle w:val="133"/>
        <w:snapToGrid w:val="0"/>
        <w:spacing w:line="360" w:lineRule="auto"/>
        <w:ind w:firstLine="480" w:firstLineChars="200"/>
        <w:contextualSpacing/>
        <w:rPr>
          <w:rFonts w:hint="eastAsia"/>
        </w:rPr>
      </w:pPr>
      <w:r>
        <w:rPr>
          <w:rFonts w:hint="eastAsia"/>
          <w:lang w:val="en-US" w:eastAsia="zh-CN"/>
        </w:rPr>
        <w:t>6</w:t>
      </w:r>
      <w:r>
        <w:rPr>
          <w:rFonts w:hint="eastAsia"/>
        </w:rPr>
        <w:t>.未被“信用中国”网站（www.creditchina.gov.cn）列入失信被执行人、重大税收违法案件当事人名单、政府采购严重违法失信行为记录名单</w:t>
      </w:r>
      <w:r>
        <w:rPr>
          <w:rFonts w:hint="eastAsia"/>
          <w:szCs w:val="20"/>
        </w:rPr>
        <w:t>（</w:t>
      </w:r>
      <w:r>
        <w:rPr>
          <w:rFonts w:hint="eastAsia"/>
          <w:szCs w:val="20"/>
          <w:lang w:val="en-US" w:eastAsia="zh-CN"/>
        </w:rPr>
        <w:t>供应商提供</w:t>
      </w:r>
      <w:r>
        <w:rPr>
          <w:rFonts w:hint="eastAsia"/>
          <w:szCs w:val="20"/>
          <w:lang w:val="zh-CN"/>
        </w:rPr>
        <w:t>截图</w:t>
      </w:r>
      <w:r>
        <w:rPr>
          <w:rFonts w:hint="eastAsia"/>
          <w:szCs w:val="20"/>
          <w:lang w:val="en-US" w:eastAsia="zh-CN"/>
        </w:rPr>
        <w:t>加盖公章</w:t>
      </w:r>
      <w:r>
        <w:rPr>
          <w:rFonts w:hint="eastAsia"/>
          <w:szCs w:val="20"/>
        </w:rPr>
        <w:t>）</w:t>
      </w:r>
      <w:r>
        <w:rPr>
          <w:rFonts w:hint="eastAsia"/>
        </w:rPr>
        <w:t>；</w:t>
      </w:r>
    </w:p>
    <w:p>
      <w:pPr>
        <w:pStyle w:val="133"/>
        <w:snapToGrid w:val="0"/>
        <w:spacing w:line="360" w:lineRule="auto"/>
        <w:ind w:firstLine="480" w:firstLineChars="200"/>
        <w:contextualSpacing/>
        <w:rPr>
          <w:rFonts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w:t>
      </w:r>
      <w:r>
        <w:rPr>
          <w:rFonts w:ascii="Times New Roman" w:hAnsi="Times New Roman" w:cs="Times New Roman"/>
        </w:rPr>
        <w:t>其它需要提交的资格审查证明材料。</w:t>
      </w:r>
    </w:p>
    <w:p>
      <w:pPr>
        <w:pStyle w:val="133"/>
        <w:snapToGrid w:val="0"/>
        <w:spacing w:line="360" w:lineRule="auto"/>
        <w:ind w:firstLine="482" w:firstLineChars="200"/>
        <w:contextualSpacing/>
        <w:rPr>
          <w:rFonts w:ascii="Times New Roman" w:hAnsi="Times New Roman"/>
          <w:b/>
          <w:bCs/>
          <w:lang w:val="zh-CN"/>
        </w:rPr>
      </w:pPr>
      <w:r>
        <w:rPr>
          <w:rFonts w:ascii="Times New Roman" w:hAnsi="Times New Roman"/>
          <w:b/>
        </w:rPr>
        <w:t>二、商务技术文件</w:t>
      </w:r>
      <w:r>
        <w:rPr>
          <w:rFonts w:ascii="Times New Roman" w:hAnsi="Times New Roman"/>
          <w:b/>
          <w:bCs/>
          <w:lang w:val="zh-CN"/>
        </w:rPr>
        <w:t>（不能出现报价）</w:t>
      </w:r>
    </w:p>
    <w:p>
      <w:pPr>
        <w:pStyle w:val="133"/>
        <w:snapToGrid w:val="0"/>
        <w:spacing w:line="360" w:lineRule="auto"/>
        <w:ind w:firstLine="480" w:firstLineChars="200"/>
        <w:contextualSpacing/>
        <w:rPr>
          <w:lang w:val="zh-CN"/>
        </w:rPr>
      </w:pPr>
      <w:r>
        <w:rPr>
          <w:rFonts w:ascii="Times New Roman" w:hAnsi="Times New Roman"/>
        </w:rPr>
        <w:t>1、</w:t>
      </w:r>
      <w:r>
        <w:rPr>
          <w:rFonts w:hint="eastAsia"/>
          <w:b/>
          <w:bCs/>
        </w:rPr>
        <w:t>竞争性磋商响应函</w:t>
      </w:r>
      <w:r>
        <w:rPr>
          <w:rFonts w:hint="eastAsia"/>
          <w:lang w:val="zh-CN"/>
        </w:rPr>
        <w:t>；</w:t>
      </w:r>
    </w:p>
    <w:p>
      <w:pPr>
        <w:pStyle w:val="133"/>
        <w:snapToGrid w:val="0"/>
        <w:spacing w:line="360" w:lineRule="auto"/>
        <w:ind w:firstLine="480" w:firstLineChars="200"/>
        <w:contextualSpacing/>
        <w:rPr>
          <w:lang w:val="zh-CN"/>
        </w:rPr>
      </w:pPr>
      <w:r>
        <w:rPr>
          <w:rFonts w:hint="eastAsia"/>
          <w:lang w:val="en-US" w:eastAsia="zh-CN"/>
        </w:rPr>
        <w:t>2</w:t>
      </w:r>
      <w:r>
        <w:rPr>
          <w:lang w:val="zh-CN"/>
        </w:rPr>
        <w:t>、供应商一般情况表</w:t>
      </w:r>
      <w:r>
        <w:rPr>
          <w:rFonts w:hint="eastAsia"/>
          <w:lang w:val="zh-CN"/>
        </w:rPr>
        <w:t>；</w:t>
      </w:r>
    </w:p>
    <w:p>
      <w:pPr>
        <w:pStyle w:val="133"/>
        <w:snapToGrid w:val="0"/>
        <w:spacing w:line="360" w:lineRule="auto"/>
        <w:ind w:firstLine="480" w:firstLineChars="200"/>
        <w:contextualSpacing/>
      </w:pPr>
      <w:r>
        <w:rPr>
          <w:rFonts w:hint="eastAsia"/>
          <w:lang w:val="en-US" w:eastAsia="zh-CN"/>
        </w:rPr>
        <w:t>3</w:t>
      </w:r>
      <w:r>
        <w:rPr>
          <w:lang w:val="zh-CN"/>
        </w:rPr>
        <w:t>、</w:t>
      </w:r>
      <w:r>
        <w:t>为方便评委评审，请供应商按评审办法中所涉及的事项顺序进行编制，可以补充相关材料</w:t>
      </w:r>
      <w:r>
        <w:rPr>
          <w:rFonts w:hint="eastAsia"/>
        </w:rPr>
        <w:t>；</w:t>
      </w:r>
    </w:p>
    <w:p>
      <w:pPr>
        <w:pStyle w:val="133"/>
        <w:snapToGrid w:val="0"/>
        <w:spacing w:line="360" w:lineRule="auto"/>
        <w:ind w:firstLine="480" w:firstLineChars="200"/>
        <w:contextualSpacing/>
        <w:rPr>
          <w:rFonts w:ascii="Times New Roman" w:hAnsi="Times New Roman"/>
        </w:rPr>
      </w:pPr>
      <w:r>
        <w:rPr>
          <w:rFonts w:hint="eastAsia" w:ascii="Times New Roman" w:hAnsi="Times New Roman"/>
          <w:lang w:val="en-US" w:eastAsia="zh-CN"/>
        </w:rPr>
        <w:t>4</w:t>
      </w:r>
      <w:r>
        <w:rPr>
          <w:rFonts w:ascii="Times New Roman" w:hAnsi="Times New Roman"/>
        </w:rPr>
        <w:t>、评审办法中未涉及的事项，供应商认为需要提交的其他资料。</w:t>
      </w:r>
    </w:p>
    <w:p>
      <w:pPr>
        <w:pStyle w:val="133"/>
        <w:snapToGrid w:val="0"/>
        <w:spacing w:line="360" w:lineRule="auto"/>
        <w:ind w:firstLine="482" w:firstLineChars="200"/>
        <w:contextualSpacing/>
        <w:rPr>
          <w:rFonts w:ascii="Times New Roman" w:hAnsi="Times New Roman"/>
          <w:b/>
        </w:rPr>
      </w:pPr>
      <w:r>
        <w:rPr>
          <w:rFonts w:ascii="Times New Roman" w:hAnsi="Times New Roman"/>
          <w:b/>
        </w:rPr>
        <w:t>三、</w:t>
      </w:r>
      <w:r>
        <w:rPr>
          <w:rFonts w:hint="eastAsia" w:ascii="Times New Roman" w:hAnsi="Times New Roman"/>
          <w:b/>
        </w:rPr>
        <w:t>报价</w:t>
      </w:r>
      <w:r>
        <w:rPr>
          <w:rFonts w:ascii="Times New Roman" w:hAnsi="Times New Roman"/>
          <w:b/>
        </w:rPr>
        <w:t>文件</w:t>
      </w:r>
    </w:p>
    <w:p>
      <w:pPr>
        <w:pStyle w:val="133"/>
        <w:snapToGrid w:val="0"/>
        <w:spacing w:line="360" w:lineRule="auto"/>
        <w:ind w:firstLine="480" w:firstLineChars="200"/>
        <w:contextualSpacing/>
        <w:rPr>
          <w:rFonts w:ascii="Times New Roman" w:hAnsi="Times New Roman"/>
          <w:bCs/>
        </w:rPr>
      </w:pPr>
      <w:r>
        <w:rPr>
          <w:rFonts w:ascii="Times New Roman" w:hAnsi="Times New Roman"/>
          <w:bCs/>
        </w:rPr>
        <w:t>1、投标响应报价总表</w:t>
      </w:r>
      <w:r>
        <w:rPr>
          <w:rFonts w:hint="eastAsia" w:ascii="Times New Roman" w:hAnsi="Times New Roman"/>
          <w:bCs/>
        </w:rPr>
        <w:t>（格式详见第八章）</w:t>
      </w:r>
      <w:r>
        <w:rPr>
          <w:rFonts w:ascii="Times New Roman" w:hAnsi="Times New Roman"/>
          <w:bCs/>
        </w:rPr>
        <w:t>；</w:t>
      </w:r>
    </w:p>
    <w:p>
      <w:pPr>
        <w:pStyle w:val="133"/>
        <w:snapToGrid w:val="0"/>
        <w:spacing w:line="360" w:lineRule="auto"/>
        <w:ind w:firstLine="480" w:firstLineChars="200"/>
        <w:contextualSpacing/>
        <w:rPr>
          <w:rFonts w:hint="eastAsia" w:ascii="Times New Roman" w:hAnsi="Times New Roman"/>
          <w:bCs/>
        </w:rPr>
      </w:pPr>
      <w:r>
        <w:rPr>
          <w:rFonts w:hint="eastAsia" w:ascii="Times New Roman" w:hAnsi="Times New Roman"/>
          <w:bCs/>
        </w:rPr>
        <w:t>2、磋商报价明细表。</w:t>
      </w:r>
    </w:p>
    <w:p>
      <w:pPr>
        <w:spacing w:line="360" w:lineRule="auto"/>
        <w:ind w:firstLine="643" w:firstLineChars="200"/>
        <w:rPr>
          <w:rFonts w:hint="eastAsia" w:ascii="Calibri" w:hAnsi="Calibri"/>
          <w:b/>
          <w:bCs/>
          <w:sz w:val="32"/>
          <w:szCs w:val="32"/>
        </w:rPr>
      </w:pPr>
    </w:p>
    <w:p>
      <w:pPr>
        <w:spacing w:line="360" w:lineRule="auto"/>
        <w:ind w:firstLine="643" w:firstLineChars="200"/>
        <w:rPr>
          <w:rFonts w:hint="eastAsia" w:ascii="Calibri" w:hAnsi="Calibri"/>
          <w:b/>
          <w:bCs/>
          <w:sz w:val="32"/>
          <w:szCs w:val="32"/>
        </w:rPr>
      </w:pPr>
    </w:p>
    <w:p>
      <w:pPr>
        <w:spacing w:line="360" w:lineRule="auto"/>
        <w:ind w:firstLine="643" w:firstLineChars="200"/>
        <w:rPr>
          <w:rFonts w:hint="eastAsia" w:ascii="Calibri" w:hAnsi="Calibri"/>
          <w:b/>
          <w:bCs/>
          <w:sz w:val="32"/>
          <w:szCs w:val="32"/>
        </w:rPr>
      </w:pPr>
    </w:p>
    <w:p>
      <w:pPr>
        <w:pStyle w:val="2"/>
        <w:rPr>
          <w:rFonts w:hint="eastAsia"/>
        </w:rPr>
      </w:pPr>
    </w:p>
    <w:p>
      <w:pPr>
        <w:spacing w:line="360" w:lineRule="auto"/>
        <w:ind w:firstLine="643" w:firstLineChars="200"/>
        <w:rPr>
          <w:rFonts w:ascii="宋体" w:hAnsi="宋体" w:cs="宋体"/>
          <w:sz w:val="24"/>
        </w:rPr>
      </w:pPr>
      <w:r>
        <w:rPr>
          <w:rFonts w:hint="eastAsia" w:ascii="Calibri" w:hAnsi="Calibri"/>
          <w:b/>
          <w:bCs/>
          <w:sz w:val="32"/>
          <w:szCs w:val="32"/>
        </w:rPr>
        <w:t>附件：</w:t>
      </w:r>
      <w:r>
        <w:rPr>
          <w:rFonts w:ascii="Calibri" w:hAnsi="Calibri"/>
          <w:b/>
          <w:bCs/>
          <w:sz w:val="32"/>
          <w:szCs w:val="32"/>
        </w:rPr>
        <w:br w:type="textWrapping"/>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sz w:val="24"/>
          <w:u w:val="single"/>
        </w:rPr>
      </w:pPr>
      <w:r>
        <w:rPr>
          <w:rFonts w:hint="eastAsia" w:ascii="宋体" w:hAnsi="宋体" w:cs="宋体"/>
          <w:b/>
          <w:sz w:val="24"/>
          <w:u w:val="single"/>
        </w:rPr>
        <w:t xml:space="preserve">项目名称 </w:t>
      </w:r>
    </w:p>
    <w:p>
      <w:pPr>
        <w:spacing w:line="360" w:lineRule="auto"/>
        <w:jc w:val="center"/>
        <w:rPr>
          <w:rFonts w:ascii="宋体" w:hAnsi="宋体" w:cs="宋体"/>
          <w:sz w:val="24"/>
        </w:rPr>
      </w:pPr>
      <w:r>
        <w:rPr>
          <w:rFonts w:hint="eastAsia" w:ascii="宋体" w:hAnsi="宋体" w:cs="宋体"/>
          <w:sz w:val="24"/>
        </w:rPr>
        <w:t>项目编号：</w:t>
      </w:r>
    </w:p>
    <w:p>
      <w:pPr>
        <w:spacing w:line="360" w:lineRule="auto"/>
        <w:ind w:firstLine="2400" w:firstLineChars="1000"/>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磋商响应文件</w:t>
      </w:r>
    </w:p>
    <w:p>
      <w:pPr>
        <w:spacing w:line="360" w:lineRule="auto"/>
        <w:rPr>
          <w:rFonts w:ascii="宋体" w:hAnsi="宋体" w:cs="宋体"/>
          <w:sz w:val="24"/>
        </w:rPr>
      </w:pPr>
    </w:p>
    <w:p>
      <w:pPr>
        <w:spacing w:line="360" w:lineRule="auto"/>
        <w:ind w:firstLine="2400" w:firstLineChars="1000"/>
        <w:rPr>
          <w:rFonts w:ascii="宋体" w:hAnsi="宋体" w:cs="宋体"/>
          <w:sz w:val="24"/>
        </w:rPr>
      </w:pPr>
      <w:r>
        <w:rPr>
          <w:rFonts w:hint="eastAsia" w:ascii="宋体" w:hAnsi="宋体" w:cs="宋体"/>
          <w:sz w:val="24"/>
        </w:rPr>
        <w:t>对应</w:t>
      </w:r>
      <w:r>
        <w:rPr>
          <w:rFonts w:hint="eastAsia" w:ascii="宋体" w:hAnsi="宋体" w:cs="宋体"/>
          <w:bCs/>
          <w:sz w:val="24"/>
        </w:rPr>
        <w:t>磋商响应文件</w:t>
      </w:r>
      <w:r>
        <w:rPr>
          <w:rFonts w:hint="eastAsia" w:ascii="宋体" w:hAnsi="宋体" w:cs="宋体"/>
          <w:sz w:val="24"/>
        </w:rPr>
        <w:t>填写：资格审查文件</w:t>
      </w:r>
    </w:p>
    <w:p>
      <w:pPr>
        <w:spacing w:line="360" w:lineRule="auto"/>
        <w:ind w:firstLine="2400" w:firstLineChars="1000"/>
        <w:rPr>
          <w:rFonts w:ascii="宋体" w:hAnsi="宋体" w:cs="宋体"/>
          <w:bCs/>
          <w:sz w:val="24"/>
        </w:rPr>
      </w:pPr>
      <w:r>
        <w:rPr>
          <w:rFonts w:hint="eastAsia" w:ascii="宋体" w:hAnsi="宋体" w:cs="宋体"/>
          <w:sz w:val="24"/>
        </w:rPr>
        <w:t>对应</w:t>
      </w:r>
      <w:r>
        <w:rPr>
          <w:rFonts w:hint="eastAsia" w:ascii="宋体" w:hAnsi="宋体" w:cs="宋体"/>
          <w:bCs/>
          <w:sz w:val="24"/>
        </w:rPr>
        <w:t>磋商响应文件</w:t>
      </w:r>
      <w:r>
        <w:rPr>
          <w:rFonts w:hint="eastAsia" w:ascii="宋体" w:hAnsi="宋体" w:cs="宋体"/>
          <w:sz w:val="24"/>
        </w:rPr>
        <w:t>填写：商务技术文件</w:t>
      </w:r>
    </w:p>
    <w:p>
      <w:pPr>
        <w:spacing w:line="360" w:lineRule="auto"/>
        <w:ind w:firstLine="2400" w:firstLineChars="1000"/>
        <w:rPr>
          <w:rFonts w:ascii="宋体" w:hAnsi="宋体" w:cs="宋体"/>
          <w:bCs/>
          <w:sz w:val="24"/>
        </w:rPr>
      </w:pPr>
      <w:r>
        <w:rPr>
          <w:rFonts w:hint="eastAsia" w:ascii="宋体" w:hAnsi="宋体" w:cs="宋体"/>
          <w:sz w:val="24"/>
        </w:rPr>
        <w:t>对应</w:t>
      </w:r>
      <w:r>
        <w:rPr>
          <w:rFonts w:hint="eastAsia" w:ascii="宋体" w:hAnsi="宋体" w:cs="宋体"/>
          <w:bCs/>
          <w:sz w:val="24"/>
        </w:rPr>
        <w:t>磋商响应文件</w:t>
      </w:r>
      <w:r>
        <w:rPr>
          <w:rFonts w:hint="eastAsia" w:ascii="宋体" w:hAnsi="宋体" w:cs="宋体"/>
          <w:sz w:val="24"/>
        </w:rPr>
        <w:t>填写：报价文件</w:t>
      </w:r>
    </w:p>
    <w:p>
      <w:pPr>
        <w:jc w:val="center"/>
        <w:rPr>
          <w:rFonts w:ascii="宋体" w:hAnsi="宋体" w:cs="宋体"/>
          <w:b/>
          <w:sz w:val="24"/>
        </w:rPr>
      </w:pPr>
      <w:r>
        <w:rPr>
          <w:rFonts w:hint="eastAsia" w:ascii="宋体" w:hAnsi="宋体" w:cs="宋体"/>
          <w:b/>
          <w:sz w:val="24"/>
        </w:rPr>
        <w:t>（资格后审）</w:t>
      </w:r>
    </w:p>
    <w:p>
      <w:pPr>
        <w:jc w:val="center"/>
        <w:rPr>
          <w:rFonts w:ascii="宋体" w:hAnsi="宋体" w:cs="宋体"/>
          <w:b/>
          <w:sz w:val="24"/>
        </w:rPr>
      </w:pPr>
    </w:p>
    <w:p>
      <w:pPr>
        <w:snapToGrid w:val="0"/>
        <w:spacing w:line="520" w:lineRule="exact"/>
        <w:jc w:val="center"/>
        <w:rPr>
          <w:rFonts w:ascii="宋体" w:hAnsi="宋体" w:cs="宋体"/>
          <w:b/>
          <w:sz w:val="24"/>
        </w:rPr>
      </w:pPr>
      <w:r>
        <w:rPr>
          <w:rFonts w:hint="eastAsia" w:ascii="宋体" w:hAnsi="宋体" w:cs="宋体"/>
          <w:b/>
          <w:sz w:val="24"/>
        </w:rPr>
        <w:t xml:space="preserve">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1440" w:firstLineChars="600"/>
        <w:rPr>
          <w:rFonts w:ascii="宋体" w:hAnsi="宋体" w:cs="宋体"/>
          <w:sz w:val="24"/>
        </w:rPr>
      </w:pPr>
      <w:r>
        <w:rPr>
          <w:rFonts w:hint="eastAsia" w:ascii="宋体" w:hAnsi="宋体" w:cs="宋体"/>
          <w:sz w:val="24"/>
        </w:rPr>
        <w:t>响应供应商：参加供应商全称（公章）</w:t>
      </w:r>
    </w:p>
    <w:p>
      <w:pPr>
        <w:spacing w:line="360" w:lineRule="auto"/>
        <w:ind w:firstLine="1440" w:firstLineChars="600"/>
        <w:rPr>
          <w:rFonts w:ascii="宋体" w:hAnsi="宋体" w:cs="宋体"/>
          <w:sz w:val="24"/>
        </w:rPr>
      </w:pPr>
      <w:r>
        <w:rPr>
          <w:rFonts w:hint="eastAsia" w:ascii="宋体" w:hAnsi="宋体" w:cs="宋体"/>
          <w:sz w:val="24"/>
        </w:rPr>
        <w:t>日  期：      年  月  日</w:t>
      </w:r>
    </w:p>
    <w:p>
      <w:pPr>
        <w:jc w:val="left"/>
        <w:rPr>
          <w:rFonts w:ascii="宋体" w:hAnsi="宋体" w:cs="宋体"/>
          <w:b/>
          <w:bCs/>
          <w:sz w:val="24"/>
        </w:rPr>
      </w:pPr>
      <w:r>
        <w:rPr>
          <w:rFonts w:ascii="宋体" w:hAnsi="宋体" w:cs="宋体"/>
          <w:sz w:val="24"/>
        </w:rPr>
        <w:br w:type="page"/>
      </w:r>
      <w:r>
        <w:rPr>
          <w:rFonts w:hint="eastAsia" w:ascii="宋体" w:hAnsi="宋体" w:cs="宋体"/>
          <w:b/>
          <w:bCs/>
          <w:sz w:val="24"/>
        </w:rPr>
        <w:t>一、资格审查文件相关的格式文件及表格</w:t>
      </w:r>
    </w:p>
    <w:p>
      <w:pPr>
        <w:snapToGrid w:val="0"/>
        <w:spacing w:line="360" w:lineRule="auto"/>
        <w:jc w:val="center"/>
        <w:outlineLvl w:val="4"/>
        <w:rPr>
          <w:rFonts w:ascii="宋体" w:hAnsi="宋体" w:cs="宋体"/>
          <w:b/>
          <w:bCs/>
          <w:sz w:val="24"/>
        </w:rPr>
      </w:pPr>
    </w:p>
    <w:p>
      <w:pPr>
        <w:snapToGrid w:val="0"/>
        <w:spacing w:line="520" w:lineRule="exact"/>
        <w:jc w:val="center"/>
        <w:outlineLvl w:val="3"/>
        <w:rPr>
          <w:rFonts w:ascii="宋体" w:hAnsi="宋体" w:cs="宋体"/>
          <w:b/>
          <w:bCs/>
          <w:sz w:val="24"/>
        </w:rPr>
      </w:pPr>
      <w:r>
        <w:rPr>
          <w:rFonts w:hint="eastAsia" w:ascii="宋体" w:hAnsi="宋体" w:cs="宋体"/>
          <w:b/>
          <w:bCs/>
          <w:sz w:val="24"/>
        </w:rPr>
        <w:t>1、供应商符合《政府采购法》第二十二条规定条件的声明函</w:t>
      </w:r>
    </w:p>
    <w:p>
      <w:pPr>
        <w:snapToGrid w:val="0"/>
        <w:spacing w:before="240" w:line="520" w:lineRule="exact"/>
        <w:ind w:firstLine="480" w:firstLineChars="200"/>
        <w:jc w:val="left"/>
        <w:outlineLvl w:val="2"/>
        <w:rPr>
          <w:rFonts w:ascii="宋体" w:hAnsi="宋体" w:cs="宋体"/>
          <w:bCs/>
          <w:sz w:val="24"/>
        </w:rPr>
      </w:pPr>
      <w:r>
        <w:rPr>
          <w:rFonts w:hint="eastAsia" w:ascii="宋体" w:hAnsi="宋体" w:cs="宋体"/>
          <w:bCs/>
          <w:sz w:val="24"/>
        </w:rPr>
        <w:t>我单位参加</w:t>
      </w:r>
      <w:r>
        <w:rPr>
          <w:rFonts w:hint="eastAsia" w:ascii="宋体" w:hAnsi="宋体" w:cs="宋体"/>
          <w:bCs/>
          <w:sz w:val="24"/>
          <w:u w:val="single"/>
        </w:rPr>
        <w:t xml:space="preserve">       项目</w:t>
      </w:r>
      <w:r>
        <w:rPr>
          <w:rFonts w:hint="eastAsia" w:ascii="宋体" w:hAnsi="宋体" w:cs="宋体"/>
          <w:bCs/>
          <w:sz w:val="24"/>
        </w:rPr>
        <w:t>（项目名称），</w:t>
      </w:r>
      <w:r>
        <w:rPr>
          <w:rFonts w:hint="eastAsia" w:ascii="宋体" w:hAnsi="宋体" w:cs="宋体"/>
          <w:bCs/>
          <w:sz w:val="24"/>
          <w:u w:val="single"/>
        </w:rPr>
        <w:t xml:space="preserve">       </w:t>
      </w:r>
      <w:r>
        <w:rPr>
          <w:rFonts w:hint="eastAsia" w:ascii="宋体" w:hAnsi="宋体" w:cs="宋体"/>
          <w:bCs/>
          <w:sz w:val="24"/>
        </w:rPr>
        <w:t>（项目编号）磋商活动。针对《中华人民共和国政府采购法》第二十二条规定做出如下声明：</w:t>
      </w:r>
    </w:p>
    <w:p>
      <w:pPr>
        <w:snapToGrid w:val="0"/>
        <w:spacing w:line="520" w:lineRule="exact"/>
        <w:ind w:firstLine="480" w:firstLineChars="200"/>
        <w:jc w:val="left"/>
        <w:outlineLvl w:val="2"/>
        <w:rPr>
          <w:rFonts w:ascii="宋体" w:hAnsi="宋体" w:cs="宋体"/>
          <w:bCs/>
          <w:sz w:val="24"/>
        </w:rPr>
      </w:pPr>
      <w:r>
        <w:rPr>
          <w:rFonts w:hint="eastAsia" w:ascii="宋体" w:hAnsi="宋体" w:cs="宋体"/>
          <w:bCs/>
          <w:sz w:val="24"/>
        </w:rPr>
        <w:t>1、我单位具有独立承担民事责任的能力；</w:t>
      </w:r>
    </w:p>
    <w:p>
      <w:pPr>
        <w:snapToGrid w:val="0"/>
        <w:spacing w:line="520" w:lineRule="exact"/>
        <w:ind w:firstLine="480" w:firstLineChars="200"/>
        <w:jc w:val="left"/>
        <w:outlineLvl w:val="2"/>
        <w:rPr>
          <w:rFonts w:ascii="宋体" w:hAnsi="宋体" w:cs="宋体"/>
          <w:bCs/>
          <w:sz w:val="24"/>
        </w:rPr>
      </w:pPr>
      <w:r>
        <w:rPr>
          <w:rFonts w:hint="eastAsia" w:ascii="宋体" w:hAnsi="宋体" w:cs="宋体"/>
          <w:bCs/>
          <w:sz w:val="24"/>
        </w:rPr>
        <w:t>2、我单位具有良好的商业信誉和健全的财务会计制度；</w:t>
      </w:r>
    </w:p>
    <w:p>
      <w:pPr>
        <w:snapToGrid w:val="0"/>
        <w:spacing w:line="520" w:lineRule="exact"/>
        <w:ind w:firstLine="480" w:firstLineChars="200"/>
        <w:jc w:val="left"/>
        <w:outlineLvl w:val="2"/>
        <w:rPr>
          <w:rFonts w:ascii="宋体" w:hAnsi="宋体" w:cs="宋体"/>
          <w:bCs/>
          <w:sz w:val="24"/>
        </w:rPr>
      </w:pPr>
      <w:r>
        <w:rPr>
          <w:rFonts w:hint="eastAsia" w:ascii="宋体" w:hAnsi="宋体" w:cs="宋体"/>
          <w:bCs/>
          <w:sz w:val="24"/>
        </w:rPr>
        <w:t>3、我单位具有履行合同所必需的设备和专业技术能力；</w:t>
      </w:r>
    </w:p>
    <w:p>
      <w:pPr>
        <w:snapToGrid w:val="0"/>
        <w:spacing w:line="520" w:lineRule="exact"/>
        <w:ind w:firstLine="480" w:firstLineChars="200"/>
        <w:jc w:val="left"/>
        <w:outlineLvl w:val="2"/>
        <w:rPr>
          <w:rFonts w:ascii="宋体" w:hAnsi="宋体" w:cs="宋体"/>
          <w:bCs/>
          <w:sz w:val="24"/>
        </w:rPr>
      </w:pPr>
      <w:r>
        <w:rPr>
          <w:rFonts w:hint="eastAsia" w:ascii="宋体" w:hAnsi="宋体" w:cs="宋体"/>
          <w:bCs/>
          <w:sz w:val="24"/>
        </w:rPr>
        <w:t>4、我单位有依法缴纳税收和社会保障资金的良好记录；</w:t>
      </w:r>
    </w:p>
    <w:p>
      <w:pPr>
        <w:spacing w:line="520" w:lineRule="exact"/>
        <w:ind w:firstLine="482"/>
        <w:rPr>
          <w:rFonts w:ascii="宋体" w:hAnsi="宋体"/>
          <w:sz w:val="24"/>
        </w:rPr>
      </w:pPr>
      <w:r>
        <w:rPr>
          <w:rFonts w:hint="eastAsia" w:ascii="宋体" w:hAnsi="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520" w:lineRule="exact"/>
        <w:ind w:firstLine="480" w:firstLineChars="200"/>
        <w:jc w:val="left"/>
        <w:outlineLvl w:val="2"/>
        <w:rPr>
          <w:rFonts w:ascii="宋体" w:hAnsi="宋体" w:cs="宋体"/>
          <w:bCs/>
          <w:sz w:val="24"/>
        </w:rPr>
      </w:pPr>
      <w:r>
        <w:rPr>
          <w:rFonts w:hint="eastAsia" w:ascii="宋体" w:hAnsi="宋体" w:cs="宋体"/>
          <w:bCs/>
          <w:sz w:val="24"/>
        </w:rPr>
        <w:t>6、我单位满足法律、行政法规规定的其他条件。</w:t>
      </w:r>
    </w:p>
    <w:p>
      <w:pPr>
        <w:snapToGrid w:val="0"/>
        <w:spacing w:line="520" w:lineRule="exact"/>
        <w:jc w:val="center"/>
        <w:outlineLvl w:val="2"/>
        <w:rPr>
          <w:rFonts w:ascii="宋体" w:hAnsi="宋体" w:cs="宋体"/>
          <w:bCs/>
          <w:sz w:val="24"/>
        </w:rPr>
      </w:pPr>
    </w:p>
    <w:p>
      <w:pPr>
        <w:snapToGrid w:val="0"/>
        <w:spacing w:line="520" w:lineRule="exact"/>
        <w:jc w:val="center"/>
        <w:outlineLvl w:val="2"/>
        <w:rPr>
          <w:rFonts w:ascii="宋体" w:hAnsi="宋体" w:cs="宋体"/>
          <w:bCs/>
          <w:sz w:val="24"/>
        </w:rPr>
      </w:pPr>
    </w:p>
    <w:p>
      <w:pPr>
        <w:snapToGrid w:val="0"/>
        <w:spacing w:line="520" w:lineRule="exact"/>
        <w:jc w:val="center"/>
        <w:outlineLvl w:val="2"/>
        <w:rPr>
          <w:rFonts w:ascii="宋体" w:hAnsi="宋体" w:cs="宋体"/>
          <w:bCs/>
          <w:sz w:val="24"/>
        </w:rPr>
      </w:pPr>
    </w:p>
    <w:p>
      <w:pPr>
        <w:snapToGrid w:val="0"/>
        <w:spacing w:line="520" w:lineRule="exact"/>
        <w:jc w:val="center"/>
        <w:outlineLvl w:val="2"/>
        <w:rPr>
          <w:rFonts w:ascii="宋体" w:hAnsi="宋体" w:cs="宋体"/>
          <w:bCs/>
          <w:sz w:val="24"/>
        </w:rPr>
      </w:pPr>
      <w:r>
        <w:rPr>
          <w:rFonts w:hint="eastAsia" w:ascii="宋体" w:hAnsi="宋体" w:cs="宋体"/>
          <w:bCs/>
          <w:sz w:val="24"/>
        </w:rPr>
        <w:t xml:space="preserve">                           声明人：（公章）</w:t>
      </w:r>
    </w:p>
    <w:p>
      <w:pPr>
        <w:snapToGrid w:val="0"/>
        <w:spacing w:line="360" w:lineRule="auto"/>
        <w:jc w:val="center"/>
        <w:outlineLvl w:val="4"/>
        <w:rPr>
          <w:rFonts w:ascii="宋体" w:hAnsi="宋体" w:cs="宋体"/>
          <w:b/>
          <w:bCs/>
          <w:sz w:val="24"/>
        </w:rPr>
      </w:pPr>
      <w:r>
        <w:rPr>
          <w:rFonts w:hint="eastAsia" w:ascii="宋体" w:hAnsi="宋体" w:cs="宋体"/>
          <w:bCs/>
          <w:sz w:val="24"/>
        </w:rPr>
        <w:t xml:space="preserve">                                          日期：        年      月     日</w:t>
      </w: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r>
        <w:rPr>
          <w:rFonts w:hint="eastAsia" w:ascii="宋体" w:hAnsi="宋体" w:cs="宋体"/>
          <w:b/>
          <w:bCs/>
          <w:sz w:val="24"/>
        </w:rPr>
        <w:t>2、关于资格文件的声明函</w:t>
      </w:r>
    </w:p>
    <w:p>
      <w:pPr>
        <w:adjustRightInd w:val="0"/>
        <w:snapToGrid w:val="0"/>
        <w:spacing w:line="360" w:lineRule="auto"/>
        <w:jc w:val="left"/>
        <w:rPr>
          <w:rFonts w:ascii="宋体" w:hAnsi="宋体" w:cs="宋体"/>
          <w:sz w:val="24"/>
          <w:u w:val="single"/>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overflowPunct w:val="0"/>
        <w:adjustRightInd w:val="0"/>
        <w:spacing w:line="360" w:lineRule="auto"/>
        <w:ind w:firstLine="480" w:firstLineChars="200"/>
        <w:jc w:val="left"/>
        <w:textAlignment w:val="baseline"/>
        <w:rPr>
          <w:rFonts w:ascii="宋体" w:hAnsi="宋体" w:cs="宋体"/>
          <w:sz w:val="24"/>
        </w:rPr>
      </w:pPr>
      <w:r>
        <w:rPr>
          <w:rFonts w:hint="eastAsia" w:ascii="宋体" w:hAnsi="宋体" w:cs="宋体"/>
          <w:sz w:val="24"/>
        </w:rPr>
        <w:t>本公司愿就由贵单位组织实施的</w:t>
      </w:r>
      <w:r>
        <w:rPr>
          <w:rFonts w:hint="eastAsia" w:ascii="宋体" w:hAnsi="宋体" w:cs="宋体"/>
          <w:sz w:val="24"/>
          <w:u w:val="single"/>
        </w:rPr>
        <w:t xml:space="preserve">          （磋商项目名称及项目编号</w:t>
      </w:r>
      <w:r>
        <w:rPr>
          <w:rFonts w:ascii="宋体" w:hAnsi="宋体" w:cs="宋体"/>
          <w:sz w:val="24"/>
          <w:u w:val="single"/>
        </w:rPr>
        <w:t>)</w:t>
      </w:r>
      <w:r>
        <w:rPr>
          <w:rFonts w:hint="eastAsia" w:ascii="宋体" w:hAnsi="宋体" w:cs="宋体"/>
          <w:sz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hAnsi="宋体" w:cs="宋体"/>
          <w:sz w:val="24"/>
        </w:rPr>
      </w:pPr>
    </w:p>
    <w:p>
      <w:pPr>
        <w:overflowPunct w:val="0"/>
        <w:adjustRightInd w:val="0"/>
        <w:spacing w:line="360" w:lineRule="auto"/>
        <w:ind w:firstLine="420"/>
        <w:jc w:val="left"/>
        <w:textAlignment w:val="baseline"/>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响应供应商：</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480" w:firstLineChars="200"/>
        <w:jc w:val="right"/>
        <w:rPr>
          <w:rFonts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1320" w:firstLineChars="550"/>
        <w:jc w:val="right"/>
        <w:rPr>
          <w:rFonts w:ascii="宋体" w:hAnsi="宋体" w:cs="宋体"/>
          <w:sz w:val="24"/>
        </w:rPr>
      </w:pPr>
      <w:r>
        <w:rPr>
          <w:rFonts w:hint="eastAsia" w:ascii="宋体" w:hAnsi="宋体" w:cs="宋体"/>
          <w:sz w:val="24"/>
        </w:rPr>
        <w:t>年      月     日</w:t>
      </w:r>
    </w:p>
    <w:p>
      <w:pPr>
        <w:spacing w:line="360" w:lineRule="auto"/>
        <w:jc w:val="center"/>
        <w:rPr>
          <w:rFonts w:ascii="宋体" w:hAnsi="宋体" w:cs="宋体"/>
          <w:b/>
          <w:bCs/>
          <w:sz w:val="24"/>
        </w:rPr>
      </w:pPr>
      <w:r>
        <w:rPr>
          <w:rFonts w:ascii="宋体" w:hAnsi="宋体" w:cs="宋体"/>
          <w:b/>
          <w:bCs/>
          <w:sz w:val="24"/>
        </w:rPr>
        <w:br w:type="page"/>
      </w:r>
      <w:r>
        <w:rPr>
          <w:rFonts w:hint="eastAsia" w:ascii="宋体" w:hAnsi="宋体" w:cs="宋体"/>
          <w:b/>
          <w:bCs/>
          <w:sz w:val="24"/>
        </w:rPr>
        <w:t>3、法定代表人身份证明</w:t>
      </w:r>
    </w:p>
    <w:p>
      <w:pPr>
        <w:spacing w:line="360" w:lineRule="auto"/>
        <w:jc w:val="center"/>
        <w:rPr>
          <w:rFonts w:ascii="宋体" w:hAnsi="宋体" w:cs="宋体"/>
          <w:sz w:val="24"/>
        </w:rPr>
      </w:pPr>
      <w:r>
        <w:rPr>
          <w:rFonts w:hint="eastAsia" w:ascii="宋体" w:hAnsi="宋体" w:cs="宋体"/>
          <w:sz w:val="24"/>
          <w:u w:val="single"/>
        </w:rPr>
        <w:t>（法定代表人参加磋商时，须出示此证明）</w:t>
      </w:r>
    </w:p>
    <w:p>
      <w:pPr>
        <w:adjustRightInd w:val="0"/>
        <w:snapToGrid w:val="0"/>
        <w:spacing w:line="360" w:lineRule="auto"/>
        <w:jc w:val="left"/>
        <w:rPr>
          <w:rFonts w:ascii="宋体" w:hAnsi="宋体" w:cs="宋体"/>
          <w:sz w:val="24"/>
          <w:u w:val="single"/>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spacing w:line="360" w:lineRule="auto"/>
        <w:ind w:firstLine="480" w:firstLineChars="200"/>
        <w:rPr>
          <w:rFonts w:ascii="宋体" w:hAnsi="宋体" w:cs="宋体"/>
          <w:sz w:val="24"/>
        </w:rPr>
      </w:pPr>
      <w:r>
        <w:rPr>
          <w:rFonts w:hint="eastAsia" w:ascii="宋体" w:hAnsi="宋体" w:cs="宋体"/>
          <w:sz w:val="24"/>
        </w:rPr>
        <w:t>我公司法定代表人</w:t>
      </w:r>
      <w:r>
        <w:rPr>
          <w:rFonts w:hint="eastAsia" w:ascii="宋体" w:hAnsi="宋体" w:cs="宋体"/>
          <w:sz w:val="24"/>
          <w:u w:val="single"/>
        </w:rPr>
        <w:t>　　　</w:t>
      </w:r>
      <w:r>
        <w:rPr>
          <w:rFonts w:hint="eastAsia" w:ascii="宋体" w:hAnsi="宋体" w:cs="宋体"/>
          <w:sz w:val="24"/>
        </w:rPr>
        <w:t>参加贵单位组织的</w:t>
      </w:r>
      <w:r>
        <w:rPr>
          <w:rFonts w:hint="eastAsia" w:ascii="宋体" w:hAnsi="宋体" w:cs="宋体"/>
          <w:sz w:val="24"/>
          <w:u w:val="single"/>
        </w:rPr>
        <w:t>（竞争性磋商项目名称及项目编号</w:t>
      </w:r>
      <w:r>
        <w:rPr>
          <w:rFonts w:ascii="宋体" w:hAnsi="宋体" w:cs="宋体"/>
          <w:sz w:val="24"/>
          <w:u w:val="single"/>
        </w:rPr>
        <w:t>)</w:t>
      </w:r>
      <w:r>
        <w:rPr>
          <w:rFonts w:hint="eastAsia" w:ascii="宋体" w:hAnsi="宋体" w:cs="宋体"/>
          <w:sz w:val="24"/>
        </w:rPr>
        <w:t>项目的磋商活动，全权代表我公司处理竞争性磋商的有关事宜。</w:t>
      </w: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附：法定代表人情况：</w:t>
      </w:r>
    </w:p>
    <w:p>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手机：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line="360" w:lineRule="auto"/>
        <w:ind w:firstLine="482"/>
        <w:rPr>
          <w:kern w:val="0"/>
          <w:sz w:val="24"/>
          <w:szCs w:val="20"/>
          <w:shd w:val="clear" w:color="auto" w:fill="FFFFFF"/>
        </w:rPr>
      </w:pPr>
    </w:p>
    <w:p>
      <w:pPr>
        <w:rPr>
          <w:rFonts w:ascii="宋体" w:hAnsi="宋体" w:cs="宋体"/>
          <w:sz w:val="24"/>
        </w:rPr>
      </w:pPr>
    </w:p>
    <w:p>
      <w:pPr>
        <w:widowControl/>
        <w:tabs>
          <w:tab w:val="right" w:leader="hyphen" w:pos="9736"/>
        </w:tabs>
        <w:spacing w:after="100" w:line="276" w:lineRule="auto"/>
        <w:jc w:val="center"/>
        <w:rPr>
          <w:rFonts w:ascii="Calibri" w:hAnsi="Calibri"/>
          <w:kern w:val="0"/>
          <w:sz w:val="22"/>
          <w:szCs w:val="22"/>
        </w:rPr>
      </w:pPr>
    </w:p>
    <w:p>
      <w:pPr>
        <w:spacing w:line="360" w:lineRule="auto"/>
        <w:rPr>
          <w:rFonts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法定代表人身份证复印件（正反面）</w:t>
      </w: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2280" w:firstLineChars="950"/>
        <w:rPr>
          <w:rFonts w:ascii="宋体" w:hAnsi="宋体" w:cs="宋体"/>
          <w:sz w:val="24"/>
        </w:rPr>
      </w:pPr>
      <w:r>
        <w:rPr>
          <w:rFonts w:hint="eastAsia" w:ascii="宋体" w:hAnsi="宋体" w:cs="宋体"/>
          <w:sz w:val="24"/>
        </w:rPr>
        <w:t>（粘贴此处）</w:t>
      </w:r>
    </w:p>
    <w:p>
      <w:pPr>
        <w:spacing w:line="360" w:lineRule="auto"/>
        <w:ind w:firstLine="2289" w:firstLineChars="950"/>
        <w:rPr>
          <w:rFonts w:ascii="宋体" w:hAnsi="宋体" w:cs="宋体"/>
          <w:b/>
          <w:bCs/>
          <w:sz w:val="24"/>
        </w:rPr>
      </w:pPr>
    </w:p>
    <w:p>
      <w:pPr>
        <w:spacing w:line="360" w:lineRule="auto"/>
        <w:ind w:firstLine="2289" w:firstLineChars="950"/>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sz w:val="24"/>
        </w:rPr>
      </w:pPr>
      <w:r>
        <w:rPr>
          <w:rFonts w:hint="eastAsia" w:ascii="宋体" w:hAnsi="宋体" w:cs="宋体"/>
          <w:b/>
          <w:bCs/>
          <w:sz w:val="24"/>
        </w:rPr>
        <w:t>注: 如为法定代表人参加竞磋时，须将身份证原件带至磋商现场备查。</w:t>
      </w: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4、授权委托书</w:t>
      </w:r>
    </w:p>
    <w:p>
      <w:pPr>
        <w:snapToGrid w:val="0"/>
        <w:spacing w:line="360" w:lineRule="auto"/>
        <w:jc w:val="center"/>
        <w:rPr>
          <w:rFonts w:ascii="宋体" w:hAnsi="宋体" w:cs="宋体"/>
          <w:sz w:val="24"/>
          <w:u w:val="single"/>
        </w:rPr>
      </w:pPr>
      <w:r>
        <w:rPr>
          <w:rFonts w:hint="eastAsia" w:ascii="宋体" w:hAnsi="宋体" w:cs="宋体"/>
          <w:sz w:val="24"/>
          <w:u w:val="single"/>
        </w:rPr>
        <w:t>（被授权人参加磋商时，须出示此证明）</w:t>
      </w:r>
    </w:p>
    <w:p>
      <w:pPr>
        <w:snapToGrid w:val="0"/>
        <w:spacing w:line="360" w:lineRule="auto"/>
        <w:rPr>
          <w:rFonts w:ascii="宋体" w:hAnsi="宋体" w:cs="宋体"/>
          <w:bCs/>
          <w:sz w:val="24"/>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snapToGrid w:val="0"/>
        <w:spacing w:line="360" w:lineRule="auto"/>
        <w:ind w:firstLine="480" w:firstLineChars="200"/>
        <w:rPr>
          <w:rFonts w:ascii="宋体" w:hAnsi="宋体" w:cs="宋体"/>
          <w:sz w:val="24"/>
        </w:rPr>
      </w:pPr>
      <w:r>
        <w:rPr>
          <w:rFonts w:hint="eastAsia" w:hAnsi="宋体" w:cs="宋体"/>
          <w:sz w:val="24"/>
        </w:rPr>
        <w:t>兹授权</w:t>
      </w:r>
      <w:r>
        <w:rPr>
          <w:rFonts w:hint="eastAsia" w:hAnsi="宋体" w:cs="宋体"/>
          <w:sz w:val="24"/>
          <w:u w:val="single"/>
        </w:rPr>
        <w:t xml:space="preserve">    （</w:t>
      </w:r>
      <w:r>
        <w:rPr>
          <w:rFonts w:hint="eastAsia" w:hAnsi="宋体" w:cs="宋体"/>
          <w:sz w:val="24"/>
        </w:rPr>
        <w:t>被授权人的姓名）代表我公司参加</w:t>
      </w:r>
      <w:r>
        <w:rPr>
          <w:rFonts w:hint="eastAsia" w:hAnsi="宋体" w:cs="宋体"/>
          <w:sz w:val="24"/>
          <w:u w:val="single"/>
        </w:rPr>
        <w:t xml:space="preserve">   （</w:t>
      </w:r>
      <w:r>
        <w:rPr>
          <w:rFonts w:hint="eastAsia" w:ascii="宋体" w:hAnsi="宋体" w:cs="宋体"/>
          <w:sz w:val="24"/>
          <w:u w:val="single"/>
        </w:rPr>
        <w:t>竞争性磋商项目名称及项目编号</w:t>
      </w:r>
      <w:r>
        <w:rPr>
          <w:rFonts w:hAnsi="宋体"/>
          <w:sz w:val="24"/>
          <w:u w:val="single"/>
        </w:rPr>
        <w:t>)</w:t>
      </w:r>
      <w:r>
        <w:rPr>
          <w:rFonts w:hint="eastAsia" w:hAnsi="宋体" w:cs="宋体"/>
          <w:sz w:val="24"/>
        </w:rPr>
        <w:t>项目的政府采购活动，全权处理一切与该采购项目有关的事务。其在办理上述事宜过程中所签署的所有文件我公司均予以承认。</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被授权人无转委托权，特此委托。</w:t>
      </w:r>
    </w:p>
    <w:p>
      <w:pPr>
        <w:adjustRightInd w:val="0"/>
        <w:snapToGrid w:val="0"/>
        <w:spacing w:line="360" w:lineRule="auto"/>
        <w:ind w:firstLine="480" w:firstLineChars="200"/>
        <w:jc w:val="left"/>
        <w:rPr>
          <w:rFonts w:ascii="宋体" w:hAnsi="宋体" w:cs="宋体"/>
          <w:sz w:val="24"/>
        </w:rPr>
      </w:pPr>
    </w:p>
    <w:p>
      <w:pPr>
        <w:spacing w:line="360" w:lineRule="auto"/>
        <w:rPr>
          <w:rFonts w:ascii="宋体" w:hAnsi="宋体" w:cs="宋体"/>
          <w:sz w:val="24"/>
        </w:rPr>
      </w:pPr>
      <w:r>
        <w:rPr>
          <w:rFonts w:hint="eastAsia" w:ascii="宋体" w:hAnsi="宋体" w:cs="宋体"/>
          <w:sz w:val="24"/>
        </w:rPr>
        <w:t>附：被授权人情况：</w:t>
      </w:r>
    </w:p>
    <w:p>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法定代表人身份证复印件（正反面）</w:t>
      </w:r>
    </w:p>
    <w:p>
      <w:pPr>
        <w:spacing w:line="360" w:lineRule="auto"/>
        <w:rPr>
          <w:rFonts w:ascii="宋体" w:hAnsi="宋体" w:cs="宋体"/>
          <w:sz w:val="24"/>
        </w:rPr>
      </w:pPr>
    </w:p>
    <w:p>
      <w:pPr>
        <w:spacing w:line="360" w:lineRule="auto"/>
        <w:ind w:firstLine="2160" w:firstLineChars="900"/>
        <w:rPr>
          <w:rFonts w:ascii="宋体" w:hAnsi="宋体" w:cs="宋体"/>
          <w:sz w:val="24"/>
        </w:rPr>
      </w:pPr>
      <w:r>
        <w:rPr>
          <w:rFonts w:hint="eastAsia" w:ascii="宋体" w:hAnsi="宋体" w:cs="宋体"/>
          <w:sz w:val="24"/>
        </w:rPr>
        <w:t>（粘贴此处）</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被授权人身份证复印件（正反面）</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2280" w:firstLineChars="950"/>
        <w:rPr>
          <w:rFonts w:ascii="宋体" w:hAnsi="宋体" w:cs="宋体"/>
          <w:sz w:val="24"/>
        </w:rPr>
      </w:pPr>
      <w:r>
        <w:rPr>
          <w:rFonts w:hint="eastAsia" w:ascii="宋体" w:hAnsi="宋体" w:cs="宋体"/>
          <w:sz w:val="24"/>
        </w:rPr>
        <w:t>（粘贴此处）</w:t>
      </w:r>
    </w:p>
    <w:p>
      <w:pPr>
        <w:spacing w:line="360" w:lineRule="auto"/>
        <w:ind w:firstLine="2289" w:firstLineChars="950"/>
        <w:rPr>
          <w:rFonts w:ascii="宋体" w:hAnsi="宋体" w:cs="宋体"/>
          <w:b/>
          <w:bCs/>
          <w:sz w:val="24"/>
        </w:rPr>
      </w:pPr>
    </w:p>
    <w:p>
      <w:pPr>
        <w:spacing w:line="360" w:lineRule="auto"/>
        <w:rPr>
          <w:rFonts w:ascii="宋体" w:hAnsi="宋体" w:cs="宋体"/>
          <w:sz w:val="24"/>
        </w:rPr>
      </w:pPr>
      <w:r>
        <w:rPr>
          <w:rFonts w:hint="eastAsia" w:ascii="宋体" w:hAnsi="宋体" w:cs="宋体"/>
          <w:b/>
          <w:bCs/>
          <w:sz w:val="24"/>
        </w:rPr>
        <w:t>注: 如为被授权人参加竞磋时，须将身份证原件带至磋商现场备查。</w:t>
      </w:r>
    </w:p>
    <w:p>
      <w:pPr>
        <w:snapToGrid w:val="0"/>
        <w:spacing w:line="360" w:lineRule="auto"/>
        <w:ind w:left="984" w:hanging="984" w:hangingChars="350"/>
        <w:jc w:val="center"/>
        <w:rPr>
          <w:rFonts w:hint="eastAsia"/>
          <w:b/>
          <w:kern w:val="44"/>
          <w:sz w:val="28"/>
          <w:szCs w:val="28"/>
        </w:rPr>
      </w:pPr>
    </w:p>
    <w:p>
      <w:pPr>
        <w:snapToGrid w:val="0"/>
        <w:spacing w:line="360" w:lineRule="auto"/>
        <w:ind w:left="984" w:hanging="843" w:hangingChars="350"/>
        <w:jc w:val="center"/>
        <w:rPr>
          <w:rFonts w:hint="eastAsia" w:ascii="宋体" w:hAnsi="宋体" w:eastAsia="宋体" w:cs="宋体"/>
          <w:b/>
          <w:kern w:val="44"/>
          <w:sz w:val="24"/>
          <w:szCs w:val="24"/>
        </w:rPr>
      </w:pPr>
      <w:r>
        <w:rPr>
          <w:rFonts w:hint="eastAsia" w:ascii="宋体" w:hAnsi="宋体" w:eastAsia="宋体" w:cs="宋体"/>
          <w:b/>
          <w:kern w:val="44"/>
          <w:sz w:val="24"/>
          <w:szCs w:val="24"/>
          <w:lang w:val="en-US" w:eastAsia="zh-CN"/>
        </w:rPr>
        <w:t>5</w:t>
      </w:r>
      <w:r>
        <w:rPr>
          <w:rFonts w:hint="eastAsia" w:ascii="宋体" w:hAnsi="宋体" w:eastAsia="宋体" w:cs="宋体"/>
          <w:b/>
          <w:kern w:val="44"/>
          <w:sz w:val="24"/>
          <w:szCs w:val="24"/>
        </w:rPr>
        <w:t>、</w:t>
      </w:r>
      <w:r>
        <w:rPr>
          <w:rFonts w:hint="eastAsia" w:ascii="宋体" w:hAnsi="宋体" w:eastAsia="宋体" w:cs="宋体"/>
          <w:b/>
          <w:bCs/>
          <w:sz w:val="24"/>
          <w:szCs w:val="24"/>
          <w:lang w:bidi="zh-CN"/>
        </w:rPr>
        <w:t>中小企业声明函（工程、服务）</w:t>
      </w:r>
    </w:p>
    <w:p>
      <w:pPr>
        <w:spacing w:line="400" w:lineRule="exact"/>
        <w:rPr>
          <w:rFonts w:hint="eastAsia" w:ascii="宋体" w:hAnsi="宋体" w:eastAsia="宋体" w:cs="宋体"/>
          <w:b/>
          <w:sz w:val="24"/>
          <w:szCs w:val="24"/>
        </w:rPr>
      </w:pPr>
    </w:p>
    <w:p>
      <w:pPr>
        <w:snapToGrid w:val="0"/>
        <w:spacing w:line="360" w:lineRule="auto"/>
        <w:ind w:firstLine="480" w:firstLineChars="200"/>
        <w:outlineLvl w:val="0"/>
        <w:rPr>
          <w:rFonts w:hint="eastAsia" w:ascii="宋体" w:hAnsi="宋体" w:eastAsia="宋体" w:cs="宋体"/>
          <w:sz w:val="24"/>
          <w:szCs w:val="24"/>
          <w:lang w:bidi="zh-CN"/>
        </w:rPr>
      </w:pPr>
      <w:r>
        <w:rPr>
          <w:rFonts w:hint="eastAsia" w:ascii="宋体" w:hAnsi="宋体" w:eastAsia="宋体" w:cs="宋体"/>
          <w:sz w:val="24"/>
          <w:szCs w:val="24"/>
          <w:lang w:bidi="zh-CN"/>
        </w:rPr>
        <w:t>本公司（联合体）郑重声明，根据《政府采购促进中小企业发展管理办法》（财库﹝2020﹞46 号）的规定，本公司（联合体）参加</w:t>
      </w:r>
      <w:r>
        <w:rPr>
          <w:rFonts w:hint="eastAsia" w:ascii="宋体" w:hAnsi="宋体" w:eastAsia="宋体" w:cs="宋体"/>
          <w:sz w:val="24"/>
          <w:szCs w:val="24"/>
          <w:u w:val="single"/>
          <w:lang w:bidi="zh-CN"/>
        </w:rPr>
        <w:t>（单位名称）</w:t>
      </w:r>
      <w:r>
        <w:rPr>
          <w:rFonts w:hint="eastAsia" w:ascii="宋体" w:hAnsi="宋体" w:eastAsia="宋体" w:cs="宋体"/>
          <w:sz w:val="24"/>
          <w:szCs w:val="24"/>
          <w:lang w:bidi="zh-CN"/>
        </w:rPr>
        <w:t>的</w:t>
      </w:r>
      <w:r>
        <w:rPr>
          <w:rFonts w:hint="eastAsia" w:ascii="宋体" w:hAnsi="宋体" w:eastAsia="宋体" w:cs="宋体"/>
          <w:sz w:val="24"/>
          <w:szCs w:val="24"/>
          <w:u w:val="single"/>
          <w:lang w:bidi="zh-CN"/>
        </w:rPr>
        <w:t>（项目名称）</w:t>
      </w:r>
      <w:r>
        <w:rPr>
          <w:rFonts w:hint="eastAsia" w:ascii="宋体" w:hAnsi="宋体" w:eastAsia="宋体" w:cs="宋体"/>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pPr>
        <w:snapToGrid w:val="0"/>
        <w:spacing w:line="360" w:lineRule="auto"/>
        <w:jc w:val="left"/>
        <w:outlineLvl w:val="0"/>
        <w:rPr>
          <w:rFonts w:hint="eastAsia"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u w:val="single"/>
          <w:lang w:bidi="zh-CN"/>
        </w:rPr>
        <w:t>（标的名称）</w:t>
      </w:r>
      <w:r>
        <w:rPr>
          <w:rFonts w:hint="eastAsia" w:ascii="宋体" w:hAnsi="宋体" w:eastAsia="宋体" w:cs="宋体"/>
          <w:sz w:val="24"/>
          <w:szCs w:val="24"/>
          <w:lang w:bidi="zh-CN"/>
        </w:rPr>
        <w:t>，属于</w:t>
      </w:r>
      <w:r>
        <w:rPr>
          <w:rFonts w:hint="eastAsia" w:ascii="宋体" w:hAnsi="宋体" w:eastAsia="宋体" w:cs="宋体"/>
          <w:b/>
          <w:bCs/>
          <w:sz w:val="24"/>
          <w:szCs w:val="24"/>
          <w:u w:val="single"/>
          <w:lang w:bidi="zh-CN"/>
        </w:rPr>
        <w:t>租赁和商务服务业</w:t>
      </w:r>
      <w:r>
        <w:rPr>
          <w:rFonts w:hint="eastAsia" w:ascii="宋体" w:hAnsi="宋体" w:eastAsia="宋体" w:cs="宋体"/>
          <w:sz w:val="24"/>
          <w:szCs w:val="24"/>
          <w:lang w:bidi="zh-CN"/>
        </w:rPr>
        <w:t>；承建（承接）企业为</w:t>
      </w:r>
      <w:r>
        <w:rPr>
          <w:rFonts w:hint="eastAsia" w:ascii="宋体" w:hAnsi="宋体" w:eastAsia="宋体" w:cs="宋体"/>
          <w:sz w:val="24"/>
          <w:szCs w:val="24"/>
          <w:u w:val="single"/>
          <w:lang w:bidi="zh-CN"/>
        </w:rPr>
        <w:t>（企业名称）</w:t>
      </w:r>
      <w:r>
        <w:rPr>
          <w:rFonts w:hint="eastAsia" w:ascii="宋体" w:hAnsi="宋体" w:eastAsia="宋体" w:cs="宋体"/>
          <w:sz w:val="24"/>
          <w:szCs w:val="24"/>
          <w:lang w:bidi="zh-CN"/>
        </w:rPr>
        <w:t>，从业人员</w:t>
      </w:r>
      <w:r>
        <w:rPr>
          <w:rFonts w:hint="eastAsia" w:ascii="宋体" w:hAnsi="宋体" w:eastAsia="宋体" w:cs="宋体"/>
          <w:sz w:val="24"/>
          <w:szCs w:val="24"/>
          <w:u w:val="single"/>
          <w:lang w:bidi="zh-CN"/>
        </w:rPr>
        <w:tab/>
      </w:r>
      <w:r>
        <w:rPr>
          <w:rFonts w:hint="eastAsia" w:ascii="宋体" w:hAnsi="宋体" w:eastAsia="宋体" w:cs="宋体"/>
          <w:sz w:val="24"/>
          <w:szCs w:val="24"/>
          <w:lang w:bidi="zh-CN"/>
        </w:rPr>
        <w:t>人，营业收入为</w:t>
      </w:r>
      <w:r>
        <w:rPr>
          <w:rFonts w:hint="eastAsia" w:ascii="宋体" w:hAnsi="宋体" w:eastAsia="宋体" w:cs="宋体"/>
          <w:sz w:val="24"/>
          <w:szCs w:val="24"/>
          <w:u w:val="single"/>
          <w:lang w:bidi="zh-CN"/>
        </w:rPr>
        <w:tab/>
      </w:r>
      <w:r>
        <w:rPr>
          <w:rFonts w:hint="eastAsia" w:ascii="宋体" w:hAnsi="宋体" w:eastAsia="宋体" w:cs="宋体"/>
          <w:sz w:val="24"/>
          <w:szCs w:val="24"/>
          <w:lang w:bidi="zh-CN"/>
        </w:rPr>
        <w:t>万元，资产总额为</w:t>
      </w:r>
      <w:r>
        <w:rPr>
          <w:rFonts w:hint="eastAsia" w:ascii="宋体" w:hAnsi="宋体" w:eastAsia="宋体" w:cs="宋体"/>
          <w:sz w:val="24"/>
          <w:szCs w:val="24"/>
          <w:u w:val="single"/>
          <w:lang w:bidi="zh-CN"/>
        </w:rPr>
        <w:tab/>
      </w:r>
      <w:r>
        <w:rPr>
          <w:rFonts w:hint="eastAsia" w:ascii="宋体" w:hAnsi="宋体" w:eastAsia="宋体" w:cs="宋体"/>
          <w:sz w:val="24"/>
          <w:szCs w:val="24"/>
          <w:lang w:bidi="zh-CN"/>
        </w:rPr>
        <w:t>万元，属于</w:t>
      </w:r>
      <w:r>
        <w:rPr>
          <w:rFonts w:hint="eastAsia" w:ascii="宋体" w:hAnsi="宋体" w:eastAsia="宋体" w:cs="宋体"/>
          <w:sz w:val="24"/>
          <w:szCs w:val="24"/>
          <w:u w:val="single"/>
          <w:lang w:bidi="zh-CN"/>
        </w:rPr>
        <w:t>（中型企业、小型企业、微型企业）</w:t>
      </w:r>
      <w:r>
        <w:rPr>
          <w:rFonts w:hint="eastAsia" w:ascii="宋体" w:hAnsi="宋体" w:eastAsia="宋体" w:cs="宋体"/>
          <w:sz w:val="24"/>
          <w:szCs w:val="24"/>
          <w:lang w:bidi="zh-CN"/>
        </w:rPr>
        <w:t>；</w:t>
      </w:r>
    </w:p>
    <w:p>
      <w:pPr>
        <w:snapToGrid w:val="0"/>
        <w:spacing w:line="360" w:lineRule="auto"/>
        <w:jc w:val="left"/>
        <w:outlineLvl w:val="0"/>
        <w:rPr>
          <w:rFonts w:hint="eastAsia" w:ascii="宋体" w:hAnsi="宋体" w:eastAsia="宋体" w:cs="宋体"/>
          <w:sz w:val="24"/>
          <w:szCs w:val="24"/>
          <w:lang w:bidi="zh-CN"/>
        </w:rPr>
      </w:pPr>
      <w:r>
        <w:rPr>
          <w:rFonts w:hint="eastAsia" w:ascii="宋体" w:hAnsi="宋体" w:eastAsia="宋体" w:cs="宋体"/>
          <w:sz w:val="24"/>
          <w:szCs w:val="24"/>
          <w:lang w:bidi="zh-CN"/>
        </w:rPr>
        <w:t>2.</w:t>
      </w:r>
      <w:r>
        <w:rPr>
          <w:rFonts w:hint="eastAsia" w:ascii="宋体" w:hAnsi="宋体" w:eastAsia="宋体" w:cs="宋体"/>
          <w:sz w:val="24"/>
          <w:szCs w:val="24"/>
          <w:u w:val="single"/>
          <w:lang w:bidi="zh-CN"/>
        </w:rPr>
        <w:t>（标的名称）</w:t>
      </w:r>
      <w:r>
        <w:rPr>
          <w:rFonts w:hint="eastAsia" w:ascii="宋体" w:hAnsi="宋体" w:eastAsia="宋体" w:cs="宋体"/>
          <w:sz w:val="24"/>
          <w:szCs w:val="24"/>
          <w:lang w:bidi="zh-CN"/>
        </w:rPr>
        <w:t>，属于</w:t>
      </w:r>
      <w:r>
        <w:rPr>
          <w:rFonts w:hint="eastAsia" w:ascii="宋体" w:hAnsi="宋体" w:eastAsia="宋体" w:cs="宋体"/>
          <w:b/>
          <w:bCs/>
          <w:sz w:val="24"/>
          <w:szCs w:val="24"/>
          <w:u w:val="single"/>
          <w:lang w:bidi="zh-CN"/>
        </w:rPr>
        <w:t>租赁和商务服务业</w:t>
      </w:r>
      <w:r>
        <w:rPr>
          <w:rFonts w:hint="eastAsia" w:ascii="宋体" w:hAnsi="宋体" w:eastAsia="宋体" w:cs="宋体"/>
          <w:sz w:val="24"/>
          <w:szCs w:val="24"/>
          <w:lang w:bidi="zh-CN"/>
        </w:rPr>
        <w:t>；承建（承接）企业为</w:t>
      </w:r>
      <w:r>
        <w:rPr>
          <w:rFonts w:hint="eastAsia" w:ascii="宋体" w:hAnsi="宋体" w:eastAsia="宋体" w:cs="宋体"/>
          <w:sz w:val="24"/>
          <w:szCs w:val="24"/>
          <w:u w:val="single"/>
          <w:lang w:bidi="zh-CN"/>
        </w:rPr>
        <w:t>（企业名称）</w:t>
      </w:r>
      <w:r>
        <w:rPr>
          <w:rFonts w:hint="eastAsia" w:ascii="宋体" w:hAnsi="宋体" w:eastAsia="宋体" w:cs="宋体"/>
          <w:sz w:val="24"/>
          <w:szCs w:val="24"/>
          <w:lang w:bidi="zh-CN"/>
        </w:rPr>
        <w:t>，从业人员</w:t>
      </w:r>
      <w:r>
        <w:rPr>
          <w:rFonts w:hint="eastAsia" w:ascii="宋体" w:hAnsi="宋体" w:eastAsia="宋体" w:cs="宋体"/>
          <w:sz w:val="24"/>
          <w:szCs w:val="24"/>
          <w:u w:val="single"/>
          <w:lang w:bidi="zh-CN"/>
        </w:rPr>
        <w:tab/>
      </w:r>
      <w:r>
        <w:rPr>
          <w:rFonts w:hint="eastAsia" w:ascii="宋体" w:hAnsi="宋体" w:eastAsia="宋体" w:cs="宋体"/>
          <w:sz w:val="24"/>
          <w:szCs w:val="24"/>
          <w:lang w:bidi="zh-CN"/>
        </w:rPr>
        <w:t>人，营业收入为</w:t>
      </w:r>
      <w:r>
        <w:rPr>
          <w:rFonts w:hint="eastAsia" w:ascii="宋体" w:hAnsi="宋体" w:eastAsia="宋体" w:cs="宋体"/>
          <w:sz w:val="24"/>
          <w:szCs w:val="24"/>
          <w:u w:val="single"/>
          <w:lang w:bidi="zh-CN"/>
        </w:rPr>
        <w:tab/>
      </w:r>
      <w:r>
        <w:rPr>
          <w:rFonts w:hint="eastAsia" w:ascii="宋体" w:hAnsi="宋体" w:eastAsia="宋体" w:cs="宋体"/>
          <w:sz w:val="24"/>
          <w:szCs w:val="24"/>
          <w:lang w:bidi="zh-CN"/>
        </w:rPr>
        <w:t>万元，资产总额为</w:t>
      </w:r>
      <w:r>
        <w:rPr>
          <w:rFonts w:hint="eastAsia" w:ascii="宋体" w:hAnsi="宋体" w:eastAsia="宋体" w:cs="宋体"/>
          <w:sz w:val="24"/>
          <w:szCs w:val="24"/>
          <w:u w:val="single"/>
          <w:lang w:bidi="zh-CN"/>
        </w:rPr>
        <w:tab/>
      </w:r>
      <w:r>
        <w:rPr>
          <w:rFonts w:hint="eastAsia" w:ascii="宋体" w:hAnsi="宋体" w:eastAsia="宋体" w:cs="宋体"/>
          <w:sz w:val="24"/>
          <w:szCs w:val="24"/>
          <w:lang w:bidi="zh-CN"/>
        </w:rPr>
        <w:t>万元，属于</w:t>
      </w:r>
      <w:r>
        <w:rPr>
          <w:rFonts w:hint="eastAsia" w:ascii="宋体" w:hAnsi="宋体" w:eastAsia="宋体" w:cs="宋体"/>
          <w:sz w:val="24"/>
          <w:szCs w:val="24"/>
          <w:u w:val="single"/>
          <w:lang w:bidi="zh-CN"/>
        </w:rPr>
        <w:t>（中型企业、小型企业、微型企业）</w:t>
      </w:r>
      <w:r>
        <w:rPr>
          <w:rFonts w:hint="eastAsia" w:ascii="宋体" w:hAnsi="宋体" w:eastAsia="宋体" w:cs="宋体"/>
          <w:sz w:val="24"/>
          <w:szCs w:val="24"/>
          <w:lang w:bidi="zh-CN"/>
        </w:rPr>
        <w:t>；</w:t>
      </w:r>
    </w:p>
    <w:p>
      <w:pPr>
        <w:snapToGrid w:val="0"/>
        <w:spacing w:line="360" w:lineRule="auto"/>
        <w:jc w:val="left"/>
        <w:outlineLvl w:val="0"/>
        <w:rPr>
          <w:rFonts w:hint="eastAsia" w:ascii="宋体" w:hAnsi="宋体" w:eastAsia="宋体" w:cs="宋体"/>
          <w:sz w:val="24"/>
          <w:szCs w:val="24"/>
          <w:lang w:bidi="zh-CN"/>
        </w:rPr>
      </w:pPr>
      <w:r>
        <w:rPr>
          <w:rFonts w:hint="eastAsia" w:ascii="宋体" w:hAnsi="宋体" w:eastAsia="宋体" w:cs="宋体"/>
          <w:sz w:val="24"/>
          <w:szCs w:val="24"/>
          <w:lang w:bidi="zh-CN"/>
        </w:rPr>
        <w:t>……</w:t>
      </w:r>
    </w:p>
    <w:p>
      <w:pPr>
        <w:snapToGrid w:val="0"/>
        <w:spacing w:line="360" w:lineRule="auto"/>
        <w:ind w:firstLine="480" w:firstLineChars="200"/>
        <w:outlineLvl w:val="0"/>
        <w:rPr>
          <w:rFonts w:hint="eastAsia" w:ascii="宋体" w:hAnsi="宋体" w:eastAsia="宋体" w:cs="宋体"/>
          <w:sz w:val="24"/>
          <w:szCs w:val="24"/>
          <w:lang w:bidi="zh-CN"/>
        </w:rPr>
      </w:pPr>
      <w:r>
        <w:rPr>
          <w:rFonts w:hint="eastAsia" w:ascii="宋体" w:hAnsi="宋体" w:eastAsia="宋体" w:cs="宋体"/>
          <w:sz w:val="24"/>
          <w:szCs w:val="24"/>
          <w:lang w:bidi="zh-CN"/>
        </w:rPr>
        <w:t>以上企业，不属于大企业的分支机构，不存在控股股东为大企业的情形，也不存在与大企业的负责人为同一人的情形。</w:t>
      </w:r>
    </w:p>
    <w:p>
      <w:pPr>
        <w:snapToGrid w:val="0"/>
        <w:spacing w:line="360" w:lineRule="auto"/>
        <w:ind w:firstLine="480" w:firstLineChars="200"/>
        <w:outlineLvl w:val="0"/>
        <w:rPr>
          <w:rFonts w:hint="eastAsia" w:ascii="宋体" w:hAnsi="宋体" w:eastAsia="宋体" w:cs="宋体"/>
          <w:sz w:val="24"/>
          <w:szCs w:val="24"/>
          <w:lang w:bidi="zh-CN"/>
        </w:rPr>
      </w:pPr>
      <w:r>
        <w:rPr>
          <w:rFonts w:hint="eastAsia" w:ascii="宋体" w:hAnsi="宋体" w:eastAsia="宋体" w:cs="宋体"/>
          <w:sz w:val="24"/>
          <w:szCs w:val="24"/>
          <w:lang w:bidi="zh-CN"/>
        </w:rPr>
        <w:t>本企业对上述声明内容的真实性负责。如有虚假，将依法承担相应责任。</w:t>
      </w:r>
    </w:p>
    <w:p>
      <w:pPr>
        <w:snapToGrid w:val="0"/>
        <w:spacing w:line="500" w:lineRule="exact"/>
        <w:ind w:firstLine="3494" w:firstLineChars="1456"/>
        <w:jc w:val="left"/>
        <w:rPr>
          <w:rFonts w:ascii="Arial Unicode MS" w:hAnsi="创艺简仿宋" w:eastAsia="Arial Unicode MS"/>
          <w:sz w:val="24"/>
          <w:szCs w:val="20"/>
        </w:rPr>
      </w:pPr>
    </w:p>
    <w:p>
      <w:pPr>
        <w:spacing w:line="360" w:lineRule="auto"/>
        <w:ind w:right="400" w:firstLine="4320" w:firstLineChars="1800"/>
        <w:rPr>
          <w:rFonts w:hint="eastAsia" w:ascii="宋体" w:hAnsi="宋体" w:eastAsia="宋体" w:cs="宋体"/>
          <w:sz w:val="24"/>
          <w:szCs w:val="24"/>
          <w:u w:val="single"/>
        </w:rPr>
      </w:pPr>
      <w:r>
        <w:rPr>
          <w:rFonts w:hint="eastAsia" w:ascii="宋体" w:hAnsi="宋体" w:eastAsia="宋体" w:cs="宋体"/>
          <w:position w:val="-2"/>
          <w:sz w:val="24"/>
          <w:szCs w:val="24"/>
        </w:rPr>
        <w:t>企</w:t>
      </w:r>
      <w:r>
        <w:rPr>
          <w:rFonts w:hint="eastAsia" w:ascii="宋体" w:hAnsi="宋体" w:eastAsia="宋体" w:cs="宋体"/>
          <w:spacing w:val="3"/>
          <w:position w:val="-2"/>
          <w:sz w:val="24"/>
          <w:szCs w:val="24"/>
        </w:rPr>
        <w:t>业</w:t>
      </w:r>
      <w:r>
        <w:rPr>
          <w:rFonts w:hint="eastAsia" w:ascii="宋体" w:hAnsi="宋体" w:eastAsia="宋体" w:cs="宋体"/>
          <w:position w:val="-2"/>
          <w:sz w:val="24"/>
          <w:szCs w:val="24"/>
        </w:rPr>
        <w:t>名称</w:t>
      </w:r>
      <w:r>
        <w:rPr>
          <w:rFonts w:hint="eastAsia" w:ascii="宋体" w:hAnsi="宋体" w:eastAsia="宋体" w:cs="宋体"/>
          <w:spacing w:val="3"/>
          <w:position w:val="-2"/>
          <w:sz w:val="24"/>
          <w:szCs w:val="24"/>
        </w:rPr>
        <w:t>（</w:t>
      </w:r>
      <w:r>
        <w:rPr>
          <w:rFonts w:hint="eastAsia" w:ascii="宋体" w:hAnsi="宋体" w:eastAsia="宋体" w:cs="宋体"/>
          <w:position w:val="-2"/>
          <w:sz w:val="24"/>
          <w:szCs w:val="24"/>
        </w:rPr>
        <w:t>盖章</w:t>
      </w:r>
      <w:r>
        <w:rPr>
          <w:rFonts w:hint="eastAsia" w:ascii="宋体" w:hAnsi="宋体" w:eastAsia="宋体" w:cs="宋体"/>
          <w:spacing w:val="-158"/>
          <w:position w:val="-2"/>
          <w:sz w:val="24"/>
          <w:szCs w:val="24"/>
        </w:rPr>
        <w:t>）</w:t>
      </w:r>
      <w:r>
        <w:rPr>
          <w:rFonts w:hint="eastAsia" w:ascii="宋体" w:hAnsi="宋体" w:eastAsia="宋体" w:cs="宋体"/>
          <w:position w:val="-2"/>
          <w:sz w:val="24"/>
          <w:szCs w:val="24"/>
        </w:rPr>
        <w:t xml:space="preserve">  ： </w:t>
      </w:r>
      <w:r>
        <w:rPr>
          <w:rFonts w:hint="eastAsia" w:ascii="宋体" w:hAnsi="宋体" w:eastAsia="宋体" w:cs="宋体"/>
          <w:position w:val="-2"/>
          <w:sz w:val="24"/>
          <w:szCs w:val="24"/>
          <w:u w:val="single"/>
        </w:rPr>
        <w:t xml:space="preserve">           </w:t>
      </w:r>
    </w:p>
    <w:p>
      <w:pPr>
        <w:snapToGrid w:val="0"/>
        <w:spacing w:line="360" w:lineRule="auto"/>
        <w:ind w:right="420" w:firstLine="4320" w:firstLineChars="180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napToGrid w:val="0"/>
        <w:spacing w:line="360" w:lineRule="auto"/>
        <w:ind w:right="420"/>
        <w:jc w:val="both"/>
        <w:rPr>
          <w:rFonts w:hint="eastAsia" w:ascii="宋体" w:hAnsi="宋体" w:eastAsia="宋体" w:cs="宋体"/>
          <w:sz w:val="24"/>
          <w:szCs w:val="24"/>
          <w:lang w:eastAsia="zh-CN"/>
        </w:rPr>
      </w:pPr>
    </w:p>
    <w:p>
      <w:pPr>
        <w:spacing w:line="360" w:lineRule="auto"/>
        <w:ind w:right="-20"/>
        <w:rPr>
          <w:rFonts w:hint="eastAsia" w:ascii="宋体" w:hAnsi="宋体" w:eastAsia="宋体" w:cs="宋体"/>
          <w:position w:val="-2"/>
          <w:sz w:val="24"/>
          <w:szCs w:val="24"/>
        </w:rPr>
      </w:pPr>
      <w:r>
        <w:rPr>
          <w:rFonts w:hint="eastAsia" w:ascii="宋体" w:hAnsi="宋体" w:eastAsia="宋体" w:cs="宋体"/>
          <w:position w:val="-2"/>
          <w:sz w:val="24"/>
          <w:szCs w:val="24"/>
          <w:vertAlign w:val="superscript"/>
        </w:rPr>
        <w:t>1</w:t>
      </w:r>
      <w:r>
        <w:rPr>
          <w:rFonts w:hint="eastAsia" w:ascii="宋体" w:hAnsi="宋体" w:eastAsia="宋体" w:cs="宋体"/>
          <w:position w:val="-2"/>
          <w:sz w:val="24"/>
          <w:szCs w:val="24"/>
        </w:rPr>
        <w:t>从业人员、营业收入、资产总额填报上一年度数据，无上一年度数据的新成立企业可不填报。</w:t>
      </w:r>
    </w:p>
    <w:p>
      <w:pPr>
        <w:rPr>
          <w:rFonts w:hint="eastAsia" w:ascii="宋体" w:hAnsi="宋体" w:eastAsia="宋体" w:cs="宋体"/>
          <w:b/>
          <w:sz w:val="24"/>
          <w:szCs w:val="24"/>
        </w:rPr>
      </w:pPr>
      <w:r>
        <w:rPr>
          <w:rFonts w:hint="eastAsia" w:ascii="宋体" w:hAnsi="宋体" w:eastAsia="宋体" w:cs="宋体"/>
          <w:b/>
          <w:sz w:val="24"/>
          <w:szCs w:val="24"/>
        </w:rPr>
        <w:t>注：填写前请认真阅读《工业和信息化部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pPr>
        <w:rPr>
          <w:rFonts w:hint="eastAsia" w:hAnsi="宋体" w:cs="宋体"/>
        </w:rPr>
        <w:sectPr>
          <w:footerReference r:id="rId4" w:type="default"/>
          <w:pgSz w:w="11906" w:h="16838"/>
          <w:pgMar w:top="1270" w:right="1293" w:bottom="1270" w:left="1293" w:header="851" w:footer="992" w:gutter="0"/>
          <w:cols w:space="0" w:num="1"/>
          <w:rtlGutter w:val="0"/>
          <w:docGrid w:linePitch="360" w:charSpace="0"/>
        </w:sectPr>
      </w:pPr>
    </w:p>
    <w:p>
      <w:pPr>
        <w:spacing w:line="240" w:lineRule="atLeast"/>
        <w:ind w:left="-55" w:right="-75"/>
        <w:jc w:val="center"/>
        <w:rPr>
          <w:rFonts w:hint="eastAsia" w:ascii="宋体" w:hAnsi="宋体" w:eastAsia="宋体" w:cs="宋体"/>
          <w:b/>
          <w:bCs/>
          <w:sz w:val="24"/>
          <w:szCs w:val="24"/>
        </w:rPr>
      </w:pPr>
      <w:bookmarkStart w:id="22" w:name="_Toc476153619"/>
      <w:r>
        <w:rPr>
          <w:rFonts w:hint="eastAsia" w:ascii="宋体" w:hAnsi="宋体" w:eastAsia="宋体" w:cs="宋体"/>
          <w:b/>
          <w:bCs/>
          <w:sz w:val="24"/>
          <w:szCs w:val="24"/>
        </w:rPr>
        <w:t>中小企业划型标准</w:t>
      </w:r>
      <w:bookmarkEnd w:id="22"/>
    </w:p>
    <w:tbl>
      <w:tblPr>
        <w:tblStyle w:val="50"/>
        <w:tblW w:w="14470" w:type="dxa"/>
        <w:jc w:val="center"/>
        <w:tblInd w:w="0" w:type="dxa"/>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Layout w:type="fixed"/>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微型企业</w:t>
            </w:r>
          </w:p>
        </w:tc>
      </w:tr>
      <w:tr>
        <w:tblPrEx>
          <w:tblLayout w:type="fixed"/>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55" w:right="-75"/>
              <w:jc w:val="left"/>
              <w:rPr>
                <w:rFonts w:hint="eastAsia" w:ascii="宋体" w:hAnsi="宋体" w:eastAsia="宋体" w:cs="宋体"/>
                <w:sz w:val="24"/>
                <w:szCs w:val="24"/>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营业收入</w:t>
            </w:r>
          </w:p>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从业人员</w:t>
            </w:r>
          </w:p>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总资产</w:t>
            </w:r>
          </w:p>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营业收入</w:t>
            </w:r>
          </w:p>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从业人员</w:t>
            </w:r>
          </w:p>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总资产</w:t>
            </w:r>
          </w:p>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营业收入</w:t>
            </w:r>
          </w:p>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04" w:right="-75" w:hanging="159"/>
              <w:jc w:val="center"/>
              <w:rPr>
                <w:rFonts w:hint="eastAsia" w:ascii="宋体" w:hAnsi="宋体" w:eastAsia="宋体" w:cs="宋体"/>
                <w:sz w:val="24"/>
                <w:szCs w:val="24"/>
              </w:rPr>
            </w:pPr>
            <w:r>
              <w:rPr>
                <w:rFonts w:hint="eastAsia" w:ascii="宋体" w:hAnsi="宋体" w:eastAsia="宋体" w:cs="宋体"/>
                <w:sz w:val="24"/>
                <w:szCs w:val="24"/>
              </w:rPr>
              <w:t>从业人员</w:t>
            </w:r>
          </w:p>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总资产</w:t>
            </w:r>
          </w:p>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营业收入</w:t>
            </w:r>
          </w:p>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从业人员</w:t>
            </w:r>
          </w:p>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总资产</w:t>
            </w:r>
          </w:p>
          <w:p>
            <w:pPr>
              <w:spacing w:line="240" w:lineRule="atLeast"/>
              <w:ind w:left="-55" w:right="-75"/>
              <w:jc w:val="center"/>
              <w:rPr>
                <w:rFonts w:hint="eastAsia" w:ascii="宋体" w:hAnsi="宋体" w:eastAsia="宋体" w:cs="宋体"/>
                <w:sz w:val="24"/>
                <w:szCs w:val="24"/>
              </w:rPr>
            </w:pPr>
            <w:r>
              <w:rPr>
                <w:rFonts w:hint="eastAsia" w:ascii="宋体" w:hAnsi="宋体" w:eastAsia="宋体" w:cs="宋体"/>
                <w:sz w:val="24"/>
                <w:szCs w:val="24"/>
              </w:rPr>
              <w:t>(万元)</w:t>
            </w:r>
          </w:p>
        </w:tc>
      </w:tr>
      <w:tr>
        <w:tblPrEx>
          <w:tblLayout w:type="fixed"/>
          <w:tblCellMar>
            <w:top w:w="0" w:type="dxa"/>
            <w:left w:w="108" w:type="dxa"/>
            <w:bottom w:w="0" w:type="dxa"/>
            <w:right w:w="108" w:type="dxa"/>
          </w:tblCellMar>
        </w:tblPrEx>
        <w:trPr>
          <w:trHeight w:val="38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23" w:right="-123"/>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bCs/>
                <w:sz w:val="24"/>
                <w:szCs w:val="24"/>
              </w:rPr>
            </w:pPr>
            <w:r>
              <w:rPr>
                <w:rFonts w:hint="eastAsia" w:ascii="宋体" w:hAnsi="宋体" w:eastAsia="宋体" w:cs="宋体"/>
                <w:bCs/>
                <w:sz w:val="24"/>
                <w:szCs w:val="24"/>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bCs/>
                <w:sz w:val="24"/>
                <w:szCs w:val="24"/>
              </w:rPr>
            </w:pPr>
            <w:r>
              <w:rPr>
                <w:rFonts w:hint="eastAsia" w:ascii="宋体" w:hAnsi="宋体" w:eastAsia="宋体" w:cs="宋体"/>
                <w:bCs/>
                <w:sz w:val="24"/>
                <w:szCs w:val="24"/>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bCs/>
                <w:sz w:val="24"/>
                <w:szCs w:val="24"/>
              </w:rPr>
            </w:pPr>
            <w:r>
              <w:rPr>
                <w:rFonts w:hint="eastAsia" w:ascii="宋体" w:hAnsi="宋体" w:eastAsia="宋体" w:cs="宋体"/>
                <w:bCs/>
                <w:sz w:val="24"/>
                <w:szCs w:val="24"/>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＜300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bCs/>
                <w:sz w:val="24"/>
                <w:szCs w:val="24"/>
              </w:rPr>
            </w:pPr>
            <w:r>
              <w:rPr>
                <w:rFonts w:hint="eastAsia" w:ascii="宋体" w:hAnsi="宋体" w:eastAsia="宋体" w:cs="宋体"/>
                <w:bCs/>
                <w:sz w:val="24"/>
                <w:szCs w:val="24"/>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bCs/>
                <w:sz w:val="24"/>
                <w:szCs w:val="24"/>
              </w:rPr>
            </w:pPr>
            <w:r>
              <w:rPr>
                <w:rFonts w:hint="eastAsia" w:ascii="宋体" w:hAnsi="宋体" w:eastAsia="宋体" w:cs="宋体"/>
                <w:bCs/>
                <w:sz w:val="24"/>
                <w:szCs w:val="24"/>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bCs/>
                <w:sz w:val="24"/>
                <w:szCs w:val="24"/>
              </w:rPr>
            </w:pPr>
            <w:r>
              <w:rPr>
                <w:rFonts w:hint="eastAsia" w:ascii="宋体" w:hAnsi="宋体" w:eastAsia="宋体" w:cs="宋体"/>
                <w:bCs/>
                <w:sz w:val="24"/>
                <w:szCs w:val="24"/>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bCs/>
                <w:sz w:val="24"/>
                <w:szCs w:val="24"/>
              </w:rPr>
            </w:pPr>
            <w:r>
              <w:rPr>
                <w:rFonts w:hint="eastAsia" w:ascii="宋体" w:hAnsi="宋体" w:eastAsia="宋体" w:cs="宋体"/>
                <w:bCs/>
                <w:sz w:val="24"/>
                <w:szCs w:val="24"/>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bCs/>
                <w:sz w:val="24"/>
                <w:szCs w:val="24"/>
              </w:rPr>
            </w:pPr>
            <w:r>
              <w:rPr>
                <w:rFonts w:hint="eastAsia" w:ascii="宋体" w:hAnsi="宋体" w:eastAsia="宋体" w:cs="宋体"/>
                <w:bCs/>
                <w:sz w:val="24"/>
                <w:szCs w:val="24"/>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bCs/>
                <w:sz w:val="24"/>
                <w:szCs w:val="24"/>
              </w:rPr>
            </w:pPr>
            <w:r>
              <w:rPr>
                <w:rFonts w:hint="eastAsia" w:ascii="宋体" w:hAnsi="宋体" w:eastAsia="宋体" w:cs="宋体"/>
                <w:bCs/>
                <w:sz w:val="24"/>
                <w:szCs w:val="24"/>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bCs/>
                <w:sz w:val="24"/>
                <w:szCs w:val="24"/>
              </w:rPr>
            </w:pPr>
            <w:r>
              <w:rPr>
                <w:rFonts w:hint="eastAsia" w:ascii="宋体" w:hAnsi="宋体" w:eastAsia="宋体" w:cs="宋体"/>
                <w:bCs/>
                <w:sz w:val="24"/>
                <w:szCs w:val="24"/>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bCs/>
                <w:sz w:val="24"/>
                <w:szCs w:val="24"/>
              </w:rPr>
            </w:pPr>
            <w:r>
              <w:rPr>
                <w:rFonts w:hint="eastAsia" w:ascii="宋体" w:hAnsi="宋体" w:eastAsia="宋体" w:cs="宋体"/>
                <w:bCs/>
                <w:sz w:val="24"/>
                <w:szCs w:val="24"/>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bCs/>
                <w:sz w:val="24"/>
                <w:szCs w:val="24"/>
              </w:rPr>
            </w:pPr>
            <w:r>
              <w:rPr>
                <w:rFonts w:hint="eastAsia" w:ascii="宋体" w:hAnsi="宋体" w:eastAsia="宋体" w:cs="宋体"/>
                <w:bCs/>
                <w:sz w:val="24"/>
                <w:szCs w:val="24"/>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bCs/>
                <w:sz w:val="24"/>
                <w:szCs w:val="24"/>
              </w:rPr>
            </w:pPr>
            <w:r>
              <w:rPr>
                <w:rFonts w:hint="eastAsia" w:ascii="宋体" w:hAnsi="宋体" w:eastAsia="宋体" w:cs="宋体"/>
                <w:bCs/>
                <w:sz w:val="24"/>
                <w:szCs w:val="24"/>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sz w:val="24"/>
                <w:szCs w:val="24"/>
              </w:rPr>
            </w:pPr>
            <w:r>
              <w:rPr>
                <w:rFonts w:hint="eastAsia" w:ascii="宋体" w:hAnsi="宋体" w:eastAsia="宋体" w:cs="宋体"/>
                <w:sz w:val="24"/>
                <w:szCs w:val="24"/>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sz w:val="24"/>
                <w:szCs w:val="24"/>
              </w:rPr>
            </w:pPr>
            <w:r>
              <w:rPr>
                <w:rFonts w:hint="eastAsia" w:ascii="宋体" w:hAnsi="宋体" w:eastAsia="宋体" w:cs="宋体"/>
                <w:sz w:val="24"/>
                <w:szCs w:val="24"/>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bCs/>
                <w:sz w:val="24"/>
                <w:szCs w:val="24"/>
              </w:rPr>
            </w:pPr>
            <w:r>
              <w:rPr>
                <w:rFonts w:hint="eastAsia" w:ascii="宋体" w:hAnsi="宋体" w:eastAsia="宋体" w:cs="宋体"/>
                <w:bCs/>
                <w:sz w:val="24"/>
                <w:szCs w:val="24"/>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bCs/>
                <w:sz w:val="24"/>
                <w:szCs w:val="24"/>
              </w:rPr>
            </w:pPr>
            <w:r>
              <w:rPr>
                <w:rFonts w:hint="eastAsia" w:ascii="宋体" w:hAnsi="宋体" w:eastAsia="宋体" w:cs="宋体"/>
                <w:bCs/>
                <w:sz w:val="24"/>
                <w:szCs w:val="24"/>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或,＜2000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bCs/>
                <w:sz w:val="24"/>
                <w:szCs w:val="24"/>
              </w:rPr>
            </w:pPr>
            <w:r>
              <w:rPr>
                <w:rFonts w:hint="eastAsia" w:ascii="宋体" w:hAnsi="宋体" w:eastAsia="宋体" w:cs="宋体"/>
                <w:bCs/>
                <w:sz w:val="24"/>
                <w:szCs w:val="24"/>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bCs/>
                <w:sz w:val="24"/>
                <w:szCs w:val="24"/>
              </w:rPr>
            </w:pPr>
            <w:r>
              <w:rPr>
                <w:rFonts w:hint="eastAsia" w:ascii="宋体" w:hAnsi="宋体" w:eastAsia="宋体" w:cs="宋体"/>
                <w:bCs/>
                <w:sz w:val="24"/>
                <w:szCs w:val="24"/>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bCs/>
                <w:sz w:val="24"/>
                <w:szCs w:val="24"/>
              </w:rPr>
            </w:pPr>
            <w:r>
              <w:rPr>
                <w:rFonts w:hint="eastAsia" w:ascii="宋体" w:hAnsi="宋体" w:eastAsia="宋体" w:cs="宋体"/>
                <w:bCs/>
                <w:sz w:val="24"/>
                <w:szCs w:val="24"/>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bCs/>
                <w:sz w:val="24"/>
                <w:szCs w:val="24"/>
              </w:rPr>
            </w:pPr>
            <w:r>
              <w:rPr>
                <w:rFonts w:hint="eastAsia" w:ascii="宋体" w:hAnsi="宋体" w:eastAsia="宋体" w:cs="宋体"/>
                <w:bCs/>
                <w:sz w:val="24"/>
                <w:szCs w:val="24"/>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或,＜100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31" w:right="-75"/>
              <w:jc w:val="left"/>
              <w:rPr>
                <w:rFonts w:hint="eastAsia" w:ascii="宋体" w:hAnsi="宋体" w:eastAsia="宋体" w:cs="宋体"/>
                <w:sz w:val="24"/>
                <w:szCs w:val="24"/>
              </w:rPr>
            </w:pPr>
            <w:r>
              <w:rPr>
                <w:rFonts w:hint="eastAsia" w:ascii="宋体" w:hAnsi="宋体" w:eastAsia="宋体" w:cs="宋体"/>
                <w:sz w:val="24"/>
                <w:szCs w:val="24"/>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23" w:right="-123"/>
              <w:jc w:val="center"/>
              <w:rPr>
                <w:rFonts w:hint="eastAsia" w:ascii="宋体" w:hAnsi="宋体" w:eastAsia="宋体" w:cs="宋体"/>
                <w:sz w:val="24"/>
                <w:szCs w:val="24"/>
              </w:rPr>
            </w:pPr>
            <w:r>
              <w:rPr>
                <w:rFonts w:hint="eastAsia" w:ascii="宋体" w:hAnsi="宋体" w:eastAsia="宋体" w:cs="宋体"/>
                <w:sz w:val="24"/>
                <w:szCs w:val="24"/>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sz w:val="24"/>
                <w:szCs w:val="24"/>
              </w:rPr>
            </w:pPr>
            <w:r>
              <w:rPr>
                <w:rFonts w:hint="eastAsia" w:ascii="宋体" w:hAnsi="宋体" w:eastAsia="宋体" w:cs="宋体"/>
                <w:sz w:val="24"/>
                <w:szCs w:val="24"/>
              </w:rPr>
              <w:t>　</w:t>
            </w:r>
          </w:p>
        </w:tc>
      </w:tr>
    </w:tbl>
    <w:p>
      <w:pPr>
        <w:pStyle w:val="19"/>
        <w:tabs>
          <w:tab w:val="left" w:pos="2020"/>
          <w:tab w:val="center" w:pos="4535"/>
        </w:tabs>
        <w:spacing w:before="240" w:line="360" w:lineRule="auto"/>
        <w:rPr>
          <w:rFonts w:hint="eastAsia" w:ascii="宋体" w:hAnsi="宋体" w:eastAsia="宋体" w:cs="宋体"/>
          <w:sz w:val="24"/>
          <w:szCs w:val="24"/>
        </w:rPr>
      </w:pPr>
      <w:r>
        <w:rPr>
          <w:rStyle w:val="36"/>
          <w:rFonts w:hint="eastAsia" w:ascii="宋体" w:hAnsi="宋体" w:eastAsia="宋体" w:cs="宋体"/>
          <w:bCs w:val="0"/>
          <w:sz w:val="24"/>
          <w:szCs w:val="24"/>
        </w:rPr>
        <w:t>说明：上述标准参照《关于印发中小企业划型标准规定的通知》（工信部联企业[2011]300号），大型、中型和小型企业须同时满足所列指标的下限，否则下划一档；微型企业只须满足所列指标中的一项即可。</w:t>
      </w:r>
    </w:p>
    <w:p>
      <w:pPr>
        <w:pStyle w:val="19"/>
        <w:tabs>
          <w:tab w:val="left" w:pos="2020"/>
          <w:tab w:val="center" w:pos="4535"/>
        </w:tabs>
        <w:rPr>
          <w:rFonts w:hint="eastAsia"/>
        </w:rPr>
        <w:sectPr>
          <w:footerReference r:id="rId6" w:type="first"/>
          <w:footerReference r:id="rId5" w:type="default"/>
          <w:type w:val="continuous"/>
          <w:pgSz w:w="16838" w:h="11906" w:orient="landscape"/>
          <w:pgMar w:top="1588" w:right="1418" w:bottom="1198" w:left="1418" w:header="851" w:footer="907" w:gutter="0"/>
          <w:cols w:space="720" w:num="1"/>
          <w:titlePg/>
          <w:docGrid w:linePitch="360" w:charSpace="0"/>
        </w:sectPr>
      </w:pPr>
    </w:p>
    <w:p>
      <w:pPr>
        <w:snapToGrid w:val="0"/>
        <w:spacing w:beforeLines="100" w:afterLines="100" w:line="420" w:lineRule="exact"/>
        <w:jc w:val="center"/>
        <w:rPr>
          <w:rFonts w:hint="eastAsia" w:ascii="宋体" w:hAnsi="宋体" w:eastAsia="宋体" w:cs="宋体"/>
          <w:b/>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、残疾人福利性单位声明函</w:t>
      </w:r>
      <w:r>
        <w:rPr>
          <w:rFonts w:hint="eastAsia" w:ascii="宋体" w:hAnsi="宋体" w:eastAsia="宋体" w:cs="宋体"/>
          <w:b/>
          <w:kern w:val="44"/>
          <w:sz w:val="24"/>
          <w:szCs w:val="24"/>
        </w:rPr>
        <w:t>（如需）</w:t>
      </w:r>
    </w:p>
    <w:p>
      <w:pPr>
        <w:snapToGrid w:val="0"/>
        <w:spacing w:line="42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中国残疾人联合会关于促进残疾人就业政府采购政策的通知》（财库〔2017〕141号）的规定，本单位为符合条件的残疾人福利性单位，且本单位参加采购活动，提供本单位的</w:t>
      </w:r>
      <w:r>
        <w:rPr>
          <w:rFonts w:hint="eastAsia" w:ascii="宋体" w:hAnsi="宋体" w:eastAsia="宋体" w:cs="宋体"/>
          <w:sz w:val="24"/>
          <w:szCs w:val="24"/>
          <w:u w:val="single"/>
        </w:rPr>
        <w:t>全部服务</w:t>
      </w:r>
      <w:r>
        <w:rPr>
          <w:rFonts w:hint="eastAsia" w:ascii="宋体" w:hAnsi="宋体" w:eastAsia="宋体" w:cs="宋体"/>
          <w:sz w:val="24"/>
          <w:szCs w:val="24"/>
        </w:rPr>
        <w:t>，或者提供其他残疾人福利性单位的</w:t>
      </w:r>
      <w:r>
        <w:rPr>
          <w:rFonts w:hint="eastAsia" w:ascii="宋体" w:hAnsi="宋体" w:eastAsia="宋体" w:cs="宋体"/>
          <w:sz w:val="24"/>
          <w:szCs w:val="24"/>
          <w:u w:val="single"/>
        </w:rPr>
        <w:t xml:space="preserve">全部服务（不包括使用非残疾人福利性单位承接的货物） </w:t>
      </w:r>
      <w:r>
        <w:rPr>
          <w:rFonts w:hint="eastAsia" w:ascii="宋体" w:hAnsi="宋体" w:eastAsia="宋体" w:cs="宋体"/>
          <w:sz w:val="24"/>
          <w:szCs w:val="24"/>
        </w:rPr>
        <w:t>。</w:t>
      </w:r>
    </w:p>
    <w:p>
      <w:pPr>
        <w:snapToGrid w:val="0"/>
        <w:spacing w:line="42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napToGrid w:val="0"/>
        <w:spacing w:line="420" w:lineRule="exact"/>
        <w:rPr>
          <w:rFonts w:hint="eastAsia" w:ascii="宋体" w:hAnsi="宋体" w:eastAsia="宋体" w:cs="宋体"/>
          <w:sz w:val="24"/>
          <w:szCs w:val="24"/>
        </w:rPr>
      </w:pPr>
    </w:p>
    <w:p>
      <w:pPr>
        <w:snapToGrid w:val="0"/>
        <w:spacing w:line="420" w:lineRule="exact"/>
        <w:rPr>
          <w:rFonts w:hint="eastAsia" w:ascii="宋体" w:hAnsi="宋体" w:eastAsia="宋体" w:cs="宋体"/>
          <w:sz w:val="24"/>
          <w:szCs w:val="24"/>
        </w:rPr>
      </w:pPr>
    </w:p>
    <w:p>
      <w:pPr>
        <w:kinsoku w:val="0"/>
        <w:topLinePunct/>
        <w:snapToGrid w:val="0"/>
        <w:spacing w:line="500" w:lineRule="exact"/>
        <w:ind w:firstLine="5160" w:firstLineChars="2150"/>
        <w:jc w:val="left"/>
        <w:rPr>
          <w:rFonts w:hint="eastAsia" w:ascii="宋体" w:hAnsi="宋体" w:eastAsia="宋体" w:cs="宋体"/>
          <w:sz w:val="24"/>
          <w:szCs w:val="24"/>
        </w:rPr>
      </w:pPr>
      <w:r>
        <w:rPr>
          <w:rFonts w:hint="eastAsia" w:ascii="宋体" w:hAnsi="宋体" w:eastAsia="宋体" w:cs="宋体"/>
          <w:sz w:val="24"/>
          <w:szCs w:val="24"/>
        </w:rPr>
        <w:t>供应商：（盖章）</w:t>
      </w:r>
    </w:p>
    <w:p>
      <w:pPr>
        <w:kinsoku w:val="0"/>
        <w:topLinePunct/>
        <w:snapToGrid w:val="0"/>
        <w:spacing w:line="500" w:lineRule="exact"/>
        <w:ind w:firstLine="4080" w:firstLineChars="1700"/>
        <w:jc w:val="left"/>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00" w:lineRule="exact"/>
        <w:ind w:firstLine="5880" w:firstLineChars="2450"/>
        <w:jc w:val="left"/>
        <w:rPr>
          <w:rFonts w:hint="eastAsia" w:ascii="宋体" w:hAnsi="宋体" w:eastAsia="宋体" w:cs="宋体"/>
          <w:sz w:val="24"/>
          <w:szCs w:val="24"/>
        </w:rPr>
      </w:pPr>
      <w:r>
        <w:rPr>
          <w:rFonts w:hint="eastAsia" w:ascii="宋体" w:hAnsi="宋体" w:eastAsia="宋体" w:cs="宋体"/>
          <w:sz w:val="24"/>
          <w:szCs w:val="24"/>
        </w:rPr>
        <w:t>日期：</w:t>
      </w:r>
    </w:p>
    <w:p>
      <w:pPr>
        <w:spacing w:line="520" w:lineRule="exact"/>
        <w:ind w:left="570" w:firstLine="480" w:firstLineChars="200"/>
        <w:rPr>
          <w:rFonts w:hint="eastAsia" w:ascii="宋体" w:hAnsi="宋体" w:eastAsia="宋体" w:cs="宋体"/>
          <w:sz w:val="24"/>
          <w:szCs w:val="24"/>
        </w:rPr>
      </w:pPr>
    </w:p>
    <w:p>
      <w:pPr>
        <w:spacing w:line="520" w:lineRule="exact"/>
        <w:ind w:left="570" w:firstLine="480" w:firstLineChars="200"/>
        <w:rPr>
          <w:rFonts w:hint="eastAsia" w:ascii="宋体" w:hAnsi="宋体" w:eastAsia="宋体" w:cs="宋体"/>
          <w:sz w:val="24"/>
          <w:szCs w:val="24"/>
        </w:rPr>
      </w:pPr>
    </w:p>
    <w:p>
      <w:pPr>
        <w:snapToGrid w:val="0"/>
        <w:spacing w:line="420" w:lineRule="exact"/>
        <w:jc w:val="center"/>
        <w:outlineLvl w:val="3"/>
        <w:rPr>
          <w:rFonts w:hint="eastAsia" w:ascii="宋体" w:hAnsi="宋体" w:eastAsia="宋体" w:cs="宋体"/>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、监狱企业的证明（如涉有，则提供）</w:t>
      </w:r>
      <w:r>
        <w:rPr>
          <w:rFonts w:hint="eastAsia" w:ascii="宋体" w:hAnsi="宋体" w:eastAsia="宋体" w:cs="宋体"/>
          <w:b/>
          <w:kern w:val="44"/>
          <w:sz w:val="24"/>
          <w:szCs w:val="24"/>
        </w:rPr>
        <w:t>（如需）</w:t>
      </w:r>
    </w:p>
    <w:p>
      <w:pPr>
        <w:snapToGrid w:val="0"/>
        <w:spacing w:line="42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（格式自拟）</w:t>
      </w:r>
    </w:p>
    <w:p>
      <w:pPr>
        <w:snapToGrid w:val="0"/>
        <w:spacing w:line="42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napToGrid w:val="0"/>
        <w:spacing w:line="360" w:lineRule="auto"/>
        <w:jc w:val="center"/>
        <w:outlineLvl w:val="4"/>
        <w:rPr>
          <w:rFonts w:ascii="宋体" w:hAnsi="宋体" w:cs="宋体"/>
          <w:b/>
          <w:bCs/>
          <w:sz w:val="24"/>
        </w:rPr>
      </w:pPr>
      <w:r>
        <w:rPr>
          <w:rFonts w:hint="eastAsia" w:ascii="宋体" w:hAnsi="宋体" w:cs="宋体"/>
          <w:b/>
          <w:bCs/>
          <w:sz w:val="24"/>
        </w:rPr>
        <w:br w:type="page"/>
      </w:r>
    </w:p>
    <w:p>
      <w:pPr>
        <w:spacing w:line="360" w:lineRule="auto"/>
        <w:jc w:val="left"/>
        <w:rPr>
          <w:rFonts w:ascii="宋体" w:hAnsi="宋体" w:cs="宋体"/>
          <w:b/>
          <w:bCs/>
          <w:sz w:val="24"/>
        </w:rPr>
      </w:pPr>
      <w:r>
        <w:rPr>
          <w:rFonts w:hint="eastAsia" w:ascii="宋体" w:hAnsi="宋体" w:cs="宋体"/>
          <w:b/>
          <w:bCs/>
          <w:sz w:val="24"/>
        </w:rPr>
        <w:t>二、商务技术标相关的格式文件及表格</w:t>
      </w:r>
    </w:p>
    <w:p>
      <w:pPr>
        <w:spacing w:line="360" w:lineRule="auto"/>
        <w:jc w:val="center"/>
        <w:rPr>
          <w:rFonts w:ascii="宋体" w:hAnsi="宋体" w:cs="宋体"/>
          <w:b/>
          <w:bCs/>
          <w:sz w:val="24"/>
        </w:rPr>
      </w:pPr>
      <w:r>
        <w:rPr>
          <w:rFonts w:hint="eastAsia" w:ascii="宋体" w:hAnsi="宋体" w:cs="宋体"/>
          <w:b/>
          <w:sz w:val="24"/>
        </w:rPr>
        <w:t>1</w:t>
      </w:r>
      <w:r>
        <w:rPr>
          <w:rFonts w:hint="eastAsia" w:ascii="宋体" w:hAnsi="宋体" w:cs="宋体"/>
          <w:b/>
          <w:bCs/>
          <w:sz w:val="24"/>
        </w:rPr>
        <w:t>、竞争性磋商响应函</w:t>
      </w:r>
    </w:p>
    <w:p>
      <w:pPr>
        <w:spacing w:line="360" w:lineRule="auto"/>
        <w:rPr>
          <w:rFonts w:ascii="宋体" w:hAnsi="宋体" w:cs="宋体"/>
          <w:sz w:val="24"/>
        </w:rPr>
      </w:pPr>
      <w:r>
        <w:rPr>
          <w:rFonts w:hint="eastAsia" w:ascii="宋体" w:hAnsi="宋体" w:cs="宋体"/>
          <w:sz w:val="24"/>
          <w:u w:val="single"/>
        </w:rPr>
        <w:t>致    （采购人）    ：</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根据贵方的</w:t>
      </w:r>
      <w:r>
        <w:rPr>
          <w:rFonts w:ascii="Times New Roman" w:hAnsi="Times New Roman" w:cs="Times New Roman"/>
          <w:u w:val="single"/>
        </w:rPr>
        <w:t xml:space="preserve">        </w:t>
      </w:r>
      <w:r>
        <w:rPr>
          <w:rFonts w:hint="eastAsia" w:ascii="Times New Roman" w:hAnsi="Times New Roman" w:cs="Times New Roman"/>
          <w:u w:val="single"/>
        </w:rPr>
        <w:t>（竞争性磋商项目名称和项目编号）</w:t>
      </w:r>
      <w:r>
        <w:rPr>
          <w:rFonts w:ascii="Times New Roman" w:hAnsi="Times New Roman" w:cs="Times New Roman"/>
        </w:rPr>
        <w:t>磋商文件，正式授权下述签字人</w:t>
      </w:r>
      <w:r>
        <w:rPr>
          <w:rFonts w:ascii="Times New Roman" w:hAnsi="Times New Roman" w:cs="Times New Roman"/>
          <w:u w:val="single"/>
        </w:rPr>
        <w:t xml:space="preserve">         (姓名和职务)</w:t>
      </w:r>
      <w:r>
        <w:rPr>
          <w:rFonts w:ascii="Times New Roman" w:hAnsi="Times New Roman" w:cs="Times New Roman"/>
        </w:rPr>
        <w:t>代表我方</w:t>
      </w:r>
      <w:r>
        <w:rPr>
          <w:rFonts w:ascii="Times New Roman" w:hAnsi="Times New Roman" w:cs="Times New Roman"/>
          <w:u w:val="single"/>
        </w:rPr>
        <w:t xml:space="preserve">         （供应商的名称）</w:t>
      </w:r>
      <w:r>
        <w:rPr>
          <w:rFonts w:ascii="Times New Roman" w:hAnsi="Times New Roman" w:cs="Times New Roman"/>
        </w:rPr>
        <w:t>，全权处理本次项目磋商采购的有关事宜。</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据此函，</w:t>
      </w:r>
      <w:r>
        <w:rPr>
          <w:rFonts w:ascii="Times New Roman" w:hAnsi="Times New Roman" w:cs="Times New Roman"/>
          <w:u w:val="single"/>
        </w:rPr>
        <w:t xml:space="preserve">       （签字人</w:t>
      </w:r>
      <w:r>
        <w:rPr>
          <w:rFonts w:hint="eastAsia" w:ascii="Times New Roman" w:hAnsi="Times New Roman" w:cs="Times New Roman"/>
          <w:u w:val="single"/>
        </w:rPr>
        <w:t>姓名</w:t>
      </w:r>
      <w:r>
        <w:rPr>
          <w:rFonts w:ascii="Times New Roman" w:hAnsi="Times New Roman" w:cs="Times New Roman"/>
          <w:u w:val="single"/>
        </w:rPr>
        <w:t>）</w:t>
      </w:r>
      <w:r>
        <w:rPr>
          <w:rFonts w:ascii="Times New Roman" w:hAnsi="Times New Roman" w:cs="Times New Roman"/>
        </w:rPr>
        <w:t>兹宣布同意如下：</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1.按磋商文件规定的各项要求，向买方提供所需货物、服务。</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2.我们已详细审核全部磋商文件及其有效补充文件，我们知道必须放弃提出含糊不清或误解问题的权利。</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3.我们同意从规定的响应文件接收截止时间起遵循本响应文件，并在规定的磋商、有效期期满之前均具有约束力。</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4.同意向贵方提供贵方可能另外要求的与磋商采购有关的任何证据或资料，并保证我方已提供和将要提供的文件是真实的、准确的。</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5.一旦我方成交，我方将根据磋商文件的规定，严格履行合同的责任和义务，并保证在磋商文件规定的时间完成项目，交付买方验收、使用。</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6.遵守磋商文件中要求的收费项目和标准。</w:t>
      </w:r>
    </w:p>
    <w:p>
      <w:pPr>
        <w:pStyle w:val="33"/>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7.与本磋商采购有关的正式通讯地址为：</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地址</w:t>
      </w:r>
      <w:r>
        <w:rPr>
          <w:rFonts w:hint="eastAsia" w:ascii="宋体" w:hAnsi="宋体" w:cs="Tahoma"/>
          <w:kern w:val="0"/>
          <w:sz w:val="24"/>
          <w:u w:val="single"/>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邮编</w:t>
      </w:r>
      <w:r>
        <w:rPr>
          <w:rFonts w:hint="eastAsia" w:ascii="宋体" w:hAnsi="宋体" w:cs="Tahoma"/>
          <w:kern w:val="0"/>
          <w:sz w:val="24"/>
          <w:u w:val="single"/>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电话</w:t>
      </w:r>
      <w:r>
        <w:rPr>
          <w:rFonts w:hint="eastAsia" w:ascii="宋体" w:hAnsi="宋体" w:cs="Tahoma"/>
          <w:kern w:val="0"/>
          <w:sz w:val="24"/>
          <w:u w:val="single"/>
        </w:rPr>
        <w:t xml:space="preserve">：            </w:t>
      </w:r>
      <w:r>
        <w:rPr>
          <w:rFonts w:hint="eastAsia" w:ascii="宋体" w:hAnsi="宋体" w:cs="Tahoma"/>
          <w:kern w:val="0"/>
          <w:sz w:val="24"/>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传真</w:t>
      </w:r>
      <w:r>
        <w:rPr>
          <w:rFonts w:hint="eastAsia" w:ascii="宋体" w:hAnsi="宋体" w:cs="Tahoma"/>
          <w:kern w:val="0"/>
          <w:sz w:val="24"/>
          <w:u w:val="single"/>
        </w:rPr>
        <w:t xml:space="preserve">：            </w:t>
      </w:r>
      <w:r>
        <w:rPr>
          <w:rFonts w:hint="eastAsia" w:ascii="宋体" w:hAnsi="宋体" w:cs="Tahoma"/>
          <w:kern w:val="0"/>
          <w:sz w:val="24"/>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供应商开户行</w:t>
      </w:r>
      <w:r>
        <w:rPr>
          <w:rFonts w:hint="eastAsia" w:ascii="宋体" w:hAnsi="宋体" w:cs="Tahoma"/>
          <w:kern w:val="0"/>
          <w:sz w:val="24"/>
          <w:u w:val="single"/>
        </w:rPr>
        <w:t xml:space="preserve">：            </w:t>
      </w:r>
      <w:r>
        <w:rPr>
          <w:rFonts w:hint="eastAsia" w:ascii="宋体" w:hAnsi="宋体" w:cs="Tahoma"/>
          <w:kern w:val="0"/>
          <w:sz w:val="24"/>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账户</w:t>
      </w:r>
      <w:r>
        <w:rPr>
          <w:rFonts w:hint="eastAsia" w:ascii="宋体" w:hAnsi="宋体" w:cs="Tahoma"/>
          <w:kern w:val="0"/>
          <w:sz w:val="24"/>
          <w:u w:val="single"/>
        </w:rPr>
        <w:t xml:space="preserve">：            </w:t>
      </w:r>
      <w:r>
        <w:rPr>
          <w:rFonts w:hint="eastAsia" w:ascii="宋体" w:hAnsi="宋体" w:cs="Tahoma"/>
          <w:kern w:val="0"/>
          <w:sz w:val="24"/>
        </w:rPr>
        <w:t xml:space="preserve"> </w:t>
      </w:r>
    </w:p>
    <w:p>
      <w:pPr>
        <w:widowControl/>
        <w:shd w:val="clear" w:color="auto" w:fill="FFFFFF"/>
        <w:wordWrap w:val="0"/>
        <w:spacing w:line="480" w:lineRule="exact"/>
        <w:jc w:val="left"/>
        <w:rPr>
          <w:rFonts w:ascii="宋体" w:hAnsi="宋体" w:cs="Tahoma"/>
          <w:kern w:val="0"/>
          <w:sz w:val="24"/>
        </w:rPr>
      </w:pPr>
    </w:p>
    <w:p>
      <w:pPr>
        <w:kinsoku w:val="0"/>
        <w:topLinePunct/>
        <w:snapToGrid w:val="0"/>
        <w:spacing w:line="480" w:lineRule="exact"/>
        <w:ind w:firstLine="480" w:firstLineChars="200"/>
        <w:rPr>
          <w:rFonts w:ascii="宋体" w:hAnsi="宋体" w:cs="宋体"/>
          <w:sz w:val="24"/>
        </w:rPr>
      </w:pPr>
      <w:r>
        <w:rPr>
          <w:rFonts w:hint="eastAsia" w:ascii="宋体" w:hAnsi="宋体" w:cs="宋体"/>
          <w:sz w:val="24"/>
        </w:rPr>
        <w:t xml:space="preserve">供应商：（盖章）             </w:t>
      </w:r>
    </w:p>
    <w:p>
      <w:pPr>
        <w:kinsoku w:val="0"/>
        <w:topLinePunct/>
        <w:snapToGrid w:val="0"/>
        <w:spacing w:line="480" w:lineRule="exact"/>
        <w:ind w:firstLine="480" w:firstLineChars="200"/>
        <w:rPr>
          <w:rFonts w:ascii="宋体" w:hAnsi="宋体" w:cs="宋体"/>
          <w:sz w:val="24"/>
        </w:rPr>
      </w:pPr>
      <w:r>
        <w:rPr>
          <w:rFonts w:hint="eastAsia" w:ascii="宋体" w:hAnsi="宋体" w:cs="宋体"/>
          <w:sz w:val="24"/>
        </w:rPr>
        <w:t>法定代表人或被授权人（签字或盖章）：</w:t>
      </w:r>
    </w:p>
    <w:p>
      <w:pPr>
        <w:kinsoku w:val="0"/>
        <w:topLinePunct/>
        <w:snapToGrid w:val="0"/>
        <w:spacing w:line="480" w:lineRule="exact"/>
        <w:ind w:firstLine="480" w:firstLineChars="200"/>
        <w:rPr>
          <w:rFonts w:ascii="宋体" w:hAnsi="宋体" w:cs="宋体"/>
          <w:sz w:val="24"/>
        </w:rPr>
      </w:pPr>
      <w:r>
        <w:rPr>
          <w:rFonts w:hint="eastAsia" w:ascii="宋体" w:hAnsi="宋体" w:cs="宋体"/>
          <w:sz w:val="24"/>
        </w:rPr>
        <w:t>日期：</w:t>
      </w:r>
    </w:p>
    <w:p>
      <w:pPr>
        <w:spacing w:line="480" w:lineRule="exact"/>
        <w:ind w:firstLine="964" w:firstLineChars="400"/>
        <w:rPr>
          <w:rFonts w:ascii="宋体" w:hAnsi="宋体"/>
          <w:sz w:val="24"/>
        </w:rPr>
      </w:pPr>
      <w:r>
        <w:rPr>
          <w:rFonts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、供应商一般情况表</w:t>
      </w:r>
    </w:p>
    <w:tbl>
      <w:tblPr>
        <w:tblStyle w:val="50"/>
        <w:tblW w:w="9464" w:type="dxa"/>
        <w:jc w:val="center"/>
        <w:tblInd w:w="0" w:type="dxa"/>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Layout w:type="fixed"/>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企业名称</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总部地址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分支机构</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当地代表处地址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电话</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联系人</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传真</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电子邮件</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注册地</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注册年份</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资质等级</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公司具备的相关资质等级及相应的证书号</w:t>
            </w:r>
          </w:p>
          <w:p>
            <w:pPr>
              <w:spacing w:line="360" w:lineRule="auto"/>
              <w:rPr>
                <w:rFonts w:ascii="宋体" w:hAnsi="宋体" w:cs="宋体"/>
                <w:sz w:val="24"/>
              </w:rPr>
            </w:pPr>
            <w:r>
              <w:rPr>
                <w:rFonts w:hint="eastAsia" w:ascii="宋体" w:hAnsi="宋体" w:cs="宋体"/>
                <w:sz w:val="24"/>
              </w:rPr>
              <w:t>（请附有关证书的复印件）</w:t>
            </w: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质量管理体系</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公司</w:t>
            </w:r>
            <w:r>
              <w:rPr>
                <w:rFonts w:hint="eastAsia" w:ascii="宋体" w:hAnsi="宋体" w:cs="宋体"/>
                <w:sz w:val="24"/>
                <w:u w:val="single"/>
              </w:rPr>
              <w:t xml:space="preserve">   （是否通过，何种）   </w:t>
            </w:r>
            <w:r>
              <w:rPr>
                <w:rFonts w:hint="eastAsia" w:ascii="宋体" w:hAnsi="宋体" w:cs="宋体"/>
                <w:sz w:val="24"/>
              </w:rPr>
              <w:t>质量保证体系认证（如通过请附相关在有效期内的证书复印件）</w:t>
            </w: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项目负责人</w:t>
            </w:r>
          </w:p>
        </w:tc>
        <w:tc>
          <w:tcPr>
            <w:tcW w:w="1559"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p>
        </w:tc>
        <w:tc>
          <w:tcPr>
            <w:tcW w:w="1417"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年龄</w:t>
            </w:r>
          </w:p>
        </w:tc>
        <w:tc>
          <w:tcPr>
            <w:tcW w:w="1466"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p>
        </w:tc>
        <w:tc>
          <w:tcPr>
            <w:tcW w:w="132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性别</w:t>
            </w:r>
          </w:p>
        </w:tc>
        <w:tc>
          <w:tcPr>
            <w:tcW w:w="1467"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职务职称</w:t>
            </w:r>
          </w:p>
        </w:tc>
        <w:tc>
          <w:tcPr>
            <w:tcW w:w="2976" w:type="dxa"/>
            <w:gridSpan w:val="4"/>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c>
          <w:tcPr>
            <w:tcW w:w="1466"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执业资格</w:t>
            </w:r>
          </w:p>
        </w:tc>
        <w:tc>
          <w:tcPr>
            <w:tcW w:w="2787"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经营范围</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营业执照载明：</w:t>
            </w:r>
          </w:p>
          <w:p>
            <w:pPr>
              <w:spacing w:line="360" w:lineRule="auto"/>
              <w:rPr>
                <w:rFonts w:ascii="宋体" w:hAnsi="宋体" w:cs="宋体"/>
                <w:sz w:val="24"/>
                <w:u w:val="single"/>
              </w:rPr>
            </w:pPr>
            <w:r>
              <w:rPr>
                <w:rFonts w:hint="eastAsia" w:ascii="宋体" w:hAnsi="宋体" w:cs="宋体"/>
                <w:sz w:val="24"/>
              </w:rPr>
              <w:t>1.</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2.</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3.</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w:t>
            </w:r>
          </w:p>
        </w:tc>
      </w:tr>
      <w:tr>
        <w:tblPrEx>
          <w:tblLayout w:type="fixed"/>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Layout w:type="fixed"/>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bl>
    <w:p>
      <w:pPr>
        <w:spacing w:line="360" w:lineRule="auto"/>
        <w:ind w:firstLine="480" w:firstLineChars="200"/>
        <w:jc w:val="right"/>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480" w:firstLineChars="200"/>
        <w:jc w:val="right"/>
        <w:rPr>
          <w:rFonts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1320" w:firstLineChars="550"/>
        <w:jc w:val="right"/>
        <w:rPr>
          <w:rFonts w:ascii="宋体" w:hAnsi="宋体" w:cs="宋体"/>
          <w:sz w:val="24"/>
        </w:rPr>
      </w:pPr>
      <w:r>
        <w:rPr>
          <w:rFonts w:hint="eastAsia" w:ascii="宋体" w:hAnsi="宋体" w:cs="宋体"/>
          <w:sz w:val="24"/>
        </w:rPr>
        <w:t>年      月     日</w:t>
      </w:r>
    </w:p>
    <w:p>
      <w:pPr>
        <w:snapToGrid w:val="0"/>
        <w:spacing w:line="360" w:lineRule="auto"/>
        <w:jc w:val="center"/>
        <w:outlineLvl w:val="4"/>
        <w:rPr>
          <w:rFonts w:ascii="宋体" w:hAnsi="宋体" w:cs="宋体"/>
          <w:b/>
          <w:bCs/>
          <w:sz w:val="24"/>
        </w:rPr>
      </w:pPr>
    </w:p>
    <w:p>
      <w:pPr>
        <w:spacing w:line="500" w:lineRule="exact"/>
        <w:ind w:firstLine="482" w:firstLineChars="200"/>
        <w:contextualSpacing/>
        <w:jc w:val="center"/>
        <w:rPr>
          <w:rFonts w:ascii="宋体" w:hAnsi="宋体" w:cs="宋体"/>
          <w:sz w:val="24"/>
          <w:szCs w:val="21"/>
        </w:rPr>
      </w:pPr>
      <w:r>
        <w:rPr>
          <w:rFonts w:hint="eastAsia" w:ascii="宋体" w:hAnsi="宋体" w:cs="宋体"/>
          <w:b/>
          <w:bCs/>
          <w:sz w:val="24"/>
          <w:szCs w:val="21"/>
          <w:lang w:val="en-US" w:eastAsia="zh-CN"/>
        </w:rPr>
        <w:t>3</w:t>
      </w:r>
      <w:r>
        <w:rPr>
          <w:rFonts w:hint="eastAsia" w:ascii="宋体" w:hAnsi="宋体" w:cs="宋体"/>
          <w:b/>
          <w:bCs/>
          <w:sz w:val="24"/>
          <w:szCs w:val="21"/>
        </w:rPr>
        <w:t>、其他格式（如有）</w:t>
      </w:r>
    </w:p>
    <w:p>
      <w:pPr>
        <w:spacing w:line="520" w:lineRule="exact"/>
        <w:rPr>
          <w:rFonts w:ascii="宋体" w:hAnsi="宋体" w:cs="宋体"/>
          <w:b/>
          <w:sz w:val="24"/>
        </w:rPr>
      </w:pPr>
      <w:r>
        <w:rPr>
          <w:rFonts w:hint="eastAsia" w:ascii="宋体" w:hAnsi="宋体" w:cs="宋体"/>
          <w:b/>
          <w:bCs/>
          <w:sz w:val="24"/>
        </w:rPr>
        <w:t>三、</w:t>
      </w:r>
      <w:r>
        <w:rPr>
          <w:rFonts w:hint="eastAsia" w:ascii="宋体" w:hAnsi="宋体" w:cs="宋体"/>
          <w:b/>
          <w:sz w:val="24"/>
        </w:rPr>
        <w:t>价格标文件相关的格式文件及表格</w:t>
      </w:r>
    </w:p>
    <w:p>
      <w:pPr>
        <w:snapToGrid w:val="0"/>
        <w:spacing w:line="500" w:lineRule="exact"/>
        <w:jc w:val="center"/>
        <w:outlineLvl w:val="2"/>
        <w:rPr>
          <w:b/>
          <w:sz w:val="28"/>
          <w:szCs w:val="28"/>
        </w:rPr>
      </w:pPr>
      <w:r>
        <w:rPr>
          <w:rFonts w:hint="eastAsia"/>
          <w:b/>
          <w:sz w:val="28"/>
          <w:szCs w:val="28"/>
        </w:rPr>
        <w:t>1、</w:t>
      </w:r>
      <w:r>
        <w:rPr>
          <w:b/>
          <w:sz w:val="28"/>
          <w:szCs w:val="28"/>
        </w:rPr>
        <w:t>磋商报价总表</w:t>
      </w:r>
    </w:p>
    <w:p>
      <w:pPr>
        <w:snapToGrid w:val="0"/>
        <w:spacing w:line="500" w:lineRule="exact"/>
        <w:jc w:val="center"/>
        <w:outlineLvl w:val="2"/>
        <w:rPr>
          <w:b/>
          <w:sz w:val="28"/>
          <w:szCs w:val="28"/>
        </w:rPr>
      </w:pPr>
    </w:p>
    <w:tbl>
      <w:tblPr>
        <w:tblStyle w:val="50"/>
        <w:tblW w:w="8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项目名称</w:t>
            </w:r>
          </w:p>
        </w:tc>
        <w:tc>
          <w:tcPr>
            <w:tcW w:w="5997" w:type="dxa"/>
            <w:vAlign w:val="center"/>
          </w:tcPr>
          <w:p>
            <w:pPr>
              <w:kinsoku w:val="0"/>
              <w:topLinePunct/>
              <w:snapToGrid w:val="0"/>
              <w:spacing w:line="520" w:lineRule="exact"/>
              <w:rPr>
                <w:rFonts w:ascii="宋体" w:hAnsi="宋体"/>
                <w:strik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项目编号</w:t>
            </w:r>
          </w:p>
        </w:tc>
        <w:tc>
          <w:tcPr>
            <w:tcW w:w="5997" w:type="dxa"/>
            <w:vAlign w:val="center"/>
          </w:tcPr>
          <w:p>
            <w:pPr>
              <w:kinsoku w:val="0"/>
              <w:topLinePunct/>
              <w:snapToGrid w:val="0"/>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磋商报价总计</w:t>
            </w:r>
          </w:p>
        </w:tc>
        <w:tc>
          <w:tcPr>
            <w:tcW w:w="5997" w:type="dxa"/>
            <w:vAlign w:val="center"/>
          </w:tcPr>
          <w:p>
            <w:pPr>
              <w:kinsoku w:val="0"/>
              <w:topLinePunct/>
              <w:snapToGrid w:val="0"/>
              <w:spacing w:line="520" w:lineRule="exact"/>
              <w:rPr>
                <w:rFonts w:ascii="宋体" w:hAnsi="宋体" w:cs="宋体"/>
                <w:color w:val="000000"/>
                <w:sz w:val="24"/>
              </w:rPr>
            </w:pPr>
            <w:r>
              <w:rPr>
                <w:rFonts w:ascii="宋体" w:hAnsi="宋体"/>
                <w:color w:val="000000"/>
                <w:sz w:val="24"/>
              </w:rPr>
              <w:t>¥</w:t>
            </w:r>
            <w:r>
              <w:rPr>
                <w:rFonts w:hint="eastAsia" w:ascii="宋体" w:hAnsi="宋体"/>
                <w:color w:val="000000"/>
                <w:sz w:val="24"/>
                <w:lang w:val="en-US" w:eastAsia="zh-CN"/>
              </w:rPr>
              <w:t xml:space="preserve">       </w:t>
            </w:r>
            <w:r>
              <w:rPr>
                <w:rFonts w:hint="eastAsia" w:ascii="宋体" w:hAnsi="宋体" w:cs="宋体"/>
                <w:color w:val="000000"/>
                <w:sz w:val="24"/>
              </w:rPr>
              <w:t>元，人民币大写：</w:t>
            </w:r>
            <w:r>
              <w:rPr>
                <w:rFonts w:hint="eastAsia" w:ascii="宋体" w:hAnsi="宋体" w:cs="宋体"/>
                <w:color w:val="000000"/>
                <w:sz w:val="24"/>
                <w:lang w:val="en-US" w:eastAsia="zh-CN"/>
              </w:rPr>
              <w:t xml:space="preserve">   </w:t>
            </w:r>
            <w:r>
              <w:rPr>
                <w:rFonts w:hint="eastAsia" w:ascii="宋体" w:hAnsi="宋体" w:cs="宋体"/>
                <w:color w:val="000000"/>
                <w:sz w:val="24"/>
              </w:rPr>
              <w:t>。</w:t>
            </w:r>
          </w:p>
        </w:tc>
      </w:tr>
    </w:tbl>
    <w:p>
      <w:pPr>
        <w:kinsoku w:val="0"/>
        <w:topLinePunct/>
        <w:snapToGrid w:val="0"/>
        <w:spacing w:line="520" w:lineRule="exact"/>
        <w:rPr>
          <w:rFonts w:ascii="宋体" w:hAnsi="宋体" w:cs="宋体"/>
          <w:color w:val="000000"/>
          <w:sz w:val="24"/>
        </w:rPr>
      </w:pPr>
    </w:p>
    <w:p>
      <w:pPr>
        <w:kinsoku w:val="0"/>
        <w:topLinePunct/>
        <w:snapToGrid w:val="0"/>
        <w:spacing w:line="520" w:lineRule="exact"/>
        <w:rPr>
          <w:rFonts w:ascii="宋体"/>
          <w:color w:val="000000"/>
          <w:sz w:val="24"/>
        </w:rPr>
      </w:pPr>
      <w:r>
        <w:rPr>
          <w:rFonts w:hint="eastAsia" w:ascii="宋体" w:hAnsi="宋体" w:cs="宋体"/>
          <w:color w:val="000000"/>
          <w:sz w:val="24"/>
        </w:rPr>
        <w:t>竞争性磋商响应单位：（盖章）</w:t>
      </w:r>
    </w:p>
    <w:p>
      <w:pPr>
        <w:kinsoku w:val="0"/>
        <w:topLinePunct/>
        <w:snapToGrid w:val="0"/>
        <w:spacing w:line="520" w:lineRule="exact"/>
        <w:rPr>
          <w:rFonts w:ascii="宋体"/>
          <w:color w:val="000000"/>
          <w:sz w:val="24"/>
        </w:rPr>
      </w:pPr>
      <w:r>
        <w:rPr>
          <w:rFonts w:hint="eastAsia" w:ascii="宋体" w:hAnsi="宋体" w:cs="宋体"/>
          <w:color w:val="000000"/>
          <w:sz w:val="24"/>
        </w:rPr>
        <w:t>法定代表人或被授权人（签字或盖章）：</w:t>
      </w:r>
    </w:p>
    <w:p>
      <w:pPr>
        <w:kinsoku w:val="0"/>
        <w:topLinePunct/>
        <w:snapToGrid w:val="0"/>
        <w:spacing w:line="520" w:lineRule="exact"/>
        <w:rPr>
          <w:rFonts w:ascii="宋体"/>
          <w:color w:val="000000"/>
          <w:sz w:val="24"/>
        </w:rPr>
      </w:pPr>
      <w:r>
        <w:rPr>
          <w:rFonts w:hint="eastAsia" w:ascii="宋体" w:hAnsi="宋体" w:cs="宋体"/>
          <w:color w:val="000000"/>
          <w:sz w:val="24"/>
        </w:rPr>
        <w:t>日期：</w:t>
      </w:r>
    </w:p>
    <w:p>
      <w:pPr>
        <w:spacing w:after="156"/>
        <w:ind w:firstLine="480" w:firstLineChars="200"/>
        <w:rPr>
          <w:rFonts w:ascii="Calibri" w:hAnsi="Calibri"/>
          <w:color w:val="000000"/>
          <w:sz w:val="24"/>
        </w:rPr>
      </w:pPr>
    </w:p>
    <w:p>
      <w:pPr>
        <w:snapToGrid w:val="0"/>
        <w:spacing w:line="480" w:lineRule="exact"/>
        <w:ind w:firstLine="482" w:firstLineChars="200"/>
        <w:jc w:val="left"/>
        <w:rPr>
          <w:rFonts w:ascii="宋体"/>
          <w:b/>
          <w:bCs/>
          <w:color w:val="000000"/>
          <w:sz w:val="24"/>
        </w:rPr>
      </w:pPr>
      <w:r>
        <w:rPr>
          <w:rFonts w:hint="eastAsia" w:ascii="宋体" w:hAnsi="宋体" w:cs="宋体"/>
          <w:b/>
          <w:bCs/>
          <w:color w:val="000000"/>
          <w:sz w:val="24"/>
        </w:rPr>
        <w:t>注：（</w:t>
      </w:r>
      <w:r>
        <w:rPr>
          <w:rFonts w:ascii="宋体" w:hAnsi="宋体" w:cs="宋体"/>
          <w:b/>
          <w:bCs/>
          <w:color w:val="000000"/>
          <w:sz w:val="24"/>
        </w:rPr>
        <w:t>1</w:t>
      </w:r>
      <w:r>
        <w:rPr>
          <w:rFonts w:hint="eastAsia" w:ascii="宋体" w:hAnsi="宋体" w:cs="宋体"/>
          <w:b/>
          <w:bCs/>
          <w:color w:val="000000"/>
          <w:sz w:val="24"/>
        </w:rPr>
        <w:t>）本表为格式表，不得自行改动，必须提供。</w:t>
      </w:r>
    </w:p>
    <w:p>
      <w:pPr>
        <w:snapToGrid w:val="0"/>
        <w:spacing w:line="480" w:lineRule="exact"/>
        <w:ind w:firstLine="472" w:firstLineChars="196"/>
        <w:jc w:val="left"/>
        <w:outlineLvl w:val="2"/>
        <w:rPr>
          <w:rFonts w:ascii="宋体" w:hAnsi="宋体" w:cs="宋体"/>
          <w:sz w:val="24"/>
        </w:rPr>
      </w:pPr>
      <w:r>
        <w:rPr>
          <w:rFonts w:hint="eastAsia" w:ascii="宋体" w:hAnsi="宋体" w:cs="宋体"/>
          <w:b/>
          <w:bCs/>
          <w:color w:val="000000"/>
          <w:sz w:val="24"/>
        </w:rPr>
        <w:t>（2）第二次及之后的报价将在开标现场填写，响应文件密封提交时只需填写磋商响应报价表（首次）的报价。</w:t>
      </w:r>
    </w:p>
    <w:p>
      <w:pPr>
        <w:pStyle w:val="133"/>
        <w:snapToGrid w:val="0"/>
        <w:spacing w:line="360" w:lineRule="auto"/>
        <w:ind w:firstLine="480" w:firstLineChars="200"/>
        <w:contextualSpacing/>
        <w:rPr>
          <w:rFonts w:ascii="Times New Roman" w:hAnsi="Times New Roman" w:cs="Times New Roman"/>
          <w:color w:val="000000"/>
        </w:rPr>
      </w:pPr>
    </w:p>
    <w:p>
      <w:pPr>
        <w:pStyle w:val="133"/>
        <w:snapToGrid w:val="0"/>
        <w:spacing w:line="360" w:lineRule="auto"/>
        <w:ind w:firstLine="480" w:firstLineChars="200"/>
        <w:contextualSpacing/>
        <w:rPr>
          <w:rFonts w:ascii="Times New Roman" w:hAnsi="Times New Roman" w:cs="Times New Roman"/>
          <w:color w:val="000000"/>
        </w:rPr>
      </w:pPr>
    </w:p>
    <w:p>
      <w:pPr>
        <w:snapToGrid w:val="0"/>
        <w:spacing w:line="520" w:lineRule="exact"/>
        <w:rPr>
          <w:rFonts w:ascii="宋体" w:hAnsi="宋体" w:cs="宋体"/>
          <w:b/>
          <w:sz w:val="24"/>
          <w:szCs w:val="21"/>
        </w:rPr>
      </w:pPr>
      <w:r>
        <w:rPr>
          <w:rFonts w:ascii="宋体" w:hAnsi="宋体" w:cs="宋体"/>
          <w:b/>
          <w:sz w:val="24"/>
          <w:szCs w:val="21"/>
        </w:rPr>
        <w:br w:type="page"/>
      </w:r>
    </w:p>
    <w:p>
      <w:pPr>
        <w:numPr>
          <w:ilvl w:val="0"/>
          <w:numId w:val="6"/>
        </w:numPr>
        <w:snapToGrid w:val="0"/>
        <w:spacing w:line="500" w:lineRule="exact"/>
        <w:ind w:firstLine="689" w:firstLineChars="245"/>
        <w:jc w:val="center"/>
        <w:rPr>
          <w:rFonts w:ascii="宋体" w:hAnsi="宋体" w:cs="宋体"/>
          <w:b/>
          <w:sz w:val="28"/>
          <w:szCs w:val="28"/>
        </w:rPr>
      </w:pPr>
      <w:r>
        <w:rPr>
          <w:rFonts w:hint="eastAsia" w:ascii="宋体" w:hAnsi="宋体" w:cs="宋体"/>
          <w:b/>
          <w:sz w:val="28"/>
          <w:szCs w:val="28"/>
        </w:rPr>
        <w:t>磋商</w:t>
      </w:r>
      <w:r>
        <w:rPr>
          <w:rFonts w:ascii="宋体" w:hAnsi="宋体" w:cs="宋体"/>
          <w:b/>
          <w:sz w:val="28"/>
          <w:szCs w:val="28"/>
        </w:rPr>
        <w:t>报价明细表</w:t>
      </w:r>
      <w:r>
        <w:rPr>
          <w:rFonts w:hint="eastAsia" w:ascii="宋体" w:hAnsi="宋体" w:cs="宋体"/>
          <w:b/>
          <w:sz w:val="28"/>
          <w:szCs w:val="28"/>
        </w:rPr>
        <w:t>（供应商自拟）</w:t>
      </w:r>
    </w:p>
    <w:p>
      <w:pPr>
        <w:pStyle w:val="2"/>
        <w:ind w:left="840" w:leftChars="400" w:firstLine="0" w:firstLineChars="0"/>
      </w:pPr>
    </w:p>
    <w:p>
      <w:pPr>
        <w:snapToGrid w:val="0"/>
        <w:ind w:left="1133" w:hanging="1132" w:hangingChars="472"/>
        <w:jc w:val="left"/>
        <w:rPr>
          <w:rFonts w:ascii="宋体" w:hAnsi="宋体" w:cs="宋体"/>
          <w:sz w:val="24"/>
        </w:rPr>
      </w:pPr>
      <w:r>
        <w:rPr>
          <w:rFonts w:hint="eastAsia" w:ascii="宋体" w:hAnsi="宋体" w:cs="宋体"/>
          <w:sz w:val="24"/>
        </w:rPr>
        <w:t>项目名称：</w:t>
      </w:r>
      <w:r>
        <w:rPr>
          <w:rFonts w:hint="eastAsia" w:ascii="宋体" w:hAnsi="宋体" w:cs="宋体"/>
          <w:sz w:val="24"/>
          <w:u w:val="single"/>
        </w:rPr>
        <w:t>崇川区发展和改革委员会深入推进崇川区电力、粮食企业、物流园区和安置小区人防工程安全环保监管方案采购项目</w:t>
      </w:r>
    </w:p>
    <w:p>
      <w:pPr>
        <w:snapToGrid w:val="0"/>
        <w:ind w:left="1133" w:hanging="1132" w:hangingChars="472"/>
        <w:jc w:val="left"/>
        <w:rPr>
          <w:rFonts w:ascii="宋体" w:hAnsi="宋体" w:cs="宋体"/>
          <w:sz w:val="24"/>
        </w:rPr>
      </w:pPr>
    </w:p>
    <w:p>
      <w:pPr>
        <w:kinsoku w:val="0"/>
        <w:topLinePunct/>
        <w:snapToGrid w:val="0"/>
        <w:ind w:firstLine="480"/>
        <w:jc w:val="left"/>
        <w:rPr>
          <w:rFonts w:ascii="宋体" w:hAnsi="宋体" w:cs="宋体"/>
          <w:sz w:val="24"/>
        </w:rPr>
      </w:pPr>
      <w:r>
        <w:rPr>
          <w:rFonts w:hint="eastAsia" w:ascii="宋体" w:hAnsi="宋体" w:cs="宋体"/>
          <w:sz w:val="24"/>
        </w:rPr>
        <w:t xml:space="preserve">供应商：（盖章）             </w:t>
      </w:r>
    </w:p>
    <w:p>
      <w:pPr>
        <w:kinsoku w:val="0"/>
        <w:topLinePunct/>
        <w:snapToGrid w:val="0"/>
        <w:ind w:firstLine="480"/>
        <w:jc w:val="left"/>
        <w:rPr>
          <w:rFonts w:ascii="宋体" w:hAnsi="宋体" w:cs="宋体"/>
          <w:sz w:val="24"/>
        </w:rPr>
      </w:pPr>
      <w:r>
        <w:rPr>
          <w:rFonts w:hint="eastAsia" w:ascii="宋体" w:hAnsi="宋体" w:cs="宋体"/>
          <w:sz w:val="24"/>
        </w:rPr>
        <w:t>法定代表人或被授权人（签字）：</w:t>
      </w:r>
    </w:p>
    <w:p>
      <w:pPr>
        <w:snapToGrid w:val="0"/>
        <w:spacing w:line="500" w:lineRule="exact"/>
        <w:ind w:firstLine="480" w:firstLineChars="200"/>
        <w:jc w:val="both"/>
        <w:outlineLvl w:val="2"/>
        <w:rPr>
          <w:rFonts w:hint="eastAsia"/>
          <w:b/>
          <w:sz w:val="28"/>
          <w:szCs w:val="28"/>
        </w:rPr>
      </w:pPr>
      <w:r>
        <w:rPr>
          <w:rFonts w:hint="eastAsia" w:ascii="宋体" w:hAnsi="宋体" w:cs="宋体"/>
          <w:sz w:val="24"/>
        </w:rPr>
        <w:t>日期：</w:t>
      </w:r>
    </w:p>
    <w:p>
      <w:pPr>
        <w:snapToGrid w:val="0"/>
        <w:spacing w:line="500" w:lineRule="exact"/>
        <w:jc w:val="center"/>
        <w:outlineLvl w:val="2"/>
        <w:rPr>
          <w:rFonts w:hint="eastAsia"/>
          <w:b/>
          <w:sz w:val="28"/>
          <w:szCs w:val="28"/>
        </w:rPr>
      </w:pPr>
    </w:p>
    <w:p/>
    <w:p/>
    <w:p/>
    <w:p/>
    <w:p/>
    <w:p/>
    <w:p/>
    <w:p>
      <w:pPr>
        <w:snapToGrid w:val="0"/>
        <w:spacing w:line="360" w:lineRule="auto"/>
        <w:ind w:left="984" w:hanging="984" w:hangingChars="350"/>
        <w:jc w:val="center"/>
        <w:rPr>
          <w:b/>
          <w:kern w:val="44"/>
          <w:sz w:val="28"/>
          <w:szCs w:val="28"/>
        </w:rPr>
      </w:pPr>
    </w:p>
    <w:p>
      <w:pPr>
        <w:snapToGrid w:val="0"/>
        <w:spacing w:line="360" w:lineRule="auto"/>
        <w:ind w:left="984" w:hanging="984" w:hangingChars="350"/>
        <w:jc w:val="center"/>
        <w:rPr>
          <w:b/>
          <w:kern w:val="44"/>
          <w:sz w:val="28"/>
          <w:szCs w:val="28"/>
        </w:rPr>
      </w:pPr>
    </w:p>
    <w:p>
      <w:pPr>
        <w:pStyle w:val="2"/>
        <w:rPr>
          <w:b/>
          <w:kern w:val="44"/>
          <w:sz w:val="28"/>
          <w:szCs w:val="28"/>
        </w:rPr>
      </w:pPr>
    </w:p>
    <w:p>
      <w:pPr>
        <w:pStyle w:val="5"/>
        <w:rPr>
          <w:b/>
          <w:kern w:val="44"/>
          <w:sz w:val="28"/>
          <w:szCs w:val="28"/>
        </w:rPr>
      </w:pPr>
    </w:p>
    <w:p>
      <w:pPr>
        <w:pStyle w:val="5"/>
        <w:rPr>
          <w:b/>
          <w:kern w:val="44"/>
          <w:sz w:val="28"/>
          <w:szCs w:val="28"/>
        </w:rPr>
      </w:pPr>
    </w:p>
    <w:p>
      <w:pPr>
        <w:pStyle w:val="5"/>
        <w:rPr>
          <w:b/>
          <w:kern w:val="44"/>
          <w:sz w:val="28"/>
          <w:szCs w:val="28"/>
        </w:rPr>
      </w:pPr>
    </w:p>
    <w:p>
      <w:pPr>
        <w:pStyle w:val="5"/>
        <w:rPr>
          <w:b/>
          <w:kern w:val="44"/>
          <w:sz w:val="28"/>
          <w:szCs w:val="28"/>
        </w:rPr>
      </w:pPr>
    </w:p>
    <w:p>
      <w:pPr>
        <w:pStyle w:val="5"/>
        <w:rPr>
          <w:b/>
          <w:kern w:val="44"/>
          <w:sz w:val="28"/>
          <w:szCs w:val="28"/>
        </w:rPr>
      </w:pPr>
    </w:p>
    <w:p>
      <w:pPr>
        <w:pStyle w:val="5"/>
        <w:rPr>
          <w:b/>
          <w:kern w:val="44"/>
          <w:sz w:val="28"/>
          <w:szCs w:val="28"/>
        </w:rPr>
      </w:pPr>
    </w:p>
    <w:p>
      <w:pPr>
        <w:snapToGrid w:val="0"/>
        <w:spacing w:line="360" w:lineRule="auto"/>
        <w:ind w:left="984" w:hanging="984" w:hangingChars="350"/>
        <w:jc w:val="center"/>
        <w:rPr>
          <w:b/>
          <w:kern w:val="44"/>
          <w:sz w:val="28"/>
          <w:szCs w:val="28"/>
        </w:rPr>
      </w:pPr>
    </w:p>
    <w:p>
      <w:pPr>
        <w:snapToGrid w:val="0"/>
        <w:spacing w:line="360" w:lineRule="auto"/>
        <w:ind w:left="984" w:hanging="984" w:hangingChars="350"/>
        <w:jc w:val="center"/>
        <w:rPr>
          <w:b/>
          <w:kern w:val="44"/>
          <w:sz w:val="28"/>
          <w:szCs w:val="28"/>
        </w:rPr>
      </w:pPr>
    </w:p>
    <w:p>
      <w:pPr>
        <w:pStyle w:val="2"/>
        <w:ind w:firstLine="562"/>
        <w:rPr>
          <w:b/>
          <w:kern w:val="44"/>
          <w:sz w:val="28"/>
          <w:szCs w:val="28"/>
        </w:rPr>
      </w:pPr>
    </w:p>
    <w:p>
      <w:pPr>
        <w:pStyle w:val="5"/>
        <w:rPr>
          <w:b/>
          <w:kern w:val="44"/>
          <w:sz w:val="28"/>
          <w:szCs w:val="28"/>
        </w:rPr>
      </w:pPr>
    </w:p>
    <w:sectPr>
      <w:footerReference r:id="rId7" w:type="default"/>
      <w:pgSz w:w="11906" w:h="16838"/>
      <w:pgMar w:top="1247" w:right="1191"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3E1DE0-B00F-429D-AAB5-0803AFD196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698CBE7-1E9F-4EAC-A103-E750444D59FE}"/>
  </w:font>
  <w:font w:name="仿宋">
    <w:panose1 w:val="02010609060101010101"/>
    <w:charset w:val="86"/>
    <w:family w:val="modern"/>
    <w:pitch w:val="default"/>
    <w:sig w:usb0="800002BF" w:usb1="38CF7CFA" w:usb2="00000016" w:usb3="00000000" w:csb0="00040001" w:csb1="00000000"/>
    <w:embedRegular r:id="rId3" w:fontKey="{F556CF08-1C8E-434A-8402-AC199BFE4A1F}"/>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0" w:usb1="00000000" w:usb2="00000000" w:usb3="00000000" w:csb0="00000000" w:csb1="00000000"/>
    <w:embedRegular r:id="rId4" w:fontKey="{F1214E1F-526C-41B1-8BAC-505D3CFCDF18}"/>
  </w:font>
  <w:font w:name="Tahoma">
    <w:panose1 w:val="020B0604030504040204"/>
    <w:charset w:val="00"/>
    <w:family w:val="swiss"/>
    <w:pitch w:val="default"/>
    <w:sig w:usb0="E1002EFF" w:usb1="C000605B" w:usb2="00000029" w:usb3="00000000" w:csb0="200101FF" w:csb1="20280000"/>
    <w:embedRegular r:id="rId5" w:fontKey="{CFE83946-C412-4DF3-BC91-A654144D4841}"/>
  </w:font>
  <w:font w:name="KOCJL A+ Avenir LT Std">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embedRegular r:id="rId6" w:fontKey="{E9CD1A0A-0890-4ADA-98F1-475FC11788A7}"/>
  </w:font>
  <w:font w:name="华文新魏">
    <w:panose1 w:val="02010800040101010101"/>
    <w:charset w:val="86"/>
    <w:family w:val="auto"/>
    <w:pitch w:val="default"/>
    <w:sig w:usb0="00000001" w:usb1="080F0000" w:usb2="00000000" w:usb3="00000000" w:csb0="00040000" w:csb1="00000000"/>
    <w:embedRegular r:id="rId7" w:fontKey="{2B513917-59B7-45E7-8717-185E4E70EBD7}"/>
  </w:font>
  <w:font w:name="Arial Narrow">
    <w:panose1 w:val="020B0606020202030204"/>
    <w:charset w:val="00"/>
    <w:family w:val="swiss"/>
    <w:pitch w:val="default"/>
    <w:sig w:usb0="00000287" w:usb1="00000800" w:usb2="00000000" w:usb3="00000000" w:csb0="2000009F" w:csb1="DFD70000"/>
    <w:embedRegular r:id="rId8" w:fontKey="{E291D569-76E3-4085-AE30-CB4B25B4F9B8}"/>
  </w:font>
  <w:font w:name="Arial Unicode MS">
    <w:panose1 w:val="020B0604020202020204"/>
    <w:charset w:val="86"/>
    <w:family w:val="swiss"/>
    <w:pitch w:val="default"/>
    <w:sig w:usb0="00000000" w:usb1="00000000" w:usb2="00000000" w:usb3="00000000" w:csb0="00000000" w:csb1="00000000"/>
    <w:embedRegular r:id="rId9" w:fontKey="{3A24DB5E-CC59-4C9B-B192-8D801FE0A00F}"/>
  </w:font>
  <w:font w:name="创艺简仿宋">
    <w:altName w:val="黑体"/>
    <w:panose1 w:val="00000000000000000000"/>
    <w:charset w:val="86"/>
    <w:family w:val="auto"/>
    <w:pitch w:val="default"/>
    <w:sig w:usb0="00000000" w:usb1="00000000" w:usb2="00000010" w:usb3="00000000" w:csb0="00040000" w:csb1="00000000"/>
    <w:embedRegular r:id="rId10" w:fontKey="{7D6BCEF6-5EE3-4B24-B607-CA853F27248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48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191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0lY7tAAAAAFAQAADwAAAAAAAAABACAAAAAiAAAAZHJzL2Rvd25yZXYueG1s&#10;UEsBAhQAFAAAAAgAh07iQHpiy9zHAQAAcAMAAA4AAAAAAAAAAQAgAAAAHwEAAGRycy9lMm9Eb2Mu&#10;eG1sUEsFBgAAAAAGAAYAWQEAAFg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191</w:t>
                    </w:r>
                    <w:r>
                      <w:fldChar w:fldCharType="end"/>
                    </w:r>
                  </w:p>
                </w:txbxContent>
              </v:textbox>
            </v:shape>
          </w:pict>
        </mc:Fallback>
      </mc:AlternateConten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48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sdt>
                          <w:sdtPr>
                            <w:id w:val="-1076740870"/>
                          </w:sdtPr>
                          <w:sdtContent>
                            <w:p>
                              <w:pPr>
                                <w:pStyle w:val="28"/>
                                <w:ind w:left="482"/>
                                <w:jc w:val="center"/>
                              </w:pPr>
                              <w:r>
                                <w:fldChar w:fldCharType="begin"/>
                              </w:r>
                              <w:r>
                                <w:instrText xml:space="preserve">PAGE   \* MERGEFORMAT</w:instrText>
                              </w:r>
                              <w:r>
                                <w:fldChar w:fldCharType="separate"/>
                              </w:r>
                              <w:r>
                                <w:rPr>
                                  <w:lang w:val="zh-CN"/>
                                </w:rPr>
                                <w:t>193</w:t>
                              </w:r>
                              <w:r>
                                <w:rPr>
                                  <w:lang w:val="zh-CN"/>
                                </w:rPr>
                                <w:fldChar w:fldCharType="end"/>
                              </w:r>
                            </w:p>
                          </w:sdtContent>
                        </w:sdt>
                        <w:p>
                          <w:pPr>
                            <w:pStyle w:val="187"/>
                            <w:ind w:firstLine="420"/>
                            <w:rPr>
                              <w:rFonts w:hint="eastAsia"/>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0lY7tAAAAAFAQAADwAAAAAAAAABACAAAAAiAAAAZHJzL2Rvd25yZXYueG1s&#10;UEsBAhQAFAAAAAgAh07iQPzmwjXHAQAAcAMAAA4AAAAAAAAAAQAgAAAAHwEAAGRycy9lMm9Eb2Mu&#10;eG1sUEsFBgAAAAAGAAYAWQEAAFgFAAAAAA==&#10;">
              <v:fill on="f" focussize="0,0"/>
              <v:stroke on="f" weight="0.5pt"/>
              <v:imagedata o:title=""/>
              <o:lock v:ext="edit" aspectratio="f"/>
              <v:textbox inset="0mm,0mm,0mm,0mm" style="mso-fit-shape-to-text:t;">
                <w:txbxContent>
                  <w:sdt>
                    <w:sdtPr>
                      <w:id w:val="-1076740870"/>
                    </w:sdtPr>
                    <w:sdtContent>
                      <w:p>
                        <w:pPr>
                          <w:pStyle w:val="28"/>
                          <w:ind w:left="482"/>
                          <w:jc w:val="center"/>
                        </w:pPr>
                        <w:r>
                          <w:fldChar w:fldCharType="begin"/>
                        </w:r>
                        <w:r>
                          <w:instrText xml:space="preserve">PAGE   \* MERGEFORMAT</w:instrText>
                        </w:r>
                        <w:r>
                          <w:fldChar w:fldCharType="separate"/>
                        </w:r>
                        <w:r>
                          <w:rPr>
                            <w:lang w:val="zh-CN"/>
                          </w:rPr>
                          <w:t>193</w:t>
                        </w:r>
                        <w:r>
                          <w:rPr>
                            <w:lang w:val="zh-CN"/>
                          </w:rPr>
                          <w:fldChar w:fldCharType="end"/>
                        </w:r>
                      </w:p>
                    </w:sdtContent>
                  </w:sdt>
                  <w:p>
                    <w:pPr>
                      <w:pStyle w:val="187"/>
                      <w:ind w:firstLine="420"/>
                      <w:rPr>
                        <w:rFonts w:hint="eastAsia"/>
                      </w:rPr>
                    </w:pPr>
                  </w:p>
                </w:txbxContent>
              </v:textbox>
            </v:shape>
          </w:pict>
        </mc:Fallback>
      </mc:AlternateContent>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3"/>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w="6350">
                        <a:noFill/>
                      </a:ln>
                      <a:effectLst/>
                    </wps:spPr>
                    <wps:txbx>
                      <w:txbxContent>
                        <w:p>
                          <w:pPr>
                            <w:pStyle w:val="28"/>
                          </w:pPr>
                          <w:r>
                            <w:fldChar w:fldCharType="begin"/>
                          </w:r>
                          <w:r>
                            <w:instrText xml:space="preserve"> PAGE  \* MERGEFORMAT </w:instrText>
                          </w:r>
                          <w:r>
                            <w:fldChar w:fldCharType="separate"/>
                          </w:r>
                          <w:r>
                            <w:t>192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7wAWNEAAAACAQAADwAAAAAAAAABACAAAAAiAAAAZHJzL2Rvd25y&#10;ZXYueG1sUEsBAhQAFAAAAAgAh07iQPwW1TDMAQAAbQMAAA4AAAAAAAAAAQAgAAAAIAEAAGRycy9l&#10;Mm9Eb2MueG1sUEsFBgAAAAAGAAYAWQEAAF4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192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8"/>
                            <w:jc w:val="center"/>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CI8lLL9QEAAMUDAAAOAAAAAAAAAAEAIAAAAB8BAABkcnMvZTJvRG9jLnhtbFBLBQYAAAAA&#10;BgAGAFkBAACGBQAAAAA=&#10;">
              <v:fill on="f" focussize="0,0"/>
              <v:stroke on="f"/>
              <v:imagedata o:title=""/>
              <o:lock v:ext="edit" aspectratio="f"/>
              <v:textbox inset="0mm,0mm,0mm,0mm" style="mso-fit-shape-to-text:t;">
                <w:txbxContent>
                  <w:p>
                    <w:pPr>
                      <w:pStyle w:val="28"/>
                      <w:jc w:val="center"/>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8DF2E"/>
    <w:multiLevelType w:val="singleLevel"/>
    <w:tmpl w:val="90D8DF2E"/>
    <w:lvl w:ilvl="0" w:tentative="0">
      <w:start w:val="1"/>
      <w:numFmt w:val="chineseCounting"/>
      <w:suff w:val="nothing"/>
      <w:lvlText w:val="（%1）"/>
      <w:lvlJc w:val="left"/>
      <w:rPr>
        <w:rFonts w:hint="eastAsia"/>
      </w:rPr>
    </w:lvl>
  </w:abstractNum>
  <w:abstractNum w:abstractNumId="1">
    <w:nsid w:val="17BB51BD"/>
    <w:multiLevelType w:val="singleLevel"/>
    <w:tmpl w:val="17BB51BD"/>
    <w:lvl w:ilvl="0" w:tentative="0">
      <w:start w:val="3"/>
      <w:numFmt w:val="decimal"/>
      <w:pStyle w:val="155"/>
      <w:suff w:val="nothing"/>
      <w:lvlText w:val="%1、"/>
      <w:lvlJc w:val="left"/>
    </w:lvl>
  </w:abstractNum>
  <w:abstractNum w:abstractNumId="2">
    <w:nsid w:val="17F11E45"/>
    <w:multiLevelType w:val="multilevel"/>
    <w:tmpl w:val="17F11E45"/>
    <w:lvl w:ilvl="0" w:tentative="0">
      <w:start w:val="1"/>
      <w:numFmt w:val="decimal"/>
      <w:pStyle w:val="75"/>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8DA3F37"/>
    <w:multiLevelType w:val="multilevel"/>
    <w:tmpl w:val="38DA3F37"/>
    <w:lvl w:ilvl="0" w:tentative="0">
      <w:start w:val="1"/>
      <w:numFmt w:val="bullet"/>
      <w:pStyle w:val="146"/>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420C153B"/>
    <w:multiLevelType w:val="multilevel"/>
    <w:tmpl w:val="420C153B"/>
    <w:lvl w:ilvl="0" w:tentative="0">
      <w:start w:val="1"/>
      <w:numFmt w:val="decimal"/>
      <w:pStyle w:val="17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7F1E46C"/>
    <w:multiLevelType w:val="singleLevel"/>
    <w:tmpl w:val="57F1E46C"/>
    <w:lvl w:ilvl="0" w:tentative="0">
      <w:start w:val="2"/>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OGFmZDMzMzFkNmU5OTgwNDc4MDYzMjM5MTRmMjQifQ=="/>
    <w:docVar w:name="KGWebUrl" w:val="http://jszfcg.jsczt.cn/jszc/gateWay/joffice/office?access_token=8209c385-26e4-4f43-ae90-7c756311020f"/>
    <w:docVar w:name="KSO_WPS_MARK_KEY" w:val="12720b38-13fa-4835-8ca1-1643e6a7acce"/>
  </w:docVars>
  <w:rsids>
    <w:rsidRoot w:val="00172A27"/>
    <w:rsid w:val="00003393"/>
    <w:rsid w:val="00006F19"/>
    <w:rsid w:val="000073B3"/>
    <w:rsid w:val="00010415"/>
    <w:rsid w:val="00014AFB"/>
    <w:rsid w:val="00014EF7"/>
    <w:rsid w:val="00020734"/>
    <w:rsid w:val="00020F27"/>
    <w:rsid w:val="00020FB4"/>
    <w:rsid w:val="00021558"/>
    <w:rsid w:val="00021924"/>
    <w:rsid w:val="000238EF"/>
    <w:rsid w:val="00026151"/>
    <w:rsid w:val="00027F3E"/>
    <w:rsid w:val="0003120D"/>
    <w:rsid w:val="00034925"/>
    <w:rsid w:val="00042B98"/>
    <w:rsid w:val="0004312D"/>
    <w:rsid w:val="00052AB4"/>
    <w:rsid w:val="000551CF"/>
    <w:rsid w:val="000574A6"/>
    <w:rsid w:val="00060A9A"/>
    <w:rsid w:val="00061175"/>
    <w:rsid w:val="00061780"/>
    <w:rsid w:val="00063273"/>
    <w:rsid w:val="0006428D"/>
    <w:rsid w:val="00067507"/>
    <w:rsid w:val="00072B44"/>
    <w:rsid w:val="00077E41"/>
    <w:rsid w:val="00081948"/>
    <w:rsid w:val="00084DE5"/>
    <w:rsid w:val="00085982"/>
    <w:rsid w:val="000871C7"/>
    <w:rsid w:val="00087F33"/>
    <w:rsid w:val="00090315"/>
    <w:rsid w:val="000911AA"/>
    <w:rsid w:val="00092796"/>
    <w:rsid w:val="000938B4"/>
    <w:rsid w:val="00095DC6"/>
    <w:rsid w:val="000A0041"/>
    <w:rsid w:val="000A3C28"/>
    <w:rsid w:val="000A3F14"/>
    <w:rsid w:val="000A4EDC"/>
    <w:rsid w:val="000A5AED"/>
    <w:rsid w:val="000A6C4F"/>
    <w:rsid w:val="000B03F4"/>
    <w:rsid w:val="000B2890"/>
    <w:rsid w:val="000B37E4"/>
    <w:rsid w:val="000B51AE"/>
    <w:rsid w:val="000B60C1"/>
    <w:rsid w:val="000B654D"/>
    <w:rsid w:val="000C4E2C"/>
    <w:rsid w:val="000C5238"/>
    <w:rsid w:val="000C5D14"/>
    <w:rsid w:val="000D110F"/>
    <w:rsid w:val="000D4AD6"/>
    <w:rsid w:val="000D4AFA"/>
    <w:rsid w:val="000D5212"/>
    <w:rsid w:val="000D607D"/>
    <w:rsid w:val="000E1FB4"/>
    <w:rsid w:val="000E41EF"/>
    <w:rsid w:val="000E4429"/>
    <w:rsid w:val="000E4B01"/>
    <w:rsid w:val="000E5313"/>
    <w:rsid w:val="000E79A4"/>
    <w:rsid w:val="000F4BDD"/>
    <w:rsid w:val="00100CBF"/>
    <w:rsid w:val="00101C7F"/>
    <w:rsid w:val="00102096"/>
    <w:rsid w:val="001028B3"/>
    <w:rsid w:val="0010416E"/>
    <w:rsid w:val="0010640A"/>
    <w:rsid w:val="0010739D"/>
    <w:rsid w:val="00107626"/>
    <w:rsid w:val="00110960"/>
    <w:rsid w:val="0011279C"/>
    <w:rsid w:val="00113FE5"/>
    <w:rsid w:val="00116377"/>
    <w:rsid w:val="00120666"/>
    <w:rsid w:val="0012141B"/>
    <w:rsid w:val="00121461"/>
    <w:rsid w:val="00122617"/>
    <w:rsid w:val="00123B0D"/>
    <w:rsid w:val="001248AA"/>
    <w:rsid w:val="00124ED1"/>
    <w:rsid w:val="001253DE"/>
    <w:rsid w:val="0012689E"/>
    <w:rsid w:val="001315E9"/>
    <w:rsid w:val="00132BA8"/>
    <w:rsid w:val="00136902"/>
    <w:rsid w:val="00137B7C"/>
    <w:rsid w:val="00142558"/>
    <w:rsid w:val="0014270C"/>
    <w:rsid w:val="00142A7C"/>
    <w:rsid w:val="0014671B"/>
    <w:rsid w:val="001468EE"/>
    <w:rsid w:val="00152E44"/>
    <w:rsid w:val="00154637"/>
    <w:rsid w:val="00155C8A"/>
    <w:rsid w:val="00156733"/>
    <w:rsid w:val="00164465"/>
    <w:rsid w:val="001649B8"/>
    <w:rsid w:val="0016558F"/>
    <w:rsid w:val="001706BC"/>
    <w:rsid w:val="0017202A"/>
    <w:rsid w:val="00172A27"/>
    <w:rsid w:val="001730B0"/>
    <w:rsid w:val="00175052"/>
    <w:rsid w:val="001757BB"/>
    <w:rsid w:val="00180909"/>
    <w:rsid w:val="001849B2"/>
    <w:rsid w:val="0018578D"/>
    <w:rsid w:val="00187C96"/>
    <w:rsid w:val="00190086"/>
    <w:rsid w:val="00190CF0"/>
    <w:rsid w:val="001930CB"/>
    <w:rsid w:val="00193A6A"/>
    <w:rsid w:val="001A0F03"/>
    <w:rsid w:val="001A2000"/>
    <w:rsid w:val="001A272F"/>
    <w:rsid w:val="001A417A"/>
    <w:rsid w:val="001A500B"/>
    <w:rsid w:val="001B4589"/>
    <w:rsid w:val="001B616A"/>
    <w:rsid w:val="001B6597"/>
    <w:rsid w:val="001C0F09"/>
    <w:rsid w:val="001C1DBB"/>
    <w:rsid w:val="001C45C4"/>
    <w:rsid w:val="001C520E"/>
    <w:rsid w:val="001C580C"/>
    <w:rsid w:val="001C58ED"/>
    <w:rsid w:val="001C5918"/>
    <w:rsid w:val="001C6731"/>
    <w:rsid w:val="001C6864"/>
    <w:rsid w:val="001D279D"/>
    <w:rsid w:val="001D3D15"/>
    <w:rsid w:val="001E2191"/>
    <w:rsid w:val="001E255E"/>
    <w:rsid w:val="001E2C75"/>
    <w:rsid w:val="001E2EEA"/>
    <w:rsid w:val="001E4AF6"/>
    <w:rsid w:val="001E6ED0"/>
    <w:rsid w:val="001F00B3"/>
    <w:rsid w:val="001F198A"/>
    <w:rsid w:val="001F2D52"/>
    <w:rsid w:val="001F2D78"/>
    <w:rsid w:val="001F3B30"/>
    <w:rsid w:val="001F638B"/>
    <w:rsid w:val="0020072B"/>
    <w:rsid w:val="00201E68"/>
    <w:rsid w:val="00202092"/>
    <w:rsid w:val="0020367B"/>
    <w:rsid w:val="00204F62"/>
    <w:rsid w:val="002051B8"/>
    <w:rsid w:val="00205FA9"/>
    <w:rsid w:val="002158FB"/>
    <w:rsid w:val="00215DEF"/>
    <w:rsid w:val="00216007"/>
    <w:rsid w:val="002212D5"/>
    <w:rsid w:val="00222749"/>
    <w:rsid w:val="0022468B"/>
    <w:rsid w:val="002257AA"/>
    <w:rsid w:val="00225867"/>
    <w:rsid w:val="002265D0"/>
    <w:rsid w:val="00226DBE"/>
    <w:rsid w:val="002304F3"/>
    <w:rsid w:val="00232F42"/>
    <w:rsid w:val="0023471E"/>
    <w:rsid w:val="0023615E"/>
    <w:rsid w:val="00237873"/>
    <w:rsid w:val="00242025"/>
    <w:rsid w:val="00250C25"/>
    <w:rsid w:val="00251391"/>
    <w:rsid w:val="0025159C"/>
    <w:rsid w:val="002527D1"/>
    <w:rsid w:val="00252D8A"/>
    <w:rsid w:val="00254390"/>
    <w:rsid w:val="00255A0D"/>
    <w:rsid w:val="00257673"/>
    <w:rsid w:val="00257A0C"/>
    <w:rsid w:val="00260BB4"/>
    <w:rsid w:val="0026258C"/>
    <w:rsid w:val="0026309A"/>
    <w:rsid w:val="002635D1"/>
    <w:rsid w:val="0026626F"/>
    <w:rsid w:val="00266E3B"/>
    <w:rsid w:val="002707F6"/>
    <w:rsid w:val="00270FD4"/>
    <w:rsid w:val="00271C9F"/>
    <w:rsid w:val="002724ED"/>
    <w:rsid w:val="00273D4A"/>
    <w:rsid w:val="00274F29"/>
    <w:rsid w:val="00277236"/>
    <w:rsid w:val="002875AE"/>
    <w:rsid w:val="00290901"/>
    <w:rsid w:val="00290912"/>
    <w:rsid w:val="00291D80"/>
    <w:rsid w:val="00291ED8"/>
    <w:rsid w:val="002963D9"/>
    <w:rsid w:val="002977A9"/>
    <w:rsid w:val="00297F97"/>
    <w:rsid w:val="002A2747"/>
    <w:rsid w:val="002A3C5A"/>
    <w:rsid w:val="002B0B75"/>
    <w:rsid w:val="002B217E"/>
    <w:rsid w:val="002B24C1"/>
    <w:rsid w:val="002B24CD"/>
    <w:rsid w:val="002B2AC4"/>
    <w:rsid w:val="002B5F30"/>
    <w:rsid w:val="002B6CCA"/>
    <w:rsid w:val="002B7F43"/>
    <w:rsid w:val="002C007A"/>
    <w:rsid w:val="002C325F"/>
    <w:rsid w:val="002C41BE"/>
    <w:rsid w:val="002C4A74"/>
    <w:rsid w:val="002C755D"/>
    <w:rsid w:val="002C781F"/>
    <w:rsid w:val="002D117C"/>
    <w:rsid w:val="002D3C0F"/>
    <w:rsid w:val="002D4427"/>
    <w:rsid w:val="002D58D6"/>
    <w:rsid w:val="002D5DCA"/>
    <w:rsid w:val="002E082B"/>
    <w:rsid w:val="002E1162"/>
    <w:rsid w:val="002E56BB"/>
    <w:rsid w:val="002E5B59"/>
    <w:rsid w:val="002F0047"/>
    <w:rsid w:val="002F3ACB"/>
    <w:rsid w:val="002F58FC"/>
    <w:rsid w:val="002F627C"/>
    <w:rsid w:val="002F754A"/>
    <w:rsid w:val="00301AD9"/>
    <w:rsid w:val="003030CD"/>
    <w:rsid w:val="00305808"/>
    <w:rsid w:val="00306ACA"/>
    <w:rsid w:val="00310534"/>
    <w:rsid w:val="00310AB2"/>
    <w:rsid w:val="00310EFB"/>
    <w:rsid w:val="00312083"/>
    <w:rsid w:val="00313E9B"/>
    <w:rsid w:val="00314503"/>
    <w:rsid w:val="00314E43"/>
    <w:rsid w:val="00315B65"/>
    <w:rsid w:val="00324258"/>
    <w:rsid w:val="003243CD"/>
    <w:rsid w:val="003255CB"/>
    <w:rsid w:val="00330C50"/>
    <w:rsid w:val="00332384"/>
    <w:rsid w:val="0033534B"/>
    <w:rsid w:val="00336569"/>
    <w:rsid w:val="00336BEE"/>
    <w:rsid w:val="00337AAA"/>
    <w:rsid w:val="00341AD7"/>
    <w:rsid w:val="00343821"/>
    <w:rsid w:val="00343FAB"/>
    <w:rsid w:val="00344664"/>
    <w:rsid w:val="00344E5D"/>
    <w:rsid w:val="003458FF"/>
    <w:rsid w:val="00346BD7"/>
    <w:rsid w:val="00346C76"/>
    <w:rsid w:val="00347B09"/>
    <w:rsid w:val="00352EEF"/>
    <w:rsid w:val="00353091"/>
    <w:rsid w:val="00355DDB"/>
    <w:rsid w:val="003562C3"/>
    <w:rsid w:val="003567EA"/>
    <w:rsid w:val="0035785E"/>
    <w:rsid w:val="00364CC7"/>
    <w:rsid w:val="0036657C"/>
    <w:rsid w:val="00367ABB"/>
    <w:rsid w:val="00371B67"/>
    <w:rsid w:val="003726DA"/>
    <w:rsid w:val="00374E32"/>
    <w:rsid w:val="003772F8"/>
    <w:rsid w:val="003801BB"/>
    <w:rsid w:val="003831B8"/>
    <w:rsid w:val="00383928"/>
    <w:rsid w:val="00383DBE"/>
    <w:rsid w:val="00384B42"/>
    <w:rsid w:val="00385DF7"/>
    <w:rsid w:val="00386030"/>
    <w:rsid w:val="003865D5"/>
    <w:rsid w:val="00391A56"/>
    <w:rsid w:val="00392DE7"/>
    <w:rsid w:val="00395D8D"/>
    <w:rsid w:val="0039674C"/>
    <w:rsid w:val="003A1573"/>
    <w:rsid w:val="003A4122"/>
    <w:rsid w:val="003A4E2E"/>
    <w:rsid w:val="003A677E"/>
    <w:rsid w:val="003B1D72"/>
    <w:rsid w:val="003B2A76"/>
    <w:rsid w:val="003B56B4"/>
    <w:rsid w:val="003B6CF0"/>
    <w:rsid w:val="003B7DD0"/>
    <w:rsid w:val="003C03F0"/>
    <w:rsid w:val="003C0BD4"/>
    <w:rsid w:val="003C2C99"/>
    <w:rsid w:val="003C4D5B"/>
    <w:rsid w:val="003C5409"/>
    <w:rsid w:val="003D014B"/>
    <w:rsid w:val="003D1CD6"/>
    <w:rsid w:val="003D2C64"/>
    <w:rsid w:val="003D2FC7"/>
    <w:rsid w:val="003D4FF1"/>
    <w:rsid w:val="003D5774"/>
    <w:rsid w:val="003D5F6E"/>
    <w:rsid w:val="003D68D8"/>
    <w:rsid w:val="003E0EED"/>
    <w:rsid w:val="003E250E"/>
    <w:rsid w:val="003E43FF"/>
    <w:rsid w:val="003F0D4C"/>
    <w:rsid w:val="003F45DC"/>
    <w:rsid w:val="003F5AE0"/>
    <w:rsid w:val="003F72CC"/>
    <w:rsid w:val="003F794C"/>
    <w:rsid w:val="00400C6C"/>
    <w:rsid w:val="00401FCD"/>
    <w:rsid w:val="00403C08"/>
    <w:rsid w:val="00410175"/>
    <w:rsid w:val="00412D01"/>
    <w:rsid w:val="00413A19"/>
    <w:rsid w:val="00414575"/>
    <w:rsid w:val="00414687"/>
    <w:rsid w:val="00415160"/>
    <w:rsid w:val="00415F3B"/>
    <w:rsid w:val="0042088B"/>
    <w:rsid w:val="004229F7"/>
    <w:rsid w:val="00424B5F"/>
    <w:rsid w:val="00424E6E"/>
    <w:rsid w:val="004256C7"/>
    <w:rsid w:val="00426C36"/>
    <w:rsid w:val="0042701F"/>
    <w:rsid w:val="00431BCA"/>
    <w:rsid w:val="0043235B"/>
    <w:rsid w:val="004341ED"/>
    <w:rsid w:val="004365EC"/>
    <w:rsid w:val="0044006B"/>
    <w:rsid w:val="00443354"/>
    <w:rsid w:val="00444074"/>
    <w:rsid w:val="0044689F"/>
    <w:rsid w:val="004473D1"/>
    <w:rsid w:val="0045029B"/>
    <w:rsid w:val="00454290"/>
    <w:rsid w:val="0045607D"/>
    <w:rsid w:val="00461828"/>
    <w:rsid w:val="00464ED5"/>
    <w:rsid w:val="00470338"/>
    <w:rsid w:val="004721B6"/>
    <w:rsid w:val="00472A82"/>
    <w:rsid w:val="004766E1"/>
    <w:rsid w:val="00476758"/>
    <w:rsid w:val="004777A1"/>
    <w:rsid w:val="004833D3"/>
    <w:rsid w:val="00483692"/>
    <w:rsid w:val="00484D8B"/>
    <w:rsid w:val="00486CA6"/>
    <w:rsid w:val="00487726"/>
    <w:rsid w:val="00491EF1"/>
    <w:rsid w:val="004938B4"/>
    <w:rsid w:val="00496D50"/>
    <w:rsid w:val="004B3857"/>
    <w:rsid w:val="004B4BC5"/>
    <w:rsid w:val="004B52E4"/>
    <w:rsid w:val="004B5EC8"/>
    <w:rsid w:val="004C1371"/>
    <w:rsid w:val="004C159D"/>
    <w:rsid w:val="004C45A9"/>
    <w:rsid w:val="004C6D4A"/>
    <w:rsid w:val="004D15E5"/>
    <w:rsid w:val="004D1788"/>
    <w:rsid w:val="004D273D"/>
    <w:rsid w:val="004D3FF7"/>
    <w:rsid w:val="004E03D8"/>
    <w:rsid w:val="004E05C6"/>
    <w:rsid w:val="004E0637"/>
    <w:rsid w:val="004E099F"/>
    <w:rsid w:val="004E3C02"/>
    <w:rsid w:val="004E3D45"/>
    <w:rsid w:val="004E7C71"/>
    <w:rsid w:val="004F1538"/>
    <w:rsid w:val="004F2744"/>
    <w:rsid w:val="004F2EB4"/>
    <w:rsid w:val="004F5030"/>
    <w:rsid w:val="004F625B"/>
    <w:rsid w:val="004F6B74"/>
    <w:rsid w:val="00501F32"/>
    <w:rsid w:val="00502440"/>
    <w:rsid w:val="00502FD6"/>
    <w:rsid w:val="005104F7"/>
    <w:rsid w:val="00512522"/>
    <w:rsid w:val="00514970"/>
    <w:rsid w:val="00520945"/>
    <w:rsid w:val="00521703"/>
    <w:rsid w:val="00522701"/>
    <w:rsid w:val="0052284F"/>
    <w:rsid w:val="0052312A"/>
    <w:rsid w:val="00523B3E"/>
    <w:rsid w:val="00524386"/>
    <w:rsid w:val="00530B25"/>
    <w:rsid w:val="00531EAD"/>
    <w:rsid w:val="00532641"/>
    <w:rsid w:val="00535BC9"/>
    <w:rsid w:val="00537A49"/>
    <w:rsid w:val="00541530"/>
    <w:rsid w:val="00542C90"/>
    <w:rsid w:val="00542D65"/>
    <w:rsid w:val="005432B0"/>
    <w:rsid w:val="005439B9"/>
    <w:rsid w:val="00543F74"/>
    <w:rsid w:val="0054405A"/>
    <w:rsid w:val="005441DB"/>
    <w:rsid w:val="00544641"/>
    <w:rsid w:val="00544AB9"/>
    <w:rsid w:val="00546BF9"/>
    <w:rsid w:val="005477AB"/>
    <w:rsid w:val="005510E9"/>
    <w:rsid w:val="005522AA"/>
    <w:rsid w:val="00552375"/>
    <w:rsid w:val="00552B62"/>
    <w:rsid w:val="005536FD"/>
    <w:rsid w:val="00553BFD"/>
    <w:rsid w:val="00560CFA"/>
    <w:rsid w:val="00561843"/>
    <w:rsid w:val="005629EF"/>
    <w:rsid w:val="00562B11"/>
    <w:rsid w:val="005661C0"/>
    <w:rsid w:val="00570E83"/>
    <w:rsid w:val="00571FEF"/>
    <w:rsid w:val="00572198"/>
    <w:rsid w:val="00573812"/>
    <w:rsid w:val="00573943"/>
    <w:rsid w:val="00574798"/>
    <w:rsid w:val="005844C3"/>
    <w:rsid w:val="0058669C"/>
    <w:rsid w:val="00586A49"/>
    <w:rsid w:val="00587557"/>
    <w:rsid w:val="00587678"/>
    <w:rsid w:val="00592AAC"/>
    <w:rsid w:val="00594EB4"/>
    <w:rsid w:val="005A02E4"/>
    <w:rsid w:val="005A086F"/>
    <w:rsid w:val="005A4840"/>
    <w:rsid w:val="005A618B"/>
    <w:rsid w:val="005A6397"/>
    <w:rsid w:val="005A6B50"/>
    <w:rsid w:val="005A6D19"/>
    <w:rsid w:val="005B1A87"/>
    <w:rsid w:val="005B1FBC"/>
    <w:rsid w:val="005B2678"/>
    <w:rsid w:val="005B5458"/>
    <w:rsid w:val="005B6C84"/>
    <w:rsid w:val="005C0353"/>
    <w:rsid w:val="005C4BDD"/>
    <w:rsid w:val="005C52C6"/>
    <w:rsid w:val="005C5AA8"/>
    <w:rsid w:val="005D090B"/>
    <w:rsid w:val="005D2048"/>
    <w:rsid w:val="005D3607"/>
    <w:rsid w:val="005D411E"/>
    <w:rsid w:val="005D5F49"/>
    <w:rsid w:val="005D7CCB"/>
    <w:rsid w:val="005E02B0"/>
    <w:rsid w:val="005E077D"/>
    <w:rsid w:val="005E1DA5"/>
    <w:rsid w:val="005E3446"/>
    <w:rsid w:val="005E374C"/>
    <w:rsid w:val="005E519A"/>
    <w:rsid w:val="005F1C9C"/>
    <w:rsid w:val="005F1E04"/>
    <w:rsid w:val="005F3809"/>
    <w:rsid w:val="00601D18"/>
    <w:rsid w:val="00602825"/>
    <w:rsid w:val="006060B1"/>
    <w:rsid w:val="00607B22"/>
    <w:rsid w:val="00610931"/>
    <w:rsid w:val="00610AC9"/>
    <w:rsid w:val="006135DE"/>
    <w:rsid w:val="006150EF"/>
    <w:rsid w:val="00615198"/>
    <w:rsid w:val="00617DDD"/>
    <w:rsid w:val="00620DCB"/>
    <w:rsid w:val="006212A1"/>
    <w:rsid w:val="0062170A"/>
    <w:rsid w:val="006240A9"/>
    <w:rsid w:val="006317B5"/>
    <w:rsid w:val="006327B7"/>
    <w:rsid w:val="00637540"/>
    <w:rsid w:val="00637904"/>
    <w:rsid w:val="006403BF"/>
    <w:rsid w:val="00640F79"/>
    <w:rsid w:val="006414B5"/>
    <w:rsid w:val="00643D42"/>
    <w:rsid w:val="00647F8F"/>
    <w:rsid w:val="00652285"/>
    <w:rsid w:val="0065311A"/>
    <w:rsid w:val="00653FB4"/>
    <w:rsid w:val="006550F3"/>
    <w:rsid w:val="0065518E"/>
    <w:rsid w:val="00657AA4"/>
    <w:rsid w:val="006609C6"/>
    <w:rsid w:val="00661709"/>
    <w:rsid w:val="00661872"/>
    <w:rsid w:val="00666E98"/>
    <w:rsid w:val="00667F35"/>
    <w:rsid w:val="006707FB"/>
    <w:rsid w:val="006712AA"/>
    <w:rsid w:val="00671F8C"/>
    <w:rsid w:val="0067481A"/>
    <w:rsid w:val="006758E7"/>
    <w:rsid w:val="0068309B"/>
    <w:rsid w:val="00683B35"/>
    <w:rsid w:val="00684005"/>
    <w:rsid w:val="00685A68"/>
    <w:rsid w:val="0068675D"/>
    <w:rsid w:val="0069180B"/>
    <w:rsid w:val="00693997"/>
    <w:rsid w:val="0069433D"/>
    <w:rsid w:val="006943E7"/>
    <w:rsid w:val="00694948"/>
    <w:rsid w:val="006951D1"/>
    <w:rsid w:val="00697A1C"/>
    <w:rsid w:val="00697E91"/>
    <w:rsid w:val="006A2630"/>
    <w:rsid w:val="006A2866"/>
    <w:rsid w:val="006A508A"/>
    <w:rsid w:val="006A5621"/>
    <w:rsid w:val="006A5CE7"/>
    <w:rsid w:val="006A647B"/>
    <w:rsid w:val="006A6816"/>
    <w:rsid w:val="006A7795"/>
    <w:rsid w:val="006B5A1A"/>
    <w:rsid w:val="006C1086"/>
    <w:rsid w:val="006C6ACD"/>
    <w:rsid w:val="006D1693"/>
    <w:rsid w:val="006D1EB2"/>
    <w:rsid w:val="006D2438"/>
    <w:rsid w:val="006D4193"/>
    <w:rsid w:val="006D4A59"/>
    <w:rsid w:val="006D4E50"/>
    <w:rsid w:val="006D5392"/>
    <w:rsid w:val="006D62A0"/>
    <w:rsid w:val="006D70D4"/>
    <w:rsid w:val="006E25F2"/>
    <w:rsid w:val="006E26B0"/>
    <w:rsid w:val="006E28C7"/>
    <w:rsid w:val="006E55C1"/>
    <w:rsid w:val="006E728B"/>
    <w:rsid w:val="006F02AC"/>
    <w:rsid w:val="006F3332"/>
    <w:rsid w:val="006F4D91"/>
    <w:rsid w:val="00701B44"/>
    <w:rsid w:val="007032CE"/>
    <w:rsid w:val="00705F83"/>
    <w:rsid w:val="00706B3E"/>
    <w:rsid w:val="00706BE9"/>
    <w:rsid w:val="00707407"/>
    <w:rsid w:val="00710347"/>
    <w:rsid w:val="007123FB"/>
    <w:rsid w:val="0071403E"/>
    <w:rsid w:val="00714982"/>
    <w:rsid w:val="00724D84"/>
    <w:rsid w:val="00727443"/>
    <w:rsid w:val="00733588"/>
    <w:rsid w:val="00733D4F"/>
    <w:rsid w:val="00736CD1"/>
    <w:rsid w:val="00741CC1"/>
    <w:rsid w:val="007421B3"/>
    <w:rsid w:val="00742A9F"/>
    <w:rsid w:val="007438F2"/>
    <w:rsid w:val="007456DC"/>
    <w:rsid w:val="0075052B"/>
    <w:rsid w:val="0075112E"/>
    <w:rsid w:val="00760109"/>
    <w:rsid w:val="00760C7E"/>
    <w:rsid w:val="00760DB3"/>
    <w:rsid w:val="00761FC3"/>
    <w:rsid w:val="007666BA"/>
    <w:rsid w:val="00772653"/>
    <w:rsid w:val="00773027"/>
    <w:rsid w:val="00775164"/>
    <w:rsid w:val="007767D1"/>
    <w:rsid w:val="00776B55"/>
    <w:rsid w:val="00781717"/>
    <w:rsid w:val="007849EA"/>
    <w:rsid w:val="00786C61"/>
    <w:rsid w:val="00787355"/>
    <w:rsid w:val="007948F3"/>
    <w:rsid w:val="007964DD"/>
    <w:rsid w:val="00796B60"/>
    <w:rsid w:val="00796C4F"/>
    <w:rsid w:val="00797A48"/>
    <w:rsid w:val="007A05AA"/>
    <w:rsid w:val="007A16A0"/>
    <w:rsid w:val="007A1927"/>
    <w:rsid w:val="007A2E6E"/>
    <w:rsid w:val="007A3E56"/>
    <w:rsid w:val="007A6E0C"/>
    <w:rsid w:val="007A7CC8"/>
    <w:rsid w:val="007B0283"/>
    <w:rsid w:val="007B045B"/>
    <w:rsid w:val="007B09BB"/>
    <w:rsid w:val="007B0AF6"/>
    <w:rsid w:val="007B389C"/>
    <w:rsid w:val="007B4684"/>
    <w:rsid w:val="007B585E"/>
    <w:rsid w:val="007B5BE7"/>
    <w:rsid w:val="007B5F1D"/>
    <w:rsid w:val="007B6A9B"/>
    <w:rsid w:val="007C0B4F"/>
    <w:rsid w:val="007C2A4B"/>
    <w:rsid w:val="007C3A20"/>
    <w:rsid w:val="007C44D3"/>
    <w:rsid w:val="007D2065"/>
    <w:rsid w:val="007D2857"/>
    <w:rsid w:val="007D2B5D"/>
    <w:rsid w:val="007D45EF"/>
    <w:rsid w:val="007D48B9"/>
    <w:rsid w:val="007D594A"/>
    <w:rsid w:val="007D5D51"/>
    <w:rsid w:val="007D6259"/>
    <w:rsid w:val="007D7484"/>
    <w:rsid w:val="007E2E24"/>
    <w:rsid w:val="007E3B2A"/>
    <w:rsid w:val="007E5BCB"/>
    <w:rsid w:val="007F1B25"/>
    <w:rsid w:val="007F57EE"/>
    <w:rsid w:val="008001A1"/>
    <w:rsid w:val="00803CBD"/>
    <w:rsid w:val="008053E0"/>
    <w:rsid w:val="008068ED"/>
    <w:rsid w:val="00811601"/>
    <w:rsid w:val="0081315A"/>
    <w:rsid w:val="00814664"/>
    <w:rsid w:val="00814EDA"/>
    <w:rsid w:val="00820162"/>
    <w:rsid w:val="00820971"/>
    <w:rsid w:val="00821681"/>
    <w:rsid w:val="0082183F"/>
    <w:rsid w:val="00821D00"/>
    <w:rsid w:val="00822C85"/>
    <w:rsid w:val="00822D2F"/>
    <w:rsid w:val="00824113"/>
    <w:rsid w:val="00831C5D"/>
    <w:rsid w:val="008324B4"/>
    <w:rsid w:val="008350C4"/>
    <w:rsid w:val="00835FD2"/>
    <w:rsid w:val="008369F7"/>
    <w:rsid w:val="008402CA"/>
    <w:rsid w:val="00843803"/>
    <w:rsid w:val="008446BE"/>
    <w:rsid w:val="00844F05"/>
    <w:rsid w:val="008456CA"/>
    <w:rsid w:val="00845DB4"/>
    <w:rsid w:val="00850D79"/>
    <w:rsid w:val="0085486B"/>
    <w:rsid w:val="00854E62"/>
    <w:rsid w:val="0086075A"/>
    <w:rsid w:val="00860F25"/>
    <w:rsid w:val="0086525D"/>
    <w:rsid w:val="00866772"/>
    <w:rsid w:val="00867A14"/>
    <w:rsid w:val="008707B2"/>
    <w:rsid w:val="00870C9D"/>
    <w:rsid w:val="0087174E"/>
    <w:rsid w:val="00871A23"/>
    <w:rsid w:val="00871EBC"/>
    <w:rsid w:val="008730A3"/>
    <w:rsid w:val="0087378D"/>
    <w:rsid w:val="00875002"/>
    <w:rsid w:val="00875144"/>
    <w:rsid w:val="00876AEC"/>
    <w:rsid w:val="00876C17"/>
    <w:rsid w:val="00883809"/>
    <w:rsid w:val="0088768D"/>
    <w:rsid w:val="00893C12"/>
    <w:rsid w:val="008944F7"/>
    <w:rsid w:val="00894C84"/>
    <w:rsid w:val="008A2F34"/>
    <w:rsid w:val="008A4AB7"/>
    <w:rsid w:val="008B1700"/>
    <w:rsid w:val="008B19B6"/>
    <w:rsid w:val="008B1F29"/>
    <w:rsid w:val="008B1FDB"/>
    <w:rsid w:val="008B4597"/>
    <w:rsid w:val="008B5061"/>
    <w:rsid w:val="008B62F7"/>
    <w:rsid w:val="008B665A"/>
    <w:rsid w:val="008C1FCB"/>
    <w:rsid w:val="008D1429"/>
    <w:rsid w:val="008D523F"/>
    <w:rsid w:val="008D5965"/>
    <w:rsid w:val="008D73AC"/>
    <w:rsid w:val="008E0FD1"/>
    <w:rsid w:val="008E1634"/>
    <w:rsid w:val="008E272A"/>
    <w:rsid w:val="008E2A95"/>
    <w:rsid w:val="008E2CC3"/>
    <w:rsid w:val="008E30D6"/>
    <w:rsid w:val="008E3F41"/>
    <w:rsid w:val="008E6BC4"/>
    <w:rsid w:val="008F010A"/>
    <w:rsid w:val="008F19D4"/>
    <w:rsid w:val="008F22A6"/>
    <w:rsid w:val="008F2E12"/>
    <w:rsid w:val="008F4846"/>
    <w:rsid w:val="008F5C09"/>
    <w:rsid w:val="008F6E5B"/>
    <w:rsid w:val="008F701F"/>
    <w:rsid w:val="008F7038"/>
    <w:rsid w:val="008F70D5"/>
    <w:rsid w:val="008F7163"/>
    <w:rsid w:val="008F7BDA"/>
    <w:rsid w:val="00902E53"/>
    <w:rsid w:val="00903AE2"/>
    <w:rsid w:val="0090643A"/>
    <w:rsid w:val="00906F4F"/>
    <w:rsid w:val="00906F7F"/>
    <w:rsid w:val="0090757A"/>
    <w:rsid w:val="009102E5"/>
    <w:rsid w:val="0091185C"/>
    <w:rsid w:val="00915AF8"/>
    <w:rsid w:val="009202CC"/>
    <w:rsid w:val="00924E59"/>
    <w:rsid w:val="00930055"/>
    <w:rsid w:val="00930ABD"/>
    <w:rsid w:val="009324B4"/>
    <w:rsid w:val="00933282"/>
    <w:rsid w:val="00935017"/>
    <w:rsid w:val="009363DE"/>
    <w:rsid w:val="00941B3C"/>
    <w:rsid w:val="00942451"/>
    <w:rsid w:val="00944382"/>
    <w:rsid w:val="00944668"/>
    <w:rsid w:val="00946A0B"/>
    <w:rsid w:val="00947FDA"/>
    <w:rsid w:val="00954ADB"/>
    <w:rsid w:val="0095651B"/>
    <w:rsid w:val="00966AF2"/>
    <w:rsid w:val="00966DC1"/>
    <w:rsid w:val="00975742"/>
    <w:rsid w:val="00975859"/>
    <w:rsid w:val="0097628F"/>
    <w:rsid w:val="00976CD3"/>
    <w:rsid w:val="00983DAC"/>
    <w:rsid w:val="00985633"/>
    <w:rsid w:val="0098586E"/>
    <w:rsid w:val="009859D3"/>
    <w:rsid w:val="00985F76"/>
    <w:rsid w:val="00986B8F"/>
    <w:rsid w:val="00987CE3"/>
    <w:rsid w:val="00991C4A"/>
    <w:rsid w:val="00994503"/>
    <w:rsid w:val="009950FC"/>
    <w:rsid w:val="00995550"/>
    <w:rsid w:val="00995995"/>
    <w:rsid w:val="009A7149"/>
    <w:rsid w:val="009B0621"/>
    <w:rsid w:val="009B0FE8"/>
    <w:rsid w:val="009B108A"/>
    <w:rsid w:val="009B20C2"/>
    <w:rsid w:val="009B62EE"/>
    <w:rsid w:val="009B6B44"/>
    <w:rsid w:val="009C0B5F"/>
    <w:rsid w:val="009C2029"/>
    <w:rsid w:val="009C25D9"/>
    <w:rsid w:val="009C3081"/>
    <w:rsid w:val="009C4A7F"/>
    <w:rsid w:val="009C5174"/>
    <w:rsid w:val="009C67D6"/>
    <w:rsid w:val="009C718A"/>
    <w:rsid w:val="009C73C0"/>
    <w:rsid w:val="009C7671"/>
    <w:rsid w:val="009D0437"/>
    <w:rsid w:val="009D2342"/>
    <w:rsid w:val="009D3CB1"/>
    <w:rsid w:val="009D6027"/>
    <w:rsid w:val="009D751A"/>
    <w:rsid w:val="009E0D28"/>
    <w:rsid w:val="009E46EB"/>
    <w:rsid w:val="009E58D4"/>
    <w:rsid w:val="009E6C1B"/>
    <w:rsid w:val="009E7003"/>
    <w:rsid w:val="009F3079"/>
    <w:rsid w:val="009F33C1"/>
    <w:rsid w:val="009F4845"/>
    <w:rsid w:val="009F4D29"/>
    <w:rsid w:val="009F57DA"/>
    <w:rsid w:val="00A01C28"/>
    <w:rsid w:val="00A10264"/>
    <w:rsid w:val="00A109AD"/>
    <w:rsid w:val="00A10B19"/>
    <w:rsid w:val="00A11967"/>
    <w:rsid w:val="00A11B8C"/>
    <w:rsid w:val="00A15647"/>
    <w:rsid w:val="00A17C38"/>
    <w:rsid w:val="00A2133C"/>
    <w:rsid w:val="00A21503"/>
    <w:rsid w:val="00A23018"/>
    <w:rsid w:val="00A24D4C"/>
    <w:rsid w:val="00A25830"/>
    <w:rsid w:val="00A263D7"/>
    <w:rsid w:val="00A30A6B"/>
    <w:rsid w:val="00A30B41"/>
    <w:rsid w:val="00A31BA4"/>
    <w:rsid w:val="00A32809"/>
    <w:rsid w:val="00A3439C"/>
    <w:rsid w:val="00A349F4"/>
    <w:rsid w:val="00A35995"/>
    <w:rsid w:val="00A36FD6"/>
    <w:rsid w:val="00A37803"/>
    <w:rsid w:val="00A416AD"/>
    <w:rsid w:val="00A44D09"/>
    <w:rsid w:val="00A50964"/>
    <w:rsid w:val="00A51FF3"/>
    <w:rsid w:val="00A5341E"/>
    <w:rsid w:val="00A54996"/>
    <w:rsid w:val="00A56F29"/>
    <w:rsid w:val="00A57FC6"/>
    <w:rsid w:val="00A60E20"/>
    <w:rsid w:val="00A641F8"/>
    <w:rsid w:val="00A7097F"/>
    <w:rsid w:val="00A71EDC"/>
    <w:rsid w:val="00A72BFC"/>
    <w:rsid w:val="00A73A0E"/>
    <w:rsid w:val="00A73D25"/>
    <w:rsid w:val="00A74875"/>
    <w:rsid w:val="00A756BE"/>
    <w:rsid w:val="00A7730B"/>
    <w:rsid w:val="00A800A8"/>
    <w:rsid w:val="00A802EA"/>
    <w:rsid w:val="00A829EC"/>
    <w:rsid w:val="00A82CE9"/>
    <w:rsid w:val="00A875C3"/>
    <w:rsid w:val="00A9013B"/>
    <w:rsid w:val="00A90538"/>
    <w:rsid w:val="00A905AE"/>
    <w:rsid w:val="00A97F74"/>
    <w:rsid w:val="00AA0BC6"/>
    <w:rsid w:val="00AA0BD7"/>
    <w:rsid w:val="00AA2FCC"/>
    <w:rsid w:val="00AA33CC"/>
    <w:rsid w:val="00AA3977"/>
    <w:rsid w:val="00AA455F"/>
    <w:rsid w:val="00AA4C82"/>
    <w:rsid w:val="00AA6056"/>
    <w:rsid w:val="00AA7E0D"/>
    <w:rsid w:val="00AB4583"/>
    <w:rsid w:val="00AB57C2"/>
    <w:rsid w:val="00AB67DA"/>
    <w:rsid w:val="00AB7E0E"/>
    <w:rsid w:val="00AC0BC5"/>
    <w:rsid w:val="00AC103D"/>
    <w:rsid w:val="00AC3E9A"/>
    <w:rsid w:val="00AD090E"/>
    <w:rsid w:val="00AD32BE"/>
    <w:rsid w:val="00AD341F"/>
    <w:rsid w:val="00AD755A"/>
    <w:rsid w:val="00AE1C77"/>
    <w:rsid w:val="00AE2547"/>
    <w:rsid w:val="00AE29F5"/>
    <w:rsid w:val="00AE2A51"/>
    <w:rsid w:val="00AE2FC9"/>
    <w:rsid w:val="00AE36FF"/>
    <w:rsid w:val="00AE4023"/>
    <w:rsid w:val="00AE4586"/>
    <w:rsid w:val="00AE4BD5"/>
    <w:rsid w:val="00AE4EA0"/>
    <w:rsid w:val="00AE56E5"/>
    <w:rsid w:val="00AE679F"/>
    <w:rsid w:val="00AF09B7"/>
    <w:rsid w:val="00AF6E10"/>
    <w:rsid w:val="00B004DF"/>
    <w:rsid w:val="00B01A2F"/>
    <w:rsid w:val="00B0383B"/>
    <w:rsid w:val="00B03BCD"/>
    <w:rsid w:val="00B10B53"/>
    <w:rsid w:val="00B128ED"/>
    <w:rsid w:val="00B1438A"/>
    <w:rsid w:val="00B14C8A"/>
    <w:rsid w:val="00B15570"/>
    <w:rsid w:val="00B20076"/>
    <w:rsid w:val="00B2016D"/>
    <w:rsid w:val="00B20407"/>
    <w:rsid w:val="00B239CC"/>
    <w:rsid w:val="00B240A9"/>
    <w:rsid w:val="00B26B44"/>
    <w:rsid w:val="00B32BE9"/>
    <w:rsid w:val="00B33893"/>
    <w:rsid w:val="00B3436E"/>
    <w:rsid w:val="00B37E3C"/>
    <w:rsid w:val="00B41D56"/>
    <w:rsid w:val="00B4487A"/>
    <w:rsid w:val="00B460B4"/>
    <w:rsid w:val="00B5005D"/>
    <w:rsid w:val="00B507AE"/>
    <w:rsid w:val="00B546C8"/>
    <w:rsid w:val="00B548F3"/>
    <w:rsid w:val="00B60370"/>
    <w:rsid w:val="00B60CB6"/>
    <w:rsid w:val="00B61683"/>
    <w:rsid w:val="00B61D13"/>
    <w:rsid w:val="00B6209C"/>
    <w:rsid w:val="00B622D2"/>
    <w:rsid w:val="00B636B4"/>
    <w:rsid w:val="00B63F90"/>
    <w:rsid w:val="00B64592"/>
    <w:rsid w:val="00B66D41"/>
    <w:rsid w:val="00B67449"/>
    <w:rsid w:val="00B73B2B"/>
    <w:rsid w:val="00B74B4F"/>
    <w:rsid w:val="00B763F6"/>
    <w:rsid w:val="00B76F16"/>
    <w:rsid w:val="00B807A1"/>
    <w:rsid w:val="00B828EE"/>
    <w:rsid w:val="00B83806"/>
    <w:rsid w:val="00B85345"/>
    <w:rsid w:val="00B869DC"/>
    <w:rsid w:val="00B97A1D"/>
    <w:rsid w:val="00BA3644"/>
    <w:rsid w:val="00BA5D53"/>
    <w:rsid w:val="00BA6B96"/>
    <w:rsid w:val="00BB2FE5"/>
    <w:rsid w:val="00BB53E1"/>
    <w:rsid w:val="00BB67CF"/>
    <w:rsid w:val="00BC2C6B"/>
    <w:rsid w:val="00BC367E"/>
    <w:rsid w:val="00BC4F89"/>
    <w:rsid w:val="00BC520A"/>
    <w:rsid w:val="00BC5536"/>
    <w:rsid w:val="00BC79AA"/>
    <w:rsid w:val="00BD3BAE"/>
    <w:rsid w:val="00BD5243"/>
    <w:rsid w:val="00BD6192"/>
    <w:rsid w:val="00BD7DC5"/>
    <w:rsid w:val="00BE2433"/>
    <w:rsid w:val="00BE62BC"/>
    <w:rsid w:val="00BF13A0"/>
    <w:rsid w:val="00BF20CD"/>
    <w:rsid w:val="00BF30B7"/>
    <w:rsid w:val="00BF4C59"/>
    <w:rsid w:val="00BF521E"/>
    <w:rsid w:val="00C041BA"/>
    <w:rsid w:val="00C0532C"/>
    <w:rsid w:val="00C0576B"/>
    <w:rsid w:val="00C10A74"/>
    <w:rsid w:val="00C10AB6"/>
    <w:rsid w:val="00C10E72"/>
    <w:rsid w:val="00C113FF"/>
    <w:rsid w:val="00C11859"/>
    <w:rsid w:val="00C11C40"/>
    <w:rsid w:val="00C136C9"/>
    <w:rsid w:val="00C20EF1"/>
    <w:rsid w:val="00C2253B"/>
    <w:rsid w:val="00C22922"/>
    <w:rsid w:val="00C24873"/>
    <w:rsid w:val="00C26665"/>
    <w:rsid w:val="00C26ED3"/>
    <w:rsid w:val="00C27BDC"/>
    <w:rsid w:val="00C32284"/>
    <w:rsid w:val="00C32FC4"/>
    <w:rsid w:val="00C33ED0"/>
    <w:rsid w:val="00C35A3E"/>
    <w:rsid w:val="00C36E6F"/>
    <w:rsid w:val="00C37CFD"/>
    <w:rsid w:val="00C416AA"/>
    <w:rsid w:val="00C422F0"/>
    <w:rsid w:val="00C42E9D"/>
    <w:rsid w:val="00C435B8"/>
    <w:rsid w:val="00C43F80"/>
    <w:rsid w:val="00C4430A"/>
    <w:rsid w:val="00C4485B"/>
    <w:rsid w:val="00C4550E"/>
    <w:rsid w:val="00C50A2C"/>
    <w:rsid w:val="00C50AF7"/>
    <w:rsid w:val="00C51CCD"/>
    <w:rsid w:val="00C53924"/>
    <w:rsid w:val="00C61B6C"/>
    <w:rsid w:val="00C628D6"/>
    <w:rsid w:val="00C64E52"/>
    <w:rsid w:val="00C657AB"/>
    <w:rsid w:val="00C65956"/>
    <w:rsid w:val="00C6742D"/>
    <w:rsid w:val="00C67A71"/>
    <w:rsid w:val="00C700AC"/>
    <w:rsid w:val="00C70A8E"/>
    <w:rsid w:val="00C7169A"/>
    <w:rsid w:val="00C74165"/>
    <w:rsid w:val="00C741F1"/>
    <w:rsid w:val="00C7429C"/>
    <w:rsid w:val="00C75B23"/>
    <w:rsid w:val="00C7693A"/>
    <w:rsid w:val="00C8008C"/>
    <w:rsid w:val="00C81A6D"/>
    <w:rsid w:val="00C81BDF"/>
    <w:rsid w:val="00C84E46"/>
    <w:rsid w:val="00C851BA"/>
    <w:rsid w:val="00C859D1"/>
    <w:rsid w:val="00C8612B"/>
    <w:rsid w:val="00C90131"/>
    <w:rsid w:val="00C906CC"/>
    <w:rsid w:val="00C9411B"/>
    <w:rsid w:val="00C95660"/>
    <w:rsid w:val="00CA17C1"/>
    <w:rsid w:val="00CA3A60"/>
    <w:rsid w:val="00CA4A9C"/>
    <w:rsid w:val="00CA4C38"/>
    <w:rsid w:val="00CA77E2"/>
    <w:rsid w:val="00CA7828"/>
    <w:rsid w:val="00CB0757"/>
    <w:rsid w:val="00CB0B98"/>
    <w:rsid w:val="00CB1B1D"/>
    <w:rsid w:val="00CB1DFA"/>
    <w:rsid w:val="00CB20C9"/>
    <w:rsid w:val="00CB2156"/>
    <w:rsid w:val="00CB3986"/>
    <w:rsid w:val="00CB6849"/>
    <w:rsid w:val="00CB7987"/>
    <w:rsid w:val="00CB7ACB"/>
    <w:rsid w:val="00CC18C1"/>
    <w:rsid w:val="00CC432F"/>
    <w:rsid w:val="00CC4654"/>
    <w:rsid w:val="00CC5FAD"/>
    <w:rsid w:val="00CC70A7"/>
    <w:rsid w:val="00CD185F"/>
    <w:rsid w:val="00CD2288"/>
    <w:rsid w:val="00CD331D"/>
    <w:rsid w:val="00CD3332"/>
    <w:rsid w:val="00CD4E55"/>
    <w:rsid w:val="00CD54D7"/>
    <w:rsid w:val="00CD567B"/>
    <w:rsid w:val="00CD7173"/>
    <w:rsid w:val="00CD7F0C"/>
    <w:rsid w:val="00CE1B12"/>
    <w:rsid w:val="00CE2A00"/>
    <w:rsid w:val="00CE3BA9"/>
    <w:rsid w:val="00CE74B0"/>
    <w:rsid w:val="00CE7B44"/>
    <w:rsid w:val="00CF0929"/>
    <w:rsid w:val="00CF0DF6"/>
    <w:rsid w:val="00CF28EC"/>
    <w:rsid w:val="00CF29D5"/>
    <w:rsid w:val="00CF47AC"/>
    <w:rsid w:val="00CF59A3"/>
    <w:rsid w:val="00CF6876"/>
    <w:rsid w:val="00CF69F6"/>
    <w:rsid w:val="00D02710"/>
    <w:rsid w:val="00D03C91"/>
    <w:rsid w:val="00D11D57"/>
    <w:rsid w:val="00D1280D"/>
    <w:rsid w:val="00D12A31"/>
    <w:rsid w:val="00D15C99"/>
    <w:rsid w:val="00D20ABF"/>
    <w:rsid w:val="00D23CDC"/>
    <w:rsid w:val="00D25281"/>
    <w:rsid w:val="00D2528B"/>
    <w:rsid w:val="00D2538B"/>
    <w:rsid w:val="00D25FDC"/>
    <w:rsid w:val="00D262F0"/>
    <w:rsid w:val="00D313BC"/>
    <w:rsid w:val="00D3310C"/>
    <w:rsid w:val="00D33F22"/>
    <w:rsid w:val="00D363DB"/>
    <w:rsid w:val="00D36BE9"/>
    <w:rsid w:val="00D372F8"/>
    <w:rsid w:val="00D37E97"/>
    <w:rsid w:val="00D40748"/>
    <w:rsid w:val="00D40ADA"/>
    <w:rsid w:val="00D40DCF"/>
    <w:rsid w:val="00D41DA9"/>
    <w:rsid w:val="00D43265"/>
    <w:rsid w:val="00D47422"/>
    <w:rsid w:val="00D47DAA"/>
    <w:rsid w:val="00D51A54"/>
    <w:rsid w:val="00D55114"/>
    <w:rsid w:val="00D55447"/>
    <w:rsid w:val="00D5764B"/>
    <w:rsid w:val="00D62199"/>
    <w:rsid w:val="00D62E43"/>
    <w:rsid w:val="00D633B8"/>
    <w:rsid w:val="00D66125"/>
    <w:rsid w:val="00D71463"/>
    <w:rsid w:val="00D73323"/>
    <w:rsid w:val="00D742CC"/>
    <w:rsid w:val="00D75B62"/>
    <w:rsid w:val="00D818AF"/>
    <w:rsid w:val="00D81C8D"/>
    <w:rsid w:val="00D82211"/>
    <w:rsid w:val="00D82F8D"/>
    <w:rsid w:val="00D83BCA"/>
    <w:rsid w:val="00D843A5"/>
    <w:rsid w:val="00D9009E"/>
    <w:rsid w:val="00D90C1F"/>
    <w:rsid w:val="00D91E3C"/>
    <w:rsid w:val="00D925F5"/>
    <w:rsid w:val="00D9552A"/>
    <w:rsid w:val="00D97CA9"/>
    <w:rsid w:val="00DA0EC1"/>
    <w:rsid w:val="00DA1EBB"/>
    <w:rsid w:val="00DA23FA"/>
    <w:rsid w:val="00DB5580"/>
    <w:rsid w:val="00DB5CD5"/>
    <w:rsid w:val="00DB6048"/>
    <w:rsid w:val="00DC07D7"/>
    <w:rsid w:val="00DC1298"/>
    <w:rsid w:val="00DC16BB"/>
    <w:rsid w:val="00DC494F"/>
    <w:rsid w:val="00DC4FD5"/>
    <w:rsid w:val="00DC553A"/>
    <w:rsid w:val="00DC6A9D"/>
    <w:rsid w:val="00DC7C6C"/>
    <w:rsid w:val="00DD1705"/>
    <w:rsid w:val="00DD182E"/>
    <w:rsid w:val="00DD74C6"/>
    <w:rsid w:val="00DE28EA"/>
    <w:rsid w:val="00DE50AD"/>
    <w:rsid w:val="00DE61E5"/>
    <w:rsid w:val="00DE6BEA"/>
    <w:rsid w:val="00DE6E48"/>
    <w:rsid w:val="00DE7ED3"/>
    <w:rsid w:val="00DF0901"/>
    <w:rsid w:val="00DF1867"/>
    <w:rsid w:val="00DF19F4"/>
    <w:rsid w:val="00DF2BD0"/>
    <w:rsid w:val="00DF3FAA"/>
    <w:rsid w:val="00DF4877"/>
    <w:rsid w:val="00DF776E"/>
    <w:rsid w:val="00E00B09"/>
    <w:rsid w:val="00E02F2C"/>
    <w:rsid w:val="00E03903"/>
    <w:rsid w:val="00E03C0B"/>
    <w:rsid w:val="00E061DB"/>
    <w:rsid w:val="00E07662"/>
    <w:rsid w:val="00E10B34"/>
    <w:rsid w:val="00E1213F"/>
    <w:rsid w:val="00E12D4D"/>
    <w:rsid w:val="00E140E5"/>
    <w:rsid w:val="00E210F6"/>
    <w:rsid w:val="00E237E4"/>
    <w:rsid w:val="00E23CBD"/>
    <w:rsid w:val="00E264B8"/>
    <w:rsid w:val="00E2667C"/>
    <w:rsid w:val="00E3492F"/>
    <w:rsid w:val="00E34CCA"/>
    <w:rsid w:val="00E365DD"/>
    <w:rsid w:val="00E4427F"/>
    <w:rsid w:val="00E4576C"/>
    <w:rsid w:val="00E51725"/>
    <w:rsid w:val="00E52661"/>
    <w:rsid w:val="00E53559"/>
    <w:rsid w:val="00E535B4"/>
    <w:rsid w:val="00E55672"/>
    <w:rsid w:val="00E55E29"/>
    <w:rsid w:val="00E56B29"/>
    <w:rsid w:val="00E63CA8"/>
    <w:rsid w:val="00E6500C"/>
    <w:rsid w:val="00E7003A"/>
    <w:rsid w:val="00E7307D"/>
    <w:rsid w:val="00E73E30"/>
    <w:rsid w:val="00E74BE3"/>
    <w:rsid w:val="00E75168"/>
    <w:rsid w:val="00E75A71"/>
    <w:rsid w:val="00E76501"/>
    <w:rsid w:val="00E8372C"/>
    <w:rsid w:val="00E9050B"/>
    <w:rsid w:val="00E91F9E"/>
    <w:rsid w:val="00E9261D"/>
    <w:rsid w:val="00E95021"/>
    <w:rsid w:val="00E95A0B"/>
    <w:rsid w:val="00E95C4B"/>
    <w:rsid w:val="00E96CA3"/>
    <w:rsid w:val="00EA002C"/>
    <w:rsid w:val="00EA0235"/>
    <w:rsid w:val="00EA3060"/>
    <w:rsid w:val="00EA35DC"/>
    <w:rsid w:val="00EA59BA"/>
    <w:rsid w:val="00EA627A"/>
    <w:rsid w:val="00EB0F47"/>
    <w:rsid w:val="00EB1C6F"/>
    <w:rsid w:val="00EB40C2"/>
    <w:rsid w:val="00EB6445"/>
    <w:rsid w:val="00EB726F"/>
    <w:rsid w:val="00EB7745"/>
    <w:rsid w:val="00EC08D0"/>
    <w:rsid w:val="00EC0C44"/>
    <w:rsid w:val="00EC3016"/>
    <w:rsid w:val="00EC3583"/>
    <w:rsid w:val="00EC5520"/>
    <w:rsid w:val="00EC717A"/>
    <w:rsid w:val="00ED03C0"/>
    <w:rsid w:val="00ED4522"/>
    <w:rsid w:val="00ED500F"/>
    <w:rsid w:val="00ED53AB"/>
    <w:rsid w:val="00EE5078"/>
    <w:rsid w:val="00EE5093"/>
    <w:rsid w:val="00EE799C"/>
    <w:rsid w:val="00EF0110"/>
    <w:rsid w:val="00EF5F23"/>
    <w:rsid w:val="00EF7240"/>
    <w:rsid w:val="00F00DF1"/>
    <w:rsid w:val="00F00E7C"/>
    <w:rsid w:val="00F01C11"/>
    <w:rsid w:val="00F03289"/>
    <w:rsid w:val="00F0518B"/>
    <w:rsid w:val="00F10F5E"/>
    <w:rsid w:val="00F12A21"/>
    <w:rsid w:val="00F15A97"/>
    <w:rsid w:val="00F169F0"/>
    <w:rsid w:val="00F171AC"/>
    <w:rsid w:val="00F20C26"/>
    <w:rsid w:val="00F226FD"/>
    <w:rsid w:val="00F233B7"/>
    <w:rsid w:val="00F23633"/>
    <w:rsid w:val="00F246A2"/>
    <w:rsid w:val="00F27070"/>
    <w:rsid w:val="00F2788F"/>
    <w:rsid w:val="00F331F1"/>
    <w:rsid w:val="00F3467C"/>
    <w:rsid w:val="00F377BC"/>
    <w:rsid w:val="00F41F94"/>
    <w:rsid w:val="00F43C36"/>
    <w:rsid w:val="00F45A7D"/>
    <w:rsid w:val="00F5038A"/>
    <w:rsid w:val="00F50F96"/>
    <w:rsid w:val="00F51E98"/>
    <w:rsid w:val="00F53BB1"/>
    <w:rsid w:val="00F577B2"/>
    <w:rsid w:val="00F64018"/>
    <w:rsid w:val="00F66EF9"/>
    <w:rsid w:val="00F67DE9"/>
    <w:rsid w:val="00F7026E"/>
    <w:rsid w:val="00F70916"/>
    <w:rsid w:val="00F70AEC"/>
    <w:rsid w:val="00F71998"/>
    <w:rsid w:val="00F824EF"/>
    <w:rsid w:val="00F865CF"/>
    <w:rsid w:val="00F919E9"/>
    <w:rsid w:val="00F91E90"/>
    <w:rsid w:val="00F96977"/>
    <w:rsid w:val="00FA0539"/>
    <w:rsid w:val="00FA0E4B"/>
    <w:rsid w:val="00FA2D37"/>
    <w:rsid w:val="00FB1093"/>
    <w:rsid w:val="00FB46DB"/>
    <w:rsid w:val="00FB5658"/>
    <w:rsid w:val="00FB644A"/>
    <w:rsid w:val="00FB7FCD"/>
    <w:rsid w:val="00FC2A2D"/>
    <w:rsid w:val="00FD183C"/>
    <w:rsid w:val="00FD4AE1"/>
    <w:rsid w:val="00FD4D0A"/>
    <w:rsid w:val="00FD560E"/>
    <w:rsid w:val="00FD67E1"/>
    <w:rsid w:val="00FE10A8"/>
    <w:rsid w:val="00FE17B4"/>
    <w:rsid w:val="00FE3F86"/>
    <w:rsid w:val="00FE4D9B"/>
    <w:rsid w:val="00FE53D5"/>
    <w:rsid w:val="00FF2B82"/>
    <w:rsid w:val="00FF5CA5"/>
    <w:rsid w:val="00FF70B1"/>
    <w:rsid w:val="01417015"/>
    <w:rsid w:val="015E6884"/>
    <w:rsid w:val="018726B3"/>
    <w:rsid w:val="020B0236"/>
    <w:rsid w:val="02576382"/>
    <w:rsid w:val="025A376A"/>
    <w:rsid w:val="025F6B6B"/>
    <w:rsid w:val="026E5EDF"/>
    <w:rsid w:val="02AC43E3"/>
    <w:rsid w:val="02E64F36"/>
    <w:rsid w:val="02F16D40"/>
    <w:rsid w:val="02F348CA"/>
    <w:rsid w:val="036B1902"/>
    <w:rsid w:val="036D2DAF"/>
    <w:rsid w:val="03D26776"/>
    <w:rsid w:val="03EC63C9"/>
    <w:rsid w:val="04143EE0"/>
    <w:rsid w:val="04367F3D"/>
    <w:rsid w:val="04A11624"/>
    <w:rsid w:val="04DC6EB3"/>
    <w:rsid w:val="05377178"/>
    <w:rsid w:val="053F077B"/>
    <w:rsid w:val="056A390F"/>
    <w:rsid w:val="05BA49E5"/>
    <w:rsid w:val="05CD00B2"/>
    <w:rsid w:val="060F307B"/>
    <w:rsid w:val="066D0A9F"/>
    <w:rsid w:val="0697526B"/>
    <w:rsid w:val="069F6221"/>
    <w:rsid w:val="06D86211"/>
    <w:rsid w:val="07550729"/>
    <w:rsid w:val="0771277F"/>
    <w:rsid w:val="0774046D"/>
    <w:rsid w:val="0780060C"/>
    <w:rsid w:val="07E33E5E"/>
    <w:rsid w:val="0805092E"/>
    <w:rsid w:val="080512E2"/>
    <w:rsid w:val="08366EE9"/>
    <w:rsid w:val="0867345C"/>
    <w:rsid w:val="08B645FC"/>
    <w:rsid w:val="08BB4778"/>
    <w:rsid w:val="08E25FED"/>
    <w:rsid w:val="08EF2BA1"/>
    <w:rsid w:val="093F046F"/>
    <w:rsid w:val="097C7A01"/>
    <w:rsid w:val="099C263F"/>
    <w:rsid w:val="09C0632E"/>
    <w:rsid w:val="09FA040D"/>
    <w:rsid w:val="0A096E4D"/>
    <w:rsid w:val="0A1A5654"/>
    <w:rsid w:val="0A210ED1"/>
    <w:rsid w:val="0A373700"/>
    <w:rsid w:val="0A4800D1"/>
    <w:rsid w:val="0A63147A"/>
    <w:rsid w:val="0A746A83"/>
    <w:rsid w:val="0A7E60B9"/>
    <w:rsid w:val="0A986DA6"/>
    <w:rsid w:val="0ABF65E6"/>
    <w:rsid w:val="0AC22BF1"/>
    <w:rsid w:val="0ADE18C3"/>
    <w:rsid w:val="0B111E00"/>
    <w:rsid w:val="0B6041CA"/>
    <w:rsid w:val="0B716B23"/>
    <w:rsid w:val="0B832C44"/>
    <w:rsid w:val="0B8547EE"/>
    <w:rsid w:val="0B923CFA"/>
    <w:rsid w:val="0B942E06"/>
    <w:rsid w:val="0C061EAE"/>
    <w:rsid w:val="0C07507E"/>
    <w:rsid w:val="0C275F3F"/>
    <w:rsid w:val="0C2A7A8F"/>
    <w:rsid w:val="0C2D5783"/>
    <w:rsid w:val="0C5111AD"/>
    <w:rsid w:val="0C535088"/>
    <w:rsid w:val="0C544DF9"/>
    <w:rsid w:val="0C8001DE"/>
    <w:rsid w:val="0CD332EF"/>
    <w:rsid w:val="0CE10E1F"/>
    <w:rsid w:val="0CF610C4"/>
    <w:rsid w:val="0D0C61C7"/>
    <w:rsid w:val="0D1E18D1"/>
    <w:rsid w:val="0D1F3613"/>
    <w:rsid w:val="0D257329"/>
    <w:rsid w:val="0D265FD4"/>
    <w:rsid w:val="0DFC0C73"/>
    <w:rsid w:val="0E3015A8"/>
    <w:rsid w:val="0E341A8A"/>
    <w:rsid w:val="0E62227C"/>
    <w:rsid w:val="0F135152"/>
    <w:rsid w:val="0F214F22"/>
    <w:rsid w:val="0FD53D59"/>
    <w:rsid w:val="1032554E"/>
    <w:rsid w:val="103D63C9"/>
    <w:rsid w:val="106A0DA4"/>
    <w:rsid w:val="10CD3EF8"/>
    <w:rsid w:val="10FD2C30"/>
    <w:rsid w:val="110A0557"/>
    <w:rsid w:val="1111153B"/>
    <w:rsid w:val="112C42A9"/>
    <w:rsid w:val="11555D9B"/>
    <w:rsid w:val="118B740A"/>
    <w:rsid w:val="11DD0071"/>
    <w:rsid w:val="11F72B09"/>
    <w:rsid w:val="124F46F3"/>
    <w:rsid w:val="125515DD"/>
    <w:rsid w:val="125855B9"/>
    <w:rsid w:val="12895E27"/>
    <w:rsid w:val="12BF52E7"/>
    <w:rsid w:val="12C560F4"/>
    <w:rsid w:val="12C951E3"/>
    <w:rsid w:val="12D31841"/>
    <w:rsid w:val="131E6243"/>
    <w:rsid w:val="13286F52"/>
    <w:rsid w:val="133206F4"/>
    <w:rsid w:val="13330662"/>
    <w:rsid w:val="133471D8"/>
    <w:rsid w:val="1334749C"/>
    <w:rsid w:val="13682460"/>
    <w:rsid w:val="13A10F7E"/>
    <w:rsid w:val="14C52A4A"/>
    <w:rsid w:val="14D14F98"/>
    <w:rsid w:val="14DB6D43"/>
    <w:rsid w:val="14E153AA"/>
    <w:rsid w:val="14E42F20"/>
    <w:rsid w:val="151501EB"/>
    <w:rsid w:val="15371623"/>
    <w:rsid w:val="158038F2"/>
    <w:rsid w:val="15DB44F0"/>
    <w:rsid w:val="15DD4AA4"/>
    <w:rsid w:val="15E53031"/>
    <w:rsid w:val="16324897"/>
    <w:rsid w:val="16545BA8"/>
    <w:rsid w:val="16971EC1"/>
    <w:rsid w:val="169A5C2A"/>
    <w:rsid w:val="169D3371"/>
    <w:rsid w:val="16C35356"/>
    <w:rsid w:val="17166347"/>
    <w:rsid w:val="174310E4"/>
    <w:rsid w:val="1781407B"/>
    <w:rsid w:val="179E563C"/>
    <w:rsid w:val="179F0D22"/>
    <w:rsid w:val="17BC4017"/>
    <w:rsid w:val="18AF23CC"/>
    <w:rsid w:val="18CC1D4B"/>
    <w:rsid w:val="19876791"/>
    <w:rsid w:val="19957DD4"/>
    <w:rsid w:val="19AB73A1"/>
    <w:rsid w:val="19B648B5"/>
    <w:rsid w:val="19E11E28"/>
    <w:rsid w:val="19EF23EB"/>
    <w:rsid w:val="1A2C1184"/>
    <w:rsid w:val="1A3927A1"/>
    <w:rsid w:val="1A453689"/>
    <w:rsid w:val="1A652AC2"/>
    <w:rsid w:val="1B123564"/>
    <w:rsid w:val="1B1B523C"/>
    <w:rsid w:val="1B462847"/>
    <w:rsid w:val="1B6276D9"/>
    <w:rsid w:val="1B6C43E6"/>
    <w:rsid w:val="1BC74969"/>
    <w:rsid w:val="1C0B7532"/>
    <w:rsid w:val="1C1C260C"/>
    <w:rsid w:val="1C1D13BE"/>
    <w:rsid w:val="1C297D63"/>
    <w:rsid w:val="1C7F5BD5"/>
    <w:rsid w:val="1D0A4167"/>
    <w:rsid w:val="1D1F2F14"/>
    <w:rsid w:val="1D1F6383"/>
    <w:rsid w:val="1DC57B03"/>
    <w:rsid w:val="1E2D59AE"/>
    <w:rsid w:val="1E9B1DB1"/>
    <w:rsid w:val="1ED33D85"/>
    <w:rsid w:val="1F021894"/>
    <w:rsid w:val="1F1F6AB6"/>
    <w:rsid w:val="1F394761"/>
    <w:rsid w:val="1FC328C7"/>
    <w:rsid w:val="1FC714C0"/>
    <w:rsid w:val="1FDB34DA"/>
    <w:rsid w:val="1FE53A6C"/>
    <w:rsid w:val="2007610A"/>
    <w:rsid w:val="200B703B"/>
    <w:rsid w:val="201062C1"/>
    <w:rsid w:val="209B044D"/>
    <w:rsid w:val="20C377D9"/>
    <w:rsid w:val="21042B4C"/>
    <w:rsid w:val="213A656E"/>
    <w:rsid w:val="214657E0"/>
    <w:rsid w:val="217504CE"/>
    <w:rsid w:val="21C347B6"/>
    <w:rsid w:val="21CD1190"/>
    <w:rsid w:val="22264816"/>
    <w:rsid w:val="22335934"/>
    <w:rsid w:val="22490077"/>
    <w:rsid w:val="224D0523"/>
    <w:rsid w:val="226B2757"/>
    <w:rsid w:val="227370BF"/>
    <w:rsid w:val="22AD6EE5"/>
    <w:rsid w:val="22FB1D2D"/>
    <w:rsid w:val="23187343"/>
    <w:rsid w:val="231D5E8F"/>
    <w:rsid w:val="234E04BA"/>
    <w:rsid w:val="23624DC1"/>
    <w:rsid w:val="23673D54"/>
    <w:rsid w:val="236F132C"/>
    <w:rsid w:val="237D1BE7"/>
    <w:rsid w:val="239C2B3D"/>
    <w:rsid w:val="23C860B3"/>
    <w:rsid w:val="243D2D82"/>
    <w:rsid w:val="244C11F8"/>
    <w:rsid w:val="244E07E9"/>
    <w:rsid w:val="24935EB9"/>
    <w:rsid w:val="24E31A7B"/>
    <w:rsid w:val="24F66C3C"/>
    <w:rsid w:val="259D53F4"/>
    <w:rsid w:val="25E14220"/>
    <w:rsid w:val="25E87F94"/>
    <w:rsid w:val="25F1147B"/>
    <w:rsid w:val="25F16507"/>
    <w:rsid w:val="261910BE"/>
    <w:rsid w:val="26200F65"/>
    <w:rsid w:val="26416061"/>
    <w:rsid w:val="2676482B"/>
    <w:rsid w:val="26A03DA3"/>
    <w:rsid w:val="26CA0394"/>
    <w:rsid w:val="26E86692"/>
    <w:rsid w:val="26F32AFE"/>
    <w:rsid w:val="2709025B"/>
    <w:rsid w:val="276C49F3"/>
    <w:rsid w:val="28304227"/>
    <w:rsid w:val="287F3446"/>
    <w:rsid w:val="288C4CFB"/>
    <w:rsid w:val="28A563ED"/>
    <w:rsid w:val="28DB5DC9"/>
    <w:rsid w:val="28DE7433"/>
    <w:rsid w:val="291A6A75"/>
    <w:rsid w:val="293F655C"/>
    <w:rsid w:val="296315D6"/>
    <w:rsid w:val="29705CC6"/>
    <w:rsid w:val="29910CF5"/>
    <w:rsid w:val="299C3850"/>
    <w:rsid w:val="29B230E6"/>
    <w:rsid w:val="29DA269C"/>
    <w:rsid w:val="2A005E7B"/>
    <w:rsid w:val="2A0875D8"/>
    <w:rsid w:val="2A1E1FC0"/>
    <w:rsid w:val="2A4937A0"/>
    <w:rsid w:val="2A745885"/>
    <w:rsid w:val="2A7F17B6"/>
    <w:rsid w:val="2A8D6F61"/>
    <w:rsid w:val="2A905ABE"/>
    <w:rsid w:val="2B094A18"/>
    <w:rsid w:val="2B1062A1"/>
    <w:rsid w:val="2B786611"/>
    <w:rsid w:val="2B822FEC"/>
    <w:rsid w:val="2BA73380"/>
    <w:rsid w:val="2BB138D1"/>
    <w:rsid w:val="2BF21A2B"/>
    <w:rsid w:val="2BF553F4"/>
    <w:rsid w:val="2C547CAD"/>
    <w:rsid w:val="2C5F4D6E"/>
    <w:rsid w:val="2C772424"/>
    <w:rsid w:val="2CAF7405"/>
    <w:rsid w:val="2D4A33DB"/>
    <w:rsid w:val="2E47082A"/>
    <w:rsid w:val="2E4C168F"/>
    <w:rsid w:val="2E9404FA"/>
    <w:rsid w:val="2EC95BE2"/>
    <w:rsid w:val="2ED26F43"/>
    <w:rsid w:val="2F332C6A"/>
    <w:rsid w:val="2F5C5025"/>
    <w:rsid w:val="2F630552"/>
    <w:rsid w:val="2F69259E"/>
    <w:rsid w:val="2F8B37FA"/>
    <w:rsid w:val="2F9047B8"/>
    <w:rsid w:val="2FA43D04"/>
    <w:rsid w:val="2FAB7C51"/>
    <w:rsid w:val="30011FAF"/>
    <w:rsid w:val="30185A1C"/>
    <w:rsid w:val="3020785D"/>
    <w:rsid w:val="304308BB"/>
    <w:rsid w:val="30B169A0"/>
    <w:rsid w:val="30E14810"/>
    <w:rsid w:val="310C5ADB"/>
    <w:rsid w:val="31794DC6"/>
    <w:rsid w:val="319677F1"/>
    <w:rsid w:val="319E66A5"/>
    <w:rsid w:val="31A713AE"/>
    <w:rsid w:val="31B15FA5"/>
    <w:rsid w:val="31C57C0D"/>
    <w:rsid w:val="31F02E2A"/>
    <w:rsid w:val="31F310FF"/>
    <w:rsid w:val="31F570FD"/>
    <w:rsid w:val="32411970"/>
    <w:rsid w:val="32580175"/>
    <w:rsid w:val="32670207"/>
    <w:rsid w:val="327C3FAB"/>
    <w:rsid w:val="328B0677"/>
    <w:rsid w:val="32A907CC"/>
    <w:rsid w:val="32C1597D"/>
    <w:rsid w:val="32CE2FBA"/>
    <w:rsid w:val="32D75749"/>
    <w:rsid w:val="32FA6B39"/>
    <w:rsid w:val="33053B2B"/>
    <w:rsid w:val="3363390B"/>
    <w:rsid w:val="33C5616B"/>
    <w:rsid w:val="33C904D3"/>
    <w:rsid w:val="33D009C6"/>
    <w:rsid w:val="33E71C68"/>
    <w:rsid w:val="343632C9"/>
    <w:rsid w:val="34620B5F"/>
    <w:rsid w:val="34833B90"/>
    <w:rsid w:val="34837D64"/>
    <w:rsid w:val="34EE7BB1"/>
    <w:rsid w:val="358B4776"/>
    <w:rsid w:val="35A60982"/>
    <w:rsid w:val="35C014EA"/>
    <w:rsid w:val="35D01BA3"/>
    <w:rsid w:val="360533E7"/>
    <w:rsid w:val="36116DB1"/>
    <w:rsid w:val="36510F70"/>
    <w:rsid w:val="36786953"/>
    <w:rsid w:val="367955AA"/>
    <w:rsid w:val="36CC5F45"/>
    <w:rsid w:val="36F62AE0"/>
    <w:rsid w:val="371B2546"/>
    <w:rsid w:val="371D1C1F"/>
    <w:rsid w:val="37425D25"/>
    <w:rsid w:val="374A3635"/>
    <w:rsid w:val="37856ABC"/>
    <w:rsid w:val="37D43366"/>
    <w:rsid w:val="380B4369"/>
    <w:rsid w:val="38282D49"/>
    <w:rsid w:val="385164CC"/>
    <w:rsid w:val="385A284E"/>
    <w:rsid w:val="38864ACF"/>
    <w:rsid w:val="38926838"/>
    <w:rsid w:val="389C348C"/>
    <w:rsid w:val="38CD34E4"/>
    <w:rsid w:val="38CE1212"/>
    <w:rsid w:val="38CE740A"/>
    <w:rsid w:val="390C61EC"/>
    <w:rsid w:val="390D3BC4"/>
    <w:rsid w:val="395155C7"/>
    <w:rsid w:val="396C52FB"/>
    <w:rsid w:val="39742824"/>
    <w:rsid w:val="39B57621"/>
    <w:rsid w:val="3A070042"/>
    <w:rsid w:val="3A131FE3"/>
    <w:rsid w:val="3A1E1D7E"/>
    <w:rsid w:val="3A3F1EE3"/>
    <w:rsid w:val="3A764912"/>
    <w:rsid w:val="3AAF59E1"/>
    <w:rsid w:val="3ACF4A43"/>
    <w:rsid w:val="3ADE1C83"/>
    <w:rsid w:val="3B157948"/>
    <w:rsid w:val="3B254329"/>
    <w:rsid w:val="3B4F0A10"/>
    <w:rsid w:val="3B5E3ABE"/>
    <w:rsid w:val="3B826F85"/>
    <w:rsid w:val="3BA4134C"/>
    <w:rsid w:val="3C1203CD"/>
    <w:rsid w:val="3C79268F"/>
    <w:rsid w:val="3C8919C8"/>
    <w:rsid w:val="3C8B2D5A"/>
    <w:rsid w:val="3C8D183A"/>
    <w:rsid w:val="3CBB1C4D"/>
    <w:rsid w:val="3CDC62D4"/>
    <w:rsid w:val="3CEF3F81"/>
    <w:rsid w:val="3D2D791E"/>
    <w:rsid w:val="3DA24085"/>
    <w:rsid w:val="3DBF0E10"/>
    <w:rsid w:val="3DD9672B"/>
    <w:rsid w:val="3DF84FF7"/>
    <w:rsid w:val="3DFD28A2"/>
    <w:rsid w:val="3E1D1540"/>
    <w:rsid w:val="3E205733"/>
    <w:rsid w:val="3E626501"/>
    <w:rsid w:val="3E7105B2"/>
    <w:rsid w:val="3E7429B0"/>
    <w:rsid w:val="3E7570D2"/>
    <w:rsid w:val="3E873D03"/>
    <w:rsid w:val="3E9F2716"/>
    <w:rsid w:val="3F0D474A"/>
    <w:rsid w:val="3F2C05B8"/>
    <w:rsid w:val="3F31146C"/>
    <w:rsid w:val="3F415E00"/>
    <w:rsid w:val="3F45273E"/>
    <w:rsid w:val="3F485922"/>
    <w:rsid w:val="3F5509F1"/>
    <w:rsid w:val="3F5F5110"/>
    <w:rsid w:val="3F6A1713"/>
    <w:rsid w:val="3F6E477B"/>
    <w:rsid w:val="3FBF2046"/>
    <w:rsid w:val="3FE43E1D"/>
    <w:rsid w:val="3FFF749A"/>
    <w:rsid w:val="40026FEF"/>
    <w:rsid w:val="4041301D"/>
    <w:rsid w:val="40523C2A"/>
    <w:rsid w:val="40526279"/>
    <w:rsid w:val="40560547"/>
    <w:rsid w:val="405D05E2"/>
    <w:rsid w:val="406E5180"/>
    <w:rsid w:val="40A13ABC"/>
    <w:rsid w:val="40B97058"/>
    <w:rsid w:val="40BB52B4"/>
    <w:rsid w:val="40D83014"/>
    <w:rsid w:val="40F61875"/>
    <w:rsid w:val="410B1E9D"/>
    <w:rsid w:val="4125082C"/>
    <w:rsid w:val="4159741E"/>
    <w:rsid w:val="41630892"/>
    <w:rsid w:val="41C46BF4"/>
    <w:rsid w:val="41D9302C"/>
    <w:rsid w:val="41F465FF"/>
    <w:rsid w:val="420B31B2"/>
    <w:rsid w:val="422331F6"/>
    <w:rsid w:val="425E0B53"/>
    <w:rsid w:val="426E1593"/>
    <w:rsid w:val="426F6E42"/>
    <w:rsid w:val="42820AFD"/>
    <w:rsid w:val="42AE24C0"/>
    <w:rsid w:val="43104F29"/>
    <w:rsid w:val="43106CD7"/>
    <w:rsid w:val="43302B75"/>
    <w:rsid w:val="43473E88"/>
    <w:rsid w:val="4368030A"/>
    <w:rsid w:val="436A1B2C"/>
    <w:rsid w:val="43765EFF"/>
    <w:rsid w:val="43E214D5"/>
    <w:rsid w:val="43EB1973"/>
    <w:rsid w:val="441E0142"/>
    <w:rsid w:val="44444E8A"/>
    <w:rsid w:val="444C127F"/>
    <w:rsid w:val="446F7A2D"/>
    <w:rsid w:val="44853988"/>
    <w:rsid w:val="44DF651F"/>
    <w:rsid w:val="4504286C"/>
    <w:rsid w:val="45401607"/>
    <w:rsid w:val="455E1F7C"/>
    <w:rsid w:val="457F7098"/>
    <w:rsid w:val="459C0DCA"/>
    <w:rsid w:val="45E50653"/>
    <w:rsid w:val="45E9741B"/>
    <w:rsid w:val="46243558"/>
    <w:rsid w:val="462436B6"/>
    <w:rsid w:val="4629583F"/>
    <w:rsid w:val="466D602A"/>
    <w:rsid w:val="46BA36E6"/>
    <w:rsid w:val="46D524E2"/>
    <w:rsid w:val="46E322D8"/>
    <w:rsid w:val="46E666CD"/>
    <w:rsid w:val="46FB624F"/>
    <w:rsid w:val="471D14E6"/>
    <w:rsid w:val="47340057"/>
    <w:rsid w:val="475C5803"/>
    <w:rsid w:val="480E290B"/>
    <w:rsid w:val="48146EE6"/>
    <w:rsid w:val="487659D7"/>
    <w:rsid w:val="48CE1CF6"/>
    <w:rsid w:val="490013E0"/>
    <w:rsid w:val="493059E0"/>
    <w:rsid w:val="49361094"/>
    <w:rsid w:val="49A43BEB"/>
    <w:rsid w:val="49A62325"/>
    <w:rsid w:val="4A0F3447"/>
    <w:rsid w:val="4A484FA8"/>
    <w:rsid w:val="4A886995"/>
    <w:rsid w:val="4A9621B8"/>
    <w:rsid w:val="4AA27E5E"/>
    <w:rsid w:val="4AE35428"/>
    <w:rsid w:val="4AF3182D"/>
    <w:rsid w:val="4B34358E"/>
    <w:rsid w:val="4B551135"/>
    <w:rsid w:val="4BA87845"/>
    <w:rsid w:val="4BE041DA"/>
    <w:rsid w:val="4BE17463"/>
    <w:rsid w:val="4BE40D01"/>
    <w:rsid w:val="4C001EFC"/>
    <w:rsid w:val="4C0C1A70"/>
    <w:rsid w:val="4C194152"/>
    <w:rsid w:val="4C26371C"/>
    <w:rsid w:val="4C5C2F8D"/>
    <w:rsid w:val="4C5C4FFB"/>
    <w:rsid w:val="4C671627"/>
    <w:rsid w:val="4C7E695A"/>
    <w:rsid w:val="4C8F44DF"/>
    <w:rsid w:val="4C9B73C9"/>
    <w:rsid w:val="4CB16E35"/>
    <w:rsid w:val="4CC33235"/>
    <w:rsid w:val="4CCF7ECB"/>
    <w:rsid w:val="4CD4407E"/>
    <w:rsid w:val="4D3009C9"/>
    <w:rsid w:val="4D367648"/>
    <w:rsid w:val="4D7600FC"/>
    <w:rsid w:val="4D7A540F"/>
    <w:rsid w:val="4D986641"/>
    <w:rsid w:val="4DA775D7"/>
    <w:rsid w:val="4DD21E9B"/>
    <w:rsid w:val="4DD25ECA"/>
    <w:rsid w:val="4DE21193"/>
    <w:rsid w:val="4E094A4F"/>
    <w:rsid w:val="4E434284"/>
    <w:rsid w:val="4E43438B"/>
    <w:rsid w:val="4E9B4829"/>
    <w:rsid w:val="4EE81A44"/>
    <w:rsid w:val="4EFC6675"/>
    <w:rsid w:val="4F5E59AC"/>
    <w:rsid w:val="4F921FDC"/>
    <w:rsid w:val="501E0271"/>
    <w:rsid w:val="50B14E4E"/>
    <w:rsid w:val="50EF529B"/>
    <w:rsid w:val="51112598"/>
    <w:rsid w:val="513F6816"/>
    <w:rsid w:val="51711289"/>
    <w:rsid w:val="51A42191"/>
    <w:rsid w:val="51AE1D6E"/>
    <w:rsid w:val="51F956F1"/>
    <w:rsid w:val="5270469B"/>
    <w:rsid w:val="5287425C"/>
    <w:rsid w:val="52B47439"/>
    <w:rsid w:val="53B53431"/>
    <w:rsid w:val="53B61BC4"/>
    <w:rsid w:val="53DA7C39"/>
    <w:rsid w:val="540E0E28"/>
    <w:rsid w:val="54130E4E"/>
    <w:rsid w:val="54512D92"/>
    <w:rsid w:val="54AF6350"/>
    <w:rsid w:val="54E8780D"/>
    <w:rsid w:val="55211F96"/>
    <w:rsid w:val="55284354"/>
    <w:rsid w:val="553A3451"/>
    <w:rsid w:val="55491271"/>
    <w:rsid w:val="5593697C"/>
    <w:rsid w:val="55E220E2"/>
    <w:rsid w:val="560C332E"/>
    <w:rsid w:val="561A63C5"/>
    <w:rsid w:val="564D1505"/>
    <w:rsid w:val="56E30533"/>
    <w:rsid w:val="56F32822"/>
    <w:rsid w:val="570D1A54"/>
    <w:rsid w:val="57297C0D"/>
    <w:rsid w:val="57354F37"/>
    <w:rsid w:val="574F7809"/>
    <w:rsid w:val="57666B11"/>
    <w:rsid w:val="57765EE4"/>
    <w:rsid w:val="57B32846"/>
    <w:rsid w:val="57FB7AFE"/>
    <w:rsid w:val="580D6CF0"/>
    <w:rsid w:val="58182635"/>
    <w:rsid w:val="581B4793"/>
    <w:rsid w:val="585A65D3"/>
    <w:rsid w:val="588647CF"/>
    <w:rsid w:val="588B296A"/>
    <w:rsid w:val="58C04B7A"/>
    <w:rsid w:val="58EA7427"/>
    <w:rsid w:val="598C1356"/>
    <w:rsid w:val="59B04939"/>
    <w:rsid w:val="59C503C4"/>
    <w:rsid w:val="59CB7FA0"/>
    <w:rsid w:val="59E44A57"/>
    <w:rsid w:val="5A2F4FD5"/>
    <w:rsid w:val="5AB556CA"/>
    <w:rsid w:val="5AB66A39"/>
    <w:rsid w:val="5B4E1685"/>
    <w:rsid w:val="5BC326E1"/>
    <w:rsid w:val="5BE16D34"/>
    <w:rsid w:val="5C7965FA"/>
    <w:rsid w:val="5C8104E0"/>
    <w:rsid w:val="5C8C4B79"/>
    <w:rsid w:val="5CA4442D"/>
    <w:rsid w:val="5CB22294"/>
    <w:rsid w:val="5CC72FCF"/>
    <w:rsid w:val="5D3470E3"/>
    <w:rsid w:val="5D5E27D2"/>
    <w:rsid w:val="5D9D1761"/>
    <w:rsid w:val="5DC4655C"/>
    <w:rsid w:val="5E173E7E"/>
    <w:rsid w:val="5E20206C"/>
    <w:rsid w:val="5E635EB6"/>
    <w:rsid w:val="5E9B35DF"/>
    <w:rsid w:val="5EC944B2"/>
    <w:rsid w:val="5ED218AA"/>
    <w:rsid w:val="5EE8302F"/>
    <w:rsid w:val="5F0068FD"/>
    <w:rsid w:val="5F275FCB"/>
    <w:rsid w:val="60205117"/>
    <w:rsid w:val="603E5F99"/>
    <w:rsid w:val="604269A5"/>
    <w:rsid w:val="604D4C6F"/>
    <w:rsid w:val="607B1940"/>
    <w:rsid w:val="60E55611"/>
    <w:rsid w:val="60F32FFE"/>
    <w:rsid w:val="613126B0"/>
    <w:rsid w:val="61377A50"/>
    <w:rsid w:val="615E13D6"/>
    <w:rsid w:val="61614E76"/>
    <w:rsid w:val="62225869"/>
    <w:rsid w:val="62563D3C"/>
    <w:rsid w:val="62620EA5"/>
    <w:rsid w:val="62BC127F"/>
    <w:rsid w:val="62EC16C5"/>
    <w:rsid w:val="62F76A27"/>
    <w:rsid w:val="63484125"/>
    <w:rsid w:val="637013A0"/>
    <w:rsid w:val="638E7F81"/>
    <w:rsid w:val="639130C5"/>
    <w:rsid w:val="63BE1AC8"/>
    <w:rsid w:val="63C226FA"/>
    <w:rsid w:val="6448789A"/>
    <w:rsid w:val="64883C80"/>
    <w:rsid w:val="65114E4C"/>
    <w:rsid w:val="6544591F"/>
    <w:rsid w:val="657169C4"/>
    <w:rsid w:val="65C01635"/>
    <w:rsid w:val="661F2C0A"/>
    <w:rsid w:val="66270337"/>
    <w:rsid w:val="662F6629"/>
    <w:rsid w:val="665931A6"/>
    <w:rsid w:val="667224B9"/>
    <w:rsid w:val="66A24460"/>
    <w:rsid w:val="66AD290B"/>
    <w:rsid w:val="66AF3F8D"/>
    <w:rsid w:val="66DA3FFA"/>
    <w:rsid w:val="66F47CD3"/>
    <w:rsid w:val="671F3661"/>
    <w:rsid w:val="674F7E1E"/>
    <w:rsid w:val="67567309"/>
    <w:rsid w:val="6759371E"/>
    <w:rsid w:val="675A4288"/>
    <w:rsid w:val="67915D89"/>
    <w:rsid w:val="67AA0EDA"/>
    <w:rsid w:val="67BF28F6"/>
    <w:rsid w:val="68213BD6"/>
    <w:rsid w:val="68833956"/>
    <w:rsid w:val="6897125A"/>
    <w:rsid w:val="68AF77CE"/>
    <w:rsid w:val="68BC75E6"/>
    <w:rsid w:val="68E357D0"/>
    <w:rsid w:val="692B6C90"/>
    <w:rsid w:val="694C08CA"/>
    <w:rsid w:val="69590983"/>
    <w:rsid w:val="69A51678"/>
    <w:rsid w:val="69EE7DE7"/>
    <w:rsid w:val="6A0740E0"/>
    <w:rsid w:val="6A0E1913"/>
    <w:rsid w:val="6A30761F"/>
    <w:rsid w:val="6A3F0E10"/>
    <w:rsid w:val="6A773C28"/>
    <w:rsid w:val="6AA765A9"/>
    <w:rsid w:val="6AC56475"/>
    <w:rsid w:val="6AD2649C"/>
    <w:rsid w:val="6ADD630A"/>
    <w:rsid w:val="6B104D22"/>
    <w:rsid w:val="6B560E7C"/>
    <w:rsid w:val="6B5D75C7"/>
    <w:rsid w:val="6B871E0A"/>
    <w:rsid w:val="6C5A2BED"/>
    <w:rsid w:val="6C8F247C"/>
    <w:rsid w:val="6CE40709"/>
    <w:rsid w:val="6D1A412B"/>
    <w:rsid w:val="6D572E2F"/>
    <w:rsid w:val="6D8A3964"/>
    <w:rsid w:val="6D8F67F7"/>
    <w:rsid w:val="6DA34938"/>
    <w:rsid w:val="6DA560EA"/>
    <w:rsid w:val="6DBB3B60"/>
    <w:rsid w:val="6DF34C0D"/>
    <w:rsid w:val="6E0D7776"/>
    <w:rsid w:val="6E1F5E9D"/>
    <w:rsid w:val="6E2C3712"/>
    <w:rsid w:val="6E303C5C"/>
    <w:rsid w:val="6E492F1A"/>
    <w:rsid w:val="6E6A590D"/>
    <w:rsid w:val="6E955FA9"/>
    <w:rsid w:val="6EB26FDE"/>
    <w:rsid w:val="6F7C5620"/>
    <w:rsid w:val="6F816C40"/>
    <w:rsid w:val="6FD1766A"/>
    <w:rsid w:val="6FF6489C"/>
    <w:rsid w:val="6FFF2F39"/>
    <w:rsid w:val="701F5C50"/>
    <w:rsid w:val="704F5AD7"/>
    <w:rsid w:val="706D5CFC"/>
    <w:rsid w:val="707D334E"/>
    <w:rsid w:val="709618E5"/>
    <w:rsid w:val="70C517D8"/>
    <w:rsid w:val="70CC0F1F"/>
    <w:rsid w:val="70CE6331"/>
    <w:rsid w:val="70FE4463"/>
    <w:rsid w:val="714E7CD0"/>
    <w:rsid w:val="71574DD0"/>
    <w:rsid w:val="71926986"/>
    <w:rsid w:val="71FC70A3"/>
    <w:rsid w:val="72103096"/>
    <w:rsid w:val="72381FEC"/>
    <w:rsid w:val="724B3BE5"/>
    <w:rsid w:val="72621DCA"/>
    <w:rsid w:val="72757BBD"/>
    <w:rsid w:val="72AC33FD"/>
    <w:rsid w:val="72B02FB5"/>
    <w:rsid w:val="72CC3A8A"/>
    <w:rsid w:val="72FD7B60"/>
    <w:rsid w:val="73045661"/>
    <w:rsid w:val="730B69EF"/>
    <w:rsid w:val="73770529"/>
    <w:rsid w:val="740C7E0F"/>
    <w:rsid w:val="74870F58"/>
    <w:rsid w:val="7493794B"/>
    <w:rsid w:val="74B145BA"/>
    <w:rsid w:val="74D203CF"/>
    <w:rsid w:val="7523343E"/>
    <w:rsid w:val="752B4572"/>
    <w:rsid w:val="753B3A43"/>
    <w:rsid w:val="755C229C"/>
    <w:rsid w:val="756665C8"/>
    <w:rsid w:val="7594040D"/>
    <w:rsid w:val="75AD3484"/>
    <w:rsid w:val="75DD2B73"/>
    <w:rsid w:val="75F85030"/>
    <w:rsid w:val="76366ABE"/>
    <w:rsid w:val="76574C3C"/>
    <w:rsid w:val="76681E89"/>
    <w:rsid w:val="76D65566"/>
    <w:rsid w:val="76FF1318"/>
    <w:rsid w:val="771102B5"/>
    <w:rsid w:val="771661EC"/>
    <w:rsid w:val="771E2F38"/>
    <w:rsid w:val="771F6F0D"/>
    <w:rsid w:val="77493F8A"/>
    <w:rsid w:val="775E3958"/>
    <w:rsid w:val="77A41E44"/>
    <w:rsid w:val="77FC71CE"/>
    <w:rsid w:val="785D24FD"/>
    <w:rsid w:val="78763A5D"/>
    <w:rsid w:val="788647E6"/>
    <w:rsid w:val="78EE21D2"/>
    <w:rsid w:val="79426EE3"/>
    <w:rsid w:val="799744C8"/>
    <w:rsid w:val="7997722F"/>
    <w:rsid w:val="79FE59F3"/>
    <w:rsid w:val="7A2D600E"/>
    <w:rsid w:val="7A3208AA"/>
    <w:rsid w:val="7A6C207F"/>
    <w:rsid w:val="7A85266E"/>
    <w:rsid w:val="7AA5772A"/>
    <w:rsid w:val="7ACE0B47"/>
    <w:rsid w:val="7AD922EE"/>
    <w:rsid w:val="7AF368CF"/>
    <w:rsid w:val="7AFE4CDF"/>
    <w:rsid w:val="7B323829"/>
    <w:rsid w:val="7B437127"/>
    <w:rsid w:val="7BF430F1"/>
    <w:rsid w:val="7C234C0C"/>
    <w:rsid w:val="7C3D4D60"/>
    <w:rsid w:val="7CA0289E"/>
    <w:rsid w:val="7CBA2277"/>
    <w:rsid w:val="7CBB1F89"/>
    <w:rsid w:val="7CC35C85"/>
    <w:rsid w:val="7CEB3CE0"/>
    <w:rsid w:val="7CF0632C"/>
    <w:rsid w:val="7CF96C38"/>
    <w:rsid w:val="7CFA095A"/>
    <w:rsid w:val="7D1071BE"/>
    <w:rsid w:val="7D8A3CEB"/>
    <w:rsid w:val="7DA67368"/>
    <w:rsid w:val="7DC101F4"/>
    <w:rsid w:val="7E6B4B29"/>
    <w:rsid w:val="7E814193"/>
    <w:rsid w:val="7E906943"/>
    <w:rsid w:val="7F0056EF"/>
    <w:rsid w:val="7F230F64"/>
    <w:rsid w:val="7F64440C"/>
    <w:rsid w:val="7F7F310E"/>
    <w:rsid w:val="7F9F4046"/>
    <w:rsid w:val="7FCA19A9"/>
    <w:rsid w:val="7FDC2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0"/>
    <w:qFormat/>
    <w:uiPriority w:val="0"/>
    <w:pPr>
      <w:keepNext/>
      <w:keepLines/>
      <w:spacing w:line="578" w:lineRule="auto"/>
      <w:outlineLvl w:val="0"/>
    </w:pPr>
    <w:rPr>
      <w:rFonts w:eastAsia="仿宋"/>
      <w:b/>
      <w:bCs/>
      <w:kern w:val="44"/>
      <w:sz w:val="28"/>
      <w:szCs w:val="44"/>
    </w:rPr>
  </w:style>
  <w:style w:type="paragraph" w:styleId="7">
    <w:name w:val="heading 2"/>
    <w:basedOn w:val="1"/>
    <w:next w:val="1"/>
    <w:link w:val="64"/>
    <w:qFormat/>
    <w:uiPriority w:val="9"/>
    <w:pPr>
      <w:keepNext/>
      <w:keepLines/>
      <w:spacing w:before="260" w:after="260" w:line="416" w:lineRule="auto"/>
      <w:outlineLvl w:val="1"/>
    </w:pPr>
    <w:rPr>
      <w:rFonts w:ascii="Cambria" w:hAnsi="Cambria"/>
      <w:b/>
      <w:bCs/>
      <w:sz w:val="32"/>
      <w:szCs w:val="32"/>
    </w:rPr>
  </w:style>
  <w:style w:type="paragraph" w:styleId="8">
    <w:name w:val="heading 3"/>
    <w:basedOn w:val="1"/>
    <w:next w:val="1"/>
    <w:link w:val="65"/>
    <w:qFormat/>
    <w:uiPriority w:val="0"/>
    <w:pPr>
      <w:keepNext/>
      <w:keepLines/>
      <w:spacing w:before="260" w:after="260" w:line="416" w:lineRule="auto"/>
      <w:outlineLvl w:val="2"/>
    </w:pPr>
    <w:rPr>
      <w:b/>
      <w:bCs/>
      <w:kern w:val="0"/>
      <w:sz w:val="32"/>
      <w:szCs w:val="32"/>
    </w:rPr>
  </w:style>
  <w:style w:type="paragraph" w:styleId="9">
    <w:name w:val="heading 4"/>
    <w:basedOn w:val="1"/>
    <w:next w:val="1"/>
    <w:link w:val="100"/>
    <w:qFormat/>
    <w:uiPriority w:val="9"/>
    <w:pPr>
      <w:keepNext/>
      <w:jc w:val="center"/>
      <w:outlineLvl w:val="3"/>
    </w:pPr>
    <w:rPr>
      <w:rFonts w:eastAsia="新宋体"/>
      <w:kern w:val="0"/>
      <w:sz w:val="30"/>
      <w:szCs w:val="21"/>
    </w:rPr>
  </w:style>
  <w:style w:type="paragraph" w:styleId="10">
    <w:name w:val="heading 5"/>
    <w:basedOn w:val="1"/>
    <w:next w:val="1"/>
    <w:link w:val="78"/>
    <w:qFormat/>
    <w:uiPriority w:val="0"/>
    <w:pPr>
      <w:keepNext/>
      <w:keepLines/>
      <w:spacing w:before="280" w:after="290" w:line="376" w:lineRule="auto"/>
      <w:outlineLvl w:val="4"/>
    </w:pPr>
    <w:rPr>
      <w:b/>
      <w:bCs/>
      <w:kern w:val="0"/>
      <w:sz w:val="28"/>
      <w:szCs w:val="28"/>
    </w:rPr>
  </w:style>
  <w:style w:type="paragraph" w:styleId="11">
    <w:name w:val="heading 6"/>
    <w:basedOn w:val="1"/>
    <w:next w:val="12"/>
    <w:link w:val="92"/>
    <w:qFormat/>
    <w:uiPriority w:val="0"/>
    <w:pPr>
      <w:keepNext/>
      <w:jc w:val="center"/>
      <w:outlineLvl w:val="5"/>
    </w:pPr>
    <w:rPr>
      <w:b/>
      <w:kern w:val="0"/>
      <w:sz w:val="44"/>
      <w:szCs w:val="20"/>
    </w:rPr>
  </w:style>
  <w:style w:type="paragraph" w:styleId="13">
    <w:name w:val="heading 7"/>
    <w:basedOn w:val="1"/>
    <w:next w:val="1"/>
    <w:link w:val="111"/>
    <w:qFormat/>
    <w:uiPriority w:val="0"/>
    <w:pPr>
      <w:keepNext/>
      <w:keepLines/>
      <w:spacing w:before="240" w:after="64" w:line="320" w:lineRule="auto"/>
      <w:outlineLvl w:val="6"/>
    </w:pPr>
    <w:rPr>
      <w:b/>
      <w:bCs/>
      <w:kern w:val="0"/>
      <w:sz w:val="24"/>
    </w:rPr>
  </w:style>
  <w:style w:type="paragraph" w:styleId="14">
    <w:name w:val="heading 8"/>
    <w:basedOn w:val="1"/>
    <w:next w:val="1"/>
    <w:link w:val="67"/>
    <w:qFormat/>
    <w:uiPriority w:val="0"/>
    <w:pPr>
      <w:keepNext/>
      <w:keepLines/>
      <w:spacing w:before="240" w:after="64" w:line="320" w:lineRule="auto"/>
      <w:outlineLvl w:val="7"/>
    </w:pPr>
    <w:rPr>
      <w:rFonts w:ascii="Arial" w:hAnsi="Arial" w:eastAsia="黑体"/>
      <w:kern w:val="0"/>
      <w:sz w:val="24"/>
    </w:rPr>
  </w:style>
  <w:style w:type="paragraph" w:styleId="15">
    <w:name w:val="heading 9"/>
    <w:basedOn w:val="1"/>
    <w:next w:val="1"/>
    <w:link w:val="90"/>
    <w:qFormat/>
    <w:uiPriority w:val="0"/>
    <w:pPr>
      <w:keepNext/>
      <w:keepLines/>
      <w:spacing w:before="240" w:after="64" w:line="320" w:lineRule="auto"/>
      <w:outlineLvl w:val="8"/>
    </w:pPr>
    <w:rPr>
      <w:rFonts w:ascii="Arial" w:hAnsi="Arial" w:eastAsia="黑体"/>
      <w:kern w:val="0"/>
      <w:sz w:val="24"/>
      <w:szCs w:val="21"/>
    </w:rPr>
  </w:style>
  <w:style w:type="character" w:default="1" w:styleId="35">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unhideWhenUsed/>
    <w:qFormat/>
    <w:uiPriority w:val="99"/>
    <w:pPr>
      <w:ind w:firstLine="200" w:firstLineChars="200"/>
    </w:pPr>
  </w:style>
  <w:style w:type="paragraph" w:styleId="3">
    <w:name w:val="Body Text Indent"/>
    <w:basedOn w:val="1"/>
    <w:next w:val="4"/>
    <w:link w:val="89"/>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link w:val="93"/>
    <w:qFormat/>
    <w:uiPriority w:val="0"/>
    <w:pPr>
      <w:spacing w:after="120"/>
      <w:ind w:left="420" w:leftChars="200"/>
    </w:pPr>
    <w:rPr>
      <w:kern w:val="0"/>
      <w:sz w:val="16"/>
      <w:szCs w:val="16"/>
    </w:rPr>
  </w:style>
  <w:style w:type="paragraph" w:styleId="12">
    <w:name w:val="Normal Indent"/>
    <w:basedOn w:val="1"/>
    <w:link w:val="98"/>
    <w:qFormat/>
    <w:uiPriority w:val="0"/>
    <w:pPr>
      <w:adjustRightInd w:val="0"/>
      <w:spacing w:line="360" w:lineRule="atLeast"/>
      <w:ind w:firstLine="482"/>
      <w:textAlignment w:val="baseline"/>
    </w:pPr>
    <w:rPr>
      <w:kern w:val="0"/>
      <w:sz w:val="24"/>
    </w:rPr>
  </w:style>
  <w:style w:type="paragraph" w:styleId="16">
    <w:name w:val="annotation subject"/>
    <w:basedOn w:val="17"/>
    <w:next w:val="17"/>
    <w:link w:val="68"/>
    <w:unhideWhenUsed/>
    <w:qFormat/>
    <w:uiPriority w:val="0"/>
    <w:rPr>
      <w:b/>
      <w:bCs/>
    </w:rPr>
  </w:style>
  <w:style w:type="paragraph" w:styleId="17">
    <w:name w:val="annotation text"/>
    <w:basedOn w:val="1"/>
    <w:link w:val="107"/>
    <w:unhideWhenUsed/>
    <w:qFormat/>
    <w:uiPriority w:val="99"/>
    <w:pPr>
      <w:jc w:val="left"/>
    </w:pPr>
  </w:style>
  <w:style w:type="paragraph" w:styleId="18">
    <w:name w:val="Body Text First Indent"/>
    <w:basedOn w:val="19"/>
    <w:link w:val="116"/>
    <w:qFormat/>
    <w:uiPriority w:val="0"/>
    <w:pPr>
      <w:ind w:firstLine="420" w:firstLineChars="100"/>
    </w:pPr>
    <w:rPr>
      <w:kern w:val="0"/>
      <w:sz w:val="24"/>
    </w:rPr>
  </w:style>
  <w:style w:type="paragraph" w:styleId="19">
    <w:name w:val="Body Text"/>
    <w:basedOn w:val="1"/>
    <w:next w:val="20"/>
    <w:link w:val="87"/>
    <w:unhideWhenUsed/>
    <w:qFormat/>
    <w:uiPriority w:val="0"/>
    <w:pPr>
      <w:spacing w:after="120"/>
    </w:pPr>
  </w:style>
  <w:style w:type="paragraph" w:styleId="20">
    <w:name w:val="Body Text 2"/>
    <w:basedOn w:val="1"/>
    <w:next w:val="19"/>
    <w:link w:val="79"/>
    <w:qFormat/>
    <w:uiPriority w:val="0"/>
    <w:pPr>
      <w:snapToGrid w:val="0"/>
    </w:pPr>
    <w:rPr>
      <w:b/>
      <w:bCs/>
      <w:kern w:val="0"/>
      <w:sz w:val="18"/>
    </w:rPr>
  </w:style>
  <w:style w:type="paragraph" w:styleId="21">
    <w:name w:val="Document Map"/>
    <w:basedOn w:val="1"/>
    <w:link w:val="69"/>
    <w:qFormat/>
    <w:uiPriority w:val="0"/>
    <w:pPr>
      <w:shd w:val="clear" w:color="auto" w:fill="000080"/>
    </w:pPr>
    <w:rPr>
      <w:kern w:val="0"/>
      <w:sz w:val="20"/>
    </w:rPr>
  </w:style>
  <w:style w:type="paragraph" w:styleId="22">
    <w:name w:val="toa heading"/>
    <w:basedOn w:val="1"/>
    <w:next w:val="1"/>
    <w:qFormat/>
    <w:uiPriority w:val="0"/>
    <w:rPr>
      <w:rFonts w:ascii="Arial" w:hAnsi="Arial"/>
      <w:szCs w:val="20"/>
    </w:rPr>
  </w:style>
  <w:style w:type="paragraph" w:styleId="23">
    <w:name w:val="Body Text 3"/>
    <w:basedOn w:val="1"/>
    <w:link w:val="71"/>
    <w:qFormat/>
    <w:uiPriority w:val="0"/>
    <w:pPr>
      <w:spacing w:after="120"/>
    </w:pPr>
    <w:rPr>
      <w:kern w:val="0"/>
      <w:sz w:val="16"/>
      <w:szCs w:val="16"/>
    </w:rPr>
  </w:style>
  <w:style w:type="paragraph" w:styleId="24">
    <w:name w:val="Plain Text"/>
    <w:basedOn w:val="1"/>
    <w:link w:val="96"/>
    <w:qFormat/>
    <w:uiPriority w:val="0"/>
    <w:rPr>
      <w:rFonts w:ascii="宋体" w:hAnsi="Courier New"/>
      <w:szCs w:val="21"/>
    </w:rPr>
  </w:style>
  <w:style w:type="paragraph" w:styleId="25">
    <w:name w:val="Date"/>
    <w:basedOn w:val="1"/>
    <w:next w:val="1"/>
    <w:link w:val="72"/>
    <w:qFormat/>
    <w:uiPriority w:val="0"/>
    <w:rPr>
      <w:kern w:val="0"/>
      <w:sz w:val="24"/>
      <w:szCs w:val="20"/>
    </w:rPr>
  </w:style>
  <w:style w:type="paragraph" w:styleId="26">
    <w:name w:val="Body Text Indent 2"/>
    <w:basedOn w:val="1"/>
    <w:link w:val="117"/>
    <w:qFormat/>
    <w:uiPriority w:val="0"/>
    <w:pPr>
      <w:spacing w:after="120" w:line="480" w:lineRule="auto"/>
      <w:ind w:left="420" w:leftChars="200"/>
    </w:pPr>
    <w:rPr>
      <w:kern w:val="0"/>
      <w:sz w:val="20"/>
    </w:rPr>
  </w:style>
  <w:style w:type="paragraph" w:styleId="27">
    <w:name w:val="Balloon Text"/>
    <w:basedOn w:val="1"/>
    <w:link w:val="58"/>
    <w:unhideWhenUsed/>
    <w:qFormat/>
    <w:uiPriority w:val="99"/>
    <w:rPr>
      <w:sz w:val="18"/>
      <w:szCs w:val="18"/>
    </w:rPr>
  </w:style>
  <w:style w:type="paragraph" w:styleId="28">
    <w:name w:val="footer"/>
    <w:basedOn w:val="1"/>
    <w:link w:val="73"/>
    <w:unhideWhenUsed/>
    <w:qFormat/>
    <w:uiPriority w:val="99"/>
    <w:pPr>
      <w:tabs>
        <w:tab w:val="center" w:pos="4153"/>
        <w:tab w:val="right" w:pos="8306"/>
      </w:tabs>
      <w:snapToGrid w:val="0"/>
      <w:jc w:val="left"/>
    </w:pPr>
    <w:rPr>
      <w:sz w:val="18"/>
      <w:szCs w:val="18"/>
    </w:rPr>
  </w:style>
  <w:style w:type="paragraph" w:styleId="29">
    <w:name w:val="header"/>
    <w:basedOn w:val="1"/>
    <w:link w:val="99"/>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rPr>
      <w:sz w:val="24"/>
    </w:rPr>
  </w:style>
  <w:style w:type="paragraph" w:styleId="31">
    <w:name w:val="List"/>
    <w:basedOn w:val="1"/>
    <w:qFormat/>
    <w:uiPriority w:val="0"/>
    <w:pPr>
      <w:ind w:left="200" w:hanging="200" w:hangingChars="200"/>
    </w:pPr>
  </w:style>
  <w:style w:type="paragraph" w:styleId="32">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link w:val="115"/>
    <w:qFormat/>
    <w:uiPriority w:val="0"/>
    <w:pPr>
      <w:spacing w:before="240" w:after="60"/>
      <w:jc w:val="center"/>
      <w:outlineLvl w:val="0"/>
    </w:pPr>
    <w:rPr>
      <w:rFonts w:ascii="Arial" w:hAnsi="Arial"/>
      <w:b/>
      <w:bCs/>
      <w:kern w:val="0"/>
      <w:sz w:val="32"/>
      <w:szCs w:val="32"/>
    </w:r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800080"/>
      <w:u w:val="none"/>
    </w:rPr>
  </w:style>
  <w:style w:type="character" w:styleId="39">
    <w:name w:val="Emphasis"/>
    <w:qFormat/>
    <w:uiPriority w:val="0"/>
    <w:rPr>
      <w:rFonts w:ascii="Cambria" w:hAnsi="Cambria" w:eastAsia="黑体" w:cs="Times New Roman"/>
      <w:b/>
      <w:bCs/>
      <w:iCs/>
      <w:kern w:val="2"/>
      <w:sz w:val="24"/>
      <w:szCs w:val="32"/>
      <w:lang w:val="en-US" w:eastAsia="zh-CN" w:bidi="ar-SA"/>
    </w:rPr>
  </w:style>
  <w:style w:type="character" w:styleId="40">
    <w:name w:val="HTML Definition"/>
    <w:unhideWhenUsed/>
    <w:qFormat/>
    <w:uiPriority w:val="99"/>
  </w:style>
  <w:style w:type="character" w:styleId="41">
    <w:name w:val="HTML Typewriter"/>
    <w:qFormat/>
    <w:uiPriority w:val="0"/>
    <w:rPr>
      <w:rFonts w:ascii="宋体" w:hAnsi="宋体" w:eastAsia="宋体" w:cs="宋体"/>
      <w:bCs/>
      <w:sz w:val="24"/>
      <w:szCs w:val="24"/>
      <w:lang w:val="en-US" w:eastAsia="zh-CN" w:bidi="ar-SA"/>
    </w:rPr>
  </w:style>
  <w:style w:type="character" w:styleId="42">
    <w:name w:val="HTML Acronym"/>
    <w:basedOn w:val="35"/>
    <w:unhideWhenUsed/>
    <w:qFormat/>
    <w:uiPriority w:val="99"/>
  </w:style>
  <w:style w:type="character" w:styleId="43">
    <w:name w:val="HTML Variable"/>
    <w:unhideWhenUsed/>
    <w:qFormat/>
    <w:uiPriority w:val="99"/>
  </w:style>
  <w:style w:type="character" w:styleId="44">
    <w:name w:val="Hyperlink"/>
    <w:unhideWhenUsed/>
    <w:qFormat/>
    <w:uiPriority w:val="99"/>
    <w:rPr>
      <w:color w:val="0000FF"/>
      <w:u w:val="none"/>
    </w:rPr>
  </w:style>
  <w:style w:type="character" w:styleId="45">
    <w:name w:val="HTML Code"/>
    <w:unhideWhenUsed/>
    <w:qFormat/>
    <w:uiPriority w:val="99"/>
    <w:rPr>
      <w:rFonts w:hint="default" w:ascii="monospace" w:hAnsi="monospace" w:eastAsia="monospace" w:cs="monospace"/>
      <w:sz w:val="20"/>
    </w:rPr>
  </w:style>
  <w:style w:type="character" w:styleId="46">
    <w:name w:val="annotation reference"/>
    <w:unhideWhenUsed/>
    <w:qFormat/>
    <w:uiPriority w:val="99"/>
    <w:rPr>
      <w:sz w:val="21"/>
      <w:szCs w:val="21"/>
    </w:rPr>
  </w:style>
  <w:style w:type="character" w:styleId="47">
    <w:name w:val="HTML Cite"/>
    <w:unhideWhenUsed/>
    <w:qFormat/>
    <w:uiPriority w:val="99"/>
  </w:style>
  <w:style w:type="character" w:styleId="48">
    <w:name w:val="HTML Keyboard"/>
    <w:unhideWhenUsed/>
    <w:qFormat/>
    <w:uiPriority w:val="99"/>
    <w:rPr>
      <w:rFonts w:hint="default" w:ascii="monospace" w:hAnsi="monospace" w:eastAsia="monospace" w:cs="monospace"/>
      <w:sz w:val="20"/>
    </w:rPr>
  </w:style>
  <w:style w:type="character" w:styleId="49">
    <w:name w:val="HTML Sample"/>
    <w:unhideWhenUsed/>
    <w:qFormat/>
    <w:uiPriority w:val="99"/>
    <w:rPr>
      <w:rFonts w:hint="default" w:ascii="monospace" w:hAnsi="monospace" w:eastAsia="monospace" w:cs="monospace"/>
    </w:rPr>
  </w:style>
  <w:style w:type="table" w:styleId="51">
    <w:name w:val="Table Grid"/>
    <w:basedOn w:val="5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character" w:customStyle="1" w:styleId="55">
    <w:name w:val="发布"/>
    <w:qFormat/>
    <w:uiPriority w:val="0"/>
    <w:rPr>
      <w:rFonts w:ascii="黑体" w:hAnsi="黑体" w:eastAsia="黑体"/>
      <w:bCs/>
      <w:spacing w:val="22"/>
      <w:w w:val="100"/>
      <w:position w:val="3"/>
      <w:sz w:val="28"/>
      <w:szCs w:val="21"/>
      <w:lang w:val="en-US" w:eastAsia="zh-CN" w:bidi="ar-SA"/>
    </w:rPr>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58">
    <w:name w:val="批注框文本 字符"/>
    <w:link w:val="27"/>
    <w:qFormat/>
    <w:uiPriority w:val="99"/>
    <w:rPr>
      <w:rFonts w:ascii="Times New Roman" w:hAnsi="Times New Roman"/>
      <w:kern w:val="2"/>
      <w:sz w:val="18"/>
      <w:szCs w:val="18"/>
    </w:rPr>
  </w:style>
  <w:style w:type="character" w:customStyle="1" w:styleId="59">
    <w:name w:val="HTML 预设格式 字符"/>
    <w:link w:val="32"/>
    <w:qFormat/>
    <w:uiPriority w:val="0"/>
    <w:rPr>
      <w:rFonts w:ascii="Arial" w:hAnsi="Arial" w:cs="Arial"/>
      <w:sz w:val="24"/>
      <w:szCs w:val="24"/>
    </w:rPr>
  </w:style>
  <w:style w:type="character" w:customStyle="1" w:styleId="60">
    <w:name w:val="标题 1 字符"/>
    <w:link w:val="6"/>
    <w:qFormat/>
    <w:uiPriority w:val="0"/>
    <w:rPr>
      <w:rFonts w:ascii="Times New Roman" w:hAnsi="Times New Roman" w:eastAsia="仿宋"/>
      <w:b/>
      <w:bCs/>
      <w:kern w:val="44"/>
      <w:sz w:val="28"/>
      <w:szCs w:val="44"/>
    </w:rPr>
  </w:style>
  <w:style w:type="character" w:customStyle="1" w:styleId="61">
    <w:name w:val="正文文本 3 Char1"/>
    <w:semiHidden/>
    <w:qFormat/>
    <w:uiPriority w:val="99"/>
    <w:rPr>
      <w:rFonts w:ascii="Times New Roman" w:hAnsi="Times New Roman"/>
      <w:kern w:val="2"/>
      <w:sz w:val="16"/>
      <w:szCs w:val="16"/>
    </w:rPr>
  </w:style>
  <w:style w:type="character" w:customStyle="1" w:styleId="62">
    <w:name w:val="point_normal1"/>
    <w:qFormat/>
    <w:uiPriority w:val="0"/>
    <w:rPr>
      <w:rFonts w:hint="default" w:ascii="Arial" w:hAnsi="Arial" w:cs="Arial"/>
      <w:sz w:val="16"/>
      <w:szCs w:val="16"/>
    </w:rPr>
  </w:style>
  <w:style w:type="character" w:customStyle="1" w:styleId="63">
    <w:name w:val="cn_text1"/>
    <w:qFormat/>
    <w:uiPriority w:val="0"/>
    <w:rPr>
      <w:rFonts w:hint="default" w:ascii="ˎ̥" w:hAnsi="ˎ̥"/>
      <w:color w:val="003399"/>
      <w:spacing w:val="15"/>
      <w:sz w:val="18"/>
      <w:szCs w:val="18"/>
    </w:rPr>
  </w:style>
  <w:style w:type="character" w:customStyle="1" w:styleId="64">
    <w:name w:val="标题 2 字符"/>
    <w:link w:val="7"/>
    <w:qFormat/>
    <w:uiPriority w:val="9"/>
    <w:rPr>
      <w:rFonts w:ascii="Cambria" w:hAnsi="Cambria" w:eastAsia="宋体" w:cs="Times New Roman"/>
      <w:b/>
      <w:bCs/>
      <w:kern w:val="2"/>
      <w:sz w:val="32"/>
      <w:szCs w:val="32"/>
    </w:rPr>
  </w:style>
  <w:style w:type="character" w:customStyle="1" w:styleId="65">
    <w:name w:val="标题 3 字符"/>
    <w:link w:val="8"/>
    <w:qFormat/>
    <w:uiPriority w:val="0"/>
    <w:rPr>
      <w:rFonts w:ascii="Times New Roman" w:hAnsi="Times New Roman"/>
      <w:b/>
      <w:bCs/>
      <w:sz w:val="32"/>
      <w:szCs w:val="32"/>
    </w:rPr>
  </w:style>
  <w:style w:type="character" w:customStyle="1" w:styleId="66">
    <w:name w:val="标题 Char1"/>
    <w:qFormat/>
    <w:uiPriority w:val="10"/>
    <w:rPr>
      <w:rFonts w:ascii="Cambria" w:hAnsi="Cambria" w:cs="Times New Roman"/>
      <w:b/>
      <w:bCs/>
      <w:kern w:val="2"/>
      <w:sz w:val="32"/>
      <w:szCs w:val="32"/>
    </w:rPr>
  </w:style>
  <w:style w:type="character" w:customStyle="1" w:styleId="67">
    <w:name w:val="标题 8 字符"/>
    <w:link w:val="14"/>
    <w:qFormat/>
    <w:uiPriority w:val="0"/>
    <w:rPr>
      <w:rFonts w:ascii="Arial" w:hAnsi="Arial" w:eastAsia="黑体"/>
      <w:sz w:val="24"/>
      <w:szCs w:val="24"/>
    </w:rPr>
  </w:style>
  <w:style w:type="character" w:customStyle="1" w:styleId="68">
    <w:name w:val="批注主题 字符"/>
    <w:link w:val="16"/>
    <w:qFormat/>
    <w:uiPriority w:val="0"/>
    <w:rPr>
      <w:rFonts w:ascii="Times New Roman" w:hAnsi="Times New Roman"/>
      <w:b/>
      <w:bCs/>
      <w:kern w:val="2"/>
      <w:sz w:val="21"/>
      <w:szCs w:val="24"/>
    </w:rPr>
  </w:style>
  <w:style w:type="character" w:customStyle="1" w:styleId="69">
    <w:name w:val="文档结构图 字符"/>
    <w:link w:val="21"/>
    <w:qFormat/>
    <w:uiPriority w:val="0"/>
    <w:rPr>
      <w:szCs w:val="24"/>
      <w:shd w:val="clear" w:color="auto" w:fill="000080"/>
    </w:rPr>
  </w:style>
  <w:style w:type="character" w:customStyle="1" w:styleId="70">
    <w:name w:val="正文文本缩进 3 Char1"/>
    <w:semiHidden/>
    <w:qFormat/>
    <w:uiPriority w:val="99"/>
    <w:rPr>
      <w:rFonts w:ascii="Times New Roman" w:hAnsi="Times New Roman"/>
      <w:kern w:val="2"/>
      <w:sz w:val="16"/>
      <w:szCs w:val="16"/>
    </w:rPr>
  </w:style>
  <w:style w:type="character" w:customStyle="1" w:styleId="71">
    <w:name w:val="正文文本 3 字符"/>
    <w:link w:val="23"/>
    <w:qFormat/>
    <w:uiPriority w:val="0"/>
    <w:rPr>
      <w:rFonts w:ascii="Times New Roman" w:hAnsi="Times New Roman"/>
      <w:sz w:val="16"/>
      <w:szCs w:val="16"/>
    </w:rPr>
  </w:style>
  <w:style w:type="character" w:customStyle="1" w:styleId="72">
    <w:name w:val="日期 字符"/>
    <w:link w:val="25"/>
    <w:qFormat/>
    <w:uiPriority w:val="0"/>
    <w:rPr>
      <w:rFonts w:ascii="Times New Roman" w:hAnsi="Times New Roman"/>
      <w:sz w:val="24"/>
    </w:rPr>
  </w:style>
  <w:style w:type="character" w:customStyle="1" w:styleId="73">
    <w:name w:val="页脚 字符"/>
    <w:link w:val="28"/>
    <w:qFormat/>
    <w:uiPriority w:val="99"/>
    <w:rPr>
      <w:rFonts w:ascii="Times New Roman" w:hAnsi="Times New Roman"/>
      <w:kern w:val="2"/>
      <w:sz w:val="18"/>
      <w:szCs w:val="18"/>
    </w:rPr>
  </w:style>
  <w:style w:type="character" w:customStyle="1" w:styleId="74">
    <w:name w:val="样式 标题 1 + 黑体 五号 Char"/>
    <w:link w:val="75"/>
    <w:qFormat/>
    <w:uiPriority w:val="99"/>
    <w:rPr>
      <w:rFonts w:ascii="黑体" w:hAnsi="黑体" w:eastAsia="黑体"/>
    </w:rPr>
  </w:style>
  <w:style w:type="paragraph" w:customStyle="1" w:styleId="75">
    <w:name w:val="样式 标题 1 + 黑体 五号"/>
    <w:basedOn w:val="6"/>
    <w:link w:val="74"/>
    <w:qFormat/>
    <w:uiPriority w:val="99"/>
    <w:pPr>
      <w:keepLines w:val="0"/>
      <w:numPr>
        <w:ilvl w:val="0"/>
        <w:numId w:val="1"/>
      </w:numPr>
      <w:tabs>
        <w:tab w:val="left" w:pos="360"/>
      </w:tabs>
      <w:spacing w:beforeLines="50" w:afterLines="50" w:line="360" w:lineRule="exact"/>
    </w:pPr>
    <w:rPr>
      <w:rFonts w:ascii="黑体" w:hAnsi="黑体" w:eastAsia="黑体"/>
      <w:b w:val="0"/>
      <w:bCs w:val="0"/>
      <w:kern w:val="0"/>
      <w:sz w:val="20"/>
      <w:szCs w:val="20"/>
    </w:rPr>
  </w:style>
  <w:style w:type="character" w:customStyle="1" w:styleId="76">
    <w:name w:val="纯文本 Char1"/>
    <w:semiHidden/>
    <w:qFormat/>
    <w:uiPriority w:val="99"/>
    <w:rPr>
      <w:rFonts w:ascii="宋体" w:hAnsi="Courier New" w:cs="Courier New"/>
      <w:kern w:val="2"/>
      <w:sz w:val="21"/>
      <w:szCs w:val="21"/>
    </w:rPr>
  </w:style>
  <w:style w:type="character" w:customStyle="1" w:styleId="77">
    <w:name w:val="short_text1"/>
    <w:qFormat/>
    <w:uiPriority w:val="0"/>
    <w:rPr>
      <w:rFonts w:ascii="黑体" w:hAnsi="黑体" w:eastAsia="黑体"/>
      <w:bCs/>
      <w:sz w:val="29"/>
      <w:szCs w:val="29"/>
      <w:lang w:val="en-US" w:eastAsia="zh-CN" w:bidi="ar-SA"/>
    </w:rPr>
  </w:style>
  <w:style w:type="character" w:customStyle="1" w:styleId="78">
    <w:name w:val="标题 5 字符"/>
    <w:link w:val="10"/>
    <w:qFormat/>
    <w:uiPriority w:val="0"/>
    <w:rPr>
      <w:rFonts w:ascii="Times New Roman" w:hAnsi="Times New Roman"/>
      <w:b/>
      <w:bCs/>
      <w:sz w:val="28"/>
      <w:szCs w:val="28"/>
    </w:rPr>
  </w:style>
  <w:style w:type="character" w:customStyle="1" w:styleId="79">
    <w:name w:val="正文文本 2 字符"/>
    <w:link w:val="20"/>
    <w:qFormat/>
    <w:uiPriority w:val="0"/>
    <w:rPr>
      <w:rFonts w:ascii="Times New Roman" w:hAnsi="Times New Roman"/>
      <w:b/>
      <w:bCs/>
      <w:sz w:val="18"/>
      <w:szCs w:val="24"/>
    </w:rPr>
  </w:style>
  <w:style w:type="character" w:customStyle="1" w:styleId="80">
    <w:name w:val="样式 仿宋"/>
    <w:qFormat/>
    <w:uiPriority w:val="0"/>
    <w:rPr>
      <w:rFonts w:ascii="仿宋" w:hAnsi="仿宋" w:eastAsia="仿宋"/>
      <w:kern w:val="1"/>
    </w:rPr>
  </w:style>
  <w:style w:type="character" w:customStyle="1" w:styleId="81">
    <w:name w:val="ssss Char1"/>
    <w:link w:val="82"/>
    <w:qFormat/>
    <w:uiPriority w:val="0"/>
    <w:rPr>
      <w:rFonts w:ascii="Times New Roman" w:hAnsi="Times New Roman"/>
      <w:sz w:val="24"/>
      <w:szCs w:val="24"/>
    </w:rPr>
  </w:style>
  <w:style w:type="paragraph" w:customStyle="1" w:styleId="82">
    <w:name w:val="ssss"/>
    <w:basedOn w:val="1"/>
    <w:link w:val="81"/>
    <w:qFormat/>
    <w:uiPriority w:val="0"/>
    <w:pPr>
      <w:spacing w:line="360" w:lineRule="auto"/>
      <w:ind w:firstLine="480" w:firstLineChars="200"/>
    </w:pPr>
    <w:rPr>
      <w:kern w:val="0"/>
      <w:sz w:val="24"/>
    </w:rPr>
  </w:style>
  <w:style w:type="character" w:customStyle="1" w:styleId="83">
    <w:name w:val="ssss Char"/>
    <w:qFormat/>
    <w:uiPriority w:val="0"/>
    <w:rPr>
      <w:rFonts w:eastAsia="宋体"/>
      <w:kern w:val="2"/>
      <w:sz w:val="24"/>
      <w:szCs w:val="24"/>
      <w:lang w:val="en-US" w:eastAsia="zh-CN" w:bidi="ar-SA"/>
    </w:rPr>
  </w:style>
  <w:style w:type="character" w:customStyle="1" w:styleId="84">
    <w:name w:val="文档结构图 Char1"/>
    <w:semiHidden/>
    <w:qFormat/>
    <w:uiPriority w:val="99"/>
    <w:rPr>
      <w:rFonts w:ascii="宋体" w:hAnsi="Times New Roman"/>
      <w:kern w:val="2"/>
      <w:sz w:val="18"/>
      <w:szCs w:val="18"/>
    </w:rPr>
  </w:style>
  <w:style w:type="character" w:customStyle="1" w:styleId="85">
    <w:name w:val="正文缩进2格 Char"/>
    <w:link w:val="86"/>
    <w:qFormat/>
    <w:locked/>
    <w:uiPriority w:val="0"/>
    <w:rPr>
      <w:rFonts w:ascii="仿宋_GB2312" w:hAnsi="宋体" w:eastAsia="仿宋_GB2312"/>
      <w:sz w:val="31"/>
      <w:szCs w:val="28"/>
    </w:rPr>
  </w:style>
  <w:style w:type="paragraph" w:customStyle="1" w:styleId="86">
    <w:name w:val="正文缩进2格"/>
    <w:basedOn w:val="1"/>
    <w:link w:val="85"/>
    <w:qFormat/>
    <w:uiPriority w:val="0"/>
    <w:pPr>
      <w:spacing w:line="600" w:lineRule="exact"/>
      <w:ind w:firstLine="639" w:firstLineChars="206"/>
    </w:pPr>
    <w:rPr>
      <w:rFonts w:ascii="仿宋_GB2312" w:hAnsi="宋体" w:eastAsia="仿宋_GB2312"/>
      <w:kern w:val="0"/>
      <w:sz w:val="31"/>
      <w:szCs w:val="28"/>
    </w:rPr>
  </w:style>
  <w:style w:type="character" w:customStyle="1" w:styleId="87">
    <w:name w:val="正文文本 字符"/>
    <w:link w:val="19"/>
    <w:qFormat/>
    <w:uiPriority w:val="0"/>
    <w:rPr>
      <w:rFonts w:ascii="Times New Roman" w:hAnsi="Times New Roman"/>
      <w:kern w:val="2"/>
      <w:sz w:val="21"/>
      <w:szCs w:val="24"/>
    </w:rPr>
  </w:style>
  <w:style w:type="character" w:customStyle="1" w:styleId="88">
    <w:name w:val="f1"/>
    <w:qFormat/>
    <w:uiPriority w:val="0"/>
    <w:rPr>
      <w:rFonts w:ascii="黑体" w:hAnsi="黑体" w:eastAsia="黑体"/>
      <w:bCs/>
      <w:color w:val="666666"/>
      <w:sz w:val="21"/>
      <w:szCs w:val="21"/>
      <w:lang w:val="en-US" w:eastAsia="zh-CN" w:bidi="ar-SA"/>
    </w:rPr>
  </w:style>
  <w:style w:type="character" w:customStyle="1" w:styleId="89">
    <w:name w:val="正文文本缩进 字符"/>
    <w:link w:val="3"/>
    <w:qFormat/>
    <w:uiPriority w:val="0"/>
    <w:rPr>
      <w:rFonts w:ascii="Times New Roman" w:hAnsi="Times New Roman"/>
      <w:kern w:val="2"/>
      <w:sz w:val="21"/>
      <w:szCs w:val="24"/>
    </w:rPr>
  </w:style>
  <w:style w:type="character" w:customStyle="1" w:styleId="90">
    <w:name w:val="标题 9 字符"/>
    <w:link w:val="15"/>
    <w:qFormat/>
    <w:uiPriority w:val="0"/>
    <w:rPr>
      <w:rFonts w:ascii="Arial" w:hAnsi="Arial" w:eastAsia="黑体"/>
      <w:sz w:val="24"/>
      <w:szCs w:val="21"/>
    </w:rPr>
  </w:style>
  <w:style w:type="character" w:customStyle="1" w:styleId="91">
    <w:name w:val="日期 Char1"/>
    <w:semiHidden/>
    <w:qFormat/>
    <w:uiPriority w:val="99"/>
    <w:rPr>
      <w:rFonts w:ascii="Times New Roman" w:hAnsi="Times New Roman"/>
      <w:kern w:val="2"/>
      <w:sz w:val="21"/>
      <w:szCs w:val="24"/>
    </w:rPr>
  </w:style>
  <w:style w:type="character" w:customStyle="1" w:styleId="92">
    <w:name w:val="标题 6 字符"/>
    <w:link w:val="11"/>
    <w:qFormat/>
    <w:uiPriority w:val="0"/>
    <w:rPr>
      <w:rFonts w:ascii="Times New Roman" w:hAnsi="Times New Roman"/>
      <w:b/>
      <w:sz w:val="44"/>
    </w:rPr>
  </w:style>
  <w:style w:type="character" w:customStyle="1" w:styleId="93">
    <w:name w:val="正文文本缩进 3 字符"/>
    <w:link w:val="5"/>
    <w:qFormat/>
    <w:uiPriority w:val="0"/>
    <w:rPr>
      <w:rFonts w:ascii="Times New Roman" w:hAnsi="Times New Roman"/>
      <w:sz w:val="16"/>
      <w:szCs w:val="16"/>
    </w:rPr>
  </w:style>
  <w:style w:type="character" w:customStyle="1" w:styleId="94">
    <w:name w:val="样式 正文文本 + Char"/>
    <w:link w:val="95"/>
    <w:qFormat/>
    <w:uiPriority w:val="0"/>
    <w:rPr>
      <w:rFonts w:ascii="Times New Roman" w:hAnsi="Times New Roman"/>
      <w:szCs w:val="19"/>
    </w:rPr>
  </w:style>
  <w:style w:type="paragraph" w:customStyle="1" w:styleId="95">
    <w:name w:val="样式 正文文本 +"/>
    <w:basedOn w:val="19"/>
    <w:link w:val="94"/>
    <w:qFormat/>
    <w:uiPriority w:val="0"/>
    <w:pPr>
      <w:spacing w:after="0" w:line="360" w:lineRule="exact"/>
    </w:pPr>
    <w:rPr>
      <w:kern w:val="0"/>
      <w:sz w:val="20"/>
      <w:szCs w:val="19"/>
    </w:rPr>
  </w:style>
  <w:style w:type="character" w:customStyle="1" w:styleId="96">
    <w:name w:val="纯文本 字符"/>
    <w:link w:val="24"/>
    <w:qFormat/>
    <w:locked/>
    <w:uiPriority w:val="0"/>
    <w:rPr>
      <w:rFonts w:ascii="宋体" w:hAnsi="Courier New" w:cs="Courier New"/>
      <w:kern w:val="2"/>
      <w:sz w:val="21"/>
      <w:szCs w:val="21"/>
    </w:rPr>
  </w:style>
  <w:style w:type="character" w:customStyle="1" w:styleId="97">
    <w:name w:val="标题 4 Char1"/>
    <w:qFormat/>
    <w:uiPriority w:val="0"/>
    <w:rPr>
      <w:rFonts w:ascii="Arial" w:hAnsi="Arial" w:eastAsia="黑体"/>
      <w:b/>
      <w:bCs/>
      <w:kern w:val="2"/>
      <w:sz w:val="28"/>
      <w:szCs w:val="28"/>
      <w:lang w:val="en-US" w:eastAsia="zh-CN" w:bidi="ar-SA"/>
    </w:rPr>
  </w:style>
  <w:style w:type="character" w:customStyle="1" w:styleId="98">
    <w:name w:val="正文缩进 字符"/>
    <w:link w:val="12"/>
    <w:qFormat/>
    <w:locked/>
    <w:uiPriority w:val="0"/>
    <w:rPr>
      <w:rFonts w:ascii="Times New Roman" w:hAnsi="Times New Roman"/>
      <w:sz w:val="24"/>
      <w:szCs w:val="24"/>
    </w:rPr>
  </w:style>
  <w:style w:type="character" w:customStyle="1" w:styleId="99">
    <w:name w:val="页眉 字符"/>
    <w:link w:val="29"/>
    <w:qFormat/>
    <w:uiPriority w:val="0"/>
    <w:rPr>
      <w:rFonts w:ascii="Times New Roman" w:hAnsi="Times New Roman"/>
      <w:kern w:val="2"/>
      <w:sz w:val="18"/>
      <w:szCs w:val="18"/>
    </w:rPr>
  </w:style>
  <w:style w:type="character" w:customStyle="1" w:styleId="100">
    <w:name w:val="标题 4 字符"/>
    <w:link w:val="9"/>
    <w:qFormat/>
    <w:uiPriority w:val="9"/>
    <w:rPr>
      <w:rFonts w:ascii="Times New Roman" w:hAnsi="Times New Roman" w:eastAsia="新宋体"/>
      <w:sz w:val="30"/>
      <w:szCs w:val="21"/>
    </w:rPr>
  </w:style>
  <w:style w:type="character" w:customStyle="1" w:styleId="101">
    <w:name w:val="批注文字 Char1"/>
    <w:qFormat/>
    <w:uiPriority w:val="99"/>
    <w:rPr>
      <w:rFonts w:ascii="Times New Roman" w:hAnsi="Times New Roman" w:eastAsia="宋体" w:cs="Times New Roman"/>
      <w:szCs w:val="24"/>
    </w:rPr>
  </w:style>
  <w:style w:type="character" w:customStyle="1" w:styleId="102">
    <w:name w:val="HTML 预设格式 Char1"/>
    <w:semiHidden/>
    <w:qFormat/>
    <w:uiPriority w:val="99"/>
    <w:rPr>
      <w:rFonts w:ascii="Courier New" w:hAnsi="Courier New" w:cs="Courier New"/>
      <w:kern w:val="2"/>
    </w:rPr>
  </w:style>
  <w:style w:type="character" w:customStyle="1" w:styleId="103">
    <w:name w:val="无间隔 字符"/>
    <w:basedOn w:val="35"/>
    <w:link w:val="104"/>
    <w:qFormat/>
    <w:uiPriority w:val="1"/>
  </w:style>
  <w:style w:type="paragraph" w:styleId="104">
    <w:name w:val="No Spacing"/>
    <w:basedOn w:val="1"/>
    <w:link w:val="103"/>
    <w:qFormat/>
    <w:uiPriority w:val="1"/>
    <w:rPr>
      <w:rFonts w:ascii="Calibri" w:hAnsi="Calibri"/>
      <w:kern w:val="0"/>
      <w:sz w:val="20"/>
      <w:szCs w:val="20"/>
    </w:rPr>
  </w:style>
  <w:style w:type="character" w:customStyle="1" w:styleId="105">
    <w:name w:val="FA正文 Char"/>
    <w:link w:val="106"/>
    <w:qFormat/>
    <w:uiPriority w:val="0"/>
    <w:rPr>
      <w:rFonts w:ascii="宋体" w:hAnsi="宋体"/>
      <w:sz w:val="28"/>
      <w:szCs w:val="28"/>
    </w:rPr>
  </w:style>
  <w:style w:type="paragraph" w:customStyle="1" w:styleId="106">
    <w:name w:val="FA正文"/>
    <w:basedOn w:val="1"/>
    <w:link w:val="105"/>
    <w:qFormat/>
    <w:uiPriority w:val="0"/>
    <w:pPr>
      <w:tabs>
        <w:tab w:val="left" w:pos="3375"/>
      </w:tabs>
      <w:spacing w:line="440" w:lineRule="atLeast"/>
      <w:ind w:firstLine="538" w:firstLineChars="192"/>
    </w:pPr>
    <w:rPr>
      <w:rFonts w:ascii="宋体" w:hAnsi="宋体"/>
      <w:kern w:val="0"/>
      <w:sz w:val="28"/>
      <w:szCs w:val="28"/>
    </w:rPr>
  </w:style>
  <w:style w:type="character" w:customStyle="1" w:styleId="107">
    <w:name w:val="批注文字 字符"/>
    <w:link w:val="17"/>
    <w:qFormat/>
    <w:uiPriority w:val="99"/>
    <w:rPr>
      <w:rFonts w:ascii="Times New Roman" w:hAnsi="Times New Roman"/>
      <w:kern w:val="2"/>
      <w:sz w:val="21"/>
      <w:szCs w:val="24"/>
    </w:rPr>
  </w:style>
  <w:style w:type="character" w:customStyle="1" w:styleId="108">
    <w:name w:val="正文首行缩进 Char1"/>
    <w:basedOn w:val="87"/>
    <w:semiHidden/>
    <w:qFormat/>
    <w:uiPriority w:val="99"/>
    <w:rPr>
      <w:rFonts w:ascii="Times New Roman" w:hAnsi="Times New Roman"/>
      <w:kern w:val="2"/>
      <w:sz w:val="21"/>
      <w:szCs w:val="24"/>
    </w:rPr>
  </w:style>
  <w:style w:type="character" w:customStyle="1" w:styleId="109">
    <w:name w:val="正文文本 2 Char1"/>
    <w:semiHidden/>
    <w:qFormat/>
    <w:uiPriority w:val="99"/>
    <w:rPr>
      <w:rFonts w:ascii="Times New Roman" w:hAnsi="Times New Roman"/>
      <w:kern w:val="2"/>
      <w:sz w:val="21"/>
      <w:szCs w:val="24"/>
    </w:rPr>
  </w:style>
  <w:style w:type="character" w:customStyle="1" w:styleId="110">
    <w:name w:val="def"/>
    <w:basedOn w:val="35"/>
    <w:qFormat/>
    <w:uiPriority w:val="0"/>
  </w:style>
  <w:style w:type="character" w:customStyle="1" w:styleId="111">
    <w:name w:val="标题 7 字符"/>
    <w:link w:val="13"/>
    <w:qFormat/>
    <w:uiPriority w:val="0"/>
    <w:rPr>
      <w:rFonts w:ascii="Times New Roman" w:hAnsi="Times New Roman"/>
      <w:b/>
      <w:bCs/>
      <w:sz w:val="24"/>
      <w:szCs w:val="24"/>
    </w:rPr>
  </w:style>
  <w:style w:type="character" w:customStyle="1" w:styleId="112">
    <w:name w:val="样式 ssss + 宋体 五号1 Char"/>
    <w:link w:val="113"/>
    <w:qFormat/>
    <w:uiPriority w:val="0"/>
    <w:rPr>
      <w:rFonts w:ascii="宋体" w:hAnsi="宋体"/>
      <w:sz w:val="24"/>
      <w:szCs w:val="24"/>
    </w:rPr>
  </w:style>
  <w:style w:type="paragraph" w:customStyle="1" w:styleId="113">
    <w:name w:val="样式 ssss + 宋体 五号1"/>
    <w:basedOn w:val="82"/>
    <w:link w:val="112"/>
    <w:qFormat/>
    <w:uiPriority w:val="0"/>
    <w:rPr>
      <w:rFonts w:ascii="宋体" w:hAnsi="宋体"/>
    </w:rPr>
  </w:style>
  <w:style w:type="character" w:customStyle="1" w:styleId="114">
    <w:name w:val="A4"/>
    <w:qFormat/>
    <w:uiPriority w:val="0"/>
    <w:rPr>
      <w:rFonts w:hint="eastAsia" w:ascii="新宋体" w:hAnsi="新宋体" w:eastAsia="新宋体" w:cs="新宋体"/>
      <w:color w:val="000000"/>
    </w:rPr>
  </w:style>
  <w:style w:type="character" w:customStyle="1" w:styleId="115">
    <w:name w:val="标题 字符"/>
    <w:link w:val="34"/>
    <w:qFormat/>
    <w:uiPriority w:val="0"/>
    <w:rPr>
      <w:rFonts w:ascii="Arial" w:hAnsi="Arial" w:cs="Arial"/>
      <w:b/>
      <w:bCs/>
      <w:sz w:val="32"/>
      <w:szCs w:val="32"/>
    </w:rPr>
  </w:style>
  <w:style w:type="character" w:customStyle="1" w:styleId="116">
    <w:name w:val="正文首行缩进 字符"/>
    <w:link w:val="18"/>
    <w:qFormat/>
    <w:uiPriority w:val="0"/>
    <w:rPr>
      <w:rFonts w:ascii="Times New Roman" w:hAnsi="Times New Roman"/>
      <w:sz w:val="24"/>
      <w:szCs w:val="24"/>
    </w:rPr>
  </w:style>
  <w:style w:type="character" w:customStyle="1" w:styleId="117">
    <w:name w:val="正文文本缩进 2 字符"/>
    <w:link w:val="26"/>
    <w:qFormat/>
    <w:uiPriority w:val="0"/>
    <w:rPr>
      <w:rFonts w:ascii="Times New Roman" w:hAnsi="Times New Roman" w:eastAsia="宋体" w:cs="Times New Roman"/>
      <w:szCs w:val="24"/>
    </w:rPr>
  </w:style>
  <w:style w:type="paragraph" w:customStyle="1" w:styleId="118">
    <w:name w:val="样式1 程继雄"/>
    <w:basedOn w:val="1"/>
    <w:qFormat/>
    <w:uiPriority w:val="0"/>
    <w:pPr>
      <w:adjustRightInd w:val="0"/>
      <w:snapToGrid w:val="0"/>
      <w:spacing w:line="365" w:lineRule="auto"/>
      <w:ind w:firstLine="600" w:firstLineChars="200"/>
    </w:pPr>
    <w:rPr>
      <w:rFonts w:ascii="仿宋_GB2312" w:hAnsi="黑体" w:eastAsia="仿宋_GB2312"/>
      <w:sz w:val="30"/>
      <w:szCs w:val="21"/>
    </w:rPr>
  </w:style>
  <w:style w:type="paragraph" w:customStyle="1" w:styleId="119">
    <w:name w:val="Char Char Char Char"/>
    <w:basedOn w:val="1"/>
    <w:qFormat/>
    <w:uiPriority w:val="0"/>
    <w:rPr>
      <w:rFonts w:ascii="Tahoma" w:hAnsi="Tahoma"/>
      <w:sz w:val="24"/>
      <w:szCs w:val="20"/>
    </w:rPr>
  </w:style>
  <w:style w:type="paragraph" w:customStyle="1" w:styleId="120">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p0"/>
    <w:basedOn w:val="1"/>
    <w:qFormat/>
    <w:uiPriority w:val="0"/>
    <w:pPr>
      <w:widowControl/>
      <w:jc w:val="left"/>
    </w:pPr>
    <w:rPr>
      <w:kern w:val="0"/>
      <w:szCs w:val="21"/>
    </w:rPr>
  </w:style>
  <w:style w:type="paragraph" w:customStyle="1" w:styleId="123">
    <w:name w:val="样式 ssss + 宋体 五号"/>
    <w:basedOn w:val="82"/>
    <w:qFormat/>
    <w:uiPriority w:val="0"/>
    <w:pPr>
      <w:ind w:firstLine="420"/>
    </w:pPr>
    <w:rPr>
      <w:rFonts w:ascii="宋体" w:hAnsi="宋体" w:cs="宋体"/>
      <w:szCs w:val="20"/>
    </w:rPr>
  </w:style>
  <w:style w:type="paragraph" w:customStyle="1" w:styleId="124">
    <w:name w:val="GB-1.1"/>
    <w:qFormat/>
    <w:uiPriority w:val="0"/>
    <w:pPr>
      <w:outlineLvl w:val="1"/>
    </w:pPr>
    <w:rPr>
      <w:rFonts w:ascii="黑体" w:hAnsi="宋体" w:eastAsia="黑体" w:cs="Times New Roman"/>
      <w:sz w:val="21"/>
      <w:lang w:val="en-US" w:eastAsia="zh-CN" w:bidi="ar-SA"/>
    </w:rPr>
  </w:style>
  <w:style w:type="paragraph" w:customStyle="1" w:styleId="125">
    <w:name w:val="样式 样式 ssss + 宋体 五号 + 首行缩进:  2 字符"/>
    <w:basedOn w:val="123"/>
    <w:qFormat/>
    <w:uiPriority w:val="0"/>
    <w:pPr>
      <w:ind w:firstLine="480"/>
    </w:pPr>
  </w:style>
  <w:style w:type="paragraph" w:customStyle="1" w:styleId="126">
    <w:name w:val="Char Char 字元 字元 字元 Char Char Char Char"/>
    <w:basedOn w:val="1"/>
    <w:qFormat/>
    <w:uiPriority w:val="0"/>
    <w:pPr>
      <w:adjustRightInd w:val="0"/>
      <w:spacing w:line="360" w:lineRule="auto"/>
    </w:pPr>
    <w:rPr>
      <w:kern w:val="0"/>
      <w:sz w:val="24"/>
      <w:szCs w:val="20"/>
    </w:rPr>
  </w:style>
  <w:style w:type="paragraph" w:customStyle="1" w:styleId="127">
    <w:name w:val="Default"/>
    <w:qFormat/>
    <w:uiPriority w:val="0"/>
    <w:pPr>
      <w:widowControl w:val="0"/>
      <w:autoSpaceDE w:val="0"/>
      <w:autoSpaceDN w:val="0"/>
      <w:adjustRightInd w:val="0"/>
    </w:pPr>
    <w:rPr>
      <w:rFonts w:ascii="KOCJL A+ Avenir LT Std" w:hAnsi="Times New Roman" w:eastAsia="KOCJL A+ Avenir LT Std" w:cs="KOCJL A+ Avenir LT Std"/>
      <w:color w:val="000000"/>
      <w:sz w:val="24"/>
      <w:szCs w:val="24"/>
      <w:lang w:val="en-US" w:eastAsia="zh-CN" w:bidi="ar-SA"/>
    </w:rPr>
  </w:style>
  <w:style w:type="paragraph" w:customStyle="1" w:styleId="128">
    <w:name w:val="标题-----3"/>
    <w:basedOn w:val="8"/>
    <w:qFormat/>
    <w:uiPriority w:val="0"/>
    <w:pPr>
      <w:spacing w:before="0" w:after="0" w:line="240" w:lineRule="auto"/>
      <w:outlineLvl w:val="0"/>
    </w:pPr>
    <w:rPr>
      <w:rFonts w:ascii="宋体" w:hAnsi="宋体"/>
      <w:b w:val="0"/>
      <w:bCs w:val="0"/>
      <w:sz w:val="28"/>
      <w:szCs w:val="28"/>
    </w:rPr>
  </w:style>
  <w:style w:type="paragraph" w:customStyle="1" w:styleId="129">
    <w:name w:val="正文样式1"/>
    <w:basedOn w:val="1"/>
    <w:qFormat/>
    <w:uiPriority w:val="0"/>
    <w:pPr>
      <w:spacing w:before="120" w:after="120" w:line="360" w:lineRule="auto"/>
      <w:ind w:firstLine="480" w:firstLineChars="200"/>
    </w:pPr>
    <w:rPr>
      <w:sz w:val="24"/>
      <w:szCs w:val="20"/>
    </w:rPr>
  </w:style>
  <w:style w:type="paragraph" w:customStyle="1" w:styleId="130">
    <w:name w:val="徐丽丽三级标题"/>
    <w:basedOn w:val="1"/>
    <w:qFormat/>
    <w:uiPriority w:val="0"/>
    <w:pPr>
      <w:adjustRightInd w:val="0"/>
      <w:snapToGrid w:val="0"/>
      <w:spacing w:line="360" w:lineRule="auto"/>
      <w:ind w:firstLine="560" w:firstLineChars="200"/>
      <w:jc w:val="center"/>
      <w:outlineLvl w:val="0"/>
    </w:pPr>
    <w:rPr>
      <w:rFonts w:eastAsia="黑体"/>
      <w:bCs/>
      <w:sz w:val="28"/>
      <w:szCs w:val="28"/>
    </w:rPr>
  </w:style>
  <w:style w:type="paragraph" w:customStyle="1" w:styleId="131">
    <w:name w:val="二级条标题"/>
    <w:basedOn w:val="1"/>
    <w:next w:val="1"/>
    <w:qFormat/>
    <w:uiPriority w:val="0"/>
    <w:pPr>
      <w:autoSpaceDE w:val="0"/>
      <w:autoSpaceDN w:val="0"/>
      <w:adjustRightInd w:val="0"/>
      <w:jc w:val="left"/>
    </w:pPr>
    <w:rPr>
      <w:rFonts w:ascii="宋体"/>
      <w:kern w:val="0"/>
      <w:sz w:val="24"/>
    </w:rPr>
  </w:style>
  <w:style w:type="paragraph" w:customStyle="1" w:styleId="132">
    <w:name w:val="列出段落1"/>
    <w:basedOn w:val="1"/>
    <w:qFormat/>
    <w:uiPriority w:val="34"/>
    <w:pPr>
      <w:ind w:firstLine="420" w:firstLineChars="200"/>
    </w:pPr>
    <w:rPr>
      <w:rFonts w:ascii="Calibri" w:hAnsi="Calibri"/>
      <w:szCs w:val="22"/>
    </w:rPr>
  </w:style>
  <w:style w:type="paragraph" w:customStyle="1" w:styleId="13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_Style 6"/>
    <w:basedOn w:val="1"/>
    <w:qFormat/>
    <w:uiPriority w:val="34"/>
    <w:pPr>
      <w:ind w:firstLine="420" w:firstLineChars="200"/>
    </w:pPr>
    <w:rPr>
      <w:szCs w:val="21"/>
    </w:rPr>
  </w:style>
  <w:style w:type="paragraph" w:customStyle="1" w:styleId="135">
    <w:name w:val="TOC 标题1"/>
    <w:basedOn w:val="6"/>
    <w:next w:val="1"/>
    <w:qFormat/>
    <w:uiPriority w:val="39"/>
    <w:pPr>
      <w:widowControl/>
      <w:spacing w:before="480" w:line="276" w:lineRule="auto"/>
      <w:jc w:val="left"/>
      <w:outlineLvl w:val="9"/>
    </w:pPr>
    <w:rPr>
      <w:rFonts w:ascii="Cambria" w:hAnsi="Cambria" w:eastAsia="宋体"/>
      <w:color w:val="365F91"/>
      <w:kern w:val="0"/>
      <w:szCs w:val="28"/>
    </w:rPr>
  </w:style>
  <w:style w:type="paragraph" w:customStyle="1" w:styleId="136">
    <w:name w:val="样式 ssss + 居中"/>
    <w:basedOn w:val="82"/>
    <w:qFormat/>
    <w:uiPriority w:val="0"/>
    <w:pPr>
      <w:jc w:val="center"/>
    </w:pPr>
    <w:rPr>
      <w:rFonts w:cs="宋体"/>
      <w:szCs w:val="20"/>
    </w:rPr>
  </w:style>
  <w:style w:type="paragraph" w:customStyle="1" w:styleId="137">
    <w:name w:val="Char Char Char Char Char Char Char Char Char Char Char Char Char"/>
    <w:basedOn w:val="1"/>
    <w:qFormat/>
    <w:uiPriority w:val="0"/>
  </w:style>
  <w:style w:type="paragraph" w:customStyle="1" w:styleId="138">
    <w:name w:val="Char Char"/>
    <w:basedOn w:val="1"/>
    <w:qFormat/>
    <w:uiPriority w:val="0"/>
    <w:rPr>
      <w:szCs w:val="20"/>
    </w:rPr>
  </w:style>
  <w:style w:type="paragraph" w:customStyle="1" w:styleId="139">
    <w:name w:val="其他标准称谓"/>
    <w:qFormat/>
    <w:uiPriority w:val="0"/>
    <w:pPr>
      <w:spacing w:line="0" w:lineRule="atLeast"/>
      <w:jc w:val="distribute"/>
    </w:pPr>
    <w:rPr>
      <w:rFonts w:ascii="黑体" w:hAnsi="宋体" w:eastAsia="黑体" w:cs="Times New Roman"/>
      <w:sz w:val="52"/>
      <w:lang w:val="en-US" w:eastAsia="zh-CN" w:bidi="ar-SA"/>
    </w:rPr>
  </w:style>
  <w:style w:type="paragraph" w:styleId="140">
    <w:name w:val="List Paragraph"/>
    <w:basedOn w:val="1"/>
    <w:qFormat/>
    <w:uiPriority w:val="34"/>
    <w:pPr>
      <w:ind w:firstLine="420" w:firstLineChars="200"/>
    </w:pPr>
  </w:style>
  <w:style w:type="paragraph" w:customStyle="1" w:styleId="141">
    <w:name w:val="徐丽丽正文"/>
    <w:basedOn w:val="1"/>
    <w:qFormat/>
    <w:uiPriority w:val="0"/>
    <w:pPr>
      <w:spacing w:before="120" w:after="120" w:line="360" w:lineRule="auto"/>
      <w:ind w:firstLine="480" w:firstLineChars="200"/>
      <w:jc w:val="left"/>
    </w:pPr>
    <w:rPr>
      <w:color w:val="000000"/>
      <w:kern w:val="0"/>
      <w:sz w:val="24"/>
      <w:szCs w:val="21"/>
    </w:rPr>
  </w:style>
  <w:style w:type="paragraph" w:customStyle="1" w:styleId="142">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3">
    <w:name w:val="样式 正文文本缩进 3 + 四号"/>
    <w:basedOn w:val="5"/>
    <w:qFormat/>
    <w:uiPriority w:val="0"/>
    <w:pPr>
      <w:spacing w:after="0" w:line="360" w:lineRule="auto"/>
      <w:ind w:left="0" w:leftChars="0" w:firstLine="437"/>
    </w:pPr>
    <w:rPr>
      <w:sz w:val="24"/>
      <w:szCs w:val="21"/>
    </w:rPr>
  </w:style>
  <w:style w:type="paragraph" w:customStyle="1" w:styleId="144">
    <w:name w:val="标题------4"/>
    <w:basedOn w:val="9"/>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45">
    <w:name w:val="徐丽丽五级标题"/>
    <w:basedOn w:val="1"/>
    <w:qFormat/>
    <w:uiPriority w:val="0"/>
    <w:pPr>
      <w:spacing w:before="120" w:after="120" w:line="360" w:lineRule="auto"/>
      <w:jc w:val="left"/>
    </w:pPr>
    <w:rPr>
      <w:rFonts w:ascii="宋体" w:hAnsi="宋体"/>
      <w:b/>
      <w:bCs/>
      <w:color w:val="000000"/>
      <w:kern w:val="0"/>
      <w:sz w:val="24"/>
    </w:rPr>
  </w:style>
  <w:style w:type="paragraph" w:customStyle="1" w:styleId="146">
    <w:name w:val="Header2"/>
    <w:basedOn w:val="1"/>
    <w:qFormat/>
    <w:uiPriority w:val="0"/>
    <w:pPr>
      <w:numPr>
        <w:ilvl w:val="0"/>
        <w:numId w:val="2"/>
      </w:numPr>
    </w:pPr>
  </w:style>
  <w:style w:type="paragraph" w:customStyle="1" w:styleId="147">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48">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4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0">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51">
    <w:name w:val="四级条标题"/>
    <w:basedOn w:val="152"/>
    <w:next w:val="1"/>
    <w:qFormat/>
    <w:uiPriority w:val="0"/>
  </w:style>
  <w:style w:type="paragraph" w:customStyle="1" w:styleId="152">
    <w:name w:val="三级条标题"/>
    <w:basedOn w:val="131"/>
    <w:next w:val="1"/>
    <w:qFormat/>
    <w:uiPriority w:val="0"/>
  </w:style>
  <w:style w:type="paragraph" w:customStyle="1" w:styleId="153">
    <w:name w:val="Char Char Char Char Char Char Char Char Char Char"/>
    <w:basedOn w:val="1"/>
    <w:qFormat/>
    <w:uiPriority w:val="0"/>
    <w:rPr>
      <w:rFonts w:ascii="Tahoma" w:hAnsi="Tahoma"/>
      <w:sz w:val="24"/>
      <w:szCs w:val="20"/>
    </w:rPr>
  </w:style>
  <w:style w:type="paragraph" w:customStyle="1" w:styleId="154">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GB-1"/>
    <w:qFormat/>
    <w:uiPriority w:val="0"/>
    <w:pPr>
      <w:keepNext/>
      <w:numPr>
        <w:ilvl w:val="0"/>
        <w:numId w:val="3"/>
      </w:numPr>
      <w:autoSpaceDE w:val="0"/>
      <w:autoSpaceDN w:val="0"/>
      <w:spacing w:beforeLines="50" w:afterLines="50"/>
      <w:outlineLvl w:val="0"/>
    </w:pPr>
    <w:rPr>
      <w:rFonts w:ascii="黑体" w:hAnsi="Times New Roman" w:eastAsia="黑体" w:cs="Times New Roman"/>
      <w:sz w:val="21"/>
      <w:szCs w:val="21"/>
      <w:lang w:val="en-US" w:eastAsia="zh-CN" w:bidi="ar-SA"/>
    </w:rPr>
  </w:style>
  <w:style w:type="paragraph" w:customStyle="1" w:styleId="156">
    <w:name w:val="Char Char Char Char1"/>
    <w:basedOn w:val="21"/>
    <w:qFormat/>
    <w:uiPriority w:val="0"/>
    <w:pPr>
      <w:adjustRightInd w:val="0"/>
      <w:snapToGrid w:val="0"/>
      <w:spacing w:line="360" w:lineRule="auto"/>
    </w:pPr>
    <w:rPr>
      <w:rFonts w:ascii="Tahoma" w:hAnsi="Tahoma"/>
      <w:sz w:val="24"/>
    </w:rPr>
  </w:style>
  <w:style w:type="paragraph" w:customStyle="1" w:styleId="157">
    <w:name w:val="章标题"/>
    <w:next w:val="1"/>
    <w:qFormat/>
    <w:uiPriority w:val="0"/>
    <w:pPr>
      <w:tabs>
        <w:tab w:val="left" w:pos="360"/>
      </w:tabs>
      <w:spacing w:beforeLines="50" w:afterLines="50"/>
      <w:ind w:left="360" w:hanging="360"/>
      <w:jc w:val="both"/>
      <w:outlineLvl w:val="1"/>
    </w:pPr>
    <w:rPr>
      <w:rFonts w:ascii="黑体" w:hAnsi="Times New Roman" w:eastAsia="黑体" w:cs="Times New Roman"/>
      <w:sz w:val="21"/>
      <w:lang w:val="en-US" w:eastAsia="zh-CN" w:bidi="ar-SA"/>
    </w:rPr>
  </w:style>
  <w:style w:type="paragraph" w:customStyle="1" w:styleId="158">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61">
    <w:name w:val="Char"/>
    <w:basedOn w:val="1"/>
    <w:qFormat/>
    <w:uiPriority w:val="0"/>
    <w:rPr>
      <w:rFonts w:ascii="Tahoma" w:hAnsi="Tahoma"/>
      <w:sz w:val="24"/>
      <w:szCs w:val="20"/>
    </w:rPr>
  </w:style>
  <w:style w:type="paragraph" w:customStyle="1" w:styleId="162">
    <w:name w:val="Char Char Char Char2"/>
    <w:basedOn w:val="1"/>
    <w:qFormat/>
    <w:uiPriority w:val="0"/>
    <w:rPr>
      <w:rFonts w:ascii="Tahoma" w:hAnsi="Tahoma"/>
      <w:sz w:val="24"/>
      <w:szCs w:val="20"/>
    </w:rPr>
  </w:style>
  <w:style w:type="paragraph" w:customStyle="1" w:styleId="163">
    <w:name w:val="Char11"/>
    <w:basedOn w:val="1"/>
    <w:qFormat/>
    <w:uiPriority w:val="0"/>
    <w:pPr>
      <w:tabs>
        <w:tab w:val="left" w:pos="360"/>
      </w:tabs>
    </w:pPr>
    <w:rPr>
      <w:sz w:val="24"/>
    </w:rPr>
  </w:style>
  <w:style w:type="paragraph" w:customStyle="1" w:styleId="164">
    <w:name w:val="样式3"/>
    <w:basedOn w:val="24"/>
    <w:qFormat/>
    <w:uiPriority w:val="0"/>
    <w:pPr>
      <w:spacing w:line="0" w:lineRule="atLeast"/>
      <w:outlineLvl w:val="0"/>
    </w:pPr>
    <w:rPr>
      <w:kern w:val="0"/>
      <w:sz w:val="28"/>
      <w:szCs w:val="20"/>
    </w:rPr>
  </w:style>
  <w:style w:type="paragraph" w:customStyle="1" w:styleId="165">
    <w:name w:val="Char Char Char"/>
    <w:basedOn w:val="1"/>
    <w:qFormat/>
    <w:uiPriority w:val="0"/>
    <w:rPr>
      <w:rFonts w:ascii="Tahoma" w:hAnsi="Tahoma"/>
      <w:sz w:val="24"/>
      <w:szCs w:val="20"/>
    </w:rPr>
  </w:style>
  <w:style w:type="paragraph" w:customStyle="1" w:styleId="166">
    <w:name w:val="Char1"/>
    <w:basedOn w:val="1"/>
    <w:qFormat/>
    <w:uiPriority w:val="0"/>
    <w:pPr>
      <w:widowControl/>
      <w:spacing w:after="160" w:line="240" w:lineRule="exact"/>
      <w:jc w:val="left"/>
    </w:pPr>
  </w:style>
  <w:style w:type="paragraph" w:customStyle="1" w:styleId="167">
    <w:name w:val="表格"/>
    <w:basedOn w:val="1"/>
    <w:qFormat/>
    <w:uiPriority w:val="0"/>
    <w:rPr>
      <w:rFonts w:ascii="Arial" w:hAnsi="Arial"/>
      <w:sz w:val="24"/>
    </w:rPr>
  </w:style>
  <w:style w:type="paragraph" w:customStyle="1" w:styleId="168">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6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70">
    <w:name w:val="列出段落11"/>
    <w:basedOn w:val="1"/>
    <w:qFormat/>
    <w:uiPriority w:val="1"/>
    <w:pPr>
      <w:spacing w:line="360" w:lineRule="auto"/>
      <w:ind w:firstLine="420" w:firstLineChars="200"/>
      <w:jc w:val="left"/>
    </w:pPr>
    <w:rPr>
      <w:rFonts w:ascii="宋体" w:hAnsi="宋体"/>
      <w:sz w:val="24"/>
    </w:rPr>
  </w:style>
  <w:style w:type="paragraph" w:customStyle="1" w:styleId="171">
    <w:name w:val="徐丽丽四级标题"/>
    <w:basedOn w:val="1"/>
    <w:qFormat/>
    <w:uiPriority w:val="0"/>
    <w:pPr>
      <w:spacing w:before="120" w:after="120" w:line="360" w:lineRule="auto"/>
    </w:pPr>
    <w:rPr>
      <w:rFonts w:eastAsia="黑体"/>
      <w:b/>
      <w:kern w:val="0"/>
      <w:sz w:val="28"/>
    </w:rPr>
  </w:style>
  <w:style w:type="paragraph" w:customStyle="1" w:styleId="172">
    <w:name w:val="Char Char Char Char Char Char Char Char Char Char Char Char Char1"/>
    <w:basedOn w:val="1"/>
    <w:qFormat/>
    <w:uiPriority w:val="0"/>
    <w:rPr>
      <w:sz w:val="24"/>
    </w:rPr>
  </w:style>
  <w:style w:type="paragraph" w:customStyle="1" w:styleId="173">
    <w:name w:val="样式 样式 标题 1 + 黑体 五号 + 段前: 0.5 行 段后: 0.5 行"/>
    <w:basedOn w:val="75"/>
    <w:qFormat/>
    <w:uiPriority w:val="99"/>
    <w:pPr>
      <w:spacing w:before="156" w:after="156"/>
    </w:pPr>
    <w:rPr>
      <w:rFonts w:cs="宋体"/>
      <w:b/>
    </w:rPr>
  </w:style>
  <w:style w:type="paragraph" w:customStyle="1" w:styleId="174">
    <w:name w:val="Pa1"/>
    <w:basedOn w:val="127"/>
    <w:next w:val="127"/>
    <w:qFormat/>
    <w:uiPriority w:val="0"/>
    <w:pPr>
      <w:spacing w:line="241" w:lineRule="atLeast"/>
    </w:pPr>
    <w:rPr>
      <w:rFonts w:ascii="Tahoma" w:hAnsi="Tahoma" w:eastAsia="宋体" w:cs="Times New Roman"/>
      <w:color w:val="auto"/>
    </w:rPr>
  </w:style>
  <w:style w:type="table" w:customStyle="1" w:styleId="175">
    <w:name w:val="网格型1"/>
    <w:basedOn w:val="5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6">
    <w:name w:val="网格型2"/>
    <w:basedOn w:val="5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7">
    <w:name w:val="Placeholder Text"/>
    <w:basedOn w:val="35"/>
    <w:unhideWhenUsed/>
    <w:qFormat/>
    <w:uiPriority w:val="99"/>
    <w:rPr>
      <w:color w:val="808080"/>
    </w:rPr>
  </w:style>
  <w:style w:type="table" w:customStyle="1" w:styleId="178">
    <w:name w:val="网格型3"/>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9">
    <w:name w:val="样式1"/>
    <w:basedOn w:val="1"/>
    <w:qFormat/>
    <w:uiPriority w:val="0"/>
    <w:pPr>
      <w:numPr>
        <w:ilvl w:val="0"/>
        <w:numId w:val="4"/>
      </w:numPr>
      <w:adjustRightInd w:val="0"/>
      <w:textAlignment w:val="baseline"/>
    </w:pPr>
    <w:rPr>
      <w:rFonts w:ascii="宋体" w:hAnsi="宋体"/>
      <w:kern w:val="0"/>
      <w:szCs w:val="21"/>
    </w:rPr>
  </w:style>
  <w:style w:type="character" w:customStyle="1" w:styleId="180">
    <w:name w:val="样式 小四 加粗"/>
    <w:basedOn w:val="35"/>
    <w:qFormat/>
    <w:uiPriority w:val="0"/>
    <w:rPr>
      <w:rFonts w:eastAsia="黑体"/>
      <w:b/>
      <w:bCs/>
      <w:sz w:val="24"/>
    </w:rPr>
  </w:style>
  <w:style w:type="character" w:customStyle="1" w:styleId="181">
    <w:name w:val="NormalCharacter"/>
    <w:semiHidden/>
    <w:qFormat/>
    <w:uiPriority w:val="0"/>
  </w:style>
  <w:style w:type="paragraph" w:customStyle="1" w:styleId="182">
    <w:name w:val="列表段落4"/>
    <w:basedOn w:val="1"/>
    <w:qFormat/>
    <w:uiPriority w:val="99"/>
    <w:pPr>
      <w:ind w:firstLine="420" w:firstLineChars="200"/>
    </w:pPr>
  </w:style>
  <w:style w:type="paragraph" w:customStyle="1" w:styleId="183">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184">
    <w:name w:val="无样式"/>
    <w:basedOn w:val="1"/>
    <w:next w:val="1"/>
    <w:qFormat/>
    <w:uiPriority w:val="0"/>
    <w:pPr>
      <w:jc w:val="left"/>
    </w:pPr>
    <w:rPr>
      <w:rFonts w:hint="eastAsia" w:ascii="仿宋" w:hAnsi="仿宋" w:cs="微软雅黑"/>
    </w:rPr>
  </w:style>
  <w:style w:type="paragraph" w:customStyle="1" w:styleId="185">
    <w:name w:val="普通(网站) Char"/>
    <w:basedOn w:val="1"/>
    <w:qFormat/>
    <w:uiPriority w:val="0"/>
    <w:pPr>
      <w:widowControl/>
      <w:spacing w:beforeAutospacing="1" w:afterAutospacing="1"/>
      <w:jc w:val="left"/>
    </w:pPr>
    <w:rPr>
      <w:rFonts w:hint="eastAsia" w:ascii="宋体" w:hAnsi="宋体"/>
      <w:kern w:val="0"/>
      <w:sz w:val="24"/>
    </w:rPr>
  </w:style>
  <w:style w:type="paragraph" w:customStyle="1" w:styleId="186">
    <w:name w:val="无间隔1"/>
    <w:qFormat/>
    <w:uiPriority w:val="0"/>
    <w:rPr>
      <w:rFonts w:ascii="Times New Roman" w:hAnsi="Times New Roman" w:eastAsia="宋体" w:cs="Times New Roman"/>
      <w:sz w:val="22"/>
      <w:szCs w:val="22"/>
      <w:lang w:val="en-US" w:eastAsia="en-US" w:bidi="en-US"/>
    </w:rPr>
  </w:style>
  <w:style w:type="paragraph" w:customStyle="1" w:styleId="187">
    <w:name w:val="段"/>
    <w:next w:val="1"/>
    <w:qFormat/>
    <w:uiPriority w:val="0"/>
    <w:pPr>
      <w:suppressAutoHyphens/>
      <w:spacing w:after="160" w:line="278" w:lineRule="auto"/>
      <w:ind w:firstLine="200"/>
      <w:jc w:val="both"/>
    </w:pPr>
    <w:rPr>
      <w:rFonts w:ascii="宋体" w:hAnsi="宋体"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19C00-0D68-42C5-917B-F691FB0999A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44</Pages>
  <Words>3414</Words>
  <Characters>19466</Characters>
  <Lines>162</Lines>
  <Paragraphs>45</Paragraphs>
  <TotalTime>4</TotalTime>
  <ScaleCrop>false</ScaleCrop>
  <LinksUpToDate>false</LinksUpToDate>
  <CharactersWithSpaces>22835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2022-04-26T10:18:00Z</dcterms:created>
  <dc:creator>gcn</dc:creator>
  <cp:lastModifiedBy>gu</cp:lastModifiedBy>
  <cp:lastPrinted>2022-06-13T02:12:00Z</cp:lastPrinted>
  <dcterms:modified xsi:type="dcterms:W3CDTF">2025-02-26T03:24:42Z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EF1B07443E26414CAB2AE1461EFD1BE7_13</vt:lpwstr>
  </property>
</Properties>
</file>