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6BDF0">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hint="eastAsia" w:ascii="Arial" w:hAnsi="Arial" w:eastAsia="宋体" w:cs="Arial"/>
          <w:color w:val="auto"/>
          <w:sz w:val="36"/>
          <w:szCs w:val="36"/>
          <w:lang w:eastAsia="zh-CN"/>
        </w:rPr>
      </w:pPr>
      <w:r>
        <w:rPr>
          <w:rFonts w:hint="eastAsia" w:ascii="Arial" w:hAnsi="Arial" w:eastAsia="宋体" w:cs="Arial"/>
          <w:b/>
          <w:bCs/>
          <w:color w:val="auto"/>
          <w:sz w:val="44"/>
          <w:szCs w:val="44"/>
          <w:lang w:val="en-US" w:eastAsia="zh-CN"/>
        </w:rPr>
        <w:t>三桥社区7号楼屋面更换彩钢瓦工程</w:t>
      </w:r>
    </w:p>
    <w:p w14:paraId="0319522D">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ascii="Arial" w:hAnsi="Arial" w:eastAsia="宋体" w:cs="Arial"/>
          <w:color w:val="auto"/>
          <w:sz w:val="43"/>
          <w:szCs w:val="45"/>
        </w:rPr>
      </w:pPr>
      <w:r>
        <w:rPr>
          <w:rFonts w:ascii="Arial" w:hAnsi="Arial" w:eastAsia="宋体" w:cs="Arial"/>
          <w:b/>
          <w:bCs/>
          <w:color w:val="auto"/>
          <w:sz w:val="36"/>
          <w:szCs w:val="36"/>
        </w:rPr>
        <w:t>招标公告（资格后审）</w:t>
      </w:r>
      <w:r>
        <w:rPr>
          <w:rFonts w:ascii="Arial" w:hAnsi="Arial" w:eastAsia="宋体" w:cs="Arial"/>
          <w:color w:val="auto"/>
          <w:sz w:val="43"/>
          <w:szCs w:val="45"/>
        </w:rPr>
        <w:t xml:space="preserve"> </w:t>
      </w:r>
    </w:p>
    <w:p w14:paraId="467BA549">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1、</w:t>
      </w:r>
      <w:r>
        <w:rPr>
          <w:rFonts w:hint="eastAsia" w:ascii="Arial" w:hAnsi="Arial" w:eastAsia="宋体" w:cs="Arial"/>
          <w:color w:val="auto"/>
          <w:sz w:val="24"/>
          <w:szCs w:val="24"/>
          <w:lang w:val="en-US" w:eastAsia="zh-CN"/>
        </w:rPr>
        <w:t>三桥社区7号楼屋面更换彩钢瓦工程已经社区股民代表大会讨论通过，工程所需资金来源为社区集体资金。</w:t>
      </w:r>
      <w:bookmarkStart w:id="0" w:name="_GoBack"/>
      <w:bookmarkEnd w:id="0"/>
      <w:r>
        <w:rPr>
          <w:rFonts w:ascii="Arial" w:hAnsi="Arial" w:eastAsia="宋体" w:cs="Arial"/>
          <w:color w:val="auto"/>
          <w:sz w:val="24"/>
          <w:szCs w:val="24"/>
        </w:rPr>
        <w:t>现对</w:t>
      </w:r>
      <w:r>
        <w:rPr>
          <w:rFonts w:hint="eastAsia" w:ascii="Arial" w:hAnsi="Arial" w:eastAsia="宋体" w:cs="Arial"/>
          <w:color w:val="auto"/>
          <w:sz w:val="24"/>
          <w:szCs w:val="24"/>
          <w:lang w:val="en-US" w:eastAsia="zh-CN"/>
        </w:rPr>
        <w:t>三桥社区7号楼屋面更换彩钢瓦工程</w:t>
      </w:r>
      <w:r>
        <w:rPr>
          <w:rFonts w:ascii="Arial" w:hAnsi="Arial" w:eastAsia="宋体" w:cs="Arial"/>
          <w:color w:val="auto"/>
          <w:sz w:val="24"/>
          <w:szCs w:val="24"/>
        </w:rPr>
        <w:t>进行公开招标，邀请合格的潜在投标人参加本工程的投标。</w:t>
      </w:r>
    </w:p>
    <w:p w14:paraId="26B2B4EC">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2、</w:t>
      </w:r>
      <w:r>
        <w:rPr>
          <w:rFonts w:hint="eastAsia" w:ascii="Arial" w:hAnsi="Arial" w:eastAsia="宋体" w:cs="Arial"/>
          <w:color w:val="auto"/>
          <w:sz w:val="24"/>
          <w:szCs w:val="24"/>
          <w:lang w:eastAsia="zh-CN"/>
        </w:rPr>
        <w:t>中证房地产评估造价集团有限公司</w:t>
      </w:r>
      <w:r>
        <w:rPr>
          <w:rFonts w:ascii="Arial" w:hAnsi="Arial" w:eastAsia="宋体" w:cs="Arial"/>
          <w:color w:val="auto"/>
          <w:sz w:val="24"/>
          <w:szCs w:val="24"/>
        </w:rPr>
        <w:t>受招标人委托具体负责本工程的招标事宜。</w:t>
      </w:r>
    </w:p>
    <w:p w14:paraId="0BA28ABF">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3、工程概况：</w:t>
      </w:r>
    </w:p>
    <w:p w14:paraId="62CEF273">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（1）工程地点：</w:t>
      </w:r>
      <w:r>
        <w:rPr>
          <w:rFonts w:hint="eastAsia" w:ascii="Arial" w:hAnsi="Arial" w:eastAsia="宋体" w:cs="Arial"/>
          <w:color w:val="auto"/>
          <w:sz w:val="24"/>
          <w:szCs w:val="24"/>
          <w:lang w:val="en-US" w:eastAsia="zh-CN"/>
        </w:rPr>
        <w:t>南通市崇川区</w:t>
      </w:r>
      <w:r>
        <w:rPr>
          <w:rFonts w:hint="eastAsia" w:ascii="Arial" w:hAnsi="Arial" w:eastAsia="宋体" w:cs="Arial"/>
          <w:color w:val="auto"/>
          <w:sz w:val="24"/>
          <w:szCs w:val="24"/>
        </w:rPr>
        <w:t>。</w:t>
      </w:r>
    </w:p>
    <w:p w14:paraId="03420D2F">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（2）工程规模：</w:t>
      </w:r>
      <w:r>
        <w:rPr>
          <w:rFonts w:hint="eastAsia" w:ascii="Arial" w:hAnsi="Arial" w:eastAsia="宋体" w:cs="Arial"/>
          <w:color w:val="auto"/>
          <w:sz w:val="24"/>
          <w:szCs w:val="24"/>
        </w:rPr>
        <w:t>合同估算</w:t>
      </w:r>
      <w:r>
        <w:rPr>
          <w:rFonts w:hint="eastAsia" w:ascii="宋体" w:hAnsi="宋体" w:eastAsia="宋体" w:cs="Arial"/>
          <w:color w:val="auto"/>
          <w:sz w:val="24"/>
          <w:szCs w:val="24"/>
        </w:rPr>
        <w:t>价</w:t>
      </w:r>
      <w:r>
        <w:rPr>
          <w:rFonts w:hint="eastAsia" w:ascii="宋体" w:hAnsi="宋体" w:eastAsia="宋体" w:cs="Arial"/>
          <w:color w:val="auto"/>
          <w:sz w:val="24"/>
          <w:szCs w:val="24"/>
          <w:lang w:val="en-US" w:eastAsia="zh-CN"/>
        </w:rPr>
        <w:t>约14</w:t>
      </w:r>
      <w:r>
        <w:rPr>
          <w:rFonts w:hint="eastAsia" w:ascii="Arial" w:hAnsi="Arial" w:eastAsia="宋体" w:cs="Arial"/>
          <w:color w:val="auto"/>
          <w:sz w:val="24"/>
          <w:szCs w:val="24"/>
        </w:rPr>
        <w:t>万元。</w:t>
      </w:r>
    </w:p>
    <w:p w14:paraId="35A60832">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lang w:eastAsia="zh-CN"/>
        </w:rPr>
      </w:pPr>
      <w:r>
        <w:rPr>
          <w:rFonts w:ascii="Arial" w:hAnsi="Arial" w:eastAsia="宋体" w:cs="Arial"/>
          <w:color w:val="auto"/>
          <w:sz w:val="24"/>
          <w:szCs w:val="24"/>
        </w:rPr>
        <w:t>（3）工期要求:</w:t>
      </w:r>
      <w:r>
        <w:rPr>
          <w:rFonts w:hint="eastAsia" w:ascii="Arial" w:hAnsi="Arial" w:eastAsia="宋体" w:cs="Arial"/>
          <w:color w:val="auto"/>
          <w:sz w:val="24"/>
          <w:szCs w:val="24"/>
        </w:rPr>
        <w:t xml:space="preserve"> </w:t>
      </w:r>
      <w:r>
        <w:rPr>
          <w:rFonts w:hint="eastAsia" w:asciiTheme="minorEastAsia" w:hAnsiTheme="minorEastAsia" w:eastAsiaTheme="minorEastAsia" w:cstheme="minorEastAsia"/>
          <w:color w:val="auto"/>
          <w:sz w:val="24"/>
          <w:szCs w:val="24"/>
        </w:rPr>
        <w:t>计划开工时间：2026年2月；计划竣工时间：2026年2月；施工总工期 15日历天。（具体开工时间以发包人签发的开工通知书为准）</w:t>
      </w:r>
      <w:r>
        <w:rPr>
          <w:rFonts w:hint="eastAsia" w:asciiTheme="minorEastAsia" w:hAnsiTheme="minorEastAsia" w:eastAsiaTheme="minorEastAsia" w:cstheme="minorEastAsia"/>
          <w:color w:val="auto"/>
          <w:sz w:val="24"/>
          <w:szCs w:val="24"/>
          <w:lang w:eastAsia="zh-CN"/>
        </w:rPr>
        <w:t>。</w:t>
      </w:r>
    </w:p>
    <w:p w14:paraId="256C5115">
      <w:pPr>
        <w:shd w:val="clear" w:color="auto" w:fill="FFFFFF"/>
        <w:adjustRightInd/>
        <w:snapToGrid/>
        <w:spacing w:after="0" w:line="525" w:lineRule="atLeast"/>
        <w:ind w:firstLine="480"/>
        <w:contextualSpacing/>
        <w:rPr>
          <w:rFonts w:hint="eastAsia" w:ascii="Arial" w:hAnsi="Arial" w:eastAsia="宋体" w:cs="Arial"/>
          <w:color w:val="auto"/>
          <w:sz w:val="24"/>
          <w:szCs w:val="24"/>
          <w:lang w:val="en-US" w:eastAsia="zh-CN"/>
        </w:rPr>
      </w:pPr>
      <w:r>
        <w:rPr>
          <w:rFonts w:ascii="Arial" w:hAnsi="Arial" w:eastAsia="宋体" w:cs="Arial"/>
          <w:color w:val="auto"/>
          <w:sz w:val="24"/>
          <w:szCs w:val="24"/>
        </w:rPr>
        <w:t>4、本次招标工程共分壹个标段，标段划分及相应招标内容如下：</w:t>
      </w:r>
      <w:r>
        <w:rPr>
          <w:rFonts w:hint="eastAsia" w:ascii="Arial" w:hAnsi="Arial" w:eastAsia="宋体" w:cs="Arial"/>
          <w:color w:val="auto"/>
          <w:sz w:val="24"/>
          <w:szCs w:val="24"/>
          <w:lang w:val="en-US" w:eastAsia="zh-CN"/>
        </w:rPr>
        <w:t>三桥社区7号楼屋面更换彩钢瓦工程</w:t>
      </w:r>
      <w:r>
        <w:rPr>
          <w:rFonts w:hint="eastAsia" w:ascii="Arial" w:hAnsi="Arial" w:eastAsia="宋体" w:cs="Arial"/>
          <w:color w:val="auto"/>
          <w:sz w:val="24"/>
          <w:szCs w:val="24"/>
          <w:lang w:eastAsia="zh-CN"/>
        </w:rPr>
        <w:t>。</w:t>
      </w:r>
    </w:p>
    <w:p w14:paraId="2A94737C">
      <w:pPr>
        <w:shd w:val="clear" w:color="auto" w:fill="FFFFFF"/>
        <w:adjustRightInd/>
        <w:snapToGrid/>
        <w:spacing w:after="0" w:line="525" w:lineRule="atLeast"/>
        <w:ind w:left="330" w:leftChars="150" w:firstLine="120" w:firstLineChars="50"/>
        <w:contextualSpacing/>
        <w:rPr>
          <w:rFonts w:ascii="Arial" w:hAnsi="Arial" w:eastAsia="宋体" w:cs="Arial"/>
          <w:color w:val="auto"/>
          <w:sz w:val="24"/>
          <w:szCs w:val="24"/>
        </w:rPr>
      </w:pPr>
      <w:r>
        <w:rPr>
          <w:rFonts w:ascii="Arial" w:hAnsi="Arial" w:eastAsia="宋体" w:cs="Arial"/>
          <w:color w:val="auto"/>
          <w:sz w:val="24"/>
          <w:szCs w:val="24"/>
        </w:rPr>
        <w:t>5、申请人应当具备的主要资格条件：</w:t>
      </w:r>
    </w:p>
    <w:p w14:paraId="4E99B4CF">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（1）参加投标的施工单位必须具有独立法人资格和建筑工程施工总承包叁级及以上资质（须在有效期内）</w:t>
      </w:r>
      <w:r>
        <w:rPr>
          <w:rFonts w:hint="eastAsia" w:asciiTheme="minorEastAsia" w:hAnsiTheme="minorEastAsia" w:eastAsiaTheme="minorEastAsia" w:cstheme="minorEastAsia"/>
          <w:color w:val="auto"/>
          <w:sz w:val="24"/>
          <w:szCs w:val="24"/>
          <w:lang w:eastAsia="zh-CN"/>
        </w:rPr>
        <w:t>。</w:t>
      </w:r>
    </w:p>
    <w:p w14:paraId="64AE9F0F">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（2）参加投标的项目负责人必须具备</w:t>
      </w:r>
      <w:r>
        <w:rPr>
          <w:rFonts w:hint="eastAsia" w:asciiTheme="minorEastAsia" w:hAnsiTheme="minorEastAsia" w:eastAsiaTheme="minorEastAsia" w:cstheme="minorEastAsia"/>
          <w:color w:val="auto"/>
          <w:sz w:val="24"/>
          <w:szCs w:val="24"/>
          <w:lang w:val="en-US" w:eastAsia="zh-CN"/>
        </w:rPr>
        <w:t>建筑工程专业贰</w:t>
      </w:r>
      <w:r>
        <w:rPr>
          <w:rFonts w:hint="eastAsia" w:asciiTheme="minorEastAsia" w:hAnsiTheme="minorEastAsia" w:eastAsiaTheme="minorEastAsia" w:cstheme="minorEastAsia"/>
          <w:color w:val="auto"/>
          <w:sz w:val="24"/>
          <w:szCs w:val="24"/>
        </w:rPr>
        <w:t>级或以上注册建造师。</w:t>
      </w:r>
    </w:p>
    <w:p w14:paraId="2F8BE801">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（3）参加投标的项目负责人必须具备安全生产考核合格证B证。</w:t>
      </w:r>
    </w:p>
    <w:p w14:paraId="1FF8B27B">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hint="eastAsia" w:asciiTheme="minorEastAsia" w:hAnsiTheme="minorEastAsia" w:eastAsiaTheme="minorEastAsia" w:cstheme="minorEastAsia"/>
          <w:color w:val="auto"/>
          <w:sz w:val="24"/>
          <w:szCs w:val="24"/>
        </w:rPr>
        <w:t>（4）</w:t>
      </w:r>
      <w:r>
        <w:rPr>
          <w:rFonts w:hint="eastAsia" w:ascii="Arial" w:hAnsi="Arial" w:eastAsia="宋体" w:cs="Arial"/>
          <w:color w:val="auto"/>
          <w:sz w:val="24"/>
          <w:szCs w:val="24"/>
        </w:rPr>
        <w:t>本工程不允许联合体投标</w:t>
      </w:r>
      <w:r>
        <w:rPr>
          <w:rFonts w:ascii="Arial" w:hAnsi="Arial" w:eastAsia="宋体" w:cs="Arial"/>
          <w:color w:val="auto"/>
          <w:sz w:val="24"/>
          <w:szCs w:val="24"/>
        </w:rPr>
        <w:t>。</w:t>
      </w:r>
    </w:p>
    <w:p w14:paraId="6A5C006A">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未尽之处具体详见招标文件“评标办法”中的“资格审查标准汇总表”。提供的资格审查材料及审查标准，前后矛盾的以《资格审查标准汇总表》为准。</w:t>
      </w:r>
    </w:p>
    <w:p w14:paraId="32126018">
      <w:pPr>
        <w:shd w:val="clear" w:color="auto" w:fill="FFFFFF"/>
        <w:adjustRightInd/>
        <w:snapToGrid/>
        <w:spacing w:after="0" w:line="525" w:lineRule="atLeast"/>
        <w:ind w:firstLine="480"/>
        <w:contextualSpacing/>
        <w:rPr>
          <w:rFonts w:ascii="Arial" w:hAnsi="Arial" w:eastAsia="宋体" w:cs="Arial"/>
          <w:color w:val="auto"/>
          <w:sz w:val="24"/>
          <w:szCs w:val="24"/>
        </w:rPr>
      </w:pPr>
      <w:r>
        <w:rPr>
          <w:rFonts w:ascii="Arial" w:hAnsi="Arial" w:eastAsia="宋体" w:cs="Arial"/>
          <w:color w:val="auto"/>
          <w:sz w:val="24"/>
          <w:szCs w:val="24"/>
        </w:rPr>
        <w:t>6、如发现投标人递交的资格后审材料有弄虚作假行为，该投标人将记入不良记录，并上报有关部门。如已中标，招标人有权取消其中标资格，并由该投标人承担一切责任和损失。</w:t>
      </w:r>
    </w:p>
    <w:p w14:paraId="5E535531">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Arial" w:hAnsi="Arial" w:eastAsia="宋体" w:cs="Arial"/>
          <w:color w:val="auto"/>
          <w:sz w:val="24"/>
          <w:szCs w:val="24"/>
        </w:rPr>
        <w:t>7、本工程投</w:t>
      </w:r>
      <w:r>
        <w:rPr>
          <w:rFonts w:ascii="宋体" w:hAnsi="宋体" w:eastAsia="宋体" w:cs="Arial"/>
          <w:color w:val="auto"/>
          <w:sz w:val="24"/>
          <w:szCs w:val="24"/>
        </w:rPr>
        <w:t>标申请人的资格审查采用资格后审的方式，无需另行进行网上报名，各投标人须</w:t>
      </w:r>
      <w:r>
        <w:rPr>
          <w:rFonts w:ascii="宋体" w:hAnsi="宋体" w:eastAsia="宋体" w:cs="Arial"/>
          <w:color w:val="auto"/>
          <w:sz w:val="24"/>
          <w:szCs w:val="24"/>
          <w:highlight w:val="none"/>
        </w:rPr>
        <w:t>于20</w:t>
      </w:r>
      <w:r>
        <w:rPr>
          <w:rFonts w:hint="eastAsia" w:ascii="宋体" w:hAnsi="宋体" w:eastAsia="宋体" w:cs="Arial"/>
          <w:color w:val="auto"/>
          <w:sz w:val="24"/>
          <w:szCs w:val="24"/>
          <w:highlight w:val="none"/>
          <w:lang w:val="en-US" w:eastAsia="zh-CN"/>
        </w:rPr>
        <w:t>26</w:t>
      </w:r>
      <w:r>
        <w:rPr>
          <w:rFonts w:ascii="宋体" w:hAnsi="宋体" w:eastAsia="宋体" w:cs="Arial"/>
          <w:color w:val="auto"/>
          <w:sz w:val="24"/>
          <w:szCs w:val="24"/>
          <w:highlight w:val="none"/>
        </w:rPr>
        <w:t>年</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月</w:t>
      </w:r>
      <w:r>
        <w:rPr>
          <w:rFonts w:hint="eastAsia" w:ascii="宋体" w:hAnsi="宋体" w:eastAsia="宋体" w:cs="Arial"/>
          <w:color w:val="auto"/>
          <w:sz w:val="24"/>
          <w:szCs w:val="24"/>
          <w:highlight w:val="none"/>
          <w:lang w:val="en-US" w:eastAsia="zh-CN"/>
        </w:rPr>
        <w:t>13</w:t>
      </w:r>
      <w:r>
        <w:rPr>
          <w:rFonts w:ascii="宋体" w:hAnsi="宋体" w:eastAsia="宋体" w:cs="Arial"/>
          <w:color w:val="auto"/>
          <w:sz w:val="24"/>
          <w:szCs w:val="24"/>
          <w:highlight w:val="none"/>
        </w:rPr>
        <w:t>日</w:t>
      </w:r>
      <w:r>
        <w:rPr>
          <w:rFonts w:hint="eastAsia" w:ascii="宋体" w:hAnsi="宋体" w:eastAsia="宋体" w:cs="Arial"/>
          <w:color w:val="auto"/>
          <w:sz w:val="24"/>
          <w:szCs w:val="24"/>
          <w:highlight w:val="none"/>
          <w:lang w:val="en-US" w:eastAsia="zh-CN"/>
        </w:rPr>
        <w:t>09</w:t>
      </w:r>
      <w:r>
        <w:rPr>
          <w:rFonts w:ascii="宋体" w:hAnsi="宋体" w:eastAsia="宋体" w:cs="Arial"/>
          <w:color w:val="auto"/>
          <w:sz w:val="24"/>
          <w:szCs w:val="24"/>
          <w:highlight w:val="none"/>
        </w:rPr>
        <w:t>时</w:t>
      </w:r>
      <w:r>
        <w:rPr>
          <w:rFonts w:hint="eastAsia" w:ascii="宋体" w:hAnsi="宋体" w:eastAsia="宋体" w:cs="Arial"/>
          <w:color w:val="auto"/>
          <w:sz w:val="24"/>
          <w:szCs w:val="24"/>
          <w:highlight w:val="none"/>
          <w:lang w:val="en-US" w:eastAsia="zh-CN"/>
        </w:rPr>
        <w:t>00</w:t>
      </w:r>
      <w:r>
        <w:rPr>
          <w:rFonts w:ascii="宋体" w:hAnsi="宋体" w:eastAsia="宋体" w:cs="Arial"/>
          <w:color w:val="auto"/>
          <w:sz w:val="24"/>
          <w:szCs w:val="24"/>
          <w:highlight w:val="none"/>
        </w:rPr>
        <w:t>分</w:t>
      </w:r>
      <w:r>
        <w:rPr>
          <w:rFonts w:hint="eastAsia" w:ascii="宋体" w:hAnsi="宋体" w:eastAsia="宋体" w:cs="Arial"/>
          <w:color w:val="auto"/>
          <w:sz w:val="24"/>
          <w:szCs w:val="24"/>
          <w:highlight w:val="none"/>
          <w:lang w:eastAsia="zh-CN"/>
        </w:rPr>
        <w:t>前，</w:t>
      </w:r>
      <w:r>
        <w:rPr>
          <w:rFonts w:ascii="宋体" w:hAnsi="宋体" w:eastAsia="宋体" w:cs="Arial"/>
          <w:color w:val="auto"/>
          <w:sz w:val="24"/>
          <w:szCs w:val="24"/>
        </w:rPr>
        <w:t>将投标文件提交至</w:t>
      </w:r>
      <w:r>
        <w:rPr>
          <w:rFonts w:ascii="宋体" w:hAnsi="宋体"/>
          <w:b w:val="0"/>
          <w:bCs/>
          <w:color w:val="auto"/>
          <w:sz w:val="24"/>
          <w:highlight w:val="none"/>
        </w:rPr>
        <w:t>：</w:t>
      </w:r>
      <w:r>
        <w:rPr>
          <w:rFonts w:hint="eastAsia" w:ascii="宋体" w:hAnsi="宋体" w:eastAsia="宋体" w:cs="Arial"/>
          <w:color w:val="auto"/>
          <w:sz w:val="24"/>
          <w:szCs w:val="24"/>
        </w:rPr>
        <w:t>南通市崇川区工农路358号13层中证开标室（浙商银行楼上）</w:t>
      </w:r>
      <w:r>
        <w:rPr>
          <w:rFonts w:ascii="宋体" w:hAnsi="宋体" w:eastAsia="宋体" w:cs="Arial"/>
          <w:color w:val="auto"/>
          <w:sz w:val="24"/>
          <w:szCs w:val="24"/>
        </w:rPr>
        <w:t>，并在20</w:t>
      </w:r>
      <w:r>
        <w:rPr>
          <w:rFonts w:hint="eastAsia" w:ascii="宋体" w:hAnsi="宋体" w:eastAsia="宋体" w:cs="Arial"/>
          <w:color w:val="auto"/>
          <w:sz w:val="24"/>
          <w:szCs w:val="24"/>
          <w:lang w:val="en-US" w:eastAsia="zh-CN"/>
        </w:rPr>
        <w:t>26</w:t>
      </w:r>
      <w:r>
        <w:rPr>
          <w:rFonts w:ascii="宋体" w:hAnsi="宋体" w:eastAsia="宋体" w:cs="Arial"/>
          <w:color w:val="auto"/>
          <w:sz w:val="24"/>
          <w:szCs w:val="24"/>
        </w:rPr>
        <w:t>年</w:t>
      </w:r>
      <w:r>
        <w:rPr>
          <w:rFonts w:hint="eastAsia" w:ascii="宋体" w:hAnsi="宋体" w:eastAsia="宋体" w:cs="Arial"/>
          <w:color w:val="auto"/>
          <w:sz w:val="24"/>
          <w:szCs w:val="24"/>
          <w:lang w:val="en-US" w:eastAsia="zh-CN"/>
        </w:rPr>
        <w:t>2</w:t>
      </w:r>
      <w:r>
        <w:rPr>
          <w:rFonts w:ascii="宋体" w:hAnsi="宋体" w:eastAsia="宋体" w:cs="Arial"/>
          <w:color w:val="auto"/>
          <w:sz w:val="24"/>
          <w:szCs w:val="24"/>
        </w:rPr>
        <w:t>月</w:t>
      </w:r>
      <w:r>
        <w:rPr>
          <w:rFonts w:hint="eastAsia" w:ascii="宋体" w:hAnsi="宋体" w:eastAsia="宋体" w:cs="Arial"/>
          <w:color w:val="auto"/>
          <w:sz w:val="24"/>
          <w:szCs w:val="24"/>
          <w:lang w:val="en-US" w:eastAsia="zh-CN"/>
        </w:rPr>
        <w:t xml:space="preserve"> 13</w:t>
      </w:r>
      <w:r>
        <w:rPr>
          <w:rFonts w:ascii="宋体" w:hAnsi="宋体" w:eastAsia="宋体" w:cs="Arial"/>
          <w:color w:val="auto"/>
          <w:sz w:val="24"/>
          <w:szCs w:val="24"/>
        </w:rPr>
        <w:t>日</w:t>
      </w:r>
      <w:r>
        <w:rPr>
          <w:rFonts w:hint="eastAsia" w:ascii="宋体" w:hAnsi="宋体" w:eastAsia="宋体" w:cs="Arial"/>
          <w:color w:val="auto"/>
          <w:sz w:val="24"/>
          <w:szCs w:val="24"/>
          <w:lang w:val="en-US" w:eastAsia="zh-CN"/>
        </w:rPr>
        <w:t>09</w:t>
      </w:r>
      <w:r>
        <w:rPr>
          <w:rFonts w:ascii="宋体" w:hAnsi="宋体" w:eastAsia="宋体" w:cs="Arial"/>
          <w:color w:val="auto"/>
          <w:sz w:val="24"/>
          <w:szCs w:val="24"/>
        </w:rPr>
        <w:t>时</w:t>
      </w:r>
      <w:r>
        <w:rPr>
          <w:rFonts w:hint="eastAsia" w:ascii="宋体" w:hAnsi="宋体" w:eastAsia="宋体" w:cs="Arial"/>
          <w:color w:val="auto"/>
          <w:sz w:val="24"/>
          <w:szCs w:val="24"/>
          <w:lang w:val="en-US" w:eastAsia="zh-CN"/>
        </w:rPr>
        <w:t>00</w:t>
      </w:r>
      <w:r>
        <w:rPr>
          <w:rFonts w:ascii="宋体" w:hAnsi="宋体" w:eastAsia="宋体" w:cs="Arial"/>
          <w:color w:val="auto"/>
          <w:sz w:val="24"/>
          <w:szCs w:val="24"/>
        </w:rPr>
        <w:t>分开标。逾期送达的投标文件将被</w:t>
      </w:r>
      <w:r>
        <w:rPr>
          <w:rFonts w:hint="eastAsia" w:ascii="宋体" w:hAnsi="宋体" w:eastAsia="宋体" w:cs="Arial"/>
          <w:color w:val="auto"/>
          <w:sz w:val="24"/>
          <w:szCs w:val="24"/>
          <w:lang w:eastAsia="zh-CN"/>
        </w:rPr>
        <w:t>拒收</w:t>
      </w:r>
      <w:r>
        <w:rPr>
          <w:rFonts w:ascii="宋体" w:hAnsi="宋体" w:eastAsia="宋体" w:cs="Arial"/>
          <w:color w:val="auto"/>
          <w:sz w:val="24"/>
          <w:szCs w:val="24"/>
        </w:rPr>
        <w:t>。投标人在提交投标文件的同时</w:t>
      </w:r>
      <w:r>
        <w:rPr>
          <w:rFonts w:hint="eastAsia" w:ascii="宋体" w:hAnsi="宋体" w:eastAsia="宋体" w:cs="Arial"/>
          <w:color w:val="auto"/>
          <w:sz w:val="24"/>
          <w:szCs w:val="24"/>
          <w:lang w:eastAsia="zh-CN"/>
        </w:rPr>
        <w:t>，需缴纳</w:t>
      </w:r>
      <w:r>
        <w:rPr>
          <w:rFonts w:hint="eastAsia" w:ascii="宋体" w:hAnsi="宋体" w:eastAsia="宋体" w:cs="Arial"/>
          <w:color w:val="auto"/>
          <w:sz w:val="24"/>
          <w:szCs w:val="24"/>
          <w:lang w:val="en-US" w:eastAsia="zh-CN"/>
        </w:rPr>
        <w:t>3</w:t>
      </w:r>
      <w:r>
        <w:rPr>
          <w:rFonts w:ascii="宋体" w:hAnsi="宋体" w:eastAsia="宋体" w:cs="Arial"/>
          <w:color w:val="auto"/>
          <w:sz w:val="24"/>
          <w:szCs w:val="24"/>
        </w:rPr>
        <w:t>00元招标文件相关费用，售后不退。若不符合此要求，其投标文件将被</w:t>
      </w:r>
      <w:r>
        <w:rPr>
          <w:rFonts w:hint="eastAsia" w:ascii="宋体" w:hAnsi="宋体" w:eastAsia="宋体" w:cs="Arial"/>
          <w:color w:val="auto"/>
          <w:sz w:val="24"/>
          <w:szCs w:val="24"/>
          <w:lang w:eastAsia="zh-CN"/>
        </w:rPr>
        <w:t>拒收</w:t>
      </w:r>
      <w:r>
        <w:rPr>
          <w:rFonts w:ascii="宋体" w:hAnsi="宋体" w:eastAsia="宋体" w:cs="Arial"/>
          <w:color w:val="auto"/>
          <w:sz w:val="24"/>
          <w:szCs w:val="24"/>
        </w:rPr>
        <w:t>。</w:t>
      </w:r>
    </w:p>
    <w:p w14:paraId="642A3B10">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8、招标文件等材料从本公告附件下载；招标文件、修改、补充公布的网址及栏目：</w:t>
      </w:r>
      <w:r>
        <w:rPr>
          <w:rFonts w:hint="eastAsia" w:ascii="宋体" w:hAnsi="宋体" w:eastAsia="宋体" w:cs="Arial"/>
          <w:color w:val="auto"/>
          <w:sz w:val="24"/>
          <w:szCs w:val="24"/>
          <w:highlight w:val="none"/>
          <w:lang w:val="en-US" w:eastAsia="zh-CN"/>
        </w:rPr>
        <w:t>南通市崇川区人民政府网</w:t>
      </w:r>
      <w:r>
        <w:rPr>
          <w:rFonts w:ascii="宋体" w:hAnsi="宋体" w:eastAsia="宋体" w:cs="Arial"/>
          <w:color w:val="auto"/>
          <w:sz w:val="24"/>
          <w:szCs w:val="24"/>
        </w:rPr>
        <w:t>。请各投标人自行关注，否则，引起的所有损失由投标人自行承担。</w:t>
      </w:r>
    </w:p>
    <w:p w14:paraId="2164AFC3">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9、主要资格审查标准和内容详见招标文件中的资格审查文件。</w:t>
      </w:r>
    </w:p>
    <w:p w14:paraId="04D01E8E">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10、本工程采用价格单因素评标办法，且采用资格后审，具体资格审查及评标细则详见招标文件第二章。</w:t>
      </w:r>
    </w:p>
    <w:p w14:paraId="17A633D8">
      <w:pPr>
        <w:shd w:val="clear" w:color="auto" w:fill="FFFFFF"/>
        <w:adjustRightInd/>
        <w:snapToGrid/>
        <w:spacing w:after="0" w:line="525" w:lineRule="atLeast"/>
        <w:ind w:firstLine="480" w:firstLineChars="200"/>
        <w:contextualSpacing/>
        <w:rPr>
          <w:rFonts w:hint="eastAsia" w:ascii="宋体" w:hAnsi="宋体" w:eastAsia="宋体" w:cs="Arial"/>
          <w:color w:val="auto"/>
          <w:sz w:val="24"/>
          <w:szCs w:val="24"/>
          <w:lang w:val="en-US" w:eastAsia="zh-CN"/>
        </w:rPr>
      </w:pPr>
      <w:r>
        <w:rPr>
          <w:rFonts w:ascii="宋体" w:hAnsi="宋体" w:eastAsia="宋体" w:cs="Arial"/>
          <w:color w:val="auto"/>
          <w:sz w:val="24"/>
          <w:szCs w:val="24"/>
        </w:rPr>
        <w:t>招标人：</w:t>
      </w:r>
      <w:r>
        <w:rPr>
          <w:rFonts w:hint="eastAsia" w:ascii="宋体" w:hAnsi="宋体" w:eastAsia="宋体" w:cs="Arial"/>
          <w:color w:val="auto"/>
          <w:sz w:val="24"/>
          <w:szCs w:val="24"/>
          <w:lang w:eastAsia="zh-CN"/>
        </w:rPr>
        <w:t>南通市崇川区观音山街道三桥社区股份经济合作社</w:t>
      </w:r>
    </w:p>
    <w:p w14:paraId="1C9D1DA5">
      <w:pPr>
        <w:shd w:val="clear" w:color="auto" w:fill="FFFFFF"/>
        <w:adjustRightInd/>
        <w:snapToGrid/>
        <w:spacing w:after="0" w:line="525" w:lineRule="atLeast"/>
        <w:ind w:firstLine="480"/>
        <w:contextualSpacing/>
        <w:rPr>
          <w:rFonts w:hint="eastAsia" w:ascii="宋体" w:hAnsi="宋体" w:eastAsia="宋体" w:cs="Arial"/>
          <w:color w:val="auto"/>
          <w:sz w:val="24"/>
          <w:szCs w:val="24"/>
          <w:lang w:val="en-US" w:eastAsia="zh-CN"/>
        </w:rPr>
      </w:pPr>
      <w:r>
        <w:rPr>
          <w:rFonts w:ascii="宋体" w:hAnsi="宋体" w:eastAsia="宋体" w:cs="Arial"/>
          <w:color w:val="auto"/>
          <w:sz w:val="24"/>
          <w:szCs w:val="24"/>
        </w:rPr>
        <w:t>联系人：</w:t>
      </w:r>
      <w:r>
        <w:rPr>
          <w:rFonts w:hint="eastAsia" w:ascii="宋体" w:hAnsi="宋体" w:eastAsia="宋体" w:cs="Arial"/>
          <w:color w:val="auto"/>
          <w:sz w:val="24"/>
          <w:szCs w:val="24"/>
          <w:lang w:val="en-US" w:eastAsia="zh-CN"/>
        </w:rPr>
        <w:t>张主任</w:t>
      </w:r>
    </w:p>
    <w:p w14:paraId="340EEE1E">
      <w:pPr>
        <w:shd w:val="clear" w:color="auto" w:fill="FFFFFF"/>
        <w:adjustRightInd/>
        <w:snapToGrid/>
        <w:spacing w:after="0" w:line="525" w:lineRule="atLeast"/>
        <w:ind w:firstLine="480"/>
        <w:contextualSpacing/>
        <w:rPr>
          <w:rFonts w:hint="default" w:ascii="宋体" w:hAnsi="宋体" w:eastAsia="宋体" w:cs="Arial"/>
          <w:color w:val="auto"/>
          <w:sz w:val="24"/>
          <w:szCs w:val="24"/>
          <w:lang w:val="en-US" w:eastAsia="zh-CN"/>
        </w:rPr>
      </w:pPr>
      <w:r>
        <w:rPr>
          <w:rFonts w:hint="eastAsia" w:ascii="宋体" w:hAnsi="宋体" w:eastAsia="宋体" w:cs="Arial"/>
          <w:color w:val="auto"/>
          <w:sz w:val="24"/>
          <w:szCs w:val="24"/>
          <w:lang w:val="en-US" w:eastAsia="zh-CN"/>
        </w:rPr>
        <w:t>电 话 ：13962939307</w:t>
      </w:r>
    </w:p>
    <w:p w14:paraId="71F62F7C">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招标代理机构:</w:t>
      </w:r>
      <w:r>
        <w:rPr>
          <w:rFonts w:hint="eastAsia" w:ascii="宋体" w:hAnsi="宋体" w:eastAsia="宋体" w:cs="Arial"/>
          <w:color w:val="auto"/>
          <w:sz w:val="24"/>
          <w:szCs w:val="24"/>
        </w:rPr>
        <w:t xml:space="preserve"> </w:t>
      </w:r>
      <w:r>
        <w:rPr>
          <w:rFonts w:hint="eastAsia" w:ascii="宋体" w:hAnsi="宋体" w:eastAsia="宋体" w:cs="Arial"/>
          <w:color w:val="auto"/>
          <w:sz w:val="24"/>
          <w:szCs w:val="24"/>
          <w:lang w:eastAsia="zh-CN"/>
        </w:rPr>
        <w:t>中证房地产评估造价集团有限公司</w:t>
      </w:r>
      <w:r>
        <w:rPr>
          <w:rFonts w:ascii="宋体" w:hAnsi="宋体" w:eastAsia="宋体" w:cs="Arial"/>
          <w:color w:val="auto"/>
          <w:sz w:val="24"/>
          <w:szCs w:val="24"/>
        </w:rPr>
        <w:t xml:space="preserve"> </w:t>
      </w:r>
    </w:p>
    <w:p w14:paraId="2B0B63AA">
      <w:pPr>
        <w:shd w:val="clear" w:color="auto" w:fill="FFFFFF"/>
        <w:adjustRightInd/>
        <w:snapToGrid/>
        <w:spacing w:after="0" w:line="525" w:lineRule="atLeast"/>
        <w:ind w:firstLine="480"/>
        <w:contextualSpacing/>
        <w:rPr>
          <w:rFonts w:ascii="宋体" w:hAnsi="宋体" w:eastAsia="宋体" w:cs="Arial"/>
          <w:color w:val="auto"/>
          <w:sz w:val="24"/>
          <w:szCs w:val="24"/>
        </w:rPr>
      </w:pPr>
      <w:r>
        <w:rPr>
          <w:rFonts w:ascii="宋体" w:hAnsi="宋体" w:eastAsia="宋体" w:cs="Arial"/>
          <w:color w:val="auto"/>
          <w:sz w:val="24"/>
          <w:szCs w:val="24"/>
        </w:rPr>
        <w:t>地址：</w:t>
      </w:r>
      <w:r>
        <w:rPr>
          <w:rFonts w:hint="eastAsia" w:ascii="宋体" w:hAnsi="宋体" w:eastAsia="宋体" w:cs="Arial"/>
          <w:color w:val="auto"/>
          <w:sz w:val="24"/>
          <w:szCs w:val="24"/>
          <w:lang w:eastAsia="zh-CN"/>
        </w:rPr>
        <w:t>南通市崇川区工农路358号12层</w:t>
      </w:r>
    </w:p>
    <w:p w14:paraId="664E7873">
      <w:pPr>
        <w:shd w:val="clear" w:color="auto" w:fill="FFFFFF"/>
        <w:adjustRightInd/>
        <w:snapToGrid/>
        <w:spacing w:after="0" w:line="525" w:lineRule="atLeast"/>
        <w:ind w:firstLine="480"/>
        <w:contextualSpacing/>
        <w:rPr>
          <w:rFonts w:hint="default" w:ascii="宋体" w:hAnsi="宋体" w:eastAsia="宋体" w:cs="Arial"/>
          <w:color w:val="auto"/>
          <w:sz w:val="24"/>
          <w:szCs w:val="24"/>
          <w:lang w:val="en-US" w:eastAsia="zh-CN"/>
        </w:rPr>
      </w:pPr>
      <w:r>
        <w:rPr>
          <w:rFonts w:ascii="宋体" w:hAnsi="宋体" w:eastAsia="宋体" w:cs="Arial"/>
          <w:color w:val="auto"/>
          <w:sz w:val="24"/>
          <w:szCs w:val="24"/>
        </w:rPr>
        <w:t>联系人：</w:t>
      </w:r>
      <w:r>
        <w:rPr>
          <w:rFonts w:hint="eastAsia" w:ascii="宋体" w:hAnsi="宋体" w:eastAsia="宋体" w:cs="Arial"/>
          <w:color w:val="auto"/>
          <w:sz w:val="24"/>
          <w:szCs w:val="24"/>
          <w:lang w:val="en-US" w:eastAsia="zh-CN"/>
        </w:rPr>
        <w:t>胡骏清</w:t>
      </w:r>
      <w:r>
        <w:rPr>
          <w:rFonts w:hint="eastAsia" w:ascii="宋体" w:hAnsi="宋体" w:eastAsia="宋体" w:cs="Arial"/>
          <w:color w:val="auto"/>
          <w:sz w:val="24"/>
          <w:szCs w:val="24"/>
        </w:rPr>
        <w:t xml:space="preserve">     </w:t>
      </w:r>
      <w:r>
        <w:rPr>
          <w:rFonts w:ascii="宋体" w:hAnsi="宋体" w:eastAsia="宋体" w:cs="Arial"/>
          <w:color w:val="auto"/>
          <w:sz w:val="24"/>
          <w:szCs w:val="24"/>
        </w:rPr>
        <w:t>电话：</w:t>
      </w:r>
      <w:r>
        <w:rPr>
          <w:rFonts w:hint="eastAsia" w:ascii="宋体" w:hAnsi="宋体" w:eastAsia="宋体" w:cs="Arial"/>
          <w:color w:val="auto"/>
          <w:sz w:val="24"/>
          <w:szCs w:val="24"/>
          <w:lang w:val="en-US" w:eastAsia="zh-CN"/>
        </w:rPr>
        <w:t>18260520658</w:t>
      </w:r>
    </w:p>
    <w:p w14:paraId="046A9980">
      <w:pPr>
        <w:shd w:val="clear" w:color="auto" w:fill="FFFFFF"/>
        <w:adjustRightInd/>
        <w:snapToGrid/>
        <w:spacing w:after="0" w:line="525" w:lineRule="atLeast"/>
        <w:ind w:firstLine="480" w:firstLineChars="200"/>
        <w:contextualSpacing/>
        <w:rPr>
          <w:rFonts w:ascii="宋体" w:hAnsi="宋体" w:eastAsia="宋体" w:cs="Arial"/>
          <w:color w:val="auto"/>
          <w:sz w:val="24"/>
          <w:szCs w:val="24"/>
          <w:highlight w:val="none"/>
        </w:rPr>
      </w:pPr>
    </w:p>
    <w:p w14:paraId="46FB2A8E">
      <w:pPr>
        <w:shd w:val="clear" w:color="auto" w:fill="FFFFFF"/>
        <w:adjustRightInd/>
        <w:snapToGrid/>
        <w:spacing w:after="0" w:line="525" w:lineRule="atLeast"/>
        <w:ind w:firstLine="480" w:firstLineChars="200"/>
        <w:contextualSpacing/>
        <w:rPr>
          <w:rFonts w:ascii="宋体" w:hAnsi="宋体" w:eastAsia="宋体" w:cs="Arial"/>
          <w:color w:val="auto"/>
          <w:sz w:val="24"/>
          <w:szCs w:val="24"/>
          <w:highlight w:val="none"/>
        </w:rPr>
      </w:pPr>
    </w:p>
    <w:p w14:paraId="33AC39FF">
      <w:pPr>
        <w:shd w:val="clear" w:color="auto" w:fill="FFFFFF"/>
        <w:adjustRightInd/>
        <w:snapToGrid/>
        <w:spacing w:after="0" w:line="525" w:lineRule="atLeast"/>
        <w:ind w:firstLine="480" w:firstLineChars="200"/>
        <w:contextualSpacing/>
        <w:jc w:val="right"/>
        <w:rPr>
          <w:rFonts w:ascii="宋体" w:hAnsi="宋体" w:eastAsia="宋体" w:cs="Arial"/>
          <w:color w:val="auto"/>
          <w:sz w:val="24"/>
          <w:szCs w:val="24"/>
          <w:highlight w:val="none"/>
        </w:rPr>
      </w:pPr>
      <w:r>
        <w:rPr>
          <w:rFonts w:ascii="宋体" w:hAnsi="宋体" w:eastAsia="宋体" w:cs="Arial"/>
          <w:color w:val="auto"/>
          <w:sz w:val="24"/>
          <w:szCs w:val="24"/>
          <w:highlight w:val="none"/>
        </w:rPr>
        <w:t>20</w:t>
      </w:r>
      <w:r>
        <w:rPr>
          <w:rFonts w:hint="eastAsia" w:ascii="宋体" w:hAnsi="宋体" w:eastAsia="宋体" w:cs="Arial"/>
          <w:color w:val="auto"/>
          <w:sz w:val="24"/>
          <w:szCs w:val="24"/>
          <w:highlight w:val="none"/>
        </w:rPr>
        <w:t>2</w:t>
      </w:r>
      <w:r>
        <w:rPr>
          <w:rFonts w:hint="eastAsia" w:ascii="宋体" w:hAnsi="宋体" w:eastAsia="宋体" w:cs="Arial"/>
          <w:color w:val="auto"/>
          <w:sz w:val="24"/>
          <w:szCs w:val="24"/>
          <w:highlight w:val="none"/>
          <w:lang w:val="en-US" w:eastAsia="zh-CN"/>
        </w:rPr>
        <w:t>6</w:t>
      </w:r>
      <w:r>
        <w:rPr>
          <w:rFonts w:ascii="宋体" w:hAnsi="宋体" w:eastAsia="宋体" w:cs="Arial"/>
          <w:color w:val="auto"/>
          <w:sz w:val="24"/>
          <w:szCs w:val="24"/>
          <w:highlight w:val="none"/>
        </w:rPr>
        <w:t>年</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月</w:t>
      </w:r>
      <w:r>
        <w:rPr>
          <w:rFonts w:hint="eastAsia" w:ascii="宋体" w:hAnsi="宋体" w:eastAsia="宋体" w:cs="Arial"/>
          <w:color w:val="auto"/>
          <w:sz w:val="24"/>
          <w:szCs w:val="24"/>
          <w:highlight w:val="none"/>
          <w:lang w:val="en-US" w:eastAsia="zh-CN"/>
        </w:rPr>
        <w:t>2</w:t>
      </w:r>
      <w:r>
        <w:rPr>
          <w:rFonts w:ascii="宋体" w:hAnsi="宋体" w:eastAsia="宋体" w:cs="Arial"/>
          <w:color w:val="auto"/>
          <w:sz w:val="24"/>
          <w:szCs w:val="24"/>
          <w:highlight w:val="none"/>
        </w:rPr>
        <w:t>日</w:t>
      </w:r>
    </w:p>
    <w:p w14:paraId="13282FC2">
      <w:pPr>
        <w:snapToGrid/>
        <w:spacing w:after="0" w:line="220" w:lineRule="atLeast"/>
        <w:contextualSpacing/>
        <w:rPr>
          <w:rFonts w:ascii="宋体" w:hAnsi="宋体" w:eastAsia="宋体"/>
          <w:color w:val="auto"/>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mNmU4ZDVlOTg2NTNhYTcxYjI1YmU5YjdkNTg1NDcifQ=="/>
  </w:docVars>
  <w:rsids>
    <w:rsidRoot w:val="00D31D50"/>
    <w:rsid w:val="00014DF2"/>
    <w:rsid w:val="000409E4"/>
    <w:rsid w:val="000F33AF"/>
    <w:rsid w:val="001E2104"/>
    <w:rsid w:val="00225B66"/>
    <w:rsid w:val="002A5556"/>
    <w:rsid w:val="002F2807"/>
    <w:rsid w:val="00317DF1"/>
    <w:rsid w:val="00323B43"/>
    <w:rsid w:val="003D37D8"/>
    <w:rsid w:val="003F1F48"/>
    <w:rsid w:val="00426133"/>
    <w:rsid w:val="004358AB"/>
    <w:rsid w:val="004E0C9B"/>
    <w:rsid w:val="004E3994"/>
    <w:rsid w:val="00580BF9"/>
    <w:rsid w:val="0061285D"/>
    <w:rsid w:val="0065174F"/>
    <w:rsid w:val="00660B18"/>
    <w:rsid w:val="006A4324"/>
    <w:rsid w:val="006F722E"/>
    <w:rsid w:val="00724153"/>
    <w:rsid w:val="007B4305"/>
    <w:rsid w:val="007E1CC2"/>
    <w:rsid w:val="008B7726"/>
    <w:rsid w:val="00924E6B"/>
    <w:rsid w:val="00994157"/>
    <w:rsid w:val="00995CD1"/>
    <w:rsid w:val="009A0C23"/>
    <w:rsid w:val="009E2DE8"/>
    <w:rsid w:val="00A702C6"/>
    <w:rsid w:val="00B5417F"/>
    <w:rsid w:val="00BA6E24"/>
    <w:rsid w:val="00BD35CD"/>
    <w:rsid w:val="00BF035B"/>
    <w:rsid w:val="00C353FC"/>
    <w:rsid w:val="00C83295"/>
    <w:rsid w:val="00D31D50"/>
    <w:rsid w:val="00D82843"/>
    <w:rsid w:val="00DD3BD9"/>
    <w:rsid w:val="00FF3B3F"/>
    <w:rsid w:val="00FF6A80"/>
    <w:rsid w:val="05632BB4"/>
    <w:rsid w:val="085100BD"/>
    <w:rsid w:val="08F96F27"/>
    <w:rsid w:val="09ED7974"/>
    <w:rsid w:val="10560C1B"/>
    <w:rsid w:val="12E8516A"/>
    <w:rsid w:val="15743ED8"/>
    <w:rsid w:val="1677135A"/>
    <w:rsid w:val="167B7546"/>
    <w:rsid w:val="19376AD4"/>
    <w:rsid w:val="1FF5743A"/>
    <w:rsid w:val="22BC0014"/>
    <w:rsid w:val="259069AE"/>
    <w:rsid w:val="297C7EDA"/>
    <w:rsid w:val="2A1438D1"/>
    <w:rsid w:val="2A9E2CC8"/>
    <w:rsid w:val="2FF16233"/>
    <w:rsid w:val="30257E51"/>
    <w:rsid w:val="30B66042"/>
    <w:rsid w:val="36592FFD"/>
    <w:rsid w:val="3C1A00FF"/>
    <w:rsid w:val="3E180D59"/>
    <w:rsid w:val="484535CD"/>
    <w:rsid w:val="4949204B"/>
    <w:rsid w:val="51DA38A7"/>
    <w:rsid w:val="51F818CA"/>
    <w:rsid w:val="52E45E7F"/>
    <w:rsid w:val="558C7690"/>
    <w:rsid w:val="604B54C2"/>
    <w:rsid w:val="61183E8F"/>
    <w:rsid w:val="611F06F4"/>
    <w:rsid w:val="621D32D2"/>
    <w:rsid w:val="62DA5BE1"/>
    <w:rsid w:val="63644CDC"/>
    <w:rsid w:val="697E36F2"/>
    <w:rsid w:val="6D293365"/>
    <w:rsid w:val="6F964777"/>
    <w:rsid w:val="70651BAF"/>
    <w:rsid w:val="72AD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semiHidden/>
    <w:unhideWhenUsed/>
    <w:qFormat/>
    <w:uiPriority w:val="99"/>
    <w:rPr>
      <w:color w:val="0000FF"/>
      <w:u w:val="none"/>
    </w:rPr>
  </w:style>
  <w:style w:type="character" w:customStyle="1" w:styleId="7">
    <w:name w:val="页眉 字符"/>
    <w:basedOn w:val="5"/>
    <w:link w:val="3"/>
    <w:qFormat/>
    <w:uiPriority w:val="99"/>
    <w:rPr>
      <w:rFonts w:ascii="Tahoma" w:hAnsi="Tahoma"/>
      <w:sz w:val="18"/>
      <w:szCs w:val="18"/>
    </w:rPr>
  </w:style>
  <w:style w:type="character" w:customStyle="1" w:styleId="8">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1009</Words>
  <Characters>1061</Characters>
  <Lines>1</Lines>
  <Paragraphs>2</Paragraphs>
  <TotalTime>1</TotalTime>
  <ScaleCrop>false</ScaleCrop>
  <LinksUpToDate>false</LinksUpToDate>
  <CharactersWithSpaces>1074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2021-05-19T07:44:00Z</dcterms:created>
  <dc:creator>Angulia</dc:creator>
  <cp:lastModifiedBy>▲            1992，        5.16</cp:lastModifiedBy>
  <dcterms:modified xsi:type="dcterms:W3CDTF">2026-01-30T08:23:04Z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096EA92C98CD4A58860298B7719398B7_13</vt:lpwstr>
  </property>
  <property fmtid="{D5CDD505-2E9C-101B-9397-08002B2CF9AE}" pid="4" name="KSOTemplateDocerSaveRecord">
    <vt:lpwstr>eyJoZGlkIjoiOTI3MGQ4ZTFkMjM5MTc2ZTA1N2Q0NTFmYmQ4NjVlYTEiLCJ1c2VySWQiOiI1NDQ0NTUwMjIifQ==</vt:lpwstr>
  </property>
</Properties>
</file>