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0"/>
        <w:ind w:firstLine="480"/>
      </w:pPr>
    </w:p>
    <w:p>
      <w:pPr>
        <w:tabs>
          <w:tab w:val="left" w:pos="6300"/>
        </w:tabs>
        <w:snapToGrid w:val="0"/>
        <w:spacing w:line="300" w:lineRule="auto"/>
        <w:jc w:val="center"/>
        <w:rPr>
          <w:rFonts w:cs="宋体"/>
          <w:b/>
          <w:bCs/>
          <w:sz w:val="44"/>
          <w:szCs w:val="44"/>
        </w:rPr>
      </w:pPr>
      <w:r>
        <w:rPr>
          <w:rFonts w:hint="eastAsia" w:cs="宋体"/>
          <w:b/>
          <w:bCs/>
          <w:sz w:val="44"/>
          <w:szCs w:val="44"/>
        </w:rPr>
        <w:t>崇川经济开发区（观音山街道）河道管护</w:t>
      </w:r>
    </w:p>
    <w:p>
      <w:pPr>
        <w:tabs>
          <w:tab w:val="left" w:pos="6300"/>
        </w:tabs>
        <w:snapToGrid w:val="0"/>
        <w:spacing w:line="300" w:lineRule="auto"/>
        <w:jc w:val="center"/>
        <w:rPr>
          <w:rFonts w:ascii="宋体"/>
          <w:b/>
          <w:bCs/>
          <w:w w:val="80"/>
          <w:sz w:val="96"/>
          <w:szCs w:val="96"/>
        </w:rPr>
      </w:pPr>
      <w:r>
        <w:rPr>
          <w:rFonts w:hint="eastAsia" w:cs="宋体"/>
          <w:b/>
          <w:bCs/>
          <w:sz w:val="44"/>
          <w:szCs w:val="44"/>
        </w:rPr>
        <w:t>采购服务项目</w:t>
      </w:r>
    </w:p>
    <w:p>
      <w:pPr>
        <w:tabs>
          <w:tab w:val="left" w:pos="6300"/>
        </w:tabs>
        <w:snapToGrid w:val="0"/>
        <w:spacing w:line="300" w:lineRule="auto"/>
        <w:jc w:val="center"/>
        <w:rPr>
          <w:rFonts w:ascii="宋体"/>
          <w:b/>
          <w:bCs/>
          <w:w w:val="80"/>
          <w:sz w:val="48"/>
          <w:szCs w:val="48"/>
        </w:rPr>
      </w:pPr>
    </w:p>
    <w:p>
      <w:pPr>
        <w:pStyle w:val="50"/>
        <w:ind w:firstLine="776"/>
        <w:rPr>
          <w:rFonts w:ascii="宋体"/>
          <w:b/>
          <w:bCs/>
          <w:w w:val="80"/>
          <w:sz w:val="48"/>
          <w:szCs w:val="48"/>
        </w:rPr>
      </w:pPr>
    </w:p>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政府采购</w:t>
      </w: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snapToGrid w:val="0"/>
        <w:spacing w:line="360" w:lineRule="auto"/>
        <w:rPr>
          <w:rFonts w:ascii="宋体"/>
          <w:b/>
          <w:bCs/>
          <w:sz w:val="36"/>
          <w:szCs w:val="36"/>
        </w:rPr>
      </w:pPr>
    </w:p>
    <w:p>
      <w:pPr>
        <w:pStyle w:val="2"/>
        <w:rPr>
          <w:rFonts w:ascii="宋体"/>
          <w:b/>
          <w:bCs/>
          <w:sz w:val="36"/>
          <w:szCs w:val="36"/>
        </w:rPr>
      </w:pPr>
    </w:p>
    <w:p>
      <w:pPr>
        <w:rPr>
          <w:rFonts w:ascii="宋体"/>
          <w:b/>
          <w:bCs/>
          <w:sz w:val="36"/>
          <w:szCs w:val="36"/>
        </w:rPr>
      </w:pPr>
    </w:p>
    <w:p>
      <w:pPr>
        <w:pStyle w:val="2"/>
      </w:pPr>
    </w:p>
    <w:p>
      <w:pPr>
        <w:snapToGrid w:val="0"/>
        <w:spacing w:line="360" w:lineRule="auto"/>
        <w:jc w:val="center"/>
        <w:rPr>
          <w:rFonts w:ascii="宋体"/>
          <w:b/>
          <w:bCs/>
          <w:sz w:val="36"/>
          <w:szCs w:val="36"/>
        </w:rPr>
      </w:pPr>
    </w:p>
    <w:p>
      <w:pPr>
        <w:snapToGrid w:val="0"/>
        <w:spacing w:line="360" w:lineRule="auto"/>
        <w:rPr>
          <w:rFonts w:ascii="宋体"/>
          <w:b/>
          <w:bCs/>
          <w:sz w:val="36"/>
          <w:szCs w:val="36"/>
        </w:rPr>
      </w:pPr>
    </w:p>
    <w:p>
      <w:pPr>
        <w:snapToGrid w:val="0"/>
        <w:spacing w:line="360" w:lineRule="auto"/>
        <w:rPr>
          <w:rFonts w:ascii="宋体"/>
          <w:b/>
          <w:bCs/>
          <w:sz w:val="36"/>
          <w:szCs w:val="36"/>
        </w:rPr>
      </w:pPr>
    </w:p>
    <w:p>
      <w:pPr>
        <w:adjustRightInd w:val="0"/>
        <w:snapToGrid w:val="0"/>
        <w:spacing w:line="360" w:lineRule="auto"/>
        <w:ind w:firstLine="2108" w:firstLineChars="700"/>
        <w:rPr>
          <w:b/>
          <w:bCs/>
          <w:sz w:val="30"/>
          <w:szCs w:val="30"/>
        </w:rPr>
      </w:pPr>
      <w:bookmarkStart w:id="0" w:name="_Toc11500279"/>
      <w:bookmarkStart w:id="1" w:name="_Toc94544743"/>
      <w:bookmarkStart w:id="2" w:name="_Toc12670502"/>
      <w:bookmarkStart w:id="3" w:name="_Toc94544827"/>
      <w:bookmarkStart w:id="4" w:name="_Toc8895738"/>
      <w:bookmarkStart w:id="5" w:name="_Toc94585339"/>
      <w:bookmarkStart w:id="6" w:name="_Toc521203417"/>
      <w:bookmarkStart w:id="7" w:name="_Toc11499583"/>
      <w:bookmarkStart w:id="8" w:name="_Toc521201596"/>
      <w:bookmarkStart w:id="9" w:name="_Toc11554638"/>
      <w:r>
        <w:rPr>
          <w:rFonts w:hint="eastAsia" w:ascii="宋体" w:hAnsi="宋体" w:cs="宋体"/>
          <w:b/>
          <w:bCs/>
          <w:sz w:val="30"/>
          <w:szCs w:val="30"/>
        </w:rPr>
        <w:t>采购单位：崇川经济开发区管理委员会</w:t>
      </w:r>
    </w:p>
    <w:p>
      <w:pPr>
        <w:adjustRightInd w:val="0"/>
        <w:snapToGrid w:val="0"/>
        <w:spacing w:line="360" w:lineRule="auto"/>
        <w:jc w:val="center"/>
        <w:rPr>
          <w:b/>
          <w:bCs/>
          <w:sz w:val="30"/>
          <w:szCs w:val="30"/>
        </w:rPr>
      </w:pPr>
      <w:r>
        <w:rPr>
          <w:rFonts w:hint="eastAsia" w:ascii="宋体" w:hAnsi="宋体" w:cs="宋体"/>
          <w:b/>
          <w:bCs/>
          <w:sz w:val="30"/>
          <w:szCs w:val="30"/>
        </w:rPr>
        <w:t xml:space="preserve">     代理机构：</w:t>
      </w:r>
      <w:r>
        <w:rPr>
          <w:rFonts w:hint="eastAsia" w:cs="宋体"/>
          <w:b/>
          <w:bCs/>
          <w:sz w:val="30"/>
          <w:szCs w:val="30"/>
        </w:rPr>
        <w:t>中证房地产评估造价集团有限公司</w:t>
      </w:r>
    </w:p>
    <w:p>
      <w:pPr>
        <w:adjustRightInd w:val="0"/>
        <w:snapToGrid w:val="0"/>
        <w:spacing w:line="360" w:lineRule="auto"/>
        <w:jc w:val="center"/>
        <w:rPr>
          <w:rFonts w:ascii="宋体"/>
          <w:b/>
          <w:bCs/>
          <w:sz w:val="30"/>
          <w:szCs w:val="30"/>
        </w:rPr>
      </w:pPr>
      <w:r>
        <w:rPr>
          <w:rFonts w:hint="eastAsia" w:ascii="宋体" w:hAnsi="宋体" w:cs="宋体"/>
          <w:b/>
          <w:bCs/>
          <w:sz w:val="30"/>
          <w:szCs w:val="30"/>
        </w:rPr>
        <w:t>二〇二</w:t>
      </w:r>
      <w:r>
        <w:rPr>
          <w:rFonts w:hint="eastAsia" w:ascii="宋体" w:hAnsi="宋体" w:cs="宋体"/>
          <w:b/>
          <w:bCs/>
          <w:sz w:val="30"/>
          <w:szCs w:val="30"/>
          <w:lang w:val="en-US" w:eastAsia="zh-CN"/>
        </w:rPr>
        <w:t>三</w:t>
      </w:r>
      <w:r>
        <w:rPr>
          <w:rFonts w:hint="eastAsia" w:ascii="宋体" w:hAnsi="宋体" w:cs="宋体"/>
          <w:b/>
          <w:bCs/>
          <w:sz w:val="30"/>
          <w:szCs w:val="30"/>
        </w:rPr>
        <w:t>年</w:t>
      </w:r>
      <w:r>
        <w:rPr>
          <w:rFonts w:hint="eastAsia" w:ascii="宋体" w:hAnsi="宋体" w:cs="宋体"/>
          <w:b/>
          <w:bCs/>
          <w:sz w:val="30"/>
          <w:szCs w:val="30"/>
          <w:lang w:val="en-US" w:eastAsia="zh-CN"/>
        </w:rPr>
        <w:t>一</w:t>
      </w:r>
      <w:r>
        <w:rPr>
          <w:rFonts w:hint="eastAsia" w:ascii="宋体" w:hAnsi="宋体" w:cs="宋体"/>
          <w:b/>
          <w:bCs/>
          <w:sz w:val="30"/>
          <w:szCs w:val="30"/>
        </w:rPr>
        <w:t>月</w:t>
      </w:r>
      <w:r>
        <w:rPr>
          <w:rFonts w:hint="eastAsia" w:ascii="宋体" w:hAnsi="宋体" w:cs="宋体"/>
          <w:b/>
          <w:bCs/>
          <w:sz w:val="30"/>
          <w:szCs w:val="30"/>
          <w:lang w:val="en-US" w:eastAsia="zh-CN"/>
        </w:rPr>
        <w:t>二十八</w:t>
      </w:r>
      <w:r>
        <w:rPr>
          <w:rFonts w:hint="eastAsia" w:ascii="宋体" w:hAnsi="宋体" w:cs="宋体"/>
          <w:b/>
          <w:bCs/>
          <w:sz w:val="30"/>
          <w:szCs w:val="30"/>
        </w:rPr>
        <w:t>日</w:t>
      </w:r>
      <w:r>
        <w:rPr>
          <w:rFonts w:ascii="宋体"/>
          <w:b/>
          <w:bCs/>
          <w:sz w:val="44"/>
          <w:szCs w:val="44"/>
        </w:rPr>
        <w:br w:type="page"/>
      </w:r>
      <w:r>
        <w:rPr>
          <w:rFonts w:hint="eastAsia" w:ascii="宋体" w:hAnsi="宋体" w:cs="宋体"/>
          <w:b/>
          <w:bCs/>
          <w:sz w:val="44"/>
          <w:szCs w:val="44"/>
        </w:rPr>
        <w:t>竞争性磋商文件备案表</w:t>
      </w:r>
    </w:p>
    <w:p>
      <w:pPr>
        <w:jc w:val="center"/>
        <w:rPr>
          <w:rFonts w:ascii="宋体"/>
          <w:b/>
          <w:bCs/>
          <w:sz w:val="44"/>
          <w:szCs w:val="44"/>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7" w:hRule="atLeast"/>
          <w:jc w:val="center"/>
        </w:trPr>
        <w:tc>
          <w:tcPr>
            <w:tcW w:w="9180" w:type="dxa"/>
            <w:vAlign w:val="center"/>
          </w:tcPr>
          <w:p>
            <w:pPr>
              <w:spacing w:line="360" w:lineRule="auto"/>
              <w:jc w:val="center"/>
              <w:rPr>
                <w:rFonts w:ascii="宋体"/>
                <w:position w:val="-48"/>
                <w:sz w:val="25"/>
                <w:szCs w:val="25"/>
              </w:rPr>
            </w:pPr>
            <w:r>
              <w:rPr>
                <w:rFonts w:hint="eastAsia" w:ascii="宋体" w:hAnsi="宋体" w:cs="宋体"/>
                <w:position w:val="-48"/>
                <w:sz w:val="25"/>
                <w:szCs w:val="25"/>
              </w:rPr>
              <w:t>编制人：张林丽</w:t>
            </w:r>
          </w:p>
          <w:p>
            <w:pPr>
              <w:spacing w:line="360" w:lineRule="auto"/>
              <w:ind w:firstLine="5500" w:firstLineChars="2200"/>
              <w:rPr>
                <w:rFonts w:ascii="宋体"/>
                <w:position w:val="-48"/>
                <w:sz w:val="25"/>
                <w:szCs w:val="25"/>
              </w:rPr>
            </w:pPr>
            <w:r>
              <w:rPr>
                <w:rFonts w:hint="eastAsia" w:ascii="宋体" w:hAnsi="宋体" w:cs="宋体"/>
                <w:position w:val="-48"/>
                <w:sz w:val="25"/>
                <w:szCs w:val="25"/>
              </w:rPr>
              <w:t>日期：</w:t>
            </w:r>
            <w:r>
              <w:rPr>
                <w:rFonts w:ascii="宋体" w:hAnsi="宋体" w:cs="宋体"/>
                <w:position w:val="-48"/>
                <w:sz w:val="25"/>
                <w:szCs w:val="25"/>
              </w:rPr>
              <w:t>202</w:t>
            </w:r>
            <w:r>
              <w:rPr>
                <w:rFonts w:hint="eastAsia" w:ascii="宋体" w:hAnsi="宋体" w:cs="宋体"/>
                <w:position w:val="-48"/>
                <w:sz w:val="25"/>
                <w:szCs w:val="25"/>
                <w:lang w:val="en-US" w:eastAsia="zh-CN"/>
              </w:rPr>
              <w:t>3</w:t>
            </w:r>
            <w:r>
              <w:rPr>
                <w:rFonts w:hint="eastAsia" w:ascii="宋体" w:hAnsi="宋体" w:cs="宋体"/>
                <w:position w:val="-48"/>
                <w:sz w:val="25"/>
                <w:szCs w:val="25"/>
              </w:rPr>
              <w:t>年</w:t>
            </w:r>
            <w:r>
              <w:rPr>
                <w:rFonts w:hint="eastAsia" w:ascii="宋体" w:hAnsi="宋体" w:cs="宋体"/>
                <w:position w:val="-48"/>
                <w:sz w:val="25"/>
                <w:szCs w:val="25"/>
                <w:lang w:val="en-US" w:eastAsia="zh-CN"/>
              </w:rPr>
              <w:t>1</w:t>
            </w:r>
            <w:r>
              <w:rPr>
                <w:rFonts w:hint="eastAsia" w:ascii="宋体" w:hAnsi="宋体" w:cs="宋体"/>
                <w:position w:val="-48"/>
                <w:sz w:val="25"/>
                <w:szCs w:val="25"/>
              </w:rPr>
              <w:t>月</w:t>
            </w:r>
            <w:r>
              <w:rPr>
                <w:rFonts w:hint="eastAsia" w:ascii="宋体" w:hAnsi="宋体" w:cs="宋体"/>
                <w:position w:val="-48"/>
                <w:sz w:val="25"/>
                <w:szCs w:val="25"/>
                <w:lang w:val="en-US" w:eastAsia="zh-CN"/>
              </w:rPr>
              <w:t>28</w:t>
            </w:r>
            <w:r>
              <w:rPr>
                <w:rFonts w:hint="eastAsia" w:ascii="宋体" w:hAnsi="宋体" w:cs="宋体"/>
                <w:position w:val="-48"/>
                <w:sz w:val="25"/>
                <w:szCs w:val="25"/>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0" w:type="dxa"/>
          </w:tcPr>
          <w:p>
            <w:pPr>
              <w:spacing w:line="360" w:lineRule="auto"/>
              <w:jc w:val="left"/>
              <w:rPr>
                <w:rFonts w:ascii="宋体"/>
                <w:position w:val="-48"/>
                <w:sz w:val="25"/>
                <w:szCs w:val="25"/>
              </w:rPr>
            </w:pPr>
          </w:p>
          <w:p>
            <w:pPr>
              <w:spacing w:line="360" w:lineRule="auto"/>
              <w:ind w:firstLine="625" w:firstLineChars="250"/>
              <w:jc w:val="left"/>
              <w:rPr>
                <w:rFonts w:ascii="宋体"/>
                <w:position w:val="-48"/>
                <w:sz w:val="25"/>
                <w:szCs w:val="25"/>
              </w:rPr>
            </w:pPr>
            <w:r>
              <w:rPr>
                <w:rFonts w:hint="eastAsia" w:ascii="宋体" w:hAnsi="宋体" w:cs="宋体"/>
                <w:position w:val="-48"/>
                <w:sz w:val="25"/>
                <w:szCs w:val="25"/>
              </w:rPr>
              <w:t>采购单位：（盖章）法定代表人（签字或盖章）</w:t>
            </w:r>
          </w:p>
          <w:p>
            <w:pPr>
              <w:spacing w:line="360" w:lineRule="auto"/>
              <w:rPr>
                <w:rFonts w:ascii="宋体"/>
                <w:position w:val="-48"/>
                <w:sz w:val="25"/>
                <w:szCs w:val="25"/>
              </w:rPr>
            </w:pPr>
          </w:p>
          <w:p>
            <w:pPr>
              <w:spacing w:line="360" w:lineRule="auto"/>
              <w:rPr>
                <w:rFonts w:ascii="宋体"/>
                <w:position w:val="-48"/>
                <w:sz w:val="25"/>
                <w:szCs w:val="25"/>
              </w:rPr>
            </w:pPr>
          </w:p>
          <w:p>
            <w:pPr>
              <w:spacing w:line="360" w:lineRule="auto"/>
              <w:jc w:val="center"/>
              <w:rPr>
                <w:rFonts w:ascii="宋体"/>
                <w:position w:val="-48"/>
                <w:sz w:val="25"/>
                <w:szCs w:val="25"/>
              </w:rPr>
            </w:pPr>
            <w:r>
              <w:rPr>
                <w:rFonts w:hint="eastAsia" w:ascii="宋体" w:hAnsi="宋体" w:cs="宋体"/>
                <w:position w:val="-48"/>
                <w:sz w:val="25"/>
                <w:szCs w:val="25"/>
              </w:rPr>
              <w:t xml:space="preserve">                                    日期：</w:t>
            </w:r>
            <w:r>
              <w:rPr>
                <w:rFonts w:ascii="宋体" w:hAnsi="宋体" w:cs="宋体"/>
                <w:position w:val="-48"/>
                <w:sz w:val="25"/>
                <w:szCs w:val="25"/>
              </w:rPr>
              <w:t>202</w:t>
            </w:r>
            <w:r>
              <w:rPr>
                <w:rFonts w:hint="eastAsia" w:ascii="宋体" w:hAnsi="宋体" w:cs="宋体"/>
                <w:position w:val="-48"/>
                <w:sz w:val="25"/>
                <w:szCs w:val="25"/>
                <w:lang w:val="en-US" w:eastAsia="zh-CN"/>
              </w:rPr>
              <w:t>3</w:t>
            </w:r>
            <w:r>
              <w:rPr>
                <w:rFonts w:hint="eastAsia" w:ascii="宋体" w:hAnsi="宋体" w:cs="宋体"/>
                <w:position w:val="-48"/>
                <w:sz w:val="25"/>
                <w:szCs w:val="25"/>
              </w:rPr>
              <w:t>年</w:t>
            </w:r>
            <w:r>
              <w:rPr>
                <w:rFonts w:hint="eastAsia" w:ascii="宋体" w:hAnsi="宋体" w:cs="宋体"/>
                <w:position w:val="-48"/>
                <w:sz w:val="25"/>
                <w:szCs w:val="25"/>
                <w:lang w:val="en-US" w:eastAsia="zh-CN"/>
              </w:rPr>
              <w:t>1</w:t>
            </w:r>
            <w:r>
              <w:rPr>
                <w:rFonts w:hint="eastAsia" w:ascii="宋体" w:hAnsi="宋体" w:cs="宋体"/>
                <w:position w:val="-48"/>
                <w:sz w:val="25"/>
                <w:szCs w:val="25"/>
              </w:rPr>
              <w:t>月</w:t>
            </w:r>
            <w:r>
              <w:rPr>
                <w:rFonts w:hint="eastAsia" w:ascii="宋体" w:hAnsi="宋体" w:cs="宋体"/>
                <w:position w:val="-48"/>
                <w:sz w:val="25"/>
                <w:szCs w:val="25"/>
                <w:lang w:val="en-US" w:eastAsia="zh-CN"/>
              </w:rPr>
              <w:t>28</w:t>
            </w:r>
            <w:r>
              <w:rPr>
                <w:rFonts w:hint="eastAsia" w:ascii="宋体" w:hAnsi="宋体" w:cs="宋体"/>
                <w:position w:val="-48"/>
                <w:sz w:val="25"/>
                <w:szCs w:val="25"/>
              </w:rPr>
              <w:t>日</w:t>
            </w:r>
          </w:p>
          <w:p>
            <w:pPr>
              <w:spacing w:line="360" w:lineRule="auto"/>
              <w:jc w:val="center"/>
              <w:rPr>
                <w:rFonts w:ascii="宋体"/>
                <w:position w:val="-4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jc w:val="center"/>
        </w:trPr>
        <w:tc>
          <w:tcPr>
            <w:tcW w:w="9180" w:type="dxa"/>
            <w:vAlign w:val="center"/>
          </w:tcPr>
          <w:p>
            <w:pPr>
              <w:spacing w:line="360" w:lineRule="auto"/>
              <w:ind w:firstLine="750" w:firstLineChars="300"/>
              <w:jc w:val="left"/>
              <w:rPr>
                <w:rFonts w:ascii="宋体" w:hAnsi="宋体" w:cs="宋体"/>
                <w:position w:val="-48"/>
                <w:sz w:val="25"/>
                <w:szCs w:val="25"/>
              </w:rPr>
            </w:pPr>
          </w:p>
          <w:p>
            <w:pPr>
              <w:spacing w:line="360" w:lineRule="auto"/>
              <w:ind w:firstLine="750" w:firstLineChars="300"/>
              <w:jc w:val="left"/>
              <w:rPr>
                <w:rFonts w:ascii="宋体" w:hAnsi="宋体" w:cs="宋体"/>
                <w:position w:val="-48"/>
                <w:sz w:val="25"/>
                <w:szCs w:val="25"/>
              </w:rPr>
            </w:pPr>
          </w:p>
          <w:p>
            <w:pPr>
              <w:spacing w:line="360" w:lineRule="auto"/>
              <w:ind w:firstLine="750" w:firstLineChars="300"/>
              <w:jc w:val="left"/>
              <w:rPr>
                <w:rFonts w:ascii="宋体"/>
                <w:position w:val="-48"/>
                <w:sz w:val="25"/>
                <w:szCs w:val="25"/>
              </w:rPr>
            </w:pPr>
            <w:r>
              <w:rPr>
                <w:rFonts w:hint="eastAsia" w:ascii="宋体" w:hAnsi="宋体" w:cs="宋体"/>
                <w:position w:val="-48"/>
                <w:sz w:val="25"/>
                <w:szCs w:val="25"/>
              </w:rPr>
              <w:t>代理机构（盖章）法定代表人（签字或盖章）</w:t>
            </w:r>
          </w:p>
          <w:p>
            <w:pPr>
              <w:spacing w:line="360" w:lineRule="auto"/>
              <w:jc w:val="center"/>
              <w:rPr>
                <w:rFonts w:ascii="宋体" w:hAnsi="宋体" w:cs="宋体"/>
                <w:position w:val="-48"/>
                <w:sz w:val="25"/>
                <w:szCs w:val="25"/>
              </w:rPr>
            </w:pPr>
            <w:r>
              <w:rPr>
                <w:rFonts w:hint="eastAsia" w:ascii="宋体" w:hAnsi="宋体" w:cs="宋体"/>
                <w:position w:val="-48"/>
                <w:sz w:val="25"/>
                <w:szCs w:val="25"/>
              </w:rPr>
              <w:t xml:space="preserve">                               </w:t>
            </w:r>
          </w:p>
          <w:p>
            <w:pPr>
              <w:spacing w:line="360" w:lineRule="auto"/>
              <w:jc w:val="center"/>
              <w:rPr>
                <w:rFonts w:ascii="宋体" w:hAnsi="宋体" w:cs="宋体"/>
                <w:position w:val="-48"/>
                <w:sz w:val="25"/>
                <w:szCs w:val="25"/>
              </w:rPr>
            </w:pPr>
          </w:p>
          <w:p>
            <w:pPr>
              <w:spacing w:line="360" w:lineRule="auto"/>
              <w:jc w:val="center"/>
              <w:rPr>
                <w:rFonts w:ascii="宋体"/>
                <w:position w:val="-48"/>
                <w:sz w:val="25"/>
                <w:szCs w:val="25"/>
              </w:rPr>
            </w:pPr>
            <w:r>
              <w:rPr>
                <w:rFonts w:hint="eastAsia" w:ascii="宋体" w:hAnsi="宋体" w:cs="宋体"/>
                <w:position w:val="-48"/>
                <w:sz w:val="25"/>
                <w:szCs w:val="25"/>
              </w:rPr>
              <w:t xml:space="preserve">                           </w:t>
            </w:r>
            <w:r>
              <w:rPr>
                <w:rFonts w:hint="eastAsia" w:ascii="宋体" w:hAnsi="宋体" w:cs="宋体"/>
                <w:position w:val="-48"/>
                <w:sz w:val="25"/>
                <w:szCs w:val="25"/>
                <w:lang w:val="en-US" w:eastAsia="zh-CN"/>
              </w:rPr>
              <w:t xml:space="preserve">      </w:t>
            </w:r>
            <w:r>
              <w:rPr>
                <w:rFonts w:hint="eastAsia" w:ascii="宋体" w:hAnsi="宋体" w:cs="宋体"/>
                <w:position w:val="-48"/>
                <w:sz w:val="25"/>
                <w:szCs w:val="25"/>
              </w:rPr>
              <w:t>日期：</w:t>
            </w:r>
            <w:r>
              <w:rPr>
                <w:rFonts w:ascii="宋体" w:hAnsi="宋体" w:cs="宋体"/>
                <w:position w:val="-48"/>
                <w:sz w:val="25"/>
                <w:szCs w:val="25"/>
              </w:rPr>
              <w:t>202</w:t>
            </w:r>
            <w:r>
              <w:rPr>
                <w:rFonts w:hint="eastAsia" w:ascii="宋体" w:hAnsi="宋体" w:cs="宋体"/>
                <w:position w:val="-48"/>
                <w:sz w:val="25"/>
                <w:szCs w:val="25"/>
                <w:lang w:val="en-US" w:eastAsia="zh-CN"/>
              </w:rPr>
              <w:t>3</w:t>
            </w:r>
            <w:r>
              <w:rPr>
                <w:rFonts w:hint="eastAsia" w:ascii="宋体" w:hAnsi="宋体" w:cs="宋体"/>
                <w:position w:val="-48"/>
                <w:sz w:val="25"/>
                <w:szCs w:val="25"/>
              </w:rPr>
              <w:t>年</w:t>
            </w:r>
            <w:r>
              <w:rPr>
                <w:rFonts w:hint="eastAsia" w:ascii="宋体" w:hAnsi="宋体" w:cs="宋体"/>
                <w:position w:val="-48"/>
                <w:sz w:val="25"/>
                <w:szCs w:val="25"/>
                <w:lang w:val="en-US" w:eastAsia="zh-CN"/>
              </w:rPr>
              <w:t>1</w:t>
            </w:r>
            <w:r>
              <w:rPr>
                <w:rFonts w:hint="eastAsia" w:ascii="宋体" w:hAnsi="宋体" w:cs="宋体"/>
                <w:position w:val="-48"/>
                <w:sz w:val="25"/>
                <w:szCs w:val="25"/>
              </w:rPr>
              <w:t>月</w:t>
            </w:r>
            <w:r>
              <w:rPr>
                <w:rFonts w:hint="eastAsia" w:ascii="宋体" w:hAnsi="宋体" w:cs="宋体"/>
                <w:position w:val="-48"/>
                <w:sz w:val="25"/>
                <w:szCs w:val="25"/>
                <w:lang w:val="en-US" w:eastAsia="zh-CN"/>
              </w:rPr>
              <w:t>28</w:t>
            </w:r>
            <w:r>
              <w:rPr>
                <w:rFonts w:hint="eastAsia" w:ascii="宋体" w:hAnsi="宋体" w:cs="宋体"/>
                <w:position w:val="-48"/>
                <w:sz w:val="25"/>
                <w:szCs w:val="25"/>
              </w:rPr>
              <w:t>日</w:t>
            </w:r>
          </w:p>
        </w:tc>
      </w:tr>
    </w:tbl>
    <w:p>
      <w:pPr>
        <w:adjustRightInd w:val="0"/>
        <w:snapToGrid w:val="0"/>
        <w:spacing w:line="360" w:lineRule="auto"/>
        <w:jc w:val="center"/>
        <w:rPr>
          <w:rFonts w:ascii="宋体"/>
          <w:w w:val="80"/>
          <w:sz w:val="32"/>
          <w:szCs w:val="32"/>
        </w:rPr>
      </w:pPr>
    </w:p>
    <w:p>
      <w:pPr>
        <w:pStyle w:val="23"/>
        <w:tabs>
          <w:tab w:val="left" w:pos="1050"/>
          <w:tab w:val="right" w:leader="dot" w:pos="9402"/>
        </w:tabs>
        <w:spacing w:line="960" w:lineRule="exact"/>
        <w:ind w:left="0"/>
        <w:jc w:val="center"/>
        <w:outlineLvl w:val="0"/>
        <w:rPr>
          <w:rFonts w:ascii="宋体"/>
          <w:b/>
          <w:bCs/>
          <w:i w:val="0"/>
          <w:iCs w:val="0"/>
          <w:w w:val="80"/>
          <w:sz w:val="52"/>
          <w:szCs w:val="52"/>
        </w:rPr>
      </w:pPr>
      <w:r>
        <w:rPr>
          <w:rFonts w:hint="eastAsia" w:ascii="宋体" w:hAnsi="宋体" w:cs="宋体"/>
          <w:b/>
          <w:bCs/>
          <w:i w:val="0"/>
          <w:iCs w:val="0"/>
          <w:w w:val="80"/>
          <w:sz w:val="52"/>
          <w:szCs w:val="52"/>
        </w:rPr>
        <w:t>目录</w:t>
      </w:r>
    </w:p>
    <w:p>
      <w:pPr>
        <w:spacing w:line="800" w:lineRule="exact"/>
        <w:jc w:val="center"/>
        <w:rPr>
          <w:rFonts w:ascii="宋体"/>
          <w:b/>
          <w:bCs/>
          <w:sz w:val="52"/>
          <w:szCs w:val="52"/>
        </w:rPr>
      </w:pPr>
    </w:p>
    <w:p>
      <w:pPr>
        <w:pStyle w:val="23"/>
        <w:tabs>
          <w:tab w:val="left" w:pos="1050"/>
          <w:tab w:val="right" w:leader="dot" w:pos="9402"/>
        </w:tabs>
        <w:spacing w:line="520" w:lineRule="exact"/>
        <w:ind w:left="0"/>
        <w:rPr>
          <w:rFonts w:ascii="宋体"/>
          <w:i w:val="0"/>
          <w:iCs w:val="0"/>
          <w:w w:val="80"/>
          <w:sz w:val="36"/>
          <w:szCs w:val="36"/>
        </w:rPr>
      </w:pPr>
      <w:r>
        <w:rPr>
          <w:rFonts w:hint="eastAsia" w:ascii="宋体" w:hAnsi="宋体" w:cs="宋体"/>
          <w:i w:val="0"/>
          <w:iCs w:val="0"/>
          <w:w w:val="80"/>
          <w:sz w:val="36"/>
          <w:szCs w:val="36"/>
        </w:rPr>
        <w:t>第一章竞争性磋商公告</w:t>
      </w:r>
    </w:p>
    <w:p>
      <w:pPr>
        <w:rPr>
          <w:rFonts w:ascii="宋体"/>
          <w:sz w:val="36"/>
          <w:szCs w:val="36"/>
        </w:rPr>
      </w:pPr>
    </w:p>
    <w:p>
      <w:pPr>
        <w:pStyle w:val="23"/>
        <w:tabs>
          <w:tab w:val="left" w:pos="1050"/>
          <w:tab w:val="right" w:leader="dot" w:pos="9402"/>
        </w:tabs>
        <w:spacing w:line="520" w:lineRule="exact"/>
        <w:ind w:left="0"/>
        <w:rPr>
          <w:rFonts w:ascii="宋体"/>
          <w:i w:val="0"/>
          <w:iCs w:val="0"/>
          <w:w w:val="80"/>
          <w:sz w:val="36"/>
          <w:szCs w:val="36"/>
        </w:rPr>
      </w:pPr>
      <w:r>
        <w:rPr>
          <w:rFonts w:hint="eastAsia" w:ascii="宋体" w:hAnsi="宋体" w:cs="宋体"/>
          <w:i w:val="0"/>
          <w:iCs w:val="0"/>
          <w:w w:val="80"/>
          <w:sz w:val="36"/>
          <w:szCs w:val="36"/>
        </w:rPr>
        <w:t>第二章磋商供应商须知</w:t>
      </w:r>
    </w:p>
    <w:p>
      <w:pPr>
        <w:rPr>
          <w:rFonts w:ascii="宋体"/>
          <w:sz w:val="36"/>
          <w:szCs w:val="36"/>
        </w:rPr>
      </w:pPr>
    </w:p>
    <w:p>
      <w:pPr>
        <w:pStyle w:val="23"/>
        <w:tabs>
          <w:tab w:val="left" w:pos="1050"/>
          <w:tab w:val="right" w:leader="dot" w:pos="9402"/>
        </w:tabs>
        <w:spacing w:line="520" w:lineRule="exact"/>
        <w:ind w:left="1"/>
        <w:rPr>
          <w:rFonts w:ascii="宋体"/>
          <w:i w:val="0"/>
          <w:iCs w:val="0"/>
          <w:w w:val="80"/>
          <w:sz w:val="36"/>
          <w:szCs w:val="36"/>
        </w:rPr>
      </w:pPr>
      <w:r>
        <w:rPr>
          <w:rFonts w:hint="eastAsia" w:ascii="宋体" w:hAnsi="宋体" w:cs="宋体"/>
          <w:i w:val="0"/>
          <w:iCs w:val="0"/>
          <w:w w:val="80"/>
          <w:sz w:val="36"/>
          <w:szCs w:val="36"/>
        </w:rPr>
        <w:t>第三章项目需求</w:t>
      </w:r>
    </w:p>
    <w:p>
      <w:pPr>
        <w:rPr>
          <w:rFonts w:ascii="宋体"/>
          <w:sz w:val="36"/>
          <w:szCs w:val="36"/>
        </w:rPr>
      </w:pPr>
    </w:p>
    <w:p>
      <w:pPr>
        <w:pStyle w:val="23"/>
        <w:tabs>
          <w:tab w:val="left" w:pos="1050"/>
          <w:tab w:val="right" w:leader="dot" w:pos="9402"/>
        </w:tabs>
        <w:spacing w:line="520" w:lineRule="exact"/>
        <w:ind w:left="0"/>
        <w:rPr>
          <w:rFonts w:ascii="宋体"/>
          <w:i w:val="0"/>
          <w:iCs w:val="0"/>
          <w:w w:val="80"/>
          <w:sz w:val="36"/>
          <w:szCs w:val="36"/>
        </w:rPr>
      </w:pPr>
      <w:r>
        <w:rPr>
          <w:rFonts w:hint="eastAsia" w:ascii="宋体" w:hAnsi="宋体" w:cs="宋体"/>
          <w:i w:val="0"/>
          <w:iCs w:val="0"/>
          <w:w w:val="80"/>
          <w:sz w:val="36"/>
          <w:szCs w:val="36"/>
        </w:rPr>
        <w:t>第四章评审方法和程序</w:t>
      </w:r>
    </w:p>
    <w:p>
      <w:pPr>
        <w:rPr>
          <w:rFonts w:ascii="宋体"/>
          <w:sz w:val="36"/>
          <w:szCs w:val="36"/>
        </w:rPr>
      </w:pPr>
    </w:p>
    <w:p>
      <w:pPr>
        <w:pStyle w:val="23"/>
        <w:numPr>
          <w:ilvl w:val="0"/>
          <w:numId w:val="2"/>
        </w:numPr>
        <w:tabs>
          <w:tab w:val="left" w:pos="1050"/>
          <w:tab w:val="right" w:leader="dot" w:pos="9402"/>
        </w:tabs>
        <w:spacing w:line="520" w:lineRule="exact"/>
        <w:ind w:left="0"/>
        <w:rPr>
          <w:rFonts w:ascii="宋体"/>
          <w:i w:val="0"/>
          <w:iCs w:val="0"/>
          <w:w w:val="80"/>
          <w:sz w:val="36"/>
          <w:szCs w:val="36"/>
        </w:rPr>
      </w:pPr>
      <w:r>
        <w:rPr>
          <w:rFonts w:hint="eastAsia" w:ascii="宋体" w:hAnsi="宋体" w:cs="宋体"/>
          <w:i w:val="0"/>
          <w:iCs w:val="0"/>
          <w:w w:val="80"/>
          <w:sz w:val="36"/>
          <w:szCs w:val="36"/>
        </w:rPr>
        <w:t>合同主要条款</w:t>
      </w:r>
    </w:p>
    <w:p>
      <w:pPr>
        <w:rPr>
          <w:rFonts w:ascii="宋体"/>
          <w:i/>
          <w:iCs/>
          <w:w w:val="80"/>
          <w:sz w:val="36"/>
          <w:szCs w:val="36"/>
        </w:rPr>
      </w:pPr>
    </w:p>
    <w:p>
      <w:pPr>
        <w:pStyle w:val="23"/>
        <w:numPr>
          <w:ilvl w:val="0"/>
          <w:numId w:val="2"/>
        </w:numPr>
        <w:tabs>
          <w:tab w:val="left" w:pos="1050"/>
          <w:tab w:val="right" w:leader="dot" w:pos="9402"/>
        </w:tabs>
        <w:spacing w:line="520" w:lineRule="exact"/>
        <w:ind w:left="0"/>
        <w:rPr>
          <w:rFonts w:ascii="宋体"/>
          <w:i w:val="0"/>
          <w:iCs w:val="0"/>
          <w:w w:val="80"/>
          <w:sz w:val="36"/>
          <w:szCs w:val="36"/>
        </w:rPr>
      </w:pPr>
      <w:r>
        <w:rPr>
          <w:rFonts w:hint="eastAsia" w:ascii="宋体" w:hAnsi="宋体" w:cs="宋体"/>
          <w:i w:val="0"/>
          <w:iCs w:val="0"/>
          <w:w w:val="80"/>
          <w:sz w:val="36"/>
          <w:szCs w:val="36"/>
        </w:rPr>
        <w:t>合同授予</w:t>
      </w:r>
    </w:p>
    <w:p>
      <w:pPr>
        <w:rPr>
          <w:rFonts w:ascii="宋体"/>
          <w:sz w:val="36"/>
          <w:szCs w:val="36"/>
        </w:rPr>
      </w:pPr>
    </w:p>
    <w:p>
      <w:pPr>
        <w:pStyle w:val="23"/>
        <w:tabs>
          <w:tab w:val="left" w:pos="1050"/>
          <w:tab w:val="right" w:leader="dot" w:pos="9402"/>
        </w:tabs>
        <w:spacing w:line="520" w:lineRule="exact"/>
        <w:ind w:left="0"/>
        <w:rPr>
          <w:rFonts w:ascii="宋体"/>
          <w:i w:val="0"/>
          <w:iCs w:val="0"/>
          <w:w w:val="80"/>
          <w:sz w:val="36"/>
          <w:szCs w:val="36"/>
        </w:rPr>
      </w:pPr>
      <w:r>
        <w:rPr>
          <w:rFonts w:hint="eastAsia" w:ascii="宋体" w:hAnsi="宋体" w:cs="宋体"/>
          <w:i w:val="0"/>
          <w:iCs w:val="0"/>
          <w:w w:val="80"/>
          <w:sz w:val="36"/>
          <w:szCs w:val="36"/>
        </w:rPr>
        <w:t>第七章质疑提出和处理</w:t>
      </w:r>
    </w:p>
    <w:p>
      <w:pPr>
        <w:rPr>
          <w:rFonts w:ascii="宋体"/>
          <w:sz w:val="36"/>
          <w:szCs w:val="36"/>
        </w:rPr>
      </w:pPr>
    </w:p>
    <w:p>
      <w:pPr>
        <w:pStyle w:val="23"/>
        <w:tabs>
          <w:tab w:val="left" w:pos="1050"/>
          <w:tab w:val="right" w:leader="dot" w:pos="9402"/>
        </w:tabs>
        <w:spacing w:line="520" w:lineRule="exact"/>
        <w:ind w:left="0"/>
        <w:rPr>
          <w:rFonts w:ascii="宋体"/>
          <w:i w:val="0"/>
          <w:iCs w:val="0"/>
          <w:w w:val="80"/>
          <w:sz w:val="36"/>
          <w:szCs w:val="36"/>
        </w:rPr>
      </w:pPr>
      <w:r>
        <w:rPr>
          <w:rFonts w:hint="eastAsia" w:ascii="宋体" w:hAnsi="宋体" w:cs="宋体"/>
          <w:i w:val="0"/>
          <w:iCs w:val="0"/>
          <w:w w:val="80"/>
          <w:sz w:val="36"/>
          <w:szCs w:val="36"/>
        </w:rPr>
        <w:t>第八章响应文件组成及格式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snapToGrid w:val="0"/>
        <w:spacing w:line="360" w:lineRule="auto"/>
        <w:rPr>
          <w:rFonts w:ascii="宋体"/>
          <w:b/>
          <w:bCs/>
          <w:sz w:val="15"/>
          <w:szCs w:val="15"/>
        </w:rPr>
      </w:pPr>
    </w:p>
    <w:p>
      <w:pPr>
        <w:pStyle w:val="23"/>
        <w:tabs>
          <w:tab w:val="left" w:pos="1050"/>
          <w:tab w:val="right" w:leader="dot" w:pos="9402"/>
        </w:tabs>
        <w:spacing w:line="360" w:lineRule="auto"/>
        <w:ind w:left="0"/>
        <w:jc w:val="center"/>
        <w:outlineLvl w:val="0"/>
        <w:rPr>
          <w:rFonts w:ascii="宋体" w:hAnsi="宋体" w:cs="宋体"/>
          <w:b/>
          <w:bCs/>
          <w:i w:val="0"/>
          <w:iCs w:val="0"/>
          <w:w w:val="8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p>
      <w:pPr>
        <w:pBdr>
          <w:top w:val="single" w:color="auto" w:sz="4" w:space="1"/>
          <w:left w:val="single" w:color="auto" w:sz="4" w:space="4"/>
          <w:bottom w:val="single" w:color="auto" w:sz="4" w:space="4"/>
          <w:right w:val="single" w:color="auto" w:sz="4" w:space="0"/>
        </w:pBdr>
        <w:spacing w:line="420" w:lineRule="exact"/>
        <w:ind w:firstLine="422" w:firstLineChars="200"/>
        <w:rPr>
          <w:b/>
          <w:bCs/>
        </w:rPr>
      </w:pPr>
      <w:bookmarkStart w:id="11" w:name="_Hlk67480463"/>
      <w:r>
        <w:rPr>
          <w:rFonts w:hint="eastAsia" w:cs="宋体"/>
          <w:b/>
          <w:bCs/>
        </w:rPr>
        <w:t>项目概况</w:t>
      </w:r>
    </w:p>
    <w:p>
      <w:pPr>
        <w:pBdr>
          <w:top w:val="single" w:color="auto" w:sz="4" w:space="1"/>
          <w:left w:val="single" w:color="auto" w:sz="4" w:space="4"/>
          <w:bottom w:val="single" w:color="auto" w:sz="4" w:space="4"/>
          <w:right w:val="single" w:color="auto" w:sz="4" w:space="0"/>
        </w:pBdr>
        <w:spacing w:line="420" w:lineRule="exact"/>
        <w:ind w:firstLine="422" w:firstLineChars="200"/>
        <w:rPr>
          <w:b/>
          <w:bCs/>
        </w:rPr>
      </w:pPr>
      <w:r>
        <w:rPr>
          <w:rFonts w:hint="eastAsia" w:cs="宋体"/>
          <w:b/>
          <w:bCs/>
          <w:u w:val="single"/>
        </w:rPr>
        <w:t>崇川经济开发区（观音山街道）河道管护采购服务项目</w:t>
      </w:r>
      <w:r>
        <w:rPr>
          <w:rFonts w:hint="eastAsia" w:cs="宋体"/>
          <w:b/>
          <w:bCs/>
        </w:rPr>
        <w:t>的潜在供应商应在</w:t>
      </w:r>
      <w:r>
        <w:rPr>
          <w:b/>
          <w:bCs/>
          <w:u w:val="single"/>
        </w:rPr>
        <w:t>“</w:t>
      </w:r>
      <w:r>
        <w:rPr>
          <w:rFonts w:hint="eastAsia" w:cs="宋体"/>
          <w:b/>
          <w:bCs/>
          <w:u w:val="single"/>
        </w:rPr>
        <w:t>南通市崇川区人民政府网→公示公告</w:t>
      </w:r>
      <w:r>
        <w:rPr>
          <w:b/>
          <w:bCs/>
          <w:u w:val="single"/>
        </w:rPr>
        <w:t>”</w:t>
      </w:r>
      <w:r>
        <w:rPr>
          <w:rFonts w:hint="eastAsia" w:cs="宋体"/>
          <w:b/>
          <w:bCs/>
          <w:u w:val="single"/>
        </w:rPr>
        <w:t>栏内</w:t>
      </w:r>
      <w:r>
        <w:rPr>
          <w:rFonts w:hint="eastAsia" w:cs="宋体"/>
          <w:b/>
          <w:bCs/>
        </w:rPr>
        <w:t>获取采购文件，并于</w:t>
      </w:r>
      <w:r>
        <w:rPr>
          <w:b/>
          <w:bCs/>
          <w:u w:val="single"/>
        </w:rPr>
        <w:t>202</w:t>
      </w:r>
      <w:r>
        <w:rPr>
          <w:rFonts w:hint="eastAsia"/>
          <w:b/>
          <w:bCs/>
          <w:u w:val="single"/>
          <w:lang w:val="en-US" w:eastAsia="zh-CN"/>
        </w:rPr>
        <w:t>3</w:t>
      </w:r>
      <w:r>
        <w:rPr>
          <w:rFonts w:hint="eastAsia" w:cs="宋体"/>
          <w:b/>
          <w:bCs/>
          <w:u w:val="single"/>
        </w:rPr>
        <w:t>年</w:t>
      </w:r>
      <w:r>
        <w:rPr>
          <w:rFonts w:hint="eastAsia" w:cs="宋体"/>
          <w:b/>
          <w:bCs/>
          <w:u w:val="single"/>
          <w:lang w:val="en-US" w:eastAsia="zh-CN"/>
        </w:rPr>
        <w:t>2</w:t>
      </w:r>
      <w:r>
        <w:rPr>
          <w:b/>
          <w:bCs/>
          <w:u w:val="single"/>
        </w:rPr>
        <w:t>月</w:t>
      </w:r>
      <w:r>
        <w:rPr>
          <w:rFonts w:hint="eastAsia"/>
          <w:b/>
          <w:bCs/>
          <w:u w:val="single"/>
          <w:lang w:val="en-US" w:eastAsia="zh-CN"/>
        </w:rPr>
        <w:t>7</w:t>
      </w:r>
      <w:r>
        <w:rPr>
          <w:rFonts w:hint="eastAsia" w:cs="宋体"/>
          <w:b/>
          <w:bCs/>
          <w:u w:val="single"/>
        </w:rPr>
        <w:t>日下午14时00分</w:t>
      </w:r>
      <w:r>
        <w:rPr>
          <w:rFonts w:hint="eastAsia" w:cs="宋体"/>
          <w:b/>
          <w:bCs/>
        </w:rPr>
        <w:t>（北京时间）前提交响应文件。</w:t>
      </w:r>
    </w:p>
    <w:bookmarkEnd w:id="11"/>
    <w:p/>
    <w:p>
      <w:pPr>
        <w:widowControl/>
        <w:snapToGrid w:val="0"/>
        <w:spacing w:line="360" w:lineRule="auto"/>
        <w:ind w:firstLine="470" w:firstLineChars="196"/>
        <w:jc w:val="left"/>
        <w:rPr>
          <w:rFonts w:ascii="宋体"/>
          <w:sz w:val="24"/>
          <w:szCs w:val="24"/>
        </w:rPr>
      </w:pPr>
      <w:r>
        <w:rPr>
          <w:rFonts w:hint="eastAsia" w:ascii="宋体" w:hAnsi="宋体" w:cs="宋体"/>
          <w:sz w:val="24"/>
          <w:szCs w:val="24"/>
        </w:rPr>
        <w:t>中证房地产评估造价集团有限公司（以下称代理机构）受崇川经济开发区管理委员会（以下称采购单位）的委托，就其崇川经济开发区（观音山街道）河道管护采购服务项目组织竞争性磋商采购，诚邀符合条件的潜在供应商参加该项目的竞争性磋商。</w:t>
      </w:r>
    </w:p>
    <w:p>
      <w:pPr>
        <w:snapToGrid w:val="0"/>
        <w:spacing w:line="360" w:lineRule="auto"/>
        <w:ind w:firstLine="480" w:firstLineChars="200"/>
        <w:rPr>
          <w:rFonts w:ascii="宋体"/>
          <w:sz w:val="24"/>
          <w:szCs w:val="24"/>
        </w:rPr>
      </w:pPr>
      <w:r>
        <w:rPr>
          <w:rFonts w:hint="eastAsia" w:ascii="宋体" w:hAnsi="宋体" w:cs="宋体"/>
          <w:sz w:val="24"/>
          <w:szCs w:val="24"/>
        </w:rPr>
        <w:t>一、项目名称：崇川经济开发区（观音山街道）河道管护采购服务项目</w:t>
      </w:r>
    </w:p>
    <w:p>
      <w:pPr>
        <w:widowControl/>
        <w:snapToGrid w:val="0"/>
        <w:spacing w:line="360" w:lineRule="auto"/>
        <w:ind w:firstLine="470" w:firstLineChars="196"/>
        <w:jc w:val="left"/>
        <w:rPr>
          <w:rFonts w:ascii="宋体"/>
          <w:sz w:val="24"/>
          <w:szCs w:val="24"/>
        </w:rPr>
      </w:pPr>
      <w:r>
        <w:rPr>
          <w:rFonts w:hint="eastAsia" w:ascii="宋体" w:hAnsi="宋体" w:cs="宋体"/>
          <w:sz w:val="24"/>
          <w:szCs w:val="24"/>
        </w:rPr>
        <w:t>二、项目预算：260万元/年；其中一标段（南区）115万元/年，二标段（北区）145元/年；服务期三年。</w:t>
      </w:r>
    </w:p>
    <w:p>
      <w:pPr>
        <w:widowControl/>
        <w:snapToGrid w:val="0"/>
        <w:spacing w:line="360" w:lineRule="auto"/>
        <w:ind w:firstLine="470" w:firstLineChars="196"/>
        <w:jc w:val="left"/>
        <w:rPr>
          <w:rFonts w:ascii="宋体"/>
          <w:sz w:val="24"/>
          <w:szCs w:val="24"/>
        </w:rPr>
      </w:pPr>
      <w:r>
        <w:rPr>
          <w:rFonts w:hint="eastAsia" w:ascii="宋体" w:hAnsi="宋体" w:cs="宋体"/>
          <w:sz w:val="24"/>
          <w:szCs w:val="24"/>
        </w:rPr>
        <w:t>三、项目需求：本项目分为两个标段，投标供应商可同时参与两个标段的投标，但两个标段不可兼中，确定两个标段各1名服务供应商。具体详见竞争性磋商文件第三章。</w:t>
      </w:r>
    </w:p>
    <w:p>
      <w:pPr>
        <w:widowControl/>
        <w:snapToGrid w:val="0"/>
        <w:spacing w:line="360" w:lineRule="auto"/>
        <w:ind w:firstLine="480" w:firstLineChars="200"/>
        <w:jc w:val="left"/>
        <w:rPr>
          <w:rFonts w:ascii="宋体"/>
          <w:sz w:val="24"/>
          <w:szCs w:val="24"/>
        </w:rPr>
      </w:pPr>
      <w:r>
        <w:rPr>
          <w:rFonts w:hint="eastAsia" w:ascii="宋体" w:hAnsi="宋体" w:cs="宋体"/>
          <w:sz w:val="24"/>
          <w:szCs w:val="24"/>
        </w:rPr>
        <w:t>四、潜在的供应商资格要求：</w:t>
      </w:r>
    </w:p>
    <w:p>
      <w:pPr>
        <w:widowControl/>
        <w:snapToGrid w:val="0"/>
        <w:spacing w:line="360" w:lineRule="auto"/>
        <w:ind w:firstLine="470" w:firstLineChars="196"/>
        <w:jc w:val="left"/>
        <w:rPr>
          <w:rFonts w:ascii="宋体"/>
          <w:sz w:val="24"/>
          <w:szCs w:val="24"/>
        </w:rPr>
      </w:pPr>
      <w:r>
        <w:rPr>
          <w:rFonts w:ascii="宋体" w:hAnsi="宋体" w:cs="宋体"/>
          <w:sz w:val="24"/>
          <w:szCs w:val="24"/>
        </w:rPr>
        <w:t>1</w:t>
      </w:r>
      <w:r>
        <w:rPr>
          <w:rFonts w:hint="eastAsia" w:ascii="宋体" w:hAnsi="宋体" w:cs="宋体"/>
          <w:sz w:val="24"/>
          <w:szCs w:val="24"/>
        </w:rPr>
        <w:t>、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widowControl/>
        <w:snapToGrid w:val="0"/>
        <w:spacing w:line="480" w:lineRule="exact"/>
        <w:ind w:firstLine="470" w:firstLineChars="196"/>
        <w:jc w:val="left"/>
        <w:rPr>
          <w:rFonts w:ascii="宋体"/>
          <w:sz w:val="24"/>
          <w:szCs w:val="24"/>
        </w:rPr>
      </w:pPr>
      <w:r>
        <w:rPr>
          <w:rFonts w:ascii="宋体" w:hAnsi="宋体" w:cs="宋体"/>
          <w:sz w:val="24"/>
          <w:szCs w:val="24"/>
        </w:rPr>
        <w:t>2</w:t>
      </w:r>
      <w:r>
        <w:rPr>
          <w:rFonts w:hint="eastAsia" w:ascii="宋体" w:hAnsi="宋体" w:cs="宋体"/>
          <w:sz w:val="24"/>
          <w:szCs w:val="24"/>
        </w:rPr>
        <w:t>、法定代表人为同一个人的两个及两个以上法人，母公司、全资子公司及其控股公司，都不得在同一采购项目相同标段中同时参加投标，一经发现，将视同围标处理。</w:t>
      </w:r>
    </w:p>
    <w:p>
      <w:pPr>
        <w:widowControl/>
        <w:snapToGrid w:val="0"/>
        <w:spacing w:line="480" w:lineRule="exact"/>
        <w:ind w:firstLine="470" w:firstLineChars="196"/>
        <w:jc w:val="left"/>
        <w:rPr>
          <w:rFonts w:ascii="宋体"/>
          <w:sz w:val="24"/>
          <w:szCs w:val="24"/>
        </w:rPr>
      </w:pPr>
      <w:r>
        <w:rPr>
          <w:rFonts w:hint="eastAsia" w:ascii="宋体" w:hAnsi="宋体" w:cs="宋体"/>
          <w:sz w:val="24"/>
          <w:szCs w:val="24"/>
        </w:rPr>
        <w:t>3、投标供应商的企业法人营业执照副本复印件、税务登记证副本复印件；或三证合一的营业执照副本复印件。</w:t>
      </w:r>
    </w:p>
    <w:p>
      <w:pPr>
        <w:widowControl/>
        <w:snapToGrid w:val="0"/>
        <w:spacing w:line="480" w:lineRule="exact"/>
        <w:ind w:firstLine="470" w:firstLineChars="196"/>
        <w:jc w:val="left"/>
        <w:rPr>
          <w:rFonts w:ascii="宋体"/>
          <w:sz w:val="24"/>
          <w:szCs w:val="24"/>
        </w:rPr>
      </w:pPr>
      <w:r>
        <w:rPr>
          <w:rFonts w:hint="eastAsia" w:ascii="宋体" w:hAnsi="宋体" w:cs="宋体"/>
          <w:sz w:val="24"/>
          <w:szCs w:val="24"/>
        </w:rPr>
        <w:t>4、供应商法定代表人参加磋商的，必须提供法定代表人身份证明及法定代表人本人身份证复印件；非法定代表人参加磋商的，必须提供法定代表人签字或盖章的授权委托书及法定代表人、被授权人的两人身份证的复印件，被授权人为供应商正式人员证明材料（提供①与供应商签订</w:t>
      </w:r>
      <w:r>
        <w:rPr>
          <w:rFonts w:hint="eastAsia" w:cs="宋体"/>
          <w:sz w:val="24"/>
          <w:szCs w:val="24"/>
        </w:rPr>
        <w:t>的有效劳动合同复印件；②社保机构出具并盖章的供应商为其交纳的</w:t>
      </w:r>
      <w:r>
        <w:rPr>
          <w:rFonts w:hint="eastAsia"/>
          <w:sz w:val="24"/>
          <w:szCs w:val="24"/>
          <w:lang w:eastAsia="zh-CN"/>
        </w:rPr>
        <w:t>2022年1月至2022年12月的连续12个月</w:t>
      </w:r>
      <w:r>
        <w:rPr>
          <w:rFonts w:hint="eastAsia" w:cs="宋体"/>
          <w:sz w:val="24"/>
          <w:szCs w:val="24"/>
        </w:rPr>
        <w:t>的养老保险缴费清单复印件）。（格式参见第八章）</w:t>
      </w:r>
    </w:p>
    <w:p>
      <w:pPr>
        <w:widowControl/>
        <w:snapToGrid w:val="0"/>
        <w:spacing w:line="480" w:lineRule="exact"/>
        <w:ind w:firstLine="470" w:firstLineChars="196"/>
        <w:jc w:val="left"/>
        <w:rPr>
          <w:rFonts w:ascii="宋体"/>
          <w:sz w:val="24"/>
          <w:szCs w:val="24"/>
        </w:rPr>
      </w:pPr>
      <w:r>
        <w:rPr>
          <w:rFonts w:hint="eastAsia" w:ascii="宋体" w:hAnsi="宋体" w:cs="宋体"/>
          <w:sz w:val="24"/>
          <w:szCs w:val="24"/>
        </w:rPr>
        <w:t>5、投标供应商须提供参与本次项目政府采购活动前三年内，在经营活动中没有重大违法记录的书面《无重大违法记录声明函》（格式参见第八章）；</w:t>
      </w:r>
    </w:p>
    <w:p>
      <w:pPr>
        <w:widowControl/>
        <w:snapToGrid w:val="0"/>
        <w:spacing w:line="480" w:lineRule="exact"/>
        <w:ind w:firstLine="470" w:firstLineChars="196"/>
        <w:jc w:val="left"/>
        <w:rPr>
          <w:rFonts w:ascii="宋体"/>
          <w:sz w:val="24"/>
          <w:szCs w:val="24"/>
        </w:rPr>
      </w:pPr>
      <w:r>
        <w:rPr>
          <w:rFonts w:hint="eastAsia" w:ascii="宋体" w:hAnsi="宋体" w:cs="宋体"/>
          <w:sz w:val="24"/>
          <w:szCs w:val="24"/>
        </w:rPr>
        <w:t>6、投标人须提供资格文件声明函（格式参见第八章）。</w:t>
      </w:r>
    </w:p>
    <w:p>
      <w:pPr>
        <w:widowControl/>
        <w:snapToGrid w:val="0"/>
        <w:spacing w:line="480" w:lineRule="exact"/>
        <w:ind w:firstLine="470" w:firstLineChars="196"/>
        <w:jc w:val="left"/>
        <w:rPr>
          <w:rFonts w:ascii="宋体"/>
          <w:b/>
          <w:bCs/>
          <w:sz w:val="24"/>
          <w:szCs w:val="24"/>
          <w:u w:val="single"/>
        </w:rPr>
      </w:pPr>
      <w:r>
        <w:rPr>
          <w:rFonts w:hint="eastAsia" w:ascii="宋体" w:hAnsi="宋体" w:cs="宋体"/>
          <w:sz w:val="24"/>
          <w:szCs w:val="24"/>
        </w:rPr>
        <w:t>7、本项目不接受任何形式的联合体投标。</w:t>
      </w:r>
    </w:p>
    <w:p>
      <w:pPr>
        <w:widowControl/>
        <w:snapToGrid w:val="0"/>
        <w:spacing w:line="360" w:lineRule="auto"/>
        <w:ind w:firstLine="472" w:firstLineChars="196"/>
        <w:jc w:val="left"/>
        <w:rPr>
          <w:rFonts w:ascii="宋体"/>
          <w:b/>
          <w:bCs/>
          <w:sz w:val="24"/>
          <w:szCs w:val="24"/>
          <w:u w:val="single"/>
        </w:rPr>
      </w:pPr>
      <w:r>
        <w:rPr>
          <w:rFonts w:hint="eastAsia" w:ascii="宋体" w:hAnsi="宋体" w:cs="宋体"/>
          <w:b/>
          <w:bCs/>
          <w:sz w:val="24"/>
          <w:szCs w:val="24"/>
          <w:u w:val="single"/>
        </w:rPr>
        <w:t>具体资格要求详见第八章中的“资格审查文件”。</w:t>
      </w:r>
    </w:p>
    <w:p>
      <w:pPr>
        <w:widowControl/>
        <w:snapToGrid w:val="0"/>
        <w:spacing w:line="360" w:lineRule="auto"/>
        <w:ind w:firstLine="472" w:firstLineChars="196"/>
        <w:jc w:val="left"/>
        <w:rPr>
          <w:rFonts w:ascii="宋体" w:hAnsi="宋体" w:cs="宋体"/>
          <w:b/>
          <w:bCs/>
          <w:sz w:val="24"/>
          <w:szCs w:val="24"/>
        </w:rPr>
      </w:pPr>
      <w:r>
        <w:rPr>
          <w:rFonts w:hint="eastAsia" w:ascii="宋体" w:hAnsi="宋体" w:cs="宋体"/>
          <w:b/>
          <w:bCs/>
          <w:sz w:val="24"/>
          <w:szCs w:val="24"/>
        </w:rPr>
        <w:t>请供应商认真对照资格要求，如不符合要求，无意或故意参与磋商的，所产生的一切后果由供应商承担。若响应供应商提供虚假材料的，将作无效响应处理，并报财政部门将其列入政府采购黑名单，视情公布在崇川区人民政府网。</w:t>
      </w:r>
    </w:p>
    <w:p>
      <w:pPr>
        <w:widowControl/>
        <w:snapToGrid w:val="0"/>
        <w:spacing w:line="360" w:lineRule="auto"/>
        <w:ind w:firstLine="472" w:firstLineChars="196"/>
        <w:jc w:val="left"/>
        <w:rPr>
          <w:rFonts w:ascii="宋体" w:hAnsi="宋体" w:cs="宋体"/>
          <w:b/>
          <w:bCs/>
          <w:sz w:val="24"/>
          <w:szCs w:val="24"/>
        </w:rPr>
      </w:pPr>
      <w:r>
        <w:rPr>
          <w:rFonts w:hint="eastAsia" w:ascii="宋体" w:hAnsi="宋体" w:cs="宋体"/>
          <w:b/>
          <w:bCs/>
          <w:sz w:val="24"/>
          <w:szCs w:val="24"/>
        </w:rPr>
        <w:t>非采购人原因成交人放弃中标资格的，报财政部门将其列入政府采购黑名单，视情公布在崇川区人民政府网。</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可能的一切责任和损失。</w:t>
      </w:r>
    </w:p>
    <w:p>
      <w:pPr>
        <w:widowControl/>
        <w:snapToGrid w:val="0"/>
        <w:spacing w:line="480" w:lineRule="exact"/>
        <w:ind w:firstLine="480" w:firstLineChars="200"/>
        <w:jc w:val="left"/>
        <w:rPr>
          <w:rFonts w:ascii="宋体"/>
          <w:sz w:val="24"/>
          <w:szCs w:val="24"/>
        </w:rPr>
      </w:pPr>
      <w:r>
        <w:rPr>
          <w:rFonts w:hint="eastAsia" w:ascii="宋体" w:hAnsi="宋体" w:cs="宋体"/>
          <w:sz w:val="24"/>
          <w:szCs w:val="24"/>
        </w:rPr>
        <w:t>五、招标文件的获取：本项目招标文件请在南通市崇川区人民政府网（</w:t>
      </w:r>
      <w:r>
        <w:fldChar w:fldCharType="begin"/>
      </w:r>
      <w:r>
        <w:instrText xml:space="preserve"> HYPERLINK "http://222.184.252.155:90/net/index.jsp" </w:instrText>
      </w:r>
      <w:r>
        <w:fldChar w:fldCharType="separate"/>
      </w:r>
      <w:r>
        <w:rPr>
          <w:rFonts w:ascii="宋体" w:hAnsi="宋体" w:cs="宋体"/>
          <w:sz w:val="24"/>
          <w:szCs w:val="24"/>
        </w:rPr>
        <w:t>http://www.chongchuan.gov.cn/</w:t>
      </w:r>
      <w:r>
        <w:rPr>
          <w:rFonts w:ascii="宋体" w:hAnsi="宋体" w:cs="宋体"/>
          <w:sz w:val="24"/>
          <w:szCs w:val="24"/>
        </w:rPr>
        <w:fldChar w:fldCharType="end"/>
      </w:r>
      <w:r>
        <w:rPr>
          <w:rFonts w:hint="eastAsia" w:ascii="宋体" w:hAnsi="宋体" w:cs="宋体"/>
          <w:sz w:val="24"/>
          <w:szCs w:val="24"/>
        </w:rPr>
        <w:t>）下载。</w:t>
      </w:r>
    </w:p>
    <w:p>
      <w:pPr>
        <w:widowControl/>
        <w:snapToGrid w:val="0"/>
        <w:spacing w:line="480" w:lineRule="exact"/>
        <w:ind w:firstLine="480" w:firstLineChars="200"/>
        <w:jc w:val="left"/>
        <w:rPr>
          <w:rFonts w:ascii="宋体"/>
          <w:b/>
          <w:bCs/>
          <w:sz w:val="24"/>
          <w:szCs w:val="24"/>
        </w:rPr>
      </w:pPr>
      <w:r>
        <w:rPr>
          <w:rFonts w:hint="eastAsia" w:ascii="宋体" w:hAnsi="宋体" w:cs="宋体"/>
          <w:sz w:val="24"/>
          <w:szCs w:val="24"/>
        </w:rPr>
        <w:t>六、响应文件接收截止及评审磋商开始时间</w:t>
      </w:r>
      <w:r>
        <w:rPr>
          <w:rFonts w:hint="eastAsia" w:ascii="宋体" w:hAnsi="宋体" w:cs="宋体"/>
          <w:b/>
          <w:bCs/>
          <w:sz w:val="24"/>
          <w:szCs w:val="24"/>
        </w:rPr>
        <w:t>：</w:t>
      </w:r>
      <w:r>
        <w:rPr>
          <w:rFonts w:ascii="宋体" w:hAnsi="宋体" w:cs="宋体"/>
          <w:b/>
          <w:bCs/>
          <w:sz w:val="24"/>
          <w:szCs w:val="24"/>
          <w:u w:val="thick" w:color="FF0000"/>
        </w:rPr>
        <w:t>202</w:t>
      </w:r>
      <w:r>
        <w:rPr>
          <w:rFonts w:hint="eastAsia" w:ascii="宋体" w:hAnsi="宋体" w:cs="宋体"/>
          <w:b/>
          <w:bCs/>
          <w:sz w:val="24"/>
          <w:szCs w:val="24"/>
          <w:u w:val="thick" w:color="FF0000"/>
          <w:lang w:val="en-US" w:eastAsia="zh-CN"/>
        </w:rPr>
        <w:t>3</w:t>
      </w:r>
      <w:r>
        <w:rPr>
          <w:rFonts w:hint="eastAsia" w:ascii="宋体" w:hAnsi="宋体" w:cs="宋体"/>
          <w:b/>
          <w:bCs/>
          <w:sz w:val="24"/>
          <w:szCs w:val="24"/>
          <w:u w:val="thick" w:color="FF0000"/>
        </w:rPr>
        <w:t>年</w:t>
      </w:r>
      <w:r>
        <w:rPr>
          <w:rFonts w:hint="eastAsia" w:ascii="宋体" w:hAnsi="宋体" w:cs="宋体"/>
          <w:b/>
          <w:bCs/>
          <w:sz w:val="24"/>
          <w:szCs w:val="24"/>
          <w:u w:val="thick" w:color="FF0000"/>
          <w:lang w:val="en-US" w:eastAsia="zh-CN"/>
        </w:rPr>
        <w:t>2</w:t>
      </w:r>
      <w:r>
        <w:rPr>
          <w:rFonts w:hint="eastAsia" w:ascii="宋体" w:hAnsi="宋体" w:cs="宋体"/>
          <w:b/>
          <w:bCs/>
          <w:sz w:val="24"/>
          <w:szCs w:val="24"/>
          <w:u w:val="thick" w:color="FF0000"/>
        </w:rPr>
        <w:t>月</w:t>
      </w:r>
      <w:r>
        <w:rPr>
          <w:rFonts w:hint="eastAsia" w:ascii="宋体" w:hAnsi="宋体" w:cs="宋体"/>
          <w:b/>
          <w:bCs/>
          <w:sz w:val="24"/>
          <w:szCs w:val="24"/>
          <w:u w:val="thick" w:color="FF0000"/>
          <w:lang w:val="en-US" w:eastAsia="zh-CN"/>
        </w:rPr>
        <w:t>7</w:t>
      </w:r>
      <w:r>
        <w:rPr>
          <w:rFonts w:hint="eastAsia" w:ascii="宋体" w:hAnsi="宋体" w:cs="宋体"/>
          <w:b/>
          <w:bCs/>
          <w:sz w:val="24"/>
          <w:szCs w:val="24"/>
          <w:u w:val="thick" w:color="FF0000"/>
        </w:rPr>
        <w:t>日下午14时00分</w:t>
      </w:r>
      <w:r>
        <w:rPr>
          <w:rFonts w:hint="eastAsia" w:ascii="宋体" w:hAnsi="宋体" w:cs="宋体"/>
          <w:b/>
          <w:bCs/>
          <w:sz w:val="24"/>
          <w:szCs w:val="24"/>
        </w:rPr>
        <w:t>。</w:t>
      </w:r>
    </w:p>
    <w:p>
      <w:pPr>
        <w:widowControl/>
        <w:snapToGrid w:val="0"/>
        <w:spacing w:line="480" w:lineRule="exact"/>
        <w:ind w:firstLine="472" w:firstLineChars="196"/>
        <w:jc w:val="left"/>
        <w:rPr>
          <w:rFonts w:ascii="宋体"/>
          <w:b/>
          <w:bCs/>
          <w:sz w:val="24"/>
          <w:szCs w:val="24"/>
        </w:rPr>
      </w:pPr>
      <w:r>
        <w:rPr>
          <w:rFonts w:hint="eastAsia" w:ascii="宋体" w:hAnsi="宋体" w:cs="宋体"/>
          <w:b/>
          <w:bCs/>
          <w:sz w:val="24"/>
          <w:szCs w:val="24"/>
        </w:rPr>
        <w:t>七、响应文件递交地址：南通市崇川区工农路358号12层中证开标室（浙商银行楼上），如有变动另行通知。因大楼停车位有限，请各潜在投标人合理选择交通工具，或提前到达投标地点。如有变动另行通知。</w:t>
      </w:r>
    </w:p>
    <w:p>
      <w:pPr>
        <w:widowControl/>
        <w:spacing w:line="480" w:lineRule="exact"/>
        <w:ind w:firstLine="482" w:firstLineChars="200"/>
        <w:jc w:val="left"/>
        <w:rPr>
          <w:rFonts w:ascii="宋体"/>
          <w:b/>
          <w:bCs/>
          <w:sz w:val="24"/>
          <w:szCs w:val="24"/>
        </w:rPr>
      </w:pPr>
      <w:r>
        <w:rPr>
          <w:rFonts w:hint="eastAsia" w:ascii="宋体" w:hAnsi="宋体" w:cs="宋体"/>
          <w:b/>
          <w:bCs/>
          <w:sz w:val="24"/>
          <w:szCs w:val="24"/>
        </w:rPr>
        <w:t>八、联系方式：</w:t>
      </w:r>
    </w:p>
    <w:p>
      <w:pPr>
        <w:spacing w:line="480" w:lineRule="exact"/>
        <w:ind w:firstLine="480" w:firstLineChars="200"/>
        <w:jc w:val="left"/>
        <w:rPr>
          <w:rFonts w:ascii="宋体" w:hAnsi="宋体" w:cs="宋体"/>
          <w:sz w:val="24"/>
          <w:szCs w:val="24"/>
        </w:rPr>
      </w:pPr>
      <w:bookmarkStart w:id="12" w:name="_Toc94585340"/>
      <w:bookmarkStart w:id="13" w:name="_Toc11554639"/>
      <w:bookmarkStart w:id="14" w:name="_Toc521201597"/>
      <w:bookmarkStart w:id="15" w:name="_Toc11500280"/>
      <w:bookmarkStart w:id="16" w:name="_Toc94544744"/>
      <w:bookmarkStart w:id="17" w:name="_Toc521203418"/>
      <w:bookmarkStart w:id="18" w:name="_Toc11499584"/>
      <w:bookmarkStart w:id="19" w:name="_Toc12670503"/>
      <w:bookmarkStart w:id="20" w:name="_Toc8895739"/>
      <w:bookmarkStart w:id="21" w:name="_Toc94544828"/>
      <w:bookmarkStart w:id="22" w:name="_Toc363573854"/>
      <w:r>
        <w:rPr>
          <w:rFonts w:hint="eastAsia" w:ascii="宋体" w:hAnsi="宋体" w:cs="宋体"/>
          <w:sz w:val="24"/>
          <w:szCs w:val="24"/>
        </w:rPr>
        <w:t>1、采购人信息</w:t>
      </w:r>
    </w:p>
    <w:p>
      <w:pPr>
        <w:widowControl/>
        <w:snapToGrid w:val="0"/>
        <w:spacing w:line="480" w:lineRule="exact"/>
        <w:ind w:firstLine="470" w:firstLineChars="196"/>
        <w:jc w:val="left"/>
        <w:rPr>
          <w:rFonts w:ascii="宋体" w:hAnsi="宋体" w:cs="宋体"/>
          <w:sz w:val="24"/>
          <w:szCs w:val="24"/>
        </w:rPr>
      </w:pPr>
      <w:r>
        <w:rPr>
          <w:rFonts w:hint="eastAsia" w:ascii="宋体" w:hAnsi="宋体" w:cs="宋体"/>
          <w:sz w:val="24"/>
          <w:szCs w:val="24"/>
        </w:rPr>
        <w:t>采购单位：崇川经济开发区管理委员会</w:t>
      </w:r>
    </w:p>
    <w:p>
      <w:pPr>
        <w:widowControl/>
        <w:snapToGrid w:val="0"/>
        <w:spacing w:line="480" w:lineRule="exact"/>
        <w:ind w:firstLine="470" w:firstLineChars="196"/>
        <w:jc w:val="left"/>
        <w:rPr>
          <w:rFonts w:ascii="宋体" w:hAnsi="宋体" w:cs="宋体"/>
          <w:sz w:val="24"/>
          <w:szCs w:val="24"/>
        </w:rPr>
      </w:pPr>
      <w:r>
        <w:rPr>
          <w:rFonts w:hint="eastAsia" w:ascii="宋体" w:hAnsi="宋体" w:cs="宋体"/>
          <w:sz w:val="24"/>
          <w:szCs w:val="24"/>
        </w:rPr>
        <w:t>联系人：张先生          联系电话：(0513) 8526 9607 ；</w:t>
      </w:r>
    </w:p>
    <w:p>
      <w:pPr>
        <w:widowControl/>
        <w:snapToGrid w:val="0"/>
        <w:spacing w:line="480" w:lineRule="exact"/>
        <w:ind w:firstLine="470" w:firstLineChars="196"/>
        <w:jc w:val="left"/>
        <w:rPr>
          <w:rFonts w:ascii="宋体" w:hAnsi="宋体" w:cs="宋体"/>
          <w:sz w:val="24"/>
          <w:szCs w:val="24"/>
        </w:rPr>
      </w:pPr>
      <w:bookmarkStart w:id="23" w:name="_Toc450137520"/>
      <w:bookmarkEnd w:id="23"/>
      <w:r>
        <w:rPr>
          <w:rFonts w:hint="eastAsia" w:ascii="宋体" w:hAnsi="宋体" w:cs="宋体"/>
          <w:sz w:val="24"/>
          <w:szCs w:val="24"/>
        </w:rPr>
        <w:t>代理机构：中证房地产评估造价集团有限公司；</w:t>
      </w:r>
    </w:p>
    <w:p>
      <w:pPr>
        <w:widowControl/>
        <w:snapToGrid w:val="0"/>
        <w:spacing w:line="480" w:lineRule="exact"/>
        <w:ind w:firstLine="470" w:firstLineChars="196"/>
        <w:jc w:val="left"/>
        <w:rPr>
          <w:rFonts w:ascii="宋体" w:hAnsi="宋体" w:cs="宋体"/>
          <w:sz w:val="24"/>
          <w:szCs w:val="24"/>
        </w:rPr>
      </w:pPr>
      <w:r>
        <w:rPr>
          <w:rFonts w:hint="eastAsia" w:ascii="宋体" w:hAnsi="宋体" w:cs="宋体"/>
          <w:sz w:val="24"/>
          <w:szCs w:val="24"/>
        </w:rPr>
        <w:t>地址：南通市崇川区工农路358号12层（浙商银行楼上）</w:t>
      </w:r>
    </w:p>
    <w:p>
      <w:pPr>
        <w:widowControl/>
        <w:snapToGrid w:val="0"/>
        <w:spacing w:line="480" w:lineRule="exact"/>
        <w:ind w:firstLine="470" w:firstLineChars="196"/>
        <w:jc w:val="left"/>
        <w:rPr>
          <w:rFonts w:ascii="宋体" w:hAnsi="宋体" w:cs="宋体"/>
          <w:sz w:val="24"/>
          <w:szCs w:val="24"/>
        </w:rPr>
      </w:pPr>
      <w:r>
        <w:rPr>
          <w:rFonts w:hint="eastAsia" w:ascii="宋体" w:hAnsi="宋体" w:cs="宋体"/>
          <w:sz w:val="24"/>
          <w:szCs w:val="24"/>
        </w:rPr>
        <w:t>联系人：张林丽           联系电话：13646287155；</w:t>
      </w:r>
    </w:p>
    <w:p>
      <w:pPr>
        <w:spacing w:line="480" w:lineRule="exact"/>
        <w:jc w:val="center"/>
        <w:rPr>
          <w:rFonts w:ascii="宋体"/>
          <w:w w:val="80"/>
        </w:rPr>
      </w:pPr>
      <w:r>
        <w:rPr>
          <w:rFonts w:ascii="宋体"/>
          <w:sz w:val="24"/>
          <w:szCs w:val="24"/>
        </w:rPr>
        <w:br w:type="page"/>
      </w:r>
      <w:r>
        <w:rPr>
          <w:rFonts w:hint="eastAsia" w:ascii="宋体" w:hAnsi="宋体" w:cs="宋体"/>
          <w:b/>
          <w:bCs/>
          <w:w w:val="80"/>
          <w:sz w:val="44"/>
          <w:szCs w:val="44"/>
        </w:rPr>
        <w:t>第二章</w:t>
      </w:r>
      <w:bookmarkEnd w:id="12"/>
      <w:bookmarkEnd w:id="13"/>
      <w:bookmarkEnd w:id="14"/>
      <w:bookmarkEnd w:id="15"/>
      <w:bookmarkEnd w:id="16"/>
      <w:bookmarkEnd w:id="17"/>
      <w:bookmarkEnd w:id="18"/>
      <w:bookmarkEnd w:id="19"/>
      <w:bookmarkEnd w:id="20"/>
      <w:bookmarkEnd w:id="21"/>
      <w:r>
        <w:rPr>
          <w:rFonts w:hint="eastAsia" w:ascii="宋体" w:hAnsi="宋体" w:cs="宋体"/>
          <w:b/>
          <w:bCs/>
          <w:w w:val="80"/>
          <w:sz w:val="44"/>
          <w:szCs w:val="44"/>
        </w:rPr>
        <w:t xml:space="preserve"> 磋商供应商须知</w:t>
      </w:r>
      <w:bookmarkEnd w:id="22"/>
    </w:p>
    <w:p>
      <w:pPr>
        <w:snapToGrid w:val="0"/>
        <w:spacing w:line="480" w:lineRule="exact"/>
        <w:ind w:firstLine="482" w:firstLineChars="200"/>
        <w:outlineLvl w:val="1"/>
        <w:rPr>
          <w:rFonts w:ascii="宋体"/>
          <w:b/>
          <w:bCs/>
          <w:sz w:val="24"/>
          <w:szCs w:val="24"/>
        </w:rPr>
      </w:pPr>
      <w:bookmarkStart w:id="24" w:name="_Toc94585341"/>
      <w:bookmarkStart w:id="25" w:name="_Toc11554640"/>
      <w:bookmarkStart w:id="26" w:name="_Toc11499585"/>
      <w:bookmarkStart w:id="27" w:name="_Toc12670504"/>
      <w:bookmarkStart w:id="28" w:name="_Toc521203419"/>
      <w:bookmarkStart w:id="29" w:name="_Toc521201598"/>
      <w:bookmarkStart w:id="30" w:name="_Toc94544745"/>
      <w:bookmarkStart w:id="31" w:name="_Toc11500281"/>
      <w:bookmarkStart w:id="32" w:name="_Toc8895740"/>
      <w:bookmarkStart w:id="33" w:name="_Toc94544871"/>
      <w:r>
        <w:rPr>
          <w:rFonts w:hint="eastAsia" w:ascii="宋体" w:hAnsi="宋体" w:cs="宋体"/>
          <w:b/>
          <w:bCs/>
          <w:sz w:val="24"/>
          <w:szCs w:val="24"/>
        </w:rPr>
        <w:t>一、说明</w:t>
      </w:r>
    </w:p>
    <w:p>
      <w:pPr>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、本竞争性磋商文件仅适用于中证房地产评估造价集团有限公司组织的竞争性磋商采购活动。</w:t>
      </w:r>
    </w:p>
    <w:p>
      <w:pPr>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、竞争性磋商文件的解释权属于中证房地产评估造价集团有限公司。</w:t>
      </w:r>
    </w:p>
    <w:p>
      <w:pPr>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480" w:lineRule="exact"/>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、磋商文件的澄清、修改、补充等内容均以书面明确的形式发布，并以南通市崇川区人民政府网（</w:t>
      </w:r>
      <w:r>
        <w:rPr>
          <w:rFonts w:ascii="宋体" w:hAnsi="宋体" w:cs="宋体"/>
          <w:sz w:val="24"/>
          <w:szCs w:val="24"/>
        </w:rPr>
        <w:t>http://www.chongchuan.gov.cn/</w:t>
      </w:r>
      <w:r>
        <w:rPr>
          <w:rFonts w:hint="eastAsia" w:ascii="宋体" w:hAnsi="宋体" w:cs="宋体"/>
          <w:sz w:val="24"/>
          <w:szCs w:val="24"/>
        </w:rPr>
        <w:t>）→公示公告栏发布的信息为准。</w:t>
      </w:r>
    </w:p>
    <w:p>
      <w:pPr>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480" w:lineRule="exact"/>
        <w:ind w:firstLine="482" w:firstLineChars="200"/>
        <w:outlineLvl w:val="1"/>
        <w:rPr>
          <w:rFonts w:ascii="宋体"/>
          <w:b/>
          <w:bCs/>
          <w:sz w:val="24"/>
          <w:szCs w:val="24"/>
        </w:rPr>
      </w:pPr>
      <w:r>
        <w:rPr>
          <w:rFonts w:hint="eastAsia" w:ascii="宋体" w:hAnsi="宋体" w:cs="宋体"/>
          <w:b/>
          <w:bCs/>
          <w:sz w:val="24"/>
          <w:szCs w:val="24"/>
        </w:rPr>
        <w:t>三、响应文件的编制及装订</w:t>
      </w:r>
    </w:p>
    <w:p>
      <w:pPr>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、响应文件均为一式三份，其中“正本”壹份和“副本”两份。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五、响应文件的密封及标记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、③</w:t>
      </w:r>
      <w:r>
        <w:rPr>
          <w:rFonts w:hint="eastAsia" w:ascii="宋体" w:hAnsi="宋体" w:cs="宋体"/>
          <w:b/>
          <w:bCs/>
          <w:sz w:val="24"/>
          <w:szCs w:val="24"/>
        </w:rPr>
        <w:t>单独密封</w:t>
      </w:r>
      <w:r>
        <w:rPr>
          <w:rFonts w:hint="eastAsia" w:ascii="宋体" w:hAnsi="宋体" w:cs="宋体"/>
          <w:sz w:val="24"/>
          <w:szCs w:val="24"/>
        </w:rPr>
        <w:t>。</w:t>
      </w:r>
      <w:r>
        <w:rPr>
          <w:rFonts w:hint="eastAsia"/>
          <w:b/>
          <w:sz w:val="24"/>
          <w:szCs w:val="24"/>
        </w:rPr>
        <w:t>（注：供应商若同时参与两个标段的投标，则“</w:t>
      </w:r>
      <w:r>
        <w:rPr>
          <w:rFonts w:hint="eastAsia" w:ascii="宋体" w:hAnsi="宋体" w:cs="宋体"/>
          <w:sz w:val="24"/>
          <w:szCs w:val="24"/>
        </w:rPr>
        <w:t>③</w:t>
      </w:r>
      <w:r>
        <w:rPr>
          <w:rFonts w:hint="eastAsia"/>
          <w:b/>
          <w:sz w:val="24"/>
          <w:szCs w:val="24"/>
        </w:rPr>
        <w:t>”为每个标段各一个密封件）</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、密封后，应在每一密封的响应文件上明确标注磋商项目名称、项目编号、响应文件各自对应的名称、供应商的全称及日期。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rPr>
          <w:rFonts w:ascii="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的“正本”或“副本”中，均不得含有商务报价响应文件中报价表（报价单）内的任何项目价格，否则作无效投标处理。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六、磋商报价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ascii="宋体"/>
          <w:sz w:val="24"/>
          <w:szCs w:val="24"/>
        </w:rPr>
      </w:pPr>
      <w:r>
        <w:rPr>
          <w:rFonts w:ascii="宋体" w:hAnsi="宋体" w:cs="宋体"/>
          <w:sz w:val="24"/>
          <w:szCs w:val="24"/>
        </w:rPr>
        <w:t>3</w:t>
      </w:r>
      <w:r>
        <w:rPr>
          <w:rFonts w:hint="eastAsia" w:ascii="宋体" w:hAnsi="宋体" w:cs="宋体"/>
          <w:sz w:val="24"/>
          <w:szCs w:val="24"/>
        </w:rPr>
        <w:t>、磋商报价表必须加盖单位公章且必须经法定代表人或被授权人签字或盖章。报价表中的大写金额与小写金额、总价金额与按单价汇总金额，若有差异，将执行财政部公布第</w:t>
      </w:r>
      <w:r>
        <w:rPr>
          <w:rFonts w:ascii="宋体" w:hAnsi="宋体" w:cs="宋体"/>
          <w:sz w:val="24"/>
          <w:szCs w:val="24"/>
        </w:rPr>
        <w:t>87</w:t>
      </w:r>
      <w:r>
        <w:rPr>
          <w:rFonts w:hint="eastAsia" w:ascii="宋体" w:hAnsi="宋体" w:cs="宋体"/>
          <w:sz w:val="24"/>
          <w:szCs w:val="24"/>
        </w:rPr>
        <w:t>号令《政府采购货物和服务招标投标管理办法》第</w:t>
      </w:r>
      <w:r>
        <w:rPr>
          <w:rFonts w:ascii="宋体" w:hAnsi="宋体" w:cs="宋体"/>
          <w:sz w:val="24"/>
          <w:szCs w:val="24"/>
        </w:rPr>
        <w:t>59</w:t>
      </w:r>
      <w:r>
        <w:rPr>
          <w:rFonts w:hint="eastAsia" w:ascii="宋体" w:hAnsi="宋体" w:cs="宋体"/>
          <w:sz w:val="24"/>
          <w:szCs w:val="24"/>
        </w:rPr>
        <w:t>条的规定。</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、投标服务总价报价应包含下列费用：</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本项目投标总价报价包括但不限于以下内容：实施本项目的人工费（基本工资、职补、国家加班费等）、福利费（防暑、防寒、节日慰问、服装等）、作业工具、街道专职巡河员工资（伍万元/年/人，两个标段各含一名街道专职巡河员）、各项保险费用（国家规定必须缴纳的有关费用）、招标代理费、税金、管理费以及因政策、市场条件变化引起的价格变动等内容的全部费用。</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5、除非因特殊原因并经买卖双方协商同意，成交的供应商（以下称成交人）不得再要求追加任何费用。同时，除非合同条款中另有规定，否则，成交人的成交价在合同实施期间不因市场变化因素而变动。</w:t>
      </w:r>
    </w:p>
    <w:p>
      <w:pPr>
        <w:tabs>
          <w:tab w:val="left" w:pos="461"/>
        </w:tabs>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6.本项目有两个标段，磋商响应供应商须对各标段均进行磋商响应报价。</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7.本竞争性磋商采购项目有现场最终（二次）报价。</w:t>
      </w:r>
    </w:p>
    <w:p>
      <w:pPr>
        <w:snapToGrid w:val="0"/>
        <w:spacing w:line="360" w:lineRule="auto"/>
        <w:ind w:firstLine="496" w:firstLineChars="206"/>
        <w:outlineLvl w:val="1"/>
        <w:rPr>
          <w:rFonts w:ascii="宋体" w:hAnsi="宋体" w:cs="宋体"/>
          <w:b/>
          <w:bCs/>
          <w:sz w:val="24"/>
          <w:szCs w:val="24"/>
        </w:rPr>
      </w:pPr>
      <w:r>
        <w:rPr>
          <w:rFonts w:hint="eastAsia" w:ascii="宋体" w:hAnsi="宋体" w:cs="宋体"/>
          <w:b/>
          <w:bCs/>
          <w:sz w:val="24"/>
          <w:szCs w:val="24"/>
        </w:rPr>
        <w:t>七、项目涉及到的现场勘察</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1、磋商文件所提供的项目相关数据仅供参考，根据自身需要，供应商可在磋商响应文件递交日前自行对有关现场和周围环境进行勘察，以获取编制磋商响应文件所需的信息。勘察现场如有费用产生，由供应商自行承担。</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2、采购人向供应商提供有关现场的资料和数据，是采购人现有的并认为能使供应商可利用的资料。采购人对供应商由此而做出的推论、理解和结论概不负责。</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3、潜在供应商为响应项目而勘察现场，但不得因此使采购人承担有关的责任和蒙受损失。供应商须承担勘察现场而带来的一切责任及风险。</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4、供应商应在现场勘察时，熟悉现场及周围交通道路等情况，以获得一切可能影响磋商响应内容的直接资料。供应商成交后，不得以不完全了解现场情况为理由而向采购人提出任何索赔的要求，对此采购人不承担任何责任，并且将不作任何答复。</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ascii="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九、响应文件及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napToGrid w:val="0"/>
        <w:spacing w:line="360" w:lineRule="auto"/>
        <w:ind w:firstLine="460" w:firstLineChars="192"/>
        <w:rPr>
          <w:rFonts w:ascii="宋体"/>
          <w:sz w:val="24"/>
          <w:szCs w:val="24"/>
        </w:rPr>
      </w:pPr>
      <w:r>
        <w:rPr>
          <w:rFonts w:ascii="宋体" w:hAnsi="宋体" w:cs="宋体"/>
          <w:sz w:val="24"/>
          <w:szCs w:val="24"/>
        </w:rPr>
        <w:t>1</w:t>
      </w:r>
      <w:r>
        <w:rPr>
          <w:rFonts w:hint="eastAsia" w:ascii="宋体" w:hAnsi="宋体" w:cs="宋体"/>
          <w:sz w:val="24"/>
          <w:szCs w:val="24"/>
        </w:rPr>
        <w:t>、磋商程序顺利进行后，除供应商的原件可退回外，其余所有的响应文件都将作为档案保存，不论成交与否，代理机构均不退回（未拆封的除外）。</w:t>
      </w:r>
    </w:p>
    <w:p>
      <w:pPr>
        <w:snapToGrid w:val="0"/>
        <w:spacing w:line="360" w:lineRule="auto"/>
        <w:ind w:firstLine="460" w:firstLineChars="192"/>
        <w:rPr>
          <w:rFonts w:ascii="宋体" w:hAnsi="宋体" w:cs="宋体"/>
          <w:sz w:val="24"/>
          <w:szCs w:val="24"/>
        </w:rPr>
      </w:pPr>
      <w:r>
        <w:rPr>
          <w:rFonts w:ascii="宋体" w:hAnsi="宋体" w:cs="宋体"/>
          <w:sz w:val="24"/>
          <w:szCs w:val="24"/>
        </w:rPr>
        <w:t>2</w:t>
      </w:r>
      <w:r>
        <w:rPr>
          <w:rFonts w:hint="eastAsia" w:ascii="宋体" w:hAnsi="宋体" w:cs="宋体"/>
          <w:sz w:val="24"/>
          <w:szCs w:val="24"/>
        </w:rPr>
        <w:t>、无论磋商过程和结果如何，参加项目磋商的供应商自行承担与本次项目磋商有关的全部费用。</w:t>
      </w:r>
    </w:p>
    <w:p>
      <w:pPr>
        <w:snapToGrid w:val="0"/>
        <w:spacing w:line="420" w:lineRule="exact"/>
        <w:ind w:firstLine="494" w:firstLineChars="206"/>
        <w:rPr>
          <w:rFonts w:cs="宋体"/>
          <w:sz w:val="24"/>
          <w:szCs w:val="24"/>
        </w:rPr>
      </w:pPr>
      <w:r>
        <w:rPr>
          <w:rFonts w:hint="eastAsia" w:ascii="宋体" w:hAnsi="宋体" w:cs="宋体"/>
          <w:sz w:val="24"/>
          <w:szCs w:val="24"/>
        </w:rPr>
        <w:t>3、</w:t>
      </w:r>
      <w:r>
        <w:rPr>
          <w:rFonts w:hint="eastAsia" w:cs="宋体"/>
          <w:sz w:val="24"/>
          <w:szCs w:val="24"/>
        </w:rPr>
        <w:t>本项目采购代理服务费由成交人承担，请参加竞争性磋商响应的供应商在报价时自行考虑，收费参照崇财发[2015]29号文件内的收费标准，以“差额定率累进法”计算收取，代理服务费不足</w:t>
      </w:r>
      <w:r>
        <w:rPr>
          <w:rFonts w:cs="宋体"/>
          <w:sz w:val="24"/>
          <w:szCs w:val="24"/>
        </w:rPr>
        <w:t>¥</w:t>
      </w:r>
      <w:r>
        <w:rPr>
          <w:rFonts w:hint="eastAsia" w:cs="宋体"/>
          <w:sz w:val="24"/>
          <w:szCs w:val="24"/>
        </w:rPr>
        <w:t>3000.00元的，以</w:t>
      </w:r>
      <w:r>
        <w:rPr>
          <w:rFonts w:cs="宋体"/>
          <w:sz w:val="24"/>
          <w:szCs w:val="24"/>
        </w:rPr>
        <w:t>¥</w:t>
      </w:r>
      <w:r>
        <w:rPr>
          <w:rFonts w:hint="eastAsia" w:cs="宋体"/>
          <w:sz w:val="24"/>
          <w:szCs w:val="24"/>
        </w:rPr>
        <w:t>3000.00元计收</w:t>
      </w:r>
      <w:r>
        <w:rPr>
          <w:rFonts w:cs="宋体"/>
          <w:sz w:val="24"/>
          <w:szCs w:val="24"/>
        </w:rPr>
        <w:t>。</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1"/>
        <w:gridCol w:w="5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tblHeader/>
          <w:jc w:val="center"/>
        </w:trPr>
        <w:tc>
          <w:tcPr>
            <w:tcW w:w="2571" w:type="dxa"/>
            <w:vAlign w:val="center"/>
          </w:tcPr>
          <w:p>
            <w:pPr>
              <w:snapToGrid w:val="0"/>
              <w:spacing w:line="440" w:lineRule="exact"/>
              <w:ind w:firstLine="33" w:firstLineChars="14"/>
              <w:jc w:val="center"/>
              <w:rPr>
                <w:rFonts w:ascii="黑体" w:hAnsi="黑体" w:eastAsia="黑体"/>
                <w:sz w:val="24"/>
                <w:szCs w:val="24"/>
              </w:rPr>
            </w:pPr>
            <w:r>
              <w:rPr>
                <w:rFonts w:hint="eastAsia" w:ascii="黑体" w:hAnsi="黑体" w:eastAsia="黑体"/>
                <w:sz w:val="24"/>
                <w:szCs w:val="24"/>
                <w:lang w:val="en-US" w:eastAsia="zh-CN"/>
              </w:rPr>
              <w:t>成交</w:t>
            </w:r>
            <w:r>
              <w:rPr>
                <w:rFonts w:hint="eastAsia" w:ascii="黑体" w:hAnsi="黑体" w:eastAsia="黑体"/>
                <w:sz w:val="24"/>
                <w:szCs w:val="24"/>
              </w:rPr>
              <w:t>金额</w:t>
            </w:r>
          </w:p>
        </w:tc>
        <w:tc>
          <w:tcPr>
            <w:tcW w:w="5612" w:type="dxa"/>
            <w:vAlign w:val="center"/>
          </w:tcPr>
          <w:p>
            <w:pPr>
              <w:snapToGrid w:val="0"/>
              <w:spacing w:line="440" w:lineRule="exact"/>
              <w:jc w:val="center"/>
              <w:rPr>
                <w:rFonts w:ascii="黑体" w:hAnsi="黑体" w:eastAsia="黑体"/>
                <w:sz w:val="24"/>
                <w:szCs w:val="24"/>
              </w:rPr>
            </w:pPr>
            <w:r>
              <w:rPr>
                <w:rFonts w:hint="eastAsia" w:ascii="黑体" w:hAnsi="黑体" w:eastAsia="黑体"/>
                <w:sz w:val="24"/>
                <w:szCs w:val="24"/>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2571" w:type="dxa"/>
            <w:vAlign w:val="center"/>
          </w:tcPr>
          <w:p>
            <w:pPr>
              <w:snapToGrid w:val="0"/>
              <w:spacing w:line="420" w:lineRule="exact"/>
              <w:jc w:val="center"/>
              <w:rPr>
                <w:rFonts w:cs="宋体"/>
                <w:sz w:val="24"/>
                <w:szCs w:val="24"/>
              </w:rPr>
            </w:pPr>
            <w:r>
              <w:rPr>
                <w:rFonts w:hint="eastAsia" w:cs="宋体"/>
                <w:sz w:val="24"/>
                <w:szCs w:val="24"/>
              </w:rPr>
              <w:t>50万（含）以下</w:t>
            </w:r>
          </w:p>
        </w:tc>
        <w:tc>
          <w:tcPr>
            <w:tcW w:w="5612" w:type="dxa"/>
            <w:vAlign w:val="center"/>
          </w:tcPr>
          <w:p>
            <w:pPr>
              <w:snapToGrid w:val="0"/>
              <w:spacing w:line="420" w:lineRule="exact"/>
              <w:ind w:firstLine="494" w:firstLineChars="206"/>
              <w:jc w:val="center"/>
              <w:rPr>
                <w:rFonts w:cs="宋体"/>
                <w:sz w:val="24"/>
                <w:szCs w:val="24"/>
              </w:rPr>
            </w:pPr>
            <w:r>
              <w:rPr>
                <w:rFonts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571" w:type="dxa"/>
            <w:vAlign w:val="center"/>
          </w:tcPr>
          <w:p>
            <w:pPr>
              <w:snapToGrid w:val="0"/>
              <w:spacing w:line="420" w:lineRule="exact"/>
              <w:jc w:val="center"/>
              <w:rPr>
                <w:rFonts w:cs="宋体"/>
                <w:sz w:val="24"/>
                <w:szCs w:val="24"/>
              </w:rPr>
            </w:pPr>
            <w:r>
              <w:rPr>
                <w:rFonts w:hint="eastAsia" w:cs="宋体"/>
                <w:sz w:val="24"/>
                <w:szCs w:val="24"/>
              </w:rPr>
              <w:t>50-100万（含）以下</w:t>
            </w:r>
          </w:p>
        </w:tc>
        <w:tc>
          <w:tcPr>
            <w:tcW w:w="5612" w:type="dxa"/>
            <w:vAlign w:val="center"/>
          </w:tcPr>
          <w:p>
            <w:pPr>
              <w:snapToGrid w:val="0"/>
              <w:spacing w:line="420" w:lineRule="exact"/>
              <w:ind w:firstLine="494" w:firstLineChars="206"/>
              <w:jc w:val="center"/>
              <w:rPr>
                <w:rFonts w:cs="宋体"/>
                <w:sz w:val="24"/>
                <w:szCs w:val="24"/>
              </w:rPr>
            </w:pPr>
            <w:r>
              <w:rPr>
                <w:rFonts w:hint="eastAsia" w:cs="宋体"/>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2571" w:type="dxa"/>
            <w:vAlign w:val="center"/>
          </w:tcPr>
          <w:p>
            <w:pPr>
              <w:snapToGrid w:val="0"/>
              <w:spacing w:line="420" w:lineRule="exact"/>
              <w:jc w:val="center"/>
              <w:rPr>
                <w:rFonts w:cs="宋体"/>
                <w:sz w:val="24"/>
                <w:szCs w:val="24"/>
              </w:rPr>
            </w:pPr>
            <w:r>
              <w:rPr>
                <w:rFonts w:hint="eastAsia" w:cs="宋体"/>
                <w:sz w:val="24"/>
                <w:szCs w:val="24"/>
              </w:rPr>
              <w:t>100-</w:t>
            </w:r>
            <w:r>
              <w:rPr>
                <w:rFonts w:cs="宋体"/>
                <w:sz w:val="24"/>
                <w:szCs w:val="24"/>
              </w:rPr>
              <w:t>15</w:t>
            </w:r>
            <w:r>
              <w:rPr>
                <w:rFonts w:hint="eastAsia" w:cs="宋体"/>
                <w:sz w:val="24"/>
                <w:szCs w:val="24"/>
              </w:rPr>
              <w:t>0万（含）以下</w:t>
            </w:r>
          </w:p>
        </w:tc>
        <w:tc>
          <w:tcPr>
            <w:tcW w:w="5612" w:type="dxa"/>
            <w:vAlign w:val="center"/>
          </w:tcPr>
          <w:p>
            <w:pPr>
              <w:snapToGrid w:val="0"/>
              <w:spacing w:line="420" w:lineRule="exact"/>
              <w:ind w:firstLine="494" w:firstLineChars="206"/>
              <w:jc w:val="center"/>
              <w:rPr>
                <w:rFonts w:cs="宋体"/>
                <w:sz w:val="24"/>
                <w:szCs w:val="24"/>
              </w:rPr>
            </w:pPr>
            <w:r>
              <w:rPr>
                <w:rFonts w:hint="eastAsia" w:cs="宋体"/>
                <w:sz w:val="24"/>
                <w:szCs w:val="24"/>
              </w:rPr>
              <w:t>0.</w:t>
            </w:r>
            <w:r>
              <w:rPr>
                <w:rFonts w:cs="宋体"/>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2571" w:type="dxa"/>
            <w:vAlign w:val="center"/>
          </w:tcPr>
          <w:p>
            <w:pPr>
              <w:snapToGrid w:val="0"/>
              <w:spacing w:line="420" w:lineRule="exact"/>
              <w:jc w:val="center"/>
              <w:rPr>
                <w:rFonts w:cs="宋体"/>
                <w:sz w:val="24"/>
                <w:szCs w:val="24"/>
              </w:rPr>
            </w:pPr>
            <w:r>
              <w:rPr>
                <w:rFonts w:cs="宋体"/>
                <w:sz w:val="24"/>
                <w:szCs w:val="24"/>
              </w:rPr>
              <w:t>15</w:t>
            </w:r>
            <w:r>
              <w:rPr>
                <w:rFonts w:hint="eastAsia" w:cs="宋体"/>
                <w:sz w:val="24"/>
                <w:szCs w:val="24"/>
              </w:rPr>
              <w:t>0-400万（含）以下</w:t>
            </w:r>
          </w:p>
        </w:tc>
        <w:tc>
          <w:tcPr>
            <w:tcW w:w="5612" w:type="dxa"/>
            <w:vAlign w:val="center"/>
          </w:tcPr>
          <w:p>
            <w:pPr>
              <w:snapToGrid w:val="0"/>
              <w:spacing w:line="420" w:lineRule="exact"/>
              <w:ind w:firstLine="494" w:firstLineChars="206"/>
              <w:jc w:val="center"/>
              <w:rPr>
                <w:rFonts w:cs="宋体"/>
                <w:sz w:val="24"/>
                <w:szCs w:val="24"/>
              </w:rPr>
            </w:pPr>
            <w:r>
              <w:rPr>
                <w:rFonts w:hint="eastAsia" w:cs="宋体"/>
                <w:sz w:val="24"/>
                <w:szCs w:val="24"/>
              </w:rPr>
              <w:t>0.</w:t>
            </w:r>
            <w:r>
              <w:rPr>
                <w:rFonts w:cs="宋体"/>
                <w:sz w:val="24"/>
                <w:szCs w:val="24"/>
              </w:rPr>
              <w:t>48%</w:t>
            </w:r>
          </w:p>
        </w:tc>
      </w:tr>
    </w:tbl>
    <w:p>
      <w:pPr>
        <w:snapToGrid w:val="0"/>
        <w:spacing w:line="360" w:lineRule="auto"/>
        <w:ind w:firstLine="240" w:firstLineChars="100"/>
        <w:rPr>
          <w:rFonts w:ascii="宋体" w:hAnsi="宋体" w:cs="宋体"/>
          <w:sz w:val="24"/>
          <w:szCs w:val="24"/>
        </w:rPr>
      </w:pPr>
    </w:p>
    <w:p>
      <w:pPr>
        <w:snapToGrid w:val="0"/>
        <w:spacing w:line="360" w:lineRule="auto"/>
        <w:ind w:firstLine="240" w:firstLineChars="100"/>
        <w:rPr>
          <w:rFonts w:ascii="宋体" w:hAnsi="宋体" w:cs="宋体"/>
          <w:sz w:val="24"/>
          <w:szCs w:val="24"/>
        </w:rPr>
      </w:pPr>
      <w:r>
        <w:rPr>
          <w:rFonts w:hint="eastAsia" w:ascii="宋体" w:hAnsi="宋体" w:cs="宋体"/>
          <w:sz w:val="24"/>
          <w:szCs w:val="24"/>
        </w:rPr>
        <w:t>（1）代理费由成交单位在领取成交通知书</w:t>
      </w:r>
      <w:r>
        <w:rPr>
          <w:rFonts w:hint="eastAsia" w:ascii="宋体" w:hAnsi="宋体" w:cs="宋体"/>
          <w:sz w:val="24"/>
          <w:szCs w:val="24"/>
          <w:lang w:val="en-US" w:eastAsia="zh-CN"/>
        </w:rPr>
        <w:t>前</w:t>
      </w:r>
      <w:r>
        <w:rPr>
          <w:rFonts w:hint="eastAsia" w:ascii="宋体" w:hAnsi="宋体" w:cs="宋体"/>
          <w:sz w:val="24"/>
          <w:szCs w:val="24"/>
        </w:rPr>
        <w:t>分别支付给招标代理公司，成交金额以总服务期的成交总价为准。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4、磋商文件300.00元/标段，磋商文件费用无论是否成交均不予退回。</w:t>
      </w:r>
    </w:p>
    <w:p>
      <w:pPr>
        <w:snapToGrid w:val="0"/>
        <w:spacing w:line="360" w:lineRule="auto"/>
        <w:ind w:firstLine="240" w:firstLineChars="100"/>
        <w:rPr>
          <w:rFonts w:ascii="宋体" w:hAnsi="宋体" w:cs="宋体"/>
          <w:sz w:val="24"/>
          <w:szCs w:val="24"/>
        </w:rPr>
      </w:pPr>
      <w:r>
        <w:rPr>
          <w:rFonts w:hint="eastAsia" w:ascii="宋体" w:hAnsi="宋体" w:cs="宋体"/>
          <w:sz w:val="24"/>
          <w:szCs w:val="24"/>
        </w:rPr>
        <w:t xml:space="preserve">  5、投标人应承担其编制投标文件、评委费以及递交投标文件所涉及的一切费用。无论投标结果如何，招标人对上述费用不负任何责任。</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6、响应的供应商自行考虑包含在报价内的该项费用及风险并将其综合在单价内，不得单列。</w:t>
      </w:r>
    </w:p>
    <w:p>
      <w:pPr>
        <w:pStyle w:val="2"/>
      </w:pP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十、履约保证金</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、本项目成交后的履约保证金为项目成交价的</w:t>
      </w:r>
      <w:r>
        <w:rPr>
          <w:rFonts w:hint="eastAsia" w:ascii="宋体" w:hAnsi="宋体" w:cs="宋体"/>
          <w:sz w:val="24"/>
          <w:szCs w:val="24"/>
          <w:u w:val="single"/>
        </w:rPr>
        <w:t>5</w:t>
      </w:r>
      <w:r>
        <w:rPr>
          <w:rFonts w:ascii="宋体" w:hAnsi="宋体" w:cs="宋体"/>
          <w:sz w:val="24"/>
          <w:szCs w:val="24"/>
          <w:u w:val="single"/>
        </w:rPr>
        <w:t>%</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7个工作日内汇入采购人账户，成交供应商凭“成交通知书”和已经汇至采购人账上的“履约保证金”凭证，并在采购代理通知发成交通知书之日起15日内与采购人签订合同。超期则视为自动放弃中标资格。</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、成交供应商在按要求保质保量的完成该项目合同并通过验收后，采购人凭成交供应商提交的申请，一次性无息退还该合同项目的履约保证金。</w:t>
      </w:r>
    </w:p>
    <w:p>
      <w:pPr>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、由于成交供应商原因，在签订合同后出现不按合同履行的情况，采购人有权将履约保证金作为违约金，全额不予退还，同时采购人亦有权终止合同，成交供应商还须承担相应的法律赔偿责任。</w:t>
      </w:r>
    </w:p>
    <w:p>
      <w:pPr>
        <w:spacing w:line="360" w:lineRule="auto"/>
        <w:ind w:firstLine="480" w:firstLineChars="200"/>
        <w:rPr>
          <w:rFonts w:ascii="宋体" w:hAnsi="宋体" w:cs="宋体"/>
          <w:sz w:val="24"/>
          <w:szCs w:val="24"/>
        </w:rPr>
      </w:pPr>
      <w:r>
        <w:rPr>
          <w:rFonts w:hint="eastAsia" w:ascii="宋体" w:hAnsi="宋体" w:cs="宋体"/>
          <w:sz w:val="24"/>
          <w:szCs w:val="24"/>
        </w:rPr>
        <w:t>十一、未尽事宜</w:t>
      </w:r>
    </w:p>
    <w:p>
      <w:pPr>
        <w:spacing w:line="360" w:lineRule="auto"/>
        <w:ind w:firstLine="480" w:firstLineChars="200"/>
        <w:rPr>
          <w:rFonts w:ascii="宋体" w:hAnsi="宋体" w:cs="宋体"/>
          <w:sz w:val="24"/>
          <w:szCs w:val="24"/>
        </w:rPr>
        <w:sectPr>
          <w:headerReference r:id="rId3" w:type="default"/>
          <w:footerReference r:id="rId4" w:type="default"/>
          <w:type w:val="continuous"/>
          <w:pgSz w:w="11906" w:h="16838"/>
          <w:pgMar w:top="1134" w:right="1134" w:bottom="1134" w:left="1225" w:header="851" w:footer="992" w:gutter="0"/>
          <w:pgNumType w:fmt="numberInDash"/>
          <w:cols w:space="720" w:num="1"/>
          <w:docGrid w:linePitch="312" w:charSpace="0"/>
        </w:sectPr>
      </w:pPr>
      <w:r>
        <w:rPr>
          <w:rFonts w:hint="eastAsia" w:ascii="宋体" w:hAnsi="宋体" w:cs="宋体"/>
          <w:sz w:val="24"/>
          <w:szCs w:val="24"/>
        </w:rPr>
        <w:t>按《中华人民共和国政府采购法》、《政府采</w:t>
      </w:r>
      <w:bookmarkStart w:id="34" w:name="_Toc363573855"/>
      <w:r>
        <w:rPr>
          <w:rFonts w:hint="eastAsia" w:ascii="宋体" w:hAnsi="宋体" w:cs="宋体"/>
          <w:sz w:val="24"/>
          <w:szCs w:val="24"/>
        </w:rPr>
        <w:t>购竞争性磋商采购方式管理暂行办法》及其他有关法律法规的规定执行。</w:t>
      </w:r>
    </w:p>
    <w:bookmarkEnd w:id="24"/>
    <w:bookmarkEnd w:id="25"/>
    <w:bookmarkEnd w:id="26"/>
    <w:bookmarkEnd w:id="27"/>
    <w:bookmarkEnd w:id="28"/>
    <w:bookmarkEnd w:id="29"/>
    <w:bookmarkEnd w:id="30"/>
    <w:bookmarkEnd w:id="31"/>
    <w:bookmarkEnd w:id="32"/>
    <w:bookmarkEnd w:id="33"/>
    <w:bookmarkEnd w:id="34"/>
    <w:p>
      <w:pPr>
        <w:spacing w:line="360" w:lineRule="auto"/>
        <w:jc w:val="center"/>
        <w:rPr>
          <w:rFonts w:ascii="宋体" w:hAnsi="宋体" w:cs="宋体"/>
          <w:sz w:val="24"/>
          <w:szCs w:val="24"/>
        </w:rPr>
      </w:pPr>
      <w:bookmarkStart w:id="35" w:name="_Toc11554641"/>
      <w:bookmarkStart w:id="36" w:name="_Toc11499586"/>
      <w:bookmarkStart w:id="37" w:name="_Toc8895741"/>
      <w:bookmarkStart w:id="38" w:name="_Toc521203420"/>
      <w:bookmarkStart w:id="39" w:name="_Toc94544872"/>
      <w:bookmarkStart w:id="40" w:name="_Toc13803483"/>
      <w:bookmarkStart w:id="41" w:name="_Toc521201599"/>
      <w:bookmarkStart w:id="42" w:name="_Toc12670505"/>
      <w:bookmarkStart w:id="43" w:name="_Toc94544746"/>
      <w:bookmarkStart w:id="44" w:name="_Toc94585342"/>
      <w:bookmarkStart w:id="45" w:name="_Toc363573856"/>
      <w:bookmarkStart w:id="46" w:name="_Toc11500282"/>
      <w:r>
        <w:rPr>
          <w:rFonts w:hint="eastAsia" w:ascii="宋体" w:hAnsi="宋体" w:cs="宋体"/>
          <w:b/>
          <w:bCs/>
          <w:w w:val="80"/>
          <w:sz w:val="44"/>
          <w:szCs w:val="44"/>
        </w:rPr>
        <w:t>第三章项目需求</w:t>
      </w:r>
    </w:p>
    <w:p>
      <w:pPr>
        <w:spacing w:line="440" w:lineRule="exact"/>
        <w:ind w:left="-210" w:leftChars="-100" w:firstLine="520" w:firstLineChars="216"/>
        <w:rPr>
          <w:rFonts w:ascii="宋体" w:cs="宋体"/>
          <w:kern w:val="0"/>
          <w:sz w:val="24"/>
          <w:lang w:val="zh-CN"/>
        </w:rPr>
      </w:pPr>
      <w:r>
        <w:rPr>
          <w:rFonts w:hint="eastAsia" w:ascii="宋体" w:hAnsi="宋体" w:cs="宋体"/>
          <w:b/>
          <w:sz w:val="24"/>
        </w:rPr>
        <w:t>特别提醒：</w:t>
      </w:r>
      <w:r>
        <w:rPr>
          <w:rFonts w:hint="eastAsia" w:ascii="宋体" w:hAnsi="宋体" w:cs="宋体"/>
          <w:b/>
          <w:kern w:val="0"/>
          <w:sz w:val="24"/>
          <w:lang w:val="zh-CN"/>
        </w:rPr>
        <w:t>请供应商制作投标响应文件时仔细研究项目需求说明。</w:t>
      </w:r>
      <w:r>
        <w:rPr>
          <w:rFonts w:hint="eastAsia" w:ascii="宋体" w:hAnsi="宋体" w:cs="宋体"/>
          <w:kern w:val="0"/>
          <w:sz w:val="24"/>
          <w:lang w:val="zh-CN"/>
        </w:rPr>
        <w:t>供应商不能简单照搬照抄采购单位项目需求说明中的技术要求，必须作实事求是的响应。如照搬照抄项目需求说明中的技术要求，中标后供应商在同采购单位签订合同和履约环节中不得提出异议，一切后果和损失由中标供应商承担。如供应商提供的货物和服务同采购单位提出的项目需求说明中的技术要求不同的，必须在《技术条款响应一览表》上明示，如不明示的视同完全响应。</w:t>
      </w:r>
    </w:p>
    <w:p>
      <w:pPr>
        <w:snapToGrid w:val="0"/>
        <w:spacing w:line="480" w:lineRule="exact"/>
        <w:outlineLvl w:val="1"/>
        <w:rPr>
          <w:rFonts w:ascii="宋体" w:cs="宋体"/>
          <w:b/>
          <w:bCs/>
          <w:color w:val="000000"/>
          <w:sz w:val="24"/>
        </w:rPr>
      </w:pPr>
      <w:r>
        <w:rPr>
          <w:rFonts w:hint="eastAsia" w:ascii="宋体" w:hAnsi="宋体" w:cs="宋体"/>
          <w:b/>
          <w:bCs/>
          <w:color w:val="000000"/>
          <w:sz w:val="24"/>
        </w:rPr>
        <w:t>（一）项目概况</w:t>
      </w:r>
      <w:r>
        <w:rPr>
          <w:rFonts w:ascii="宋体" w:hAnsi="宋体" w:cs="宋体"/>
          <w:b/>
          <w:bCs/>
          <w:color w:val="000000"/>
          <w:sz w:val="24"/>
        </w:rPr>
        <w:t>:</w:t>
      </w:r>
    </w:p>
    <w:p>
      <w:pPr>
        <w:spacing w:line="440" w:lineRule="exact"/>
        <w:ind w:left="-210" w:leftChars="-100" w:firstLine="518" w:firstLineChars="216"/>
        <w:rPr>
          <w:rFonts w:ascii="宋体" w:hAnsi="宋体" w:cs="宋体"/>
          <w:kern w:val="0"/>
          <w:sz w:val="24"/>
          <w:lang w:val="zh-CN"/>
        </w:rPr>
      </w:pPr>
      <w:r>
        <w:rPr>
          <w:rFonts w:hint="eastAsia" w:ascii="宋体" w:hAnsi="宋体" w:cs="宋体"/>
          <w:kern w:val="0"/>
          <w:sz w:val="24"/>
          <w:lang w:val="zh-CN"/>
        </w:rPr>
        <w:t>1、项目名称：崇川经济开发区（观音山街道）河道管护采购服务项目</w:t>
      </w:r>
    </w:p>
    <w:p>
      <w:pPr>
        <w:spacing w:line="440" w:lineRule="exact"/>
        <w:ind w:left="-210" w:leftChars="-100" w:firstLine="518" w:firstLineChars="216"/>
        <w:rPr>
          <w:rFonts w:ascii="宋体" w:hAnsi="宋体" w:cs="宋体"/>
          <w:kern w:val="0"/>
          <w:sz w:val="24"/>
          <w:lang w:val="zh-CN"/>
        </w:rPr>
      </w:pPr>
      <w:r>
        <w:rPr>
          <w:rFonts w:hint="eastAsia" w:ascii="宋体" w:hAnsi="宋体" w:cs="宋体"/>
          <w:kern w:val="0"/>
          <w:sz w:val="24"/>
          <w:lang w:val="zh-CN"/>
        </w:rPr>
        <w:t>2、服务单位：崇川经济开发区（观音山街道）</w:t>
      </w:r>
    </w:p>
    <w:p>
      <w:pPr>
        <w:spacing w:line="440" w:lineRule="exact"/>
        <w:ind w:left="-210" w:leftChars="-100" w:firstLine="518" w:firstLineChars="216"/>
        <w:rPr>
          <w:rFonts w:ascii="宋体" w:hAnsi="宋体" w:cs="宋体"/>
          <w:kern w:val="0"/>
          <w:sz w:val="24"/>
          <w:lang w:val="zh-CN"/>
        </w:rPr>
      </w:pPr>
      <w:r>
        <w:rPr>
          <w:rFonts w:hint="eastAsia" w:ascii="宋体" w:hAnsi="宋体" w:cs="宋体"/>
          <w:kern w:val="0"/>
          <w:sz w:val="24"/>
          <w:lang w:val="zh-CN"/>
        </w:rPr>
        <w:t>3、服务范围：辖区共73条河道（含沟塘，约240万㎡）的管护面积。以通甲河为界限分为南、北两片区，通甲河河面（含）以南为南区（一标段），河的北岸（含排口管控）为北区（二标段），确定南、北片区各1名服务供应商。</w:t>
      </w:r>
    </w:p>
    <w:p>
      <w:pPr>
        <w:spacing w:line="440" w:lineRule="exact"/>
        <w:ind w:left="-210" w:leftChars="-100" w:firstLine="520" w:firstLineChars="216"/>
        <w:rPr>
          <w:b/>
          <w:bCs/>
          <w:color w:val="auto"/>
          <w:highlight w:val="red"/>
        </w:rPr>
      </w:pPr>
      <w:r>
        <w:rPr>
          <w:rFonts w:hint="eastAsia" w:ascii="宋体" w:hAnsi="宋体" w:cs="宋体"/>
          <w:b/>
          <w:bCs/>
          <w:color w:val="auto"/>
          <w:kern w:val="0"/>
          <w:sz w:val="24"/>
          <w:lang w:val="zh-CN"/>
        </w:rPr>
        <w:t>管护范围如有遗漏或合同期内新增河道（含岸坡）双边总计不超过5公里（含）的，无条件进行增补作业；如双边总计超出5公里（不含）的，每增加</w:t>
      </w:r>
      <w:r>
        <w:rPr>
          <w:rFonts w:hint="eastAsia" w:ascii="宋体" w:hAnsi="宋体" w:cs="宋体"/>
          <w:b/>
          <w:bCs/>
          <w:color w:val="auto"/>
          <w:kern w:val="0"/>
          <w:sz w:val="24"/>
        </w:rPr>
        <w:t>1</w:t>
      </w:r>
      <w:r>
        <w:rPr>
          <w:rFonts w:hint="eastAsia" w:ascii="宋体" w:hAnsi="宋体" w:cs="宋体"/>
          <w:b/>
          <w:bCs/>
          <w:color w:val="auto"/>
          <w:kern w:val="0"/>
          <w:sz w:val="24"/>
          <w:lang w:val="zh-CN"/>
        </w:rPr>
        <w:t>公里（不足</w:t>
      </w:r>
      <w:r>
        <w:rPr>
          <w:rFonts w:hint="eastAsia" w:ascii="宋体" w:hAnsi="宋体" w:cs="宋体"/>
          <w:b/>
          <w:bCs/>
          <w:color w:val="auto"/>
          <w:kern w:val="0"/>
          <w:sz w:val="24"/>
        </w:rPr>
        <w:t>1</w:t>
      </w:r>
      <w:r>
        <w:rPr>
          <w:rFonts w:hint="eastAsia" w:ascii="宋体" w:hAnsi="宋体" w:cs="宋体"/>
          <w:b/>
          <w:bCs/>
          <w:color w:val="auto"/>
          <w:kern w:val="0"/>
          <w:sz w:val="24"/>
          <w:lang w:val="zh-CN"/>
        </w:rPr>
        <w:t>公里按</w:t>
      </w:r>
      <w:r>
        <w:rPr>
          <w:rFonts w:hint="eastAsia" w:ascii="宋体" w:hAnsi="宋体" w:cs="宋体"/>
          <w:b/>
          <w:bCs/>
          <w:color w:val="auto"/>
          <w:kern w:val="0"/>
          <w:sz w:val="24"/>
        </w:rPr>
        <w:t>1公里计算</w:t>
      </w:r>
      <w:r>
        <w:rPr>
          <w:rFonts w:hint="eastAsia" w:ascii="宋体" w:hAnsi="宋体" w:cs="宋体"/>
          <w:b/>
          <w:bCs/>
          <w:color w:val="auto"/>
          <w:kern w:val="0"/>
          <w:sz w:val="24"/>
          <w:lang w:val="zh-CN"/>
        </w:rPr>
        <w:t>）增加一名动态作业人员经费（该人员经费按成交价平均人员工资计取）</w:t>
      </w:r>
      <w:r>
        <w:rPr>
          <w:rFonts w:hint="eastAsia"/>
          <w:b/>
          <w:bCs/>
          <w:color w:val="auto"/>
          <w:lang w:val="zh-CN"/>
        </w:rPr>
        <w:t>。</w:t>
      </w:r>
    </w:p>
    <w:tbl>
      <w:tblPr>
        <w:tblStyle w:val="51"/>
        <w:tblW w:w="5302" w:type="pct"/>
        <w:tblInd w:w="0" w:type="dxa"/>
        <w:tblLayout w:type="fixed"/>
        <w:tblCellMar>
          <w:top w:w="0" w:type="dxa"/>
          <w:left w:w="108" w:type="dxa"/>
          <w:bottom w:w="0" w:type="dxa"/>
          <w:right w:w="108" w:type="dxa"/>
        </w:tblCellMar>
      </w:tblPr>
      <w:tblGrid>
        <w:gridCol w:w="574"/>
        <w:gridCol w:w="1037"/>
        <w:gridCol w:w="3297"/>
        <w:gridCol w:w="1174"/>
        <w:gridCol w:w="1010"/>
        <w:gridCol w:w="1349"/>
        <w:gridCol w:w="1071"/>
      </w:tblGrid>
      <w:tr>
        <w:tblPrEx>
          <w:tblCellMar>
            <w:top w:w="0" w:type="dxa"/>
            <w:left w:w="108" w:type="dxa"/>
            <w:bottom w:w="0" w:type="dxa"/>
            <w:right w:w="108" w:type="dxa"/>
          </w:tblCellMar>
        </w:tblPrEx>
        <w:trPr>
          <w:trHeight w:val="387"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河道（沟塘）明细</w:t>
            </w:r>
          </w:p>
        </w:tc>
      </w:tr>
      <w:tr>
        <w:tblPrEx>
          <w:tblCellMar>
            <w:top w:w="0" w:type="dxa"/>
            <w:left w:w="108" w:type="dxa"/>
            <w:bottom w:w="0" w:type="dxa"/>
            <w:right w:w="108" w:type="dxa"/>
          </w:tblCellMar>
        </w:tblPrEx>
        <w:trPr>
          <w:trHeight w:val="480" w:hRule="atLeast"/>
        </w:trPr>
        <w:tc>
          <w:tcPr>
            <w:tcW w:w="302" w:type="pct"/>
            <w:vMerge w:val="restar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序号</w:t>
            </w:r>
          </w:p>
        </w:tc>
        <w:tc>
          <w:tcPr>
            <w:tcW w:w="545" w:type="pct"/>
            <w:vMerge w:val="restart"/>
            <w:tcBorders>
              <w:top w:val="nil"/>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河道名称</w:t>
            </w:r>
          </w:p>
        </w:tc>
        <w:tc>
          <w:tcPr>
            <w:tcW w:w="1733" w:type="pct"/>
            <w:vMerge w:val="restar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起止地点</w:t>
            </w:r>
          </w:p>
        </w:tc>
        <w:tc>
          <w:tcPr>
            <w:tcW w:w="617" w:type="pct"/>
            <w:vMerge w:val="restart"/>
            <w:tcBorders>
              <w:top w:val="nil"/>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河道长度（m）</w:t>
            </w:r>
          </w:p>
        </w:tc>
        <w:tc>
          <w:tcPr>
            <w:tcW w:w="531" w:type="pct"/>
            <w:vMerge w:val="restart"/>
            <w:tcBorders>
              <w:top w:val="nil"/>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河面宽度（m）</w:t>
            </w:r>
          </w:p>
        </w:tc>
        <w:tc>
          <w:tcPr>
            <w:tcW w:w="709" w:type="pct"/>
            <w:vMerge w:val="restart"/>
            <w:tcBorders>
              <w:top w:val="nil"/>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单侧河坡（1）双侧河坡（2）</w:t>
            </w:r>
          </w:p>
        </w:tc>
        <w:tc>
          <w:tcPr>
            <w:tcW w:w="559" w:type="pct"/>
            <w:vMerge w:val="restart"/>
            <w:tcBorders>
              <w:top w:val="nil"/>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河面面积      （m2)</w:t>
            </w:r>
          </w:p>
        </w:tc>
      </w:tr>
      <w:tr>
        <w:tblPrEx>
          <w:tblCellMar>
            <w:top w:w="0" w:type="dxa"/>
            <w:left w:w="108" w:type="dxa"/>
            <w:bottom w:w="0" w:type="dxa"/>
            <w:right w:w="108" w:type="dxa"/>
          </w:tblCellMar>
        </w:tblPrEx>
        <w:trPr>
          <w:trHeight w:val="480" w:hRule="atLeast"/>
        </w:trPr>
        <w:tc>
          <w:tcPr>
            <w:tcW w:w="302" w:type="pct"/>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p>
        </w:tc>
        <w:tc>
          <w:tcPr>
            <w:tcW w:w="545" w:type="pct"/>
            <w:vMerge w:val="continue"/>
            <w:tcBorders>
              <w:top w:val="nil"/>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p>
        </w:tc>
        <w:tc>
          <w:tcPr>
            <w:tcW w:w="1733" w:type="pct"/>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p>
        </w:tc>
        <w:tc>
          <w:tcPr>
            <w:tcW w:w="617" w:type="pct"/>
            <w:vMerge w:val="continue"/>
            <w:tcBorders>
              <w:top w:val="nil"/>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p>
        </w:tc>
        <w:tc>
          <w:tcPr>
            <w:tcW w:w="531" w:type="pct"/>
            <w:vMerge w:val="continue"/>
            <w:tcBorders>
              <w:top w:val="nil"/>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p>
        </w:tc>
        <w:tc>
          <w:tcPr>
            <w:tcW w:w="709" w:type="pct"/>
            <w:vMerge w:val="continue"/>
            <w:tcBorders>
              <w:top w:val="nil"/>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p>
        </w:tc>
        <w:tc>
          <w:tcPr>
            <w:tcW w:w="559" w:type="pct"/>
            <w:vMerge w:val="continue"/>
            <w:tcBorders>
              <w:top w:val="nil"/>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p>
        </w:tc>
      </w:tr>
      <w:tr>
        <w:tblPrEx>
          <w:tblCellMar>
            <w:top w:w="0" w:type="dxa"/>
            <w:left w:w="108" w:type="dxa"/>
            <w:bottom w:w="0" w:type="dxa"/>
            <w:right w:w="108" w:type="dxa"/>
          </w:tblCellMar>
        </w:tblPrEx>
        <w:trPr>
          <w:trHeight w:val="561"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w:t>
            </w:r>
          </w:p>
        </w:tc>
        <w:tc>
          <w:tcPr>
            <w:tcW w:w="545"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通吕运河</w:t>
            </w:r>
          </w:p>
        </w:tc>
        <w:tc>
          <w:tcPr>
            <w:tcW w:w="1733"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海港引河-通州界</w:t>
            </w:r>
          </w:p>
        </w:tc>
        <w:tc>
          <w:tcPr>
            <w:tcW w:w="617"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4650</w:t>
            </w:r>
          </w:p>
        </w:tc>
        <w:tc>
          <w:tcPr>
            <w:tcW w:w="531"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80</w:t>
            </w:r>
          </w:p>
        </w:tc>
        <w:tc>
          <w:tcPr>
            <w:tcW w:w="70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372000</w:t>
            </w:r>
          </w:p>
        </w:tc>
      </w:tr>
      <w:tr>
        <w:tblPrEx>
          <w:tblCellMar>
            <w:top w:w="0" w:type="dxa"/>
            <w:left w:w="108" w:type="dxa"/>
            <w:bottom w:w="0" w:type="dxa"/>
            <w:right w:w="108" w:type="dxa"/>
          </w:tblCellMar>
        </w:tblPrEx>
        <w:trPr>
          <w:trHeight w:val="539"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海港引河</w:t>
            </w:r>
          </w:p>
        </w:tc>
        <w:tc>
          <w:tcPr>
            <w:tcW w:w="1733"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通吕运河-南川河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5800</w:t>
            </w:r>
          </w:p>
        </w:tc>
        <w:tc>
          <w:tcPr>
            <w:tcW w:w="531"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40</w:t>
            </w:r>
          </w:p>
        </w:tc>
        <w:tc>
          <w:tcPr>
            <w:tcW w:w="70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232000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兴石河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通甲河-通吕运河</w:t>
            </w:r>
          </w:p>
        </w:tc>
        <w:tc>
          <w:tcPr>
            <w:tcW w:w="617"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3600</w:t>
            </w:r>
          </w:p>
        </w:tc>
        <w:tc>
          <w:tcPr>
            <w:tcW w:w="531"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30</w:t>
            </w:r>
          </w:p>
        </w:tc>
        <w:tc>
          <w:tcPr>
            <w:tcW w:w="70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108000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4</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裤子港河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崇川路-世纪大道-世纪东城-界港河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770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12</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9240</w:t>
            </w:r>
          </w:p>
        </w:tc>
      </w:tr>
      <w:tr>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5</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营船港河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通甲河-青年路</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800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8000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6</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青龙横河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海港引河-五圩角竖河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4750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12</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57000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7</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新胜河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海港引河-东快速往北300米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3427</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20562</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明星河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1、南川河-观贤路</w:t>
            </w:r>
          </w:p>
          <w:p>
            <w:pPr>
              <w:spacing w:line="480" w:lineRule="exact"/>
              <w:rPr>
                <w:rFonts w:ascii="宋体" w:hAnsi="宋体" w:cs="宋体"/>
                <w:b/>
                <w:bCs/>
                <w:color w:val="auto"/>
                <w:sz w:val="18"/>
                <w:szCs w:val="18"/>
              </w:rPr>
            </w:pPr>
            <w:r>
              <w:rPr>
                <w:rFonts w:hint="eastAsia" w:ascii="宋体" w:hAnsi="宋体" w:cs="宋体"/>
                <w:b/>
                <w:bCs/>
                <w:color w:val="auto"/>
                <w:sz w:val="18"/>
                <w:szCs w:val="18"/>
              </w:rPr>
              <w:t>2.观阳路-观阳路往北100米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1340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10/8</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13400</w:t>
            </w:r>
          </w:p>
        </w:tc>
      </w:tr>
      <w:tr>
        <w:tblPrEx>
          <w:tblCellMar>
            <w:top w:w="0" w:type="dxa"/>
            <w:left w:w="108" w:type="dxa"/>
            <w:bottom w:w="0" w:type="dxa"/>
            <w:right w:w="108" w:type="dxa"/>
          </w:tblCellMar>
        </w:tblPrEx>
        <w:trPr>
          <w:trHeight w:val="559"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9</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南川河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海港引河-陆洪闸小学南门</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860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17200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10</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夏家桥河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青年路-八一横河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540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10800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11</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周灶港河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通甲河-先锋界河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2300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4</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9200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12</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横港支河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海纳春江东门往南-观阳路北50米向东-界港河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15000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国胜竖河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通甲河-人民路北-往东至盘香路</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1300</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19500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14</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海洪横河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季灶港河-兴石河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770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11550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15</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横港河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东站西侧往南-观新路北-界港河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2200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12</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26400</w:t>
            </w:r>
          </w:p>
        </w:tc>
      </w:tr>
      <w:tr>
        <w:tblPrEx>
          <w:tblCellMar>
            <w:top w:w="0" w:type="dxa"/>
            <w:left w:w="108" w:type="dxa"/>
            <w:bottom w:w="0" w:type="dxa"/>
            <w:right w:w="108" w:type="dxa"/>
          </w:tblCellMar>
        </w:tblPrEx>
        <w:trPr>
          <w:trHeight w:val="559"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16</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山港河（山港竖河）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青年路-通甲河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30000</w:t>
            </w:r>
          </w:p>
        </w:tc>
      </w:tr>
      <w:tr>
        <w:tblPrEx>
          <w:tblCellMar>
            <w:top w:w="0" w:type="dxa"/>
            <w:left w:w="108" w:type="dxa"/>
            <w:bottom w:w="0" w:type="dxa"/>
            <w:right w:w="108" w:type="dxa"/>
          </w:tblCellMar>
        </w:tblPrEx>
        <w:trPr>
          <w:trHeight w:val="1077"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17</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铺港河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1、世纪新城西侧-世康路-八一路北侧约100米</w:t>
            </w:r>
          </w:p>
          <w:p>
            <w:pPr>
              <w:spacing w:line="480" w:lineRule="exact"/>
              <w:rPr>
                <w:rFonts w:ascii="宋体" w:hAnsi="宋体" w:cs="宋体"/>
                <w:b/>
                <w:bCs/>
                <w:color w:val="auto"/>
                <w:sz w:val="18"/>
                <w:szCs w:val="18"/>
              </w:rPr>
            </w:pPr>
            <w:r>
              <w:rPr>
                <w:rFonts w:hint="eastAsia" w:ascii="宋体" w:hAnsi="宋体" w:cs="宋体"/>
                <w:b/>
                <w:bCs/>
                <w:color w:val="auto"/>
                <w:sz w:val="18"/>
                <w:szCs w:val="18"/>
              </w:rPr>
              <w:t>2、 通甲河-八一横河北侧约100米</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3900</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12/5</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66300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幸福河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通甲河-滨河东城-国胜竖河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1400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8</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11200</w:t>
            </w:r>
          </w:p>
        </w:tc>
      </w:tr>
      <w:tr>
        <w:tblPrEx>
          <w:tblCellMar>
            <w:top w:w="0" w:type="dxa"/>
            <w:left w:w="108" w:type="dxa"/>
            <w:bottom w:w="0" w:type="dxa"/>
            <w:right w:w="108" w:type="dxa"/>
          </w:tblCellMar>
        </w:tblPrEx>
        <w:trPr>
          <w:trHeight w:val="420" w:hRule="atLeast"/>
        </w:trPr>
        <w:tc>
          <w:tcPr>
            <w:tcW w:w="302" w:type="pct"/>
            <w:tcBorders>
              <w:top w:val="nil"/>
              <w:left w:val="single" w:color="000000" w:sz="4" w:space="0"/>
              <w:bottom w:val="nil"/>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19</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八一横河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铺港河-山港竖河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2500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12</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30000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20</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五桥横河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周灶港河-青伍路东侧</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800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4800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21</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五桥朝东埭界河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周灶港河-青伍路西100米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6000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22</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国胜路北侧河（书院河）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观中观北界河-胜利河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630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3780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国胜横河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胜利河-世伦路</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800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4000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24</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星明界河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海港引河-横港支河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1300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7</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9100</w:t>
            </w:r>
          </w:p>
        </w:tc>
      </w:tr>
      <w:tr>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25</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界港河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中沙横河-通甲河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3500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13</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45500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26</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胜利河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通甲河-国胜路-人民路北-青龙横河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2900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17400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27</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通甲河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海港引河-通富路</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13</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26000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通甲河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通富路-营船港河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1700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13</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22100</w:t>
            </w:r>
          </w:p>
        </w:tc>
      </w:tr>
      <w:tr>
        <w:tblPrEx>
          <w:tblCellMar>
            <w:top w:w="0" w:type="dxa"/>
            <w:left w:w="108" w:type="dxa"/>
            <w:bottom w:w="0" w:type="dxa"/>
            <w:right w:w="108" w:type="dxa"/>
          </w:tblCellMar>
        </w:tblPrEx>
        <w:trPr>
          <w:trHeight w:val="702"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29</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通甲河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营船港河-周灶港河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13</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26000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30</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观中观北界河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通甲河-国胜路北250米</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838</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4.5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3771</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31</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中沙横河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通富路-裤子港河</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400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8</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3200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32</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先锋界河</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五圩角竖河--正场界河-绿博园东北角门</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1000</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8</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8000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33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朝东埭横河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朝东埭竖河-东快速</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250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1500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34</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五圩角竖河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青龙横河-先锋界河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1400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7</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9800</w:t>
            </w:r>
          </w:p>
        </w:tc>
      </w:tr>
      <w:tr>
        <w:tblPrEx>
          <w:tblCellMar>
            <w:top w:w="0" w:type="dxa"/>
            <w:left w:w="108" w:type="dxa"/>
            <w:bottom w:w="0" w:type="dxa"/>
            <w:right w:w="108" w:type="dxa"/>
          </w:tblCellMar>
        </w:tblPrEx>
        <w:trPr>
          <w:trHeight w:val="6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35</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铺港支河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
              </w:numPr>
              <w:spacing w:line="480" w:lineRule="exact"/>
              <w:rPr>
                <w:rFonts w:ascii="宋体" w:hAnsi="宋体" w:cs="宋体"/>
                <w:b/>
                <w:bCs/>
                <w:color w:val="auto"/>
                <w:sz w:val="18"/>
                <w:szCs w:val="18"/>
              </w:rPr>
            </w:pPr>
            <w:r>
              <w:rPr>
                <w:rFonts w:hint="eastAsia" w:ascii="宋体" w:hAnsi="宋体" w:cs="宋体"/>
                <w:b/>
                <w:bCs/>
                <w:color w:val="auto"/>
                <w:sz w:val="18"/>
                <w:szCs w:val="18"/>
              </w:rPr>
              <w:t>铺港河-明星河</w:t>
            </w:r>
          </w:p>
          <w:p>
            <w:pPr>
              <w:numPr>
                <w:ilvl w:val="0"/>
                <w:numId w:val="3"/>
              </w:numPr>
              <w:spacing w:line="480" w:lineRule="exact"/>
              <w:rPr>
                <w:rFonts w:ascii="宋体" w:hAnsi="宋体" w:cs="宋体"/>
                <w:b/>
                <w:bCs/>
                <w:color w:val="auto"/>
                <w:sz w:val="18"/>
                <w:szCs w:val="18"/>
              </w:rPr>
            </w:pPr>
            <w:r>
              <w:rPr>
                <w:rFonts w:hint="eastAsia" w:ascii="宋体" w:hAnsi="宋体" w:cs="宋体"/>
                <w:b/>
                <w:bCs/>
                <w:color w:val="auto"/>
                <w:sz w:val="18"/>
                <w:szCs w:val="18"/>
              </w:rPr>
              <w:t>横港河-界港河西小游园</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1250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color w:val="auto"/>
              </w:rPr>
            </w:pPr>
            <w:r>
              <w:rPr>
                <w:rFonts w:hint="eastAsia" w:ascii="宋体" w:hAnsi="宋体" w:cs="宋体"/>
                <w:b/>
                <w:bCs/>
                <w:color w:val="auto"/>
                <w:sz w:val="18"/>
                <w:szCs w:val="18"/>
              </w:rPr>
              <w:t>12/4.5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8400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36</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正场界河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先锋界河-马家桥北200米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1000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4</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4000</w:t>
            </w:r>
          </w:p>
        </w:tc>
      </w:tr>
      <w:tr>
        <w:tblPrEx>
          <w:tblCellMar>
            <w:top w:w="0" w:type="dxa"/>
            <w:left w:w="108" w:type="dxa"/>
            <w:bottom w:w="0" w:type="dxa"/>
            <w:right w:w="108" w:type="dxa"/>
          </w:tblCellMar>
        </w:tblPrEx>
        <w:trPr>
          <w:trHeight w:val="84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37</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新胜横河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spacing w:line="480" w:lineRule="exact"/>
              <w:jc w:val="left"/>
              <w:rPr>
                <w:rFonts w:ascii="宋体" w:hAnsi="宋体" w:cs="宋体"/>
                <w:b/>
                <w:bCs/>
                <w:color w:val="000000"/>
                <w:sz w:val="18"/>
                <w:szCs w:val="18"/>
              </w:rPr>
            </w:pPr>
            <w:r>
              <w:rPr>
                <w:rFonts w:hint="eastAsia" w:ascii="宋体" w:hAnsi="宋体" w:cs="宋体"/>
                <w:b/>
                <w:bCs/>
                <w:color w:val="000000"/>
                <w:sz w:val="18"/>
                <w:szCs w:val="18"/>
              </w:rPr>
              <w:t xml:space="preserve">胜利河-太平路                               </w:t>
            </w:r>
          </w:p>
          <w:p>
            <w:pPr>
              <w:numPr>
                <w:ilvl w:val="0"/>
                <w:numId w:val="4"/>
              </w:numPr>
              <w:spacing w:line="480" w:lineRule="exact"/>
              <w:jc w:val="left"/>
              <w:rPr>
                <w:rFonts w:ascii="宋体" w:hAnsi="宋体" w:cs="宋体"/>
                <w:b/>
                <w:bCs/>
                <w:color w:val="000000"/>
                <w:sz w:val="18"/>
                <w:szCs w:val="18"/>
              </w:rPr>
            </w:pPr>
            <w:r>
              <w:rPr>
                <w:rFonts w:hint="eastAsia" w:ascii="宋体" w:hAnsi="宋体" w:cs="宋体"/>
                <w:b/>
                <w:bCs/>
                <w:color w:val="000000"/>
                <w:sz w:val="18"/>
                <w:szCs w:val="18"/>
              </w:rPr>
              <w:t>太平路-兴石河                               3、兴石河-东快速</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1500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9</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13500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38</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世伦竖河（观文南支河）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横港河-观文河，观文河-洪江路南20米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500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2500</w:t>
            </w:r>
          </w:p>
        </w:tc>
      </w:tr>
      <w:tr>
        <w:tblPrEx>
          <w:tblCellMar>
            <w:top w:w="0" w:type="dxa"/>
            <w:left w:w="108" w:type="dxa"/>
            <w:bottom w:w="0" w:type="dxa"/>
            <w:right w:w="108" w:type="dxa"/>
          </w:tblCellMar>
        </w:tblPrEx>
        <w:trPr>
          <w:trHeight w:val="522"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39</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观文北支河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观文河-铺港支河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280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1400</w:t>
            </w:r>
          </w:p>
        </w:tc>
      </w:tr>
      <w:tr>
        <w:tblPrEx>
          <w:tblCellMar>
            <w:top w:w="0" w:type="dxa"/>
            <w:left w:w="108" w:type="dxa"/>
            <w:bottom w:w="0" w:type="dxa"/>
            <w:right w:w="108" w:type="dxa"/>
          </w:tblCellMar>
        </w:tblPrEx>
        <w:trPr>
          <w:trHeight w:val="561"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40</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世伦二组横河（观文河）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界港河-裕景院东北侧-铺港河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1300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13000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41</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明铺河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明星河-铺港支河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400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12</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4800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42</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红旗河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青年路北-界港河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420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2520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43</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朝东埭竖河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人民路北30米-沿铁西河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900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7</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6300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44</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沿铁西河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朝东埭竖河-青龙横河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600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7</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4200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45</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翻身河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沿铁西河-五圩角竖河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470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2820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46</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青北竖河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青龙横河-通吕运河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720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3600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47</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五桥竖河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五桥横河-求富路</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350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15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5250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ascii="宋体" w:hAnsi="宋体" w:cs="宋体"/>
                <w:b/>
                <w:bCs/>
                <w:color w:val="000000"/>
                <w:sz w:val="18"/>
                <w:szCs w:val="18"/>
              </w:rPr>
              <w:t>48</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季灶港河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000000"/>
                <w:sz w:val="18"/>
                <w:szCs w:val="18"/>
              </w:rPr>
            </w:pPr>
            <w:r>
              <w:rPr>
                <w:rFonts w:hint="eastAsia" w:ascii="宋体" w:hAnsi="宋体" w:cs="宋体"/>
                <w:b/>
                <w:bCs/>
                <w:color w:val="000000"/>
                <w:sz w:val="18"/>
                <w:szCs w:val="18"/>
              </w:rPr>
              <w:t>通甲河-海洪横河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470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8</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000000"/>
                <w:sz w:val="18"/>
                <w:szCs w:val="18"/>
              </w:rPr>
            </w:pPr>
            <w:r>
              <w:rPr>
                <w:rFonts w:ascii="宋体" w:hAnsi="宋体" w:cs="宋体"/>
                <w:b/>
                <w:bCs/>
                <w:color w:val="000000"/>
                <w:sz w:val="18"/>
                <w:szCs w:val="18"/>
              </w:rPr>
              <w:t>3760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ascii="宋体" w:hAnsi="宋体" w:cs="宋体"/>
                <w:b/>
                <w:bCs/>
                <w:color w:val="auto"/>
                <w:sz w:val="18"/>
                <w:szCs w:val="18"/>
              </w:rPr>
              <w:t>49</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世伦7组河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横港支河-铺港支河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600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59" w:type="pct"/>
            <w:tcBorders>
              <w:top w:val="nil"/>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ascii="宋体" w:hAnsi="宋体" w:cs="宋体"/>
                <w:b/>
                <w:bCs/>
                <w:color w:val="auto"/>
                <w:sz w:val="18"/>
                <w:szCs w:val="18"/>
              </w:rPr>
              <w:t>3000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ascii="宋体" w:hAnsi="宋体" w:cs="宋体"/>
                <w:b/>
                <w:bCs/>
                <w:color w:val="auto"/>
                <w:sz w:val="18"/>
                <w:szCs w:val="18"/>
              </w:rPr>
              <w:t>50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徐家河塘</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胜利往东，八一路南北各一个</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180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15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ascii="宋体" w:hAnsi="宋体" w:cs="宋体"/>
                <w:b/>
                <w:bCs/>
                <w:color w:val="auto"/>
                <w:sz w:val="18"/>
                <w:szCs w:val="18"/>
              </w:rPr>
              <w:t>2700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ascii="宋体" w:hAnsi="宋体" w:cs="宋体"/>
                <w:b/>
                <w:bCs/>
                <w:color w:val="auto"/>
                <w:sz w:val="18"/>
                <w:szCs w:val="18"/>
              </w:rPr>
              <w:t>51</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无名河道</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（朝东埭村部北侧）青伍路-朝东埭竖河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380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ascii="宋体" w:hAnsi="宋体" w:cs="宋体"/>
                <w:b/>
                <w:bCs/>
                <w:color w:val="auto"/>
                <w:sz w:val="18"/>
                <w:szCs w:val="18"/>
              </w:rPr>
              <w:t>2280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ascii="宋体" w:hAnsi="宋体" w:cs="宋体"/>
                <w:b/>
                <w:bCs/>
                <w:color w:val="auto"/>
                <w:sz w:val="18"/>
                <w:szCs w:val="18"/>
              </w:rPr>
              <w:t>52</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无名河道</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港盛南侧（沿铁西河西-新胜河东）</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550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ascii="宋体" w:hAnsi="宋体" w:cs="宋体"/>
                <w:b/>
                <w:bCs/>
                <w:color w:val="auto"/>
                <w:sz w:val="18"/>
                <w:szCs w:val="18"/>
              </w:rPr>
              <w:t>3300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ascii="宋体" w:hAnsi="宋体" w:cs="宋体"/>
                <w:b/>
                <w:bCs/>
                <w:color w:val="auto"/>
                <w:sz w:val="18"/>
                <w:szCs w:val="18"/>
              </w:rPr>
              <w:t>53</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无名河道</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园林路东，观新路北，边检站后面</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ascii="宋体" w:hAnsi="宋体" w:cs="宋体"/>
                <w:b/>
                <w:bCs/>
                <w:color w:val="auto"/>
                <w:sz w:val="18"/>
                <w:szCs w:val="18"/>
              </w:rPr>
              <w:t>1200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ascii="宋体" w:hAnsi="宋体" w:cs="宋体"/>
                <w:b/>
                <w:bCs/>
                <w:color w:val="auto"/>
                <w:sz w:val="18"/>
                <w:szCs w:val="18"/>
              </w:rPr>
              <w:t>54</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世园河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国胜竖河-新胜河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760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10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7600</w:t>
            </w:r>
          </w:p>
        </w:tc>
      </w:tr>
      <w:tr>
        <w:tblPrEx>
          <w:tblCellMar>
            <w:top w:w="0" w:type="dxa"/>
            <w:left w:w="108" w:type="dxa"/>
            <w:bottom w:w="0" w:type="dxa"/>
            <w:right w:w="108" w:type="dxa"/>
          </w:tblCellMar>
        </w:tblPrEx>
        <w:trPr>
          <w:trHeight w:val="585"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ascii="宋体" w:hAnsi="宋体" w:cs="宋体"/>
                <w:b/>
                <w:bCs/>
                <w:color w:val="auto"/>
                <w:sz w:val="18"/>
                <w:szCs w:val="18"/>
              </w:rPr>
              <w:t>55</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陆洪二组河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崇川路-世纪大道南，向西至星城路</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650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8</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5200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ascii="宋体" w:hAnsi="宋体" w:cs="宋体"/>
                <w:b/>
                <w:bCs/>
                <w:color w:val="auto"/>
                <w:sz w:val="18"/>
                <w:szCs w:val="18"/>
              </w:rPr>
              <w:t>56</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世伦路西侧河</w:t>
            </w:r>
          </w:p>
        </w:tc>
        <w:tc>
          <w:tcPr>
            <w:tcW w:w="1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时代悦城东侧-八一横河</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500</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10</w:t>
            </w:r>
          </w:p>
        </w:tc>
        <w:tc>
          <w:tcPr>
            <w:tcW w:w="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5000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ascii="宋体" w:hAnsi="宋体" w:cs="宋体"/>
                <w:b/>
                <w:bCs/>
                <w:color w:val="auto"/>
                <w:sz w:val="18"/>
                <w:szCs w:val="18"/>
              </w:rPr>
              <w:t>57</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派出所东侧河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八一路-八一横河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10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ascii="宋体" w:hAnsi="宋体" w:cs="宋体"/>
                <w:b/>
                <w:bCs/>
                <w:color w:val="auto"/>
                <w:sz w:val="18"/>
                <w:szCs w:val="18"/>
              </w:rPr>
              <w:t>58</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大有境南侧河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爱民路-星城路</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240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4</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960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ascii="宋体" w:hAnsi="宋体" w:cs="宋体"/>
                <w:b/>
                <w:bCs/>
                <w:color w:val="auto"/>
                <w:sz w:val="18"/>
                <w:szCs w:val="18"/>
              </w:rPr>
              <w:t>59</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安乐中心河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铁路-五圩角竖河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700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15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10500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ascii="宋体" w:hAnsi="宋体" w:cs="宋体"/>
                <w:b/>
                <w:bCs/>
                <w:color w:val="auto"/>
                <w:sz w:val="18"/>
                <w:szCs w:val="18"/>
              </w:rPr>
              <w:t>60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安乐中心河北侧河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安乐中心路西侧-五圩角竖河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500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8</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4000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ascii="宋体" w:hAnsi="宋体" w:cs="宋体"/>
                <w:b/>
                <w:bCs/>
                <w:color w:val="auto"/>
                <w:sz w:val="18"/>
                <w:szCs w:val="18"/>
              </w:rPr>
              <w:t>61</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五圩角中心河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五圩角竖河-正场界河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500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8</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4000</w:t>
            </w:r>
          </w:p>
        </w:tc>
      </w:tr>
      <w:tr>
        <w:tblPrEx>
          <w:tblCellMar>
            <w:top w:w="0" w:type="dxa"/>
            <w:left w:w="108" w:type="dxa"/>
            <w:bottom w:w="0" w:type="dxa"/>
            <w:right w:w="108" w:type="dxa"/>
          </w:tblCellMar>
        </w:tblPrEx>
        <w:trPr>
          <w:trHeight w:val="42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ascii="宋体" w:hAnsi="宋体" w:cs="宋体"/>
                <w:b/>
                <w:bCs/>
                <w:color w:val="auto"/>
                <w:sz w:val="18"/>
                <w:szCs w:val="18"/>
              </w:rPr>
              <w:t>62</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京源环保二期西侧河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通富路西，青龙横河-往南200米</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10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2000</w:t>
            </w:r>
          </w:p>
        </w:tc>
      </w:tr>
      <w:tr>
        <w:tblPrEx>
          <w:tblCellMar>
            <w:top w:w="0" w:type="dxa"/>
            <w:left w:w="108" w:type="dxa"/>
            <w:bottom w:w="0" w:type="dxa"/>
            <w:right w:w="108" w:type="dxa"/>
          </w:tblCellMar>
        </w:tblPrEx>
        <w:trPr>
          <w:trHeight w:val="3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ascii="宋体" w:hAnsi="宋体" w:cs="宋体"/>
                <w:b/>
                <w:bCs/>
                <w:color w:val="auto"/>
                <w:sz w:val="18"/>
                <w:szCs w:val="18"/>
              </w:rPr>
              <w:t>63</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铺港河公园河</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b/>
                <w:bCs/>
                <w:color w:val="auto"/>
                <w:sz w:val="18"/>
                <w:szCs w:val="18"/>
              </w:rPr>
            </w:pPr>
            <w:r>
              <w:rPr>
                <w:rFonts w:hint="eastAsia" w:ascii="宋体" w:hAnsi="宋体" w:cs="宋体"/>
                <w:b/>
                <w:bCs/>
                <w:color w:val="auto"/>
                <w:sz w:val="18"/>
                <w:szCs w:val="18"/>
              </w:rPr>
              <w:t>铺港河-星城路</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50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8</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宋体" w:hAnsi="宋体" w:cs="宋体"/>
                <w:b/>
                <w:bCs/>
                <w:color w:val="auto"/>
                <w:sz w:val="18"/>
                <w:szCs w:val="18"/>
              </w:rPr>
            </w:pPr>
            <w:r>
              <w:rPr>
                <w:rFonts w:hint="eastAsia" w:ascii="宋体" w:hAnsi="宋体" w:cs="宋体"/>
                <w:b/>
                <w:bCs/>
                <w:color w:val="auto"/>
                <w:sz w:val="18"/>
                <w:szCs w:val="18"/>
              </w:rPr>
              <w:t>400</w:t>
            </w:r>
          </w:p>
        </w:tc>
      </w:tr>
      <w:tr>
        <w:tblPrEx>
          <w:tblCellMar>
            <w:top w:w="0" w:type="dxa"/>
            <w:left w:w="108" w:type="dxa"/>
            <w:bottom w:w="0" w:type="dxa"/>
            <w:right w:w="108" w:type="dxa"/>
          </w:tblCellMar>
        </w:tblPrEx>
        <w:trPr>
          <w:trHeight w:val="270" w:hRule="atLeast"/>
        </w:trPr>
        <w:tc>
          <w:tcPr>
            <w:tcW w:w="5000" w:type="pct"/>
            <w:gridSpan w:val="7"/>
            <w:tcBorders>
              <w:top w:val="nil"/>
              <w:left w:val="nil"/>
              <w:bottom w:val="nil"/>
              <w:right w:val="nil"/>
            </w:tcBorders>
            <w:shd w:val="clear" w:color="auto" w:fill="auto"/>
            <w:noWrap/>
            <w:vAlign w:val="center"/>
          </w:tcPr>
          <w:p>
            <w:pPr>
              <w:spacing w:line="480" w:lineRule="exact"/>
              <w:rPr>
                <w:rFonts w:ascii="宋体" w:hAnsi="宋体" w:cs="宋体"/>
                <w:b/>
                <w:bCs/>
                <w:color w:val="auto"/>
                <w:sz w:val="24"/>
              </w:rPr>
            </w:pPr>
            <w:r>
              <w:rPr>
                <w:rFonts w:hint="eastAsia" w:ascii="宋体" w:hAnsi="宋体" w:cs="宋体"/>
                <w:b/>
                <w:bCs/>
                <w:color w:val="auto"/>
                <w:sz w:val="24"/>
              </w:rPr>
              <w:t>另外，10余个沟塘面积约1500平方米。</w:t>
            </w:r>
          </w:p>
        </w:tc>
      </w:tr>
    </w:tbl>
    <w:p>
      <w:pPr>
        <w:spacing w:line="480" w:lineRule="exact"/>
        <w:ind w:firstLine="480" w:firstLineChars="200"/>
        <w:rPr>
          <w:rFonts w:ascii="宋体" w:cs="宋体"/>
          <w:sz w:val="24"/>
        </w:rPr>
      </w:pPr>
      <w:r>
        <w:rPr>
          <w:rFonts w:hint="eastAsia" w:ascii="宋体" w:hAnsi="宋体" w:cs="宋体"/>
          <w:sz w:val="24"/>
        </w:rPr>
        <w:t>（二）服务期限：三</w:t>
      </w:r>
      <w:r>
        <w:rPr>
          <w:rFonts w:hint="eastAsia" w:ascii="宋体" w:cs="宋体"/>
          <w:sz w:val="24"/>
        </w:rPr>
        <w:t>年（合同一年一签）。</w:t>
      </w:r>
    </w:p>
    <w:p>
      <w:pPr>
        <w:snapToGrid w:val="0"/>
        <w:spacing w:line="480" w:lineRule="exact"/>
        <w:ind w:firstLine="494" w:firstLineChars="206"/>
        <w:outlineLvl w:val="1"/>
        <w:rPr>
          <w:rFonts w:ascii="宋体" w:hAnsi="宋体" w:cs="宋体"/>
          <w:color w:val="auto"/>
          <w:sz w:val="24"/>
        </w:rPr>
      </w:pPr>
      <w:r>
        <w:rPr>
          <w:rFonts w:hint="eastAsia" w:ascii="宋体" w:hAnsi="宋体" w:cs="宋体"/>
          <w:color w:val="auto"/>
          <w:sz w:val="24"/>
        </w:rPr>
        <w:t>（三）项目预算：260万元/年；其中一标段（南区）115万元/年，二标段（北区）145元/年。</w:t>
      </w:r>
    </w:p>
    <w:p>
      <w:pPr>
        <w:snapToGrid w:val="0"/>
        <w:spacing w:line="480" w:lineRule="exact"/>
        <w:ind w:firstLine="494" w:firstLineChars="206"/>
        <w:outlineLvl w:val="1"/>
        <w:rPr>
          <w:rFonts w:ascii="宋体" w:hAnsi="宋体" w:cs="宋体"/>
          <w:sz w:val="24"/>
        </w:rPr>
      </w:pPr>
      <w:r>
        <w:rPr>
          <w:rFonts w:hint="eastAsia" w:ascii="宋体" w:hAnsi="宋体" w:cs="宋体"/>
          <w:sz w:val="24"/>
        </w:rPr>
        <w:t>注：两个标段各含一名街道专职巡河员，该人员由街道统一管理，成交供应商不得干涉；该人员费用为人民币伍万元/年/人，由成交供应商每月15日前按时足额支付该人员工资。工资支付标准为人民币肆仟元/月，剩余贰仟元为年度福利费用（含成交供应商为其购买的意外保险费用）。投标供应商投标总价包含以上街道专职巡河员工资，一旦中标，成交供应商不得对此项有异议。</w:t>
      </w:r>
    </w:p>
    <w:p>
      <w:pPr>
        <w:snapToGrid w:val="0"/>
        <w:spacing w:line="480" w:lineRule="exact"/>
        <w:ind w:firstLine="494" w:firstLineChars="206"/>
        <w:outlineLvl w:val="1"/>
        <w:rPr>
          <w:rFonts w:ascii="宋体" w:hAnsi="宋体" w:cs="宋体"/>
          <w:sz w:val="24"/>
        </w:rPr>
      </w:pPr>
      <w:r>
        <w:rPr>
          <w:rFonts w:hint="eastAsia" w:ascii="宋体" w:hAnsi="宋体" w:cs="宋体"/>
          <w:sz w:val="24"/>
        </w:rPr>
        <w:t>（四）付款方式：</w:t>
      </w:r>
    </w:p>
    <w:p>
      <w:pPr>
        <w:snapToGrid w:val="0"/>
        <w:spacing w:line="480" w:lineRule="exact"/>
        <w:ind w:firstLine="494" w:firstLineChars="206"/>
        <w:outlineLvl w:val="1"/>
        <w:rPr>
          <w:rFonts w:ascii="宋体" w:hAnsi="宋体" w:cs="宋体"/>
          <w:sz w:val="24"/>
        </w:rPr>
      </w:pPr>
      <w:r>
        <w:rPr>
          <w:rFonts w:hint="eastAsia" w:ascii="宋体" w:hAnsi="宋体" w:cs="宋体"/>
          <w:sz w:val="24"/>
        </w:rPr>
        <w:t>作业经费按全年四个季度平均计算，按季结算，按季拨付；成交供应商在申请每笔付款时需附经采购人确认的该季度考核成绩。</w:t>
      </w:r>
    </w:p>
    <w:p>
      <w:pPr>
        <w:snapToGrid w:val="0"/>
        <w:spacing w:line="480" w:lineRule="exact"/>
        <w:ind w:firstLine="494" w:firstLineChars="206"/>
        <w:outlineLvl w:val="1"/>
        <w:rPr>
          <w:rFonts w:ascii="宋体" w:hAnsi="宋体" w:cs="宋体"/>
          <w:sz w:val="24"/>
        </w:rPr>
      </w:pPr>
      <w:r>
        <w:rPr>
          <w:rFonts w:hint="eastAsia" w:ascii="宋体" w:hAnsi="宋体" w:cs="宋体"/>
          <w:sz w:val="24"/>
        </w:rPr>
        <w:t>（五）人员要求</w:t>
      </w:r>
    </w:p>
    <w:p>
      <w:pPr>
        <w:snapToGrid w:val="0"/>
        <w:spacing w:line="480" w:lineRule="exact"/>
        <w:ind w:firstLine="494" w:firstLineChars="206"/>
        <w:outlineLvl w:val="1"/>
        <w:rPr>
          <w:rFonts w:ascii="宋体" w:hAnsi="宋体" w:cs="宋体"/>
          <w:color w:val="auto"/>
          <w:sz w:val="24"/>
          <w:highlight w:val="none"/>
        </w:rPr>
      </w:pPr>
      <w:r>
        <w:rPr>
          <w:rFonts w:hint="eastAsia" w:ascii="宋体" w:hAnsi="宋体" w:cs="宋体"/>
          <w:color w:val="auto"/>
          <w:sz w:val="24"/>
          <w:highlight w:val="none"/>
        </w:rPr>
        <w:t>1.一标段（南区）：动态作业人员总数不得低于30人，年龄不超过68周岁（含），不含成交供应商自配的专职管理员（不少于2人）；二标段（北区）：动态作业人员总数不得低于40人，年龄不超过68周岁（含），不含成交供应商自配的专职管理员（不少于2人）；成交供应商需明确所有工作人员责任区域和任务并签订合同。</w:t>
      </w:r>
    </w:p>
    <w:p>
      <w:pPr>
        <w:snapToGrid w:val="0"/>
        <w:spacing w:line="480" w:lineRule="exact"/>
        <w:ind w:firstLine="494" w:firstLineChars="206"/>
        <w:outlineLvl w:val="1"/>
        <w:rPr>
          <w:rFonts w:ascii="宋体" w:hAnsi="宋体" w:cs="宋体"/>
          <w:color w:val="auto"/>
          <w:sz w:val="24"/>
          <w:highlight w:val="none"/>
        </w:rPr>
      </w:pPr>
      <w:r>
        <w:rPr>
          <w:rFonts w:hint="eastAsia" w:ascii="宋体" w:hAnsi="宋体" w:cs="宋体"/>
          <w:color w:val="auto"/>
          <w:sz w:val="24"/>
          <w:highlight w:val="none"/>
        </w:rPr>
        <w:t>2.作业时间：7:00至11：00，13：00至17:00，如遇工作时间调整，成交供应商须服从甲方安排。</w:t>
      </w:r>
    </w:p>
    <w:p>
      <w:pPr>
        <w:snapToGrid w:val="0"/>
        <w:spacing w:line="480" w:lineRule="exact"/>
        <w:ind w:firstLine="494" w:firstLineChars="206"/>
        <w:outlineLvl w:val="1"/>
        <w:rPr>
          <w:rFonts w:ascii="宋体" w:hAnsi="宋体" w:cs="宋体"/>
          <w:sz w:val="24"/>
        </w:rPr>
      </w:pPr>
      <w:r>
        <w:rPr>
          <w:rFonts w:hint="eastAsia" w:ascii="宋体" w:hAnsi="宋体" w:cs="宋体"/>
          <w:sz w:val="24"/>
        </w:rPr>
        <w:t>3.合同签订后一个月内成交供应商与相关人员签订工作合同（劳动劳务合同），合同需有一份报采购单位备案。</w:t>
      </w:r>
    </w:p>
    <w:p>
      <w:pPr>
        <w:snapToGrid w:val="0"/>
        <w:spacing w:line="480" w:lineRule="exact"/>
        <w:ind w:firstLine="494" w:firstLineChars="206"/>
        <w:outlineLvl w:val="1"/>
        <w:rPr>
          <w:rFonts w:ascii="宋体" w:hAnsi="宋体" w:cs="宋体"/>
          <w:sz w:val="24"/>
        </w:rPr>
      </w:pPr>
      <w:r>
        <w:rPr>
          <w:rFonts w:hint="eastAsia" w:ascii="宋体" w:hAnsi="宋体" w:cs="宋体"/>
          <w:sz w:val="24"/>
        </w:rPr>
        <w:t>4.成交供应商需按时足额发放作业人员报酬，必须给作业人员办理相关意外保险。</w:t>
      </w:r>
    </w:p>
    <w:p>
      <w:pPr>
        <w:snapToGrid w:val="0"/>
        <w:spacing w:line="480" w:lineRule="exact"/>
        <w:ind w:firstLine="494" w:firstLineChars="206"/>
        <w:outlineLvl w:val="1"/>
        <w:rPr>
          <w:rFonts w:ascii="宋体" w:hAnsi="宋体" w:cs="宋体"/>
          <w:sz w:val="24"/>
        </w:rPr>
      </w:pPr>
      <w:r>
        <w:rPr>
          <w:rFonts w:hint="eastAsia" w:ascii="宋体" w:hAnsi="宋体" w:cs="宋体"/>
          <w:sz w:val="24"/>
        </w:rPr>
        <w:t>5.承包单位使用人员由承包单位自行组织招聘，招聘作业人员时，现有符合条件的人员应优先录用，由乙方统一安排；采购人有权对作业不认真、工作有重大失误、不服从管理、不遵守工作规定等情形的人员进行辞退或更换。</w:t>
      </w:r>
    </w:p>
    <w:p>
      <w:pPr>
        <w:snapToGrid w:val="0"/>
        <w:spacing w:line="480" w:lineRule="exact"/>
        <w:ind w:firstLine="494" w:firstLineChars="206"/>
        <w:outlineLvl w:val="1"/>
        <w:rPr>
          <w:rFonts w:ascii="宋体" w:hAnsi="宋体" w:cs="宋体"/>
          <w:sz w:val="24"/>
        </w:rPr>
      </w:pPr>
      <w:r>
        <w:rPr>
          <w:rFonts w:hint="eastAsia" w:ascii="宋体" w:hAnsi="宋体" w:cs="宋体"/>
          <w:sz w:val="24"/>
        </w:rPr>
        <w:t>6.机动保洁船驾驶人员应具有相应的驾驶员资格证。</w:t>
      </w:r>
    </w:p>
    <w:p>
      <w:pPr>
        <w:snapToGrid w:val="0"/>
        <w:spacing w:line="480" w:lineRule="exact"/>
        <w:ind w:firstLine="494" w:firstLineChars="206"/>
        <w:outlineLvl w:val="1"/>
        <w:rPr>
          <w:rFonts w:ascii="宋体" w:hAnsi="宋体" w:cs="宋体"/>
          <w:sz w:val="24"/>
        </w:rPr>
      </w:pPr>
      <w:r>
        <w:rPr>
          <w:rFonts w:hint="eastAsia" w:ascii="宋体" w:hAnsi="宋体" w:cs="宋体"/>
          <w:sz w:val="24"/>
        </w:rPr>
        <w:t>7.成交供应商在履行本项目的合同期间，所投入的工作人员，日常工作中如发生任何意外、伤亡、其他事故或因管理不善导致经费不足以支付工作人员工资的，以上均与采购人无关，采购人概不承担任何经济责任和法律责任，由成交供应商负责一切经济责任和法律责任。</w:t>
      </w:r>
    </w:p>
    <w:p>
      <w:pPr>
        <w:snapToGrid w:val="0"/>
        <w:spacing w:line="480" w:lineRule="exact"/>
        <w:ind w:firstLine="241" w:firstLineChars="100"/>
        <w:outlineLvl w:val="1"/>
        <w:rPr>
          <w:rFonts w:ascii="宋体" w:hAnsi="宋体" w:cs="宋体"/>
          <w:b/>
          <w:bCs/>
          <w:color w:val="auto"/>
          <w:sz w:val="24"/>
        </w:rPr>
      </w:pPr>
      <w:r>
        <w:rPr>
          <w:rFonts w:hint="eastAsia" w:ascii="宋体" w:hAnsi="宋体" w:cs="宋体"/>
          <w:b/>
          <w:bCs/>
          <w:color w:val="auto"/>
          <w:sz w:val="24"/>
        </w:rPr>
        <w:t>（六）</w:t>
      </w:r>
      <w:r>
        <w:rPr>
          <w:rFonts w:ascii="宋体" w:hAnsi="宋体" w:cs="宋体"/>
          <w:b/>
          <w:bCs/>
          <w:color w:val="auto"/>
          <w:sz w:val="24"/>
        </w:rPr>
        <w:t>考核</w:t>
      </w:r>
      <w:r>
        <w:rPr>
          <w:rFonts w:hint="eastAsia" w:ascii="宋体" w:hAnsi="宋体" w:cs="宋体"/>
          <w:b/>
          <w:bCs/>
          <w:color w:val="auto"/>
          <w:sz w:val="24"/>
        </w:rPr>
        <w:t>方式及内容</w:t>
      </w:r>
    </w:p>
    <w:p>
      <w:pPr>
        <w:snapToGrid w:val="0"/>
        <w:spacing w:line="480" w:lineRule="exact"/>
        <w:ind w:firstLine="494" w:firstLineChars="206"/>
        <w:outlineLvl w:val="1"/>
        <w:rPr>
          <w:rFonts w:ascii="宋体" w:hAnsi="宋体" w:cs="宋体"/>
          <w:color w:val="auto"/>
          <w:sz w:val="24"/>
        </w:rPr>
      </w:pPr>
      <w:r>
        <w:rPr>
          <w:rFonts w:hint="eastAsia" w:ascii="宋体" w:hAnsi="宋体" w:cs="宋体"/>
          <w:color w:val="auto"/>
          <w:sz w:val="24"/>
        </w:rPr>
        <w:t>考核分为日常考核（占50%）和上级考核（占50%），每季度汇总一次。</w:t>
      </w:r>
    </w:p>
    <w:p>
      <w:pPr>
        <w:snapToGrid w:val="0"/>
        <w:spacing w:line="480" w:lineRule="exact"/>
        <w:ind w:firstLine="494" w:firstLineChars="206"/>
        <w:outlineLvl w:val="1"/>
        <w:rPr>
          <w:rFonts w:ascii="宋体" w:hAnsi="宋体" w:cs="宋体"/>
          <w:color w:val="auto"/>
          <w:sz w:val="24"/>
        </w:rPr>
      </w:pPr>
      <w:r>
        <w:rPr>
          <w:rFonts w:hint="eastAsia" w:ascii="宋体" w:hAnsi="宋体" w:cs="宋体"/>
          <w:color w:val="auto"/>
          <w:sz w:val="24"/>
        </w:rPr>
        <w:t>1、日常考核（实行百分制，其中街道占50%，社区占50%）</w:t>
      </w:r>
    </w:p>
    <w:p>
      <w:pPr>
        <w:snapToGrid w:val="0"/>
        <w:spacing w:line="480" w:lineRule="exact"/>
        <w:ind w:firstLine="494" w:firstLineChars="206"/>
        <w:outlineLvl w:val="1"/>
        <w:rPr>
          <w:rFonts w:ascii="宋体" w:hAnsi="宋体" w:cs="宋体"/>
          <w:color w:val="auto"/>
          <w:sz w:val="24"/>
        </w:rPr>
      </w:pPr>
      <w:r>
        <w:rPr>
          <w:rFonts w:hint="eastAsia" w:ascii="宋体" w:hAnsi="宋体" w:cs="宋体"/>
          <w:color w:val="auto"/>
          <w:sz w:val="24"/>
        </w:rPr>
        <w:t>日常考核每月不定时进行，每月小结，一个季度汇总一次。</w:t>
      </w:r>
    </w:p>
    <w:p>
      <w:pPr>
        <w:numPr>
          <w:ilvl w:val="0"/>
          <w:numId w:val="5"/>
        </w:numPr>
        <w:snapToGrid w:val="0"/>
        <w:spacing w:line="480" w:lineRule="exact"/>
        <w:ind w:firstLine="494" w:firstLineChars="206"/>
        <w:outlineLvl w:val="1"/>
        <w:rPr>
          <w:rFonts w:ascii="宋体" w:hAnsi="宋体" w:cs="宋体"/>
          <w:color w:val="auto"/>
          <w:sz w:val="24"/>
        </w:rPr>
      </w:pPr>
      <w:r>
        <w:rPr>
          <w:rFonts w:hint="eastAsia" w:ascii="宋体" w:hAnsi="宋体" w:cs="宋体"/>
          <w:color w:val="auto"/>
          <w:sz w:val="24"/>
        </w:rPr>
        <w:t>上级考核（实行百分制）</w:t>
      </w:r>
    </w:p>
    <w:p>
      <w:pPr>
        <w:snapToGrid w:val="0"/>
        <w:spacing w:line="480" w:lineRule="exact"/>
        <w:ind w:firstLine="480" w:firstLineChars="200"/>
        <w:outlineLvl w:val="1"/>
        <w:rPr>
          <w:rFonts w:ascii="宋体" w:hAnsi="宋体" w:cs="宋体"/>
          <w:color w:val="auto"/>
          <w:sz w:val="24"/>
        </w:rPr>
      </w:pPr>
      <w:r>
        <w:rPr>
          <w:rFonts w:hint="eastAsia" w:ascii="宋体" w:hAnsi="宋体" w:cs="宋体"/>
          <w:color w:val="auto"/>
          <w:sz w:val="24"/>
        </w:rPr>
        <w:t>上级考核是指除街道以外所有上级相关条线组织的各类考核，每季度汇总一次。</w:t>
      </w:r>
    </w:p>
    <w:p>
      <w:pPr>
        <w:numPr>
          <w:ilvl w:val="0"/>
          <w:numId w:val="5"/>
        </w:numPr>
        <w:snapToGrid w:val="0"/>
        <w:spacing w:line="480" w:lineRule="exact"/>
        <w:ind w:firstLine="494" w:firstLineChars="206"/>
        <w:outlineLvl w:val="1"/>
        <w:rPr>
          <w:rFonts w:ascii="宋体" w:hAnsi="宋体" w:cs="宋体"/>
          <w:color w:val="auto"/>
          <w:sz w:val="24"/>
        </w:rPr>
      </w:pPr>
      <w:r>
        <w:rPr>
          <w:rFonts w:hint="eastAsia" w:ascii="宋体" w:hAnsi="宋体" w:cs="宋体"/>
          <w:color w:val="auto"/>
          <w:sz w:val="24"/>
        </w:rPr>
        <w:t>考核内容及标准</w:t>
      </w:r>
    </w:p>
    <w:tbl>
      <w:tblPr>
        <w:tblStyle w:val="129"/>
        <w:tblpPr w:leftFromText="180" w:rightFromText="180" w:vertAnchor="text" w:horzAnchor="margin" w:tblpXSpec="center" w:tblpY="154"/>
        <w:tblOverlap w:val="never"/>
        <w:tblW w:w="550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93"/>
        <w:gridCol w:w="927"/>
        <w:gridCol w:w="4211"/>
        <w:gridCol w:w="966"/>
        <w:gridCol w:w="2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1048" w:type="pct"/>
            <w:gridSpan w:val="2"/>
            <w:vAlign w:val="center"/>
          </w:tcPr>
          <w:p>
            <w:pPr>
              <w:snapToGrid w:val="0"/>
              <w:spacing w:line="480" w:lineRule="exact"/>
              <w:ind w:firstLine="494" w:firstLineChars="206"/>
              <w:outlineLvl w:val="1"/>
              <w:rPr>
                <w:rFonts w:ascii="宋体" w:hAnsi="宋体" w:cs="宋体"/>
                <w:sz w:val="24"/>
              </w:rPr>
            </w:pPr>
            <w:r>
              <w:rPr>
                <w:rFonts w:hint="eastAsia" w:ascii="宋体" w:hAnsi="宋体" w:cs="宋体"/>
                <w:sz w:val="24"/>
              </w:rPr>
              <w:t>分类</w:t>
            </w:r>
          </w:p>
        </w:tc>
        <w:tc>
          <w:tcPr>
            <w:tcW w:w="2184" w:type="pct"/>
            <w:vAlign w:val="center"/>
          </w:tcPr>
          <w:p>
            <w:pPr>
              <w:snapToGrid w:val="0"/>
              <w:spacing w:line="480" w:lineRule="exact"/>
              <w:ind w:firstLine="494" w:firstLineChars="206"/>
              <w:outlineLvl w:val="1"/>
              <w:rPr>
                <w:rFonts w:ascii="宋体" w:hAnsi="宋体" w:cs="宋体"/>
                <w:sz w:val="24"/>
              </w:rPr>
            </w:pPr>
            <w:r>
              <w:rPr>
                <w:rFonts w:hint="eastAsia" w:ascii="宋体" w:hAnsi="宋体" w:cs="宋体"/>
                <w:sz w:val="24"/>
              </w:rPr>
              <w:t>考核内容</w:t>
            </w:r>
          </w:p>
        </w:tc>
        <w:tc>
          <w:tcPr>
            <w:tcW w:w="501" w:type="pct"/>
            <w:vAlign w:val="center"/>
          </w:tcPr>
          <w:p>
            <w:pPr>
              <w:snapToGrid w:val="0"/>
              <w:spacing w:line="480" w:lineRule="exact"/>
              <w:outlineLvl w:val="1"/>
              <w:rPr>
                <w:rFonts w:ascii="宋体" w:hAnsi="宋体" w:cs="宋体"/>
                <w:sz w:val="24"/>
              </w:rPr>
            </w:pPr>
            <w:r>
              <w:rPr>
                <w:rFonts w:hint="eastAsia" w:ascii="宋体" w:hAnsi="宋体" w:cs="宋体"/>
                <w:sz w:val="24"/>
              </w:rPr>
              <w:t>考核方式</w:t>
            </w:r>
          </w:p>
        </w:tc>
        <w:tc>
          <w:tcPr>
            <w:tcW w:w="1267" w:type="pct"/>
            <w:vAlign w:val="center"/>
          </w:tcPr>
          <w:p>
            <w:pPr>
              <w:snapToGrid w:val="0"/>
              <w:spacing w:line="480" w:lineRule="exact"/>
              <w:outlineLvl w:val="1"/>
              <w:rPr>
                <w:rFonts w:ascii="宋体" w:hAnsi="宋体" w:cs="宋体"/>
                <w:sz w:val="24"/>
              </w:rPr>
            </w:pPr>
            <w:r>
              <w:rPr>
                <w:rFonts w:hint="eastAsia" w:ascii="宋体" w:hAnsi="宋体" w:cs="宋体"/>
                <w:sz w:val="24"/>
              </w:rPr>
              <w:t>考核评分标准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jc w:val="center"/>
        </w:trPr>
        <w:tc>
          <w:tcPr>
            <w:tcW w:w="567" w:type="pct"/>
            <w:vMerge w:val="restart"/>
            <w:vAlign w:val="center"/>
          </w:tcPr>
          <w:p>
            <w:pPr>
              <w:snapToGrid w:val="0"/>
              <w:spacing w:line="400" w:lineRule="exact"/>
              <w:outlineLvl w:val="1"/>
              <w:rPr>
                <w:rFonts w:ascii="宋体" w:hAnsi="宋体" w:cs="宋体"/>
                <w:sz w:val="24"/>
              </w:rPr>
            </w:pPr>
            <w:r>
              <w:rPr>
                <w:rFonts w:hint="eastAsia" w:ascii="宋体" w:hAnsi="宋体" w:cs="宋体"/>
                <w:sz w:val="24"/>
              </w:rPr>
              <w:t>日常考核（占50%）</w:t>
            </w:r>
          </w:p>
        </w:tc>
        <w:tc>
          <w:tcPr>
            <w:tcW w:w="481" w:type="pct"/>
            <w:vMerge w:val="restart"/>
            <w:vAlign w:val="center"/>
          </w:tcPr>
          <w:p>
            <w:pPr>
              <w:snapToGrid w:val="0"/>
              <w:spacing w:line="400" w:lineRule="exact"/>
              <w:jc w:val="center"/>
              <w:outlineLvl w:val="1"/>
              <w:rPr>
                <w:rFonts w:ascii="宋体" w:hAnsi="宋体" w:cs="宋体"/>
                <w:sz w:val="24"/>
              </w:rPr>
            </w:pPr>
            <w:r>
              <w:rPr>
                <w:rFonts w:hint="eastAsia" w:ascii="宋体" w:hAnsi="宋体" w:cs="宋体"/>
                <w:sz w:val="24"/>
              </w:rPr>
              <w:t>长效</w:t>
            </w:r>
          </w:p>
          <w:p>
            <w:pPr>
              <w:snapToGrid w:val="0"/>
              <w:spacing w:line="400" w:lineRule="exact"/>
              <w:jc w:val="center"/>
              <w:outlineLvl w:val="1"/>
              <w:rPr>
                <w:rFonts w:ascii="宋体" w:hAnsi="宋体" w:cs="宋体"/>
                <w:sz w:val="24"/>
              </w:rPr>
            </w:pPr>
            <w:r>
              <w:rPr>
                <w:rFonts w:hint="eastAsia" w:ascii="宋体" w:hAnsi="宋体" w:cs="宋体"/>
                <w:sz w:val="24"/>
              </w:rPr>
              <w:t>管护</w:t>
            </w:r>
          </w:p>
          <w:p>
            <w:pPr>
              <w:snapToGrid w:val="0"/>
              <w:spacing w:line="400" w:lineRule="exact"/>
              <w:jc w:val="center"/>
              <w:outlineLvl w:val="1"/>
              <w:rPr>
                <w:rFonts w:ascii="宋体" w:hAnsi="宋体" w:cs="宋体"/>
                <w:sz w:val="24"/>
              </w:rPr>
            </w:pPr>
            <w:r>
              <w:rPr>
                <w:rFonts w:hint="eastAsia" w:ascii="宋体" w:hAnsi="宋体" w:cs="宋体"/>
                <w:sz w:val="24"/>
              </w:rPr>
              <w:t>(40分)</w:t>
            </w:r>
          </w:p>
        </w:tc>
        <w:tc>
          <w:tcPr>
            <w:tcW w:w="2184" w:type="pct"/>
          </w:tcPr>
          <w:p>
            <w:pPr>
              <w:snapToGrid w:val="0"/>
              <w:spacing w:line="400" w:lineRule="exact"/>
              <w:outlineLvl w:val="1"/>
              <w:rPr>
                <w:rFonts w:ascii="宋体" w:hAnsi="宋体" w:cs="宋体"/>
                <w:sz w:val="24"/>
              </w:rPr>
            </w:pPr>
            <w:r>
              <w:rPr>
                <w:rFonts w:hint="eastAsia" w:ascii="宋体" w:hAnsi="宋体" w:cs="宋体"/>
                <w:sz w:val="24"/>
              </w:rPr>
              <w:t>1.河面及河岸延伸8米范围内无垃圾、秸秆、枯木树枝、枯草、落叶、网簖、杂船、养殖、各类固体物倾倒、贮存、填埋等现象；水体常态化保持无水花生、浮萍、水葫芦、水草、芦苇等各类水生植物；责任区分界处应设置围栏，按区域管护，不得转移问题；对不文明垂钓行为、私自撒网捕鱼、违法电鱼等行为应及时提醒或制止。</w:t>
            </w:r>
          </w:p>
        </w:tc>
        <w:tc>
          <w:tcPr>
            <w:tcW w:w="501" w:type="pct"/>
            <w:vAlign w:val="center"/>
          </w:tcPr>
          <w:p>
            <w:pPr>
              <w:snapToGrid w:val="0"/>
              <w:spacing w:line="400" w:lineRule="exact"/>
              <w:outlineLvl w:val="1"/>
              <w:rPr>
                <w:rFonts w:ascii="宋体" w:hAnsi="宋体" w:cs="宋体"/>
                <w:sz w:val="24"/>
              </w:rPr>
            </w:pPr>
            <w:r>
              <w:rPr>
                <w:rFonts w:hint="eastAsia" w:ascii="宋体" w:hAnsi="宋体" w:cs="宋体"/>
                <w:sz w:val="24"/>
              </w:rPr>
              <w:t>现场考核</w:t>
            </w:r>
          </w:p>
        </w:tc>
        <w:tc>
          <w:tcPr>
            <w:tcW w:w="1267" w:type="pct"/>
            <w:vAlign w:val="center"/>
          </w:tcPr>
          <w:p>
            <w:pPr>
              <w:snapToGrid w:val="0"/>
              <w:spacing w:line="400" w:lineRule="exact"/>
              <w:outlineLvl w:val="1"/>
              <w:rPr>
                <w:rFonts w:ascii="宋体" w:hAnsi="宋体" w:cs="宋体"/>
                <w:sz w:val="24"/>
              </w:rPr>
            </w:pPr>
            <w:r>
              <w:rPr>
                <w:rFonts w:hint="eastAsia" w:ascii="宋体" w:hAnsi="宋体" w:cs="宋体"/>
                <w:sz w:val="24"/>
              </w:rPr>
              <w:t>未按要求落实到位的，视情扣1—5分。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jc w:val="center"/>
        </w:trPr>
        <w:tc>
          <w:tcPr>
            <w:tcW w:w="567" w:type="pct"/>
            <w:vMerge w:val="continue"/>
            <w:vAlign w:val="center"/>
          </w:tcPr>
          <w:p>
            <w:pPr>
              <w:snapToGrid w:val="0"/>
              <w:spacing w:line="400" w:lineRule="exact"/>
              <w:ind w:firstLine="494" w:firstLineChars="206"/>
              <w:outlineLvl w:val="1"/>
              <w:rPr>
                <w:rFonts w:ascii="宋体" w:hAnsi="宋体" w:cs="宋体"/>
                <w:sz w:val="24"/>
              </w:rPr>
            </w:pPr>
          </w:p>
        </w:tc>
        <w:tc>
          <w:tcPr>
            <w:tcW w:w="481" w:type="pct"/>
            <w:vMerge w:val="continue"/>
            <w:vAlign w:val="center"/>
          </w:tcPr>
          <w:p>
            <w:pPr>
              <w:snapToGrid w:val="0"/>
              <w:spacing w:line="400" w:lineRule="exact"/>
              <w:ind w:firstLine="494" w:firstLineChars="206"/>
              <w:outlineLvl w:val="1"/>
              <w:rPr>
                <w:rFonts w:ascii="宋体" w:hAnsi="宋体" w:cs="宋体"/>
                <w:sz w:val="24"/>
              </w:rPr>
            </w:pPr>
          </w:p>
        </w:tc>
        <w:tc>
          <w:tcPr>
            <w:tcW w:w="2184" w:type="pct"/>
          </w:tcPr>
          <w:p>
            <w:pPr>
              <w:snapToGrid w:val="0"/>
              <w:spacing w:line="400" w:lineRule="exact"/>
              <w:outlineLvl w:val="1"/>
              <w:rPr>
                <w:rFonts w:ascii="宋体" w:hAnsi="宋体" w:cs="宋体"/>
                <w:sz w:val="24"/>
              </w:rPr>
            </w:pPr>
            <w:r>
              <w:rPr>
                <w:rFonts w:hint="eastAsia" w:ascii="宋体" w:hAnsi="宋体" w:cs="宋体"/>
                <w:sz w:val="24"/>
              </w:rPr>
              <w:t>2.岸坡（河岸线延伸8米范围内）常态化保持整洁、杂草不高于50公分、无一枝黄花等</w:t>
            </w:r>
            <w:r>
              <w:rPr>
                <w:rFonts w:hint="eastAsia" w:ascii="宋体" w:hAnsi="宋体" w:cs="宋体"/>
                <w:color w:val="auto"/>
                <w:sz w:val="24"/>
              </w:rPr>
              <w:t>有害植物、无各类捕捞后的遗留垃圾（如死鱼、贝壳、螺蛳、杂物等）；无人畜粪便、养殖、各类焚烧灰迹、香灰、杂物等、跨河及河道8米内桥面、桥底无各类垃圾、杂物。</w:t>
            </w:r>
          </w:p>
        </w:tc>
        <w:tc>
          <w:tcPr>
            <w:tcW w:w="501" w:type="pct"/>
            <w:vAlign w:val="center"/>
          </w:tcPr>
          <w:p>
            <w:pPr>
              <w:snapToGrid w:val="0"/>
              <w:spacing w:line="400" w:lineRule="exact"/>
              <w:outlineLvl w:val="1"/>
              <w:rPr>
                <w:rFonts w:ascii="宋体" w:hAnsi="宋体" w:cs="宋体"/>
                <w:sz w:val="24"/>
              </w:rPr>
            </w:pPr>
            <w:r>
              <w:rPr>
                <w:rFonts w:hint="eastAsia" w:ascii="宋体" w:hAnsi="宋体" w:cs="宋体"/>
                <w:sz w:val="24"/>
              </w:rPr>
              <w:t>现场考核</w:t>
            </w:r>
          </w:p>
        </w:tc>
        <w:tc>
          <w:tcPr>
            <w:tcW w:w="1267" w:type="pct"/>
            <w:vAlign w:val="center"/>
          </w:tcPr>
          <w:p>
            <w:pPr>
              <w:snapToGrid w:val="0"/>
              <w:spacing w:line="400" w:lineRule="exact"/>
              <w:outlineLvl w:val="1"/>
              <w:rPr>
                <w:rFonts w:ascii="宋体" w:hAnsi="宋体" w:cs="宋体"/>
                <w:sz w:val="24"/>
              </w:rPr>
            </w:pPr>
            <w:r>
              <w:rPr>
                <w:rFonts w:hint="eastAsia" w:ascii="宋体" w:hAnsi="宋体" w:cs="宋体"/>
                <w:sz w:val="24"/>
              </w:rPr>
              <w:t>未按要求落实到位的，视情扣1—5分。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67" w:type="pct"/>
            <w:vMerge w:val="continue"/>
            <w:vAlign w:val="center"/>
          </w:tcPr>
          <w:p>
            <w:pPr>
              <w:snapToGrid w:val="0"/>
              <w:spacing w:line="400" w:lineRule="exact"/>
              <w:ind w:firstLine="494" w:firstLineChars="206"/>
              <w:outlineLvl w:val="1"/>
              <w:rPr>
                <w:rFonts w:ascii="宋体" w:hAnsi="宋体" w:cs="宋体"/>
                <w:sz w:val="24"/>
              </w:rPr>
            </w:pPr>
          </w:p>
        </w:tc>
        <w:tc>
          <w:tcPr>
            <w:tcW w:w="481" w:type="pct"/>
            <w:vMerge w:val="continue"/>
            <w:vAlign w:val="center"/>
          </w:tcPr>
          <w:p>
            <w:pPr>
              <w:snapToGrid w:val="0"/>
              <w:spacing w:line="400" w:lineRule="exact"/>
              <w:ind w:firstLine="494" w:firstLineChars="206"/>
              <w:outlineLvl w:val="1"/>
              <w:rPr>
                <w:rFonts w:ascii="宋体" w:hAnsi="宋体" w:cs="宋体"/>
                <w:sz w:val="24"/>
              </w:rPr>
            </w:pPr>
          </w:p>
        </w:tc>
        <w:tc>
          <w:tcPr>
            <w:tcW w:w="2184" w:type="pct"/>
          </w:tcPr>
          <w:p>
            <w:pPr>
              <w:snapToGrid w:val="0"/>
              <w:spacing w:line="400" w:lineRule="exact"/>
              <w:outlineLvl w:val="1"/>
              <w:rPr>
                <w:rFonts w:ascii="宋体" w:hAnsi="宋体" w:cs="宋体"/>
                <w:sz w:val="24"/>
              </w:rPr>
            </w:pPr>
            <w:r>
              <w:rPr>
                <w:rFonts w:hint="eastAsia" w:ascii="宋体" w:hAnsi="宋体" w:cs="宋体"/>
                <w:sz w:val="24"/>
              </w:rPr>
              <w:t>3.管护范围内无违法占用、新增建筑、填埋、打坝、水体不畅、河道截污纳管等情况、无各类排污现象、无大面积油污、无入河排口晴天排水、沿河工地抽取的地下水无直排河道现象，应加强巡查，及时发现以上各类问题。</w:t>
            </w:r>
          </w:p>
        </w:tc>
        <w:tc>
          <w:tcPr>
            <w:tcW w:w="501" w:type="pct"/>
            <w:vAlign w:val="center"/>
          </w:tcPr>
          <w:p>
            <w:pPr>
              <w:snapToGrid w:val="0"/>
              <w:spacing w:line="400" w:lineRule="exact"/>
              <w:outlineLvl w:val="1"/>
              <w:rPr>
                <w:rFonts w:ascii="宋体" w:hAnsi="宋体" w:cs="宋体"/>
                <w:sz w:val="24"/>
              </w:rPr>
            </w:pPr>
            <w:r>
              <w:rPr>
                <w:rFonts w:hint="eastAsia" w:ascii="宋体" w:hAnsi="宋体" w:cs="宋体"/>
                <w:sz w:val="24"/>
              </w:rPr>
              <w:t>现场考核</w:t>
            </w:r>
          </w:p>
        </w:tc>
        <w:tc>
          <w:tcPr>
            <w:tcW w:w="1267" w:type="pct"/>
            <w:vAlign w:val="center"/>
          </w:tcPr>
          <w:p>
            <w:pPr>
              <w:snapToGrid w:val="0"/>
              <w:spacing w:line="400" w:lineRule="exact"/>
              <w:outlineLvl w:val="1"/>
              <w:rPr>
                <w:rFonts w:ascii="宋体" w:hAnsi="宋体" w:cs="宋体"/>
                <w:sz w:val="24"/>
              </w:rPr>
            </w:pPr>
            <w:r>
              <w:rPr>
                <w:rFonts w:hint="eastAsia" w:ascii="宋体" w:hAnsi="宋体" w:cs="宋体"/>
                <w:sz w:val="24"/>
              </w:rPr>
              <w:t>及时发现各类问题并且报告，主动对接相关方向，积极处置，如问题产生后3天内未报告的，扣5分；未积极处置的扣1-5分。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567" w:type="pct"/>
            <w:vMerge w:val="continue"/>
            <w:vAlign w:val="center"/>
          </w:tcPr>
          <w:p>
            <w:pPr>
              <w:snapToGrid w:val="0"/>
              <w:spacing w:line="400" w:lineRule="exact"/>
              <w:ind w:firstLine="494" w:firstLineChars="206"/>
              <w:outlineLvl w:val="1"/>
              <w:rPr>
                <w:rFonts w:ascii="宋体" w:hAnsi="宋体" w:cs="宋体"/>
                <w:sz w:val="24"/>
              </w:rPr>
            </w:pPr>
          </w:p>
        </w:tc>
        <w:tc>
          <w:tcPr>
            <w:tcW w:w="481" w:type="pct"/>
            <w:vMerge w:val="continue"/>
            <w:vAlign w:val="center"/>
          </w:tcPr>
          <w:p>
            <w:pPr>
              <w:snapToGrid w:val="0"/>
              <w:spacing w:line="400" w:lineRule="exact"/>
              <w:ind w:firstLine="494" w:firstLineChars="206"/>
              <w:outlineLvl w:val="1"/>
              <w:rPr>
                <w:rFonts w:ascii="宋体" w:hAnsi="宋体" w:cs="宋体"/>
                <w:sz w:val="24"/>
              </w:rPr>
            </w:pPr>
          </w:p>
        </w:tc>
        <w:tc>
          <w:tcPr>
            <w:tcW w:w="2184" w:type="pct"/>
          </w:tcPr>
          <w:p>
            <w:pPr>
              <w:snapToGrid w:val="0"/>
              <w:spacing w:line="400" w:lineRule="exact"/>
              <w:outlineLvl w:val="1"/>
              <w:rPr>
                <w:rFonts w:ascii="宋体" w:hAnsi="宋体" w:cs="宋体"/>
                <w:color w:val="auto"/>
                <w:sz w:val="24"/>
              </w:rPr>
            </w:pPr>
            <w:r>
              <w:rPr>
                <w:rFonts w:hint="eastAsia" w:ascii="宋体" w:hAnsi="宋体" w:cs="宋体"/>
                <w:color w:val="auto"/>
                <w:sz w:val="24"/>
              </w:rPr>
              <w:t>4.各类打捞清理的垃圾、杂物应及时清理，不得随意转移或就近处置，垃圾清运车应全时动态作业；管护范围内因第三方引起的问题，应及时对接沟通，督促或做好相关问题的处置；船只作业人员应穿着救生衣、配备救生圈、安全绳等工具，确保安全，至少2人同时作业，需每天进行动态作业，保持水体清洁；在河岸显著、易发生问题的位置，应设置提示牌；对岸坡坍塌、基础设施等损坏情况，应及时发现，并与相关部门对接协调处置，对街道决定由外包方处置的，外包方应及时处置。</w:t>
            </w:r>
          </w:p>
        </w:tc>
        <w:tc>
          <w:tcPr>
            <w:tcW w:w="501" w:type="pct"/>
            <w:vAlign w:val="center"/>
          </w:tcPr>
          <w:p>
            <w:pPr>
              <w:snapToGrid w:val="0"/>
              <w:spacing w:line="400" w:lineRule="exact"/>
              <w:outlineLvl w:val="1"/>
              <w:rPr>
                <w:rFonts w:ascii="宋体" w:hAnsi="宋体" w:cs="宋体"/>
                <w:sz w:val="24"/>
              </w:rPr>
            </w:pPr>
            <w:r>
              <w:rPr>
                <w:rFonts w:hint="eastAsia" w:ascii="宋体" w:hAnsi="宋体" w:cs="宋体"/>
                <w:sz w:val="24"/>
              </w:rPr>
              <w:t>现场考核</w:t>
            </w:r>
          </w:p>
        </w:tc>
        <w:tc>
          <w:tcPr>
            <w:tcW w:w="1267" w:type="pct"/>
            <w:vAlign w:val="center"/>
          </w:tcPr>
          <w:p>
            <w:pPr>
              <w:snapToGrid w:val="0"/>
              <w:spacing w:line="400" w:lineRule="exact"/>
              <w:outlineLvl w:val="1"/>
              <w:rPr>
                <w:rFonts w:ascii="宋体" w:hAnsi="宋体" w:cs="宋体"/>
                <w:sz w:val="24"/>
              </w:rPr>
            </w:pPr>
            <w:r>
              <w:rPr>
                <w:rFonts w:hint="eastAsia" w:ascii="宋体" w:hAnsi="宋体" w:cs="宋体"/>
                <w:sz w:val="24"/>
              </w:rPr>
              <w:t>未按要求落实到位的，视情扣1—10分。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567" w:type="pct"/>
            <w:vMerge w:val="restart"/>
            <w:vAlign w:val="center"/>
          </w:tcPr>
          <w:p>
            <w:pPr>
              <w:snapToGrid w:val="0"/>
              <w:spacing w:line="400" w:lineRule="exact"/>
              <w:ind w:firstLine="494" w:firstLineChars="206"/>
              <w:jc w:val="center"/>
              <w:outlineLvl w:val="1"/>
              <w:rPr>
                <w:rFonts w:ascii="宋体" w:hAnsi="宋体" w:cs="宋体"/>
                <w:sz w:val="24"/>
              </w:rPr>
            </w:pPr>
          </w:p>
        </w:tc>
        <w:tc>
          <w:tcPr>
            <w:tcW w:w="481" w:type="pct"/>
            <w:vAlign w:val="center"/>
          </w:tcPr>
          <w:p>
            <w:pPr>
              <w:snapToGrid w:val="0"/>
              <w:spacing w:line="400" w:lineRule="exact"/>
              <w:jc w:val="center"/>
              <w:outlineLvl w:val="1"/>
              <w:rPr>
                <w:rFonts w:ascii="宋体" w:hAnsi="宋体" w:cs="宋体"/>
                <w:sz w:val="24"/>
              </w:rPr>
            </w:pPr>
            <w:r>
              <w:rPr>
                <w:rFonts w:hint="eastAsia" w:ascii="宋体" w:hAnsi="宋体" w:cs="宋体"/>
                <w:sz w:val="24"/>
              </w:rPr>
              <w:t>公示牌管护 (10分)</w:t>
            </w:r>
          </w:p>
        </w:tc>
        <w:tc>
          <w:tcPr>
            <w:tcW w:w="2184" w:type="pct"/>
          </w:tcPr>
          <w:p>
            <w:pPr>
              <w:snapToGrid w:val="0"/>
              <w:spacing w:line="400" w:lineRule="exact"/>
              <w:outlineLvl w:val="1"/>
              <w:rPr>
                <w:rFonts w:ascii="宋体" w:hAnsi="宋体" w:cs="宋体"/>
                <w:color w:val="auto"/>
                <w:sz w:val="24"/>
              </w:rPr>
            </w:pPr>
            <w:r>
              <w:rPr>
                <w:rFonts w:hint="eastAsia" w:ascii="宋体" w:hAnsi="宋体" w:cs="宋体"/>
                <w:color w:val="auto"/>
                <w:sz w:val="24"/>
              </w:rPr>
              <w:t>保持公示牌展架、信息完整、整洁，周边环境干净整洁，如公示牌损坏、缺失或内容需更改的，应及时按要求重新设置到位。</w:t>
            </w:r>
          </w:p>
        </w:tc>
        <w:tc>
          <w:tcPr>
            <w:tcW w:w="501" w:type="pct"/>
            <w:vAlign w:val="center"/>
          </w:tcPr>
          <w:p>
            <w:pPr>
              <w:snapToGrid w:val="0"/>
              <w:spacing w:line="400" w:lineRule="exact"/>
              <w:outlineLvl w:val="1"/>
              <w:rPr>
                <w:rFonts w:ascii="宋体" w:hAnsi="宋体" w:cs="宋体"/>
                <w:sz w:val="24"/>
              </w:rPr>
            </w:pPr>
            <w:r>
              <w:rPr>
                <w:rFonts w:hint="eastAsia" w:ascii="宋体" w:hAnsi="宋体" w:cs="宋体"/>
                <w:sz w:val="24"/>
              </w:rPr>
              <w:t>现场考核</w:t>
            </w:r>
          </w:p>
        </w:tc>
        <w:tc>
          <w:tcPr>
            <w:tcW w:w="1267" w:type="pct"/>
            <w:vAlign w:val="center"/>
          </w:tcPr>
          <w:p>
            <w:pPr>
              <w:snapToGrid w:val="0"/>
              <w:spacing w:line="400" w:lineRule="exact"/>
              <w:outlineLvl w:val="1"/>
              <w:rPr>
                <w:rFonts w:ascii="宋体" w:hAnsi="宋体" w:cs="宋体"/>
                <w:sz w:val="24"/>
              </w:rPr>
            </w:pPr>
            <w:r>
              <w:rPr>
                <w:rFonts w:hint="eastAsia" w:ascii="宋体" w:hAnsi="宋体" w:cs="宋体"/>
                <w:sz w:val="24"/>
              </w:rPr>
              <w:t>未按要求落实的，每处扣5分。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567" w:type="pct"/>
            <w:vMerge w:val="continue"/>
            <w:vAlign w:val="center"/>
          </w:tcPr>
          <w:p>
            <w:pPr>
              <w:snapToGrid w:val="0"/>
              <w:spacing w:line="400" w:lineRule="exact"/>
              <w:ind w:firstLine="494" w:firstLineChars="206"/>
              <w:jc w:val="center"/>
              <w:outlineLvl w:val="1"/>
              <w:rPr>
                <w:rFonts w:ascii="宋体" w:hAnsi="宋体" w:cs="宋体"/>
                <w:sz w:val="24"/>
              </w:rPr>
            </w:pPr>
          </w:p>
        </w:tc>
        <w:tc>
          <w:tcPr>
            <w:tcW w:w="481" w:type="pct"/>
            <w:vAlign w:val="center"/>
          </w:tcPr>
          <w:p>
            <w:pPr>
              <w:snapToGrid w:val="0"/>
              <w:spacing w:line="400" w:lineRule="exact"/>
              <w:jc w:val="center"/>
              <w:outlineLvl w:val="1"/>
              <w:rPr>
                <w:rFonts w:ascii="宋体" w:hAnsi="宋体" w:cs="宋体"/>
                <w:sz w:val="24"/>
              </w:rPr>
            </w:pPr>
            <w:r>
              <w:rPr>
                <w:rFonts w:hint="eastAsia" w:ascii="宋体" w:hAnsi="宋体" w:cs="宋体"/>
                <w:sz w:val="24"/>
              </w:rPr>
              <w:t>设施(设备）投入情况</w:t>
            </w:r>
          </w:p>
          <w:p>
            <w:pPr>
              <w:snapToGrid w:val="0"/>
              <w:spacing w:line="400" w:lineRule="exact"/>
              <w:jc w:val="center"/>
              <w:outlineLvl w:val="1"/>
              <w:rPr>
                <w:rFonts w:ascii="宋体" w:hAnsi="宋体" w:cs="宋体"/>
                <w:sz w:val="24"/>
              </w:rPr>
            </w:pPr>
            <w:r>
              <w:rPr>
                <w:rFonts w:hint="eastAsia" w:ascii="宋体" w:hAnsi="宋体" w:cs="宋体"/>
                <w:sz w:val="24"/>
              </w:rPr>
              <w:t>（15分）</w:t>
            </w:r>
          </w:p>
        </w:tc>
        <w:tc>
          <w:tcPr>
            <w:tcW w:w="2184" w:type="pct"/>
          </w:tcPr>
          <w:p>
            <w:pPr>
              <w:snapToGrid w:val="0"/>
              <w:spacing w:line="400" w:lineRule="exact"/>
              <w:outlineLvl w:val="1"/>
              <w:rPr>
                <w:rFonts w:ascii="宋体" w:hAnsi="宋体" w:cs="宋体"/>
                <w:sz w:val="24"/>
              </w:rPr>
            </w:pPr>
            <w:r>
              <w:rPr>
                <w:rFonts w:hint="eastAsia" w:ascii="宋体" w:hAnsi="宋体" w:cs="宋体"/>
                <w:sz w:val="24"/>
              </w:rPr>
              <w:t>除基本的作业工具以外，如保洁服、网兜、垃圾桶、雨靴、垃圾夹、喷雾器、救生衣等，须配备作业船不少于5艘/每标段（机动作业船不少于1艘）、割草机一标段不少于5台，二标段不少于8台、垃圾清运车不少于4辆/每标段。</w:t>
            </w:r>
          </w:p>
        </w:tc>
        <w:tc>
          <w:tcPr>
            <w:tcW w:w="501" w:type="pct"/>
            <w:vAlign w:val="center"/>
          </w:tcPr>
          <w:p>
            <w:pPr>
              <w:snapToGrid w:val="0"/>
              <w:spacing w:line="400" w:lineRule="exact"/>
              <w:outlineLvl w:val="1"/>
              <w:rPr>
                <w:rFonts w:ascii="宋体" w:hAnsi="宋体" w:cs="宋体"/>
                <w:sz w:val="24"/>
              </w:rPr>
            </w:pPr>
            <w:r>
              <w:rPr>
                <w:rFonts w:hint="eastAsia" w:ascii="宋体" w:hAnsi="宋体" w:cs="宋体"/>
                <w:sz w:val="24"/>
              </w:rPr>
              <w:t>现场考核、查阅资料</w:t>
            </w:r>
          </w:p>
        </w:tc>
        <w:tc>
          <w:tcPr>
            <w:tcW w:w="1267" w:type="pct"/>
            <w:vAlign w:val="center"/>
          </w:tcPr>
          <w:p>
            <w:pPr>
              <w:snapToGrid w:val="0"/>
              <w:spacing w:line="400" w:lineRule="exact"/>
              <w:outlineLvl w:val="1"/>
              <w:rPr>
                <w:rFonts w:ascii="宋体" w:hAnsi="宋体" w:cs="宋体"/>
                <w:sz w:val="24"/>
              </w:rPr>
            </w:pPr>
            <w:r>
              <w:rPr>
                <w:rFonts w:hint="eastAsia" w:ascii="宋体" w:hAnsi="宋体" w:cs="宋体"/>
                <w:sz w:val="24"/>
              </w:rPr>
              <w:t>未按要求落实到位的，视情扣1—10分。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jc w:val="center"/>
        </w:trPr>
        <w:tc>
          <w:tcPr>
            <w:tcW w:w="567" w:type="pct"/>
            <w:vMerge w:val="continue"/>
            <w:vAlign w:val="center"/>
          </w:tcPr>
          <w:p>
            <w:pPr>
              <w:snapToGrid w:val="0"/>
              <w:spacing w:line="400" w:lineRule="exact"/>
              <w:ind w:firstLine="494" w:firstLineChars="206"/>
              <w:jc w:val="center"/>
              <w:outlineLvl w:val="1"/>
              <w:rPr>
                <w:rFonts w:ascii="宋体" w:hAnsi="宋体" w:cs="宋体"/>
                <w:sz w:val="24"/>
              </w:rPr>
            </w:pPr>
          </w:p>
        </w:tc>
        <w:tc>
          <w:tcPr>
            <w:tcW w:w="481" w:type="pct"/>
            <w:vAlign w:val="center"/>
          </w:tcPr>
          <w:p>
            <w:pPr>
              <w:snapToGrid w:val="0"/>
              <w:spacing w:line="400" w:lineRule="exact"/>
              <w:jc w:val="center"/>
              <w:outlineLvl w:val="1"/>
              <w:rPr>
                <w:rFonts w:ascii="宋体" w:hAnsi="宋体" w:cs="宋体"/>
                <w:sz w:val="24"/>
              </w:rPr>
            </w:pPr>
            <w:r>
              <w:rPr>
                <w:rFonts w:hint="eastAsia" w:ascii="宋体" w:hAnsi="宋体" w:cs="宋体"/>
                <w:sz w:val="24"/>
              </w:rPr>
              <w:t>人员</w:t>
            </w:r>
          </w:p>
          <w:p>
            <w:pPr>
              <w:snapToGrid w:val="0"/>
              <w:spacing w:line="400" w:lineRule="exact"/>
              <w:jc w:val="center"/>
              <w:outlineLvl w:val="1"/>
              <w:rPr>
                <w:rFonts w:ascii="宋体" w:hAnsi="宋体" w:cs="宋体"/>
                <w:sz w:val="24"/>
              </w:rPr>
            </w:pPr>
            <w:r>
              <w:rPr>
                <w:rFonts w:hint="eastAsia" w:ascii="宋体" w:hAnsi="宋体" w:cs="宋体"/>
                <w:sz w:val="24"/>
              </w:rPr>
              <w:t>情况</w:t>
            </w:r>
          </w:p>
          <w:p>
            <w:pPr>
              <w:snapToGrid w:val="0"/>
              <w:spacing w:line="400" w:lineRule="exact"/>
              <w:jc w:val="center"/>
              <w:outlineLvl w:val="1"/>
              <w:rPr>
                <w:rFonts w:ascii="宋体" w:hAnsi="宋体" w:cs="宋体"/>
                <w:sz w:val="24"/>
              </w:rPr>
            </w:pPr>
            <w:r>
              <w:rPr>
                <w:rFonts w:hint="eastAsia" w:ascii="宋体" w:hAnsi="宋体" w:cs="宋体"/>
                <w:sz w:val="24"/>
              </w:rPr>
              <w:t>（20分）</w:t>
            </w:r>
          </w:p>
        </w:tc>
        <w:tc>
          <w:tcPr>
            <w:tcW w:w="2184" w:type="pct"/>
            <w:vAlign w:val="center"/>
          </w:tcPr>
          <w:p>
            <w:pPr>
              <w:snapToGrid w:val="0"/>
              <w:spacing w:line="400" w:lineRule="exact"/>
              <w:outlineLvl w:val="1"/>
              <w:rPr>
                <w:rFonts w:ascii="宋体" w:hAnsi="宋体" w:cs="宋体"/>
                <w:sz w:val="24"/>
              </w:rPr>
            </w:pPr>
            <w:r>
              <w:rPr>
                <w:rFonts w:hint="eastAsia" w:ascii="宋体" w:hAnsi="宋体" w:cs="宋体"/>
                <w:sz w:val="24"/>
              </w:rPr>
              <w:t>作业人员应动态保持规定的人数，满勤在岗，着装规范，有管理责任区范围。</w:t>
            </w:r>
          </w:p>
        </w:tc>
        <w:tc>
          <w:tcPr>
            <w:tcW w:w="501" w:type="pct"/>
            <w:vAlign w:val="center"/>
          </w:tcPr>
          <w:p>
            <w:pPr>
              <w:snapToGrid w:val="0"/>
              <w:spacing w:line="400" w:lineRule="exact"/>
              <w:outlineLvl w:val="1"/>
              <w:rPr>
                <w:rFonts w:ascii="宋体" w:hAnsi="宋体" w:cs="宋体"/>
                <w:sz w:val="24"/>
              </w:rPr>
            </w:pPr>
            <w:r>
              <w:rPr>
                <w:rFonts w:hint="eastAsia" w:ascii="宋体" w:hAnsi="宋体" w:cs="宋体"/>
                <w:sz w:val="24"/>
              </w:rPr>
              <w:t>现场考核、查阅资料</w:t>
            </w:r>
          </w:p>
        </w:tc>
        <w:tc>
          <w:tcPr>
            <w:tcW w:w="1267" w:type="pct"/>
            <w:vAlign w:val="center"/>
          </w:tcPr>
          <w:p>
            <w:pPr>
              <w:snapToGrid w:val="0"/>
              <w:spacing w:line="400" w:lineRule="exact"/>
              <w:outlineLvl w:val="1"/>
              <w:rPr>
                <w:rFonts w:ascii="宋体" w:hAnsi="宋体" w:cs="宋体"/>
                <w:sz w:val="24"/>
              </w:rPr>
            </w:pPr>
            <w:r>
              <w:rPr>
                <w:rFonts w:hint="eastAsia" w:ascii="宋体" w:hAnsi="宋体" w:cs="宋体"/>
                <w:sz w:val="24"/>
              </w:rPr>
              <w:t>所有河道河坡都应落实管护人员，有1处未落实扣5分；作业人员动态不得少于规定人数，少1人扣10分；除突发事件，作业人员请假需提前1天报备街道，未及时报备按缺岗处理，每次扣500元/人。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567" w:type="pct"/>
            <w:vMerge w:val="continue"/>
            <w:vAlign w:val="center"/>
          </w:tcPr>
          <w:p>
            <w:pPr>
              <w:snapToGrid w:val="0"/>
              <w:spacing w:line="400" w:lineRule="exact"/>
              <w:ind w:firstLine="494" w:firstLineChars="206"/>
              <w:jc w:val="center"/>
              <w:outlineLvl w:val="1"/>
              <w:rPr>
                <w:rFonts w:ascii="宋体" w:hAnsi="宋体" w:cs="宋体"/>
                <w:sz w:val="24"/>
              </w:rPr>
            </w:pPr>
          </w:p>
        </w:tc>
        <w:tc>
          <w:tcPr>
            <w:tcW w:w="481" w:type="pct"/>
            <w:vAlign w:val="center"/>
          </w:tcPr>
          <w:p>
            <w:pPr>
              <w:snapToGrid w:val="0"/>
              <w:spacing w:line="400" w:lineRule="exact"/>
              <w:jc w:val="center"/>
              <w:outlineLvl w:val="1"/>
              <w:rPr>
                <w:rFonts w:ascii="宋体" w:hAnsi="宋体" w:cs="宋体"/>
                <w:sz w:val="24"/>
              </w:rPr>
            </w:pPr>
            <w:r>
              <w:rPr>
                <w:rFonts w:hint="eastAsia" w:ascii="宋体" w:hAnsi="宋体" w:cs="宋体"/>
                <w:sz w:val="24"/>
              </w:rPr>
              <w:t>问题</w:t>
            </w:r>
          </w:p>
          <w:p>
            <w:pPr>
              <w:snapToGrid w:val="0"/>
              <w:spacing w:line="400" w:lineRule="exact"/>
              <w:jc w:val="center"/>
              <w:outlineLvl w:val="1"/>
              <w:rPr>
                <w:rFonts w:ascii="宋体" w:hAnsi="宋体" w:cs="宋体"/>
                <w:sz w:val="24"/>
              </w:rPr>
            </w:pPr>
            <w:r>
              <w:rPr>
                <w:rFonts w:hint="eastAsia" w:ascii="宋体" w:hAnsi="宋体" w:cs="宋体"/>
                <w:sz w:val="24"/>
              </w:rPr>
              <w:t>整改</w:t>
            </w:r>
          </w:p>
          <w:p>
            <w:pPr>
              <w:snapToGrid w:val="0"/>
              <w:spacing w:line="400" w:lineRule="exact"/>
              <w:jc w:val="center"/>
              <w:outlineLvl w:val="1"/>
              <w:rPr>
                <w:rFonts w:ascii="宋体" w:hAnsi="宋体" w:cs="宋体"/>
                <w:sz w:val="24"/>
              </w:rPr>
            </w:pPr>
            <w:r>
              <w:rPr>
                <w:rFonts w:hint="eastAsia" w:ascii="宋体" w:hAnsi="宋体" w:cs="宋体"/>
                <w:sz w:val="24"/>
              </w:rPr>
              <w:t>（10分）</w:t>
            </w:r>
          </w:p>
        </w:tc>
        <w:tc>
          <w:tcPr>
            <w:tcW w:w="2184" w:type="pct"/>
            <w:vAlign w:val="center"/>
          </w:tcPr>
          <w:p>
            <w:pPr>
              <w:snapToGrid w:val="0"/>
              <w:spacing w:line="400" w:lineRule="exact"/>
              <w:outlineLvl w:val="1"/>
              <w:rPr>
                <w:rFonts w:ascii="宋体" w:hAnsi="宋体" w:cs="宋体"/>
                <w:sz w:val="24"/>
              </w:rPr>
            </w:pPr>
            <w:r>
              <w:rPr>
                <w:rFonts w:hint="eastAsia" w:ascii="宋体" w:hAnsi="宋体" w:cs="宋体"/>
                <w:sz w:val="24"/>
              </w:rPr>
              <w:t>对各级交办单，数字化城管案件，领导批示、群众举报、新闻媒体曝光的问题应及时整改，并落实长效管理；对其他交办的专项任务须严格按工作标准落实到位。</w:t>
            </w:r>
          </w:p>
        </w:tc>
        <w:tc>
          <w:tcPr>
            <w:tcW w:w="501" w:type="pct"/>
            <w:vAlign w:val="center"/>
          </w:tcPr>
          <w:p>
            <w:pPr>
              <w:snapToGrid w:val="0"/>
              <w:spacing w:line="400" w:lineRule="exact"/>
              <w:outlineLvl w:val="1"/>
              <w:rPr>
                <w:rFonts w:ascii="宋体" w:hAnsi="宋体" w:cs="宋体"/>
                <w:sz w:val="24"/>
              </w:rPr>
            </w:pPr>
            <w:r>
              <w:rPr>
                <w:rFonts w:hint="eastAsia" w:ascii="宋体" w:hAnsi="宋体" w:cs="宋体"/>
                <w:sz w:val="24"/>
              </w:rPr>
              <w:t>现场考核、查阅资料</w:t>
            </w:r>
          </w:p>
        </w:tc>
        <w:tc>
          <w:tcPr>
            <w:tcW w:w="1267" w:type="pct"/>
            <w:vAlign w:val="center"/>
          </w:tcPr>
          <w:p>
            <w:pPr>
              <w:snapToGrid w:val="0"/>
              <w:spacing w:line="400" w:lineRule="exact"/>
              <w:outlineLvl w:val="1"/>
              <w:rPr>
                <w:rFonts w:ascii="宋体" w:hAnsi="宋体" w:cs="宋体"/>
                <w:sz w:val="24"/>
              </w:rPr>
            </w:pPr>
            <w:r>
              <w:rPr>
                <w:rFonts w:hint="eastAsia" w:ascii="宋体" w:hAnsi="宋体" w:cs="宋体"/>
                <w:sz w:val="24"/>
              </w:rPr>
              <w:t>未能按要求落实的扣1—10分。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567" w:type="pct"/>
            <w:vMerge w:val="continue"/>
            <w:vAlign w:val="center"/>
          </w:tcPr>
          <w:p>
            <w:pPr>
              <w:snapToGrid w:val="0"/>
              <w:spacing w:line="400" w:lineRule="exact"/>
              <w:ind w:firstLine="494" w:firstLineChars="206"/>
              <w:outlineLvl w:val="1"/>
              <w:rPr>
                <w:rFonts w:ascii="宋体" w:hAnsi="宋体" w:cs="宋体"/>
                <w:sz w:val="24"/>
              </w:rPr>
            </w:pPr>
          </w:p>
        </w:tc>
        <w:tc>
          <w:tcPr>
            <w:tcW w:w="481" w:type="pct"/>
            <w:vAlign w:val="center"/>
          </w:tcPr>
          <w:p>
            <w:pPr>
              <w:snapToGrid w:val="0"/>
              <w:spacing w:line="400" w:lineRule="exact"/>
              <w:jc w:val="center"/>
              <w:outlineLvl w:val="1"/>
              <w:rPr>
                <w:rFonts w:ascii="宋体" w:hAnsi="宋体" w:cs="宋体"/>
                <w:sz w:val="24"/>
              </w:rPr>
            </w:pPr>
            <w:r>
              <w:rPr>
                <w:rFonts w:hint="eastAsia" w:ascii="宋体" w:hAnsi="宋体" w:cs="宋体"/>
                <w:sz w:val="24"/>
              </w:rPr>
              <w:t>工作</w:t>
            </w:r>
          </w:p>
          <w:p>
            <w:pPr>
              <w:snapToGrid w:val="0"/>
              <w:spacing w:line="400" w:lineRule="exact"/>
              <w:jc w:val="center"/>
              <w:outlineLvl w:val="1"/>
              <w:rPr>
                <w:rFonts w:ascii="宋体" w:hAnsi="宋体" w:cs="宋体"/>
                <w:sz w:val="24"/>
              </w:rPr>
            </w:pPr>
            <w:r>
              <w:rPr>
                <w:rFonts w:hint="eastAsia" w:ascii="宋体" w:hAnsi="宋体" w:cs="宋体"/>
                <w:sz w:val="24"/>
              </w:rPr>
              <w:t>宣传</w:t>
            </w:r>
          </w:p>
          <w:p>
            <w:pPr>
              <w:snapToGrid w:val="0"/>
              <w:spacing w:line="400" w:lineRule="exact"/>
              <w:jc w:val="center"/>
              <w:outlineLvl w:val="1"/>
              <w:rPr>
                <w:rFonts w:ascii="宋体" w:hAnsi="宋体" w:cs="宋体"/>
                <w:sz w:val="24"/>
              </w:rPr>
            </w:pPr>
            <w:r>
              <w:rPr>
                <w:rFonts w:hint="eastAsia" w:ascii="宋体" w:hAnsi="宋体" w:cs="宋体"/>
                <w:sz w:val="24"/>
              </w:rPr>
              <w:t>（5分）</w:t>
            </w:r>
          </w:p>
        </w:tc>
        <w:tc>
          <w:tcPr>
            <w:tcW w:w="2184" w:type="pct"/>
            <w:vAlign w:val="center"/>
          </w:tcPr>
          <w:p>
            <w:pPr>
              <w:snapToGrid w:val="0"/>
              <w:spacing w:line="400" w:lineRule="exact"/>
              <w:outlineLvl w:val="1"/>
              <w:rPr>
                <w:rFonts w:ascii="宋体" w:hAnsi="宋体" w:cs="宋体"/>
                <w:sz w:val="24"/>
              </w:rPr>
            </w:pPr>
            <w:r>
              <w:rPr>
                <w:rFonts w:hint="eastAsia" w:ascii="宋体" w:hAnsi="宋体" w:cs="宋体"/>
                <w:sz w:val="24"/>
              </w:rPr>
              <w:t>河道管护相关工作受区级及以上媒体评价情况。</w:t>
            </w:r>
          </w:p>
        </w:tc>
        <w:tc>
          <w:tcPr>
            <w:tcW w:w="501" w:type="pct"/>
            <w:vAlign w:val="center"/>
          </w:tcPr>
          <w:p>
            <w:pPr>
              <w:snapToGrid w:val="0"/>
              <w:spacing w:line="400" w:lineRule="exact"/>
              <w:outlineLvl w:val="1"/>
              <w:rPr>
                <w:rFonts w:ascii="宋体" w:hAnsi="宋体" w:cs="宋体"/>
                <w:sz w:val="24"/>
              </w:rPr>
            </w:pPr>
            <w:r>
              <w:rPr>
                <w:rFonts w:hint="eastAsia" w:ascii="宋体" w:hAnsi="宋体" w:cs="宋体"/>
                <w:sz w:val="24"/>
              </w:rPr>
              <w:t>查阅资料</w:t>
            </w:r>
          </w:p>
        </w:tc>
        <w:tc>
          <w:tcPr>
            <w:tcW w:w="1267" w:type="pct"/>
            <w:vAlign w:val="center"/>
          </w:tcPr>
          <w:p>
            <w:pPr>
              <w:snapToGrid w:val="0"/>
              <w:spacing w:line="400" w:lineRule="exact"/>
              <w:outlineLvl w:val="1"/>
              <w:rPr>
                <w:rFonts w:ascii="宋体" w:hAnsi="宋体" w:cs="宋体"/>
                <w:sz w:val="24"/>
              </w:rPr>
            </w:pPr>
            <w:r>
              <w:rPr>
                <w:rFonts w:hint="eastAsia" w:ascii="宋体" w:hAnsi="宋体" w:cs="宋体"/>
                <w:sz w:val="24"/>
              </w:rPr>
              <w:t>每季度录用不少于1篇，未完成扣2分。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jc w:val="center"/>
        </w:trPr>
        <w:tc>
          <w:tcPr>
            <w:tcW w:w="567" w:type="pct"/>
            <w:vAlign w:val="center"/>
          </w:tcPr>
          <w:p>
            <w:pPr>
              <w:snapToGrid w:val="0"/>
              <w:spacing w:line="400" w:lineRule="exact"/>
              <w:outlineLvl w:val="1"/>
              <w:rPr>
                <w:rFonts w:ascii="宋体" w:hAnsi="宋体" w:cs="宋体"/>
                <w:sz w:val="24"/>
              </w:rPr>
            </w:pPr>
            <w:r>
              <w:rPr>
                <w:rFonts w:hint="eastAsia" w:ascii="宋体" w:hAnsi="宋体" w:cs="宋体"/>
                <w:sz w:val="24"/>
              </w:rPr>
              <w:t>上级考核（占50%）</w:t>
            </w:r>
          </w:p>
        </w:tc>
        <w:tc>
          <w:tcPr>
            <w:tcW w:w="481" w:type="pct"/>
            <w:vAlign w:val="center"/>
          </w:tcPr>
          <w:p>
            <w:pPr>
              <w:snapToGrid w:val="0"/>
              <w:spacing w:line="400" w:lineRule="exact"/>
              <w:jc w:val="center"/>
              <w:outlineLvl w:val="1"/>
              <w:rPr>
                <w:rFonts w:ascii="宋体" w:hAnsi="宋体" w:cs="宋体"/>
                <w:sz w:val="24"/>
              </w:rPr>
            </w:pPr>
            <w:r>
              <w:rPr>
                <w:rFonts w:hint="eastAsia" w:ascii="宋体" w:hAnsi="宋体" w:cs="宋体"/>
                <w:sz w:val="24"/>
              </w:rPr>
              <w:t>考核</w:t>
            </w:r>
          </w:p>
          <w:p>
            <w:pPr>
              <w:snapToGrid w:val="0"/>
              <w:spacing w:line="400" w:lineRule="exact"/>
              <w:jc w:val="center"/>
              <w:outlineLvl w:val="1"/>
              <w:rPr>
                <w:rFonts w:ascii="宋体" w:hAnsi="宋体" w:cs="宋体"/>
                <w:sz w:val="24"/>
              </w:rPr>
            </w:pPr>
            <w:r>
              <w:rPr>
                <w:rFonts w:hint="eastAsia" w:ascii="宋体" w:hAnsi="宋体" w:cs="宋体"/>
                <w:sz w:val="24"/>
              </w:rPr>
              <w:t>排名</w:t>
            </w:r>
          </w:p>
        </w:tc>
        <w:tc>
          <w:tcPr>
            <w:tcW w:w="2184" w:type="pct"/>
            <w:vAlign w:val="center"/>
          </w:tcPr>
          <w:p>
            <w:pPr>
              <w:snapToGrid w:val="0"/>
              <w:spacing w:line="400" w:lineRule="exact"/>
              <w:outlineLvl w:val="1"/>
              <w:rPr>
                <w:rFonts w:ascii="宋体" w:hAnsi="宋体" w:cs="宋体"/>
                <w:sz w:val="24"/>
              </w:rPr>
            </w:pPr>
            <w:r>
              <w:rPr>
                <w:rFonts w:hint="eastAsia" w:ascii="宋体" w:hAnsi="宋体" w:cs="宋体"/>
                <w:sz w:val="24"/>
              </w:rPr>
              <w:t>在各级河道管护工作考核中争先创优。</w:t>
            </w:r>
          </w:p>
        </w:tc>
        <w:tc>
          <w:tcPr>
            <w:tcW w:w="501" w:type="pct"/>
            <w:vAlign w:val="center"/>
          </w:tcPr>
          <w:p>
            <w:pPr>
              <w:snapToGrid w:val="0"/>
              <w:spacing w:line="400" w:lineRule="exact"/>
              <w:outlineLvl w:val="1"/>
              <w:rPr>
                <w:rFonts w:ascii="宋体" w:hAnsi="宋体" w:cs="宋体"/>
                <w:sz w:val="24"/>
              </w:rPr>
            </w:pPr>
            <w:r>
              <w:rPr>
                <w:rFonts w:hint="eastAsia" w:ascii="宋体" w:hAnsi="宋体" w:cs="宋体"/>
                <w:sz w:val="24"/>
              </w:rPr>
              <w:t>上级通报</w:t>
            </w:r>
          </w:p>
        </w:tc>
        <w:tc>
          <w:tcPr>
            <w:tcW w:w="1267" w:type="pct"/>
            <w:vAlign w:val="center"/>
          </w:tcPr>
          <w:p>
            <w:pPr>
              <w:snapToGrid w:val="0"/>
              <w:spacing w:line="400" w:lineRule="exact"/>
              <w:outlineLvl w:val="1"/>
              <w:rPr>
                <w:rFonts w:ascii="宋体" w:hAnsi="宋体" w:cs="宋体"/>
                <w:sz w:val="24"/>
              </w:rPr>
            </w:pPr>
            <w:r>
              <w:rPr>
                <w:rFonts w:hint="eastAsia" w:ascii="宋体" w:hAnsi="宋体" w:cs="宋体"/>
                <w:sz w:val="24"/>
              </w:rPr>
              <w:t>在参评单位中，考核排名前3的不扣分，倒数后3名分别扣50分、40分、30分；第4名至倒数第4名，以4分为基准，排名每靠后一名递减4分。</w:t>
            </w:r>
          </w:p>
        </w:tc>
      </w:tr>
    </w:tbl>
    <w:p>
      <w:pPr>
        <w:snapToGrid w:val="0"/>
        <w:spacing w:line="360" w:lineRule="auto"/>
        <w:outlineLvl w:val="1"/>
        <w:rPr>
          <w:rFonts w:ascii="宋体" w:hAnsi="宋体" w:cs="宋体"/>
          <w:b/>
          <w:bCs/>
          <w:sz w:val="24"/>
        </w:rPr>
      </w:pPr>
      <w:r>
        <w:rPr>
          <w:rFonts w:hint="eastAsia" w:ascii="宋体" w:hAnsi="宋体" w:cs="宋体"/>
          <w:b/>
          <w:bCs/>
          <w:sz w:val="24"/>
        </w:rPr>
        <w:t>（七）成果兑现</w:t>
      </w:r>
    </w:p>
    <w:p>
      <w:pPr>
        <w:snapToGrid w:val="0"/>
        <w:spacing w:line="360" w:lineRule="auto"/>
        <w:ind w:firstLine="494" w:firstLineChars="206"/>
        <w:outlineLvl w:val="1"/>
        <w:rPr>
          <w:rFonts w:ascii="宋体" w:hAnsi="宋体" w:cs="宋体"/>
          <w:sz w:val="24"/>
        </w:rPr>
      </w:pPr>
      <w:r>
        <w:rPr>
          <w:rFonts w:hint="eastAsia" w:ascii="宋体" w:hAnsi="宋体" w:cs="宋体"/>
          <w:sz w:val="24"/>
        </w:rPr>
        <w:t>1、考核成绩与作业经费挂钩，季度考核成绩以95分为基准分，每低于基准分一分扣减当季作业经费总额的5%。</w:t>
      </w:r>
    </w:p>
    <w:p>
      <w:pPr>
        <w:snapToGrid w:val="0"/>
        <w:spacing w:line="360" w:lineRule="auto"/>
        <w:ind w:firstLine="494" w:firstLineChars="206"/>
        <w:outlineLvl w:val="1"/>
        <w:rPr>
          <w:rFonts w:ascii="宋体" w:hAnsi="宋体" w:cs="宋体"/>
          <w:sz w:val="24"/>
        </w:rPr>
      </w:pPr>
      <w:r>
        <w:rPr>
          <w:rFonts w:hint="eastAsia" w:ascii="宋体" w:hAnsi="宋体" w:cs="宋体"/>
          <w:sz w:val="24"/>
        </w:rPr>
        <w:t>2、因成交供应商原因，连续两个季度考核分数位于后3名，采购单位有权终止合同，同时作为不良记录存档。</w:t>
      </w:r>
    </w:p>
    <w:p>
      <w:pPr>
        <w:snapToGrid w:val="0"/>
        <w:spacing w:line="480" w:lineRule="exact"/>
        <w:ind w:firstLine="496" w:firstLineChars="206"/>
        <w:outlineLvl w:val="1"/>
        <w:rPr>
          <w:rFonts w:ascii="宋体" w:hAnsi="宋体" w:cs="宋体"/>
          <w:sz w:val="24"/>
        </w:rPr>
      </w:pPr>
      <w:r>
        <w:rPr>
          <w:rFonts w:hint="eastAsia" w:ascii="宋体" w:hAnsi="宋体" w:cs="宋体"/>
          <w:b/>
          <w:bCs/>
          <w:sz w:val="24"/>
        </w:rPr>
        <w:t>（八）其他说明</w:t>
      </w:r>
    </w:p>
    <w:p>
      <w:pPr>
        <w:snapToGrid w:val="0"/>
        <w:spacing w:line="480" w:lineRule="exact"/>
        <w:ind w:firstLine="494" w:firstLineChars="206"/>
        <w:outlineLvl w:val="1"/>
        <w:rPr>
          <w:rFonts w:ascii="宋体" w:hAnsi="宋体" w:cs="宋体"/>
          <w:sz w:val="24"/>
        </w:rPr>
      </w:pPr>
      <w:r>
        <w:rPr>
          <w:rFonts w:hint="eastAsia" w:ascii="宋体" w:hAnsi="宋体" w:cs="宋体"/>
          <w:sz w:val="24"/>
        </w:rPr>
        <w:t>1、工作中，甲方如发现乙方工作人员不服从各级管理、作业不认真、工作严重失职、不遵守工作规定等情形的，甲方有权勒令乙方调换或辞退相关人员。</w:t>
      </w:r>
    </w:p>
    <w:p>
      <w:pPr>
        <w:snapToGrid w:val="0"/>
        <w:spacing w:line="480" w:lineRule="exact"/>
        <w:ind w:firstLine="494" w:firstLineChars="206"/>
        <w:outlineLvl w:val="1"/>
        <w:rPr>
          <w:rFonts w:ascii="宋体" w:hAnsi="宋体" w:cs="宋体"/>
          <w:color w:val="000000" w:themeColor="text1"/>
          <w:sz w:val="24"/>
        </w:rPr>
      </w:pPr>
      <w:r>
        <w:rPr>
          <w:rFonts w:hint="eastAsia" w:ascii="宋体" w:hAnsi="宋体" w:cs="宋体"/>
          <w:color w:val="000000" w:themeColor="text1"/>
          <w:sz w:val="24"/>
        </w:rPr>
        <w:t>2、若乙方工作中发生以下情形的，甲方将视情给予一定处罚，直至取消委托：</w:t>
      </w:r>
    </w:p>
    <w:p>
      <w:pPr>
        <w:snapToGrid w:val="0"/>
        <w:spacing w:line="480" w:lineRule="exact"/>
        <w:ind w:firstLine="494" w:firstLineChars="206"/>
        <w:outlineLvl w:val="1"/>
        <w:rPr>
          <w:rFonts w:ascii="宋体" w:hAnsi="宋体" w:cs="宋体"/>
          <w:color w:val="000000" w:themeColor="text1"/>
          <w:sz w:val="24"/>
        </w:rPr>
      </w:pPr>
      <w:r>
        <w:rPr>
          <w:rFonts w:hint="eastAsia" w:ascii="宋体" w:hAnsi="宋体" w:cs="宋体"/>
          <w:color w:val="000000" w:themeColor="text1"/>
          <w:sz w:val="24"/>
        </w:rPr>
        <w:t>（1）服务外包区域被上级点名批评、媒体曝光等，影响街道形象的；</w:t>
      </w:r>
    </w:p>
    <w:p>
      <w:pPr>
        <w:snapToGrid w:val="0"/>
        <w:spacing w:line="480" w:lineRule="exact"/>
        <w:ind w:firstLine="494" w:firstLineChars="206"/>
        <w:outlineLvl w:val="1"/>
        <w:rPr>
          <w:rFonts w:ascii="宋体" w:hAnsi="宋体" w:cs="宋体"/>
          <w:color w:val="000000" w:themeColor="text1"/>
          <w:sz w:val="24"/>
        </w:rPr>
      </w:pPr>
      <w:r>
        <w:rPr>
          <w:rFonts w:hint="eastAsia" w:ascii="宋体" w:hAnsi="宋体" w:cs="宋体"/>
          <w:color w:val="000000" w:themeColor="text1"/>
          <w:sz w:val="24"/>
        </w:rPr>
        <w:t>（2）发生较严重投诉情形的；</w:t>
      </w:r>
    </w:p>
    <w:p>
      <w:pPr>
        <w:snapToGrid w:val="0"/>
        <w:spacing w:line="480" w:lineRule="exact"/>
        <w:ind w:firstLine="494" w:firstLineChars="206"/>
        <w:outlineLvl w:val="1"/>
        <w:rPr>
          <w:rFonts w:ascii="宋体" w:hAnsi="宋体" w:cs="宋体"/>
          <w:color w:val="000000" w:themeColor="text1"/>
          <w:sz w:val="24"/>
        </w:rPr>
      </w:pPr>
      <w:r>
        <w:rPr>
          <w:rFonts w:hint="eastAsia" w:ascii="宋体" w:hAnsi="宋体" w:cs="宋体"/>
          <w:color w:val="000000" w:themeColor="text1"/>
          <w:sz w:val="24"/>
        </w:rPr>
        <w:t>（3）因工作人员主观故意的过错发生各类纠纷，影响街道声誉的。</w:t>
      </w:r>
    </w:p>
    <w:p>
      <w:pPr>
        <w:spacing w:line="360" w:lineRule="auto"/>
        <w:ind w:firstLine="480" w:firstLineChars="200"/>
        <w:rPr>
          <w:rFonts w:ascii="宋体" w:hAnsi="宋体" w:cs="宋体"/>
          <w:color w:val="FF0000"/>
          <w:sz w:val="24"/>
          <w:szCs w:val="24"/>
        </w:rPr>
      </w:pPr>
    </w:p>
    <w:p>
      <w:pPr>
        <w:spacing w:line="460" w:lineRule="exact"/>
        <w:jc w:val="center"/>
        <w:rPr>
          <w:rFonts w:ascii="宋体"/>
          <w:kern w:val="0"/>
          <w:sz w:val="32"/>
          <w:szCs w:val="32"/>
        </w:rPr>
      </w:pPr>
      <w:r>
        <w:rPr>
          <w:rFonts w:ascii="宋体" w:hAnsi="宋体" w:cs="宋体"/>
          <w:sz w:val="24"/>
          <w:szCs w:val="24"/>
        </w:rPr>
        <w:br w:type="page"/>
      </w:r>
      <w:bookmarkEnd w:id="35"/>
      <w:bookmarkEnd w:id="36"/>
      <w:bookmarkEnd w:id="37"/>
      <w:bookmarkEnd w:id="38"/>
      <w:bookmarkEnd w:id="39"/>
      <w:bookmarkEnd w:id="40"/>
      <w:bookmarkEnd w:id="41"/>
      <w:bookmarkEnd w:id="42"/>
      <w:bookmarkEnd w:id="43"/>
      <w:bookmarkEnd w:id="44"/>
      <w:bookmarkEnd w:id="45"/>
      <w:bookmarkEnd w:id="46"/>
      <w:bookmarkStart w:id="47" w:name="_Toc11500283"/>
      <w:bookmarkStart w:id="48" w:name="_Toc8895742"/>
      <w:bookmarkStart w:id="49" w:name="_Toc11499587"/>
      <w:bookmarkStart w:id="50" w:name="_Toc12670506"/>
      <w:bookmarkStart w:id="51" w:name="_Toc94544747"/>
      <w:bookmarkStart w:id="52" w:name="_Toc11554642"/>
      <w:bookmarkStart w:id="53" w:name="_Toc13803484"/>
      <w:bookmarkStart w:id="54" w:name="_Toc94544873"/>
      <w:r>
        <w:rPr>
          <w:rFonts w:hint="eastAsia" w:ascii="宋体" w:hAnsi="宋体" w:cs="宋体"/>
          <w:b/>
          <w:bCs/>
          <w:w w:val="80"/>
          <w:sz w:val="44"/>
          <w:szCs w:val="44"/>
        </w:rPr>
        <w:t>第四章</w:t>
      </w:r>
      <w:bookmarkStart w:id="55" w:name="_Toc85627670"/>
      <w:bookmarkStart w:id="56" w:name="_Toc38121794"/>
      <w:bookmarkStart w:id="57" w:name="_Toc182848996"/>
      <w:bookmarkStart w:id="58" w:name="_Toc43217893"/>
      <w:bookmarkStart w:id="59" w:name="_Toc37322565"/>
      <w:r>
        <w:rPr>
          <w:rFonts w:hint="eastAsia" w:ascii="宋体" w:hAnsi="宋体" w:cs="宋体"/>
          <w:b/>
          <w:bCs/>
          <w:w w:val="80"/>
          <w:sz w:val="44"/>
          <w:szCs w:val="44"/>
        </w:rPr>
        <w:t>评审方法和程序</w:t>
      </w:r>
    </w:p>
    <w:bookmarkEnd w:id="55"/>
    <w:bookmarkEnd w:id="56"/>
    <w:bookmarkEnd w:id="57"/>
    <w:bookmarkEnd w:id="58"/>
    <w:bookmarkEnd w:id="59"/>
    <w:p>
      <w:pPr>
        <w:snapToGrid w:val="0"/>
        <w:spacing w:line="480" w:lineRule="exact"/>
        <w:ind w:firstLine="482" w:firstLineChars="200"/>
        <w:outlineLvl w:val="1"/>
        <w:rPr>
          <w:rFonts w:ascii="宋体"/>
          <w:b/>
          <w:bCs/>
          <w:sz w:val="24"/>
          <w:szCs w:val="24"/>
        </w:rPr>
      </w:pPr>
      <w:bookmarkStart w:id="60" w:name="_Toc363573857"/>
      <w:bookmarkEnd w:id="60"/>
      <w:r>
        <w:rPr>
          <w:rFonts w:hint="eastAsia" w:ascii="宋体" w:hAnsi="宋体" w:cs="宋体"/>
          <w:b/>
          <w:bCs/>
          <w:sz w:val="24"/>
          <w:szCs w:val="24"/>
        </w:rPr>
        <w:t>一、代理机构组织磋商</w:t>
      </w:r>
    </w:p>
    <w:p>
      <w:pPr>
        <w:snapToGrid w:val="0"/>
        <w:spacing w:line="460" w:lineRule="exact"/>
        <w:ind w:firstLine="480"/>
        <w:rPr>
          <w:rFonts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、本次竞争性磋商依据《中华人民共和国政府采购法》、《政府采购竞争性磋商采购方式管理暂行办法》及有关法规成立磋商小组。磋商小组由评审专家共3人组成。</w:t>
      </w:r>
    </w:p>
    <w:p>
      <w:pPr>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48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48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48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48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48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）答复供应商提出的质疑及财政部门的投诉处理和监督检查工作。</w:t>
      </w:r>
    </w:p>
    <w:p>
      <w:pPr>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480" w:lineRule="exact"/>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480" w:lineRule="exact"/>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480" w:lineRule="exact"/>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480" w:lineRule="exact"/>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480" w:lineRule="exact"/>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、除非在磋商中磋商小组对采购单位需求内容作了调整增加，或对采购内容作了实质性变更，否则</w:t>
      </w:r>
      <w:r>
        <w:rPr>
          <w:rFonts w:hint="eastAsia" w:ascii="宋体" w:hAnsi="宋体" w:cs="宋体"/>
          <w:b/>
          <w:bCs/>
          <w:sz w:val="24"/>
          <w:szCs w:val="24"/>
        </w:rPr>
        <w:t>采购单位不接受供应商高于自己前一轮的磋商报价</w:t>
      </w:r>
      <w:r>
        <w:rPr>
          <w:rFonts w:hint="eastAsia" w:ascii="宋体" w:hAnsi="宋体" w:cs="宋体"/>
          <w:sz w:val="24"/>
          <w:szCs w:val="24"/>
        </w:rPr>
        <w:t>。</w:t>
      </w:r>
    </w:p>
    <w:p>
      <w:pPr>
        <w:snapToGrid w:val="0"/>
        <w:spacing w:line="480" w:lineRule="exact"/>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480" w:lineRule="exact"/>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480" w:lineRule="exact"/>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、凡两家或以上公司同一法定代表人或其中一家公司为另一家公司单一最大股东的，不能同时参与同一采购项目相同标段的磋商采购活动，一经发现，将视同串标处理。</w:t>
      </w:r>
    </w:p>
    <w:p>
      <w:pPr>
        <w:snapToGrid w:val="0"/>
        <w:spacing w:line="480" w:lineRule="exact"/>
        <w:ind w:firstLine="480" w:firstLineChars="200"/>
        <w:rPr>
          <w:rFonts w:ascii="宋体"/>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480" w:lineRule="exact"/>
        <w:ind w:firstLine="482" w:firstLineChars="200"/>
        <w:rPr>
          <w:rFonts w:ascii="宋体"/>
          <w:b/>
          <w:bCs/>
          <w:sz w:val="24"/>
          <w:szCs w:val="24"/>
        </w:rPr>
      </w:pPr>
      <w:r>
        <w:rPr>
          <w:rFonts w:hint="eastAsia" w:ascii="宋体" w:hAnsi="宋体" w:cs="宋体"/>
          <w:b/>
          <w:bCs/>
          <w:sz w:val="24"/>
          <w:szCs w:val="24"/>
        </w:rPr>
        <w:t>三、评审步骤</w:t>
      </w:r>
    </w:p>
    <w:p>
      <w:pPr>
        <w:snapToGrid w:val="0"/>
        <w:spacing w:line="480" w:lineRule="exact"/>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、评审步骤规定：</w:t>
      </w:r>
    </w:p>
    <w:p>
      <w:pPr>
        <w:snapToGrid w:val="0"/>
        <w:spacing w:line="480" w:lineRule="exact"/>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本次资格审查采用资格后审，各供应商资格审查通过后方能进入技术标的开标。先开技术标，技术标打分结束后再开商务标。价格响应文件各标段的开封顺序：一标段</w:t>
      </w:r>
      <w:r>
        <w:rPr>
          <w:rFonts w:hint="eastAsia" w:ascii="宋体" w:hAnsi="宋体" w:cs="宋体"/>
          <w:b/>
          <w:bCs/>
          <w:sz w:val="24"/>
          <w:szCs w:val="24"/>
        </w:rPr>
        <w:t xml:space="preserve"> </w:t>
      </w:r>
      <w:r>
        <w:rPr>
          <w:rFonts w:ascii="宋体" w:hAnsi="宋体" w:cs="宋体"/>
          <w:sz w:val="24"/>
          <w:szCs w:val="24"/>
        </w:rPr>
        <w:t>→</w:t>
      </w:r>
      <w:r>
        <w:rPr>
          <w:rFonts w:hint="eastAsia" w:ascii="宋体" w:hAnsi="宋体" w:cs="宋体"/>
          <w:b/>
          <w:bCs/>
          <w:sz w:val="24"/>
          <w:szCs w:val="24"/>
        </w:rPr>
        <w:t xml:space="preserve"> </w:t>
      </w:r>
      <w:r>
        <w:rPr>
          <w:rFonts w:hint="eastAsia" w:ascii="宋体" w:hAnsi="宋体" w:cs="宋体"/>
          <w:b/>
          <w:bCs/>
          <w:sz w:val="24"/>
          <w:szCs w:val="24"/>
          <w:lang w:val="zh-CN"/>
        </w:rPr>
        <w:t>二标段。</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w:t>
      </w:r>
      <w:r>
        <w:rPr>
          <w:rFonts w:hint="eastAsia" w:ascii="宋体" w:hAnsi="宋体" w:cs="宋体"/>
          <w:sz w:val="24"/>
          <w:szCs w:val="24"/>
        </w:rPr>
        <w:t>磋商</w:t>
      </w:r>
      <w:r>
        <w:rPr>
          <w:rFonts w:hint="eastAsia" w:ascii="宋体" w:hAnsi="宋体" w:cs="宋体"/>
          <w:sz w:val="24"/>
          <w:szCs w:val="24"/>
          <w:lang w:val="zh-CN"/>
        </w:rPr>
        <w:t>明确各供应商符合并满足谈判文件要求，并能完全响应</w:t>
      </w:r>
      <w:r>
        <w:rPr>
          <w:rFonts w:hint="eastAsia" w:ascii="宋体" w:hAnsi="宋体" w:cs="宋体"/>
          <w:sz w:val="24"/>
          <w:szCs w:val="24"/>
        </w:rPr>
        <w:t>磋商</w:t>
      </w:r>
      <w:r>
        <w:rPr>
          <w:rFonts w:hint="eastAsia" w:ascii="宋体" w:hAnsi="宋体" w:cs="宋体"/>
          <w:sz w:val="24"/>
          <w:szCs w:val="24"/>
          <w:lang w:val="zh-CN"/>
        </w:rPr>
        <w:t>内容后，要求其二次报价。如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snapToGrid w:val="0"/>
        <w:spacing w:line="480" w:lineRule="exact"/>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480" w:lineRule="exact"/>
        <w:ind w:firstLine="482" w:firstLineChars="200"/>
        <w:outlineLvl w:val="1"/>
        <w:rPr>
          <w:rFonts w:ascii="宋体"/>
          <w:b/>
          <w:bCs/>
          <w:sz w:val="24"/>
          <w:szCs w:val="24"/>
        </w:rPr>
      </w:pPr>
      <w:r>
        <w:rPr>
          <w:rFonts w:hint="eastAsia" w:ascii="宋体" w:hAnsi="宋体" w:cs="宋体"/>
          <w:b/>
          <w:bCs/>
          <w:sz w:val="24"/>
          <w:szCs w:val="24"/>
        </w:rPr>
        <w:t>四、磋商评定结果的方法</w:t>
      </w:r>
    </w:p>
    <w:p>
      <w:pPr>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snapToGrid w:val="0"/>
        <w:spacing w:line="480" w:lineRule="exact"/>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hint="eastAsia" w:ascii="宋体" w:hAnsi="宋体" w:cs="宋体"/>
          <w:kern w:val="0"/>
          <w:sz w:val="24"/>
          <w:szCs w:val="24"/>
          <w:u w:val="single"/>
        </w:rPr>
        <w:t>90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480" w:lineRule="exact"/>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hint="eastAsia" w:ascii="宋体" w:hAnsi="宋体" w:cs="宋体"/>
          <w:kern w:val="0"/>
          <w:sz w:val="24"/>
          <w:szCs w:val="24"/>
          <w:u w:val="single"/>
        </w:rPr>
        <w:t>10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480" w:lineRule="exact"/>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480" w:lineRule="exact"/>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480" w:lineRule="exact"/>
        <w:ind w:firstLine="460" w:firstLineChars="192"/>
        <w:rPr>
          <w:rFonts w:ascii="宋体"/>
          <w:kern w:val="0"/>
          <w:sz w:val="24"/>
          <w:szCs w:val="24"/>
        </w:rPr>
      </w:pPr>
      <w:r>
        <w:rPr>
          <w:rFonts w:ascii="宋体" w:hAnsi="宋体" w:cs="宋体"/>
          <w:sz w:val="24"/>
          <w:szCs w:val="24"/>
        </w:rPr>
        <w:t>6</w:t>
      </w:r>
      <w:r>
        <w:rPr>
          <w:rFonts w:hint="eastAsia" w:ascii="宋体" w:hAnsi="宋体" w:cs="宋体"/>
          <w:sz w:val="24"/>
          <w:szCs w:val="24"/>
        </w:rPr>
        <w:t>、</w:t>
      </w:r>
      <w:r>
        <w:rPr>
          <w:b/>
          <w:bCs/>
          <w:sz w:val="24"/>
          <w:szCs w:val="24"/>
          <w:u w:val="thick" w:color="FF0000"/>
        </w:rPr>
        <w:t>现场收取供应商在规定时间内提交的</w:t>
      </w:r>
      <w:r>
        <w:rPr>
          <w:rFonts w:hint="eastAsia"/>
          <w:b/>
          <w:bCs/>
          <w:sz w:val="24"/>
          <w:szCs w:val="24"/>
          <w:u w:val="thick" w:color="FF0000"/>
        </w:rPr>
        <w:t>各标段</w:t>
      </w:r>
      <w:r>
        <w:rPr>
          <w:b/>
          <w:bCs/>
          <w:sz w:val="24"/>
          <w:szCs w:val="24"/>
          <w:u w:val="thick" w:color="FF0000"/>
        </w:rPr>
        <w:t>最后报价（表），其后告知所有供应商的技术</w:t>
      </w:r>
      <w:r>
        <w:rPr>
          <w:rFonts w:hint="eastAsia"/>
          <w:b/>
          <w:bCs/>
          <w:sz w:val="24"/>
          <w:szCs w:val="24"/>
          <w:u w:val="thick" w:color="FF0000"/>
        </w:rPr>
        <w:t>响应评审</w:t>
      </w:r>
      <w:r>
        <w:rPr>
          <w:b/>
          <w:bCs/>
          <w:sz w:val="24"/>
          <w:szCs w:val="24"/>
          <w:u w:val="thick" w:color="FF0000"/>
        </w:rPr>
        <w:t>得分</w:t>
      </w:r>
      <w:r>
        <w:rPr>
          <w:rFonts w:hint="eastAsia"/>
          <w:b/>
          <w:bCs/>
          <w:sz w:val="24"/>
          <w:szCs w:val="24"/>
          <w:u w:val="thick" w:color="FF0000"/>
        </w:rPr>
        <w:t>。</w:t>
      </w:r>
      <w:r>
        <w:rPr>
          <w:rFonts w:hint="eastAsia" w:ascii="宋体" w:hAnsi="宋体" w:cs="宋体"/>
          <w:kern w:val="0"/>
          <w:sz w:val="24"/>
          <w:szCs w:val="24"/>
        </w:rPr>
        <w:t>综合得分最高的供应商推荐为项目预成交供应商并出具评审磋商报告。</w:t>
      </w:r>
    </w:p>
    <w:p>
      <w:pPr>
        <w:snapToGrid w:val="0"/>
        <w:spacing w:line="480" w:lineRule="exact"/>
        <w:ind w:firstLine="480" w:firstLineChars="200"/>
        <w:outlineLvl w:val="1"/>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420" w:lineRule="exact"/>
        <w:ind w:firstLine="487" w:firstLineChars="202"/>
        <w:rPr>
          <w:b/>
          <w:bCs/>
          <w:sz w:val="24"/>
          <w:szCs w:val="24"/>
        </w:rPr>
      </w:pPr>
      <w:r>
        <w:rPr>
          <w:b/>
          <w:bCs/>
          <w:sz w:val="24"/>
          <w:szCs w:val="24"/>
        </w:rPr>
        <w:t>（1）</w:t>
      </w:r>
      <w:r>
        <w:rPr>
          <w:rFonts w:hint="eastAsia"/>
          <w:b/>
          <w:bCs/>
          <w:sz w:val="24"/>
          <w:szCs w:val="24"/>
        </w:rPr>
        <w:t>在同一标段的评审内：供应商</w:t>
      </w:r>
      <w:r>
        <w:rPr>
          <w:b/>
          <w:bCs/>
          <w:sz w:val="24"/>
          <w:szCs w:val="24"/>
        </w:rPr>
        <w:t>评审得分相同的，按照最后报价由低到高的顺序推荐</w:t>
      </w:r>
      <w:r>
        <w:rPr>
          <w:rFonts w:hint="eastAsia"/>
          <w:b/>
          <w:bCs/>
          <w:sz w:val="24"/>
          <w:szCs w:val="24"/>
        </w:rPr>
        <w:t>；</w:t>
      </w:r>
      <w:r>
        <w:rPr>
          <w:b/>
          <w:bCs/>
          <w:sz w:val="24"/>
          <w:szCs w:val="24"/>
        </w:rPr>
        <w:t>评审得分且最后报价相同的，按照技术指标优劣顺序推荐。</w:t>
      </w:r>
    </w:p>
    <w:p>
      <w:pPr>
        <w:snapToGrid w:val="0"/>
        <w:spacing w:line="420" w:lineRule="exact"/>
        <w:ind w:firstLine="487" w:firstLineChars="202"/>
        <w:rPr>
          <w:b/>
          <w:bCs/>
          <w:sz w:val="24"/>
          <w:szCs w:val="24"/>
        </w:rPr>
      </w:pPr>
      <w:r>
        <w:rPr>
          <w:rFonts w:hint="eastAsia"/>
          <w:b/>
          <w:bCs/>
          <w:sz w:val="24"/>
          <w:szCs w:val="24"/>
        </w:rPr>
        <w:t>（2）已经成交的竞争性磋商响应供应商，不再获得本项目其他标段的成交资格，而推荐该标段综合得分排名次之的竞争性磋商响应供应商成交。</w:t>
      </w:r>
    </w:p>
    <w:p>
      <w:pPr>
        <w:snapToGrid w:val="0"/>
        <w:spacing w:line="480" w:lineRule="exact"/>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480" w:lineRule="exact"/>
        <w:ind w:firstLine="480" w:firstLineChars="200"/>
        <w:rPr>
          <w:rFonts w:ascii="宋体" w:hAnsi="宋体" w:cs="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五、综合评分评审标准</w:t>
      </w:r>
    </w:p>
    <w:bookmarkEnd w:id="47"/>
    <w:bookmarkEnd w:id="48"/>
    <w:bookmarkEnd w:id="49"/>
    <w:bookmarkEnd w:id="50"/>
    <w:bookmarkEnd w:id="51"/>
    <w:bookmarkEnd w:id="52"/>
    <w:bookmarkEnd w:id="53"/>
    <w:bookmarkEnd w:id="54"/>
    <w:p>
      <w:pPr>
        <w:widowControl/>
        <w:numPr>
          <w:ilvl w:val="0"/>
          <w:numId w:val="6"/>
        </w:numPr>
        <w:snapToGrid w:val="0"/>
        <w:spacing w:line="480" w:lineRule="exact"/>
        <w:ind w:firstLine="482" w:firstLineChars="200"/>
        <w:jc w:val="left"/>
        <w:rPr>
          <w:rStyle w:val="54"/>
          <w:rFonts w:ascii="宋体" w:hAnsi="宋体" w:cs="宋体"/>
          <w:kern w:val="0"/>
          <w:sz w:val="24"/>
          <w:szCs w:val="24"/>
        </w:rPr>
      </w:pPr>
      <w:bookmarkStart w:id="61" w:name="_Toc363573858"/>
      <w:bookmarkStart w:id="62" w:name="_Toc94585343"/>
      <w:r>
        <w:rPr>
          <w:rFonts w:hint="eastAsia" w:ascii="宋体" w:hAnsi="宋体" w:cs="宋体"/>
          <w:b/>
          <w:sz w:val="24"/>
          <w:szCs w:val="24"/>
        </w:rPr>
        <w:t>技术标评分</w:t>
      </w:r>
      <w:r>
        <w:rPr>
          <w:rStyle w:val="54"/>
          <w:rFonts w:hint="eastAsia" w:ascii="宋体" w:hAnsi="宋体" w:cs="宋体"/>
          <w:kern w:val="0"/>
          <w:sz w:val="24"/>
          <w:szCs w:val="24"/>
        </w:rPr>
        <w:t>（</w:t>
      </w:r>
      <w:r>
        <w:rPr>
          <w:rStyle w:val="54"/>
          <w:rFonts w:ascii="宋体" w:hAnsi="宋体" w:cs="宋体"/>
          <w:kern w:val="0"/>
          <w:sz w:val="24"/>
          <w:szCs w:val="24"/>
        </w:rPr>
        <w:t>9</w:t>
      </w:r>
      <w:r>
        <w:rPr>
          <w:rStyle w:val="54"/>
          <w:rFonts w:hint="eastAsia" w:ascii="宋体" w:hAnsi="宋体" w:cs="宋体"/>
          <w:kern w:val="0"/>
          <w:sz w:val="24"/>
          <w:szCs w:val="24"/>
        </w:rPr>
        <w:t xml:space="preserve">0分） </w:t>
      </w:r>
    </w:p>
    <w:tbl>
      <w:tblPr>
        <w:tblStyle w:val="51"/>
        <w:tblW w:w="9090"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16"/>
        <w:gridCol w:w="91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9" w:type="dxa"/>
            <w:noWrap/>
            <w:vAlign w:val="center"/>
          </w:tcPr>
          <w:p>
            <w:pPr>
              <w:snapToGrid w:val="0"/>
              <w:spacing w:line="300" w:lineRule="auto"/>
              <w:jc w:val="center"/>
              <w:textAlignment w:val="baseline"/>
              <w:rPr>
                <w:rFonts w:ascii="宋体" w:hAnsi="宋体" w:cs="宋体"/>
                <w:b/>
                <w:bCs/>
                <w:kern w:val="0"/>
                <w:sz w:val="24"/>
              </w:rPr>
            </w:pPr>
            <w:r>
              <w:rPr>
                <w:rFonts w:hint="eastAsia" w:ascii="宋体" w:hAnsi="宋体" w:cs="宋体"/>
                <w:b/>
                <w:bCs/>
                <w:kern w:val="0"/>
                <w:sz w:val="24"/>
              </w:rPr>
              <w:t>序号</w:t>
            </w:r>
          </w:p>
        </w:tc>
        <w:tc>
          <w:tcPr>
            <w:tcW w:w="1516" w:type="dxa"/>
            <w:noWrap/>
            <w:vAlign w:val="center"/>
          </w:tcPr>
          <w:p>
            <w:pPr>
              <w:snapToGrid w:val="0"/>
              <w:spacing w:line="300" w:lineRule="auto"/>
              <w:jc w:val="center"/>
              <w:textAlignment w:val="baseline"/>
              <w:rPr>
                <w:rFonts w:ascii="宋体" w:hAnsi="宋体" w:cs="宋体"/>
                <w:b/>
                <w:bCs/>
                <w:kern w:val="0"/>
                <w:sz w:val="24"/>
              </w:rPr>
            </w:pPr>
            <w:r>
              <w:rPr>
                <w:rFonts w:hint="eastAsia" w:ascii="宋体" w:hAnsi="宋体" w:cs="宋体"/>
                <w:b/>
                <w:bCs/>
                <w:kern w:val="0"/>
                <w:sz w:val="24"/>
              </w:rPr>
              <w:t>评分点名称</w:t>
            </w:r>
          </w:p>
        </w:tc>
        <w:tc>
          <w:tcPr>
            <w:tcW w:w="915" w:type="dxa"/>
            <w:noWrap/>
            <w:vAlign w:val="center"/>
          </w:tcPr>
          <w:p>
            <w:pPr>
              <w:snapToGrid w:val="0"/>
              <w:spacing w:line="300" w:lineRule="auto"/>
              <w:jc w:val="center"/>
              <w:textAlignment w:val="baseline"/>
              <w:rPr>
                <w:rFonts w:ascii="宋体" w:hAnsi="宋体" w:cs="宋体"/>
                <w:b/>
                <w:bCs/>
                <w:kern w:val="0"/>
                <w:sz w:val="24"/>
              </w:rPr>
            </w:pPr>
            <w:r>
              <w:rPr>
                <w:rFonts w:hint="eastAsia" w:ascii="宋体" w:hAnsi="宋体" w:cs="宋体"/>
                <w:b/>
                <w:bCs/>
                <w:kern w:val="0"/>
                <w:sz w:val="24"/>
              </w:rPr>
              <w:t>分值</w:t>
            </w:r>
          </w:p>
        </w:tc>
        <w:tc>
          <w:tcPr>
            <w:tcW w:w="5940" w:type="dxa"/>
            <w:noWrap/>
            <w:vAlign w:val="center"/>
          </w:tcPr>
          <w:p>
            <w:pPr>
              <w:snapToGrid w:val="0"/>
              <w:spacing w:line="300" w:lineRule="auto"/>
              <w:jc w:val="center"/>
              <w:textAlignment w:val="baseline"/>
              <w:rPr>
                <w:rFonts w:ascii="宋体" w:hAnsi="宋体" w:cs="宋体"/>
                <w:b/>
                <w:bCs/>
                <w:kern w:val="0"/>
                <w:sz w:val="24"/>
              </w:rPr>
            </w:pPr>
            <w:r>
              <w:rPr>
                <w:rFonts w:hint="eastAsia" w:ascii="宋体" w:hAnsi="宋体" w:cs="宋体"/>
                <w:b/>
                <w:bCs/>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719" w:type="dxa"/>
            <w:noWrap/>
            <w:vAlign w:val="center"/>
          </w:tcPr>
          <w:p>
            <w:pPr>
              <w:snapToGrid w:val="0"/>
              <w:spacing w:line="480" w:lineRule="exact"/>
              <w:jc w:val="center"/>
              <w:textAlignment w:val="baseline"/>
              <w:rPr>
                <w:rFonts w:ascii="宋体" w:hAnsi="宋体" w:cs="宋体"/>
                <w:b/>
                <w:bCs/>
                <w:color w:val="000000"/>
                <w:sz w:val="24"/>
              </w:rPr>
            </w:pPr>
            <w:r>
              <w:rPr>
                <w:rFonts w:hint="eastAsia" w:ascii="宋体" w:hAnsi="宋体" w:cs="宋体"/>
                <w:b/>
                <w:bCs/>
                <w:color w:val="000000"/>
                <w:sz w:val="24"/>
              </w:rPr>
              <w:t>1</w:t>
            </w:r>
          </w:p>
        </w:tc>
        <w:tc>
          <w:tcPr>
            <w:tcW w:w="1516" w:type="dxa"/>
            <w:noWrap/>
            <w:vAlign w:val="center"/>
          </w:tcPr>
          <w:p>
            <w:pPr>
              <w:snapToGrid w:val="0"/>
              <w:spacing w:line="400" w:lineRule="exact"/>
              <w:jc w:val="center"/>
              <w:textAlignment w:val="baseline"/>
              <w:rPr>
                <w:rFonts w:ascii="宋体" w:hAnsi="宋体" w:cs="宋体"/>
                <w:b/>
                <w:bCs/>
                <w:color w:val="000000"/>
                <w:sz w:val="24"/>
              </w:rPr>
            </w:pPr>
            <w:r>
              <w:rPr>
                <w:rFonts w:hint="eastAsia" w:ascii="宋体" w:hAnsi="宋体" w:cs="宋体"/>
                <w:b/>
                <w:bCs/>
                <w:color w:val="000000"/>
                <w:sz w:val="24"/>
              </w:rPr>
              <w:t>项目实施</w:t>
            </w:r>
          </w:p>
          <w:p>
            <w:pPr>
              <w:snapToGrid w:val="0"/>
              <w:spacing w:line="400" w:lineRule="exact"/>
              <w:jc w:val="center"/>
              <w:textAlignment w:val="baseline"/>
              <w:rPr>
                <w:rFonts w:ascii="宋体" w:hAnsi="宋体" w:cs="宋体"/>
                <w:b/>
                <w:bCs/>
                <w:color w:val="000000"/>
                <w:sz w:val="24"/>
              </w:rPr>
            </w:pPr>
            <w:r>
              <w:rPr>
                <w:rFonts w:hint="eastAsia" w:ascii="宋体" w:hAnsi="宋体" w:cs="宋体"/>
                <w:b/>
                <w:bCs/>
                <w:color w:val="000000"/>
                <w:sz w:val="24"/>
              </w:rPr>
              <w:t>方案</w:t>
            </w:r>
          </w:p>
        </w:tc>
        <w:tc>
          <w:tcPr>
            <w:tcW w:w="915" w:type="dxa"/>
            <w:noWrap/>
            <w:vAlign w:val="center"/>
          </w:tcPr>
          <w:p>
            <w:pPr>
              <w:snapToGrid w:val="0"/>
              <w:spacing w:line="400" w:lineRule="exact"/>
              <w:jc w:val="center"/>
              <w:textAlignment w:val="baseline"/>
              <w:rPr>
                <w:rFonts w:ascii="宋体" w:hAnsi="宋体" w:cs="宋体"/>
                <w:b/>
                <w:bCs/>
                <w:color w:val="000000"/>
                <w:sz w:val="24"/>
              </w:rPr>
            </w:pPr>
            <w:r>
              <w:rPr>
                <w:rFonts w:ascii="宋体" w:hAnsi="宋体" w:cs="宋体"/>
                <w:b/>
                <w:bCs/>
                <w:color w:val="000000"/>
                <w:sz w:val="24"/>
              </w:rPr>
              <w:t>15</w:t>
            </w:r>
          </w:p>
        </w:tc>
        <w:tc>
          <w:tcPr>
            <w:tcW w:w="5940" w:type="dxa"/>
            <w:noWrap/>
          </w:tcPr>
          <w:p>
            <w:pPr>
              <w:snapToGrid w:val="0"/>
              <w:spacing w:line="400" w:lineRule="exact"/>
              <w:textAlignment w:val="baseline"/>
              <w:rPr>
                <w:rFonts w:ascii="宋体" w:hAnsi="宋体" w:cs="宋体"/>
                <w:sz w:val="24"/>
                <w:szCs w:val="24"/>
              </w:rPr>
            </w:pPr>
            <w:r>
              <w:rPr>
                <w:rFonts w:hint="eastAsia" w:ascii="宋体" w:hAnsi="宋体" w:cs="宋体"/>
                <w:sz w:val="24"/>
                <w:szCs w:val="24"/>
              </w:rPr>
              <w:t>（1）河道管护方案：内容详细完整，措施符合属地实情，管理规范，责任明确，具有较强可操作性，综合对比后依次评分，该项最高3分。</w:t>
            </w:r>
          </w:p>
          <w:p>
            <w:pPr>
              <w:snapToGrid w:val="0"/>
              <w:spacing w:line="400" w:lineRule="exact"/>
              <w:textAlignment w:val="baseline"/>
              <w:rPr>
                <w:rFonts w:ascii="宋体" w:hAnsi="宋体" w:cs="宋体"/>
                <w:sz w:val="24"/>
                <w:szCs w:val="24"/>
              </w:rPr>
            </w:pPr>
            <w:r>
              <w:rPr>
                <w:rFonts w:hint="eastAsia" w:ascii="宋体" w:hAnsi="宋体" w:cs="宋体"/>
                <w:sz w:val="24"/>
                <w:szCs w:val="24"/>
              </w:rPr>
              <w:t>（2）河道管护应急预案:预案符合河道（河坡）特点，内容科学合理，对紧急事件和重要工作能够实施有效应对和处置，具有较强可操作性，综合对比后依次评分，该项最高3分。</w:t>
            </w:r>
          </w:p>
          <w:p>
            <w:pPr>
              <w:snapToGrid w:val="0"/>
              <w:spacing w:line="400" w:lineRule="exact"/>
              <w:textAlignment w:val="baseline"/>
              <w:rPr>
                <w:rFonts w:ascii="宋体" w:hAnsi="宋体" w:cs="宋体"/>
                <w:sz w:val="24"/>
                <w:szCs w:val="24"/>
              </w:rPr>
            </w:pPr>
            <w:r>
              <w:rPr>
                <w:rFonts w:hint="eastAsia" w:ascii="宋体" w:hAnsi="宋体" w:cs="宋体"/>
                <w:sz w:val="24"/>
                <w:szCs w:val="24"/>
              </w:rPr>
              <w:t>（3）设备投入：从管护工作所需的设备、工具、车辆、船只等所投入的情况说明，符合属地作业特点，进行综合对比后依次评分，该项最高3分。</w:t>
            </w:r>
          </w:p>
          <w:p>
            <w:pPr>
              <w:snapToGrid w:val="0"/>
              <w:spacing w:line="400" w:lineRule="exact"/>
              <w:textAlignment w:val="baseline"/>
              <w:rPr>
                <w:rFonts w:ascii="宋体" w:hAnsi="宋体" w:cs="宋体"/>
                <w:sz w:val="24"/>
                <w:szCs w:val="24"/>
              </w:rPr>
            </w:pPr>
            <w:r>
              <w:rPr>
                <w:rFonts w:hint="eastAsia" w:ascii="宋体" w:hAnsi="宋体" w:cs="宋体"/>
                <w:sz w:val="24"/>
                <w:szCs w:val="24"/>
              </w:rPr>
              <w:t>（4）人员配备方案：对各投标人提供的河道管护人员配备方案进行综合对比后依次评分，该项最高得3分。</w:t>
            </w:r>
          </w:p>
          <w:p>
            <w:pPr>
              <w:snapToGrid w:val="0"/>
              <w:spacing w:line="400" w:lineRule="exact"/>
              <w:textAlignment w:val="baseline"/>
              <w:rPr>
                <w:rFonts w:ascii="宋体" w:hAnsi="宋体" w:cs="宋体"/>
                <w:sz w:val="24"/>
                <w:szCs w:val="24"/>
              </w:rPr>
            </w:pPr>
            <w:r>
              <w:rPr>
                <w:rFonts w:hint="eastAsia" w:ascii="宋体" w:hAnsi="宋体" w:cs="宋体"/>
                <w:sz w:val="24"/>
                <w:szCs w:val="24"/>
              </w:rPr>
              <w:t>（5）安全管理、培训方案：对各投标人提供的安全管理、培训方案的科学性、合理性、可操作性等进行综合对比后依次评分，该项最高3分。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19" w:type="dxa"/>
            <w:noWrap/>
            <w:vAlign w:val="center"/>
          </w:tcPr>
          <w:p>
            <w:pPr>
              <w:snapToGrid w:val="0"/>
              <w:spacing w:line="480" w:lineRule="exact"/>
              <w:textAlignment w:val="baseline"/>
              <w:rPr>
                <w:rFonts w:ascii="宋体" w:hAnsi="宋体" w:cs="宋体"/>
                <w:b/>
                <w:bCs/>
                <w:color w:val="000000"/>
                <w:sz w:val="24"/>
              </w:rPr>
            </w:pPr>
            <w:r>
              <w:rPr>
                <w:rFonts w:hint="eastAsia" w:ascii="宋体" w:hAnsi="宋体" w:cs="宋体"/>
                <w:b/>
                <w:bCs/>
                <w:color w:val="000000"/>
                <w:sz w:val="24"/>
              </w:rPr>
              <w:t>2</w:t>
            </w:r>
          </w:p>
        </w:tc>
        <w:tc>
          <w:tcPr>
            <w:tcW w:w="1516" w:type="dxa"/>
            <w:noWrap/>
            <w:vAlign w:val="center"/>
          </w:tcPr>
          <w:p>
            <w:pPr>
              <w:snapToGrid w:val="0"/>
              <w:spacing w:line="400" w:lineRule="exact"/>
              <w:jc w:val="center"/>
              <w:textAlignment w:val="baseline"/>
              <w:rPr>
                <w:rFonts w:ascii="宋体" w:hAnsi="宋体" w:cs="宋体"/>
                <w:b/>
                <w:bCs/>
                <w:color w:val="auto"/>
                <w:sz w:val="24"/>
                <w:highlight w:val="none"/>
              </w:rPr>
            </w:pPr>
            <w:r>
              <w:rPr>
                <w:rFonts w:hint="eastAsia" w:ascii="宋体" w:hAnsi="宋体" w:cs="宋体"/>
                <w:b/>
                <w:bCs/>
                <w:color w:val="auto"/>
                <w:sz w:val="24"/>
                <w:highlight w:val="none"/>
              </w:rPr>
              <w:t>综合实力</w:t>
            </w:r>
          </w:p>
        </w:tc>
        <w:tc>
          <w:tcPr>
            <w:tcW w:w="915" w:type="dxa"/>
            <w:noWrap/>
            <w:vAlign w:val="center"/>
          </w:tcPr>
          <w:p>
            <w:pPr>
              <w:snapToGrid w:val="0"/>
              <w:spacing w:line="400" w:lineRule="exact"/>
              <w:jc w:val="center"/>
              <w:textAlignment w:val="baseline"/>
              <w:rPr>
                <w:rFonts w:ascii="宋体" w:hAnsi="宋体" w:cs="宋体"/>
                <w:b/>
                <w:bCs/>
                <w:color w:val="auto"/>
                <w:sz w:val="24"/>
                <w:highlight w:val="none"/>
              </w:rPr>
            </w:pPr>
            <w:r>
              <w:rPr>
                <w:rFonts w:hint="eastAsia" w:ascii="宋体" w:hAnsi="宋体" w:cs="宋体"/>
                <w:b/>
                <w:bCs/>
                <w:color w:val="auto"/>
                <w:sz w:val="24"/>
                <w:highlight w:val="none"/>
              </w:rPr>
              <w:t>39</w:t>
            </w:r>
          </w:p>
        </w:tc>
        <w:tc>
          <w:tcPr>
            <w:tcW w:w="5940" w:type="dxa"/>
            <w:noWrap/>
          </w:tcPr>
          <w:p>
            <w:pPr>
              <w:snapToGrid w:val="0"/>
              <w:spacing w:line="400" w:lineRule="exac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（1）投标人具有质量管理体系认证得2分，职业健康安全管理体系认证得2分，环境管理体系认证得2分，AAA信用企业得2分；</w:t>
            </w:r>
          </w:p>
          <w:p>
            <w:pPr>
              <w:snapToGrid w:val="0"/>
              <w:textAlignment w:val="baseline"/>
              <w:rPr>
                <w:rFonts w:ascii="宋体" w:hAnsi="宋体" w:cs="宋体"/>
                <w:color w:val="auto"/>
                <w:sz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投标人具有政府部门颁发的国内环卫行业百强企业称号得2分、五十强得4分、十强得6分，本项最高得6分。</w:t>
            </w:r>
          </w:p>
          <w:p>
            <w:pPr>
              <w:snapToGrid w:val="0"/>
              <w:spacing w:line="400" w:lineRule="exac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（3）投标人自有机动保洁船每有1条得5分，最高得10分；非机动保洁船每有1条得1分，最高得7分。</w:t>
            </w:r>
          </w:p>
          <w:p>
            <w:pPr>
              <w:snapToGrid w:val="0"/>
              <w:spacing w:line="400" w:lineRule="exac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本项累计最高得17分。（投标时提供公告日前,购置正式发票原件扫描件加盖公章）。</w:t>
            </w:r>
          </w:p>
          <w:p>
            <w:pPr>
              <w:numPr>
                <w:ilvl w:val="0"/>
                <w:numId w:val="7"/>
              </w:numPr>
              <w:snapToGrid w:val="0"/>
              <w:spacing w:line="400" w:lineRule="exac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投标人承诺拟派动态作业人员中年龄60周岁（含）以下占比达到30%（含）的得8分；投标人提供承诺书，格式自拟。成交供应商需在合同签订前提供拟派动态作业人员名单及身份证复印件，该名单作为合同附件。如未能提供或提供的年龄60周岁（含）人员占比小于30%的，招标人有权取消中标资格。</w:t>
            </w:r>
          </w:p>
          <w:p>
            <w:pPr>
              <w:snapToGrid w:val="0"/>
              <w:spacing w:line="400" w:lineRule="exac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color w:val="auto"/>
                <w:highlight w:val="none"/>
              </w:rPr>
              <w:t>-</w:t>
            </w:r>
            <w:r>
              <w:rPr>
                <w:rFonts w:hint="eastAsia" w:ascii="宋体" w:hAnsi="宋体" w:cs="宋体"/>
                <w:color w:val="auto"/>
                <w:sz w:val="24"/>
                <w:szCs w:val="24"/>
                <w:highlight w:val="none"/>
              </w:rPr>
              <w:t>（3）中所有证书需在本公告发布之日前取得，且均在有效期内，提供证书原件扫描件或复印件加盖公章，原件备查）。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19" w:type="dxa"/>
            <w:noWrap/>
            <w:vAlign w:val="center"/>
          </w:tcPr>
          <w:p>
            <w:pPr>
              <w:snapToGrid w:val="0"/>
              <w:spacing w:line="480" w:lineRule="exact"/>
              <w:textAlignment w:val="baseline"/>
              <w:rPr>
                <w:rFonts w:ascii="宋体" w:hAnsi="宋体" w:cs="宋体"/>
                <w:b/>
                <w:bCs/>
                <w:color w:val="000000"/>
                <w:sz w:val="24"/>
              </w:rPr>
            </w:pPr>
            <w:r>
              <w:rPr>
                <w:rFonts w:hint="eastAsia" w:ascii="宋体" w:hAnsi="宋体" w:cs="宋体"/>
                <w:b/>
                <w:bCs/>
                <w:color w:val="000000"/>
                <w:sz w:val="24"/>
              </w:rPr>
              <w:t>3</w:t>
            </w:r>
          </w:p>
        </w:tc>
        <w:tc>
          <w:tcPr>
            <w:tcW w:w="1516" w:type="dxa"/>
            <w:noWrap/>
            <w:vAlign w:val="center"/>
          </w:tcPr>
          <w:p>
            <w:pPr>
              <w:snapToGrid w:val="0"/>
              <w:spacing w:line="400" w:lineRule="exact"/>
              <w:jc w:val="center"/>
              <w:textAlignment w:val="baseline"/>
              <w:rPr>
                <w:rFonts w:ascii="宋体" w:hAnsi="宋体" w:cs="宋体"/>
                <w:b/>
                <w:bCs/>
                <w:color w:val="000000"/>
                <w:sz w:val="24"/>
              </w:rPr>
            </w:pPr>
            <w:r>
              <w:rPr>
                <w:rFonts w:hint="eastAsia" w:ascii="宋体" w:hAnsi="宋体" w:cs="宋体"/>
                <w:b/>
                <w:bCs/>
                <w:color w:val="000000"/>
                <w:sz w:val="24"/>
              </w:rPr>
              <w:t>项目业绩、</w:t>
            </w:r>
            <w:r>
              <w:rPr>
                <w:rFonts w:hint="eastAsia" w:ascii="宋体" w:hAnsi="宋体" w:cs="宋体"/>
                <w:b/>
                <w:bCs/>
                <w:sz w:val="24"/>
              </w:rPr>
              <w:t>荣誉</w:t>
            </w:r>
          </w:p>
        </w:tc>
        <w:tc>
          <w:tcPr>
            <w:tcW w:w="915" w:type="dxa"/>
            <w:noWrap/>
            <w:vAlign w:val="center"/>
          </w:tcPr>
          <w:p>
            <w:pPr>
              <w:snapToGrid w:val="0"/>
              <w:spacing w:line="400" w:lineRule="exact"/>
              <w:jc w:val="center"/>
              <w:textAlignment w:val="baseline"/>
              <w:rPr>
                <w:rFonts w:ascii="宋体" w:hAnsi="宋体" w:cs="宋体"/>
                <w:b/>
                <w:bCs/>
                <w:color w:val="000000"/>
                <w:sz w:val="24"/>
              </w:rPr>
            </w:pPr>
            <w:r>
              <w:rPr>
                <w:rFonts w:hint="eastAsia" w:ascii="宋体" w:hAnsi="宋体" w:cs="宋体"/>
                <w:b/>
                <w:bCs/>
                <w:color w:val="000000"/>
                <w:sz w:val="24"/>
              </w:rPr>
              <w:t>18</w:t>
            </w:r>
          </w:p>
        </w:tc>
        <w:tc>
          <w:tcPr>
            <w:tcW w:w="5940" w:type="dxa"/>
            <w:noWrap/>
          </w:tcPr>
          <w:p>
            <w:pPr>
              <w:snapToGrid w:val="0"/>
              <w:spacing w:line="400" w:lineRule="exac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自2018年1月1日至今，投标人具有街道（镇）及以上政府单位河道管护（保洁）或内容含河道管护（保洁）业绩（合同每年服务价格需高于50万元）的，有一项得3分，最高15分，需</w:t>
            </w:r>
            <w:r>
              <w:rPr>
                <w:rFonts w:hint="eastAsia" w:ascii="宋体" w:hAnsi="宋体" w:cs="宋体"/>
                <w:color w:val="auto"/>
                <w:sz w:val="24"/>
                <w:szCs w:val="24"/>
                <w:highlight w:val="none"/>
                <w:lang w:val="en-US" w:eastAsia="zh-CN"/>
              </w:rPr>
              <w:t>同时</w:t>
            </w:r>
            <w:r>
              <w:rPr>
                <w:rFonts w:hint="eastAsia" w:ascii="宋体" w:hAnsi="宋体" w:cs="宋体"/>
                <w:color w:val="auto"/>
                <w:sz w:val="24"/>
                <w:szCs w:val="24"/>
                <w:highlight w:val="none"/>
              </w:rPr>
              <w:t>提供服务合同、中标通知书</w:t>
            </w:r>
            <w:r>
              <w:rPr>
                <w:rFonts w:hint="eastAsia" w:ascii="宋体" w:hAnsi="宋体" w:cs="宋体"/>
                <w:color w:val="auto"/>
                <w:sz w:val="24"/>
                <w:szCs w:val="24"/>
                <w:highlight w:val="none"/>
                <w:lang w:val="en-US" w:eastAsia="zh-CN"/>
              </w:rPr>
              <w:t>复印件，否则不得分</w:t>
            </w:r>
            <w:r>
              <w:rPr>
                <w:rFonts w:hint="eastAsia" w:ascii="宋体" w:hAnsi="宋体" w:cs="宋体"/>
                <w:color w:val="auto"/>
                <w:sz w:val="24"/>
                <w:szCs w:val="24"/>
                <w:highlight w:val="none"/>
              </w:rPr>
              <w:t>。</w:t>
            </w:r>
          </w:p>
          <w:p>
            <w:pPr>
              <w:snapToGrid w:val="0"/>
              <w:spacing w:line="400" w:lineRule="exact"/>
              <w:textAlignment w:val="baseline"/>
              <w:rPr>
                <w:rFonts w:hint="eastAsia" w:ascii="宋体" w:hAnsi="宋体" w:eastAsia="宋体" w:cs="宋体"/>
                <w:color w:val="FF0000"/>
                <w:sz w:val="24"/>
                <w:szCs w:val="24"/>
                <w:lang w:eastAsia="zh-CN"/>
              </w:rPr>
            </w:pPr>
            <w:r>
              <w:rPr>
                <w:rFonts w:hint="eastAsia" w:ascii="宋体" w:hAnsi="宋体" w:cs="宋体"/>
                <w:color w:val="auto"/>
                <w:sz w:val="24"/>
                <w:szCs w:val="24"/>
                <w:highlight w:val="none"/>
              </w:rPr>
              <w:t>（2）2018年1月1日至今，投标人具有河道管护方</w:t>
            </w:r>
            <w:r>
              <w:rPr>
                <w:rFonts w:hint="eastAsia" w:ascii="宋体" w:hAnsi="宋体" w:cs="宋体"/>
                <w:color w:val="auto"/>
                <w:sz w:val="24"/>
              </w:rPr>
              <w:t>面工作，获得</w:t>
            </w:r>
            <w:r>
              <w:rPr>
                <w:rFonts w:hint="eastAsia" w:ascii="宋体" w:hAnsi="宋体" w:cs="宋体"/>
                <w:color w:val="auto"/>
                <w:sz w:val="24"/>
                <w:lang w:val="en-US" w:eastAsia="zh-CN"/>
              </w:rPr>
              <w:t>过</w:t>
            </w:r>
            <w:r>
              <w:rPr>
                <w:rFonts w:hint="eastAsia" w:ascii="宋体" w:hAnsi="宋体" w:cs="宋体"/>
                <w:color w:val="auto"/>
                <w:sz w:val="24"/>
              </w:rPr>
              <w:t>县（区）级以上人民政府（或政府主管部门）颁发的荣誉，市级（含）以上每个得1分，县（区）级每个得0.5分，累计最高得3分。同一荣誉不累计</w:t>
            </w:r>
            <w:r>
              <w:rPr>
                <w:rFonts w:hint="eastAsia" w:ascii="宋体" w:hAnsi="宋体" w:cs="宋体"/>
                <w:color w:val="auto"/>
                <w:sz w:val="24"/>
                <w:lang w:val="en-US" w:eastAsia="zh-CN"/>
              </w:rPr>
              <w:t>计算</w:t>
            </w:r>
            <w:r>
              <w:rPr>
                <w:rFonts w:hint="eastAsia" w:ascii="宋体" w:hAnsi="宋体" w:cs="宋体"/>
                <w:color w:val="auto"/>
                <w:sz w:val="24"/>
              </w:rPr>
              <w:t>得分</w:t>
            </w:r>
            <w:r>
              <w:rPr>
                <w:rFonts w:hint="eastAsia" w:ascii="宋体" w:hAnsi="宋体" w:cs="宋体"/>
                <w:color w:val="auto"/>
                <w:sz w:val="24"/>
                <w:lang w:eastAsia="zh-CN"/>
              </w:rPr>
              <w:t>。</w:t>
            </w:r>
          </w:p>
          <w:p>
            <w:pPr>
              <w:snapToGrid w:val="0"/>
              <w:spacing w:line="400" w:lineRule="exact"/>
              <w:textAlignment w:val="baseline"/>
              <w:rPr>
                <w:rFonts w:hint="eastAsia" w:ascii="宋体" w:hAnsi="宋体" w:cs="宋体"/>
                <w:color w:val="auto"/>
                <w:sz w:val="24"/>
                <w:szCs w:val="24"/>
              </w:rPr>
            </w:pPr>
          </w:p>
          <w:p>
            <w:pPr>
              <w:snapToGrid w:val="0"/>
              <w:spacing w:line="400" w:lineRule="exact"/>
              <w:textAlignment w:val="baseline"/>
              <w:rPr>
                <w:rFonts w:ascii="宋体" w:hAnsi="宋体" w:cs="宋体"/>
                <w:color w:val="auto"/>
                <w:sz w:val="24"/>
                <w:szCs w:val="24"/>
              </w:rPr>
            </w:pPr>
            <w:r>
              <w:rPr>
                <w:rFonts w:hint="eastAsia" w:ascii="宋体" w:hAnsi="宋体" w:cs="宋体"/>
                <w:color w:val="auto"/>
                <w:sz w:val="24"/>
                <w:szCs w:val="24"/>
              </w:rPr>
              <w:t>注：</w:t>
            </w:r>
          </w:p>
          <w:p>
            <w:pPr>
              <w:snapToGrid w:val="0"/>
              <w:spacing w:line="400" w:lineRule="exact"/>
              <w:textAlignment w:val="baseline"/>
              <w:rPr>
                <w:rFonts w:ascii="宋体" w:hAnsi="宋体" w:cs="宋体"/>
                <w:color w:val="auto"/>
                <w:sz w:val="24"/>
                <w:szCs w:val="24"/>
              </w:rPr>
            </w:pPr>
            <w:r>
              <w:rPr>
                <w:rFonts w:hint="eastAsia" w:ascii="宋体" w:hAnsi="宋体" w:cs="宋体"/>
                <w:color w:val="auto"/>
                <w:sz w:val="24"/>
                <w:szCs w:val="24"/>
              </w:rPr>
              <w:t>&lt;1&gt;2018年1月1日至今，指在2018年1月1日（含）后履行的项目，包括已完成和</w:t>
            </w:r>
            <w:r>
              <w:rPr>
                <w:rFonts w:hint="eastAsia" w:ascii="宋体" w:hAnsi="宋体" w:cs="宋体"/>
                <w:color w:val="auto"/>
                <w:sz w:val="24"/>
                <w:szCs w:val="24"/>
                <w:lang w:val="en-US" w:eastAsia="zh-CN"/>
              </w:rPr>
              <w:t>正在合同期内</w:t>
            </w:r>
            <w:r>
              <w:rPr>
                <w:rFonts w:hint="eastAsia" w:ascii="宋体" w:hAnsi="宋体" w:cs="宋体"/>
                <w:color w:val="auto"/>
                <w:sz w:val="24"/>
                <w:szCs w:val="24"/>
              </w:rPr>
              <w:t>项目。</w:t>
            </w:r>
          </w:p>
          <w:p>
            <w:pPr>
              <w:snapToGrid w:val="0"/>
              <w:spacing w:line="400" w:lineRule="exact"/>
              <w:textAlignment w:val="baseline"/>
              <w:rPr>
                <w:rFonts w:ascii="宋体" w:hAnsi="宋体" w:cs="宋体"/>
                <w:color w:val="000000"/>
                <w:sz w:val="24"/>
                <w:szCs w:val="24"/>
              </w:rPr>
            </w:pPr>
            <w:r>
              <w:rPr>
                <w:rFonts w:hint="eastAsia" w:ascii="宋体" w:hAnsi="宋体" w:cs="宋体"/>
                <w:color w:val="auto"/>
                <w:sz w:val="24"/>
                <w:szCs w:val="24"/>
              </w:rPr>
              <w:t>&lt;2&gt;投标文件中提供有效合同</w:t>
            </w:r>
            <w:r>
              <w:rPr>
                <w:rFonts w:hint="eastAsia" w:ascii="宋体" w:hAnsi="宋体" w:cs="宋体"/>
                <w:color w:val="auto"/>
                <w:sz w:val="24"/>
                <w:szCs w:val="24"/>
                <w:lang w:eastAsia="zh-CN"/>
              </w:rPr>
              <w:t>、</w:t>
            </w:r>
            <w:r>
              <w:rPr>
                <w:rFonts w:hint="eastAsia" w:ascii="宋体" w:hAnsi="宋体" w:cs="宋体"/>
                <w:color w:val="auto"/>
                <w:sz w:val="24"/>
                <w:szCs w:val="24"/>
              </w:rPr>
              <w:t>中标通知书</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荣誉证书</w:t>
            </w:r>
            <w:r>
              <w:rPr>
                <w:rFonts w:hint="eastAsia" w:ascii="宋体" w:hAnsi="宋体" w:cs="宋体"/>
                <w:color w:val="auto"/>
                <w:sz w:val="24"/>
                <w:szCs w:val="24"/>
              </w:rPr>
              <w:t>复印件，原件带至现场核查，原件未提供或未按要求提供的对应项不得分。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9" w:type="dxa"/>
            <w:noWrap/>
            <w:vAlign w:val="center"/>
          </w:tcPr>
          <w:p>
            <w:pPr>
              <w:snapToGrid w:val="0"/>
              <w:spacing w:line="480" w:lineRule="exact"/>
              <w:textAlignment w:val="baseline"/>
              <w:rPr>
                <w:rFonts w:ascii="宋体" w:hAnsi="宋体" w:cs="宋体"/>
                <w:b/>
                <w:bCs/>
                <w:color w:val="000000"/>
                <w:sz w:val="24"/>
              </w:rPr>
            </w:pPr>
            <w:r>
              <w:rPr>
                <w:rFonts w:hint="eastAsia" w:ascii="宋体" w:hAnsi="宋体" w:cs="宋体"/>
                <w:b/>
                <w:bCs/>
                <w:color w:val="000000"/>
                <w:sz w:val="24"/>
              </w:rPr>
              <w:t>4</w:t>
            </w:r>
          </w:p>
        </w:tc>
        <w:tc>
          <w:tcPr>
            <w:tcW w:w="1516" w:type="dxa"/>
            <w:noWrap/>
            <w:vAlign w:val="center"/>
          </w:tcPr>
          <w:p>
            <w:pPr>
              <w:snapToGrid w:val="0"/>
              <w:spacing w:line="400" w:lineRule="exact"/>
              <w:jc w:val="center"/>
              <w:textAlignment w:val="baseline"/>
              <w:rPr>
                <w:rFonts w:ascii="宋体" w:hAnsi="宋体" w:cs="宋体"/>
                <w:b/>
                <w:bCs/>
                <w:color w:val="auto"/>
                <w:sz w:val="24"/>
              </w:rPr>
            </w:pPr>
            <w:r>
              <w:rPr>
                <w:rFonts w:hint="eastAsia" w:ascii="宋体" w:hAnsi="宋体" w:cs="宋体"/>
                <w:b/>
                <w:bCs/>
                <w:color w:val="auto"/>
                <w:sz w:val="24"/>
              </w:rPr>
              <w:t>拟派人员</w:t>
            </w:r>
          </w:p>
          <w:p>
            <w:pPr>
              <w:snapToGrid w:val="0"/>
              <w:spacing w:line="400" w:lineRule="exact"/>
              <w:jc w:val="center"/>
              <w:textAlignment w:val="baseline"/>
              <w:rPr>
                <w:rFonts w:ascii="宋体" w:hAnsi="宋体" w:cs="宋体"/>
                <w:b/>
                <w:bCs/>
                <w:color w:val="auto"/>
                <w:sz w:val="24"/>
              </w:rPr>
            </w:pPr>
            <w:r>
              <w:rPr>
                <w:rFonts w:hint="eastAsia" w:ascii="宋体" w:hAnsi="宋体" w:cs="宋体"/>
                <w:b/>
                <w:bCs/>
                <w:color w:val="auto"/>
                <w:sz w:val="24"/>
              </w:rPr>
              <w:t>素质要求</w:t>
            </w:r>
          </w:p>
        </w:tc>
        <w:tc>
          <w:tcPr>
            <w:tcW w:w="915" w:type="dxa"/>
            <w:noWrap/>
            <w:vAlign w:val="center"/>
          </w:tcPr>
          <w:p>
            <w:pPr>
              <w:snapToGrid w:val="0"/>
              <w:spacing w:line="400" w:lineRule="exact"/>
              <w:jc w:val="center"/>
              <w:textAlignment w:val="baseline"/>
              <w:rPr>
                <w:rFonts w:ascii="宋体" w:hAnsi="宋体" w:cs="宋体"/>
                <w:b/>
                <w:bCs/>
                <w:color w:val="auto"/>
                <w:sz w:val="24"/>
              </w:rPr>
            </w:pPr>
            <w:r>
              <w:rPr>
                <w:rFonts w:hint="eastAsia" w:ascii="宋体" w:hAnsi="宋体" w:cs="宋体"/>
                <w:b/>
                <w:bCs/>
                <w:color w:val="auto"/>
                <w:sz w:val="24"/>
              </w:rPr>
              <w:t>6</w:t>
            </w:r>
          </w:p>
        </w:tc>
        <w:tc>
          <w:tcPr>
            <w:tcW w:w="5940" w:type="dxa"/>
            <w:noWrap/>
          </w:tcPr>
          <w:p>
            <w:pPr>
              <w:snapToGrid w:val="0"/>
              <w:spacing w:line="400" w:lineRule="exact"/>
              <w:textAlignment w:val="baseline"/>
              <w:rPr>
                <w:rFonts w:ascii="宋体" w:hAnsi="宋体" w:cs="宋体"/>
                <w:color w:val="auto"/>
                <w:sz w:val="24"/>
                <w:szCs w:val="24"/>
              </w:rPr>
            </w:pPr>
            <w:r>
              <w:rPr>
                <w:rFonts w:hint="eastAsia" w:ascii="宋体" w:hAnsi="宋体" w:cs="宋体"/>
                <w:color w:val="auto"/>
                <w:sz w:val="24"/>
                <w:szCs w:val="24"/>
              </w:rPr>
              <w:t>拟派投入本项目负责人为本企业正式员工，大专（含）以上文凭且具有相关证书的，如清洁管理师证书、环卫作业项目经理证书、河道保洁工程师证书的，有一项得2分；本项最高得6分。</w:t>
            </w:r>
          </w:p>
          <w:p>
            <w:pPr>
              <w:snapToGrid w:val="0"/>
              <w:spacing w:line="400" w:lineRule="exact"/>
              <w:textAlignment w:val="baseline"/>
              <w:rPr>
                <w:rFonts w:ascii="宋体" w:hAnsi="宋体" w:cs="宋体"/>
                <w:color w:val="auto"/>
                <w:sz w:val="24"/>
                <w:szCs w:val="24"/>
              </w:rPr>
            </w:pPr>
            <w:r>
              <w:rPr>
                <w:rFonts w:hint="eastAsia" w:ascii="宋体" w:hAnsi="宋体" w:cs="宋体"/>
                <w:color w:val="auto"/>
                <w:sz w:val="24"/>
                <w:szCs w:val="24"/>
              </w:rPr>
              <w:t>（所有证书需在本公告发布之日前取得，且均在有效期内</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否则不得分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需同时</w:t>
            </w:r>
            <w:r>
              <w:rPr>
                <w:rFonts w:hint="eastAsia" w:ascii="宋体" w:hAnsi="宋体" w:cs="宋体"/>
                <w:color w:val="auto"/>
                <w:sz w:val="24"/>
                <w:szCs w:val="24"/>
              </w:rPr>
              <w:t>提供</w:t>
            </w:r>
            <w:r>
              <w:rPr>
                <w:rFonts w:hint="eastAsia" w:ascii="宋体" w:hAnsi="宋体" w:cs="宋体"/>
                <w:color w:val="auto"/>
                <w:sz w:val="24"/>
                <w:szCs w:val="24"/>
              </w:rPr>
              <w:t>项目负责人</w:t>
            </w:r>
            <w:r>
              <w:rPr>
                <w:rFonts w:hint="eastAsia" w:ascii="宋体" w:hAnsi="宋体" w:cs="宋体"/>
                <w:color w:val="auto"/>
                <w:sz w:val="24"/>
                <w:szCs w:val="24"/>
                <w:lang w:val="en-US" w:eastAsia="zh-CN"/>
              </w:rPr>
              <w:t>相关</w:t>
            </w:r>
            <w:r>
              <w:rPr>
                <w:rFonts w:hint="eastAsia" w:ascii="宋体" w:hAnsi="宋体" w:cs="宋体"/>
                <w:color w:val="auto"/>
                <w:sz w:val="24"/>
                <w:szCs w:val="24"/>
              </w:rPr>
              <w:t>证书复印件加盖公章</w:t>
            </w:r>
            <w:r>
              <w:rPr>
                <w:rFonts w:hint="eastAsia" w:ascii="宋体" w:hAnsi="宋体" w:cs="宋体"/>
                <w:color w:val="auto"/>
                <w:sz w:val="24"/>
                <w:szCs w:val="24"/>
                <w:lang w:val="en-US" w:eastAsia="zh-CN"/>
              </w:rPr>
              <w:t>及投标人为其</w:t>
            </w:r>
            <w:r>
              <w:rPr>
                <w:rFonts w:hint="eastAsia" w:ascii="宋体" w:hAnsi="宋体" w:cs="宋体"/>
                <w:color w:val="auto"/>
                <w:sz w:val="24"/>
                <w:szCs w:val="24"/>
              </w:rPr>
              <w:t>缴纳的</w:t>
            </w:r>
            <w:r>
              <w:rPr>
                <w:rFonts w:hint="eastAsia" w:ascii="宋体" w:hAnsi="宋体" w:cs="宋体"/>
                <w:color w:val="auto"/>
                <w:sz w:val="24"/>
                <w:szCs w:val="24"/>
                <w:lang w:val="en-US" w:eastAsia="zh-CN"/>
              </w:rPr>
              <w:t>2022年1月-12月的</w:t>
            </w:r>
            <w:r>
              <w:rPr>
                <w:rFonts w:hint="eastAsia" w:ascii="宋体" w:hAnsi="宋体" w:cs="宋体"/>
                <w:color w:val="auto"/>
                <w:sz w:val="24"/>
                <w:szCs w:val="24"/>
              </w:rPr>
              <w:t>社会保险清单及劳动合同</w:t>
            </w:r>
            <w:r>
              <w:rPr>
                <w:rFonts w:hint="eastAsia" w:ascii="宋体" w:hAnsi="宋体" w:cs="宋体"/>
                <w:color w:val="auto"/>
                <w:sz w:val="24"/>
                <w:szCs w:val="24"/>
                <w:lang w:val="en-US" w:eastAsia="zh-CN"/>
              </w:rPr>
              <w:t>复印件，原件被查。</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719" w:type="dxa"/>
            <w:noWrap/>
            <w:vAlign w:val="center"/>
          </w:tcPr>
          <w:p>
            <w:pPr>
              <w:snapToGrid w:val="0"/>
              <w:spacing w:line="480" w:lineRule="exact"/>
              <w:textAlignment w:val="baseline"/>
              <w:rPr>
                <w:rFonts w:ascii="宋体" w:hAnsi="宋体" w:cs="宋体"/>
                <w:b/>
                <w:bCs/>
                <w:color w:val="000000"/>
                <w:sz w:val="24"/>
              </w:rPr>
            </w:pPr>
            <w:r>
              <w:rPr>
                <w:rFonts w:hint="eastAsia" w:ascii="宋体" w:hAnsi="宋体" w:cs="宋体"/>
                <w:b/>
                <w:bCs/>
                <w:color w:val="000000"/>
                <w:sz w:val="24"/>
              </w:rPr>
              <w:t>5</w:t>
            </w:r>
          </w:p>
        </w:tc>
        <w:tc>
          <w:tcPr>
            <w:tcW w:w="1516" w:type="dxa"/>
            <w:noWrap/>
            <w:vAlign w:val="center"/>
          </w:tcPr>
          <w:p>
            <w:pPr>
              <w:snapToGrid w:val="0"/>
              <w:spacing w:line="400" w:lineRule="exact"/>
              <w:jc w:val="center"/>
              <w:textAlignment w:val="baseline"/>
              <w:rPr>
                <w:rFonts w:ascii="宋体" w:hAnsi="宋体" w:cs="宋体"/>
                <w:b/>
                <w:bCs/>
                <w:color w:val="000000"/>
                <w:sz w:val="24"/>
              </w:rPr>
            </w:pPr>
            <w:r>
              <w:rPr>
                <w:rFonts w:hint="eastAsia" w:ascii="宋体" w:hAnsi="宋体" w:cs="宋体"/>
                <w:b/>
                <w:bCs/>
                <w:color w:val="000000"/>
                <w:sz w:val="24"/>
              </w:rPr>
              <w:t>管理手段及方案</w:t>
            </w:r>
          </w:p>
        </w:tc>
        <w:tc>
          <w:tcPr>
            <w:tcW w:w="915" w:type="dxa"/>
            <w:noWrap/>
            <w:vAlign w:val="center"/>
          </w:tcPr>
          <w:p>
            <w:pPr>
              <w:snapToGrid w:val="0"/>
              <w:spacing w:line="400" w:lineRule="exact"/>
              <w:jc w:val="center"/>
              <w:textAlignment w:val="baseline"/>
              <w:rPr>
                <w:rFonts w:ascii="宋体" w:hAnsi="宋体" w:cs="宋体"/>
                <w:b/>
                <w:bCs/>
                <w:color w:val="auto"/>
                <w:sz w:val="24"/>
                <w:highlight w:val="none"/>
              </w:rPr>
            </w:pPr>
            <w:r>
              <w:rPr>
                <w:rFonts w:hint="eastAsia" w:ascii="宋体" w:hAnsi="宋体" w:cs="宋体"/>
                <w:b/>
                <w:bCs/>
                <w:color w:val="auto"/>
                <w:sz w:val="24"/>
                <w:highlight w:val="none"/>
              </w:rPr>
              <w:t>6</w:t>
            </w:r>
          </w:p>
        </w:tc>
        <w:tc>
          <w:tcPr>
            <w:tcW w:w="5940" w:type="dxa"/>
            <w:noWrap/>
          </w:tcPr>
          <w:p>
            <w:pPr>
              <w:snapToGrid w:val="0"/>
              <w:spacing w:line="400" w:lineRule="exac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（1）智能管理方案，综合对比后依次给分0-2分。</w:t>
            </w:r>
          </w:p>
          <w:p>
            <w:pPr>
              <w:snapToGrid w:val="0"/>
              <w:spacing w:line="400" w:lineRule="exac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（2）管理手段创新，综合对比后依次给分0-2分。</w:t>
            </w:r>
          </w:p>
          <w:p>
            <w:pPr>
              <w:snapToGrid w:val="0"/>
              <w:spacing w:line="400" w:lineRule="exac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（3）服务响应承诺，综合对比后依次给分0-2分。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19" w:type="dxa"/>
            <w:noWrap/>
            <w:vAlign w:val="center"/>
          </w:tcPr>
          <w:p>
            <w:pPr>
              <w:snapToGrid w:val="0"/>
              <w:spacing w:line="480" w:lineRule="exact"/>
              <w:textAlignment w:val="baseline"/>
              <w:rPr>
                <w:rFonts w:ascii="宋体" w:hAnsi="宋体" w:cs="宋体"/>
                <w:b/>
                <w:bCs/>
                <w:color w:val="000000"/>
                <w:sz w:val="24"/>
              </w:rPr>
            </w:pPr>
            <w:r>
              <w:rPr>
                <w:rFonts w:hint="eastAsia" w:ascii="宋体" w:hAnsi="宋体" w:cs="宋体"/>
                <w:b/>
                <w:bCs/>
                <w:color w:val="000000"/>
                <w:sz w:val="24"/>
              </w:rPr>
              <w:t>6</w:t>
            </w:r>
          </w:p>
        </w:tc>
        <w:tc>
          <w:tcPr>
            <w:tcW w:w="1516" w:type="dxa"/>
            <w:noWrap/>
            <w:vAlign w:val="center"/>
          </w:tcPr>
          <w:p>
            <w:pPr>
              <w:snapToGrid w:val="0"/>
              <w:spacing w:line="400" w:lineRule="exact"/>
              <w:jc w:val="center"/>
              <w:textAlignment w:val="baseline"/>
              <w:rPr>
                <w:rFonts w:ascii="宋体" w:hAnsi="宋体" w:cs="宋体"/>
                <w:b/>
                <w:bCs/>
                <w:color w:val="000000"/>
                <w:sz w:val="24"/>
              </w:rPr>
            </w:pPr>
            <w:r>
              <w:rPr>
                <w:rFonts w:hint="eastAsia" w:ascii="宋体" w:hAnsi="宋体" w:cs="宋体"/>
                <w:b/>
                <w:bCs/>
                <w:color w:val="000000"/>
                <w:sz w:val="24"/>
              </w:rPr>
              <w:t>服务承诺</w:t>
            </w:r>
          </w:p>
        </w:tc>
        <w:tc>
          <w:tcPr>
            <w:tcW w:w="915" w:type="dxa"/>
            <w:noWrap/>
            <w:vAlign w:val="center"/>
          </w:tcPr>
          <w:p>
            <w:pPr>
              <w:snapToGrid w:val="0"/>
              <w:spacing w:line="400" w:lineRule="exact"/>
              <w:jc w:val="center"/>
              <w:textAlignment w:val="baseline"/>
              <w:rPr>
                <w:rFonts w:ascii="宋体" w:hAnsi="宋体" w:cs="宋体"/>
                <w:b/>
                <w:bCs/>
                <w:color w:val="auto"/>
                <w:sz w:val="24"/>
                <w:highlight w:val="none"/>
              </w:rPr>
            </w:pPr>
            <w:r>
              <w:rPr>
                <w:rFonts w:hint="eastAsia" w:ascii="宋体" w:hAnsi="宋体" w:cs="宋体"/>
                <w:b/>
                <w:bCs/>
                <w:color w:val="auto"/>
                <w:sz w:val="24"/>
                <w:highlight w:val="none"/>
              </w:rPr>
              <w:t>6</w:t>
            </w:r>
          </w:p>
        </w:tc>
        <w:tc>
          <w:tcPr>
            <w:tcW w:w="5940" w:type="dxa"/>
            <w:noWrap/>
          </w:tcPr>
          <w:p>
            <w:pPr>
              <w:snapToGrid w:val="0"/>
              <w:spacing w:line="400" w:lineRule="exac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（1）投标人提供《河道管护效果承诺函》的，得1分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格式自拟</w:t>
            </w:r>
            <w:r>
              <w:rPr>
                <w:rFonts w:hint="eastAsia" w:ascii="宋体" w:hAnsi="宋体" w:cs="宋体"/>
                <w:color w:val="auto"/>
                <w:sz w:val="24"/>
                <w:szCs w:val="24"/>
                <w:highlight w:val="none"/>
              </w:rPr>
              <w:t>。</w:t>
            </w:r>
          </w:p>
          <w:p>
            <w:pPr>
              <w:snapToGrid w:val="0"/>
              <w:spacing w:line="400" w:lineRule="exac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（2）投标人提供《河道管护到期配合承诺函》的，得1分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格式自拟</w:t>
            </w:r>
            <w:r>
              <w:rPr>
                <w:rFonts w:hint="eastAsia" w:ascii="宋体" w:hAnsi="宋体" w:cs="宋体"/>
                <w:color w:val="auto"/>
                <w:sz w:val="24"/>
                <w:szCs w:val="24"/>
                <w:highlight w:val="none"/>
              </w:rPr>
              <w:t>。</w:t>
            </w:r>
          </w:p>
          <w:p>
            <w:pPr>
              <w:snapToGrid w:val="0"/>
              <w:spacing w:line="400" w:lineRule="exac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（3）评委根据各投标人提供的《河道管护效果承诺函》进行综合横向对比，针对所达效果在0-2分内评定，最高分得2分。</w:t>
            </w:r>
          </w:p>
          <w:p>
            <w:pPr>
              <w:snapToGrid w:val="0"/>
              <w:spacing w:line="400" w:lineRule="exac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（4）针对投标人对本项目提出的合理化建议及能提供的增值服务承诺，评委进行综合横向对比，针对建议的可行性在0-2分内评定，最高分得2分。</w:t>
            </w:r>
          </w:p>
        </w:tc>
      </w:tr>
    </w:tbl>
    <w:p>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（二）</w:t>
      </w:r>
      <w:r>
        <w:rPr>
          <w:rFonts w:hint="eastAsia" w:ascii="宋体" w:hAnsi="宋体" w:cs="宋体"/>
          <w:b/>
          <w:sz w:val="24"/>
          <w:szCs w:val="24"/>
          <w:lang w:val="zh-CN"/>
        </w:rPr>
        <w:t>商务标</w:t>
      </w:r>
      <w:r>
        <w:rPr>
          <w:rFonts w:hint="eastAsia" w:ascii="宋体" w:hAnsi="宋体" w:cs="宋体"/>
          <w:b/>
          <w:sz w:val="24"/>
          <w:szCs w:val="24"/>
        </w:rPr>
        <w:t>评分（10分）</w:t>
      </w:r>
    </w:p>
    <w:p>
      <w:pPr>
        <w:snapToGrid w:val="0"/>
        <w:spacing w:line="480" w:lineRule="exact"/>
        <w:ind w:firstLine="573"/>
        <w:rPr>
          <w:rFonts w:ascii="宋体" w:hAnsi="宋体"/>
          <w:sz w:val="24"/>
          <w:szCs w:val="24"/>
        </w:rPr>
      </w:pPr>
      <w:r>
        <w:rPr>
          <w:rFonts w:hint="eastAsia" w:ascii="宋体" w:hAnsi="宋体"/>
          <w:sz w:val="24"/>
          <w:szCs w:val="24"/>
        </w:rPr>
        <w:t>1、本项目预算260万元/年，一标段（南区）115万元/年，二标段（北区）145元/年。超过年度、各标段预算均作无效投标处理。</w:t>
      </w:r>
    </w:p>
    <w:p>
      <w:pPr>
        <w:snapToGrid w:val="0"/>
        <w:spacing w:line="480" w:lineRule="exact"/>
        <w:ind w:firstLine="573"/>
        <w:rPr>
          <w:rFonts w:ascii="宋体" w:hAnsi="宋体"/>
          <w:sz w:val="24"/>
          <w:szCs w:val="24"/>
        </w:rPr>
      </w:pPr>
      <w:r>
        <w:rPr>
          <w:rFonts w:hint="eastAsia" w:ascii="宋体" w:hAnsi="宋体"/>
          <w:sz w:val="24"/>
          <w:szCs w:val="24"/>
        </w:rPr>
        <w:t>2、满足竞争性磋商文件要求且投标报价最低的报价为评标基准价，其商务标得分为满分。其他投标供应商的商务标得分分别按照下列公式计算：</w:t>
      </w:r>
    </w:p>
    <w:p>
      <w:pPr>
        <w:snapToGrid w:val="0"/>
        <w:spacing w:line="480" w:lineRule="exact"/>
        <w:ind w:firstLine="573"/>
        <w:rPr>
          <w:rFonts w:ascii="宋体" w:hAnsi="宋体"/>
          <w:sz w:val="24"/>
          <w:szCs w:val="24"/>
        </w:rPr>
      </w:pPr>
      <w:r>
        <w:rPr>
          <w:rFonts w:hint="eastAsia" w:ascii="宋体" w:hAnsi="宋体"/>
          <w:sz w:val="24"/>
          <w:szCs w:val="24"/>
        </w:rPr>
        <w:t xml:space="preserve">   商务标得分 =（评标基准价/投标报价）×10%×100</w:t>
      </w:r>
    </w:p>
    <w:p>
      <w:pPr>
        <w:snapToGrid w:val="0"/>
        <w:spacing w:line="480" w:lineRule="exact"/>
        <w:rPr>
          <w:rFonts w:ascii="宋体" w:hAnsi="宋体"/>
          <w:sz w:val="24"/>
          <w:szCs w:val="24"/>
        </w:rPr>
      </w:pPr>
      <w:r>
        <w:rPr>
          <w:rFonts w:ascii="宋体" w:hAnsi="宋体"/>
          <w:sz w:val="24"/>
          <w:szCs w:val="24"/>
        </w:rPr>
        <w:t>（三）评标争议</w:t>
      </w:r>
    </w:p>
    <w:p>
      <w:pPr>
        <w:snapToGrid w:val="0"/>
        <w:spacing w:line="480" w:lineRule="exact"/>
        <w:ind w:firstLine="573"/>
        <w:rPr>
          <w:rFonts w:ascii="宋体" w:hAnsi="宋体"/>
          <w:sz w:val="24"/>
          <w:szCs w:val="24"/>
        </w:rPr>
      </w:pPr>
      <w:r>
        <w:rPr>
          <w:rFonts w:ascii="宋体" w:hAnsi="宋体"/>
          <w:sz w:val="24"/>
          <w:szCs w:val="24"/>
        </w:rPr>
        <w:t>评标时评委对评标的细则若有争议，由评标委员会评委集体讨论确定，并对未尽情况有最终解释权。</w:t>
      </w:r>
    </w:p>
    <w:p>
      <w:pPr>
        <w:snapToGrid w:val="0"/>
        <w:spacing w:line="480" w:lineRule="exact"/>
        <w:rPr>
          <w:rFonts w:ascii="宋体" w:hAnsi="宋体"/>
          <w:sz w:val="24"/>
          <w:szCs w:val="24"/>
        </w:rPr>
      </w:pPr>
      <w:r>
        <w:rPr>
          <w:rFonts w:ascii="宋体" w:hAnsi="宋体"/>
          <w:sz w:val="24"/>
          <w:szCs w:val="24"/>
        </w:rPr>
        <w:t>（四）落标原因</w:t>
      </w:r>
      <w:r>
        <w:rPr>
          <w:rFonts w:hint="eastAsia" w:ascii="宋体" w:hAnsi="宋体"/>
          <w:sz w:val="24"/>
          <w:szCs w:val="24"/>
        </w:rPr>
        <w:t>：</w:t>
      </w:r>
      <w:r>
        <w:rPr>
          <w:rFonts w:ascii="宋体" w:hAnsi="宋体"/>
          <w:sz w:val="24"/>
          <w:szCs w:val="24"/>
        </w:rPr>
        <w:t>评标委员会不对落标的投标供应商做落标原因的解释。</w:t>
      </w:r>
    </w:p>
    <w:p>
      <w:pPr>
        <w:snapToGrid w:val="0"/>
        <w:spacing w:line="480" w:lineRule="exact"/>
        <w:ind w:firstLine="480" w:firstLineChars="200"/>
        <w:rPr>
          <w:rFonts w:ascii="宋体" w:hAnsi="宋体" w:cs="宋体"/>
          <w:kern w:val="0"/>
          <w:sz w:val="24"/>
          <w:szCs w:val="24"/>
        </w:rPr>
      </w:pPr>
      <w:r>
        <w:rPr>
          <w:rFonts w:hint="eastAsia" w:ascii="宋体" w:hAnsi="宋体" w:cs="宋体"/>
          <w:sz w:val="24"/>
          <w:szCs w:val="24"/>
        </w:rPr>
        <w:t>注：以上几项设得分上限，评委依据评标办法载明的方法评分，评分四舍五入精确到小数点后两位。所需证明材料均要提供原件备查。</w:t>
      </w:r>
    </w:p>
    <w:p>
      <w:pPr>
        <w:adjustRightInd w:val="0"/>
        <w:snapToGrid w:val="0"/>
        <w:spacing w:line="360" w:lineRule="auto"/>
        <w:ind w:firstLine="482" w:firstLineChars="200"/>
        <w:contextualSpacing/>
        <w:outlineLvl w:val="1"/>
        <w:rPr>
          <w:rFonts w:ascii="宋体" w:hAnsi="宋体"/>
          <w:b/>
          <w:bCs/>
          <w:sz w:val="24"/>
        </w:rPr>
      </w:pPr>
      <w:r>
        <w:rPr>
          <w:rFonts w:hint="eastAsia" w:ascii="宋体" w:hAnsi="宋体" w:cs="宋体"/>
          <w:b/>
          <w:bCs/>
          <w:sz w:val="24"/>
        </w:rPr>
        <w:t>4、</w:t>
      </w:r>
      <w:r>
        <w:rPr>
          <w:rFonts w:ascii="宋体" w:hAnsi="宋体"/>
          <w:b/>
          <w:bCs/>
          <w:sz w:val="24"/>
        </w:rPr>
        <w:t>政府采购政策</w:t>
      </w:r>
    </w:p>
    <w:p>
      <w:pPr>
        <w:snapToGrid w:val="0"/>
        <w:spacing w:line="360" w:lineRule="auto"/>
        <w:ind w:firstLine="482" w:firstLineChars="200"/>
        <w:outlineLvl w:val="3"/>
        <w:rPr>
          <w:sz w:val="24"/>
        </w:rPr>
      </w:pPr>
      <w:bookmarkStart w:id="63" w:name="_Hlk69391943"/>
      <w:r>
        <w:rPr>
          <w:rFonts w:hint="eastAsia"/>
          <w:b/>
          <w:bCs/>
          <w:sz w:val="24"/>
        </w:rPr>
        <w:t>4.</w:t>
      </w:r>
      <w:r>
        <w:rPr>
          <w:b/>
          <w:bCs/>
          <w:sz w:val="24"/>
        </w:rPr>
        <w:t>1</w:t>
      </w:r>
      <w:r>
        <w:rPr>
          <w:rFonts w:hint="eastAsia"/>
          <w:b/>
          <w:bCs/>
          <w:sz w:val="24"/>
        </w:rPr>
        <w:t>针对中小微型企业的采购政策</w:t>
      </w:r>
    </w:p>
    <w:p>
      <w:pPr>
        <w:spacing w:line="360" w:lineRule="auto"/>
        <w:ind w:firstLine="480" w:firstLineChars="200"/>
        <w:rPr>
          <w:rFonts w:cs="宋体"/>
          <w:sz w:val="24"/>
          <w:u w:val="single"/>
        </w:rPr>
      </w:pPr>
      <w:r>
        <w:rPr>
          <w:rFonts w:hint="eastAsia" w:cs="宋体"/>
          <w:sz w:val="24"/>
        </w:rPr>
        <w:t>（1）根据《政府采购促进中小企业发展管理办法》（财库﹝2020﹞46 号）的第四条，</w:t>
      </w:r>
      <w:r>
        <w:rPr>
          <w:rFonts w:hint="eastAsia" w:cs="宋体"/>
          <w:b/>
          <w:bCs/>
          <w:sz w:val="24"/>
        </w:rPr>
        <w:t>本次采购项目属</w:t>
      </w:r>
      <w:r>
        <w:rPr>
          <w:rFonts w:hint="eastAsia" w:cs="宋体"/>
          <w:b/>
          <w:bCs/>
          <w:sz w:val="24"/>
          <w:u w:val="single"/>
        </w:rPr>
        <w:t>于</w:t>
      </w:r>
      <w:r>
        <w:rPr>
          <w:rFonts w:hint="eastAsia"/>
          <w:b/>
          <w:bCs/>
          <w:sz w:val="24"/>
          <w:u w:val="single"/>
        </w:rPr>
        <w:t>服务</w:t>
      </w:r>
      <w:r>
        <w:rPr>
          <w:rFonts w:hint="eastAsia" w:cs="宋体"/>
          <w:b/>
          <w:bCs/>
          <w:sz w:val="24"/>
          <w:u w:val="single"/>
        </w:rPr>
        <w:t>项目，其投标单位提供的</w:t>
      </w:r>
      <w:r>
        <w:rPr>
          <w:rFonts w:hint="eastAsia"/>
          <w:b/>
          <w:bCs/>
          <w:sz w:val="24"/>
          <w:u w:val="single"/>
        </w:rPr>
        <w:t xml:space="preserve">从业人员或营业收入 </w:t>
      </w:r>
      <w:r>
        <w:rPr>
          <w:rFonts w:hint="eastAsia" w:cs="宋体"/>
          <w:b/>
          <w:bCs/>
          <w:sz w:val="24"/>
          <w:u w:val="single"/>
        </w:rPr>
        <w:t>符合：工信部联企业〔2011〕300号《关于印发中小企业划型标准规定的通知》中的中小企业“物业管理”类的划型标准规定的，将享受中小企业扶持政策。</w:t>
      </w:r>
    </w:p>
    <w:p>
      <w:pPr>
        <w:spacing w:line="360" w:lineRule="auto"/>
        <w:ind w:firstLine="422" w:firstLineChars="200"/>
        <w:rPr>
          <w:rFonts w:ascii="宋体" w:hAnsi="宋体" w:cs="宋体"/>
          <w:b/>
          <w:bCs/>
          <w:sz w:val="24"/>
          <w:szCs w:val="32"/>
          <w:u w:val="single"/>
        </w:rPr>
      </w:pPr>
      <w:r>
        <w:rPr>
          <w:rFonts w:cs="宋体"/>
          <w:b/>
          <w:bCs/>
          <w:u w:val="single"/>
        </w:rPr>
        <w:t xml:space="preserve"> </w:t>
      </w:r>
      <w:r>
        <w:rPr>
          <w:rFonts w:hint="eastAsia" w:ascii="宋体" w:hAnsi="宋体" w:cs="宋体"/>
          <w:b/>
          <w:bCs/>
          <w:sz w:val="24"/>
          <w:szCs w:val="32"/>
          <w:u w:val="single"/>
        </w:rPr>
        <w:t>“物业管理”类中小企业划型标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cs="宋体"/>
          <w:sz w:val="24"/>
          <w:u w:val="single"/>
        </w:rPr>
      </w:pPr>
      <w:r>
        <w:rPr>
          <w:rFonts w:hint="eastAsia" w:cs="宋体"/>
          <w:sz w:val="24"/>
          <w:u w:val="single"/>
        </w:rPr>
        <w:t>（</w:t>
      </w:r>
      <w:r>
        <w:rPr>
          <w:rFonts w:cs="宋体"/>
          <w:sz w:val="24"/>
          <w:u w:val="single"/>
        </w:rPr>
        <w:t>2</w:t>
      </w:r>
      <w:r>
        <w:rPr>
          <w:rFonts w:hint="eastAsia" w:cs="宋体"/>
          <w:sz w:val="24"/>
          <w:u w:val="single"/>
        </w:rPr>
        <w:t>）根据《政府采购促进中小企业发展管理办法》（财库﹝2020﹞46 号）的第四条规定，</w:t>
      </w:r>
      <w:r>
        <w:rPr>
          <w:rFonts w:hint="eastAsia" w:cs="宋体"/>
          <w:b/>
          <w:bCs/>
          <w:sz w:val="24"/>
          <w:u w:val="single"/>
        </w:rPr>
        <w:t>投标单位符合中小企划型标准的</w:t>
      </w:r>
      <w:r>
        <w:rPr>
          <w:rFonts w:hint="eastAsia" w:cs="宋体"/>
          <w:sz w:val="24"/>
          <w:u w:val="single"/>
        </w:rPr>
        <w:t>，</w:t>
      </w:r>
      <w:bookmarkStart w:id="64" w:name="_Hlk68620663"/>
      <w:r>
        <w:rPr>
          <w:rFonts w:hint="eastAsia" w:cs="宋体"/>
          <w:sz w:val="24"/>
          <w:u w:val="single"/>
        </w:rPr>
        <w:t>该投标报价将给予评审时的价格调整，具体方法如下</w:t>
      </w:r>
      <w:bookmarkEnd w:id="64"/>
      <w:r>
        <w:rPr>
          <w:rFonts w:hint="eastAsia" w:cs="宋体"/>
          <w:sz w:val="24"/>
          <w:u w:val="single"/>
        </w:rPr>
        <w:t>：</w:t>
      </w:r>
    </w:p>
    <w:p>
      <w:pPr>
        <w:spacing w:line="360" w:lineRule="auto"/>
        <w:ind w:firstLine="480" w:firstLineChars="200"/>
        <w:rPr>
          <w:sz w:val="24"/>
        </w:rPr>
      </w:pPr>
      <w:bookmarkStart w:id="65" w:name="_Hlk68620722"/>
      <w:r>
        <w:rPr>
          <w:rFonts w:hint="eastAsia" w:ascii="宋体" w:hAnsi="宋体" w:cs="宋体"/>
          <w:sz w:val="24"/>
          <w:u w:val="single"/>
        </w:rPr>
        <w:t>①</w:t>
      </w:r>
      <w:r>
        <w:rPr>
          <w:sz w:val="24"/>
          <w:u w:val="single"/>
        </w:rPr>
        <w:t xml:space="preserve"> 对</w:t>
      </w:r>
      <w:r>
        <w:rPr>
          <w:rFonts w:hint="eastAsia"/>
          <w:sz w:val="24"/>
          <w:u w:val="single"/>
        </w:rPr>
        <w:t>符合要求的投标单位的投标报价</w:t>
      </w:r>
      <w:r>
        <w:rPr>
          <w:sz w:val="24"/>
          <w:u w:val="single"/>
        </w:rPr>
        <w:t>给予</w:t>
      </w:r>
      <w:r>
        <w:rPr>
          <w:rFonts w:hint="eastAsia"/>
          <w:sz w:val="24"/>
          <w:u w:val="single"/>
        </w:rPr>
        <w:t>10</w:t>
      </w:r>
      <w:r>
        <w:rPr>
          <w:sz w:val="24"/>
          <w:u w:val="single"/>
        </w:rPr>
        <w:t>%</w:t>
      </w:r>
      <w:r>
        <w:rPr>
          <w:sz w:val="24"/>
        </w:rPr>
        <w:t>的扣除价格，用扣除后的价格参与</w:t>
      </w:r>
      <w:r>
        <w:rPr>
          <w:rFonts w:hint="eastAsia" w:cs="宋体"/>
          <w:sz w:val="24"/>
        </w:rPr>
        <w:t>投标报价的评分，如果中标，则以其投标报价作为中标价。</w:t>
      </w:r>
    </w:p>
    <w:p>
      <w:pPr>
        <w:spacing w:line="360" w:lineRule="auto"/>
        <w:ind w:firstLine="480" w:firstLineChars="200"/>
        <w:rPr>
          <w:sz w:val="24"/>
        </w:rPr>
      </w:pPr>
      <w:r>
        <w:rPr>
          <w:rFonts w:hint="eastAsia" w:ascii="宋体" w:hAnsi="宋体" w:cs="宋体"/>
          <w:sz w:val="24"/>
        </w:rPr>
        <w:t>②</w:t>
      </w:r>
      <w:r>
        <w:rPr>
          <w:rFonts w:hint="eastAsia"/>
          <w:sz w:val="24"/>
        </w:rPr>
        <w:t>参加本次政府采购活动，符合要求的投标单位</w:t>
      </w:r>
      <w:r>
        <w:rPr>
          <w:sz w:val="24"/>
        </w:rPr>
        <w:t>须严格按</w:t>
      </w:r>
      <w:r>
        <w:rPr>
          <w:rFonts w:hint="eastAsia"/>
          <w:sz w:val="24"/>
        </w:rPr>
        <w:t>《政府采购促进中小企业发展管理办法》（财库﹝2020﹞46 号）</w:t>
      </w:r>
      <w:r>
        <w:rPr>
          <w:sz w:val="24"/>
        </w:rPr>
        <w:t>的</w:t>
      </w:r>
      <w:r>
        <w:rPr>
          <w:rFonts w:hint="eastAsia"/>
          <w:sz w:val="24"/>
        </w:rPr>
        <w:t>文件要求，出具</w:t>
      </w:r>
      <w:r>
        <w:rPr>
          <w:sz w:val="24"/>
        </w:rPr>
        <w:t>填报“中小企业声明函”</w:t>
      </w:r>
      <w:bookmarkStart w:id="66" w:name="_Hlk69663234"/>
      <w:r>
        <w:rPr>
          <w:b/>
          <w:bCs/>
          <w:sz w:val="24"/>
          <w:u w:val="thick"/>
        </w:rPr>
        <w:t>（格式见第八章）</w:t>
      </w:r>
      <w:bookmarkEnd w:id="66"/>
      <w:r>
        <w:rPr>
          <w:rFonts w:hint="eastAsia"/>
          <w:sz w:val="24"/>
        </w:rPr>
        <w:t>；</w:t>
      </w:r>
    </w:p>
    <w:bookmarkEnd w:id="65"/>
    <w:p>
      <w:pPr>
        <w:snapToGrid w:val="0"/>
        <w:spacing w:line="360" w:lineRule="auto"/>
        <w:ind w:firstLine="480" w:firstLineChars="200"/>
        <w:rPr>
          <w:sz w:val="24"/>
        </w:rPr>
      </w:pPr>
      <w:r>
        <w:rPr>
          <w:rFonts w:hint="eastAsia"/>
          <w:sz w:val="24"/>
        </w:rPr>
        <w:t>（3）</w:t>
      </w:r>
      <w:r>
        <w:rPr>
          <w:rFonts w:hint="eastAsia" w:cs="宋体"/>
          <w:b/>
          <w:bCs/>
          <w:sz w:val="24"/>
          <w:u w:val="thick"/>
        </w:rPr>
        <w:t>不符合上述要求的投标单位，无须提供“中小企业声明函”</w:t>
      </w:r>
      <w:r>
        <w:rPr>
          <w:rFonts w:hint="eastAsia"/>
          <w:sz w:val="24"/>
        </w:rPr>
        <w:t>。</w:t>
      </w:r>
    </w:p>
    <w:p>
      <w:pPr>
        <w:snapToGrid w:val="0"/>
        <w:spacing w:line="360" w:lineRule="auto"/>
        <w:ind w:firstLine="482" w:firstLineChars="200"/>
        <w:outlineLvl w:val="3"/>
        <w:rPr>
          <w:sz w:val="24"/>
        </w:rPr>
      </w:pPr>
      <w:r>
        <w:rPr>
          <w:rFonts w:hint="eastAsia"/>
          <w:b/>
          <w:bCs/>
          <w:sz w:val="24"/>
        </w:rPr>
        <w:t>4.2享受政府采购政策的其他约定</w:t>
      </w:r>
    </w:p>
    <w:p>
      <w:pPr>
        <w:snapToGrid w:val="0"/>
        <w:spacing w:line="360" w:lineRule="auto"/>
        <w:ind w:firstLine="480" w:firstLineChars="200"/>
        <w:outlineLvl w:val="3"/>
        <w:rPr>
          <w:sz w:val="24"/>
        </w:rPr>
      </w:pPr>
      <w:r>
        <w:rPr>
          <w:rFonts w:hint="eastAsia"/>
          <w:sz w:val="24"/>
        </w:rPr>
        <w:t>（1）本项目享受中小企业扶持政策的投标单位一旦中标，因提供“中小企业声明函”的行为引发争议和影响本项目采购执行效率，应当按本项目采购单位或采购代理机构的通知，在10 个工作日内及时提供该企业注册登记所在地的县级以上人民政府中小企业主管部门认定该是小型、微型企业的证明原件，用以核对，逾期未提供的则视作提供的“中小企业声明函”内容不实</w:t>
      </w:r>
      <w:bookmarkStart w:id="67" w:name="_Hlk69390628"/>
      <w:r>
        <w:rPr>
          <w:rFonts w:hint="eastAsia"/>
          <w:sz w:val="24"/>
        </w:rPr>
        <w:t>，且该情形属于以提供虚假材料谋取成交；成交人的该行为将报请政府采购监管的财政部门，按《中华人民共和国政府采购法》第七十七条第一款的规定处理，其成交无效。</w:t>
      </w:r>
      <w:bookmarkEnd w:id="67"/>
      <w:bookmarkStart w:id="68" w:name="_Hlk69857752"/>
    </w:p>
    <w:bookmarkEnd w:id="63"/>
    <w:bookmarkEnd w:id="68"/>
    <w:p>
      <w:pPr>
        <w:snapToGrid w:val="0"/>
        <w:spacing w:line="480" w:lineRule="exact"/>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480" w:lineRule="exact"/>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480" w:lineRule="exact"/>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480" w:lineRule="exact"/>
        <w:ind w:firstLine="480" w:firstLineChars="200"/>
        <w:rPr>
          <w:rFonts w:ascii="宋体" w:hAnsi="宋体" w:cs="宋体"/>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11、未提供样品的；</w:t>
      </w:r>
    </w:p>
    <w:p>
      <w:pPr>
        <w:snapToGrid w:val="0"/>
        <w:spacing w:line="48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2、磋商小组依据法律法规可以认定为无效投标的其他情况。</w:t>
      </w:r>
    </w:p>
    <w:p>
      <w:pPr>
        <w:snapToGrid w:val="0"/>
        <w:spacing w:line="480" w:lineRule="exact"/>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、符合资格条件或者对招标文件作实质响应的投标供应商不足</w:t>
      </w:r>
      <w:r>
        <w:rPr>
          <w:rFonts w:ascii="宋体" w:hAnsi="宋体" w:cs="宋体"/>
          <w:sz w:val="24"/>
          <w:szCs w:val="24"/>
        </w:rPr>
        <w:t>3</w:t>
      </w:r>
      <w:r>
        <w:rPr>
          <w:rFonts w:hint="eastAsia" w:ascii="宋体" w:hAnsi="宋体" w:cs="宋体"/>
          <w:sz w:val="24"/>
          <w:szCs w:val="24"/>
        </w:rPr>
        <w:t>家的；</w:t>
      </w:r>
    </w:p>
    <w:p>
      <w:pPr>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、磋商小组依据法律法规可以认定为废标的其他情况。</w:t>
      </w:r>
    </w:p>
    <w:p>
      <w:pPr>
        <w:snapToGrid w:val="0"/>
        <w:spacing w:line="480" w:lineRule="exact"/>
        <w:ind w:firstLine="482" w:firstLineChars="200"/>
        <w:outlineLvl w:val="1"/>
        <w:rPr>
          <w:rFonts w:ascii="宋体"/>
          <w:b/>
          <w:bCs/>
          <w:sz w:val="24"/>
          <w:szCs w:val="24"/>
        </w:rPr>
      </w:pPr>
      <w:r>
        <w:rPr>
          <w:rFonts w:hint="eastAsia" w:ascii="宋体" w:hAnsi="宋体" w:cs="宋体"/>
          <w:b/>
          <w:bCs/>
          <w:sz w:val="24"/>
          <w:szCs w:val="24"/>
        </w:rPr>
        <w:t>八、成交通知</w:t>
      </w:r>
    </w:p>
    <w:p>
      <w:pPr>
        <w:spacing w:line="480" w:lineRule="exact"/>
        <w:ind w:firstLine="480" w:firstLineChars="200"/>
        <w:rPr>
          <w:rFonts w:ascii="宋体"/>
          <w:kern w:val="0"/>
          <w:sz w:val="24"/>
          <w:szCs w:val="24"/>
        </w:rPr>
      </w:pPr>
      <w:r>
        <w:rPr>
          <w:rFonts w:hint="eastAsia" w:cs="宋体"/>
          <w:kern w:val="0"/>
          <w:sz w:val="24"/>
          <w:szCs w:val="24"/>
        </w:rPr>
        <w:t>成交结果在崇川人民政府网公示</w:t>
      </w:r>
      <w:r>
        <w:rPr>
          <w:rFonts w:hint="eastAsia"/>
          <w:b/>
          <w:bCs/>
          <w:kern w:val="0"/>
          <w:sz w:val="24"/>
          <w:szCs w:val="24"/>
          <w:u w:val="single"/>
        </w:rPr>
        <w:t>1</w:t>
      </w:r>
      <w:r>
        <w:rPr>
          <w:b/>
          <w:bCs/>
          <w:kern w:val="0"/>
          <w:sz w:val="24"/>
          <w:szCs w:val="24"/>
          <w:u w:val="single"/>
        </w:rPr>
        <w:t xml:space="preserve"> </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pStyle w:val="3"/>
        <w:keepNext w:val="0"/>
        <w:keepLines w:val="0"/>
        <w:numPr>
          <w:ilvl w:val="0"/>
          <w:numId w:val="0"/>
        </w:numPr>
        <w:snapToGrid w:val="0"/>
        <w:spacing w:before="0" w:after="0" w:line="360" w:lineRule="auto"/>
        <w:jc w:val="center"/>
        <w:rPr>
          <w:rFonts w:ascii="宋体" w:cs="Times New Roman"/>
          <w:w w:val="80"/>
        </w:rPr>
      </w:pPr>
      <w:r>
        <w:rPr>
          <w:rFonts w:ascii="宋体" w:cs="Times New Roman"/>
          <w:w w:val="80"/>
        </w:rPr>
        <w:br w:type="page"/>
      </w:r>
      <w:bookmarkEnd w:id="61"/>
      <w:bookmarkEnd w:id="62"/>
      <w:r>
        <w:rPr>
          <w:rFonts w:hint="eastAsia" w:ascii="宋体" w:hAnsi="宋体" w:cs="宋体"/>
          <w:w w:val="80"/>
        </w:rPr>
        <w:t>第五章合同主要条款</w:t>
      </w:r>
    </w:p>
    <w:p>
      <w:pPr>
        <w:pStyle w:val="23"/>
        <w:spacing w:line="360" w:lineRule="auto"/>
        <w:jc w:val="center"/>
        <w:outlineLvl w:val="0"/>
        <w:rPr>
          <w:rFonts w:ascii="宋体" w:hAnsi="宋体"/>
          <w:b/>
          <w:bCs/>
          <w:i w:val="0"/>
          <w:iCs w:val="0"/>
          <w:sz w:val="36"/>
          <w:szCs w:val="36"/>
        </w:rPr>
      </w:pPr>
      <w:r>
        <w:rPr>
          <w:rFonts w:hint="eastAsia" w:ascii="宋体" w:hAnsi="宋体"/>
          <w:b/>
          <w:bCs/>
          <w:i w:val="0"/>
          <w:iCs w:val="0"/>
          <w:sz w:val="36"/>
          <w:szCs w:val="36"/>
        </w:rPr>
        <w:t>政府采购项目</w:t>
      </w:r>
    </w:p>
    <w:p>
      <w:pPr>
        <w:pStyle w:val="23"/>
        <w:spacing w:line="360" w:lineRule="auto"/>
        <w:ind w:left="0"/>
        <w:jc w:val="center"/>
        <w:outlineLvl w:val="0"/>
        <w:rPr>
          <w:rFonts w:ascii="宋体" w:hAnsi="宋体"/>
          <w:b/>
          <w:bCs/>
          <w:i w:val="0"/>
          <w:iCs w:val="0"/>
          <w:sz w:val="36"/>
          <w:szCs w:val="36"/>
        </w:rPr>
      </w:pPr>
      <w:r>
        <w:rPr>
          <w:rFonts w:hint="eastAsia" w:ascii="宋体" w:hAnsi="宋体"/>
          <w:b/>
          <w:bCs/>
          <w:i w:val="0"/>
          <w:iCs w:val="0"/>
          <w:sz w:val="36"/>
          <w:szCs w:val="36"/>
        </w:rPr>
        <w:t>合同书</w:t>
      </w:r>
    </w:p>
    <w:p>
      <w:pPr>
        <w:spacing w:line="360" w:lineRule="auto"/>
        <w:rPr>
          <w:rFonts w:ascii="宋体" w:hAnsi="宋体" w:cs="宋体"/>
          <w:sz w:val="24"/>
        </w:rPr>
      </w:pPr>
      <w:r>
        <w:rPr>
          <w:rFonts w:hint="eastAsia" w:ascii="宋体" w:hAnsi="宋体" w:cs="宋体"/>
          <w:spacing w:val="46"/>
          <w:sz w:val="24"/>
        </w:rPr>
        <w:t>采购单</w:t>
      </w:r>
      <w:r>
        <w:rPr>
          <w:rFonts w:hint="eastAsia" w:ascii="宋体" w:hAnsi="宋体" w:cs="宋体"/>
          <w:spacing w:val="2"/>
          <w:sz w:val="24"/>
        </w:rPr>
        <w:t>位</w:t>
      </w:r>
      <w:r>
        <w:rPr>
          <w:rFonts w:hint="eastAsia" w:ascii="宋体" w:hAnsi="宋体" w:cs="宋体"/>
          <w:sz w:val="24"/>
        </w:rPr>
        <w:t>（或称甲方）：</w:t>
      </w:r>
    </w:p>
    <w:p>
      <w:pPr>
        <w:spacing w:line="360" w:lineRule="auto"/>
        <w:rPr>
          <w:rFonts w:ascii="宋体" w:hAnsi="宋体" w:cs="宋体"/>
          <w:bCs/>
          <w:sz w:val="24"/>
        </w:rPr>
      </w:pPr>
      <w:r>
        <w:rPr>
          <w:rFonts w:hint="eastAsia" w:ascii="宋体" w:hAnsi="宋体" w:cs="宋体"/>
          <w:sz w:val="24"/>
        </w:rPr>
        <w:t>中标供应商（或称乙方）：</w:t>
      </w:r>
    </w:p>
    <w:p>
      <w:pPr>
        <w:spacing w:line="360" w:lineRule="auto"/>
        <w:rPr>
          <w:rFonts w:ascii="宋体" w:hAnsi="宋体" w:cs="宋体"/>
          <w:sz w:val="24"/>
        </w:rPr>
      </w:pPr>
      <w:r>
        <w:rPr>
          <w:rFonts w:hint="eastAsia" w:ascii="宋体" w:hAnsi="宋体" w:cs="宋体"/>
          <w:sz w:val="24"/>
        </w:rPr>
        <w:t>签订时间：</w:t>
      </w:r>
      <w:r>
        <w:rPr>
          <w:rFonts w:hint="eastAsia" w:ascii="宋体" w:hAnsi="宋体" w:cs="宋体"/>
          <w:sz w:val="24"/>
          <w:u w:val="single"/>
        </w:rPr>
        <w:t xml:space="preserve">     年   月   日</w:t>
      </w:r>
    </w:p>
    <w:p>
      <w:pPr>
        <w:spacing w:line="360" w:lineRule="auto"/>
        <w:rPr>
          <w:rFonts w:ascii="宋体" w:hAnsi="宋体" w:cs="宋体"/>
          <w:sz w:val="24"/>
        </w:rPr>
      </w:pPr>
      <w:r>
        <w:rPr>
          <w:rFonts w:hint="eastAsia" w:ascii="宋体" w:hAnsi="宋体" w:cs="宋体"/>
          <w:sz w:val="24"/>
        </w:rPr>
        <w:t>签订地点：</w:t>
      </w:r>
    </w:p>
    <w:p>
      <w:pPr>
        <w:spacing w:line="360" w:lineRule="auto"/>
        <w:ind w:firstLine="480" w:firstLineChars="200"/>
        <w:rPr>
          <w:rFonts w:ascii="宋体" w:hAnsi="宋体" w:cs="宋体"/>
          <w:sz w:val="24"/>
        </w:rPr>
      </w:pPr>
      <w:r>
        <w:rPr>
          <w:rFonts w:hint="eastAsia" w:ascii="宋体" w:hAnsi="宋体" w:cs="宋体"/>
          <w:sz w:val="24"/>
        </w:rPr>
        <w:t>根据《政府采购法》、《</w:t>
      </w:r>
      <w:r>
        <w:rPr>
          <w:rFonts w:hint="eastAsia" w:hAnsi="宋体" w:cs="宋体"/>
          <w:sz w:val="24"/>
        </w:rPr>
        <w:t>中华人民共和国民法典</w:t>
      </w:r>
      <w:r>
        <w:rPr>
          <w:rFonts w:hint="eastAsia" w:ascii="宋体" w:hAnsi="宋体" w:cs="宋体"/>
          <w:sz w:val="24"/>
        </w:rPr>
        <w:t>》及    年    月    日（项目名称）</w:t>
      </w:r>
      <w:r>
        <w:rPr>
          <w:rFonts w:hint="eastAsia" w:ascii="宋体" w:hAnsi="宋体" w:cs="宋体"/>
          <w:sz w:val="24"/>
          <w:u w:val="single"/>
        </w:rPr>
        <w:t xml:space="preserve">                 采购</w:t>
      </w:r>
      <w:r>
        <w:rPr>
          <w:rFonts w:hint="eastAsia" w:ascii="宋体" w:hAnsi="宋体" w:cs="宋体"/>
          <w:sz w:val="24"/>
        </w:rPr>
        <w:t>项目（标段</w:t>
      </w:r>
      <w:r>
        <w:rPr>
          <w:rFonts w:hint="eastAsia" w:ascii="宋体" w:hAnsi="宋体" w:cs="宋体"/>
          <w:sz w:val="24"/>
          <w:u w:val="single"/>
        </w:rPr>
        <w:t xml:space="preserve">     </w:t>
      </w:r>
      <w:r>
        <w:rPr>
          <w:rFonts w:hint="eastAsia" w:ascii="宋体" w:hAnsi="宋体" w:cs="宋体"/>
          <w:sz w:val="24"/>
        </w:rPr>
        <w:t>）的采购结果、采购文件及投标文件，经双方协商一致，签订本合同。</w:t>
      </w:r>
    </w:p>
    <w:p>
      <w:pPr>
        <w:adjustRightInd w:val="0"/>
        <w:snapToGrid w:val="0"/>
        <w:spacing w:line="440" w:lineRule="exact"/>
        <w:ind w:firstLine="482" w:firstLineChars="200"/>
        <w:rPr>
          <w:rFonts w:ascii="宋体" w:hAnsi="宋体" w:cs="宋体"/>
          <w:b/>
          <w:color w:val="000000"/>
          <w:sz w:val="24"/>
        </w:rPr>
      </w:pPr>
      <w:r>
        <w:rPr>
          <w:rFonts w:hint="eastAsia" w:ascii="宋体" w:hAnsi="宋体" w:cs="宋体"/>
          <w:b/>
          <w:color w:val="000000"/>
          <w:sz w:val="24"/>
        </w:rPr>
        <w:t>一、 项目概况</w:t>
      </w:r>
    </w:p>
    <w:p>
      <w:pPr>
        <w:adjustRightInd w:val="0"/>
        <w:snapToGrid w:val="0"/>
        <w:spacing w:line="440" w:lineRule="exact"/>
        <w:ind w:firstLine="480" w:firstLineChars="200"/>
        <w:rPr>
          <w:rFonts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二、合同价款与付款方式</w:t>
      </w:r>
    </w:p>
    <w:p>
      <w:pPr>
        <w:spacing w:line="360" w:lineRule="auto"/>
        <w:ind w:firstLine="480" w:firstLineChars="200"/>
        <w:rPr>
          <w:rFonts w:ascii="宋体" w:hAnsi="宋体" w:cs="宋体"/>
          <w:sz w:val="24"/>
        </w:rPr>
      </w:pPr>
      <w:r>
        <w:rPr>
          <w:rFonts w:hint="eastAsia" w:ascii="宋体" w:hAnsi="宋体" w:cs="宋体"/>
          <w:sz w:val="24"/>
        </w:rPr>
        <w:t xml:space="preserve">2.1、本项目，双方约定合同价款为 </w:t>
      </w:r>
      <w:r>
        <w:rPr>
          <w:rFonts w:hint="eastAsia" w:ascii="宋体" w:hAnsi="宋体" w:cs="宋体"/>
          <w:sz w:val="24"/>
          <w:u w:val="single"/>
        </w:rPr>
        <w:t xml:space="preserve">           </w:t>
      </w:r>
      <w:r>
        <w:rPr>
          <w:rFonts w:hint="eastAsia" w:ascii="宋体" w:hAnsi="宋体" w:cs="宋体"/>
          <w:sz w:val="24"/>
        </w:rPr>
        <w:t>元/年（大写：</w:t>
      </w:r>
      <w:r>
        <w:rPr>
          <w:rFonts w:hint="eastAsia" w:ascii="宋体" w:hAnsi="宋体" w:cs="宋体"/>
          <w:sz w:val="24"/>
          <w:u w:val="single"/>
        </w:rPr>
        <w:t xml:space="preserve">    </w:t>
      </w:r>
      <w:r>
        <w:rPr>
          <w:rFonts w:hint="eastAsia" w:ascii="宋体" w:hAnsi="宋体" w:cs="宋体"/>
          <w:sz w:val="24"/>
        </w:rPr>
        <w:t>人民币                       元/年）。</w:t>
      </w:r>
    </w:p>
    <w:p>
      <w:pPr>
        <w:spacing w:line="360" w:lineRule="auto"/>
        <w:ind w:firstLine="480" w:firstLineChars="200"/>
        <w:rPr>
          <w:rFonts w:ascii="宋体" w:hAnsi="宋体" w:cs="宋体"/>
          <w:sz w:val="24"/>
        </w:rPr>
      </w:pPr>
      <w:r>
        <w:rPr>
          <w:rFonts w:hint="eastAsia" w:ascii="宋体" w:hAnsi="宋体" w:cs="宋体"/>
          <w:sz w:val="24"/>
        </w:rPr>
        <w:t>2.2、付款方式：</w:t>
      </w:r>
    </w:p>
    <w:p>
      <w:pPr>
        <w:snapToGrid w:val="0"/>
        <w:spacing w:line="360" w:lineRule="auto"/>
        <w:ind w:firstLine="494" w:firstLineChars="206"/>
        <w:outlineLvl w:val="1"/>
        <w:rPr>
          <w:rFonts w:ascii="宋体" w:hAnsi="宋体" w:cs="宋体"/>
          <w:sz w:val="24"/>
          <w:highlight w:val="yellow"/>
        </w:rPr>
      </w:pPr>
      <w:r>
        <w:rPr>
          <w:rFonts w:hint="eastAsia" w:ascii="宋体" w:hAnsi="宋体" w:cs="宋体"/>
          <w:sz w:val="24"/>
        </w:rPr>
        <w:t>作业经费按全年四个季度平均计算，按季结算，按季拨付；乙方在申请每笔付款时需附经甲方确认的该季度考核成绩。</w:t>
      </w:r>
    </w:p>
    <w:p>
      <w:pPr>
        <w:numPr>
          <w:ilvl w:val="0"/>
          <w:numId w:val="8"/>
        </w:numPr>
        <w:adjustRightInd w:val="0"/>
        <w:snapToGrid w:val="0"/>
        <w:spacing w:line="440" w:lineRule="exact"/>
        <w:ind w:firstLine="482" w:firstLineChars="200"/>
        <w:rPr>
          <w:rFonts w:ascii="宋体" w:hAnsi="宋体" w:cs="宋体"/>
          <w:b/>
          <w:sz w:val="24"/>
        </w:rPr>
      </w:pPr>
      <w:r>
        <w:rPr>
          <w:rFonts w:hint="eastAsia" w:ascii="宋体" w:hAnsi="宋体" w:cs="宋体"/>
          <w:b/>
          <w:sz w:val="24"/>
        </w:rPr>
        <w:t>项目主要内容</w:t>
      </w:r>
    </w:p>
    <w:p>
      <w:pPr>
        <w:spacing w:line="360" w:lineRule="auto"/>
        <w:ind w:firstLine="480" w:firstLineChars="200"/>
        <w:rPr>
          <w:rFonts w:ascii="宋体" w:hAnsi="宋体" w:cs="宋体"/>
          <w:sz w:val="24"/>
        </w:rPr>
      </w:pPr>
      <w:r>
        <w:rPr>
          <w:rFonts w:hint="eastAsia" w:ascii="宋体" w:hAnsi="宋体" w:cs="宋体"/>
          <w:sz w:val="24"/>
        </w:rPr>
        <w:t>辖区共73条河道（含沟塘，约240万㎡）的管护面积。以通甲河为界限分为南、北两片区，通甲河河面（含）以南为南区（一标段），河的北岸（含排口管控）为北区（二标段），确定南、北片区各1名服务供应商。</w:t>
      </w:r>
    </w:p>
    <w:p>
      <w:pPr>
        <w:spacing w:line="440" w:lineRule="exact"/>
        <w:ind w:left="-210" w:leftChars="-100" w:firstLine="520" w:firstLineChars="216"/>
        <w:rPr>
          <w:b/>
          <w:bCs/>
          <w:color w:val="auto"/>
          <w:highlight w:val="red"/>
        </w:rPr>
      </w:pPr>
      <w:r>
        <w:rPr>
          <w:rFonts w:hint="eastAsia" w:ascii="宋体" w:hAnsi="宋体" w:cs="宋体"/>
          <w:b/>
          <w:bCs/>
          <w:color w:val="auto"/>
          <w:kern w:val="0"/>
          <w:sz w:val="24"/>
          <w:lang w:val="zh-CN"/>
        </w:rPr>
        <w:t>管护范围如有遗漏或合同期内新增河道（含岸坡）双边总计不超过5公里（含）的，无条件进行增补作业；如双边总计超出5公里（不含）的，每增加</w:t>
      </w:r>
      <w:r>
        <w:rPr>
          <w:rFonts w:hint="eastAsia" w:ascii="宋体" w:hAnsi="宋体" w:cs="宋体"/>
          <w:b/>
          <w:bCs/>
          <w:color w:val="auto"/>
          <w:kern w:val="0"/>
          <w:sz w:val="24"/>
        </w:rPr>
        <w:t>1</w:t>
      </w:r>
      <w:r>
        <w:rPr>
          <w:rFonts w:hint="eastAsia" w:ascii="宋体" w:hAnsi="宋体" w:cs="宋体"/>
          <w:b/>
          <w:bCs/>
          <w:color w:val="auto"/>
          <w:kern w:val="0"/>
          <w:sz w:val="24"/>
          <w:lang w:val="zh-CN"/>
        </w:rPr>
        <w:t>公里（不足</w:t>
      </w:r>
      <w:r>
        <w:rPr>
          <w:rFonts w:hint="eastAsia" w:ascii="宋体" w:hAnsi="宋体" w:cs="宋体"/>
          <w:b/>
          <w:bCs/>
          <w:color w:val="auto"/>
          <w:kern w:val="0"/>
          <w:sz w:val="24"/>
        </w:rPr>
        <w:t>1</w:t>
      </w:r>
      <w:r>
        <w:rPr>
          <w:rFonts w:hint="eastAsia" w:ascii="宋体" w:hAnsi="宋体" w:cs="宋体"/>
          <w:b/>
          <w:bCs/>
          <w:color w:val="auto"/>
          <w:kern w:val="0"/>
          <w:sz w:val="24"/>
          <w:lang w:val="zh-CN"/>
        </w:rPr>
        <w:t>公里按</w:t>
      </w:r>
      <w:r>
        <w:rPr>
          <w:rFonts w:hint="eastAsia" w:ascii="宋体" w:hAnsi="宋体" w:cs="宋体"/>
          <w:b/>
          <w:bCs/>
          <w:color w:val="auto"/>
          <w:kern w:val="0"/>
          <w:sz w:val="24"/>
        </w:rPr>
        <w:t>1公里计算</w:t>
      </w:r>
      <w:r>
        <w:rPr>
          <w:rFonts w:hint="eastAsia" w:ascii="宋体" w:hAnsi="宋体" w:cs="宋体"/>
          <w:b/>
          <w:bCs/>
          <w:color w:val="auto"/>
          <w:kern w:val="0"/>
          <w:sz w:val="24"/>
          <w:lang w:val="zh-CN"/>
        </w:rPr>
        <w:t>）增加一名动态作业人员经费（该人员经费按成交价平均人员工资计取）</w:t>
      </w:r>
      <w:r>
        <w:rPr>
          <w:rFonts w:hint="eastAsia"/>
          <w:b/>
          <w:bCs/>
          <w:color w:val="auto"/>
          <w:lang w:val="zh-CN"/>
        </w:rPr>
        <w:t>。</w:t>
      </w:r>
    </w:p>
    <w:p>
      <w:pPr>
        <w:tabs>
          <w:tab w:val="left" w:pos="5325"/>
        </w:tabs>
        <w:spacing w:line="480" w:lineRule="exact"/>
        <w:ind w:firstLine="482" w:firstLineChars="200"/>
        <w:contextualSpacing/>
        <w:rPr>
          <w:rFonts w:ascii="宋体" w:hAnsi="宋体" w:cs="宋体"/>
          <w:b/>
          <w:bCs/>
          <w:sz w:val="24"/>
        </w:rPr>
      </w:pPr>
      <w:r>
        <w:rPr>
          <w:rFonts w:hint="eastAsia" w:ascii="宋体" w:hAnsi="宋体" w:cs="宋体"/>
          <w:b/>
          <w:bCs/>
          <w:sz w:val="24"/>
        </w:rPr>
        <w:t>四、服务期：三年（合同一年一签）</w:t>
      </w:r>
    </w:p>
    <w:p>
      <w:pPr>
        <w:tabs>
          <w:tab w:val="left" w:pos="5325"/>
        </w:tabs>
        <w:spacing w:line="480" w:lineRule="exact"/>
        <w:ind w:firstLine="482" w:firstLineChars="200"/>
        <w:contextualSpacing/>
        <w:rPr>
          <w:rFonts w:ascii="宋体" w:hAnsi="宋体" w:cs="宋体"/>
          <w:b/>
          <w:bCs/>
          <w:sz w:val="24"/>
        </w:rPr>
      </w:pPr>
      <w:r>
        <w:rPr>
          <w:rFonts w:hint="eastAsia" w:ascii="宋体" w:hAnsi="宋体" w:cs="宋体"/>
          <w:b/>
          <w:bCs/>
          <w:sz w:val="24"/>
        </w:rPr>
        <w:t>五、甲方提供设备</w:t>
      </w:r>
    </w:p>
    <w:p>
      <w:pPr>
        <w:tabs>
          <w:tab w:val="left" w:pos="5325"/>
        </w:tabs>
        <w:spacing w:line="400" w:lineRule="exact"/>
        <w:ind w:firstLine="482" w:firstLineChars="200"/>
        <w:contextualSpacing/>
        <w:rPr>
          <w:rFonts w:ascii="宋体" w:hAnsi="宋体"/>
          <w:b/>
          <w:kern w:val="0"/>
          <w:sz w:val="24"/>
        </w:rPr>
      </w:pPr>
      <w:r>
        <w:rPr>
          <w:rFonts w:hint="eastAsia" w:ascii="宋体" w:hAnsi="宋体"/>
          <w:b/>
          <w:kern w:val="0"/>
          <w:sz w:val="24"/>
        </w:rPr>
        <w:t>保洁船：</w:t>
      </w:r>
      <w:r>
        <w:rPr>
          <w:rFonts w:hint="eastAsia" w:ascii="宋体" w:hAnsi="宋体"/>
          <w:b/>
          <w:kern w:val="0"/>
          <w:sz w:val="24"/>
          <w:u w:val="single"/>
        </w:rPr>
        <w:t xml:space="preserve">    </w:t>
      </w:r>
      <w:r>
        <w:rPr>
          <w:rFonts w:hint="eastAsia" w:ascii="宋体" w:hAnsi="宋体"/>
          <w:b/>
          <w:kern w:val="0"/>
          <w:sz w:val="24"/>
        </w:rPr>
        <w:t>只</w:t>
      </w:r>
    </w:p>
    <w:p>
      <w:pPr>
        <w:tabs>
          <w:tab w:val="left" w:pos="5325"/>
        </w:tabs>
        <w:spacing w:line="400" w:lineRule="exact"/>
        <w:ind w:firstLine="482" w:firstLineChars="200"/>
        <w:contextualSpacing/>
        <w:rPr>
          <w:rFonts w:ascii="宋体" w:hAnsi="宋体"/>
          <w:b/>
          <w:kern w:val="0"/>
          <w:sz w:val="24"/>
        </w:rPr>
      </w:pPr>
      <w:r>
        <w:rPr>
          <w:rFonts w:hint="eastAsia" w:ascii="宋体" w:hAnsi="宋体"/>
          <w:b/>
          <w:kern w:val="0"/>
          <w:sz w:val="24"/>
        </w:rPr>
        <w:t>以上设备本项目期间由中标供应商负责保管和使用，期间的保养和维护工作以及产生的相关费用由中标供应商负责，如有损坏，照价赔偿。</w:t>
      </w:r>
    </w:p>
    <w:p>
      <w:pPr>
        <w:tabs>
          <w:tab w:val="left" w:pos="5325"/>
        </w:tabs>
        <w:spacing w:line="480" w:lineRule="exact"/>
        <w:ind w:firstLine="482" w:firstLineChars="200"/>
        <w:contextualSpacing/>
        <w:rPr>
          <w:rFonts w:ascii="宋体" w:hAnsi="宋体" w:cs="宋体"/>
          <w:b/>
          <w:bCs/>
          <w:sz w:val="24"/>
        </w:rPr>
      </w:pPr>
      <w:r>
        <w:rPr>
          <w:rFonts w:hint="eastAsia" w:ascii="宋体" w:hAnsi="宋体" w:cs="宋体"/>
          <w:b/>
          <w:bCs/>
          <w:sz w:val="24"/>
        </w:rPr>
        <w:t>六、服务惩罚办法</w:t>
      </w:r>
    </w:p>
    <w:p>
      <w:pPr>
        <w:snapToGrid w:val="0"/>
        <w:spacing w:line="480" w:lineRule="exact"/>
        <w:ind w:firstLine="494" w:firstLineChars="206"/>
        <w:outlineLvl w:val="1"/>
        <w:rPr>
          <w:rFonts w:ascii="宋体" w:hAnsi="宋体" w:cs="宋体"/>
          <w:sz w:val="24"/>
        </w:rPr>
      </w:pPr>
      <w:r>
        <w:rPr>
          <w:rFonts w:hint="eastAsia" w:ascii="宋体" w:hAnsi="宋体" w:cs="宋体"/>
          <w:sz w:val="24"/>
        </w:rPr>
        <w:t>1、签订合同后前三个月为试用期，在试用期内月度考核分低于75分的，或者发生重大过失的，无条件终止合同，并不发放任何作业经费。</w:t>
      </w:r>
    </w:p>
    <w:p>
      <w:pPr>
        <w:autoSpaceDE w:val="0"/>
        <w:autoSpaceDN w:val="0"/>
        <w:adjustRightInd w:val="0"/>
        <w:spacing w:line="360" w:lineRule="auto"/>
        <w:ind w:firstLine="518" w:firstLineChars="216"/>
        <w:jc w:val="left"/>
        <w:rPr>
          <w:rFonts w:ascii="宋体" w:hAnsi="宋体" w:cs="宋体"/>
          <w:sz w:val="24"/>
        </w:rPr>
      </w:pPr>
      <w:r>
        <w:rPr>
          <w:rFonts w:hint="eastAsia" w:ascii="宋体" w:hAnsi="宋体"/>
          <w:bCs/>
          <w:kern w:val="0"/>
          <w:sz w:val="24"/>
        </w:rPr>
        <w:t>2、</w:t>
      </w:r>
      <w:r>
        <w:rPr>
          <w:rFonts w:hint="eastAsia" w:ascii="宋体" w:hAnsi="宋体" w:cs="宋体"/>
          <w:sz w:val="24"/>
        </w:rPr>
        <w:t>工作中，甲方如发现工作人员不服从各级管理、作业不认真、工作严重失职、不遵守工作规定等情形的，甲方有权勒令乙方调换或辞退相关人员。</w:t>
      </w:r>
    </w:p>
    <w:p>
      <w:pPr>
        <w:snapToGrid w:val="0"/>
        <w:spacing w:line="480" w:lineRule="exact"/>
        <w:ind w:firstLine="494" w:firstLineChars="206"/>
        <w:outlineLvl w:val="1"/>
        <w:rPr>
          <w:rFonts w:ascii="宋体" w:hAnsi="宋体" w:cs="宋体"/>
          <w:color w:val="000000" w:themeColor="text1"/>
          <w:sz w:val="24"/>
        </w:rPr>
      </w:pPr>
      <w:r>
        <w:rPr>
          <w:rFonts w:hint="eastAsia" w:ascii="宋体" w:hAnsi="宋体" w:cs="宋体"/>
          <w:color w:val="000000" w:themeColor="text1"/>
          <w:sz w:val="24"/>
        </w:rPr>
        <w:t>3、若管理中发生以下情形的，甲方将按双方约定给予一定处罚，直至取消委托：</w:t>
      </w:r>
    </w:p>
    <w:p>
      <w:pPr>
        <w:snapToGrid w:val="0"/>
        <w:spacing w:line="480" w:lineRule="exact"/>
        <w:ind w:firstLine="494" w:firstLineChars="206"/>
        <w:outlineLvl w:val="1"/>
        <w:rPr>
          <w:rFonts w:ascii="宋体" w:hAnsi="宋体" w:cs="宋体"/>
          <w:color w:val="000000" w:themeColor="text1"/>
          <w:sz w:val="24"/>
        </w:rPr>
      </w:pPr>
      <w:r>
        <w:rPr>
          <w:rFonts w:hint="eastAsia" w:ascii="宋体" w:hAnsi="宋体" w:cs="宋体"/>
          <w:color w:val="000000" w:themeColor="text1"/>
          <w:sz w:val="24"/>
        </w:rPr>
        <w:t>（1）服务外包区域被上级点名批评、媒体曝光，影响街道形象；</w:t>
      </w:r>
    </w:p>
    <w:p>
      <w:pPr>
        <w:snapToGrid w:val="0"/>
        <w:spacing w:line="480" w:lineRule="exact"/>
        <w:ind w:firstLine="494" w:firstLineChars="206"/>
        <w:outlineLvl w:val="1"/>
        <w:rPr>
          <w:rFonts w:ascii="宋体" w:hAnsi="宋体" w:cs="宋体"/>
          <w:color w:val="000000" w:themeColor="text1"/>
          <w:sz w:val="24"/>
        </w:rPr>
      </w:pPr>
      <w:r>
        <w:rPr>
          <w:rFonts w:hint="eastAsia" w:ascii="宋体" w:hAnsi="宋体" w:cs="宋体"/>
          <w:color w:val="000000" w:themeColor="text1"/>
          <w:sz w:val="24"/>
        </w:rPr>
        <w:t>（2）发生较严重投诉的；</w:t>
      </w:r>
    </w:p>
    <w:p>
      <w:pPr>
        <w:snapToGrid w:val="0"/>
        <w:spacing w:line="480" w:lineRule="exact"/>
        <w:ind w:firstLine="494" w:firstLineChars="206"/>
        <w:outlineLvl w:val="1"/>
        <w:rPr>
          <w:rFonts w:ascii="宋体" w:hAnsi="宋体" w:cs="宋体"/>
          <w:color w:val="000000" w:themeColor="text1"/>
          <w:sz w:val="24"/>
        </w:rPr>
      </w:pPr>
      <w:r>
        <w:rPr>
          <w:rFonts w:hint="eastAsia" w:ascii="宋体" w:hAnsi="宋体" w:cs="宋体"/>
          <w:color w:val="000000" w:themeColor="text1"/>
          <w:sz w:val="24"/>
        </w:rPr>
        <w:t>（3）因工作人员主观故意的过错发生社会纠纷，影响街道声誉的。</w:t>
      </w:r>
    </w:p>
    <w:p>
      <w:pPr>
        <w:autoSpaceDE w:val="0"/>
        <w:autoSpaceDN w:val="0"/>
        <w:adjustRightInd w:val="0"/>
        <w:spacing w:line="360" w:lineRule="auto"/>
        <w:ind w:firstLine="518" w:firstLineChars="216"/>
        <w:jc w:val="left"/>
        <w:rPr>
          <w:rFonts w:ascii="宋体" w:hAnsi="宋体"/>
          <w:bCs/>
          <w:color w:val="000000" w:themeColor="text1"/>
          <w:kern w:val="0"/>
          <w:sz w:val="24"/>
        </w:rPr>
      </w:pPr>
      <w:r>
        <w:rPr>
          <w:rFonts w:hint="eastAsia" w:ascii="宋体" w:hAnsi="宋体"/>
          <w:bCs/>
          <w:color w:val="000000" w:themeColor="text1"/>
          <w:kern w:val="0"/>
          <w:sz w:val="24"/>
        </w:rPr>
        <w:t>4、服务期内如遇政策性风险调整，甲方有权解约合同。</w:t>
      </w:r>
    </w:p>
    <w:p>
      <w:pPr>
        <w:autoSpaceDE w:val="0"/>
        <w:autoSpaceDN w:val="0"/>
        <w:adjustRightInd w:val="0"/>
        <w:spacing w:line="360" w:lineRule="auto"/>
        <w:ind w:firstLine="520" w:firstLineChars="216"/>
        <w:jc w:val="left"/>
        <w:rPr>
          <w:rFonts w:ascii="宋体" w:hAnsi="宋体" w:cs="宋体"/>
          <w:b/>
          <w:bCs/>
          <w:sz w:val="24"/>
        </w:rPr>
      </w:pPr>
      <w:r>
        <w:rPr>
          <w:rFonts w:hint="eastAsia" w:ascii="宋体" w:hAnsi="宋体" w:cs="宋体"/>
          <w:b/>
          <w:bCs/>
          <w:sz w:val="24"/>
        </w:rPr>
        <w:t>七、考核办法及成果兑现</w:t>
      </w:r>
    </w:p>
    <w:p>
      <w:pPr>
        <w:snapToGrid w:val="0"/>
        <w:spacing w:line="480" w:lineRule="exact"/>
        <w:ind w:firstLine="494" w:firstLineChars="206"/>
        <w:outlineLvl w:val="1"/>
        <w:rPr>
          <w:rFonts w:ascii="宋体" w:hAnsi="宋体" w:cs="宋体"/>
          <w:color w:val="auto"/>
          <w:sz w:val="24"/>
        </w:rPr>
      </w:pPr>
      <w:r>
        <w:rPr>
          <w:rFonts w:hint="eastAsia" w:ascii="宋体" w:hAnsi="宋体" w:cs="宋体"/>
          <w:color w:val="auto"/>
          <w:sz w:val="24"/>
        </w:rPr>
        <w:t>考核分为日常考核（占50%）和上级考核（占50%），每季度汇总一次。</w:t>
      </w:r>
    </w:p>
    <w:p>
      <w:pPr>
        <w:pStyle w:val="116"/>
        <w:numPr>
          <w:ilvl w:val="0"/>
          <w:numId w:val="9"/>
        </w:numPr>
        <w:snapToGrid w:val="0"/>
        <w:spacing w:line="480" w:lineRule="exact"/>
        <w:ind w:firstLineChars="0"/>
        <w:outlineLvl w:val="1"/>
        <w:rPr>
          <w:rFonts w:ascii="宋体" w:hAnsi="宋体" w:cs="宋体"/>
          <w:color w:val="auto"/>
          <w:sz w:val="24"/>
        </w:rPr>
      </w:pPr>
      <w:r>
        <w:rPr>
          <w:rFonts w:hint="eastAsia" w:ascii="宋体" w:hAnsi="宋体" w:cs="宋体"/>
          <w:color w:val="auto"/>
          <w:sz w:val="24"/>
        </w:rPr>
        <w:t>日常考核（实行百分制，其中街道占50%，社区占50%）</w:t>
      </w:r>
    </w:p>
    <w:p>
      <w:pPr>
        <w:snapToGrid w:val="0"/>
        <w:spacing w:line="480" w:lineRule="exact"/>
        <w:ind w:firstLine="494" w:firstLineChars="206"/>
        <w:outlineLvl w:val="1"/>
        <w:rPr>
          <w:rFonts w:ascii="宋体" w:hAnsi="宋体" w:cs="宋体"/>
          <w:color w:val="auto"/>
          <w:sz w:val="24"/>
        </w:rPr>
      </w:pPr>
      <w:r>
        <w:rPr>
          <w:rFonts w:hint="eastAsia" w:ascii="宋体" w:hAnsi="宋体" w:cs="宋体"/>
          <w:color w:val="auto"/>
          <w:sz w:val="24"/>
        </w:rPr>
        <w:t>日常考核每月不定时进行，每月小结，一个季度汇总一次。</w:t>
      </w:r>
    </w:p>
    <w:p>
      <w:pPr>
        <w:snapToGrid w:val="0"/>
        <w:spacing w:line="480" w:lineRule="exact"/>
        <w:ind w:firstLine="494" w:firstLineChars="206"/>
        <w:outlineLvl w:val="1"/>
        <w:rPr>
          <w:rFonts w:ascii="宋体" w:hAnsi="宋体" w:cs="宋体"/>
          <w:color w:val="auto"/>
          <w:sz w:val="24"/>
        </w:rPr>
      </w:pPr>
      <w:r>
        <w:rPr>
          <w:rFonts w:hint="eastAsia" w:ascii="宋体" w:hAnsi="宋体" w:cs="宋体"/>
          <w:color w:val="auto"/>
          <w:sz w:val="24"/>
        </w:rPr>
        <w:t>2、上级考核（实行百分制）</w:t>
      </w:r>
    </w:p>
    <w:p>
      <w:pPr>
        <w:snapToGrid w:val="0"/>
        <w:spacing w:line="480" w:lineRule="exact"/>
        <w:ind w:firstLine="480" w:firstLineChars="200"/>
        <w:outlineLvl w:val="1"/>
        <w:rPr>
          <w:rFonts w:ascii="宋体" w:hAnsi="宋体" w:cs="宋体"/>
          <w:color w:val="auto"/>
          <w:sz w:val="24"/>
        </w:rPr>
      </w:pPr>
      <w:r>
        <w:rPr>
          <w:rFonts w:hint="eastAsia" w:ascii="宋体" w:hAnsi="宋体" w:cs="宋体"/>
          <w:color w:val="auto"/>
          <w:sz w:val="24"/>
        </w:rPr>
        <w:t>上级考核是指除街道以外所有上级相关条线组织的各类考核，每季度汇总一次。</w:t>
      </w:r>
    </w:p>
    <w:p>
      <w:pPr>
        <w:snapToGrid w:val="0"/>
        <w:spacing w:line="480" w:lineRule="exact"/>
        <w:ind w:firstLine="494" w:firstLineChars="206"/>
        <w:outlineLvl w:val="1"/>
        <w:rPr>
          <w:rFonts w:ascii="宋体" w:hAnsi="宋体" w:cs="宋体"/>
          <w:color w:val="auto"/>
          <w:sz w:val="24"/>
        </w:rPr>
      </w:pPr>
      <w:r>
        <w:rPr>
          <w:rFonts w:hint="eastAsia" w:ascii="宋体" w:hAnsi="宋体" w:cs="宋体"/>
          <w:color w:val="auto"/>
          <w:sz w:val="24"/>
        </w:rPr>
        <w:t>3、评定标准（见附件）</w:t>
      </w:r>
    </w:p>
    <w:p>
      <w:pPr>
        <w:snapToGrid w:val="0"/>
        <w:spacing w:line="360" w:lineRule="auto"/>
        <w:ind w:firstLine="494" w:firstLineChars="206"/>
        <w:outlineLvl w:val="1"/>
        <w:rPr>
          <w:rFonts w:ascii="宋体" w:hAnsi="宋体" w:cs="宋体"/>
          <w:color w:val="auto"/>
          <w:sz w:val="24"/>
        </w:rPr>
      </w:pPr>
      <w:r>
        <w:rPr>
          <w:rFonts w:hint="eastAsia" w:ascii="宋体" w:hAnsi="宋体"/>
          <w:bCs/>
          <w:color w:val="auto"/>
          <w:kern w:val="0"/>
          <w:sz w:val="24"/>
        </w:rPr>
        <w:t>4</w:t>
      </w:r>
      <w:r>
        <w:rPr>
          <w:rFonts w:hint="eastAsia" w:ascii="宋体" w:hAnsi="宋体" w:cs="宋体"/>
          <w:color w:val="auto"/>
          <w:sz w:val="24"/>
        </w:rPr>
        <w:t>、考核成绩与作业经费挂钩。季度考核成绩以95分为基准分，每低于基准分一分扣减当季作业经费总额的5%。</w:t>
      </w:r>
    </w:p>
    <w:p>
      <w:pPr>
        <w:snapToGrid w:val="0"/>
        <w:spacing w:line="360" w:lineRule="auto"/>
        <w:ind w:firstLine="494" w:firstLineChars="206"/>
        <w:outlineLvl w:val="1"/>
        <w:rPr>
          <w:rFonts w:ascii="宋体" w:hAnsi="宋体" w:cs="宋体"/>
          <w:color w:val="auto"/>
          <w:sz w:val="24"/>
        </w:rPr>
      </w:pPr>
      <w:r>
        <w:rPr>
          <w:rFonts w:hint="eastAsia" w:ascii="宋体" w:hAnsi="宋体" w:cs="宋体"/>
          <w:color w:val="auto"/>
          <w:sz w:val="24"/>
        </w:rPr>
        <w:t>5、因中标供应商原因，连续二个季度考核分数位于后3名，采购单位有权终止合同，同时作为不良记录存档，保证金不予退回。</w:t>
      </w:r>
    </w:p>
    <w:p>
      <w:pPr>
        <w:adjustRightInd w:val="0"/>
        <w:snapToGrid w:val="0"/>
        <w:spacing w:line="440" w:lineRule="exact"/>
        <w:ind w:firstLine="482" w:firstLineChars="200"/>
        <w:rPr>
          <w:rFonts w:ascii="宋体" w:hAnsi="宋体" w:cs="宋体"/>
          <w:b/>
          <w:color w:val="auto"/>
          <w:sz w:val="24"/>
        </w:rPr>
      </w:pPr>
      <w:r>
        <w:rPr>
          <w:rFonts w:hint="eastAsia" w:ascii="宋体" w:hAnsi="宋体" w:cs="宋体"/>
          <w:b/>
          <w:color w:val="auto"/>
          <w:sz w:val="24"/>
        </w:rPr>
        <w:t>八、 双方权利和义务</w:t>
      </w:r>
    </w:p>
    <w:p>
      <w:pPr>
        <w:adjustRightInd w:val="0"/>
        <w:snapToGrid w:val="0"/>
        <w:spacing w:line="440" w:lineRule="exact"/>
        <w:ind w:firstLine="482" w:firstLineChars="200"/>
        <w:rPr>
          <w:rFonts w:ascii="宋体" w:hAnsi="宋体" w:cs="宋体"/>
          <w:b/>
          <w:color w:val="auto"/>
          <w:sz w:val="24"/>
        </w:rPr>
      </w:pPr>
      <w:r>
        <w:rPr>
          <w:rFonts w:hint="eastAsia" w:ascii="宋体" w:hAnsi="宋体" w:cs="宋体"/>
          <w:b/>
          <w:color w:val="auto"/>
          <w:sz w:val="24"/>
        </w:rPr>
        <w:t>1、甲方权利和义务</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（1）列明服务区域范围或清单，双方进行现场确认。</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（2）全面监督、指导、检查、验收乙方工作，发现问题及时通知乙方，并要求乙方及时予以处理，对乙方提出的合理建议和要求予以采纳或提供帮助。</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（3）甲方有权制定相应之管理措施、监督检查标准等，以保证乙方按照合同及其他双方议定之要求进行作业。</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（4）甲方除按合同约定向乙方支付服务费用外，不再向乙方支付其他任何费用。</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（5）协助乙方维持秩序，尽可能提供方便。</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2、乙方权利和义务</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（1）乙方应严格按本合同约定及其投标书的承诺为甲方委托的内容提供专业化的服务管理，在规定的期限内，按标准完成并履行本合同约定的义务。服务期间所需的工具，设备、人员等均由乙方负责，</w:t>
      </w:r>
      <w:r>
        <w:rPr>
          <w:rFonts w:hint="eastAsia" w:ascii="宋体" w:hAnsi="宋体"/>
          <w:b/>
          <w:sz w:val="24"/>
        </w:rPr>
        <w:t>在合同期限内所必需的人员工资【含</w:t>
      </w:r>
      <w:r>
        <w:rPr>
          <w:rFonts w:hint="eastAsia" w:ascii="宋体" w:hAnsi="宋体" w:cs="宋体"/>
          <w:b/>
          <w:bCs/>
          <w:sz w:val="24"/>
          <w:szCs w:val="24"/>
        </w:rPr>
        <w:t>街道专职巡河员工资（伍万元/年/人，两个标段各含一名街道专职巡河员）】</w:t>
      </w:r>
      <w:r>
        <w:rPr>
          <w:rFonts w:hint="eastAsia" w:ascii="宋体" w:hAnsi="宋体"/>
          <w:b/>
          <w:sz w:val="24"/>
        </w:rPr>
        <w:t>、福利、培训、保险、税费、车辆费用、机械维修费用、消毒品和生产工具费用、安全费、水电费用及各种补贴、所有耗材、利润、政策性文件规定及合同包含的所有风险、责任等各项一切费用均应列入报价清单内，本项目终验合格前若因报价清单内出现遗漏均视为赠送，不予增补</w:t>
      </w:r>
      <w:r>
        <w:rPr>
          <w:rFonts w:hint="eastAsia" w:ascii="宋体" w:hAnsi="宋体" w:cs="宋体"/>
          <w:sz w:val="24"/>
        </w:rPr>
        <w:t>。</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（2）乙方应教育所属员工注意安全，防止安全事故的发生；文明作业，及时清理工作现场，做到工完场清；乙方车、船驾驶人员应具备相应驾驶员资格证；一切安全责任事故由乙方自行负责。</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（3）乙方在履行本项目的合同期间，所投入的工作人员，日常工作中如发生任何意外、伤亡和其他事故，与甲方无关，甲方概不承担任何经济责任和法律责任，由乙方负责一切经济责任和法律责任。</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（4）乙方每周至少指派一名高层管理人员配合甲方进行联合巡查服务情况，并对巡查发现的问题及时进行整改。</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（5）遇特殊工作需求时（如迎接参观检查、创优评比等特殊情况），在接到甲方通知后应予积极配合。</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（6）负责区域内各类环卫设备保养及日常巡视检查，如发现各类设施（如垃圾桶）有被损、被盗等情况时，应及时向甲方汇报并立即进行补缺、恢复。</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（7）开展工作时，严格遵守政府和有关主管部门对疫情防控、噪音污染、环境保护和安全生产等的管理规定，文明施工；对外开放的保洁区域，处理好保洁工作与行人的关系。</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（8）接受甲方的管理、监督、检查和考核，对甲方发出的整改通知，应及时按甲方的要求进行整改。乙方无正当理由拒绝整改时，甲方可以另行委托他人予以整改，所发生的费用由乙方承担。</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（9）乙方全部负责工作人员的劳动保护和人身安全。</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 (10)乙方需每月15日前按时足额发放动态作业人员工资及街道巡河人员工资，不得拖欠，因拖欠人员工资造成的不良一切后果由乙方自行承担。</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九</w:t>
      </w:r>
      <w:r>
        <w:rPr>
          <w:rFonts w:ascii="宋体" w:hAnsi="宋体" w:cs="宋体"/>
          <w:b/>
          <w:sz w:val="24"/>
        </w:rPr>
        <w:t>、</w:t>
      </w:r>
      <w:r>
        <w:rPr>
          <w:rFonts w:hint="eastAsia" w:ascii="宋体" w:hAnsi="宋体" w:cs="宋体"/>
          <w:b/>
          <w:sz w:val="24"/>
        </w:rPr>
        <w:t xml:space="preserve"> 安全防护及事故处理</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1、一般要求</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乙方在项目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（2）乙方应对其在工作场地的工作人员进行安全教育，并对他们的安全负责。</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2、安全防范</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（1）乙方在从事喷洒消毒、控制有害生物、修理设施、清理道路或水体、防台防汛等工作时应自行采取相应的安全防护措施。</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（2）乙方进行消毒或防治病虫害时，不得使用国家禁止使用的剧毒、高残留或可能造成其它公害的药剂。乙方应按规定妥善收集和处理。</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3、环境保护</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乙方应遵守国家有关环境保护的政策、法规。</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4、事故处理</w:t>
      </w:r>
    </w:p>
    <w:p>
      <w:pPr>
        <w:snapToGrid w:val="0"/>
        <w:spacing w:line="480" w:lineRule="exact"/>
        <w:ind w:firstLine="494" w:firstLineChars="206"/>
        <w:outlineLvl w:val="1"/>
        <w:rPr>
          <w:rFonts w:ascii="宋体" w:hAnsi="宋体" w:cs="宋体"/>
          <w:sz w:val="24"/>
        </w:rPr>
      </w:pPr>
      <w:r>
        <w:rPr>
          <w:rFonts w:hint="eastAsia" w:ascii="宋体" w:hAnsi="宋体" w:cs="宋体"/>
          <w:sz w:val="24"/>
        </w:rPr>
        <w:t>乙方在履行本项目的合同期间，所投入的工作人员，日常工作中如发生任何意外、伤亡、其他事故或因管理不善导致经费不足以支付工作人员工资的，以上均与甲方无关。甲方概不承担任何经济责任和法律责任，由成交供应商负责一切经济责任和法律责任。</w:t>
      </w:r>
    </w:p>
    <w:p>
      <w:pPr>
        <w:adjustRightInd w:val="0"/>
        <w:snapToGrid w:val="0"/>
        <w:spacing w:line="440" w:lineRule="exact"/>
        <w:ind w:firstLine="482" w:firstLineChars="200"/>
        <w:rPr>
          <w:rFonts w:ascii="宋体" w:hAnsi="宋体" w:cs="宋体"/>
          <w:sz w:val="24"/>
        </w:rPr>
      </w:pPr>
      <w:r>
        <w:rPr>
          <w:rFonts w:hint="eastAsia" w:ascii="宋体" w:hAnsi="宋体" w:cs="宋体"/>
          <w:b/>
          <w:sz w:val="24"/>
        </w:rPr>
        <w:t>十、违约责任</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1、甲方违约责任 </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（1）甲方应按合同约定支付工作经费。甲方未能按照合同约定履行应尽义务的，应补偿乙方因此支付的相应费用。</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2、乙方违约责任</w:t>
      </w:r>
    </w:p>
    <w:p>
      <w:pPr>
        <w:adjustRightInd w:val="0"/>
        <w:snapToGrid w:val="0"/>
        <w:spacing w:line="440" w:lineRule="exact"/>
        <w:ind w:firstLine="480" w:firstLineChars="200"/>
        <w:rPr>
          <w:rFonts w:ascii="宋体" w:hAnsi="宋体"/>
          <w:bCs/>
          <w:kern w:val="0"/>
          <w:sz w:val="24"/>
        </w:rPr>
      </w:pPr>
      <w:r>
        <w:rPr>
          <w:rFonts w:hint="eastAsia" w:ascii="宋体" w:hAnsi="宋体" w:cs="宋体"/>
          <w:sz w:val="24"/>
        </w:rPr>
        <w:t>（1）</w:t>
      </w:r>
      <w:r>
        <w:rPr>
          <w:rFonts w:hint="eastAsia" w:ascii="宋体" w:hAnsi="宋体"/>
          <w:bCs/>
          <w:kern w:val="0"/>
          <w:sz w:val="24"/>
        </w:rPr>
        <w:t>因成交供应商原因，连续二个季度考核位于后3名，采购单位有权终止合同，同时作为不良记录存档。</w:t>
      </w:r>
    </w:p>
    <w:p>
      <w:pPr>
        <w:adjustRightInd w:val="0"/>
        <w:snapToGrid w:val="0"/>
        <w:spacing w:line="440" w:lineRule="exact"/>
        <w:ind w:firstLine="480" w:firstLineChars="200"/>
        <w:rPr>
          <w:rFonts w:ascii="宋体" w:hAnsi="宋体"/>
          <w:bCs/>
          <w:kern w:val="0"/>
          <w:sz w:val="24"/>
        </w:rPr>
      </w:pPr>
      <w:r>
        <w:rPr>
          <w:rFonts w:hint="eastAsia" w:ascii="宋体" w:hAnsi="宋体"/>
          <w:bCs/>
          <w:kern w:val="0"/>
          <w:sz w:val="24"/>
        </w:rPr>
        <w:t>（2）未经甲方同意，乙方擅自将承包的项目进行分包或转包给他人，给甲方造成损失的，应承担赔偿责任。为此，甲方有权终止合同。</w:t>
      </w:r>
    </w:p>
    <w:p>
      <w:pPr>
        <w:adjustRightInd w:val="0"/>
        <w:snapToGrid w:val="0"/>
        <w:spacing w:line="440" w:lineRule="exact"/>
        <w:ind w:firstLine="480" w:firstLineChars="200"/>
        <w:rPr>
          <w:rFonts w:ascii="宋体" w:hAnsi="宋体" w:cs="宋体"/>
          <w:b/>
          <w:sz w:val="24"/>
        </w:rPr>
      </w:pPr>
      <w:r>
        <w:rPr>
          <w:rFonts w:hint="eastAsia" w:ascii="宋体" w:hAnsi="宋体"/>
          <w:bCs/>
          <w:kern w:val="0"/>
          <w:sz w:val="24"/>
        </w:rPr>
        <w:t>（3）乙方严重违反合同约定，降低服</w:t>
      </w:r>
      <w:r>
        <w:rPr>
          <w:rFonts w:hint="eastAsia" w:ascii="宋体" w:hAnsi="宋体" w:cs="宋体"/>
          <w:sz w:val="24"/>
        </w:rPr>
        <w:t>务质量或导致甲方其他方面的严重损害，经甲方书面通知整改或警告后仍无效果的，一切责任由乙方自负，甲方有权解除本合同。</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十一、履约保证金</w:t>
      </w:r>
    </w:p>
    <w:p>
      <w:pPr>
        <w:pStyle w:val="24"/>
        <w:spacing w:line="520" w:lineRule="exact"/>
        <w:ind w:firstLine="480" w:firstLineChars="200"/>
        <w:rPr>
          <w:rFonts w:hAnsi="宋体"/>
          <w:sz w:val="24"/>
          <w:szCs w:val="24"/>
        </w:rPr>
      </w:pPr>
      <w:r>
        <w:rPr>
          <w:rFonts w:hint="eastAsia" w:hAnsi="宋体"/>
          <w:sz w:val="24"/>
          <w:szCs w:val="24"/>
        </w:rPr>
        <w:t>1、乙方按采购招标文件规定缴纳了</w:t>
      </w:r>
      <w:r>
        <w:rPr>
          <w:rFonts w:hint="eastAsia" w:hAnsi="宋体"/>
          <w:sz w:val="24"/>
          <w:szCs w:val="24"/>
          <w:u w:val="single"/>
        </w:rPr>
        <w:t xml:space="preserve">   </w:t>
      </w:r>
      <w:r>
        <w:rPr>
          <w:rFonts w:hint="eastAsia" w:hAnsi="宋体"/>
          <w:sz w:val="24"/>
          <w:szCs w:val="24"/>
        </w:rPr>
        <w:t>元的履约保证金，在按要求保质保量的完成该项目合同并通过验收后，甲方凭乙方提交的申请，一次性无息退还该合同项目的履约保证金。</w:t>
      </w:r>
    </w:p>
    <w:p>
      <w:pPr>
        <w:pStyle w:val="24"/>
        <w:spacing w:line="520" w:lineRule="exact"/>
        <w:ind w:firstLine="480" w:firstLineChars="200"/>
        <w:rPr>
          <w:rFonts w:hAnsi="宋体"/>
          <w:sz w:val="24"/>
          <w:szCs w:val="24"/>
        </w:rPr>
      </w:pPr>
      <w:r>
        <w:rPr>
          <w:rFonts w:hint="eastAsia" w:hAnsi="宋体"/>
          <w:sz w:val="24"/>
          <w:szCs w:val="24"/>
        </w:rPr>
        <w:t>2、由于乙方原因，在签订合同后出现不按合同履行的情况，甲方有权将履约保证金作为违约金，全额不予退还，同时甲方亦有权终止合同，乙方还须承担相应的法律赔偿责任。</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十二、合同的生效</w:t>
      </w:r>
    </w:p>
    <w:p>
      <w:pPr>
        <w:pStyle w:val="24"/>
        <w:spacing w:line="520" w:lineRule="exact"/>
        <w:ind w:firstLine="480" w:firstLineChars="200"/>
        <w:rPr>
          <w:rFonts w:hAnsi="宋体"/>
          <w:sz w:val="24"/>
          <w:szCs w:val="24"/>
        </w:rPr>
      </w:pPr>
      <w:r>
        <w:rPr>
          <w:rFonts w:hint="eastAsia" w:hAnsi="宋体"/>
          <w:sz w:val="24"/>
          <w:szCs w:val="24"/>
        </w:rPr>
        <w:t>本合同在乙方按规定缴纳了履约保证金且甲乙双方签字盖章后即生效。</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十三、争议的解决</w:t>
      </w:r>
    </w:p>
    <w:p>
      <w:pPr>
        <w:pStyle w:val="24"/>
        <w:spacing w:line="520" w:lineRule="exact"/>
        <w:ind w:firstLine="480" w:firstLineChars="200"/>
        <w:rPr>
          <w:rFonts w:hAnsi="宋体"/>
          <w:sz w:val="24"/>
          <w:szCs w:val="24"/>
        </w:rPr>
      </w:pPr>
      <w:r>
        <w:rPr>
          <w:rFonts w:hint="eastAsia" w:hAnsi="宋体"/>
          <w:sz w:val="24"/>
          <w:szCs w:val="24"/>
        </w:rPr>
        <w:t>甲乙双方因合同发生争议，应在采购人的主持下进行调解，协商不成，任何一方可以向南通仲裁委员会申请仲裁解决或向</w:t>
      </w:r>
      <w:r>
        <w:rPr>
          <w:rFonts w:hAnsi="宋体"/>
          <w:sz w:val="24"/>
          <w:szCs w:val="24"/>
        </w:rPr>
        <w:t>甲方所在地有管辖权的人民法院提起诉讼。 。 </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十四、附则</w:t>
      </w:r>
    </w:p>
    <w:p>
      <w:pPr>
        <w:pStyle w:val="24"/>
        <w:spacing w:line="520" w:lineRule="exact"/>
        <w:ind w:firstLine="480" w:firstLineChars="200"/>
        <w:rPr>
          <w:rFonts w:hAnsi="宋体"/>
          <w:sz w:val="24"/>
          <w:szCs w:val="24"/>
        </w:rPr>
      </w:pPr>
      <w:r>
        <w:rPr>
          <w:rFonts w:hint="eastAsia" w:hAnsi="宋体"/>
          <w:sz w:val="24"/>
          <w:szCs w:val="24"/>
        </w:rPr>
        <w:t>1、合作期满后，如需继续合作，需双方协商一致后另行签订服务合同约定相关事宜，本合同条款之未尽事宜，双方可以用补充协议或其它书面形式再作约定。</w:t>
      </w:r>
    </w:p>
    <w:p>
      <w:pPr>
        <w:pStyle w:val="24"/>
        <w:spacing w:line="520" w:lineRule="exact"/>
        <w:ind w:firstLine="480" w:firstLineChars="200"/>
        <w:rPr>
          <w:rFonts w:hAnsi="宋体"/>
          <w:sz w:val="24"/>
        </w:rPr>
      </w:pPr>
      <w:r>
        <w:rPr>
          <w:rFonts w:hint="eastAsia" w:hAnsi="宋体"/>
          <w:sz w:val="24"/>
          <w:szCs w:val="24"/>
        </w:rPr>
        <w:t>2、合同份数：本合同一式肆份</w:t>
      </w:r>
      <w:r>
        <w:rPr>
          <w:rFonts w:hint="eastAsia" w:hAnsi="宋体"/>
          <w:sz w:val="24"/>
        </w:rPr>
        <w:t>，采购人、供应商各贰份。</w:t>
      </w:r>
    </w:p>
    <w:p>
      <w:pPr>
        <w:snapToGrid w:val="0"/>
        <w:spacing w:line="440" w:lineRule="exact"/>
        <w:ind w:firstLine="480"/>
        <w:rPr>
          <w:rFonts w:ascii="宋体" w:hAnsi="宋体" w:cs="宋体"/>
          <w:sz w:val="24"/>
        </w:rPr>
      </w:pPr>
      <w:r>
        <w:rPr>
          <w:rFonts w:hint="eastAsia" w:ascii="宋体" w:hAnsi="宋体" w:cs="宋体"/>
          <w:sz w:val="24"/>
        </w:rPr>
        <w:t>3、本合同文件使用中文书写、解释和说明。</w:t>
      </w:r>
    </w:p>
    <w:p>
      <w:pPr>
        <w:snapToGrid w:val="0"/>
        <w:spacing w:line="440" w:lineRule="exact"/>
        <w:ind w:firstLine="480"/>
        <w:rPr>
          <w:rFonts w:hAnsi="宋体" w:cs="宋体"/>
          <w:sz w:val="24"/>
        </w:rPr>
      </w:pPr>
      <w:r>
        <w:rPr>
          <w:rFonts w:hint="eastAsia" w:ascii="宋体" w:hAnsi="宋体" w:cs="宋体"/>
          <w:sz w:val="24"/>
        </w:rPr>
        <w:t>4、本合同履行过程中产生的</w:t>
      </w:r>
      <w:r>
        <w:rPr>
          <w:rFonts w:hint="eastAsia" w:hAnsi="宋体" w:cs="宋体"/>
          <w:sz w:val="24"/>
        </w:rPr>
        <w:t>纪要、协议以及成交通知书、采购响应文件和采购文件为本合同的附件，与合同具有同等效力。</w:t>
      </w:r>
    </w:p>
    <w:p>
      <w:pPr>
        <w:pStyle w:val="24"/>
        <w:spacing w:line="520" w:lineRule="exact"/>
        <w:ind w:firstLine="480" w:firstLineChars="200"/>
        <w:rPr>
          <w:rFonts w:hAnsi="宋体"/>
          <w:sz w:val="24"/>
          <w:szCs w:val="24"/>
        </w:rPr>
      </w:pPr>
      <w:r>
        <w:rPr>
          <w:rFonts w:hint="eastAsia" w:hAnsi="宋体"/>
          <w:sz w:val="24"/>
          <w:szCs w:val="24"/>
        </w:rPr>
        <w:t>5、未尽事宜</w:t>
      </w:r>
    </w:p>
    <w:p>
      <w:pPr>
        <w:pStyle w:val="24"/>
        <w:spacing w:line="520" w:lineRule="exact"/>
        <w:ind w:firstLine="480" w:firstLineChars="200"/>
        <w:rPr>
          <w:rFonts w:hAnsi="宋体"/>
          <w:sz w:val="24"/>
          <w:szCs w:val="24"/>
        </w:rPr>
      </w:pPr>
      <w:r>
        <w:rPr>
          <w:rFonts w:hint="eastAsia" w:hAnsi="宋体"/>
          <w:sz w:val="24"/>
          <w:szCs w:val="24"/>
        </w:rPr>
        <w:t>本合同未尽事宜应按照《中华人民共和国民法典》、《中华人民共和国产品质量法》、《中华人民共和国政府采购法》及其相关配套法律法规之规定解释。</w:t>
      </w:r>
    </w:p>
    <w:p>
      <w:pPr>
        <w:snapToGrid w:val="0"/>
        <w:spacing w:line="440" w:lineRule="exact"/>
        <w:ind w:firstLine="480"/>
        <w:rPr>
          <w:rFonts w:ascii="宋体" w:hAnsi="宋体" w:cs="宋体"/>
          <w:sz w:val="24"/>
        </w:rPr>
      </w:pPr>
    </w:p>
    <w:p>
      <w:pPr>
        <w:spacing w:line="480" w:lineRule="exact"/>
        <w:ind w:firstLine="484" w:firstLineChars="202"/>
        <w:rPr>
          <w:rFonts w:ascii="宋体" w:hAnsi="宋体"/>
          <w:kern w:val="0"/>
          <w:sz w:val="24"/>
        </w:rPr>
      </w:pPr>
      <w:r>
        <w:rPr>
          <w:rFonts w:hint="eastAsia" w:ascii="宋体" w:hAnsi="宋体" w:cs="宋体"/>
          <w:kern w:val="0"/>
          <w:sz w:val="24"/>
        </w:rPr>
        <w:t>采购单位（或甲方）：</w:t>
      </w:r>
      <w:r>
        <w:rPr>
          <w:rFonts w:ascii="宋体" w:hAnsi="宋体" w:cs="宋体"/>
          <w:kern w:val="0"/>
          <w:sz w:val="24"/>
        </w:rPr>
        <w:t xml:space="preserve">             </w:t>
      </w:r>
      <w:r>
        <w:rPr>
          <w:rFonts w:hint="eastAsia" w:ascii="宋体" w:hAnsi="宋体" w:cs="宋体"/>
          <w:kern w:val="0"/>
          <w:sz w:val="24"/>
        </w:rPr>
        <w:t>中标供应商（或乙方）：</w:t>
      </w:r>
    </w:p>
    <w:p>
      <w:pPr>
        <w:spacing w:line="480" w:lineRule="exact"/>
        <w:ind w:firstLine="484" w:firstLineChars="202"/>
        <w:rPr>
          <w:rFonts w:ascii="宋体" w:hAnsi="宋体"/>
          <w:kern w:val="0"/>
          <w:sz w:val="24"/>
        </w:rPr>
      </w:pPr>
      <w:r>
        <w:rPr>
          <w:rFonts w:hint="eastAsia" w:ascii="宋体" w:hAnsi="宋体" w:cs="宋体"/>
          <w:kern w:val="0"/>
          <w:sz w:val="24"/>
        </w:rPr>
        <w:t>法定代表人：</w:t>
      </w:r>
      <w:r>
        <w:rPr>
          <w:rFonts w:ascii="宋体" w:hAnsi="宋体" w:cs="宋体"/>
          <w:kern w:val="0"/>
          <w:sz w:val="24"/>
        </w:rPr>
        <w:t xml:space="preserve">                     </w:t>
      </w:r>
      <w:r>
        <w:rPr>
          <w:rFonts w:hint="eastAsia" w:ascii="宋体" w:hAnsi="宋体" w:cs="宋体"/>
          <w:kern w:val="0"/>
          <w:sz w:val="24"/>
        </w:rPr>
        <w:t>法定代表人：</w:t>
      </w:r>
    </w:p>
    <w:p>
      <w:pPr>
        <w:spacing w:line="480" w:lineRule="exact"/>
        <w:ind w:firstLine="484" w:firstLineChars="202"/>
        <w:rPr>
          <w:rFonts w:ascii="宋体" w:hAnsi="宋体"/>
          <w:kern w:val="0"/>
          <w:sz w:val="24"/>
        </w:rPr>
      </w:pPr>
      <w:r>
        <w:rPr>
          <w:rFonts w:hint="eastAsia" w:ascii="宋体" w:hAnsi="宋体" w:cs="宋体"/>
          <w:kern w:val="0"/>
          <w:sz w:val="24"/>
        </w:rPr>
        <w:t>委托代理人：</w:t>
      </w:r>
      <w:r>
        <w:rPr>
          <w:rFonts w:ascii="宋体" w:hAnsi="宋体" w:cs="宋体"/>
          <w:kern w:val="0"/>
          <w:sz w:val="24"/>
        </w:rPr>
        <w:t xml:space="preserve">                     </w:t>
      </w:r>
      <w:r>
        <w:rPr>
          <w:rFonts w:hint="eastAsia" w:ascii="宋体" w:hAnsi="宋体" w:cs="宋体"/>
          <w:kern w:val="0"/>
          <w:sz w:val="24"/>
        </w:rPr>
        <w:t>委托代理人：</w:t>
      </w:r>
    </w:p>
    <w:p>
      <w:pPr>
        <w:pStyle w:val="23"/>
        <w:tabs>
          <w:tab w:val="left" w:pos="1050"/>
          <w:tab w:val="right" w:leader="dot" w:pos="9402"/>
        </w:tabs>
        <w:spacing w:line="520" w:lineRule="exact"/>
        <w:ind w:left="0"/>
        <w:jc w:val="center"/>
        <w:outlineLvl w:val="0"/>
        <w:rPr>
          <w:rFonts w:ascii="宋体" w:hAnsi="宋体" w:cs="宋体"/>
          <w:b/>
          <w:bCs/>
          <w:i w:val="0"/>
          <w:iCs w:val="0"/>
          <w:w w:val="80"/>
          <w:sz w:val="44"/>
          <w:szCs w:val="44"/>
        </w:rPr>
      </w:pPr>
    </w:p>
    <w:p>
      <w:pPr>
        <w:pStyle w:val="23"/>
        <w:tabs>
          <w:tab w:val="left" w:pos="1050"/>
          <w:tab w:val="right" w:leader="dot" w:pos="9402"/>
        </w:tabs>
        <w:spacing w:line="520" w:lineRule="exact"/>
        <w:ind w:left="0"/>
        <w:jc w:val="center"/>
        <w:outlineLvl w:val="0"/>
        <w:rPr>
          <w:rFonts w:ascii="宋体" w:hAnsi="宋体" w:cs="宋体"/>
          <w:b/>
          <w:bCs/>
          <w:i w:val="0"/>
          <w:iCs w:val="0"/>
          <w:w w:val="80"/>
          <w:sz w:val="44"/>
          <w:szCs w:val="44"/>
        </w:rPr>
      </w:pPr>
    </w:p>
    <w:p/>
    <w:p>
      <w:pPr>
        <w:pStyle w:val="23"/>
        <w:tabs>
          <w:tab w:val="left" w:pos="1050"/>
          <w:tab w:val="right" w:leader="dot" w:pos="9402"/>
        </w:tabs>
        <w:spacing w:line="520" w:lineRule="exact"/>
        <w:ind w:left="0"/>
        <w:jc w:val="center"/>
        <w:outlineLvl w:val="0"/>
        <w:rPr>
          <w:rFonts w:ascii="宋体"/>
          <w:b/>
          <w:bCs/>
          <w:i w:val="0"/>
          <w:iCs w:val="0"/>
          <w:w w:val="80"/>
          <w:sz w:val="44"/>
          <w:szCs w:val="44"/>
        </w:rPr>
      </w:pPr>
      <w:r>
        <w:rPr>
          <w:rFonts w:hint="eastAsia" w:ascii="宋体" w:hAnsi="宋体" w:cs="宋体"/>
          <w:b/>
          <w:bCs/>
          <w:i w:val="0"/>
          <w:iCs w:val="0"/>
          <w:w w:val="80"/>
          <w:sz w:val="44"/>
          <w:szCs w:val="44"/>
        </w:rPr>
        <w:t>第六章合同授予</w:t>
      </w:r>
    </w:p>
    <w:p>
      <w:pPr>
        <w:snapToGrid w:val="0"/>
        <w:spacing w:line="480" w:lineRule="exact"/>
        <w:ind w:firstLine="494" w:firstLineChars="206"/>
        <w:outlineLvl w:val="1"/>
        <w:rPr>
          <w:rFonts w:ascii="宋体"/>
          <w:sz w:val="24"/>
          <w:szCs w:val="24"/>
        </w:rPr>
      </w:pPr>
      <w:r>
        <w:rPr>
          <w:rFonts w:hint="eastAsia" w:ascii="宋体" w:hAnsi="宋体" w:cs="宋体"/>
          <w:sz w:val="24"/>
          <w:szCs w:val="24"/>
        </w:rPr>
        <w:t>一、</w:t>
      </w:r>
      <w:r>
        <w:rPr>
          <w:rFonts w:hint="eastAsia" w:ascii="宋体" w:hAnsi="宋体" w:cs="宋体"/>
          <w:kern w:val="0"/>
          <w:sz w:val="24"/>
          <w:szCs w:val="24"/>
        </w:rPr>
        <w:t>由于项目采购时间紧迫，成交供应商在《成交通知书》发出后15日内必须按照磋商文件确定的事项签订政府采购合同。</w:t>
      </w:r>
      <w:r>
        <w:rPr>
          <w:rFonts w:hint="eastAsia" w:ascii="宋体" w:hAnsi="宋体" w:cs="宋体"/>
          <w:sz w:val="24"/>
          <w:szCs w:val="24"/>
        </w:rPr>
        <w:t>合同一式肆份，采购人、供应商各贰份。</w:t>
      </w:r>
    </w:p>
    <w:p>
      <w:pPr>
        <w:spacing w:line="520" w:lineRule="exact"/>
        <w:ind w:firstLine="484" w:firstLineChars="202"/>
        <w:rPr>
          <w:rFonts w:ascii="宋体"/>
          <w:kern w:val="0"/>
          <w:sz w:val="28"/>
          <w:szCs w:val="28"/>
        </w:rPr>
      </w:pPr>
      <w:r>
        <w:rPr>
          <w:rFonts w:hint="eastAsia" w:ascii="宋体" w:hAnsi="宋体" w:cs="宋体"/>
          <w:kern w:val="0"/>
          <w:sz w:val="24"/>
          <w:szCs w:val="24"/>
        </w:rPr>
        <w:t>所签合同不得对磋商文件作实质性修改。采购单位不得向成交供应商提出不合理的要求作为签订合同的条件，不得与成交供应商私下订立背离磋商文件实质性内容的协议。</w:t>
      </w:r>
    </w:p>
    <w:p>
      <w:pPr>
        <w:snapToGrid w:val="0"/>
        <w:spacing w:line="480" w:lineRule="exact"/>
        <w:ind w:firstLine="573"/>
        <w:rPr>
          <w:rFonts w:ascii="宋体"/>
          <w:sz w:val="24"/>
          <w:szCs w:val="24"/>
        </w:rPr>
      </w:pPr>
      <w:r>
        <w:rPr>
          <w:rFonts w:hint="eastAsia" w:ascii="宋体" w:hAnsi="宋体" w:cs="宋体"/>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hint="eastAsia" w:ascii="宋体" w:hAnsi="宋体" w:cs="宋体"/>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hint="eastAsia" w:ascii="宋体" w:hAnsi="宋体" w:cs="宋体"/>
          <w:sz w:val="24"/>
          <w:szCs w:val="24"/>
        </w:rPr>
        <w:t>个工作日内支付相应款项。</w:t>
      </w:r>
    </w:p>
    <w:p>
      <w:pPr>
        <w:snapToGrid w:val="0"/>
        <w:spacing w:line="480" w:lineRule="exact"/>
        <w:ind w:firstLine="573"/>
        <w:rPr>
          <w:rFonts w:ascii="宋体"/>
          <w:sz w:val="24"/>
          <w:szCs w:val="24"/>
        </w:rPr>
      </w:pPr>
      <w:r>
        <w:rPr>
          <w:rFonts w:hint="eastAsia" w:ascii="宋体" w:hAnsi="宋体" w:cs="宋体"/>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pPr>
        <w:snapToGrid w:val="0"/>
        <w:spacing w:line="480" w:lineRule="exact"/>
        <w:ind w:firstLine="573"/>
        <w:rPr>
          <w:rFonts w:ascii="宋体"/>
          <w:sz w:val="24"/>
          <w:szCs w:val="24"/>
        </w:rPr>
      </w:pPr>
      <w:r>
        <w:rPr>
          <w:rFonts w:hint="eastAsia" w:ascii="宋体" w:hAnsi="宋体" w:cs="宋体"/>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80" w:lineRule="exact"/>
        <w:ind w:firstLine="573"/>
        <w:rPr>
          <w:rFonts w:ascii="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rPr>
          <w:rFonts w:ascii="宋体"/>
          <w:sz w:val="24"/>
          <w:szCs w:val="24"/>
        </w:rPr>
      </w:pPr>
      <w:r>
        <w:rPr>
          <w:rFonts w:hint="eastAsia" w:ascii="宋体" w:hAnsi="宋体" w:cs="宋体"/>
          <w:sz w:val="24"/>
          <w:szCs w:val="24"/>
        </w:rPr>
        <w:t>六、付款方式详见磋商文件第五章。</w:t>
      </w:r>
    </w:p>
    <w:p>
      <w:pPr>
        <w:snapToGrid w:val="0"/>
        <w:spacing w:line="480" w:lineRule="exact"/>
        <w:ind w:firstLine="573"/>
        <w:rPr>
          <w:rFonts w:ascii="宋体"/>
          <w:sz w:val="24"/>
          <w:szCs w:val="24"/>
        </w:rPr>
      </w:pPr>
      <w:r>
        <w:rPr>
          <w:rFonts w:hint="eastAsia" w:ascii="宋体" w:hAnsi="宋体" w:cs="宋体"/>
          <w:sz w:val="24"/>
          <w:szCs w:val="24"/>
        </w:rPr>
        <w:t>七、以上项目款的支付不计息。</w:t>
      </w:r>
    </w:p>
    <w:p>
      <w:pPr>
        <w:snapToGrid w:val="0"/>
        <w:spacing w:line="480" w:lineRule="exact"/>
        <w:ind w:firstLine="573"/>
        <w:jc w:val="center"/>
        <w:rPr>
          <w:rFonts w:ascii="宋体"/>
          <w:sz w:val="24"/>
          <w:szCs w:val="24"/>
        </w:rPr>
      </w:pPr>
      <w:r>
        <w:rPr>
          <w:rFonts w:ascii="宋体"/>
          <w:b/>
          <w:bCs/>
          <w:i/>
          <w:iCs/>
          <w:kern w:val="44"/>
          <w:sz w:val="44"/>
          <w:szCs w:val="44"/>
        </w:rPr>
        <w:br w:type="page"/>
      </w:r>
      <w:r>
        <w:rPr>
          <w:rFonts w:hint="eastAsia" w:ascii="宋体" w:hAnsi="宋体" w:cs="宋体"/>
          <w:b/>
          <w:bCs/>
          <w:w w:val="80"/>
          <w:kern w:val="44"/>
          <w:sz w:val="44"/>
          <w:szCs w:val="44"/>
        </w:rPr>
        <w:t>第七章质疑提出和处理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个工作日内向崇川区政府采购监督管理部门投诉。</w:t>
      </w:r>
    </w:p>
    <w:p>
      <w:pPr>
        <w:pStyle w:val="3"/>
        <w:keepNext w:val="0"/>
        <w:keepLines w:val="0"/>
        <w:numPr>
          <w:ilvl w:val="0"/>
          <w:numId w:val="0"/>
        </w:numPr>
        <w:snapToGrid w:val="0"/>
        <w:spacing w:before="0" w:afterLines="50" w:line="520" w:lineRule="exact"/>
        <w:ind w:left="420"/>
        <w:jc w:val="center"/>
        <w:rPr>
          <w:rFonts w:ascii="宋体" w:cs="Times New Roman"/>
        </w:rPr>
      </w:pPr>
      <w:bookmarkStart w:id="69" w:name="_Toc363573860"/>
      <w:r>
        <w:rPr>
          <w:rFonts w:ascii="宋体" w:cs="Times New Roman"/>
          <w:w w:val="80"/>
          <w:sz w:val="24"/>
          <w:szCs w:val="24"/>
        </w:rPr>
        <w:br w:type="page"/>
      </w:r>
      <w:r>
        <w:rPr>
          <w:rFonts w:hint="eastAsia" w:ascii="宋体" w:hAnsi="宋体" w:cs="宋体"/>
          <w:w w:val="80"/>
        </w:rPr>
        <w:t>第八章响应文件组成及格式</w:t>
      </w:r>
      <w:bookmarkEnd w:id="69"/>
    </w:p>
    <w:p>
      <w:pPr>
        <w:widowControl/>
        <w:snapToGrid w:val="0"/>
        <w:spacing w:line="360" w:lineRule="auto"/>
        <w:ind w:firstLine="472" w:firstLineChars="196"/>
        <w:jc w:val="left"/>
        <w:rPr>
          <w:rFonts w:ascii="宋体" w:hAnsi="宋体" w:cs="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snapToGrid w:val="0"/>
        <w:spacing w:line="360" w:lineRule="auto"/>
        <w:ind w:firstLine="472" w:firstLineChars="196"/>
        <w:jc w:val="left"/>
        <w:rPr>
          <w:rFonts w:ascii="宋体" w:hAnsi="宋体" w:cs="宋体"/>
          <w:b/>
          <w:bCs/>
          <w:sz w:val="24"/>
          <w:szCs w:val="24"/>
        </w:rPr>
      </w:pPr>
      <w:r>
        <w:rPr>
          <w:rFonts w:hint="eastAsia" w:ascii="宋体" w:hAnsi="宋体" w:cs="宋体"/>
          <w:b/>
          <w:bCs/>
          <w:sz w:val="24"/>
          <w:szCs w:val="24"/>
        </w:rPr>
        <w:t>一、资格审查文件（一个密封包，含一正二副文件）</w:t>
      </w:r>
    </w:p>
    <w:p>
      <w:pPr>
        <w:widowControl/>
        <w:snapToGrid w:val="0"/>
        <w:spacing w:line="360" w:lineRule="auto"/>
        <w:ind w:firstLine="470" w:firstLineChars="196"/>
        <w:jc w:val="left"/>
        <w:rPr>
          <w:rFonts w:ascii="宋体" w:hAnsi="宋体" w:cs="宋体"/>
          <w:sz w:val="24"/>
          <w:szCs w:val="24"/>
        </w:rPr>
      </w:pPr>
      <w:r>
        <w:rPr>
          <w:rFonts w:ascii="宋体" w:hAnsi="宋体" w:cs="宋体"/>
          <w:sz w:val="24"/>
          <w:szCs w:val="24"/>
        </w:rPr>
        <w:t>1</w:t>
      </w:r>
      <w:r>
        <w:rPr>
          <w:rFonts w:hint="eastAsia" w:ascii="宋体" w:hAnsi="宋体" w:cs="宋体"/>
          <w:sz w:val="24"/>
          <w:szCs w:val="24"/>
        </w:rPr>
        <w:t>、需提供供应商有效的营业执照（副本）复印件、税务登记证（副本）复印件，或三证合一的营业执照（副本）复印件。</w:t>
      </w:r>
    </w:p>
    <w:p>
      <w:pPr>
        <w:widowControl/>
        <w:snapToGrid w:val="0"/>
        <w:spacing w:line="360" w:lineRule="auto"/>
        <w:ind w:firstLine="470" w:firstLineChars="196"/>
        <w:jc w:val="left"/>
        <w:rPr>
          <w:rFonts w:ascii="宋体"/>
          <w:sz w:val="24"/>
          <w:szCs w:val="24"/>
        </w:rPr>
      </w:pPr>
      <w:r>
        <w:rPr>
          <w:rFonts w:ascii="宋体" w:hAnsi="宋体" w:cs="宋体"/>
          <w:sz w:val="24"/>
          <w:szCs w:val="24"/>
        </w:rPr>
        <w:t>2</w:t>
      </w:r>
      <w:r>
        <w:rPr>
          <w:rFonts w:hint="eastAsia" w:ascii="宋体" w:hAnsi="宋体" w:cs="宋体"/>
          <w:sz w:val="24"/>
          <w:szCs w:val="24"/>
        </w:rPr>
        <w:t>、供应商法定代表人参加磋商的，必须提供法定代表人身份证明及法定代表人本人身份证复印件；非法定代表人参加磋商的，必须提供法定代表人签字或盖章的授权委托书及法定代表人、被授权人的两人身份证的复印件，被授权人为供应商正式人员证明材料。（提供①与投标人签订的有效劳动合同复印件；②社保机构出具并盖章的投标人为其交纳的</w:t>
      </w:r>
      <w:r>
        <w:rPr>
          <w:rFonts w:hint="eastAsia" w:ascii="宋体" w:hAnsi="宋体" w:cs="宋体"/>
          <w:sz w:val="24"/>
          <w:szCs w:val="24"/>
          <w:lang w:eastAsia="zh-CN"/>
        </w:rPr>
        <w:t>2022年1月至2022年12月的连续12个月</w:t>
      </w:r>
      <w:r>
        <w:rPr>
          <w:rFonts w:hint="eastAsia" w:ascii="宋体" w:hAnsi="宋体" w:cs="宋体"/>
          <w:sz w:val="24"/>
          <w:szCs w:val="24"/>
        </w:rPr>
        <w:t>的养老保险缴费清单复印件）。（格式参见第八章）</w:t>
      </w:r>
    </w:p>
    <w:p>
      <w:pPr>
        <w:widowControl/>
        <w:snapToGrid w:val="0"/>
        <w:spacing w:line="360" w:lineRule="auto"/>
        <w:ind w:firstLine="470" w:firstLineChars="196"/>
        <w:jc w:val="left"/>
        <w:rPr>
          <w:rFonts w:ascii="宋体"/>
          <w:sz w:val="24"/>
          <w:szCs w:val="24"/>
        </w:rPr>
      </w:pPr>
      <w:r>
        <w:rPr>
          <w:rFonts w:ascii="宋体" w:hAnsi="宋体" w:cs="宋体"/>
          <w:sz w:val="24"/>
          <w:szCs w:val="24"/>
        </w:rPr>
        <w:t>3</w:t>
      </w:r>
      <w:r>
        <w:rPr>
          <w:rFonts w:hint="eastAsia" w:ascii="宋体" w:hAnsi="宋体" w:cs="宋体"/>
          <w:sz w:val="24"/>
          <w:szCs w:val="24"/>
        </w:rPr>
        <w:t>、供应商须提供参与本次项目政府采购活动前三年内，在经营活动中没有重大违法记录的书面《无重大违法记录声明函》（格式参见第八章）。</w:t>
      </w:r>
    </w:p>
    <w:p>
      <w:pPr>
        <w:widowControl/>
        <w:snapToGrid w:val="0"/>
        <w:spacing w:line="360" w:lineRule="auto"/>
        <w:ind w:firstLine="470" w:firstLineChars="196"/>
        <w:jc w:val="left"/>
        <w:rPr>
          <w:rFonts w:ascii="宋体"/>
          <w:sz w:val="24"/>
          <w:szCs w:val="24"/>
        </w:rPr>
      </w:pPr>
      <w:r>
        <w:rPr>
          <w:rFonts w:ascii="宋体" w:hAnsi="宋体" w:cs="宋体"/>
          <w:sz w:val="24"/>
          <w:szCs w:val="24"/>
        </w:rPr>
        <w:t>4</w:t>
      </w:r>
      <w:r>
        <w:rPr>
          <w:rFonts w:hint="eastAsia" w:ascii="宋体" w:hAnsi="宋体" w:cs="宋体"/>
          <w:sz w:val="24"/>
          <w:szCs w:val="24"/>
        </w:rPr>
        <w:t>、关于资格文件的声明函（格式参见第八章）。</w:t>
      </w:r>
    </w:p>
    <w:p>
      <w:pPr>
        <w:widowControl/>
        <w:snapToGrid w:val="0"/>
        <w:spacing w:line="360" w:lineRule="auto"/>
        <w:ind w:firstLine="470" w:firstLineChars="196"/>
        <w:jc w:val="left"/>
        <w:rPr>
          <w:rFonts w:ascii="宋体"/>
          <w:sz w:val="24"/>
          <w:szCs w:val="24"/>
        </w:rPr>
      </w:pPr>
      <w:r>
        <w:rPr>
          <w:rFonts w:hint="eastAsia" w:ascii="宋体" w:hAnsi="宋体" w:cs="宋体"/>
          <w:sz w:val="24"/>
          <w:szCs w:val="24"/>
        </w:rPr>
        <w:t>注：以上材料如为复印件均需加盖单位公章。</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二、技术响应文件</w:t>
      </w:r>
      <w:r>
        <w:rPr>
          <w:b/>
          <w:sz w:val="24"/>
          <w:szCs w:val="24"/>
        </w:rPr>
        <w:t>（一个密封包，含一正二副文件）</w:t>
      </w:r>
      <w:r>
        <w:rPr>
          <w:rFonts w:hint="eastAsia" w:ascii="宋体" w:hAnsi="宋体" w:cs="宋体"/>
          <w:b/>
          <w:bCs/>
          <w:sz w:val="24"/>
          <w:szCs w:val="24"/>
        </w:rPr>
        <w:t>：</w:t>
      </w:r>
    </w:p>
    <w:p>
      <w:pPr>
        <w:widowControl/>
        <w:snapToGrid w:val="0"/>
        <w:spacing w:line="360" w:lineRule="auto"/>
        <w:ind w:firstLine="470" w:firstLineChars="196"/>
        <w:jc w:val="left"/>
      </w:pPr>
      <w:r>
        <w:rPr>
          <w:rFonts w:ascii="宋体" w:hAnsi="宋体" w:cs="宋体"/>
          <w:sz w:val="24"/>
          <w:szCs w:val="24"/>
        </w:rPr>
        <w:t>1</w:t>
      </w:r>
      <w:r>
        <w:rPr>
          <w:rFonts w:hint="eastAsia" w:ascii="宋体" w:hAnsi="宋体" w:cs="宋体"/>
          <w:sz w:val="24"/>
          <w:szCs w:val="24"/>
        </w:rPr>
        <w:t>、竞争性磋商响应函（格式参见第八章）；</w:t>
      </w:r>
    </w:p>
    <w:p>
      <w:pPr>
        <w:widowControl/>
        <w:snapToGrid w:val="0"/>
        <w:spacing w:line="360" w:lineRule="auto"/>
        <w:ind w:firstLine="480" w:firstLineChars="200"/>
        <w:jc w:val="left"/>
        <w:rPr>
          <w:sz w:val="24"/>
          <w:szCs w:val="24"/>
        </w:rPr>
      </w:pPr>
      <w:r>
        <w:rPr>
          <w:rFonts w:hint="eastAsia"/>
          <w:sz w:val="24"/>
          <w:szCs w:val="24"/>
        </w:rPr>
        <w:t>2</w:t>
      </w:r>
      <w:r>
        <w:rPr>
          <w:rFonts w:hint="eastAsia" w:cs="宋体"/>
          <w:sz w:val="24"/>
          <w:szCs w:val="24"/>
        </w:rPr>
        <w:t>、技术条款响应一览表（格式参见第八章）；</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3、评标办法中所涉及的事项需提供的所有资料；</w:t>
      </w:r>
    </w:p>
    <w:p>
      <w:pPr>
        <w:widowControl/>
        <w:snapToGrid w:val="0"/>
        <w:spacing w:line="360" w:lineRule="auto"/>
        <w:ind w:firstLine="470" w:firstLineChars="196"/>
        <w:jc w:val="left"/>
        <w:rPr>
          <w:sz w:val="24"/>
          <w:szCs w:val="24"/>
        </w:rPr>
      </w:pPr>
      <w:r>
        <w:rPr>
          <w:rFonts w:hint="eastAsia"/>
          <w:sz w:val="24"/>
          <w:szCs w:val="24"/>
        </w:rPr>
        <w:t>4</w:t>
      </w:r>
      <w:r>
        <w:rPr>
          <w:rFonts w:hint="eastAsia" w:cs="宋体"/>
          <w:sz w:val="24"/>
          <w:szCs w:val="24"/>
        </w:rPr>
        <w:t>、采购文件要求递交的其他材料；</w:t>
      </w:r>
    </w:p>
    <w:p>
      <w:pPr>
        <w:widowControl/>
        <w:snapToGrid w:val="0"/>
        <w:spacing w:line="360" w:lineRule="auto"/>
        <w:ind w:firstLine="470" w:firstLineChars="196"/>
        <w:jc w:val="left"/>
        <w:rPr>
          <w:sz w:val="24"/>
          <w:szCs w:val="24"/>
        </w:rPr>
      </w:pPr>
      <w:r>
        <w:rPr>
          <w:rFonts w:hint="eastAsia"/>
          <w:sz w:val="24"/>
          <w:szCs w:val="24"/>
        </w:rPr>
        <w:t>5</w:t>
      </w:r>
      <w:r>
        <w:rPr>
          <w:rFonts w:hint="eastAsia" w:cs="宋体"/>
          <w:sz w:val="24"/>
          <w:szCs w:val="24"/>
        </w:rPr>
        <w:t>、评标办法中未涉及的事项，供应商认为需要提交的其他资料。</w:t>
      </w:r>
    </w:p>
    <w:p>
      <w:pPr>
        <w:widowControl/>
        <w:snapToGrid w:val="0"/>
        <w:spacing w:line="360" w:lineRule="auto"/>
        <w:ind w:firstLine="470" w:firstLineChars="196"/>
        <w:jc w:val="left"/>
        <w:rPr>
          <w:rFonts w:ascii="宋体"/>
          <w:sz w:val="24"/>
          <w:szCs w:val="24"/>
        </w:rPr>
      </w:pPr>
      <w:r>
        <w:rPr>
          <w:rFonts w:hint="eastAsia" w:ascii="宋体" w:hAnsi="宋体" w:cs="宋体"/>
          <w:sz w:val="24"/>
          <w:szCs w:val="24"/>
        </w:rPr>
        <w:t>注：为方便评委评估，请供应商按评标办法中所涉及的事项顺序进行编制，可以补充相关材料；</w:t>
      </w:r>
    </w:p>
    <w:p>
      <w:pPr>
        <w:widowControl/>
        <w:snapToGrid w:val="0"/>
        <w:spacing w:line="360" w:lineRule="auto"/>
        <w:ind w:firstLine="472" w:firstLineChars="196"/>
        <w:jc w:val="left"/>
        <w:rPr>
          <w:rFonts w:ascii="宋体"/>
          <w:sz w:val="24"/>
          <w:szCs w:val="24"/>
        </w:rPr>
      </w:pPr>
      <w:r>
        <w:rPr>
          <w:rFonts w:hint="eastAsia" w:ascii="宋体" w:hAnsi="宋体" w:cs="宋体"/>
          <w:b/>
          <w:bCs/>
          <w:sz w:val="24"/>
          <w:szCs w:val="24"/>
        </w:rPr>
        <w:t>特别提醒：“资格审查文件”、“技术响应文件”所须提供的材料（须加盖供应商公章）按磋商文件要求装订，密封，递交。“资格审查文件”、“技术响应文件”所涉及相关资料等证明材料原件请带至开标现场备查。未携带原件或因携带原件不全所引起的后果由供应商自行承担。</w:t>
      </w:r>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w:t>
      </w:r>
      <w:r>
        <w:rPr>
          <w:rFonts w:hint="eastAsia"/>
          <w:b/>
          <w:sz w:val="24"/>
          <w:szCs w:val="24"/>
        </w:rPr>
        <w:t>每个标段，</w:t>
      </w:r>
      <w:r>
        <w:rPr>
          <w:b/>
          <w:sz w:val="24"/>
          <w:szCs w:val="24"/>
        </w:rPr>
        <w:t>一个密封包，</w:t>
      </w:r>
      <w:r>
        <w:rPr>
          <w:rFonts w:hint="eastAsia"/>
          <w:b/>
          <w:sz w:val="24"/>
          <w:szCs w:val="24"/>
        </w:rPr>
        <w:t>均</w:t>
      </w:r>
      <w:r>
        <w:rPr>
          <w:b/>
          <w:sz w:val="24"/>
          <w:szCs w:val="24"/>
        </w:rPr>
        <w:t>含一正二副文件）</w:t>
      </w:r>
    </w:p>
    <w:p>
      <w:pPr>
        <w:snapToGrid w:val="0"/>
        <w:spacing w:line="420" w:lineRule="exact"/>
        <w:ind w:firstLine="460" w:firstLineChars="192"/>
        <w:outlineLvl w:val="3"/>
        <w:rPr>
          <w:sz w:val="24"/>
          <w:szCs w:val="24"/>
        </w:rPr>
      </w:pPr>
      <w:bookmarkStart w:id="70" w:name="_Hlk42531963"/>
      <w:r>
        <w:rPr>
          <w:rFonts w:hint="eastAsia"/>
          <w:sz w:val="24"/>
          <w:szCs w:val="24"/>
        </w:rPr>
        <w:t>3</w:t>
      </w:r>
      <w:r>
        <w:rPr>
          <w:sz w:val="24"/>
          <w:szCs w:val="24"/>
        </w:rPr>
        <w:t>-1.标段1</w:t>
      </w:r>
      <w:r>
        <w:rPr>
          <w:b/>
          <w:sz w:val="24"/>
          <w:szCs w:val="24"/>
        </w:rPr>
        <w:t>商务报价响应文件</w:t>
      </w:r>
      <w:r>
        <w:rPr>
          <w:bCs/>
          <w:color w:val="000000"/>
          <w:sz w:val="24"/>
          <w:szCs w:val="24"/>
        </w:rPr>
        <w:t>（一个密封件，含一正两副文件）</w:t>
      </w:r>
    </w:p>
    <w:bookmarkEnd w:id="70"/>
    <w:p>
      <w:pPr>
        <w:spacing w:line="420" w:lineRule="exact"/>
        <w:ind w:firstLine="484" w:firstLineChars="202"/>
        <w:outlineLvl w:val="4"/>
        <w:rPr>
          <w:bCs/>
          <w:sz w:val="24"/>
          <w:szCs w:val="24"/>
        </w:rPr>
      </w:pPr>
      <w:r>
        <w:rPr>
          <w:bCs/>
          <w:sz w:val="24"/>
          <w:szCs w:val="24"/>
        </w:rPr>
        <w:t>1.标段1：竞争性磋商响应报价</w:t>
      </w:r>
      <w:r>
        <w:rPr>
          <w:rFonts w:hint="eastAsia"/>
          <w:bCs/>
          <w:sz w:val="24"/>
          <w:szCs w:val="24"/>
        </w:rPr>
        <w:t>（首次）</w:t>
      </w:r>
      <w:r>
        <w:rPr>
          <w:bCs/>
          <w:sz w:val="24"/>
          <w:szCs w:val="24"/>
        </w:rPr>
        <w:t>总表（格式）；</w:t>
      </w:r>
    </w:p>
    <w:p>
      <w:pPr>
        <w:spacing w:line="420" w:lineRule="exact"/>
        <w:ind w:firstLine="484" w:firstLineChars="202"/>
        <w:outlineLvl w:val="4"/>
        <w:rPr>
          <w:bCs/>
          <w:sz w:val="24"/>
          <w:szCs w:val="24"/>
        </w:rPr>
      </w:pPr>
      <w:r>
        <w:rPr>
          <w:bCs/>
          <w:sz w:val="24"/>
          <w:szCs w:val="24"/>
        </w:rPr>
        <w:t>2.标段1：竞争性磋商响应报价明细表（报价明细表中的内容与项目需求一致）。</w:t>
      </w:r>
    </w:p>
    <w:p>
      <w:pPr>
        <w:snapToGrid w:val="0"/>
        <w:spacing w:line="420" w:lineRule="exact"/>
        <w:ind w:firstLine="460" w:firstLineChars="192"/>
        <w:outlineLvl w:val="3"/>
        <w:rPr>
          <w:sz w:val="24"/>
          <w:szCs w:val="24"/>
        </w:rPr>
      </w:pPr>
      <w:r>
        <w:rPr>
          <w:rFonts w:hint="eastAsia"/>
          <w:sz w:val="24"/>
          <w:szCs w:val="24"/>
        </w:rPr>
        <w:t>3</w:t>
      </w:r>
      <w:r>
        <w:rPr>
          <w:sz w:val="24"/>
          <w:szCs w:val="24"/>
        </w:rPr>
        <w:t>-2.标段1</w:t>
      </w:r>
      <w:r>
        <w:rPr>
          <w:b/>
          <w:sz w:val="24"/>
          <w:szCs w:val="24"/>
        </w:rPr>
        <w:t>商务报价响应文件</w:t>
      </w:r>
      <w:r>
        <w:rPr>
          <w:bCs/>
          <w:color w:val="000000"/>
          <w:sz w:val="24"/>
          <w:szCs w:val="24"/>
        </w:rPr>
        <w:t>（一个密封件，含一正两副文件）</w:t>
      </w:r>
    </w:p>
    <w:p>
      <w:pPr>
        <w:spacing w:line="420" w:lineRule="exact"/>
        <w:ind w:firstLine="484" w:firstLineChars="202"/>
        <w:outlineLvl w:val="4"/>
        <w:rPr>
          <w:bCs/>
          <w:sz w:val="24"/>
          <w:szCs w:val="24"/>
        </w:rPr>
      </w:pPr>
      <w:r>
        <w:rPr>
          <w:bCs/>
          <w:sz w:val="24"/>
          <w:szCs w:val="24"/>
        </w:rPr>
        <w:t>1.标段2：竞争性磋商响应报价</w:t>
      </w:r>
      <w:r>
        <w:rPr>
          <w:rFonts w:hint="eastAsia"/>
          <w:bCs/>
          <w:sz w:val="24"/>
          <w:szCs w:val="24"/>
        </w:rPr>
        <w:t>（首次）</w:t>
      </w:r>
      <w:r>
        <w:rPr>
          <w:bCs/>
          <w:sz w:val="24"/>
          <w:szCs w:val="24"/>
        </w:rPr>
        <w:t>总表（格式）；</w:t>
      </w:r>
    </w:p>
    <w:p>
      <w:pPr>
        <w:spacing w:line="420" w:lineRule="exact"/>
        <w:ind w:firstLine="484" w:firstLineChars="202"/>
        <w:outlineLvl w:val="4"/>
        <w:rPr>
          <w:bCs/>
          <w:sz w:val="24"/>
          <w:szCs w:val="24"/>
        </w:rPr>
      </w:pPr>
      <w:r>
        <w:rPr>
          <w:bCs/>
          <w:sz w:val="24"/>
          <w:szCs w:val="24"/>
        </w:rPr>
        <w:t>2.标段2：竞争性磋商响应报价明细表（报价明细表中的内容与项目需求一致）。</w:t>
      </w:r>
    </w:p>
    <w:p>
      <w:pPr>
        <w:snapToGrid w:val="0"/>
        <w:spacing w:line="420" w:lineRule="exact"/>
        <w:ind w:firstLine="460" w:firstLineChars="192"/>
        <w:outlineLvl w:val="3"/>
        <w:rPr>
          <w:sz w:val="24"/>
          <w:szCs w:val="24"/>
        </w:rPr>
      </w:pPr>
      <w:r>
        <w:rPr>
          <w:rFonts w:hint="eastAsia"/>
          <w:sz w:val="24"/>
          <w:szCs w:val="24"/>
        </w:rPr>
        <w:t>3</w:t>
      </w:r>
      <w:r>
        <w:rPr>
          <w:sz w:val="24"/>
          <w:szCs w:val="24"/>
        </w:rPr>
        <w:t>-</w:t>
      </w:r>
      <w:r>
        <w:rPr>
          <w:rFonts w:hint="eastAsia"/>
          <w:sz w:val="24"/>
          <w:szCs w:val="24"/>
        </w:rPr>
        <w:t>3</w:t>
      </w:r>
      <w:r>
        <w:rPr>
          <w:sz w:val="24"/>
          <w:szCs w:val="24"/>
        </w:rPr>
        <w:t>.</w:t>
      </w:r>
      <w:r>
        <w:rPr>
          <w:rFonts w:hint="eastAsia"/>
          <w:sz w:val="24"/>
          <w:szCs w:val="24"/>
        </w:rPr>
        <w:t>中小企业声明函（格式，如涉有，则提供）</w:t>
      </w:r>
    </w:p>
    <w:p>
      <w:pPr>
        <w:pStyle w:val="3"/>
        <w:numPr>
          <w:ilvl w:val="0"/>
          <w:numId w:val="0"/>
        </w:numPr>
      </w:pPr>
    </w:p>
    <w:p>
      <w:pPr>
        <w:tabs>
          <w:tab w:val="left" w:pos="1050"/>
          <w:tab w:val="right" w:leader="dot" w:pos="9402"/>
        </w:tabs>
        <w:spacing w:beforeLines="100" w:line="600" w:lineRule="exact"/>
        <w:jc w:val="center"/>
        <w:outlineLvl w:val="0"/>
        <w:rPr>
          <w:b/>
          <w:w w:val="80"/>
          <w:sz w:val="32"/>
          <w:szCs w:val="32"/>
        </w:rPr>
      </w:pPr>
      <w:r>
        <w:rPr>
          <w:rFonts w:ascii="宋体"/>
          <w:b/>
          <w:bCs/>
          <w:sz w:val="28"/>
          <w:szCs w:val="28"/>
        </w:rPr>
        <w:br w:type="page"/>
      </w:r>
      <w:r>
        <w:rPr>
          <w:b/>
          <w:w w:val="80"/>
          <w:sz w:val="32"/>
          <w:szCs w:val="32"/>
        </w:rPr>
        <w:t xml:space="preserve"> 磋商响应相关格式及文件</w:t>
      </w:r>
    </w:p>
    <w:p>
      <w:pPr>
        <w:adjustRightInd w:val="0"/>
        <w:snapToGrid w:val="0"/>
        <w:spacing w:line="420" w:lineRule="exact"/>
        <w:ind w:firstLine="487" w:firstLineChars="202"/>
        <w:jc w:val="left"/>
        <w:outlineLvl w:val="1"/>
        <w:rPr>
          <w:b/>
          <w:bCs/>
          <w:sz w:val="24"/>
          <w:szCs w:val="24"/>
        </w:rPr>
      </w:pPr>
      <w:r>
        <w:rPr>
          <w:b/>
          <w:bCs/>
          <w:sz w:val="24"/>
          <w:szCs w:val="24"/>
        </w:rPr>
        <w:t>一、磋商响应文件</w:t>
      </w:r>
    </w:p>
    <w:p>
      <w:pPr>
        <w:adjustRightInd w:val="0"/>
        <w:snapToGrid w:val="0"/>
        <w:spacing w:line="420" w:lineRule="exact"/>
        <w:ind w:firstLine="484" w:firstLineChars="202"/>
        <w:jc w:val="left"/>
        <w:rPr>
          <w:bCs/>
          <w:sz w:val="24"/>
          <w:szCs w:val="24"/>
        </w:rPr>
      </w:pPr>
      <w:r>
        <w:rPr>
          <w:bCs/>
          <w:sz w:val="24"/>
          <w:szCs w:val="24"/>
        </w:rPr>
        <w:t>1.A.</w:t>
      </w:r>
      <w:r>
        <w:rPr>
          <w:rFonts w:hint="eastAsia" w:ascii="宋体" w:hAnsi="宋体" w:cs="宋体"/>
          <w:b/>
          <w:bCs/>
          <w:sz w:val="24"/>
          <w:szCs w:val="24"/>
        </w:rPr>
        <w:t>资格审查文件</w:t>
      </w:r>
      <w:r>
        <w:rPr>
          <w:b/>
          <w:sz w:val="24"/>
          <w:szCs w:val="24"/>
        </w:rPr>
        <w:t>（一个密封包，含一正二副文件）</w:t>
      </w:r>
    </w:p>
    <w:p>
      <w:pPr>
        <w:adjustRightInd w:val="0"/>
        <w:snapToGrid w:val="0"/>
        <w:spacing w:line="420" w:lineRule="exact"/>
        <w:ind w:firstLine="484" w:firstLineChars="202"/>
        <w:jc w:val="left"/>
        <w:rPr>
          <w:bCs/>
          <w:sz w:val="24"/>
          <w:szCs w:val="24"/>
        </w:rPr>
      </w:pPr>
      <w:r>
        <w:rPr>
          <w:bCs/>
          <w:sz w:val="24"/>
          <w:szCs w:val="24"/>
        </w:rPr>
        <w:t>2.B.</w:t>
      </w:r>
      <w:r>
        <w:rPr>
          <w:rFonts w:hint="eastAsia" w:ascii="宋体" w:hAnsi="宋体" w:cs="宋体"/>
          <w:b/>
          <w:bCs/>
          <w:sz w:val="24"/>
          <w:szCs w:val="24"/>
        </w:rPr>
        <w:t>技术响应文件</w:t>
      </w:r>
      <w:r>
        <w:rPr>
          <w:b/>
          <w:sz w:val="24"/>
          <w:szCs w:val="24"/>
        </w:rPr>
        <w:t>（一个密封包，含一正二副文件）</w:t>
      </w:r>
      <w:r>
        <w:rPr>
          <w:bCs/>
          <w:sz w:val="24"/>
          <w:szCs w:val="24"/>
        </w:rPr>
        <w:t>：</w:t>
      </w:r>
    </w:p>
    <w:p>
      <w:pPr>
        <w:adjustRightInd w:val="0"/>
        <w:snapToGrid w:val="0"/>
        <w:spacing w:line="420" w:lineRule="exact"/>
        <w:ind w:firstLine="484" w:firstLineChars="202"/>
        <w:jc w:val="left"/>
        <w:rPr>
          <w:bCs/>
          <w:sz w:val="24"/>
          <w:szCs w:val="24"/>
        </w:rPr>
      </w:pPr>
      <w:r>
        <w:rPr>
          <w:bCs/>
          <w:sz w:val="24"/>
          <w:szCs w:val="24"/>
        </w:rPr>
        <w:t>3.C.</w:t>
      </w:r>
      <w:r>
        <w:rPr>
          <w:rFonts w:hint="eastAsia"/>
          <w:b/>
          <w:sz w:val="24"/>
          <w:szCs w:val="24"/>
        </w:rPr>
        <w:t>各标段</w:t>
      </w:r>
      <w:bookmarkStart w:id="71" w:name="_Hlk75309906"/>
      <w:r>
        <w:rPr>
          <w:rFonts w:hint="eastAsia" w:ascii="宋体" w:hAnsi="宋体" w:cs="宋体"/>
          <w:b/>
          <w:sz w:val="24"/>
          <w:szCs w:val="24"/>
        </w:rPr>
        <w:t>商务</w:t>
      </w:r>
      <w:r>
        <w:rPr>
          <w:rFonts w:hint="eastAsia" w:ascii="宋体" w:hAnsi="宋体" w:cs="宋体"/>
          <w:b/>
          <w:bCs/>
          <w:sz w:val="24"/>
          <w:szCs w:val="24"/>
        </w:rPr>
        <w:t>报价响应文件</w:t>
      </w:r>
      <w:r>
        <w:rPr>
          <w:b/>
          <w:sz w:val="24"/>
          <w:szCs w:val="24"/>
        </w:rPr>
        <w:t>（</w:t>
      </w:r>
      <w:r>
        <w:rPr>
          <w:rFonts w:hint="eastAsia"/>
          <w:b/>
          <w:sz w:val="24"/>
          <w:szCs w:val="24"/>
        </w:rPr>
        <w:t>每个标段，</w:t>
      </w:r>
      <w:r>
        <w:rPr>
          <w:b/>
          <w:sz w:val="24"/>
          <w:szCs w:val="24"/>
        </w:rPr>
        <w:t>一个密封包，</w:t>
      </w:r>
      <w:r>
        <w:rPr>
          <w:rFonts w:hint="eastAsia"/>
          <w:b/>
          <w:sz w:val="24"/>
          <w:szCs w:val="24"/>
        </w:rPr>
        <w:t>均</w:t>
      </w:r>
      <w:r>
        <w:rPr>
          <w:b/>
          <w:sz w:val="24"/>
          <w:szCs w:val="24"/>
        </w:rPr>
        <w:t>含一正二副文件）</w:t>
      </w:r>
      <w:bookmarkEnd w:id="71"/>
      <w:r>
        <w:rPr>
          <w:bCs/>
          <w:sz w:val="24"/>
          <w:szCs w:val="24"/>
        </w:rPr>
        <w:t>：</w:t>
      </w:r>
    </w:p>
    <w:p>
      <w:pPr>
        <w:adjustRightInd w:val="0"/>
        <w:snapToGrid w:val="0"/>
        <w:spacing w:line="420" w:lineRule="exact"/>
        <w:ind w:firstLine="487" w:firstLineChars="202"/>
        <w:jc w:val="left"/>
        <w:outlineLvl w:val="1"/>
        <w:rPr>
          <w:b/>
          <w:bCs/>
          <w:sz w:val="24"/>
          <w:szCs w:val="24"/>
        </w:rPr>
      </w:pPr>
      <w:r>
        <w:rPr>
          <w:b/>
          <w:bCs/>
          <w:sz w:val="24"/>
          <w:szCs w:val="24"/>
        </w:rPr>
        <w:t>二、磋商响应文件封面范例</w:t>
      </w:r>
    </w:p>
    <w:p>
      <w:pPr>
        <w:spacing w:line="360" w:lineRule="exact"/>
        <w:jc w:val="center"/>
        <w:rPr>
          <w:w w:val="80"/>
          <w:kern w:val="44"/>
          <w:sz w:val="28"/>
          <w:szCs w:val="28"/>
        </w:rPr>
      </w:pPr>
    </w:p>
    <w:p>
      <w:pPr>
        <w:tabs>
          <w:tab w:val="left" w:pos="6300"/>
        </w:tabs>
        <w:snapToGrid w:val="0"/>
        <w:spacing w:line="300" w:lineRule="auto"/>
        <w:jc w:val="center"/>
        <w:rPr>
          <w:rFonts w:cs="宋体"/>
          <w:b/>
          <w:bCs/>
          <w:sz w:val="44"/>
          <w:szCs w:val="44"/>
        </w:rPr>
      </w:pPr>
      <w:r>
        <w:rPr>
          <w:rFonts w:hint="eastAsia" w:cs="宋体"/>
          <w:b/>
          <w:bCs/>
          <w:sz w:val="44"/>
          <w:szCs w:val="44"/>
        </w:rPr>
        <w:t>崇川经济开发区（观音山街道）河道管护</w:t>
      </w:r>
    </w:p>
    <w:p>
      <w:pPr>
        <w:tabs>
          <w:tab w:val="left" w:pos="6300"/>
        </w:tabs>
        <w:snapToGrid w:val="0"/>
        <w:spacing w:line="300" w:lineRule="auto"/>
        <w:jc w:val="center"/>
        <w:rPr>
          <w:rFonts w:ascii="宋体"/>
          <w:b/>
          <w:bCs/>
          <w:w w:val="80"/>
          <w:sz w:val="96"/>
          <w:szCs w:val="96"/>
        </w:rPr>
      </w:pPr>
      <w:r>
        <w:rPr>
          <w:rFonts w:hint="eastAsia" w:cs="宋体"/>
          <w:b/>
          <w:bCs/>
          <w:sz w:val="44"/>
          <w:szCs w:val="44"/>
        </w:rPr>
        <w:t>采购服务项目</w:t>
      </w:r>
    </w:p>
    <w:p>
      <w:pPr>
        <w:spacing w:line="360" w:lineRule="exact"/>
        <w:jc w:val="center"/>
        <w:rPr>
          <w:w w:val="80"/>
          <w:kern w:val="44"/>
          <w:sz w:val="28"/>
          <w:szCs w:val="28"/>
        </w:rPr>
      </w:pPr>
    </w:p>
    <w:p>
      <w:pPr>
        <w:spacing w:line="360" w:lineRule="exact"/>
        <w:jc w:val="center"/>
        <w:rPr>
          <w:w w:val="80"/>
          <w:kern w:val="44"/>
          <w:sz w:val="28"/>
          <w:szCs w:val="28"/>
        </w:rPr>
      </w:pPr>
    </w:p>
    <w:p>
      <w:pPr>
        <w:pStyle w:val="50"/>
        <w:ind w:firstLine="446"/>
        <w:rPr>
          <w:w w:val="80"/>
          <w:kern w:val="44"/>
          <w:sz w:val="28"/>
          <w:szCs w:val="28"/>
        </w:rPr>
      </w:pPr>
    </w:p>
    <w:p/>
    <w:p>
      <w:pPr>
        <w:spacing w:line="520" w:lineRule="exact"/>
        <w:jc w:val="center"/>
        <w:rPr>
          <w:sz w:val="36"/>
          <w:szCs w:val="36"/>
        </w:rPr>
      </w:pPr>
      <w:r>
        <w:rPr>
          <w:sz w:val="36"/>
          <w:szCs w:val="36"/>
        </w:rPr>
        <w:t>竞争性磋商响应文件</w:t>
      </w:r>
    </w:p>
    <w:p>
      <w:pPr>
        <w:spacing w:line="420" w:lineRule="exact"/>
        <w:ind w:firstLine="1920" w:firstLineChars="800"/>
        <w:rPr>
          <w:sz w:val="24"/>
          <w:szCs w:val="24"/>
        </w:rPr>
      </w:pPr>
      <w:r>
        <w:rPr>
          <w:sz w:val="24"/>
          <w:szCs w:val="24"/>
        </w:rPr>
        <w:t>对应磋商响应文件，相应填写： A.</w:t>
      </w:r>
      <w:r>
        <w:rPr>
          <w:rFonts w:hint="eastAsia" w:ascii="宋体" w:hAnsi="宋体" w:cs="宋体"/>
          <w:sz w:val="24"/>
          <w:szCs w:val="24"/>
        </w:rPr>
        <w:t>资格审查文件</w:t>
      </w:r>
    </w:p>
    <w:p>
      <w:pPr>
        <w:spacing w:line="420" w:lineRule="exact"/>
        <w:ind w:firstLine="5438" w:firstLineChars="2266"/>
        <w:jc w:val="left"/>
        <w:rPr>
          <w:sz w:val="24"/>
          <w:szCs w:val="24"/>
        </w:rPr>
      </w:pPr>
      <w:r>
        <w:rPr>
          <w:sz w:val="24"/>
          <w:szCs w:val="24"/>
        </w:rPr>
        <w:t>B.</w:t>
      </w:r>
      <w:r>
        <w:rPr>
          <w:rFonts w:hint="eastAsia" w:ascii="宋体" w:hAnsi="宋体" w:cs="宋体"/>
          <w:sz w:val="24"/>
          <w:szCs w:val="24"/>
        </w:rPr>
        <w:t>技术响应文件</w:t>
      </w:r>
    </w:p>
    <w:p>
      <w:pPr>
        <w:spacing w:line="420" w:lineRule="exact"/>
        <w:ind w:firstLine="5520" w:firstLineChars="2300"/>
        <w:jc w:val="left"/>
        <w:rPr>
          <w:sz w:val="24"/>
          <w:szCs w:val="24"/>
        </w:rPr>
      </w:pPr>
      <w:r>
        <w:rPr>
          <w:sz w:val="24"/>
          <w:szCs w:val="24"/>
        </w:rPr>
        <w:t>C.</w:t>
      </w:r>
      <w:r>
        <w:rPr>
          <w:rFonts w:hint="eastAsia"/>
          <w:sz w:val="24"/>
          <w:szCs w:val="24"/>
        </w:rPr>
        <w:t>各标段</w:t>
      </w:r>
      <w:r>
        <w:rPr>
          <w:rFonts w:hint="eastAsia" w:ascii="宋体" w:hAnsi="宋体" w:cs="宋体"/>
          <w:sz w:val="24"/>
          <w:szCs w:val="24"/>
        </w:rPr>
        <w:t>商务报价响应文件</w:t>
      </w:r>
    </w:p>
    <w:p>
      <w:pPr>
        <w:spacing w:line="420" w:lineRule="exact"/>
        <w:jc w:val="center"/>
        <w:rPr>
          <w:b/>
          <w:sz w:val="24"/>
          <w:szCs w:val="24"/>
        </w:rPr>
      </w:pPr>
    </w:p>
    <w:p>
      <w:pPr>
        <w:spacing w:line="420" w:lineRule="exact"/>
        <w:jc w:val="center"/>
        <w:rPr>
          <w:b/>
          <w:sz w:val="24"/>
          <w:szCs w:val="24"/>
        </w:rPr>
      </w:pPr>
      <w:r>
        <w:rPr>
          <w:b/>
          <w:sz w:val="24"/>
          <w:szCs w:val="24"/>
        </w:rPr>
        <w:t>（资格后审）</w:t>
      </w:r>
    </w:p>
    <w:p>
      <w:pPr>
        <w:adjustRightInd w:val="0"/>
        <w:snapToGrid w:val="0"/>
        <w:spacing w:line="420" w:lineRule="exact"/>
        <w:jc w:val="center"/>
        <w:rPr>
          <w:sz w:val="24"/>
          <w:szCs w:val="24"/>
        </w:rPr>
      </w:pPr>
    </w:p>
    <w:p>
      <w:pPr>
        <w:adjustRightInd w:val="0"/>
        <w:snapToGrid w:val="0"/>
        <w:spacing w:line="420" w:lineRule="exact"/>
        <w:jc w:val="center"/>
        <w:rPr>
          <w:sz w:val="24"/>
          <w:szCs w:val="24"/>
        </w:rPr>
      </w:pPr>
    </w:p>
    <w:p>
      <w:pPr>
        <w:adjustRightInd w:val="0"/>
        <w:snapToGrid w:val="0"/>
        <w:spacing w:line="420" w:lineRule="exact"/>
        <w:jc w:val="center"/>
        <w:rPr>
          <w:sz w:val="24"/>
          <w:szCs w:val="24"/>
        </w:rPr>
      </w:pPr>
    </w:p>
    <w:p>
      <w:pPr>
        <w:adjustRightInd w:val="0"/>
        <w:snapToGrid w:val="0"/>
        <w:spacing w:line="420" w:lineRule="exact"/>
        <w:jc w:val="center"/>
        <w:rPr>
          <w:sz w:val="24"/>
          <w:szCs w:val="24"/>
        </w:rPr>
      </w:pPr>
    </w:p>
    <w:p>
      <w:pPr>
        <w:adjustRightInd w:val="0"/>
        <w:snapToGrid w:val="0"/>
        <w:spacing w:line="420" w:lineRule="exact"/>
        <w:jc w:val="center"/>
        <w:rPr>
          <w:sz w:val="24"/>
          <w:szCs w:val="24"/>
        </w:rPr>
      </w:pPr>
    </w:p>
    <w:p>
      <w:pPr>
        <w:adjustRightInd w:val="0"/>
        <w:snapToGrid w:val="0"/>
        <w:spacing w:line="420" w:lineRule="exact"/>
        <w:jc w:val="center"/>
        <w:rPr>
          <w:sz w:val="24"/>
          <w:szCs w:val="24"/>
        </w:rPr>
      </w:pPr>
    </w:p>
    <w:p>
      <w:pPr>
        <w:adjustRightInd w:val="0"/>
        <w:snapToGrid w:val="0"/>
        <w:spacing w:line="420" w:lineRule="exact"/>
        <w:jc w:val="center"/>
        <w:rPr>
          <w:sz w:val="24"/>
          <w:szCs w:val="24"/>
        </w:rPr>
      </w:pPr>
    </w:p>
    <w:p>
      <w:pPr>
        <w:adjustRightInd w:val="0"/>
        <w:snapToGrid w:val="0"/>
        <w:spacing w:line="420" w:lineRule="exact"/>
        <w:jc w:val="center"/>
        <w:rPr>
          <w:sz w:val="24"/>
          <w:szCs w:val="24"/>
        </w:rPr>
      </w:pPr>
    </w:p>
    <w:p>
      <w:pPr>
        <w:adjustRightInd w:val="0"/>
        <w:snapToGrid w:val="0"/>
        <w:spacing w:line="420" w:lineRule="exact"/>
        <w:jc w:val="center"/>
        <w:rPr>
          <w:sz w:val="24"/>
          <w:szCs w:val="24"/>
        </w:rPr>
      </w:pPr>
    </w:p>
    <w:p>
      <w:pPr>
        <w:adjustRightInd w:val="0"/>
        <w:snapToGrid w:val="0"/>
        <w:spacing w:line="420" w:lineRule="exact"/>
        <w:jc w:val="center"/>
        <w:rPr>
          <w:sz w:val="24"/>
          <w:szCs w:val="24"/>
        </w:rPr>
      </w:pPr>
      <w:r>
        <w:rPr>
          <w:sz w:val="24"/>
          <w:szCs w:val="24"/>
        </w:rPr>
        <w:t>供应商：参加磋商响应单位全称</w:t>
      </w:r>
    </w:p>
    <w:p>
      <w:pPr>
        <w:snapToGrid w:val="0"/>
        <w:spacing w:line="420" w:lineRule="exact"/>
        <w:jc w:val="center"/>
        <w:rPr>
          <w:sz w:val="24"/>
          <w:szCs w:val="24"/>
        </w:rPr>
      </w:pPr>
      <w:r>
        <w:rPr>
          <w:sz w:val="24"/>
          <w:szCs w:val="24"/>
        </w:rPr>
        <w:t>二〇二</w:t>
      </w:r>
      <w:r>
        <w:rPr>
          <w:rFonts w:hint="eastAsia"/>
          <w:sz w:val="24"/>
          <w:szCs w:val="24"/>
          <w:lang w:val="en-US" w:eastAsia="zh-CN"/>
        </w:rPr>
        <w:t>三</w:t>
      </w:r>
      <w:r>
        <w:rPr>
          <w:sz w:val="24"/>
          <w:szCs w:val="24"/>
        </w:rPr>
        <w:t>年     月     日</w:t>
      </w:r>
    </w:p>
    <w:p>
      <w:pPr>
        <w:widowControl/>
        <w:snapToGrid w:val="0"/>
        <w:spacing w:line="360" w:lineRule="auto"/>
        <w:ind w:firstLine="551" w:firstLineChars="196"/>
        <w:jc w:val="left"/>
        <w:rPr>
          <w:rFonts w:ascii="宋体" w:hAnsi="宋体" w:cs="宋体"/>
          <w:b/>
          <w:bCs/>
          <w:sz w:val="28"/>
          <w:szCs w:val="28"/>
        </w:rPr>
      </w:pPr>
    </w:p>
    <w:p>
      <w:pPr>
        <w:widowControl/>
        <w:snapToGrid w:val="0"/>
        <w:spacing w:line="360" w:lineRule="auto"/>
        <w:ind w:firstLine="551" w:firstLineChars="196"/>
        <w:jc w:val="left"/>
        <w:rPr>
          <w:rFonts w:ascii="宋体" w:hAnsi="宋体" w:cs="宋体"/>
          <w:b/>
          <w:bCs/>
          <w:sz w:val="28"/>
          <w:szCs w:val="28"/>
        </w:rPr>
      </w:pPr>
    </w:p>
    <w:p>
      <w:pPr>
        <w:widowControl/>
        <w:snapToGrid w:val="0"/>
        <w:spacing w:line="360" w:lineRule="auto"/>
        <w:ind w:firstLine="551" w:firstLineChars="196"/>
        <w:jc w:val="left"/>
        <w:rPr>
          <w:rFonts w:ascii="宋体" w:hAnsi="宋体" w:cs="宋体"/>
          <w:b/>
          <w:bCs/>
          <w:sz w:val="28"/>
          <w:szCs w:val="28"/>
        </w:rPr>
      </w:pPr>
    </w:p>
    <w:p>
      <w:pPr>
        <w:widowControl/>
        <w:snapToGrid w:val="0"/>
        <w:spacing w:line="360" w:lineRule="auto"/>
        <w:ind w:firstLine="551" w:firstLineChars="196"/>
        <w:jc w:val="left"/>
        <w:rPr>
          <w:rFonts w:ascii="宋体"/>
          <w:b/>
          <w:bCs/>
          <w:sz w:val="28"/>
          <w:szCs w:val="28"/>
        </w:rPr>
      </w:pP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r>
        <w:rPr>
          <w:rFonts w:hint="eastAsia" w:ascii="宋体" w:hAnsi="宋体" w:cs="宋体"/>
          <w:sz w:val="24"/>
          <w:szCs w:val="24"/>
        </w:rPr>
        <w:t>（如法定代表人参加磋商，须出示此证明）</w:t>
      </w:r>
    </w:p>
    <w:p>
      <w:pPr>
        <w:snapToGrid w:val="0"/>
        <w:spacing w:line="520" w:lineRule="exact"/>
        <w:jc w:val="center"/>
        <w:rPr>
          <w:rFonts w:ascii="宋体"/>
          <w:sz w:val="24"/>
          <w:szCs w:val="24"/>
        </w:rPr>
      </w:pPr>
    </w:p>
    <w:p>
      <w:pPr>
        <w:snapToGrid w:val="0"/>
        <w:spacing w:line="520" w:lineRule="exact"/>
        <w:rPr>
          <w:rFonts w:ascii="宋体"/>
          <w:sz w:val="24"/>
          <w:szCs w:val="24"/>
          <w:u w:val="single"/>
        </w:rPr>
      </w:pPr>
      <w:r>
        <w:rPr>
          <w:rFonts w:hint="eastAsia" w:ascii="宋体" w:hAnsi="宋体" w:cs="宋体"/>
          <w:sz w:val="24"/>
          <w:szCs w:val="24"/>
          <w:u w:val="single"/>
        </w:rPr>
        <w:t>崇川经济开发区管理委员会：</w:t>
      </w:r>
    </w:p>
    <w:p>
      <w:pPr>
        <w:snapToGrid w:val="0"/>
        <w:spacing w:line="520" w:lineRule="exact"/>
        <w:ind w:firstLine="480" w:firstLineChars="200"/>
        <w:rPr>
          <w:rFonts w:ascii="宋体"/>
          <w:sz w:val="24"/>
          <w:szCs w:val="24"/>
        </w:rPr>
      </w:pPr>
      <w:r>
        <w:rPr>
          <w:rFonts w:hint="eastAsia" w:ascii="宋体" w:hAnsi="宋体" w:cs="宋体"/>
          <w:sz w:val="24"/>
          <w:szCs w:val="24"/>
        </w:rPr>
        <w:t>我公司法定代表人</w:t>
      </w:r>
      <w:r>
        <w:rPr>
          <w:rFonts w:hint="eastAsia" w:ascii="宋体" w:hAnsi="宋体" w:cs="宋体"/>
          <w:sz w:val="24"/>
          <w:szCs w:val="24"/>
          <w:u w:val="single"/>
        </w:rPr>
        <w:t>　　　</w:t>
      </w:r>
      <w:r>
        <w:rPr>
          <w:rFonts w:hint="eastAsia" w:ascii="宋体" w:hAnsi="宋体" w:cs="宋体"/>
          <w:sz w:val="24"/>
          <w:szCs w:val="24"/>
        </w:rPr>
        <w:t>参加贵单位组织的（竞争性磋商项目名称及项目编号</w:t>
      </w:r>
      <w:r>
        <w:rPr>
          <w:rFonts w:ascii="宋体" w:hAnsi="宋体" w:cs="宋体"/>
          <w:sz w:val="24"/>
          <w:szCs w:val="24"/>
        </w:rPr>
        <w:t>)</w:t>
      </w:r>
      <w:r>
        <w:rPr>
          <w:rFonts w:hint="eastAsia" w:ascii="宋体" w:hAnsi="宋体" w:cs="宋体"/>
          <w:sz w:val="24"/>
          <w:szCs w:val="24"/>
        </w:rPr>
        <w:t>项目的磋商活动，全权代表我公司处理竞争性磋商的有关事宜。</w:t>
      </w:r>
    </w:p>
    <w:p>
      <w:pPr>
        <w:snapToGrid w:val="0"/>
        <w:spacing w:line="520" w:lineRule="exact"/>
        <w:rPr>
          <w:rFonts w:ascii="宋体"/>
          <w:sz w:val="24"/>
          <w:szCs w:val="24"/>
        </w:rPr>
      </w:pPr>
    </w:p>
    <w:p>
      <w:pPr>
        <w:snapToGrid w:val="0"/>
        <w:spacing w:line="520" w:lineRule="exact"/>
        <w:rPr>
          <w:rFonts w:ascii="宋体"/>
          <w:sz w:val="24"/>
          <w:szCs w:val="24"/>
        </w:rPr>
      </w:pPr>
      <w:r>
        <w:rPr>
          <w:rFonts w:hint="eastAsia" w:ascii="宋体" w:hAnsi="宋体" w:cs="宋体"/>
          <w:sz w:val="24"/>
          <w:szCs w:val="24"/>
        </w:rPr>
        <w:t>附：法定代表人情况：</w:t>
      </w:r>
    </w:p>
    <w:p>
      <w:pPr>
        <w:snapToGrid w:val="0"/>
        <w:spacing w:line="520" w:lineRule="exact"/>
        <w:rPr>
          <w:rFonts w:ascii="宋体"/>
          <w:sz w:val="24"/>
          <w:szCs w:val="24"/>
          <w:u w:val="single"/>
        </w:rPr>
      </w:pPr>
      <w:r>
        <w:rPr>
          <w:rFonts w:hint="eastAsia" w:ascii="宋体" w:hAnsi="宋体" w:cs="宋体"/>
          <w:sz w:val="24"/>
          <w:szCs w:val="24"/>
        </w:rPr>
        <w:t>姓名：性别：年龄：职务：</w:t>
      </w:r>
    </w:p>
    <w:p>
      <w:pPr>
        <w:snapToGrid w:val="0"/>
        <w:spacing w:line="520" w:lineRule="exact"/>
        <w:rPr>
          <w:rFonts w:ascii="宋体"/>
          <w:sz w:val="24"/>
          <w:szCs w:val="24"/>
        </w:rPr>
      </w:pPr>
      <w:r>
        <w:rPr>
          <w:rFonts w:hint="eastAsia" w:ascii="宋体" w:hAnsi="宋体" w:cs="宋体"/>
          <w:sz w:val="24"/>
          <w:szCs w:val="24"/>
        </w:rPr>
        <w:t>身份证号码：</w:t>
      </w:r>
    </w:p>
    <w:p>
      <w:pPr>
        <w:snapToGrid w:val="0"/>
        <w:spacing w:line="520" w:lineRule="exact"/>
        <w:rPr>
          <w:rFonts w:ascii="宋体"/>
          <w:sz w:val="24"/>
          <w:szCs w:val="24"/>
        </w:rPr>
      </w:pPr>
      <w:r>
        <w:rPr>
          <w:rFonts w:hint="eastAsia" w:ascii="宋体" w:hAnsi="宋体" w:cs="宋体"/>
          <w:sz w:val="24"/>
          <w:szCs w:val="24"/>
        </w:rPr>
        <w:t>手机：传真：</w:t>
      </w:r>
    </w:p>
    <w:p>
      <w:pPr>
        <w:snapToGrid w:val="0"/>
        <w:spacing w:line="520" w:lineRule="exact"/>
        <w:rPr>
          <w:rFonts w:ascii="宋体"/>
          <w:sz w:val="24"/>
          <w:szCs w:val="24"/>
        </w:rPr>
      </w:pPr>
      <w:r>
        <w:rPr>
          <w:rFonts w:ascii="宋体"/>
          <w:sz w:val="24"/>
          <w:szCs w:val="24"/>
        </w:rPr>
        <w:t> </w:t>
      </w:r>
    </w:p>
    <w:p>
      <w:pPr>
        <w:snapToGrid w:val="0"/>
        <w:spacing w:line="520" w:lineRule="exact"/>
        <w:rPr>
          <w:rFonts w:ascii="宋体"/>
          <w:sz w:val="24"/>
          <w:szCs w:val="24"/>
        </w:rPr>
      </w:pPr>
    </w:p>
    <w:p>
      <w:pPr>
        <w:snapToGrid w:val="0"/>
        <w:spacing w:line="520" w:lineRule="exact"/>
        <w:rPr>
          <w:rFonts w:ascii="宋体"/>
          <w:sz w:val="24"/>
          <w:szCs w:val="24"/>
        </w:rPr>
      </w:pPr>
      <w:r>
        <w:rPr>
          <w:rFonts w:hint="eastAsia" w:ascii="宋体" w:hAnsi="宋体" w:cs="宋体"/>
          <w:sz w:val="24"/>
          <w:szCs w:val="24"/>
        </w:rPr>
        <w:t>单位名称（公章）法定代表人（签字或盖章）</w:t>
      </w:r>
    </w:p>
    <w:p>
      <w:pPr>
        <w:snapToGrid w:val="0"/>
        <w:spacing w:line="520" w:lineRule="exact"/>
        <w:ind w:firstLine="1200" w:firstLineChars="500"/>
        <w:rPr>
          <w:rFonts w:ascii="宋体"/>
          <w:sz w:val="24"/>
          <w:szCs w:val="24"/>
        </w:rPr>
      </w:pPr>
      <w:r>
        <w:rPr>
          <w:rFonts w:hint="eastAsia" w:ascii="宋体" w:hAnsi="宋体" w:cs="宋体"/>
          <w:sz w:val="24"/>
          <w:szCs w:val="24"/>
        </w:rPr>
        <w:t>年月日年月日</w:t>
      </w:r>
    </w:p>
    <w:p>
      <w:pPr>
        <w:snapToGrid w:val="0"/>
        <w:spacing w:line="520" w:lineRule="exact"/>
        <w:rPr>
          <w:rFonts w:ascii="宋体"/>
          <w:sz w:val="24"/>
          <w:szCs w:val="24"/>
        </w:rPr>
      </w:pPr>
    </w:p>
    <w:p>
      <w:pPr>
        <w:snapToGrid w:val="0"/>
        <w:spacing w:line="520" w:lineRule="exact"/>
        <w:jc w:val="center"/>
        <w:rPr>
          <w:rFonts w:ascii="宋体"/>
          <w:b/>
          <w:bCs/>
          <w:sz w:val="24"/>
          <w:szCs w:val="24"/>
        </w:rPr>
      </w:pPr>
      <w:r>
        <w:rPr>
          <w:rFonts w:hint="eastAsia" w:ascii="宋体" w:hAnsi="宋体" w:cs="宋体"/>
          <w:b/>
          <w:bCs/>
          <w:sz w:val="24"/>
          <w:szCs w:val="24"/>
        </w:rPr>
        <w:t>法定代表人身份证复印件</w:t>
      </w:r>
    </w:p>
    <w:p>
      <w:pPr>
        <w:snapToGrid w:val="0"/>
        <w:spacing w:line="520" w:lineRule="exact"/>
        <w:rPr>
          <w:rFonts w:ascii="宋体"/>
          <w:sz w:val="24"/>
          <w:szCs w:val="24"/>
        </w:rPr>
      </w:pPr>
    </w:p>
    <w:p>
      <w:pPr>
        <w:snapToGrid w:val="0"/>
        <w:spacing w:line="520" w:lineRule="exact"/>
        <w:ind w:firstLine="3360" w:firstLineChars="1400"/>
        <w:rPr>
          <w:rFonts w:ascii="宋体" w:hAnsi="宋体" w:cs="宋体"/>
          <w:sz w:val="24"/>
          <w:szCs w:val="24"/>
        </w:rPr>
      </w:pPr>
    </w:p>
    <w:p>
      <w:pPr>
        <w:snapToGrid w:val="0"/>
        <w:spacing w:line="520" w:lineRule="exact"/>
        <w:ind w:firstLine="3360" w:firstLineChars="1400"/>
        <w:rPr>
          <w:rFonts w:ascii="宋体" w:hAnsi="宋体" w:cs="宋体"/>
          <w:sz w:val="24"/>
          <w:szCs w:val="24"/>
        </w:rPr>
      </w:pPr>
      <w:r>
        <w:rPr>
          <w:rFonts w:hint="eastAsia" w:ascii="宋体" w:hAnsi="宋体" w:cs="宋体"/>
          <w:sz w:val="24"/>
          <w:szCs w:val="24"/>
        </w:rPr>
        <w:t>（粘贴此处）</w:t>
      </w:r>
    </w:p>
    <w:p>
      <w:pPr>
        <w:pStyle w:val="50"/>
        <w:ind w:firstLine="480"/>
      </w:pPr>
    </w:p>
    <w:p>
      <w:pPr>
        <w:snapToGrid w:val="0"/>
        <w:spacing w:line="520" w:lineRule="exact"/>
        <w:ind w:firstLine="482" w:firstLineChars="200"/>
        <w:rPr>
          <w:rFonts w:ascii="宋体"/>
          <w:b/>
          <w:bCs/>
          <w:sz w:val="24"/>
          <w:szCs w:val="24"/>
        </w:rPr>
      </w:pPr>
    </w:p>
    <w:p>
      <w:pPr>
        <w:snapToGrid w:val="0"/>
        <w:spacing w:line="520" w:lineRule="exact"/>
        <w:ind w:firstLine="482" w:firstLineChars="200"/>
        <w:rPr>
          <w:rFonts w:ascii="宋体"/>
          <w:b/>
          <w:bCs/>
          <w:sz w:val="24"/>
          <w:szCs w:val="24"/>
        </w:rPr>
      </w:pPr>
      <w:r>
        <w:rPr>
          <w:rFonts w:hint="eastAsia" w:ascii="宋体" w:hAnsi="宋体" w:cs="宋体"/>
          <w:b/>
          <w:bCs/>
          <w:sz w:val="24"/>
          <w:szCs w:val="24"/>
        </w:rPr>
        <w:t>注</w:t>
      </w:r>
      <w:r>
        <w:rPr>
          <w:rFonts w:ascii="宋体" w:hAnsi="宋体" w:cs="宋体"/>
          <w:b/>
          <w:bCs/>
          <w:sz w:val="24"/>
          <w:szCs w:val="24"/>
        </w:rPr>
        <w:t>:</w:t>
      </w:r>
      <w:r>
        <w:rPr>
          <w:rFonts w:hint="eastAsia" w:ascii="宋体" w:hAnsi="宋体" w:cs="宋体"/>
          <w:b/>
          <w:bCs/>
          <w:sz w:val="24"/>
          <w:szCs w:val="24"/>
        </w:rPr>
        <w:t>参加磋商时法定代表人将身份证原件带至磋商现场备查。</w:t>
      </w: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480" w:lineRule="exact"/>
        <w:ind w:firstLine="480" w:firstLineChars="200"/>
        <w:rPr>
          <w:rFonts w:ascii="宋体"/>
          <w:sz w:val="24"/>
          <w:szCs w:val="24"/>
          <w:u w:val="single"/>
        </w:rPr>
      </w:pPr>
      <w:r>
        <w:rPr>
          <w:rFonts w:hint="eastAsia" w:ascii="宋体" w:hAnsi="宋体" w:cs="宋体"/>
          <w:sz w:val="24"/>
          <w:szCs w:val="24"/>
          <w:u w:val="single"/>
        </w:rPr>
        <w:t>崇川经济开发区管理委员会：</w:t>
      </w:r>
    </w:p>
    <w:p>
      <w:pPr>
        <w:snapToGrid w:val="0"/>
        <w:spacing w:line="480" w:lineRule="exact"/>
        <w:ind w:firstLine="480" w:firstLineChars="200"/>
        <w:rPr>
          <w:rFonts w:hAnsi="宋体"/>
          <w:sz w:val="24"/>
          <w:szCs w:val="24"/>
        </w:rPr>
      </w:pPr>
      <w:r>
        <w:rPr>
          <w:rFonts w:hint="eastAsia" w:hAnsi="宋体" w:cs="宋体"/>
          <w:sz w:val="24"/>
          <w:szCs w:val="24"/>
        </w:rPr>
        <w:t>兹授权</w:t>
      </w:r>
      <w:r>
        <w:rPr>
          <w:rFonts w:hint="eastAsia" w:hAnsi="宋体" w:cs="宋体"/>
          <w:sz w:val="24"/>
          <w:szCs w:val="24"/>
          <w:u w:val="single"/>
        </w:rPr>
        <w:t>（</w:t>
      </w:r>
      <w:r>
        <w:rPr>
          <w:rFonts w:hint="eastAsia" w:hAnsi="宋体" w:cs="宋体"/>
          <w:sz w:val="24"/>
          <w:szCs w:val="24"/>
        </w:rPr>
        <w:t>被授权人的姓名）代表我公司参加（</w:t>
      </w:r>
      <w:r>
        <w:rPr>
          <w:rFonts w:hint="eastAsia" w:ascii="宋体" w:hAnsi="宋体" w:cs="宋体"/>
          <w:sz w:val="24"/>
          <w:szCs w:val="24"/>
        </w:rPr>
        <w:t>竞争性磋商项目名称及项目编号</w:t>
      </w:r>
      <w:r>
        <w:rPr>
          <w:rFonts w:hAnsi="宋体"/>
          <w:sz w:val="24"/>
          <w:szCs w:val="24"/>
        </w:rPr>
        <w:t>)</w:t>
      </w:r>
      <w:r>
        <w:rPr>
          <w:rFonts w:hint="eastAsia" w:hAnsi="宋体" w:cs="宋体"/>
          <w:sz w:val="24"/>
          <w:szCs w:val="24"/>
        </w:rPr>
        <w:t>项目的政府采购活动，全权处理一切与该项目招标有关的事务。其在办理上述事宜过程中所签署的所有文件我公司均予以承认。</w:t>
      </w:r>
    </w:p>
    <w:p>
      <w:pPr>
        <w:pStyle w:val="24"/>
        <w:adjustRightInd w:val="0"/>
        <w:snapToGrid w:val="0"/>
        <w:spacing w:line="500" w:lineRule="exact"/>
        <w:ind w:firstLine="480" w:firstLineChars="200"/>
        <w:jc w:val="left"/>
        <w:rPr>
          <w:rFonts w:hAnsi="宋体" w:cs="Times New Roman"/>
          <w:sz w:val="24"/>
          <w:szCs w:val="24"/>
        </w:rPr>
      </w:pPr>
    </w:p>
    <w:p>
      <w:pPr>
        <w:pStyle w:val="24"/>
        <w:adjustRightInd w:val="0"/>
        <w:snapToGrid w:val="0"/>
        <w:spacing w:line="500" w:lineRule="exact"/>
        <w:ind w:firstLine="480" w:firstLineChars="200"/>
        <w:jc w:val="left"/>
        <w:rPr>
          <w:rFonts w:hAnsi="宋体" w:cs="Times New Roman"/>
          <w:sz w:val="24"/>
          <w:szCs w:val="24"/>
        </w:rPr>
      </w:pPr>
      <w:r>
        <w:rPr>
          <w:rFonts w:hint="eastAsia" w:hAnsi="宋体"/>
          <w:sz w:val="24"/>
          <w:szCs w:val="24"/>
        </w:rPr>
        <w:t>被授权人无转委托权，特此委托。</w:t>
      </w:r>
    </w:p>
    <w:p>
      <w:pPr>
        <w:pStyle w:val="24"/>
        <w:adjustRightInd w:val="0"/>
        <w:snapToGrid w:val="0"/>
        <w:spacing w:line="500" w:lineRule="exact"/>
        <w:ind w:firstLine="480" w:firstLineChars="200"/>
        <w:jc w:val="left"/>
        <w:rPr>
          <w:rFonts w:hAnsi="宋体" w:cs="Times New Roman"/>
          <w:sz w:val="24"/>
          <w:szCs w:val="24"/>
        </w:rPr>
      </w:pPr>
    </w:p>
    <w:p>
      <w:pPr>
        <w:spacing w:line="480" w:lineRule="exact"/>
        <w:rPr>
          <w:rFonts w:hAnsi="宋体"/>
          <w:sz w:val="24"/>
          <w:szCs w:val="24"/>
        </w:rPr>
      </w:pPr>
      <w:r>
        <w:rPr>
          <w:rFonts w:hint="eastAsia" w:hAnsi="宋体" w:cs="宋体"/>
          <w:sz w:val="24"/>
          <w:szCs w:val="24"/>
        </w:rPr>
        <w:t>附：被授权人情况：</w:t>
      </w:r>
    </w:p>
    <w:p>
      <w:pPr>
        <w:spacing w:line="480" w:lineRule="exact"/>
        <w:rPr>
          <w:rFonts w:hAnsi="宋体"/>
          <w:sz w:val="24"/>
          <w:szCs w:val="24"/>
          <w:u w:val="single"/>
        </w:rPr>
      </w:pPr>
      <w:r>
        <w:rPr>
          <w:rFonts w:hint="eastAsia" w:hAnsi="宋体" w:cs="宋体"/>
          <w:sz w:val="24"/>
          <w:szCs w:val="24"/>
        </w:rPr>
        <w:t>姓名：性别：年龄：职务：</w:t>
      </w:r>
    </w:p>
    <w:p>
      <w:pPr>
        <w:spacing w:line="480" w:lineRule="exact"/>
        <w:rPr>
          <w:rFonts w:hAnsi="宋体"/>
          <w:sz w:val="24"/>
          <w:szCs w:val="24"/>
        </w:rPr>
      </w:pPr>
      <w:r>
        <w:rPr>
          <w:rFonts w:hint="eastAsia" w:hAnsi="宋体" w:cs="宋体"/>
          <w:sz w:val="24"/>
          <w:szCs w:val="24"/>
        </w:rPr>
        <w:t>身份证号码：</w:t>
      </w:r>
    </w:p>
    <w:p>
      <w:pPr>
        <w:spacing w:line="480" w:lineRule="exact"/>
        <w:rPr>
          <w:rFonts w:hAnsi="宋体"/>
          <w:sz w:val="24"/>
          <w:szCs w:val="24"/>
        </w:rPr>
      </w:pPr>
      <w:r>
        <w:rPr>
          <w:rFonts w:hint="eastAsia" w:hAnsi="宋体" w:cs="宋体"/>
          <w:sz w:val="24"/>
          <w:szCs w:val="24"/>
        </w:rPr>
        <w:t>手机：传真：</w:t>
      </w:r>
    </w:p>
    <w:p>
      <w:pPr>
        <w:spacing w:line="480" w:lineRule="exact"/>
        <w:rPr>
          <w:rFonts w:hAnsi="宋体"/>
          <w:sz w:val="24"/>
          <w:szCs w:val="24"/>
        </w:rPr>
      </w:pPr>
      <w:r>
        <w:rPr>
          <w:rFonts w:hint="eastAsia" w:hAnsi="宋体" w:cs="宋体"/>
          <w:sz w:val="24"/>
          <w:szCs w:val="24"/>
        </w:rPr>
        <w:t>单位名称（公章）法定代表人（签字或盖章）</w:t>
      </w:r>
    </w:p>
    <w:p>
      <w:pPr>
        <w:spacing w:line="480" w:lineRule="exact"/>
        <w:ind w:firstLine="1200" w:firstLineChars="500"/>
        <w:rPr>
          <w:rFonts w:hAnsi="宋体"/>
          <w:sz w:val="24"/>
          <w:szCs w:val="24"/>
        </w:rPr>
      </w:pPr>
      <w:r>
        <w:rPr>
          <w:rFonts w:hint="eastAsia" w:hAnsi="宋体" w:cs="宋体"/>
          <w:sz w:val="24"/>
          <w:szCs w:val="24"/>
        </w:rPr>
        <w:t>年月日年月日</w:t>
      </w:r>
    </w:p>
    <w:p>
      <w:pPr>
        <w:spacing w:line="480" w:lineRule="exact"/>
        <w:rPr>
          <w:rFonts w:hAnsi="宋体"/>
          <w:sz w:val="24"/>
          <w:szCs w:val="24"/>
        </w:rPr>
      </w:pPr>
    </w:p>
    <w:p>
      <w:pPr>
        <w:snapToGrid w:val="0"/>
        <w:spacing w:line="520" w:lineRule="exact"/>
        <w:ind w:firstLine="2479" w:firstLineChars="1029"/>
        <w:rPr>
          <w:rFonts w:ascii="宋体"/>
          <w:b/>
          <w:bCs/>
          <w:sz w:val="24"/>
          <w:szCs w:val="24"/>
        </w:rPr>
      </w:pPr>
      <w:r>
        <w:rPr>
          <w:rFonts w:hint="eastAsia" w:ascii="宋体" w:hAnsi="宋体" w:cs="宋体"/>
          <w:b/>
          <w:bCs/>
          <w:sz w:val="24"/>
          <w:szCs w:val="24"/>
        </w:rPr>
        <w:t>法定代表人身份证复印件</w:t>
      </w:r>
    </w:p>
    <w:p>
      <w:pPr>
        <w:snapToGrid w:val="0"/>
        <w:spacing w:line="520" w:lineRule="exact"/>
        <w:rPr>
          <w:rFonts w:ascii="宋体"/>
          <w:sz w:val="24"/>
          <w:szCs w:val="24"/>
        </w:rPr>
      </w:pPr>
    </w:p>
    <w:p>
      <w:pPr>
        <w:snapToGrid w:val="0"/>
        <w:spacing w:line="520" w:lineRule="exact"/>
        <w:ind w:firstLine="2997" w:firstLineChars="1244"/>
        <w:rPr>
          <w:rFonts w:ascii="宋体"/>
          <w:b/>
          <w:bCs/>
          <w:sz w:val="24"/>
          <w:szCs w:val="24"/>
        </w:rPr>
      </w:pPr>
      <w:r>
        <w:rPr>
          <w:rFonts w:hint="eastAsia" w:ascii="宋体" w:hAnsi="宋体" w:cs="宋体"/>
          <w:b/>
          <w:bCs/>
          <w:sz w:val="24"/>
          <w:szCs w:val="24"/>
        </w:rPr>
        <w:t>（粘贴此处）</w:t>
      </w:r>
    </w:p>
    <w:p>
      <w:pPr>
        <w:spacing w:line="480" w:lineRule="exact"/>
        <w:rPr>
          <w:rFonts w:hAnsi="宋体"/>
          <w:sz w:val="24"/>
          <w:szCs w:val="24"/>
        </w:rPr>
      </w:pPr>
    </w:p>
    <w:p>
      <w:pPr>
        <w:spacing w:line="480" w:lineRule="exact"/>
        <w:rPr>
          <w:rFonts w:hAnsi="宋体"/>
          <w:sz w:val="24"/>
          <w:szCs w:val="24"/>
        </w:rPr>
      </w:pPr>
    </w:p>
    <w:p>
      <w:pPr>
        <w:spacing w:line="480" w:lineRule="exact"/>
        <w:ind w:firstLine="2479" w:firstLineChars="1029"/>
        <w:rPr>
          <w:rFonts w:hAnsi="宋体"/>
          <w:b/>
          <w:bCs/>
          <w:sz w:val="24"/>
          <w:szCs w:val="24"/>
        </w:rPr>
      </w:pPr>
      <w:r>
        <w:rPr>
          <w:rFonts w:hint="eastAsia" w:hAnsi="宋体" w:cs="宋体"/>
          <w:b/>
          <w:bCs/>
          <w:sz w:val="24"/>
          <w:szCs w:val="24"/>
        </w:rPr>
        <w:t>被授权人身份证复印件</w:t>
      </w:r>
    </w:p>
    <w:p>
      <w:pPr>
        <w:spacing w:line="480" w:lineRule="exact"/>
        <w:rPr>
          <w:rFonts w:hAnsi="宋体"/>
          <w:sz w:val="24"/>
          <w:szCs w:val="24"/>
        </w:rPr>
      </w:pPr>
    </w:p>
    <w:p>
      <w:pPr>
        <w:spacing w:line="480" w:lineRule="exact"/>
        <w:ind w:firstLine="3115" w:firstLineChars="1293"/>
        <w:rPr>
          <w:rFonts w:hAnsi="宋体"/>
          <w:b/>
          <w:bCs/>
          <w:sz w:val="24"/>
          <w:szCs w:val="24"/>
        </w:rPr>
      </w:pPr>
      <w:r>
        <w:rPr>
          <w:rFonts w:hint="eastAsia" w:hAnsi="宋体" w:cs="宋体"/>
          <w:b/>
          <w:bCs/>
          <w:sz w:val="24"/>
          <w:szCs w:val="24"/>
        </w:rPr>
        <w:t>（粘贴此处）</w:t>
      </w:r>
    </w:p>
    <w:p>
      <w:pPr>
        <w:pStyle w:val="50"/>
        <w:ind w:firstLine="480"/>
        <w:rPr>
          <w:rFonts w:cs="Times New Roman"/>
        </w:rPr>
      </w:pPr>
    </w:p>
    <w:p>
      <w:pPr>
        <w:spacing w:line="480" w:lineRule="exact"/>
        <w:ind w:firstLine="482" w:firstLineChars="200"/>
        <w:rPr>
          <w:rFonts w:hAnsi="宋体"/>
          <w:b/>
          <w:bCs/>
          <w:sz w:val="24"/>
          <w:szCs w:val="24"/>
        </w:rPr>
      </w:pPr>
      <w:r>
        <w:rPr>
          <w:rFonts w:hint="eastAsia" w:hAnsi="宋体" w:cs="宋体"/>
          <w:b/>
          <w:bCs/>
          <w:sz w:val="24"/>
          <w:szCs w:val="24"/>
        </w:rPr>
        <w:t>注</w:t>
      </w:r>
      <w:r>
        <w:rPr>
          <w:rFonts w:hAnsi="宋体"/>
          <w:b/>
          <w:bCs/>
          <w:sz w:val="24"/>
          <w:szCs w:val="24"/>
        </w:rPr>
        <w:t>:</w:t>
      </w:r>
      <w:r>
        <w:rPr>
          <w:rFonts w:hint="eastAsia" w:hAnsi="宋体" w:cs="宋体"/>
          <w:b/>
          <w:bCs/>
          <w:sz w:val="24"/>
          <w:szCs w:val="24"/>
        </w:rPr>
        <w:t>参加磋商时被授权人将身份证原件带至磋商现场备查。</w:t>
      </w:r>
    </w:p>
    <w:p>
      <w:pPr>
        <w:snapToGrid w:val="0"/>
        <w:spacing w:line="520" w:lineRule="exact"/>
        <w:jc w:val="center"/>
        <w:outlineLvl w:val="3"/>
        <w:rPr>
          <w:rFonts w:ascii="宋体"/>
          <w:b/>
          <w:bCs/>
          <w:sz w:val="28"/>
          <w:szCs w:val="28"/>
        </w:rPr>
      </w:pPr>
    </w:p>
    <w:p>
      <w:pPr>
        <w:spacing w:line="360" w:lineRule="auto"/>
        <w:jc w:val="center"/>
        <w:rPr>
          <w:rFonts w:ascii="宋体"/>
          <w:b/>
          <w:bCs/>
          <w:sz w:val="28"/>
          <w:szCs w:val="28"/>
        </w:rPr>
      </w:pPr>
      <w:r>
        <w:br w:type="page"/>
      </w:r>
      <w:r>
        <w:rPr>
          <w:rFonts w:ascii="宋体" w:hAnsi="宋体" w:cs="宋体"/>
          <w:b/>
          <w:bCs/>
          <w:sz w:val="28"/>
          <w:szCs w:val="28"/>
        </w:rPr>
        <w:t>3</w:t>
      </w:r>
      <w:r>
        <w:rPr>
          <w:rFonts w:hint="eastAsia" w:ascii="宋体" w:hAnsi="宋体" w:cs="宋体"/>
          <w:b/>
          <w:bCs/>
          <w:sz w:val="28"/>
          <w:szCs w:val="28"/>
        </w:rPr>
        <w:t>、无重大违法记录声明</w:t>
      </w:r>
    </w:p>
    <w:p>
      <w:pPr>
        <w:spacing w:line="560" w:lineRule="exact"/>
        <w:rPr>
          <w:rFonts w:ascii="宋体"/>
          <w:sz w:val="24"/>
          <w:szCs w:val="24"/>
          <w:u w:val="single"/>
        </w:rPr>
      </w:pPr>
      <w:r>
        <w:rPr>
          <w:rFonts w:hint="eastAsia" w:ascii="宋体" w:hAnsi="宋体" w:cs="宋体"/>
          <w:sz w:val="24"/>
          <w:szCs w:val="24"/>
          <w:u w:val="single"/>
        </w:rPr>
        <w:t>崇川经济开发区管理委员会：</w:t>
      </w:r>
    </w:p>
    <w:p>
      <w:pPr>
        <w:spacing w:line="560" w:lineRule="exact"/>
        <w:rPr>
          <w:rFonts w:ascii="宋体"/>
          <w:sz w:val="24"/>
          <w:szCs w:val="24"/>
        </w:rPr>
      </w:pPr>
      <w:r>
        <w:rPr>
          <w:rFonts w:hint="eastAsia" w:ascii="宋体" w:hAnsi="宋体" w:cs="宋体"/>
          <w:sz w:val="24"/>
          <w:szCs w:val="24"/>
        </w:rPr>
        <w:t>我单位（供应商名称）郑重声明：</w:t>
      </w:r>
    </w:p>
    <w:p>
      <w:pPr>
        <w:spacing w:line="560" w:lineRule="exact"/>
        <w:rPr>
          <w:rFonts w:ascii="宋体"/>
          <w:sz w:val="24"/>
          <w:szCs w:val="24"/>
        </w:rPr>
      </w:pP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hint="eastAsia"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p>
    <w:p>
      <w:pPr>
        <w:spacing w:line="420" w:lineRule="exact"/>
        <w:ind w:firstLine="6360" w:firstLineChars="2650"/>
        <w:rPr>
          <w:rFonts w:ascii="宋体"/>
          <w:sz w:val="24"/>
          <w:szCs w:val="24"/>
        </w:rPr>
      </w:pPr>
      <w:r>
        <w:rPr>
          <w:rFonts w:hint="eastAsia" w:ascii="宋体" w:hAnsi="宋体" w:cs="宋体"/>
          <w:sz w:val="24"/>
          <w:szCs w:val="24"/>
        </w:rPr>
        <w:t>声明人：（公章）</w:t>
      </w:r>
    </w:p>
    <w:p>
      <w:pPr>
        <w:spacing w:line="420" w:lineRule="exact"/>
        <w:jc w:val="right"/>
        <w:rPr>
          <w:rFonts w:ascii="宋体"/>
          <w:sz w:val="24"/>
          <w:szCs w:val="24"/>
        </w:rPr>
      </w:pPr>
      <w:r>
        <w:rPr>
          <w:rFonts w:hint="eastAsia" w:ascii="宋体" w:hAnsi="宋体" w:cs="宋体"/>
          <w:sz w:val="24"/>
          <w:szCs w:val="24"/>
        </w:rPr>
        <w:t>年月日</w:t>
      </w:r>
    </w:p>
    <w:p>
      <w:pPr>
        <w:snapToGrid w:val="0"/>
        <w:spacing w:line="360" w:lineRule="auto"/>
        <w:jc w:val="center"/>
        <w:outlineLvl w:val="4"/>
        <w:rPr>
          <w:rFonts w:ascii="宋体"/>
          <w:b/>
          <w:bCs/>
          <w:sz w:val="28"/>
          <w:szCs w:val="28"/>
        </w:rPr>
      </w:pPr>
      <w:r>
        <w:rPr>
          <w:rFonts w:ascii="宋体"/>
          <w:b/>
          <w:bCs/>
          <w:sz w:val="28"/>
          <w:szCs w:val="28"/>
        </w:rPr>
        <w:br w:type="page"/>
      </w:r>
    </w:p>
    <w:p>
      <w:pPr>
        <w:spacing w:line="360" w:lineRule="auto"/>
        <w:jc w:val="center"/>
        <w:rPr>
          <w:rFonts w:ascii="宋体"/>
          <w:b/>
          <w:bCs/>
          <w:sz w:val="28"/>
          <w:szCs w:val="28"/>
        </w:rPr>
      </w:pPr>
      <w:r>
        <w:rPr>
          <w:rFonts w:ascii="宋体" w:hAnsi="宋体" w:cs="宋体"/>
          <w:b/>
          <w:bCs/>
          <w:sz w:val="28"/>
          <w:szCs w:val="28"/>
        </w:rPr>
        <w:t>4</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崇川经济开发区管理委员会：</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本公司愿就由贵单位组织实施的（项目名称及项目编号</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pPr>
        <w:snapToGrid w:val="0"/>
        <w:spacing w:line="520" w:lineRule="exact"/>
        <w:jc w:val="right"/>
        <w:rPr>
          <w:rFonts w:ascii="宋体"/>
          <w:sz w:val="24"/>
          <w:szCs w:val="24"/>
        </w:rPr>
      </w:pPr>
      <w:r>
        <w:rPr>
          <w:rFonts w:hint="eastAsia" w:ascii="宋体" w:hAnsi="宋体" w:cs="宋体"/>
          <w:sz w:val="24"/>
          <w:szCs w:val="24"/>
        </w:rPr>
        <w:t>年月日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pStyle w:val="6"/>
        <w:rPr>
          <w:rFonts w:ascii="宋体"/>
          <w:sz w:val="30"/>
          <w:szCs w:val="30"/>
        </w:rPr>
      </w:pPr>
    </w:p>
    <w:p>
      <w:pPr>
        <w:rPr>
          <w:rFonts w:ascii="宋体"/>
          <w:b/>
          <w:bCs/>
          <w:sz w:val="30"/>
          <w:szCs w:val="30"/>
        </w:rPr>
      </w:pPr>
    </w:p>
    <w:p>
      <w:pPr>
        <w:pStyle w:val="6"/>
        <w:rPr>
          <w:rFonts w:ascii="宋体"/>
          <w:sz w:val="30"/>
          <w:szCs w:val="30"/>
        </w:rPr>
      </w:pPr>
    </w:p>
    <w:p>
      <w:pPr>
        <w:pStyle w:val="6"/>
        <w:rPr>
          <w:rFonts w:ascii="宋体"/>
          <w:sz w:val="30"/>
          <w:szCs w:val="30"/>
        </w:rPr>
      </w:pPr>
    </w:p>
    <w:p>
      <w:pPr>
        <w:rPr>
          <w:rFonts w:ascii="宋体"/>
          <w:b/>
          <w:bCs/>
          <w:sz w:val="30"/>
          <w:szCs w:val="30"/>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napToGrid w:val="0"/>
        <w:spacing w:line="520" w:lineRule="exact"/>
        <w:ind w:firstLine="562" w:firstLineChars="200"/>
        <w:jc w:val="center"/>
        <w:rPr>
          <w:rFonts w:ascii="宋体"/>
          <w:b/>
          <w:bCs/>
          <w:sz w:val="28"/>
          <w:szCs w:val="28"/>
        </w:rPr>
      </w:pPr>
      <w:r>
        <w:rPr>
          <w:rFonts w:hint="eastAsia" w:ascii="宋体" w:hAnsi="宋体" w:cs="宋体"/>
          <w:b/>
          <w:bCs/>
          <w:sz w:val="28"/>
          <w:szCs w:val="28"/>
        </w:rPr>
        <w:t>5、竞争性磋商响应函（格式不得变动）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崇川经济开发区管理委员会：</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依据贵单位委托代理机构组织的（磋商项目名称及项目编号</w:t>
      </w:r>
      <w:r>
        <w:rPr>
          <w:rFonts w:ascii="宋体" w:hAnsi="宋体" w:cs="宋体"/>
          <w:sz w:val="24"/>
          <w:szCs w:val="24"/>
        </w:rPr>
        <w:t>)</w:t>
      </w:r>
      <w:r>
        <w:rPr>
          <w:rFonts w:hint="eastAsia" w:ascii="宋体" w:hAnsi="宋体" w:cs="宋体"/>
          <w:sz w:val="24"/>
          <w:szCs w:val="24"/>
        </w:rPr>
        <w:t>项目竞争性磋商的邀请，我方授权（姓名）（职务）为全权代表参加该项目的磋商工作，全权处理本次竞争性磋商的有关事宜。同时，我公司声明如下：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、一旦成交，我方承诺无正当理由拒绝签订合同的，贵方有权取消我公司的成交资格。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pStyle w:val="50"/>
        <w:ind w:firstLine="480"/>
      </w:pPr>
    </w:p>
    <w:p>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pPr>
        <w:snapToGrid w:val="0"/>
        <w:spacing w:line="520" w:lineRule="exact"/>
        <w:jc w:val="right"/>
        <w:outlineLvl w:val="4"/>
        <w:rPr>
          <w:rFonts w:ascii="宋体" w:hAnsi="宋体" w:cs="宋体"/>
          <w:sz w:val="24"/>
          <w:szCs w:val="24"/>
        </w:rPr>
      </w:pPr>
      <w:r>
        <w:rPr>
          <w:rFonts w:hint="eastAsia" w:ascii="宋体" w:hAnsi="宋体" w:cs="宋体"/>
          <w:sz w:val="24"/>
          <w:szCs w:val="24"/>
        </w:rPr>
        <w:t xml:space="preserve"> 年    月    日</w:t>
      </w:r>
    </w:p>
    <w:p>
      <w:pPr>
        <w:snapToGrid w:val="0"/>
        <w:spacing w:line="520" w:lineRule="exact"/>
        <w:jc w:val="right"/>
        <w:rPr>
          <w:rFonts w:ascii="宋体"/>
          <w:sz w:val="24"/>
          <w:szCs w:val="24"/>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exact"/>
        <w:jc w:val="center"/>
        <w:rPr>
          <w:rFonts w:ascii="宋体" w:hAnsi="宋体" w:cs="宋体"/>
          <w:sz w:val="24"/>
          <w:szCs w:val="24"/>
        </w:rPr>
      </w:pPr>
      <w:bookmarkStart w:id="72" w:name="_Toc425960671"/>
      <w:r>
        <w:rPr>
          <w:rFonts w:ascii="宋体"/>
          <w:b/>
          <w:bCs/>
          <w:sz w:val="28"/>
          <w:szCs w:val="28"/>
        </w:rPr>
        <w:br w:type="page"/>
      </w:r>
      <w:bookmarkEnd w:id="72"/>
      <w:r>
        <w:rPr>
          <w:rFonts w:hint="eastAsia" w:ascii="宋体" w:hAnsi="宋体" w:cs="宋体"/>
          <w:b/>
          <w:bCs/>
          <w:sz w:val="28"/>
          <w:szCs w:val="28"/>
        </w:rPr>
        <w:t>6、</w:t>
      </w:r>
      <w:r>
        <w:rPr>
          <w:rFonts w:hint="eastAsia" w:ascii="宋体" w:hAnsi="宋体" w:cs="宋体"/>
          <w:sz w:val="24"/>
          <w:szCs w:val="24"/>
        </w:rPr>
        <w:t>其他材料</w:t>
      </w:r>
    </w:p>
    <w:p>
      <w:pPr>
        <w:snapToGrid w:val="0"/>
        <w:spacing w:line="520" w:lineRule="exact"/>
        <w:jc w:val="center"/>
        <w:outlineLvl w:val="2"/>
        <w:rPr>
          <w:rFonts w:ascii="宋体" w:hAnsi="宋体" w:cs="宋体"/>
          <w:b/>
          <w:bCs/>
          <w:sz w:val="28"/>
          <w:szCs w:val="28"/>
        </w:rPr>
      </w:pPr>
    </w:p>
    <w:p>
      <w:pPr>
        <w:spacing w:line="360" w:lineRule="exact"/>
        <w:ind w:firstLine="484" w:firstLineChars="202"/>
        <w:rPr>
          <w:rFonts w:ascii="宋体" w:hAnsi="宋体" w:cs="宋体"/>
          <w:b/>
          <w:sz w:val="24"/>
          <w:szCs w:val="24"/>
        </w:rPr>
      </w:pPr>
      <w:r>
        <w:rPr>
          <w:rFonts w:hint="eastAsia" w:ascii="宋体" w:hAnsi="宋体" w:cs="宋体"/>
          <w:sz w:val="24"/>
          <w:szCs w:val="24"/>
        </w:rPr>
        <w:t>请结合评分方法，提供相应材料。</w:t>
      </w:r>
    </w:p>
    <w:p>
      <w:pPr>
        <w:spacing w:line="360" w:lineRule="atLeast"/>
        <w:ind w:firstLine="487" w:firstLineChars="202"/>
        <w:outlineLvl w:val="3"/>
        <w:rPr>
          <w:rFonts w:ascii="宋体" w:hAnsi="宋体" w:cs="宋体"/>
          <w:b/>
          <w:sz w:val="24"/>
          <w:szCs w:val="24"/>
        </w:rPr>
      </w:pPr>
      <w:r>
        <w:rPr>
          <w:rFonts w:hint="eastAsia" w:ascii="宋体" w:hAnsi="宋体" w:cs="宋体"/>
          <w:b/>
          <w:sz w:val="24"/>
          <w:szCs w:val="24"/>
        </w:rPr>
        <w:t>项目案例：</w:t>
      </w:r>
    </w:p>
    <w:p>
      <w:pPr>
        <w:spacing w:line="360" w:lineRule="atLeast"/>
        <w:ind w:firstLine="484" w:firstLineChars="202"/>
        <w:rPr>
          <w:rFonts w:ascii="宋体" w:hAnsi="宋体" w:cs="宋体"/>
          <w:sz w:val="24"/>
          <w:szCs w:val="24"/>
        </w:rPr>
      </w:pPr>
      <w:r>
        <w:rPr>
          <w:rFonts w:hint="eastAsia" w:ascii="宋体" w:hAnsi="宋体" w:cs="宋体"/>
          <w:sz w:val="24"/>
          <w:szCs w:val="24"/>
        </w:rPr>
        <w:t>供应商须提供类似案例（提供合同复印件加盖公章，原件须放置密封在“资格后审资料原件包”内携带至开标现场，以便评审时核查）。</w:t>
      </w:r>
    </w:p>
    <w:p>
      <w:pPr>
        <w:spacing w:line="360" w:lineRule="atLeast"/>
        <w:ind w:left="485"/>
        <w:rPr>
          <w:rFonts w:ascii="宋体" w:hAnsi="宋体" w:cs="宋体"/>
          <w:sz w:val="24"/>
          <w:szCs w:val="24"/>
        </w:rPr>
      </w:pPr>
    </w:p>
    <w:tbl>
      <w:tblPr>
        <w:tblStyle w:val="51"/>
        <w:tblpPr w:leftFromText="180" w:rightFromText="180" w:vertAnchor="text" w:horzAnchor="page" w:tblpX="1331" w:tblpY="356"/>
        <w:tblOverlap w:val="never"/>
        <w:tblW w:w="10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480"/>
        <w:gridCol w:w="1860"/>
        <w:gridCol w:w="1736"/>
        <w:gridCol w:w="173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blHeader/>
        </w:trPr>
        <w:tc>
          <w:tcPr>
            <w:tcW w:w="620" w:type="dxa"/>
            <w:noWrap/>
            <w:vAlign w:val="center"/>
          </w:tcPr>
          <w:p>
            <w:pPr>
              <w:spacing w:line="420" w:lineRule="exact"/>
              <w:jc w:val="center"/>
              <w:rPr>
                <w:rFonts w:ascii="宋体" w:hAnsi="宋体" w:cs="宋体"/>
                <w:sz w:val="24"/>
                <w:szCs w:val="24"/>
              </w:rPr>
            </w:pPr>
            <w:r>
              <w:rPr>
                <w:rFonts w:hint="eastAsia" w:ascii="宋体" w:hAnsi="宋体" w:cs="宋体"/>
                <w:sz w:val="24"/>
                <w:szCs w:val="24"/>
              </w:rPr>
              <w:t>序号</w:t>
            </w:r>
          </w:p>
        </w:tc>
        <w:tc>
          <w:tcPr>
            <w:tcW w:w="2480" w:type="dxa"/>
            <w:noWrap/>
            <w:vAlign w:val="center"/>
          </w:tcPr>
          <w:p>
            <w:pPr>
              <w:spacing w:line="420" w:lineRule="exact"/>
              <w:jc w:val="center"/>
              <w:rPr>
                <w:rFonts w:ascii="宋体" w:hAnsi="宋体" w:cs="宋体"/>
                <w:sz w:val="24"/>
                <w:szCs w:val="24"/>
              </w:rPr>
            </w:pPr>
            <w:r>
              <w:rPr>
                <w:rFonts w:hint="eastAsia" w:ascii="宋体" w:hAnsi="宋体" w:cs="宋体"/>
                <w:sz w:val="24"/>
                <w:szCs w:val="24"/>
              </w:rPr>
              <w:t>项目名称</w:t>
            </w:r>
          </w:p>
        </w:tc>
        <w:tc>
          <w:tcPr>
            <w:tcW w:w="1860" w:type="dxa"/>
            <w:noWrap/>
            <w:vAlign w:val="center"/>
          </w:tcPr>
          <w:p>
            <w:pPr>
              <w:tabs>
                <w:tab w:val="left" w:pos="6252"/>
              </w:tabs>
              <w:spacing w:line="420" w:lineRule="exact"/>
              <w:jc w:val="center"/>
              <w:rPr>
                <w:rFonts w:ascii="宋体" w:hAnsi="宋体" w:cs="宋体"/>
                <w:sz w:val="24"/>
                <w:szCs w:val="24"/>
              </w:rPr>
            </w:pPr>
            <w:r>
              <w:rPr>
                <w:rFonts w:hint="eastAsia" w:ascii="宋体" w:hAnsi="宋体" w:cs="宋体"/>
                <w:sz w:val="24"/>
                <w:szCs w:val="24"/>
              </w:rPr>
              <w:t>项目服务时间</w:t>
            </w:r>
          </w:p>
        </w:tc>
        <w:tc>
          <w:tcPr>
            <w:tcW w:w="1736" w:type="dxa"/>
            <w:noWrap/>
            <w:vAlign w:val="center"/>
          </w:tcPr>
          <w:p>
            <w:pPr>
              <w:tabs>
                <w:tab w:val="left" w:pos="6252"/>
              </w:tabs>
              <w:spacing w:line="420" w:lineRule="exact"/>
              <w:jc w:val="center"/>
              <w:rPr>
                <w:rFonts w:ascii="宋体" w:hAnsi="宋体" w:cs="宋体"/>
                <w:sz w:val="24"/>
                <w:szCs w:val="24"/>
              </w:rPr>
            </w:pPr>
            <w:r>
              <w:rPr>
                <w:rFonts w:hint="eastAsia" w:ascii="宋体" w:hAnsi="宋体" w:cs="宋体"/>
                <w:sz w:val="24"/>
                <w:szCs w:val="24"/>
              </w:rPr>
              <w:t>项目合同期</w:t>
            </w:r>
          </w:p>
        </w:tc>
        <w:tc>
          <w:tcPr>
            <w:tcW w:w="1735" w:type="dxa"/>
            <w:noWrap/>
            <w:vAlign w:val="center"/>
          </w:tcPr>
          <w:p>
            <w:pPr>
              <w:tabs>
                <w:tab w:val="left" w:pos="6252"/>
              </w:tabs>
              <w:spacing w:line="420" w:lineRule="exact"/>
              <w:jc w:val="center"/>
              <w:rPr>
                <w:rFonts w:ascii="宋体" w:hAnsi="宋体" w:cs="宋体"/>
                <w:sz w:val="24"/>
                <w:szCs w:val="24"/>
              </w:rPr>
            </w:pPr>
            <w:r>
              <w:rPr>
                <w:rFonts w:hint="eastAsia" w:ascii="宋体" w:hAnsi="宋体" w:cs="宋体"/>
                <w:sz w:val="24"/>
                <w:szCs w:val="24"/>
              </w:rPr>
              <w:t>服务委托总价</w:t>
            </w:r>
          </w:p>
        </w:tc>
        <w:tc>
          <w:tcPr>
            <w:tcW w:w="1735" w:type="dxa"/>
            <w:noWrap/>
            <w:vAlign w:val="center"/>
          </w:tcPr>
          <w:p>
            <w:pPr>
              <w:tabs>
                <w:tab w:val="left" w:pos="6252"/>
              </w:tabs>
              <w:spacing w:line="420" w:lineRule="exact"/>
              <w:jc w:val="center"/>
              <w:rPr>
                <w:rFonts w:ascii="宋体" w:hAnsi="宋体" w:cs="宋体"/>
                <w:sz w:val="24"/>
                <w:szCs w:val="24"/>
              </w:rPr>
            </w:pPr>
            <w:r>
              <w:rPr>
                <w:rFonts w:hint="eastAsia" w:ascii="宋体" w:hAnsi="宋体" w:cs="宋体"/>
                <w:sz w:val="24"/>
                <w:szCs w:val="24"/>
              </w:rPr>
              <w:t>项目有否获奖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20" w:type="dxa"/>
            <w:noWrap/>
            <w:vAlign w:val="center"/>
          </w:tcPr>
          <w:p>
            <w:pPr>
              <w:spacing w:line="420" w:lineRule="exact"/>
              <w:jc w:val="center"/>
              <w:rPr>
                <w:rFonts w:ascii="宋体" w:hAnsi="宋体" w:cs="宋体"/>
                <w:sz w:val="24"/>
                <w:szCs w:val="24"/>
              </w:rPr>
            </w:pPr>
            <w:r>
              <w:rPr>
                <w:rFonts w:hint="eastAsia" w:ascii="宋体" w:hAnsi="宋体" w:cs="宋体"/>
                <w:sz w:val="24"/>
                <w:szCs w:val="24"/>
              </w:rPr>
              <w:t>1</w:t>
            </w:r>
          </w:p>
        </w:tc>
        <w:tc>
          <w:tcPr>
            <w:tcW w:w="2480" w:type="dxa"/>
            <w:noWrap/>
            <w:vAlign w:val="center"/>
          </w:tcPr>
          <w:p>
            <w:pPr>
              <w:spacing w:line="420" w:lineRule="exact"/>
              <w:jc w:val="center"/>
              <w:rPr>
                <w:rFonts w:ascii="宋体" w:hAnsi="宋体" w:cs="宋体"/>
                <w:sz w:val="24"/>
                <w:szCs w:val="24"/>
              </w:rPr>
            </w:pPr>
          </w:p>
        </w:tc>
        <w:tc>
          <w:tcPr>
            <w:tcW w:w="1860" w:type="dxa"/>
            <w:noWrap/>
            <w:vAlign w:val="center"/>
          </w:tcPr>
          <w:p>
            <w:pPr>
              <w:spacing w:line="420" w:lineRule="exact"/>
              <w:jc w:val="center"/>
              <w:rPr>
                <w:rFonts w:ascii="宋体" w:hAnsi="宋体" w:cs="宋体"/>
                <w:sz w:val="24"/>
                <w:szCs w:val="24"/>
              </w:rPr>
            </w:pPr>
          </w:p>
        </w:tc>
        <w:tc>
          <w:tcPr>
            <w:tcW w:w="1736" w:type="dxa"/>
            <w:noWrap/>
            <w:vAlign w:val="center"/>
          </w:tcPr>
          <w:p>
            <w:pPr>
              <w:spacing w:line="420" w:lineRule="exact"/>
              <w:jc w:val="center"/>
              <w:rPr>
                <w:rFonts w:ascii="宋体" w:hAnsi="宋体" w:cs="宋体"/>
                <w:sz w:val="24"/>
                <w:szCs w:val="24"/>
              </w:rPr>
            </w:pPr>
          </w:p>
        </w:tc>
        <w:tc>
          <w:tcPr>
            <w:tcW w:w="1735" w:type="dxa"/>
            <w:noWrap/>
          </w:tcPr>
          <w:p>
            <w:pPr>
              <w:spacing w:line="420" w:lineRule="exact"/>
              <w:jc w:val="center"/>
              <w:rPr>
                <w:rFonts w:ascii="宋体" w:hAnsi="宋体" w:cs="宋体"/>
                <w:sz w:val="24"/>
                <w:szCs w:val="24"/>
              </w:rPr>
            </w:pPr>
          </w:p>
        </w:tc>
        <w:tc>
          <w:tcPr>
            <w:tcW w:w="1735" w:type="dxa"/>
            <w:noWrap/>
            <w:vAlign w:val="center"/>
          </w:tcPr>
          <w:p>
            <w:pPr>
              <w:spacing w:line="42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20" w:type="dxa"/>
            <w:noWrap/>
            <w:vAlign w:val="center"/>
          </w:tcPr>
          <w:p>
            <w:pPr>
              <w:spacing w:line="420" w:lineRule="exact"/>
              <w:jc w:val="center"/>
              <w:rPr>
                <w:rFonts w:ascii="宋体" w:hAnsi="宋体" w:cs="宋体"/>
                <w:sz w:val="24"/>
                <w:szCs w:val="24"/>
              </w:rPr>
            </w:pPr>
            <w:r>
              <w:rPr>
                <w:rFonts w:hint="eastAsia" w:ascii="宋体" w:hAnsi="宋体" w:cs="宋体"/>
                <w:sz w:val="24"/>
                <w:szCs w:val="24"/>
              </w:rPr>
              <w:t>……</w:t>
            </w:r>
          </w:p>
        </w:tc>
        <w:tc>
          <w:tcPr>
            <w:tcW w:w="2480" w:type="dxa"/>
            <w:noWrap/>
            <w:vAlign w:val="center"/>
          </w:tcPr>
          <w:p>
            <w:pPr>
              <w:spacing w:line="420" w:lineRule="exact"/>
              <w:jc w:val="center"/>
              <w:rPr>
                <w:rFonts w:ascii="宋体" w:hAnsi="宋体" w:cs="宋体"/>
                <w:sz w:val="24"/>
                <w:szCs w:val="24"/>
              </w:rPr>
            </w:pPr>
          </w:p>
        </w:tc>
        <w:tc>
          <w:tcPr>
            <w:tcW w:w="1860" w:type="dxa"/>
            <w:noWrap/>
            <w:vAlign w:val="center"/>
          </w:tcPr>
          <w:p>
            <w:pPr>
              <w:spacing w:line="420" w:lineRule="exact"/>
              <w:jc w:val="center"/>
              <w:rPr>
                <w:rFonts w:ascii="宋体" w:hAnsi="宋体" w:cs="宋体"/>
                <w:sz w:val="24"/>
                <w:szCs w:val="24"/>
              </w:rPr>
            </w:pPr>
          </w:p>
        </w:tc>
        <w:tc>
          <w:tcPr>
            <w:tcW w:w="1736" w:type="dxa"/>
            <w:noWrap/>
            <w:vAlign w:val="center"/>
          </w:tcPr>
          <w:p>
            <w:pPr>
              <w:spacing w:line="420" w:lineRule="exact"/>
              <w:jc w:val="center"/>
              <w:rPr>
                <w:rFonts w:ascii="宋体" w:hAnsi="宋体" w:cs="宋体"/>
                <w:sz w:val="24"/>
                <w:szCs w:val="24"/>
              </w:rPr>
            </w:pPr>
          </w:p>
        </w:tc>
        <w:tc>
          <w:tcPr>
            <w:tcW w:w="1735" w:type="dxa"/>
            <w:noWrap/>
          </w:tcPr>
          <w:p>
            <w:pPr>
              <w:spacing w:line="420" w:lineRule="exact"/>
              <w:jc w:val="center"/>
              <w:rPr>
                <w:rFonts w:ascii="宋体" w:hAnsi="宋体" w:cs="宋体"/>
                <w:sz w:val="24"/>
                <w:szCs w:val="24"/>
              </w:rPr>
            </w:pPr>
          </w:p>
        </w:tc>
        <w:tc>
          <w:tcPr>
            <w:tcW w:w="1735" w:type="dxa"/>
            <w:noWrap/>
            <w:vAlign w:val="center"/>
          </w:tcPr>
          <w:p>
            <w:pPr>
              <w:spacing w:line="420" w:lineRule="exact"/>
              <w:jc w:val="center"/>
              <w:rPr>
                <w:rFonts w:ascii="宋体" w:hAnsi="宋体" w:cs="宋体"/>
                <w:sz w:val="24"/>
                <w:szCs w:val="24"/>
              </w:rPr>
            </w:pPr>
          </w:p>
        </w:tc>
      </w:tr>
    </w:tbl>
    <w:p>
      <w:pPr>
        <w:spacing w:line="360" w:lineRule="exact"/>
        <w:jc w:val="center"/>
        <w:rPr>
          <w:rFonts w:ascii="宋体" w:hAnsi="宋体" w:cs="宋体"/>
          <w:b/>
          <w:sz w:val="24"/>
          <w:szCs w:val="24"/>
        </w:rPr>
      </w:pPr>
    </w:p>
    <w:p>
      <w:pPr>
        <w:spacing w:line="360" w:lineRule="exact"/>
        <w:jc w:val="center"/>
        <w:rPr>
          <w:rFonts w:ascii="宋体" w:hAnsi="宋体" w:cs="宋体"/>
          <w:b/>
          <w:sz w:val="24"/>
          <w:szCs w:val="24"/>
        </w:rPr>
      </w:pPr>
      <w:r>
        <w:rPr>
          <w:rFonts w:hint="eastAsia" w:ascii="宋体" w:hAnsi="宋体" w:cs="宋体"/>
          <w:b/>
          <w:sz w:val="24"/>
          <w:szCs w:val="24"/>
        </w:rPr>
        <w:t>注：该表为格式，供应商可自行增加项，但不可减少，必须提供，同时附物业合同的复印件（加盖公章）。</w:t>
      </w:r>
    </w:p>
    <w:p>
      <w:pPr>
        <w:spacing w:line="360" w:lineRule="exact"/>
        <w:jc w:val="right"/>
        <w:rPr>
          <w:rFonts w:ascii="宋体" w:hAnsi="宋体" w:cs="宋体"/>
          <w:sz w:val="24"/>
          <w:szCs w:val="24"/>
        </w:rPr>
      </w:pPr>
    </w:p>
    <w:p>
      <w:pPr>
        <w:spacing w:line="360" w:lineRule="auto"/>
        <w:ind w:firstLine="1560" w:firstLineChars="650"/>
        <w:rPr>
          <w:rFonts w:ascii="宋体" w:hAnsi="宋体" w:cs="宋体"/>
          <w:sz w:val="24"/>
          <w:szCs w:val="24"/>
        </w:rPr>
      </w:pPr>
      <w:r>
        <w:rPr>
          <w:rFonts w:hint="eastAsia" w:ascii="宋体" w:hAnsi="宋体" w:cs="宋体"/>
          <w:sz w:val="24"/>
          <w:szCs w:val="24"/>
        </w:rPr>
        <w:t xml:space="preserve">                 投标供应商：（加盖公章）</w:t>
      </w:r>
    </w:p>
    <w:p>
      <w:pPr>
        <w:spacing w:line="360" w:lineRule="auto"/>
        <w:ind w:firstLine="1560" w:firstLineChars="650"/>
        <w:rPr>
          <w:rFonts w:ascii="宋体" w:hAnsi="宋体" w:cs="宋体"/>
          <w:sz w:val="24"/>
          <w:szCs w:val="24"/>
        </w:rPr>
      </w:pPr>
      <w:r>
        <w:rPr>
          <w:rFonts w:hint="eastAsia" w:ascii="宋体" w:hAnsi="宋体" w:cs="宋体"/>
          <w:sz w:val="24"/>
          <w:szCs w:val="24"/>
        </w:rPr>
        <w:t xml:space="preserve">                 法定代表人或被授权人：（签字或盖章）</w:t>
      </w:r>
    </w:p>
    <w:p>
      <w:pPr>
        <w:snapToGrid w:val="0"/>
        <w:spacing w:line="520" w:lineRule="exact"/>
        <w:jc w:val="center"/>
        <w:outlineLvl w:val="4"/>
        <w:rPr>
          <w:rFonts w:ascii="宋体" w:hAnsi="宋体" w:cs="宋体"/>
          <w:sz w:val="24"/>
          <w:szCs w:val="24"/>
        </w:rPr>
      </w:pPr>
      <w:r>
        <w:rPr>
          <w:rFonts w:hint="eastAsia" w:ascii="宋体" w:hAnsi="宋体" w:cs="宋体"/>
          <w:sz w:val="24"/>
          <w:szCs w:val="24"/>
        </w:rPr>
        <w:t xml:space="preserve">                                                  年    月    日</w:t>
      </w:r>
    </w:p>
    <w:p>
      <w:pPr>
        <w:snapToGrid w:val="0"/>
        <w:spacing w:line="520" w:lineRule="exact"/>
        <w:outlineLvl w:val="4"/>
        <w:rPr>
          <w:sz w:val="24"/>
          <w:szCs w:val="24"/>
        </w:rPr>
      </w:pPr>
    </w:p>
    <w:p>
      <w:pPr>
        <w:spacing w:line="360" w:lineRule="auto"/>
        <w:jc w:val="center"/>
        <w:rPr>
          <w:rFonts w:ascii="宋体"/>
          <w:b/>
          <w:bCs/>
          <w:sz w:val="28"/>
          <w:szCs w:val="28"/>
        </w:rPr>
      </w:pPr>
    </w:p>
    <w:p>
      <w:pPr>
        <w:snapToGrid w:val="0"/>
        <w:spacing w:line="520" w:lineRule="exact"/>
        <w:jc w:val="center"/>
        <w:outlineLvl w:val="2"/>
        <w:rPr>
          <w:b/>
          <w:bCs/>
          <w:sz w:val="28"/>
          <w:szCs w:val="28"/>
        </w:rPr>
      </w:pPr>
    </w:p>
    <w:p>
      <w:pPr>
        <w:pStyle w:val="50"/>
        <w:ind w:firstLine="562"/>
        <w:rPr>
          <w:b/>
          <w:bCs/>
          <w:sz w:val="28"/>
          <w:szCs w:val="28"/>
        </w:rPr>
      </w:pPr>
    </w:p>
    <w:p>
      <w:pPr>
        <w:pStyle w:val="50"/>
        <w:ind w:firstLine="562"/>
        <w:rPr>
          <w:b/>
          <w:bCs/>
          <w:sz w:val="28"/>
          <w:szCs w:val="28"/>
        </w:rPr>
      </w:pPr>
    </w:p>
    <w:p>
      <w:pPr>
        <w:pStyle w:val="50"/>
        <w:ind w:firstLine="562"/>
        <w:rPr>
          <w:b/>
          <w:bCs/>
          <w:sz w:val="28"/>
          <w:szCs w:val="28"/>
        </w:rPr>
      </w:pPr>
    </w:p>
    <w:p>
      <w:pPr>
        <w:pStyle w:val="50"/>
        <w:ind w:firstLine="562"/>
        <w:rPr>
          <w:b/>
          <w:bCs/>
          <w:sz w:val="28"/>
          <w:szCs w:val="28"/>
        </w:rPr>
      </w:pPr>
    </w:p>
    <w:p/>
    <w:p/>
    <w:p>
      <w:pPr>
        <w:snapToGrid w:val="0"/>
        <w:spacing w:line="520" w:lineRule="exact"/>
        <w:jc w:val="center"/>
        <w:outlineLvl w:val="2"/>
        <w:rPr>
          <w:b/>
          <w:bCs/>
          <w:sz w:val="28"/>
          <w:szCs w:val="28"/>
        </w:rPr>
      </w:pPr>
      <w:r>
        <w:rPr>
          <w:rFonts w:hint="eastAsia"/>
          <w:b/>
          <w:bCs/>
          <w:sz w:val="28"/>
          <w:szCs w:val="28"/>
        </w:rPr>
        <w:t>7、拟派项目</w:t>
      </w:r>
      <w:r>
        <w:rPr>
          <w:b/>
          <w:bCs/>
          <w:sz w:val="28"/>
          <w:szCs w:val="28"/>
        </w:rPr>
        <w:t>人员情况表</w:t>
      </w:r>
    </w:p>
    <w:p>
      <w:pPr>
        <w:spacing w:line="360" w:lineRule="auto"/>
        <w:rPr>
          <w:sz w:val="24"/>
          <w:szCs w:val="24"/>
          <w:u w:val="single"/>
        </w:rPr>
      </w:pPr>
      <w:r>
        <w:rPr>
          <w:rFonts w:hint="eastAsia" w:ascii="宋体" w:hAnsi="宋体" w:cs="宋体"/>
          <w:sz w:val="24"/>
          <w:szCs w:val="24"/>
        </w:rPr>
        <w:t>项目名称：崇川经济开发区（观音山街道）河道管护采购服务项目</w:t>
      </w:r>
    </w:p>
    <w:tbl>
      <w:tblPr>
        <w:tblStyle w:val="51"/>
        <w:tblW w:w="97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2"/>
        <w:gridCol w:w="838"/>
        <w:gridCol w:w="847"/>
        <w:gridCol w:w="847"/>
        <w:gridCol w:w="1702"/>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851" w:type="dxa"/>
            <w:noWrap/>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652" w:type="dxa"/>
            <w:noWrap/>
            <w:vAlign w:val="center"/>
          </w:tcPr>
          <w:p>
            <w:pPr>
              <w:spacing w:line="360" w:lineRule="auto"/>
              <w:jc w:val="center"/>
              <w:rPr>
                <w:rFonts w:ascii="宋体" w:hAnsi="宋体" w:cs="宋体"/>
                <w:sz w:val="24"/>
                <w:szCs w:val="24"/>
              </w:rPr>
            </w:pPr>
            <w:r>
              <w:rPr>
                <w:rFonts w:hint="eastAsia" w:ascii="宋体" w:hAnsi="宋体" w:cs="宋体"/>
                <w:sz w:val="24"/>
                <w:szCs w:val="24"/>
              </w:rPr>
              <w:t>姓名</w:t>
            </w:r>
          </w:p>
        </w:tc>
        <w:tc>
          <w:tcPr>
            <w:tcW w:w="838" w:type="dxa"/>
            <w:noWrap/>
            <w:vAlign w:val="center"/>
          </w:tcPr>
          <w:p>
            <w:pPr>
              <w:spacing w:line="360" w:lineRule="auto"/>
              <w:jc w:val="center"/>
              <w:rPr>
                <w:rFonts w:ascii="宋体" w:hAnsi="宋体" w:cs="宋体"/>
                <w:sz w:val="24"/>
                <w:szCs w:val="24"/>
              </w:rPr>
            </w:pPr>
            <w:r>
              <w:rPr>
                <w:rFonts w:hint="eastAsia" w:ascii="宋体" w:hAnsi="宋体" w:cs="宋体"/>
                <w:sz w:val="24"/>
                <w:szCs w:val="24"/>
              </w:rPr>
              <w:t>年龄</w:t>
            </w:r>
          </w:p>
        </w:tc>
        <w:tc>
          <w:tcPr>
            <w:tcW w:w="847" w:type="dxa"/>
            <w:noWrap/>
            <w:vAlign w:val="center"/>
          </w:tcPr>
          <w:p>
            <w:pPr>
              <w:spacing w:line="360" w:lineRule="auto"/>
              <w:jc w:val="center"/>
              <w:rPr>
                <w:rFonts w:ascii="宋体" w:hAnsi="宋体" w:cs="宋体"/>
                <w:sz w:val="24"/>
                <w:szCs w:val="24"/>
              </w:rPr>
            </w:pPr>
            <w:r>
              <w:rPr>
                <w:rFonts w:hint="eastAsia" w:ascii="宋体" w:hAnsi="宋体" w:cs="宋体"/>
                <w:sz w:val="24"/>
                <w:szCs w:val="24"/>
              </w:rPr>
              <w:t>学历</w:t>
            </w:r>
          </w:p>
        </w:tc>
        <w:tc>
          <w:tcPr>
            <w:tcW w:w="847" w:type="dxa"/>
            <w:noWrap/>
            <w:vAlign w:val="center"/>
          </w:tcPr>
          <w:p>
            <w:pPr>
              <w:spacing w:line="360" w:lineRule="auto"/>
              <w:jc w:val="center"/>
              <w:rPr>
                <w:rFonts w:ascii="宋体" w:hAnsi="宋体" w:cs="宋体"/>
                <w:sz w:val="24"/>
                <w:szCs w:val="24"/>
              </w:rPr>
            </w:pPr>
            <w:r>
              <w:rPr>
                <w:rFonts w:hint="eastAsia" w:ascii="宋体" w:hAnsi="宋体" w:cs="宋体"/>
                <w:sz w:val="24"/>
                <w:szCs w:val="24"/>
              </w:rPr>
              <w:t>职称</w:t>
            </w:r>
          </w:p>
        </w:tc>
        <w:tc>
          <w:tcPr>
            <w:tcW w:w="1702" w:type="dxa"/>
            <w:noWrap/>
            <w:vAlign w:val="center"/>
          </w:tcPr>
          <w:p>
            <w:pPr>
              <w:spacing w:line="360" w:lineRule="auto"/>
              <w:jc w:val="center"/>
              <w:rPr>
                <w:rFonts w:ascii="宋体" w:hAnsi="宋体" w:cs="宋体"/>
                <w:sz w:val="24"/>
                <w:szCs w:val="24"/>
              </w:rPr>
            </w:pPr>
            <w:r>
              <w:rPr>
                <w:rFonts w:hint="eastAsia" w:ascii="宋体" w:hAnsi="宋体" w:cs="宋体"/>
                <w:sz w:val="24"/>
                <w:szCs w:val="24"/>
              </w:rPr>
              <w:t>专业工作年限</w:t>
            </w:r>
          </w:p>
        </w:tc>
        <w:tc>
          <w:tcPr>
            <w:tcW w:w="1485" w:type="dxa"/>
            <w:noWrap/>
            <w:vAlign w:val="center"/>
          </w:tcPr>
          <w:p>
            <w:pPr>
              <w:spacing w:line="360" w:lineRule="auto"/>
              <w:jc w:val="center"/>
              <w:rPr>
                <w:rFonts w:ascii="宋体" w:hAnsi="宋体" w:cs="宋体"/>
                <w:sz w:val="24"/>
                <w:szCs w:val="24"/>
              </w:rPr>
            </w:pPr>
            <w:r>
              <w:rPr>
                <w:rFonts w:hint="eastAsia" w:ascii="宋体" w:hAnsi="宋体" w:cs="宋体"/>
                <w:sz w:val="24"/>
                <w:szCs w:val="24"/>
              </w:rPr>
              <w:t>拟在本项目合同中担任</w:t>
            </w:r>
          </w:p>
          <w:p>
            <w:pPr>
              <w:spacing w:line="360" w:lineRule="auto"/>
              <w:jc w:val="center"/>
              <w:rPr>
                <w:rFonts w:ascii="宋体" w:hAnsi="宋体" w:cs="宋体"/>
                <w:sz w:val="24"/>
                <w:szCs w:val="24"/>
              </w:rPr>
            </w:pPr>
            <w:r>
              <w:rPr>
                <w:rFonts w:hint="eastAsia" w:ascii="宋体" w:hAnsi="宋体" w:cs="宋体"/>
                <w:sz w:val="24"/>
                <w:szCs w:val="24"/>
              </w:rPr>
              <w:t>工作内容</w:t>
            </w:r>
          </w:p>
        </w:tc>
        <w:tc>
          <w:tcPr>
            <w:tcW w:w="1485" w:type="dxa"/>
            <w:noWrap/>
            <w:vAlign w:val="center"/>
          </w:tcPr>
          <w:p>
            <w:pPr>
              <w:spacing w:line="360" w:lineRule="auto"/>
              <w:jc w:val="center"/>
              <w:rPr>
                <w:rFonts w:ascii="宋体" w:hAnsi="宋体" w:cs="宋体"/>
                <w:sz w:val="24"/>
                <w:szCs w:val="24"/>
              </w:rPr>
            </w:pPr>
            <w:r>
              <w:rPr>
                <w:rFonts w:hint="eastAsia" w:ascii="宋体" w:hAnsi="宋体" w:cs="宋体"/>
                <w:sz w:val="24"/>
                <w:szCs w:val="24"/>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noWrap/>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652" w:type="dxa"/>
            <w:noWrap/>
            <w:vAlign w:val="center"/>
          </w:tcPr>
          <w:p>
            <w:pPr>
              <w:spacing w:line="360" w:lineRule="auto"/>
              <w:jc w:val="center"/>
              <w:rPr>
                <w:rFonts w:ascii="宋体" w:hAnsi="宋体" w:cs="宋体"/>
                <w:sz w:val="24"/>
                <w:szCs w:val="24"/>
              </w:rPr>
            </w:pPr>
          </w:p>
        </w:tc>
        <w:tc>
          <w:tcPr>
            <w:tcW w:w="838" w:type="dxa"/>
            <w:noWrap/>
            <w:vAlign w:val="center"/>
          </w:tcPr>
          <w:p>
            <w:pPr>
              <w:spacing w:line="360" w:lineRule="auto"/>
              <w:jc w:val="center"/>
              <w:rPr>
                <w:rFonts w:ascii="宋体" w:hAnsi="宋体" w:cs="宋体"/>
                <w:sz w:val="24"/>
                <w:szCs w:val="24"/>
              </w:rPr>
            </w:pPr>
          </w:p>
        </w:tc>
        <w:tc>
          <w:tcPr>
            <w:tcW w:w="847" w:type="dxa"/>
            <w:noWrap/>
            <w:vAlign w:val="center"/>
          </w:tcPr>
          <w:p>
            <w:pPr>
              <w:spacing w:line="360" w:lineRule="auto"/>
              <w:jc w:val="center"/>
              <w:rPr>
                <w:rFonts w:ascii="宋体" w:hAnsi="宋体" w:cs="宋体"/>
                <w:sz w:val="24"/>
                <w:szCs w:val="24"/>
              </w:rPr>
            </w:pPr>
          </w:p>
        </w:tc>
        <w:tc>
          <w:tcPr>
            <w:tcW w:w="847" w:type="dxa"/>
            <w:noWrap/>
            <w:vAlign w:val="center"/>
          </w:tcPr>
          <w:p>
            <w:pPr>
              <w:spacing w:line="360" w:lineRule="auto"/>
              <w:jc w:val="center"/>
              <w:rPr>
                <w:rFonts w:ascii="宋体" w:hAnsi="宋体" w:cs="宋体"/>
                <w:sz w:val="24"/>
                <w:szCs w:val="24"/>
              </w:rPr>
            </w:pPr>
          </w:p>
        </w:tc>
        <w:tc>
          <w:tcPr>
            <w:tcW w:w="1702" w:type="dxa"/>
            <w:noWrap/>
            <w:vAlign w:val="center"/>
          </w:tcPr>
          <w:p>
            <w:pPr>
              <w:spacing w:line="360" w:lineRule="auto"/>
              <w:jc w:val="center"/>
              <w:rPr>
                <w:rFonts w:ascii="宋体" w:hAnsi="宋体" w:cs="宋体"/>
                <w:sz w:val="24"/>
                <w:szCs w:val="24"/>
              </w:rPr>
            </w:pPr>
          </w:p>
        </w:tc>
        <w:tc>
          <w:tcPr>
            <w:tcW w:w="1485" w:type="dxa"/>
            <w:noWrap/>
            <w:vAlign w:val="center"/>
          </w:tcPr>
          <w:p>
            <w:pPr>
              <w:spacing w:line="360" w:lineRule="auto"/>
              <w:jc w:val="center"/>
              <w:rPr>
                <w:rFonts w:ascii="宋体" w:hAnsi="宋体" w:cs="宋体"/>
                <w:sz w:val="24"/>
                <w:szCs w:val="24"/>
              </w:rPr>
            </w:pPr>
          </w:p>
        </w:tc>
        <w:tc>
          <w:tcPr>
            <w:tcW w:w="1485" w:type="dxa"/>
            <w:noWrap/>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noWrap/>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652" w:type="dxa"/>
            <w:noWrap/>
            <w:vAlign w:val="center"/>
          </w:tcPr>
          <w:p>
            <w:pPr>
              <w:spacing w:line="360" w:lineRule="auto"/>
              <w:jc w:val="center"/>
              <w:rPr>
                <w:rFonts w:ascii="宋体" w:hAnsi="宋体" w:cs="宋体"/>
                <w:sz w:val="24"/>
                <w:szCs w:val="24"/>
              </w:rPr>
            </w:pPr>
          </w:p>
        </w:tc>
        <w:tc>
          <w:tcPr>
            <w:tcW w:w="838" w:type="dxa"/>
            <w:noWrap/>
            <w:vAlign w:val="center"/>
          </w:tcPr>
          <w:p>
            <w:pPr>
              <w:spacing w:line="360" w:lineRule="auto"/>
              <w:jc w:val="center"/>
              <w:rPr>
                <w:rFonts w:ascii="宋体" w:hAnsi="宋体" w:cs="宋体"/>
                <w:sz w:val="24"/>
                <w:szCs w:val="24"/>
              </w:rPr>
            </w:pPr>
          </w:p>
        </w:tc>
        <w:tc>
          <w:tcPr>
            <w:tcW w:w="847" w:type="dxa"/>
            <w:noWrap/>
            <w:vAlign w:val="center"/>
          </w:tcPr>
          <w:p>
            <w:pPr>
              <w:spacing w:line="360" w:lineRule="auto"/>
              <w:jc w:val="center"/>
              <w:rPr>
                <w:rFonts w:ascii="宋体" w:hAnsi="宋体" w:cs="宋体"/>
                <w:sz w:val="24"/>
                <w:szCs w:val="24"/>
              </w:rPr>
            </w:pPr>
          </w:p>
        </w:tc>
        <w:tc>
          <w:tcPr>
            <w:tcW w:w="847" w:type="dxa"/>
            <w:noWrap/>
            <w:vAlign w:val="center"/>
          </w:tcPr>
          <w:p>
            <w:pPr>
              <w:spacing w:line="360" w:lineRule="auto"/>
              <w:jc w:val="center"/>
              <w:rPr>
                <w:rFonts w:ascii="宋体" w:hAnsi="宋体" w:cs="宋体"/>
                <w:sz w:val="24"/>
                <w:szCs w:val="24"/>
              </w:rPr>
            </w:pPr>
          </w:p>
        </w:tc>
        <w:tc>
          <w:tcPr>
            <w:tcW w:w="1702" w:type="dxa"/>
            <w:noWrap/>
            <w:vAlign w:val="center"/>
          </w:tcPr>
          <w:p>
            <w:pPr>
              <w:spacing w:line="360" w:lineRule="auto"/>
              <w:jc w:val="center"/>
              <w:rPr>
                <w:rFonts w:ascii="宋体" w:hAnsi="宋体" w:cs="宋体"/>
                <w:sz w:val="24"/>
                <w:szCs w:val="24"/>
              </w:rPr>
            </w:pPr>
          </w:p>
        </w:tc>
        <w:tc>
          <w:tcPr>
            <w:tcW w:w="1485" w:type="dxa"/>
            <w:noWrap/>
            <w:vAlign w:val="center"/>
          </w:tcPr>
          <w:p>
            <w:pPr>
              <w:spacing w:line="360" w:lineRule="auto"/>
              <w:jc w:val="center"/>
              <w:rPr>
                <w:rFonts w:ascii="宋体" w:hAnsi="宋体" w:cs="宋体"/>
                <w:sz w:val="24"/>
                <w:szCs w:val="24"/>
              </w:rPr>
            </w:pPr>
          </w:p>
        </w:tc>
        <w:tc>
          <w:tcPr>
            <w:tcW w:w="1485" w:type="dxa"/>
            <w:noWrap/>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noWrap/>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1652" w:type="dxa"/>
            <w:noWrap/>
            <w:vAlign w:val="center"/>
          </w:tcPr>
          <w:p>
            <w:pPr>
              <w:spacing w:line="360" w:lineRule="auto"/>
              <w:jc w:val="center"/>
              <w:rPr>
                <w:rFonts w:ascii="宋体" w:hAnsi="宋体" w:cs="宋体"/>
                <w:sz w:val="24"/>
                <w:szCs w:val="24"/>
              </w:rPr>
            </w:pPr>
          </w:p>
        </w:tc>
        <w:tc>
          <w:tcPr>
            <w:tcW w:w="838" w:type="dxa"/>
            <w:noWrap/>
            <w:vAlign w:val="center"/>
          </w:tcPr>
          <w:p>
            <w:pPr>
              <w:spacing w:line="360" w:lineRule="auto"/>
              <w:jc w:val="center"/>
              <w:rPr>
                <w:rFonts w:ascii="宋体" w:hAnsi="宋体" w:cs="宋体"/>
                <w:sz w:val="24"/>
                <w:szCs w:val="24"/>
              </w:rPr>
            </w:pPr>
          </w:p>
        </w:tc>
        <w:tc>
          <w:tcPr>
            <w:tcW w:w="847" w:type="dxa"/>
            <w:noWrap/>
            <w:vAlign w:val="center"/>
          </w:tcPr>
          <w:p>
            <w:pPr>
              <w:spacing w:line="360" w:lineRule="auto"/>
              <w:jc w:val="center"/>
              <w:rPr>
                <w:rFonts w:ascii="宋体" w:hAnsi="宋体" w:cs="宋体"/>
                <w:sz w:val="24"/>
                <w:szCs w:val="24"/>
              </w:rPr>
            </w:pPr>
          </w:p>
        </w:tc>
        <w:tc>
          <w:tcPr>
            <w:tcW w:w="847" w:type="dxa"/>
            <w:noWrap/>
            <w:vAlign w:val="center"/>
          </w:tcPr>
          <w:p>
            <w:pPr>
              <w:spacing w:line="360" w:lineRule="auto"/>
              <w:jc w:val="center"/>
              <w:rPr>
                <w:rFonts w:ascii="宋体" w:hAnsi="宋体" w:cs="宋体"/>
                <w:sz w:val="24"/>
                <w:szCs w:val="24"/>
              </w:rPr>
            </w:pPr>
          </w:p>
        </w:tc>
        <w:tc>
          <w:tcPr>
            <w:tcW w:w="1702" w:type="dxa"/>
            <w:noWrap/>
            <w:vAlign w:val="center"/>
          </w:tcPr>
          <w:p>
            <w:pPr>
              <w:spacing w:line="360" w:lineRule="auto"/>
              <w:jc w:val="center"/>
              <w:rPr>
                <w:rFonts w:ascii="宋体" w:hAnsi="宋体" w:cs="宋体"/>
                <w:sz w:val="24"/>
                <w:szCs w:val="24"/>
              </w:rPr>
            </w:pPr>
          </w:p>
        </w:tc>
        <w:tc>
          <w:tcPr>
            <w:tcW w:w="1485" w:type="dxa"/>
            <w:noWrap/>
            <w:vAlign w:val="center"/>
          </w:tcPr>
          <w:p>
            <w:pPr>
              <w:spacing w:line="360" w:lineRule="auto"/>
              <w:jc w:val="center"/>
              <w:rPr>
                <w:rFonts w:ascii="宋体" w:hAnsi="宋体" w:cs="宋体"/>
                <w:sz w:val="24"/>
                <w:szCs w:val="24"/>
              </w:rPr>
            </w:pPr>
          </w:p>
        </w:tc>
        <w:tc>
          <w:tcPr>
            <w:tcW w:w="1485" w:type="dxa"/>
            <w:noWrap/>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noWrap/>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8856" w:type="dxa"/>
            <w:gridSpan w:val="7"/>
            <w:noWrap/>
            <w:vAlign w:val="center"/>
          </w:tcPr>
          <w:p>
            <w:pPr>
              <w:spacing w:line="360" w:lineRule="auto"/>
              <w:jc w:val="center"/>
              <w:rPr>
                <w:rFonts w:ascii="宋体" w:hAnsi="宋体" w:cs="宋体"/>
                <w:sz w:val="24"/>
                <w:szCs w:val="24"/>
              </w:rPr>
            </w:pPr>
            <w:r>
              <w:rPr>
                <w:rFonts w:hint="eastAsia" w:ascii="宋体" w:hAnsi="宋体" w:cs="宋体"/>
                <w:sz w:val="24"/>
                <w:szCs w:val="24"/>
              </w:rPr>
              <w:t>非格式化表格，可根据情况添加删除</w:t>
            </w:r>
          </w:p>
        </w:tc>
      </w:tr>
    </w:tbl>
    <w:p>
      <w:pPr>
        <w:pStyle w:val="110"/>
        <w:adjustRightInd w:val="0"/>
        <w:snapToGrid w:val="0"/>
        <w:spacing w:line="520" w:lineRule="exact"/>
        <w:ind w:firstLine="3372" w:firstLineChars="1405"/>
        <w:contextualSpacing/>
        <w:rPr>
          <w:rFonts w:ascii="宋体" w:eastAsia="宋体"/>
          <w:sz w:val="24"/>
          <w:szCs w:val="24"/>
        </w:rPr>
      </w:pPr>
      <w:r>
        <w:rPr>
          <w:rFonts w:hint="eastAsia" w:ascii="宋体" w:eastAsia="宋体"/>
          <w:sz w:val="24"/>
          <w:szCs w:val="24"/>
        </w:rPr>
        <w:t>供应商：      （加盖公章）</w:t>
      </w:r>
    </w:p>
    <w:p>
      <w:pPr>
        <w:pStyle w:val="110"/>
        <w:adjustRightInd w:val="0"/>
        <w:snapToGrid w:val="0"/>
        <w:spacing w:line="520" w:lineRule="exact"/>
        <w:ind w:firstLine="480" w:firstLineChars="200"/>
        <w:contextualSpacing/>
        <w:rPr>
          <w:rFonts w:ascii="宋体" w:eastAsia="宋体"/>
          <w:sz w:val="24"/>
          <w:szCs w:val="24"/>
        </w:rPr>
      </w:pPr>
      <w:r>
        <w:rPr>
          <w:rFonts w:hint="eastAsia" w:ascii="宋体" w:eastAsia="宋体"/>
          <w:sz w:val="24"/>
          <w:szCs w:val="24"/>
        </w:rPr>
        <w:t xml:space="preserve">                        法定代表人或被授权人：           （签字或盖章）</w:t>
      </w:r>
    </w:p>
    <w:p>
      <w:pPr>
        <w:pStyle w:val="6"/>
      </w:pPr>
    </w:p>
    <w:p/>
    <w:p>
      <w:pPr>
        <w:pStyle w:val="50"/>
        <w:ind w:firstLine="480"/>
      </w:pPr>
    </w:p>
    <w:p>
      <w:pPr>
        <w:pStyle w:val="50"/>
        <w:ind w:firstLine="480"/>
      </w:pPr>
    </w:p>
    <w:p>
      <w:pPr>
        <w:pStyle w:val="50"/>
        <w:ind w:firstLine="480"/>
      </w:pPr>
    </w:p>
    <w:p>
      <w:pPr>
        <w:pStyle w:val="50"/>
        <w:ind w:firstLine="480"/>
      </w:pPr>
    </w:p>
    <w:p>
      <w:pPr>
        <w:pStyle w:val="50"/>
        <w:ind w:firstLine="480"/>
      </w:pPr>
    </w:p>
    <w:p>
      <w:pPr>
        <w:pStyle w:val="50"/>
        <w:ind w:firstLine="480"/>
      </w:pPr>
    </w:p>
    <w:p>
      <w:pPr>
        <w:pStyle w:val="50"/>
        <w:ind w:firstLine="480"/>
      </w:pPr>
    </w:p>
    <w:p>
      <w:pPr>
        <w:pStyle w:val="50"/>
        <w:ind w:firstLine="480"/>
      </w:pPr>
    </w:p>
    <w:p>
      <w:pPr>
        <w:pStyle w:val="50"/>
        <w:ind w:firstLine="480"/>
      </w:pPr>
    </w:p>
    <w:p>
      <w:pPr>
        <w:pStyle w:val="50"/>
        <w:ind w:firstLine="480"/>
      </w:pPr>
    </w:p>
    <w:p>
      <w:pPr>
        <w:pStyle w:val="50"/>
        <w:ind w:firstLine="480"/>
      </w:pPr>
    </w:p>
    <w:p>
      <w:pPr>
        <w:pStyle w:val="50"/>
        <w:ind w:firstLine="480"/>
      </w:pPr>
    </w:p>
    <w:p/>
    <w:p>
      <w:pPr>
        <w:pStyle w:val="50"/>
        <w:ind w:firstLine="480"/>
      </w:pPr>
    </w:p>
    <w:p>
      <w:pPr>
        <w:pStyle w:val="50"/>
        <w:ind w:firstLine="480"/>
      </w:pPr>
    </w:p>
    <w:p>
      <w:pPr>
        <w:spacing w:line="360" w:lineRule="auto"/>
        <w:jc w:val="center"/>
        <w:rPr>
          <w:rFonts w:ascii="宋体"/>
          <w:b/>
          <w:bCs/>
          <w:sz w:val="28"/>
          <w:szCs w:val="28"/>
        </w:rPr>
      </w:pPr>
      <w:r>
        <w:rPr>
          <w:rFonts w:hint="eastAsia" w:ascii="宋体" w:hAnsi="宋体" w:cs="宋体"/>
          <w:b/>
          <w:bCs/>
          <w:sz w:val="28"/>
          <w:szCs w:val="28"/>
        </w:rPr>
        <w:t>9、磋商响应报价表</w:t>
      </w:r>
    </w:p>
    <w:p>
      <w:pPr>
        <w:snapToGrid w:val="0"/>
        <w:spacing w:line="420" w:lineRule="exact"/>
        <w:jc w:val="left"/>
        <w:rPr>
          <w:rFonts w:ascii="宋体" w:hAnsi="宋体" w:cs="宋体"/>
          <w:sz w:val="24"/>
          <w:szCs w:val="24"/>
        </w:rPr>
      </w:pPr>
      <w:r>
        <w:rPr>
          <w:rFonts w:hint="eastAsia" w:ascii="宋体" w:hAnsi="宋体" w:cs="宋体"/>
          <w:sz w:val="24"/>
          <w:szCs w:val="24"/>
        </w:rPr>
        <w:t>项目名称：崇川经济开发区（观音山街道）河道管护采购服务项目</w:t>
      </w:r>
    </w:p>
    <w:p>
      <w:pPr>
        <w:snapToGrid w:val="0"/>
        <w:spacing w:line="420" w:lineRule="exact"/>
        <w:jc w:val="left"/>
        <w:rPr>
          <w:rFonts w:ascii="宋体" w:hAnsi="宋体" w:cs="宋体"/>
          <w:sz w:val="24"/>
          <w:szCs w:val="24"/>
        </w:rPr>
      </w:pPr>
      <w:r>
        <w:rPr>
          <w:rFonts w:hint="eastAsia" w:ascii="宋体" w:hAnsi="宋体" w:cs="宋体"/>
          <w:sz w:val="24"/>
          <w:szCs w:val="24"/>
        </w:rPr>
        <w:t>标段号：一标段/二标段</w:t>
      </w:r>
    </w:p>
    <w:tbl>
      <w:tblPr>
        <w:tblStyle w:val="5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4961"/>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tblHeader/>
        </w:trPr>
        <w:tc>
          <w:tcPr>
            <w:tcW w:w="297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r>
              <w:rPr>
                <w:rFonts w:hint="eastAsia" w:ascii="宋体" w:hAnsi="宋体" w:cs="宋体"/>
                <w:sz w:val="24"/>
                <w:szCs w:val="24"/>
              </w:rPr>
              <w:t>项目名称</w:t>
            </w:r>
          </w:p>
        </w:tc>
        <w:tc>
          <w:tcPr>
            <w:tcW w:w="496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r>
              <w:rPr>
                <w:rFonts w:hint="eastAsia" w:ascii="宋体" w:hAnsi="宋体" w:cs="宋体"/>
                <w:sz w:val="24"/>
                <w:szCs w:val="24"/>
              </w:rPr>
              <w:t>磋商报价（元/年度）</w:t>
            </w: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r>
              <w:rPr>
                <w:rFonts w:hint="eastAsia" w:ascii="宋体" w:hAnsi="宋体" w:cs="宋体"/>
                <w:sz w:val="24"/>
                <w:szCs w:val="24"/>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atLeast"/>
        </w:trPr>
        <w:tc>
          <w:tcPr>
            <w:tcW w:w="297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r>
              <w:rPr>
                <w:rFonts w:hint="eastAsia" w:ascii="宋体" w:hAnsi="宋体" w:cs="宋体"/>
                <w:sz w:val="24"/>
                <w:szCs w:val="24"/>
              </w:rPr>
              <w:t>首次报价</w:t>
            </w:r>
          </w:p>
        </w:tc>
        <w:tc>
          <w:tcPr>
            <w:tcW w:w="4961"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宋体" w:hAnsi="宋体" w:cs="宋体"/>
                <w:sz w:val="24"/>
                <w:szCs w:val="24"/>
              </w:rPr>
            </w:pPr>
            <w:r>
              <w:rPr>
                <w:rFonts w:hint="eastAsia" w:ascii="宋体" w:hAnsi="宋体" w:cs="宋体"/>
                <w:sz w:val="24"/>
                <w:szCs w:val="24"/>
              </w:rPr>
              <w:t>大写：</w:t>
            </w:r>
          </w:p>
          <w:p>
            <w:pPr>
              <w:spacing w:line="480" w:lineRule="exact"/>
              <w:rPr>
                <w:rFonts w:ascii="宋体" w:hAnsi="宋体" w:cs="宋体"/>
                <w:sz w:val="24"/>
                <w:szCs w:val="24"/>
              </w:rPr>
            </w:pPr>
            <w:r>
              <w:rPr>
                <w:rFonts w:hint="eastAsia" w:ascii="宋体" w:hAnsi="宋体" w:cs="宋体"/>
                <w:sz w:val="24"/>
                <w:szCs w:val="24"/>
              </w:rPr>
              <w:t>小写：</w:t>
            </w:r>
            <w:r>
              <w:rPr>
                <w:rFonts w:hint="eastAsia" w:ascii="宋体" w:cs="宋体"/>
                <w:sz w:val="24"/>
                <w:szCs w:val="24"/>
              </w:rPr>
              <w:t>￥</w:t>
            </w:r>
            <w:r>
              <w:rPr>
                <w:rFonts w:hint="eastAsia" w:ascii="宋体" w:hAnsi="宋体" w:cs="宋体"/>
                <w:sz w:val="24"/>
                <w:szCs w:val="24"/>
              </w:rPr>
              <w:t>元</w:t>
            </w: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r>
              <w:rPr>
                <w:rFonts w:hint="eastAsia" w:ascii="宋体" w:hAnsi="宋体" w:cs="宋体"/>
                <w:sz w:val="24"/>
                <w:szCs w:val="24"/>
              </w:rPr>
              <w:t>完全响应竞磋文件要求的付款</w:t>
            </w:r>
          </w:p>
          <w:p>
            <w:pPr>
              <w:spacing w:line="480" w:lineRule="exact"/>
              <w:jc w:val="center"/>
              <w:rPr>
                <w:rFonts w:ascii="宋体" w:hAnsi="宋体" w:cs="宋体"/>
                <w:sz w:val="24"/>
                <w:szCs w:val="24"/>
              </w:rPr>
            </w:pPr>
            <w:r>
              <w:rPr>
                <w:rFonts w:hint="eastAsia" w:ascii="宋体" w:hAnsi="宋体" w:cs="宋体"/>
                <w:sz w:val="24"/>
                <w:szCs w:val="24"/>
              </w:rPr>
              <w:t>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atLeast"/>
        </w:trPr>
        <w:tc>
          <w:tcPr>
            <w:tcW w:w="297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r>
              <w:rPr>
                <w:rFonts w:hint="eastAsia" w:ascii="宋体" w:hAnsi="宋体" w:cs="宋体"/>
                <w:sz w:val="24"/>
                <w:szCs w:val="24"/>
              </w:rPr>
              <w:t>现场二次报价</w:t>
            </w:r>
          </w:p>
          <w:p>
            <w:pPr>
              <w:pStyle w:val="2"/>
            </w:pPr>
          </w:p>
        </w:tc>
        <w:tc>
          <w:tcPr>
            <w:tcW w:w="4961"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宋体" w:hAnsi="宋体" w:cs="宋体"/>
                <w:sz w:val="24"/>
                <w:szCs w:val="24"/>
              </w:rPr>
            </w:pPr>
            <w:r>
              <w:rPr>
                <w:rFonts w:hint="eastAsia" w:ascii="宋体" w:hAnsi="宋体" w:cs="宋体"/>
                <w:sz w:val="24"/>
                <w:szCs w:val="24"/>
              </w:rPr>
              <w:t>大写：</w:t>
            </w:r>
          </w:p>
          <w:p>
            <w:pPr>
              <w:spacing w:line="480" w:lineRule="exact"/>
              <w:rPr>
                <w:rFonts w:ascii="宋体" w:hAnsi="宋体" w:cs="宋体"/>
                <w:sz w:val="24"/>
                <w:szCs w:val="24"/>
              </w:rPr>
            </w:pPr>
            <w:r>
              <w:rPr>
                <w:rFonts w:hint="eastAsia" w:ascii="宋体" w:hAnsi="宋体" w:cs="宋体"/>
                <w:sz w:val="24"/>
                <w:szCs w:val="24"/>
              </w:rPr>
              <w:t>小写：</w:t>
            </w:r>
            <w:r>
              <w:rPr>
                <w:rFonts w:hint="eastAsia" w:ascii="宋体" w:cs="宋体"/>
                <w:sz w:val="24"/>
                <w:szCs w:val="24"/>
              </w:rPr>
              <w:t>￥</w:t>
            </w:r>
            <w:r>
              <w:rPr>
                <w:rFonts w:hint="eastAsia" w:ascii="宋体" w:hAnsi="宋体" w:cs="宋体"/>
                <w:sz w:val="24"/>
                <w:szCs w:val="24"/>
              </w:rPr>
              <w:t>元</w:t>
            </w: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r>
              <w:rPr>
                <w:rFonts w:hint="eastAsia" w:ascii="宋体" w:hAnsi="宋体" w:cs="宋体"/>
                <w:sz w:val="24"/>
                <w:szCs w:val="24"/>
              </w:rPr>
              <w:t>完全响应竞磋文件要求的付款</w:t>
            </w:r>
          </w:p>
          <w:p>
            <w:pPr>
              <w:spacing w:line="480" w:lineRule="exact"/>
              <w:jc w:val="center"/>
              <w:rPr>
                <w:rFonts w:ascii="宋体" w:hAnsi="宋体" w:cs="宋体"/>
                <w:sz w:val="24"/>
                <w:szCs w:val="24"/>
              </w:rPr>
            </w:pPr>
            <w:r>
              <w:rPr>
                <w:rFonts w:hint="eastAsia" w:ascii="宋体" w:hAnsi="宋体" w:cs="宋体"/>
                <w:sz w:val="24"/>
                <w:szCs w:val="24"/>
              </w:rPr>
              <w:t>方式</w:t>
            </w:r>
          </w:p>
        </w:tc>
      </w:tr>
    </w:tbl>
    <w:p>
      <w:pPr>
        <w:snapToGrid w:val="0"/>
        <w:spacing w:line="520" w:lineRule="exact"/>
        <w:rPr>
          <w:rFonts w:ascii="宋体"/>
          <w:sz w:val="24"/>
          <w:szCs w:val="24"/>
        </w:rPr>
      </w:pPr>
    </w:p>
    <w:p>
      <w:pPr>
        <w:kinsoku w:val="0"/>
        <w:topLinePunct/>
        <w:snapToGrid w:val="0"/>
        <w:spacing w:line="520" w:lineRule="exact"/>
        <w:rPr>
          <w:rFonts w:ascii="宋体"/>
          <w:sz w:val="24"/>
          <w:szCs w:val="24"/>
        </w:rPr>
      </w:pPr>
    </w:p>
    <w:p>
      <w:pPr>
        <w:kinsoku w:val="0"/>
        <w:topLinePunct/>
        <w:snapToGrid w:val="0"/>
        <w:spacing w:line="520" w:lineRule="exact"/>
        <w:rPr>
          <w:rFonts w:ascii="宋体"/>
          <w:sz w:val="24"/>
          <w:szCs w:val="24"/>
        </w:rPr>
      </w:pPr>
      <w:r>
        <w:rPr>
          <w:rFonts w:hint="eastAsia" w:ascii="宋体" w:hAnsi="宋体" w:cs="宋体"/>
          <w:sz w:val="24"/>
          <w:szCs w:val="24"/>
        </w:rPr>
        <w:t>竞争性磋商响应单位：（盖章）</w:t>
      </w:r>
    </w:p>
    <w:p>
      <w:pPr>
        <w:kinsoku w:val="0"/>
        <w:topLinePunct/>
        <w:snapToGrid w:val="0"/>
        <w:spacing w:line="520" w:lineRule="exact"/>
        <w:rPr>
          <w:rFonts w:ascii="宋体"/>
          <w:sz w:val="24"/>
          <w:szCs w:val="24"/>
        </w:rPr>
      </w:pPr>
      <w:r>
        <w:rPr>
          <w:rFonts w:hint="eastAsia" w:ascii="宋体" w:hAnsi="宋体" w:cs="宋体"/>
          <w:sz w:val="24"/>
          <w:szCs w:val="24"/>
        </w:rPr>
        <w:t>法定代表人或被授权人（签字或盖章）：</w:t>
      </w:r>
    </w:p>
    <w:p>
      <w:pPr>
        <w:kinsoku w:val="0"/>
        <w:topLinePunct/>
        <w:snapToGrid w:val="0"/>
        <w:spacing w:line="520" w:lineRule="exact"/>
        <w:rPr>
          <w:rFonts w:ascii="宋体"/>
          <w:sz w:val="24"/>
          <w:szCs w:val="24"/>
        </w:rPr>
      </w:pPr>
      <w:r>
        <w:rPr>
          <w:rFonts w:hint="eastAsia" w:ascii="宋体" w:hAnsi="宋体" w:cs="宋体"/>
          <w:sz w:val="24"/>
          <w:szCs w:val="24"/>
        </w:rPr>
        <w:t>日期：</w:t>
      </w:r>
    </w:p>
    <w:p>
      <w:pPr>
        <w:pStyle w:val="50"/>
        <w:ind w:firstLine="480"/>
        <w:rPr>
          <w:rFonts w:cs="Times New Roman"/>
        </w:rPr>
      </w:pPr>
    </w:p>
    <w:p>
      <w:pPr>
        <w:snapToGrid w:val="0"/>
        <w:spacing w:line="360" w:lineRule="auto"/>
        <w:ind w:firstLine="482" w:firstLineChars="200"/>
        <w:rPr>
          <w:rFonts w:ascii="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）本表为格式表，不得自行改动，必须提供。</w:t>
      </w:r>
    </w:p>
    <w:p>
      <w:pPr>
        <w:pStyle w:val="50"/>
        <w:spacing w:line="360" w:lineRule="auto"/>
        <w:ind w:firstLine="964" w:firstLineChars="400"/>
        <w:rPr>
          <w:rFonts w:cs="Times New Roman"/>
          <w:b/>
          <w:bCs/>
        </w:rPr>
      </w:pPr>
      <w:r>
        <w:rPr>
          <w:rFonts w:hint="eastAsia" w:cs="宋体"/>
          <w:b/>
          <w:bCs/>
        </w:rPr>
        <w:t>（</w:t>
      </w:r>
      <w:r>
        <w:rPr>
          <w:b/>
          <w:bCs/>
        </w:rPr>
        <w:t>2</w:t>
      </w:r>
      <w:r>
        <w:rPr>
          <w:rFonts w:hint="eastAsia" w:cs="宋体"/>
          <w:b/>
          <w:bCs/>
        </w:rPr>
        <w:t>）响应报价按本竞争性磋商文件第二章第六条规定的内容执行</w:t>
      </w:r>
    </w:p>
    <w:p>
      <w:pPr>
        <w:snapToGrid w:val="0"/>
        <w:spacing w:line="360" w:lineRule="auto"/>
        <w:ind w:left="525" w:leftChars="250" w:firstLine="376" w:firstLineChars="156"/>
        <w:rPr>
          <w:rFonts w:ascii="宋体"/>
          <w:b/>
          <w:bCs/>
          <w:sz w:val="24"/>
          <w:szCs w:val="24"/>
        </w:rPr>
      </w:pPr>
      <w:r>
        <w:rPr>
          <w:rFonts w:hint="eastAsia" w:ascii="宋体" w:hAnsi="宋体" w:cs="宋体"/>
          <w:b/>
          <w:bCs/>
          <w:sz w:val="24"/>
          <w:szCs w:val="24"/>
        </w:rPr>
        <w:t>（</w:t>
      </w:r>
      <w:r>
        <w:rPr>
          <w:rFonts w:ascii="宋体" w:hAnsi="宋体" w:cs="宋体"/>
          <w:b/>
          <w:bCs/>
          <w:sz w:val="24"/>
          <w:szCs w:val="24"/>
        </w:rPr>
        <w:t>3</w:t>
      </w:r>
      <w:r>
        <w:rPr>
          <w:rFonts w:hint="eastAsia" w:ascii="宋体" w:hAnsi="宋体" w:cs="宋体"/>
          <w:b/>
          <w:bCs/>
          <w:sz w:val="24"/>
          <w:szCs w:val="24"/>
        </w:rPr>
        <w:t>）第二次的报价将在开标现场填写，响应文件密封提交时只需填写磋商响应报价表（首次）的报价。</w:t>
      </w:r>
    </w:p>
    <w:p>
      <w:pPr>
        <w:spacing w:line="480" w:lineRule="exact"/>
        <w:ind w:firstLine="723" w:firstLineChars="300"/>
        <w:rPr>
          <w:rFonts w:ascii="宋体"/>
          <w:b/>
          <w:bCs/>
          <w:sz w:val="24"/>
          <w:szCs w:val="24"/>
        </w:rPr>
      </w:pPr>
    </w:p>
    <w:p>
      <w:pPr>
        <w:snapToGrid w:val="0"/>
        <w:spacing w:beforeLines="100" w:line="420" w:lineRule="exact"/>
        <w:jc w:val="center"/>
        <w:outlineLvl w:val="3"/>
        <w:rPr>
          <w:b/>
          <w:bCs/>
        </w:rPr>
      </w:pPr>
    </w:p>
    <w:p>
      <w:pPr>
        <w:snapToGrid w:val="0"/>
        <w:spacing w:beforeLines="100" w:line="420" w:lineRule="exact"/>
        <w:jc w:val="center"/>
        <w:outlineLvl w:val="3"/>
        <w:rPr>
          <w:b/>
          <w:bCs/>
        </w:rPr>
      </w:pPr>
    </w:p>
    <w:p>
      <w:pPr>
        <w:snapToGrid w:val="0"/>
        <w:spacing w:beforeLines="100" w:line="420" w:lineRule="exact"/>
        <w:jc w:val="center"/>
        <w:outlineLvl w:val="3"/>
        <w:rPr>
          <w:b/>
          <w:bCs/>
        </w:rPr>
      </w:pPr>
    </w:p>
    <w:p>
      <w:pPr>
        <w:snapToGrid w:val="0"/>
        <w:spacing w:beforeLines="100" w:line="420" w:lineRule="exact"/>
        <w:jc w:val="center"/>
        <w:outlineLvl w:val="3"/>
        <w:rPr>
          <w:b/>
          <w:bCs/>
        </w:rPr>
      </w:pPr>
    </w:p>
    <w:p>
      <w:pPr>
        <w:snapToGrid w:val="0"/>
        <w:spacing w:beforeLines="100" w:line="420" w:lineRule="exact"/>
        <w:jc w:val="center"/>
        <w:outlineLvl w:val="3"/>
        <w:rPr>
          <w:b/>
          <w:bCs/>
        </w:rPr>
      </w:pPr>
    </w:p>
    <w:p>
      <w:pPr>
        <w:snapToGrid w:val="0"/>
        <w:spacing w:beforeLines="100" w:line="420" w:lineRule="exact"/>
        <w:outlineLvl w:val="3"/>
        <w:rPr>
          <w:b/>
          <w:bCs/>
        </w:rPr>
      </w:pPr>
    </w:p>
    <w:p>
      <w:pPr>
        <w:spacing w:line="360" w:lineRule="auto"/>
        <w:jc w:val="center"/>
        <w:rPr>
          <w:rFonts w:ascii="宋体"/>
          <w:b/>
          <w:bCs/>
          <w:sz w:val="28"/>
          <w:szCs w:val="28"/>
        </w:rPr>
      </w:pPr>
      <w:r>
        <w:rPr>
          <w:rFonts w:hint="eastAsia" w:ascii="宋体" w:hAnsi="宋体" w:cs="宋体"/>
          <w:b/>
          <w:bCs/>
          <w:sz w:val="28"/>
          <w:szCs w:val="28"/>
        </w:rPr>
        <w:t>10</w:t>
      </w:r>
      <w:r>
        <w:rPr>
          <w:rFonts w:ascii="宋体" w:hAnsi="宋体" w:cs="宋体"/>
          <w:b/>
          <w:bCs/>
          <w:sz w:val="28"/>
          <w:szCs w:val="28"/>
        </w:rPr>
        <w:t>.</w:t>
      </w:r>
      <w:r>
        <w:rPr>
          <w:rFonts w:hint="eastAsia" w:ascii="宋体" w:hAnsi="宋体" w:cs="宋体"/>
          <w:b/>
          <w:bCs/>
          <w:sz w:val="28"/>
          <w:szCs w:val="28"/>
        </w:rPr>
        <w:t>磋商响应报价明细表</w:t>
      </w:r>
    </w:p>
    <w:p>
      <w:pPr>
        <w:snapToGrid w:val="0"/>
        <w:spacing w:line="420" w:lineRule="exact"/>
        <w:jc w:val="left"/>
        <w:rPr>
          <w:rFonts w:ascii="宋体" w:hAnsi="宋体" w:cs="宋体"/>
          <w:sz w:val="24"/>
          <w:szCs w:val="24"/>
        </w:rPr>
      </w:pPr>
      <w:r>
        <w:rPr>
          <w:rFonts w:hint="eastAsia" w:ascii="宋体" w:hAnsi="宋体" w:cs="宋体"/>
          <w:sz w:val="24"/>
          <w:szCs w:val="24"/>
        </w:rPr>
        <w:t>项目名称：崇川经济开发区（观音山街道）河道管护采购服务项目</w:t>
      </w:r>
    </w:p>
    <w:p>
      <w:pPr>
        <w:snapToGrid w:val="0"/>
        <w:spacing w:line="420" w:lineRule="exact"/>
        <w:jc w:val="left"/>
        <w:rPr>
          <w:rFonts w:ascii="宋体" w:hAnsi="宋体" w:cs="宋体"/>
          <w:sz w:val="24"/>
          <w:szCs w:val="24"/>
        </w:rPr>
      </w:pPr>
      <w:r>
        <w:rPr>
          <w:rFonts w:hint="eastAsia" w:ascii="宋体" w:hAnsi="宋体" w:cs="宋体"/>
          <w:sz w:val="24"/>
          <w:szCs w:val="24"/>
        </w:rPr>
        <w:t>标段号：一标段/二标段</w:t>
      </w:r>
    </w:p>
    <w:p>
      <w:pPr>
        <w:pStyle w:val="50"/>
        <w:ind w:firstLine="0" w:firstLineChars="0"/>
        <w:rPr>
          <w:rFonts w:ascii="宋体" w:hAnsi="宋体" w:cs="宋体"/>
        </w:rPr>
      </w:pPr>
    </w:p>
    <w:tbl>
      <w:tblPr>
        <w:tblStyle w:val="51"/>
        <w:tblW w:w="98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961"/>
        <w:gridCol w:w="1843"/>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835" w:type="dxa"/>
            <w:gridSpan w:val="3"/>
            <w:vAlign w:val="center"/>
          </w:tcPr>
          <w:p>
            <w:pPr>
              <w:spacing w:line="360" w:lineRule="exact"/>
              <w:jc w:val="center"/>
              <w:rPr>
                <w:rFonts w:ascii="宋体" w:hAnsi="宋体" w:cs="宋体"/>
                <w:sz w:val="24"/>
                <w:szCs w:val="24"/>
              </w:rPr>
            </w:pPr>
            <w:r>
              <w:rPr>
                <w:rFonts w:hint="eastAsia" w:ascii="宋体" w:hAnsi="宋体" w:cs="宋体"/>
                <w:sz w:val="24"/>
                <w:szCs w:val="24"/>
              </w:rPr>
              <w:t>分项明细报价</w:t>
            </w:r>
          </w:p>
        </w:tc>
        <w:tc>
          <w:tcPr>
            <w:tcW w:w="1995" w:type="dxa"/>
            <w:vAlign w:val="center"/>
          </w:tcPr>
          <w:p>
            <w:pPr>
              <w:spacing w:line="360" w:lineRule="exact"/>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31" w:type="dxa"/>
            <w:vAlign w:val="center"/>
          </w:tcPr>
          <w:p>
            <w:pPr>
              <w:spacing w:line="360" w:lineRule="exact"/>
              <w:jc w:val="center"/>
              <w:rPr>
                <w:rFonts w:ascii="宋体" w:hAnsi="宋体" w:cs="宋体"/>
                <w:sz w:val="24"/>
                <w:szCs w:val="24"/>
              </w:rPr>
            </w:pPr>
            <w:r>
              <w:rPr>
                <w:rFonts w:hint="eastAsia" w:ascii="宋体" w:hAnsi="宋体" w:cs="宋体"/>
                <w:sz w:val="24"/>
                <w:szCs w:val="24"/>
              </w:rPr>
              <w:t>序号</w:t>
            </w:r>
          </w:p>
        </w:tc>
        <w:tc>
          <w:tcPr>
            <w:tcW w:w="4961" w:type="dxa"/>
            <w:vAlign w:val="center"/>
          </w:tcPr>
          <w:p>
            <w:pPr>
              <w:spacing w:line="360" w:lineRule="exact"/>
              <w:jc w:val="center"/>
              <w:rPr>
                <w:rFonts w:ascii="宋体" w:hAnsi="宋体" w:cs="宋体"/>
                <w:sz w:val="24"/>
                <w:szCs w:val="24"/>
              </w:rPr>
            </w:pPr>
            <w:r>
              <w:rPr>
                <w:rFonts w:hint="eastAsia" w:ascii="宋体" w:hAnsi="宋体" w:cs="宋体"/>
                <w:sz w:val="24"/>
                <w:szCs w:val="24"/>
              </w:rPr>
              <w:t>服务项目</w:t>
            </w:r>
          </w:p>
        </w:tc>
        <w:tc>
          <w:tcPr>
            <w:tcW w:w="1843" w:type="dxa"/>
            <w:vAlign w:val="center"/>
          </w:tcPr>
          <w:p>
            <w:pPr>
              <w:spacing w:line="360" w:lineRule="exact"/>
              <w:jc w:val="center"/>
              <w:rPr>
                <w:rFonts w:ascii="宋体" w:hAnsi="宋体" w:cs="宋体"/>
                <w:sz w:val="24"/>
                <w:szCs w:val="24"/>
              </w:rPr>
            </w:pPr>
            <w:r>
              <w:rPr>
                <w:rFonts w:hint="eastAsia" w:ascii="宋体" w:hAnsi="宋体" w:cs="宋体"/>
                <w:sz w:val="24"/>
                <w:szCs w:val="24"/>
              </w:rPr>
              <w:t>费用（元/年）</w:t>
            </w:r>
          </w:p>
        </w:tc>
        <w:tc>
          <w:tcPr>
            <w:tcW w:w="1995" w:type="dxa"/>
            <w:vMerge w:val="restart"/>
            <w:vAlign w:val="center"/>
          </w:tcPr>
          <w:p>
            <w:pPr>
              <w:spacing w:line="3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31" w:type="dxa"/>
            <w:vAlign w:val="center"/>
          </w:tcPr>
          <w:p>
            <w:pPr>
              <w:spacing w:line="360" w:lineRule="exact"/>
              <w:jc w:val="center"/>
              <w:rPr>
                <w:rFonts w:ascii="宋体" w:hAnsi="宋体" w:cs="宋体"/>
                <w:sz w:val="24"/>
                <w:szCs w:val="24"/>
              </w:rPr>
            </w:pPr>
            <w:r>
              <w:rPr>
                <w:rFonts w:hint="eastAsia" w:ascii="宋体" w:hAnsi="宋体" w:cs="宋体"/>
                <w:sz w:val="24"/>
                <w:szCs w:val="24"/>
              </w:rPr>
              <w:t>1</w:t>
            </w:r>
          </w:p>
        </w:tc>
        <w:tc>
          <w:tcPr>
            <w:tcW w:w="4961" w:type="dxa"/>
            <w:vAlign w:val="center"/>
          </w:tcPr>
          <w:p>
            <w:pPr>
              <w:spacing w:line="360" w:lineRule="exact"/>
              <w:jc w:val="center"/>
              <w:rPr>
                <w:rFonts w:ascii="宋体" w:hAnsi="宋体" w:cs="宋体"/>
                <w:sz w:val="24"/>
                <w:szCs w:val="24"/>
              </w:rPr>
            </w:pPr>
          </w:p>
        </w:tc>
        <w:tc>
          <w:tcPr>
            <w:tcW w:w="1843" w:type="dxa"/>
            <w:vAlign w:val="center"/>
          </w:tcPr>
          <w:p>
            <w:pPr>
              <w:spacing w:line="360" w:lineRule="exact"/>
              <w:jc w:val="center"/>
              <w:rPr>
                <w:rFonts w:ascii="宋体" w:hAnsi="宋体" w:cs="宋体"/>
                <w:sz w:val="24"/>
                <w:szCs w:val="24"/>
              </w:rPr>
            </w:pPr>
          </w:p>
        </w:tc>
        <w:tc>
          <w:tcPr>
            <w:tcW w:w="1995" w:type="dxa"/>
            <w:vMerge w:val="continue"/>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31" w:type="dxa"/>
            <w:vAlign w:val="center"/>
          </w:tcPr>
          <w:p>
            <w:pPr>
              <w:spacing w:line="360" w:lineRule="exact"/>
              <w:jc w:val="center"/>
              <w:rPr>
                <w:rFonts w:ascii="宋体" w:hAnsi="宋体" w:cs="宋体"/>
                <w:sz w:val="24"/>
                <w:szCs w:val="24"/>
              </w:rPr>
            </w:pPr>
            <w:r>
              <w:rPr>
                <w:rFonts w:hint="eastAsia" w:ascii="宋体" w:hAnsi="宋体" w:cs="宋体"/>
                <w:sz w:val="24"/>
                <w:szCs w:val="24"/>
              </w:rPr>
              <w:t>2</w:t>
            </w:r>
          </w:p>
        </w:tc>
        <w:tc>
          <w:tcPr>
            <w:tcW w:w="4961" w:type="dxa"/>
            <w:vAlign w:val="center"/>
          </w:tcPr>
          <w:p>
            <w:pPr>
              <w:spacing w:line="360" w:lineRule="exact"/>
              <w:jc w:val="center"/>
              <w:rPr>
                <w:rFonts w:ascii="宋体" w:hAnsi="宋体" w:cs="宋体"/>
                <w:sz w:val="24"/>
                <w:szCs w:val="24"/>
              </w:rPr>
            </w:pPr>
          </w:p>
        </w:tc>
        <w:tc>
          <w:tcPr>
            <w:tcW w:w="1843" w:type="dxa"/>
            <w:vAlign w:val="center"/>
          </w:tcPr>
          <w:p>
            <w:pPr>
              <w:spacing w:line="360" w:lineRule="exact"/>
              <w:jc w:val="center"/>
              <w:rPr>
                <w:rFonts w:ascii="宋体" w:hAnsi="宋体" w:cs="宋体"/>
                <w:sz w:val="24"/>
                <w:szCs w:val="24"/>
              </w:rPr>
            </w:pPr>
          </w:p>
        </w:tc>
        <w:tc>
          <w:tcPr>
            <w:tcW w:w="1995" w:type="dxa"/>
            <w:vMerge w:val="continue"/>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31" w:type="dxa"/>
            <w:vAlign w:val="center"/>
          </w:tcPr>
          <w:p>
            <w:pPr>
              <w:spacing w:line="360" w:lineRule="exact"/>
              <w:jc w:val="center"/>
              <w:rPr>
                <w:rFonts w:ascii="宋体" w:hAnsi="宋体" w:cs="宋体"/>
                <w:sz w:val="24"/>
                <w:szCs w:val="24"/>
              </w:rPr>
            </w:pPr>
            <w:r>
              <w:rPr>
                <w:rFonts w:hint="eastAsia" w:ascii="宋体" w:hAnsi="宋体" w:cs="宋体"/>
                <w:sz w:val="24"/>
                <w:szCs w:val="24"/>
              </w:rPr>
              <w:t>3</w:t>
            </w:r>
          </w:p>
        </w:tc>
        <w:tc>
          <w:tcPr>
            <w:tcW w:w="4961" w:type="dxa"/>
            <w:vAlign w:val="center"/>
          </w:tcPr>
          <w:p>
            <w:pPr>
              <w:spacing w:line="360" w:lineRule="exact"/>
              <w:jc w:val="center"/>
              <w:rPr>
                <w:rFonts w:ascii="宋体" w:hAnsi="宋体" w:cs="宋体"/>
                <w:sz w:val="24"/>
                <w:szCs w:val="24"/>
              </w:rPr>
            </w:pPr>
          </w:p>
        </w:tc>
        <w:tc>
          <w:tcPr>
            <w:tcW w:w="1843" w:type="dxa"/>
            <w:vAlign w:val="center"/>
          </w:tcPr>
          <w:p>
            <w:pPr>
              <w:spacing w:line="360" w:lineRule="exact"/>
              <w:jc w:val="center"/>
              <w:rPr>
                <w:rFonts w:ascii="宋体" w:hAnsi="宋体" w:cs="宋体"/>
                <w:sz w:val="24"/>
                <w:szCs w:val="24"/>
              </w:rPr>
            </w:pPr>
          </w:p>
        </w:tc>
        <w:tc>
          <w:tcPr>
            <w:tcW w:w="1995" w:type="dxa"/>
            <w:vMerge w:val="continue"/>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31" w:type="dxa"/>
            <w:vAlign w:val="center"/>
          </w:tcPr>
          <w:p>
            <w:pPr>
              <w:spacing w:line="360" w:lineRule="exact"/>
              <w:jc w:val="center"/>
              <w:rPr>
                <w:rFonts w:ascii="宋体" w:hAnsi="宋体" w:cs="宋体"/>
                <w:sz w:val="24"/>
                <w:szCs w:val="24"/>
              </w:rPr>
            </w:pPr>
            <w:r>
              <w:rPr>
                <w:rFonts w:hint="eastAsia" w:ascii="宋体" w:hAnsi="宋体" w:cs="宋体"/>
                <w:sz w:val="24"/>
                <w:szCs w:val="24"/>
              </w:rPr>
              <w:t>4</w:t>
            </w:r>
          </w:p>
        </w:tc>
        <w:tc>
          <w:tcPr>
            <w:tcW w:w="4961" w:type="dxa"/>
            <w:vAlign w:val="center"/>
          </w:tcPr>
          <w:p>
            <w:pPr>
              <w:spacing w:line="360" w:lineRule="exact"/>
              <w:jc w:val="center"/>
              <w:rPr>
                <w:rFonts w:ascii="宋体" w:hAnsi="宋体" w:cs="宋体"/>
                <w:sz w:val="24"/>
                <w:szCs w:val="24"/>
              </w:rPr>
            </w:pPr>
          </w:p>
        </w:tc>
        <w:tc>
          <w:tcPr>
            <w:tcW w:w="1843" w:type="dxa"/>
            <w:vAlign w:val="center"/>
          </w:tcPr>
          <w:p>
            <w:pPr>
              <w:spacing w:line="360" w:lineRule="exact"/>
              <w:jc w:val="center"/>
              <w:rPr>
                <w:rFonts w:ascii="宋体" w:hAnsi="宋体" w:cs="宋体"/>
                <w:sz w:val="24"/>
                <w:szCs w:val="24"/>
              </w:rPr>
            </w:pPr>
          </w:p>
        </w:tc>
        <w:tc>
          <w:tcPr>
            <w:tcW w:w="1995" w:type="dxa"/>
            <w:vMerge w:val="continue"/>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31" w:type="dxa"/>
            <w:vAlign w:val="center"/>
          </w:tcPr>
          <w:p>
            <w:pPr>
              <w:spacing w:line="360" w:lineRule="exact"/>
              <w:jc w:val="center"/>
              <w:rPr>
                <w:rFonts w:ascii="宋体" w:hAnsi="宋体" w:cs="宋体"/>
                <w:sz w:val="24"/>
                <w:szCs w:val="24"/>
              </w:rPr>
            </w:pPr>
            <w:r>
              <w:rPr>
                <w:rFonts w:hint="eastAsia" w:ascii="宋体" w:hAnsi="宋体" w:cs="宋体"/>
                <w:sz w:val="24"/>
                <w:szCs w:val="24"/>
              </w:rPr>
              <w:t>5</w:t>
            </w:r>
          </w:p>
        </w:tc>
        <w:tc>
          <w:tcPr>
            <w:tcW w:w="4961" w:type="dxa"/>
            <w:vAlign w:val="center"/>
          </w:tcPr>
          <w:p>
            <w:pPr>
              <w:spacing w:line="360" w:lineRule="exact"/>
              <w:jc w:val="center"/>
              <w:rPr>
                <w:rFonts w:ascii="宋体" w:hAnsi="宋体" w:cs="宋体"/>
                <w:sz w:val="24"/>
                <w:szCs w:val="24"/>
              </w:rPr>
            </w:pPr>
          </w:p>
        </w:tc>
        <w:tc>
          <w:tcPr>
            <w:tcW w:w="1843" w:type="dxa"/>
            <w:vAlign w:val="center"/>
          </w:tcPr>
          <w:p>
            <w:pPr>
              <w:spacing w:line="360" w:lineRule="exact"/>
              <w:jc w:val="center"/>
              <w:rPr>
                <w:rFonts w:ascii="宋体" w:hAnsi="宋体" w:cs="宋体"/>
                <w:sz w:val="24"/>
                <w:szCs w:val="24"/>
              </w:rPr>
            </w:pPr>
          </w:p>
        </w:tc>
        <w:tc>
          <w:tcPr>
            <w:tcW w:w="1995" w:type="dxa"/>
            <w:vMerge w:val="continue"/>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31" w:type="dxa"/>
            <w:vAlign w:val="center"/>
          </w:tcPr>
          <w:p>
            <w:pPr>
              <w:spacing w:line="360" w:lineRule="exact"/>
              <w:jc w:val="center"/>
              <w:rPr>
                <w:rFonts w:ascii="宋体" w:hAnsi="宋体" w:cs="宋体"/>
                <w:sz w:val="24"/>
                <w:szCs w:val="24"/>
              </w:rPr>
            </w:pPr>
            <w:r>
              <w:rPr>
                <w:rFonts w:hint="eastAsia" w:ascii="宋体" w:hAnsi="宋体" w:cs="宋体"/>
                <w:sz w:val="24"/>
                <w:szCs w:val="24"/>
              </w:rPr>
              <w:t>……</w:t>
            </w:r>
          </w:p>
        </w:tc>
        <w:tc>
          <w:tcPr>
            <w:tcW w:w="4961" w:type="dxa"/>
            <w:vAlign w:val="center"/>
          </w:tcPr>
          <w:p>
            <w:pPr>
              <w:spacing w:line="360" w:lineRule="exact"/>
              <w:jc w:val="center"/>
              <w:rPr>
                <w:rFonts w:ascii="宋体" w:hAnsi="宋体" w:cs="宋体"/>
                <w:sz w:val="24"/>
                <w:szCs w:val="24"/>
              </w:rPr>
            </w:pPr>
          </w:p>
        </w:tc>
        <w:tc>
          <w:tcPr>
            <w:tcW w:w="1843" w:type="dxa"/>
            <w:vAlign w:val="center"/>
          </w:tcPr>
          <w:p>
            <w:pPr>
              <w:spacing w:line="360" w:lineRule="exact"/>
              <w:jc w:val="center"/>
              <w:rPr>
                <w:rFonts w:ascii="宋体" w:hAnsi="宋体" w:cs="宋体"/>
                <w:sz w:val="24"/>
                <w:szCs w:val="24"/>
              </w:rPr>
            </w:pPr>
          </w:p>
        </w:tc>
        <w:tc>
          <w:tcPr>
            <w:tcW w:w="1995" w:type="dxa"/>
            <w:vMerge w:val="continue"/>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992" w:type="dxa"/>
            <w:gridSpan w:val="2"/>
            <w:vAlign w:val="center"/>
          </w:tcPr>
          <w:p>
            <w:pPr>
              <w:spacing w:line="360" w:lineRule="exact"/>
              <w:jc w:val="center"/>
              <w:rPr>
                <w:rFonts w:ascii="宋体" w:hAnsi="宋体" w:cs="宋体"/>
                <w:b/>
                <w:sz w:val="24"/>
                <w:szCs w:val="24"/>
              </w:rPr>
            </w:pPr>
            <w:r>
              <w:rPr>
                <w:rFonts w:hint="eastAsia" w:ascii="宋体" w:hAnsi="宋体" w:cs="宋体"/>
                <w:b/>
                <w:sz w:val="24"/>
                <w:szCs w:val="24"/>
              </w:rPr>
              <w:t>合计总价</w:t>
            </w:r>
          </w:p>
        </w:tc>
        <w:tc>
          <w:tcPr>
            <w:tcW w:w="1843" w:type="dxa"/>
            <w:vAlign w:val="center"/>
          </w:tcPr>
          <w:p>
            <w:pPr>
              <w:spacing w:line="360" w:lineRule="exact"/>
              <w:jc w:val="center"/>
              <w:rPr>
                <w:rFonts w:ascii="宋体" w:hAnsi="宋体" w:cs="宋体"/>
                <w:sz w:val="24"/>
                <w:szCs w:val="24"/>
              </w:rPr>
            </w:pPr>
          </w:p>
        </w:tc>
        <w:tc>
          <w:tcPr>
            <w:tcW w:w="1995" w:type="dxa"/>
            <w:vMerge w:val="continue"/>
            <w:vAlign w:val="center"/>
          </w:tcPr>
          <w:p>
            <w:pPr>
              <w:spacing w:line="360" w:lineRule="exact"/>
              <w:jc w:val="center"/>
              <w:rPr>
                <w:rFonts w:ascii="宋体" w:hAnsi="宋体" w:cs="宋体"/>
                <w:sz w:val="24"/>
                <w:szCs w:val="24"/>
              </w:rPr>
            </w:pPr>
          </w:p>
        </w:tc>
      </w:tr>
    </w:tbl>
    <w:p>
      <w:pPr>
        <w:kinsoku w:val="0"/>
        <w:topLinePunct/>
        <w:snapToGrid w:val="0"/>
        <w:spacing w:line="420" w:lineRule="exact"/>
        <w:jc w:val="center"/>
        <w:rPr>
          <w:rFonts w:ascii="宋体" w:hAnsi="宋体" w:cs="宋体"/>
          <w:sz w:val="24"/>
          <w:szCs w:val="24"/>
        </w:rPr>
      </w:pPr>
      <w:r>
        <w:rPr>
          <w:rFonts w:hint="eastAsia" w:ascii="宋体" w:hAnsi="宋体" w:cs="宋体"/>
          <w:b/>
          <w:position w:val="10"/>
          <w:sz w:val="24"/>
          <w:szCs w:val="24"/>
          <w:u w:val="thick" w:color="FF0000"/>
        </w:rPr>
        <w:t>注：供应商自行对服务费用作组成分析并提交明细表，格式可自定。</w:t>
      </w:r>
    </w:p>
    <w:p>
      <w:pPr>
        <w:kinsoku w:val="0"/>
        <w:topLinePunct/>
        <w:snapToGrid w:val="0"/>
        <w:spacing w:line="420" w:lineRule="exact"/>
        <w:rPr>
          <w:rFonts w:ascii="宋体" w:hAnsi="宋体" w:cs="宋体"/>
          <w:sz w:val="24"/>
          <w:szCs w:val="24"/>
        </w:rPr>
      </w:pPr>
      <w:r>
        <w:rPr>
          <w:rFonts w:hint="eastAsia" w:ascii="宋体" w:hAnsi="宋体" w:cs="宋体"/>
          <w:sz w:val="24"/>
          <w:szCs w:val="24"/>
        </w:rPr>
        <w:t xml:space="preserve">供应商：（盖章）             </w:t>
      </w:r>
    </w:p>
    <w:p>
      <w:pPr>
        <w:kinsoku w:val="0"/>
        <w:topLinePunct/>
        <w:snapToGrid w:val="0"/>
        <w:spacing w:line="420" w:lineRule="exact"/>
        <w:rPr>
          <w:rFonts w:ascii="宋体" w:hAnsi="宋体" w:cs="宋体"/>
          <w:sz w:val="24"/>
          <w:szCs w:val="24"/>
        </w:rPr>
      </w:pPr>
      <w:r>
        <w:rPr>
          <w:rFonts w:hint="eastAsia" w:ascii="宋体" w:hAnsi="宋体" w:cs="宋体"/>
          <w:sz w:val="24"/>
          <w:szCs w:val="24"/>
        </w:rPr>
        <w:t>法定代表人或被委托授权人（签字）：</w:t>
      </w:r>
    </w:p>
    <w:p>
      <w:pPr>
        <w:kinsoku w:val="0"/>
        <w:topLinePunct/>
        <w:snapToGrid w:val="0"/>
        <w:spacing w:line="420" w:lineRule="exact"/>
        <w:rPr>
          <w:rFonts w:ascii="宋体" w:hAnsi="宋体" w:cs="宋体"/>
          <w:sz w:val="24"/>
          <w:szCs w:val="24"/>
        </w:rPr>
      </w:pPr>
      <w:r>
        <w:rPr>
          <w:rFonts w:hint="eastAsia" w:ascii="宋体" w:hAnsi="宋体" w:cs="宋体"/>
          <w:sz w:val="24"/>
          <w:szCs w:val="24"/>
        </w:rPr>
        <w:t>日期：</w:t>
      </w:r>
    </w:p>
    <w:p>
      <w:pPr>
        <w:kinsoku w:val="0"/>
        <w:topLinePunct/>
        <w:snapToGrid w:val="0"/>
        <w:spacing w:line="420" w:lineRule="exact"/>
        <w:rPr>
          <w:rFonts w:ascii="宋体" w:hAnsi="宋体" w:cs="宋体"/>
          <w:sz w:val="24"/>
          <w:szCs w:val="24"/>
        </w:rPr>
      </w:pPr>
    </w:p>
    <w:p>
      <w:pPr>
        <w:snapToGrid w:val="0"/>
        <w:spacing w:line="420" w:lineRule="exact"/>
        <w:jc w:val="left"/>
        <w:rPr>
          <w:rFonts w:ascii="宋体" w:hAnsi="宋体" w:cs="宋体"/>
          <w:b/>
          <w:bCs/>
          <w:sz w:val="24"/>
          <w:szCs w:val="24"/>
        </w:rPr>
      </w:pPr>
      <w:r>
        <w:rPr>
          <w:rFonts w:hint="eastAsia" w:ascii="宋体" w:hAnsi="宋体" w:cs="宋体"/>
          <w:b/>
          <w:bCs/>
          <w:sz w:val="24"/>
          <w:szCs w:val="24"/>
        </w:rPr>
        <w:t>注：</w:t>
      </w:r>
    </w:p>
    <w:p>
      <w:pPr>
        <w:snapToGrid w:val="0"/>
        <w:spacing w:line="420" w:lineRule="exact"/>
        <w:jc w:val="left"/>
        <w:rPr>
          <w:rFonts w:ascii="宋体" w:hAnsi="宋体" w:cs="宋体"/>
          <w:sz w:val="24"/>
          <w:szCs w:val="24"/>
        </w:rPr>
      </w:pPr>
      <w:r>
        <w:rPr>
          <w:rFonts w:hint="eastAsia" w:ascii="宋体" w:hAnsi="宋体" w:cs="宋体"/>
          <w:sz w:val="24"/>
          <w:szCs w:val="24"/>
        </w:rPr>
        <w:t>（1）投标人须自行分析项目组成后，详细报出响应报价总表内总报价的组成部分的报价，且本表各分项报价合计应当与报价总表内的投标总价相等。</w:t>
      </w:r>
    </w:p>
    <w:p>
      <w:pPr>
        <w:snapToGrid w:val="0"/>
        <w:spacing w:line="420" w:lineRule="exact"/>
        <w:jc w:val="left"/>
        <w:rPr>
          <w:rFonts w:ascii="宋体" w:hAnsi="宋体" w:cs="宋体"/>
          <w:sz w:val="24"/>
          <w:szCs w:val="24"/>
        </w:rPr>
      </w:pPr>
      <w:r>
        <w:rPr>
          <w:rFonts w:hint="eastAsia" w:ascii="宋体" w:hAnsi="宋体" w:cs="宋体"/>
          <w:sz w:val="24"/>
          <w:szCs w:val="24"/>
        </w:rPr>
        <w:t>（2）如果不提供详细分项报价将视为未实质性响应竞争性磋商文件要求。</w:t>
      </w:r>
    </w:p>
    <w:p>
      <w:pPr>
        <w:snapToGrid w:val="0"/>
        <w:spacing w:line="520" w:lineRule="exact"/>
        <w:rPr>
          <w:rFonts w:ascii="宋体" w:hAnsi="宋体" w:cs="宋体"/>
          <w:sz w:val="24"/>
          <w:szCs w:val="24"/>
        </w:rPr>
      </w:pPr>
      <w:r>
        <w:rPr>
          <w:rFonts w:hint="eastAsia" w:ascii="宋体" w:hAnsi="宋体" w:cs="宋体"/>
          <w:sz w:val="24"/>
          <w:szCs w:val="24"/>
        </w:rPr>
        <w:t>（3）如果按综合单价计算的结果与总价不一致，以综合单价为准，修正总价。</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11、中小企业声明函</w:t>
      </w:r>
    </w:p>
    <w:p>
      <w:pPr>
        <w:snapToGrid w:val="0"/>
        <w:spacing w:line="420" w:lineRule="exact"/>
        <w:ind w:firstLine="494" w:firstLineChars="206"/>
        <w:rPr>
          <w:rFonts w:ascii="宋体" w:hAnsi="宋体" w:cs="宋体"/>
          <w:sz w:val="24"/>
          <w:szCs w:val="24"/>
          <w:lang w:val="zh-CN"/>
        </w:rPr>
      </w:pPr>
      <w:r>
        <w:rPr>
          <w:rFonts w:hint="eastAsia" w:ascii="宋体" w:hAnsi="宋体" w:cs="宋体"/>
          <w:sz w:val="24"/>
          <w:szCs w:val="24"/>
          <w:lang w:val="zh-CN"/>
        </w:rPr>
        <w:t>本公司郑重声明，根据《政府采购促进中小企业发展暂行办法》（财库[2011]181号）的规定，本公司为（请填写：中型、小型、微型）企业。即，本公司同时满足以下条件：</w:t>
      </w:r>
    </w:p>
    <w:p>
      <w:pPr>
        <w:snapToGrid w:val="0"/>
        <w:spacing w:line="420" w:lineRule="exact"/>
        <w:ind w:firstLine="494" w:firstLineChars="206"/>
        <w:rPr>
          <w:rFonts w:ascii="宋体" w:hAnsi="宋体" w:cs="宋体"/>
          <w:sz w:val="24"/>
          <w:szCs w:val="24"/>
          <w:lang w:val="zh-CN"/>
        </w:rPr>
      </w:pPr>
      <w:r>
        <w:rPr>
          <w:rFonts w:hint="eastAsia" w:ascii="宋体" w:hAnsi="宋体" w:cs="宋体"/>
          <w:sz w:val="24"/>
          <w:szCs w:val="24"/>
          <w:lang w:val="zh-CN"/>
        </w:rPr>
        <w:t>1.根据《工业和信息化部、国家统计局、国家发展和改革委员会、财政部关于印发中小企业划型标准规定的通知》（工信部联企业[2011]300号）规定的划分标准，本公司为______（请填写：中型、小型、微型）企业。</w:t>
      </w:r>
    </w:p>
    <w:p>
      <w:pPr>
        <w:snapToGrid w:val="0"/>
        <w:spacing w:line="420" w:lineRule="exact"/>
        <w:ind w:firstLine="494" w:firstLineChars="206"/>
        <w:rPr>
          <w:rFonts w:ascii="宋体" w:hAnsi="宋体" w:cs="宋体"/>
          <w:sz w:val="24"/>
          <w:szCs w:val="24"/>
          <w:lang w:val="zh-CN"/>
        </w:rPr>
      </w:pPr>
      <w:r>
        <w:rPr>
          <w:rFonts w:hint="eastAsia" w:ascii="宋体" w:hAnsi="宋体" w:cs="宋体"/>
          <w:sz w:val="24"/>
          <w:szCs w:val="24"/>
          <w:lang w:val="zh-CN"/>
        </w:rPr>
        <w:t>2.本公司参加</w:t>
      </w:r>
      <w:r>
        <w:rPr>
          <w:rFonts w:hint="eastAsia" w:ascii="宋体" w:hAnsi="宋体" w:cs="宋体"/>
          <w:sz w:val="24"/>
          <w:szCs w:val="24"/>
          <w:u w:val="single"/>
          <w:lang w:val="zh-CN"/>
        </w:rPr>
        <w:t>（采购人名称）</w:t>
      </w:r>
      <w:r>
        <w:rPr>
          <w:rFonts w:hint="eastAsia" w:ascii="宋体" w:hAnsi="宋体" w:cs="宋体"/>
          <w:sz w:val="24"/>
          <w:szCs w:val="24"/>
          <w:lang w:val="zh-CN"/>
        </w:rPr>
        <w:t>单位的</w:t>
      </w:r>
      <w:r>
        <w:rPr>
          <w:rFonts w:hint="eastAsia" w:ascii="宋体" w:hAnsi="宋体" w:cs="宋体"/>
          <w:sz w:val="24"/>
          <w:szCs w:val="24"/>
          <w:u w:val="single"/>
          <w:lang w:val="zh-CN"/>
        </w:rPr>
        <w:t>（项目名称）</w:t>
      </w:r>
      <w:r>
        <w:rPr>
          <w:rFonts w:hint="eastAsia" w:ascii="宋体" w:hAnsi="宋体" w:cs="宋体"/>
          <w:sz w:val="24"/>
          <w:szCs w:val="24"/>
          <w:lang w:val="zh-CN"/>
        </w:rPr>
        <w:t>项目采购活动提供本企业制造的货物，由本企业承担工程、提供服务，或者提供其他______（请填写：中型、小型、微型）企业制造的货物</w:t>
      </w:r>
      <w:bookmarkStart w:id="73" w:name="_GoBack"/>
      <w:bookmarkEnd w:id="73"/>
      <w:r>
        <w:rPr>
          <w:rFonts w:hint="eastAsia" w:ascii="宋体" w:hAnsi="宋体" w:cs="宋体"/>
          <w:sz w:val="24"/>
          <w:szCs w:val="24"/>
          <w:lang w:val="zh-CN"/>
        </w:rPr>
        <w:t>。本条所称货物不包括使用大型企业注册商标的货物。</w:t>
      </w:r>
    </w:p>
    <w:p>
      <w:pPr>
        <w:snapToGrid w:val="0"/>
        <w:spacing w:line="420" w:lineRule="exact"/>
        <w:ind w:firstLine="494" w:firstLineChars="206"/>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napToGrid w:val="0"/>
        <w:spacing w:line="420" w:lineRule="exact"/>
        <w:ind w:firstLine="494" w:firstLineChars="206"/>
        <w:jc w:val="right"/>
        <w:rPr>
          <w:rFonts w:ascii="宋体" w:hAnsi="宋体" w:cs="宋体"/>
          <w:sz w:val="24"/>
          <w:szCs w:val="24"/>
          <w:lang w:val="zh-CN"/>
        </w:rPr>
      </w:pPr>
      <w:r>
        <w:rPr>
          <w:rFonts w:hint="eastAsia" w:ascii="宋体" w:hAnsi="宋体" w:cs="宋体"/>
          <w:sz w:val="24"/>
          <w:szCs w:val="24"/>
        </w:rPr>
        <w:t>响应供应商：（单位盖章）</w:t>
      </w:r>
    </w:p>
    <w:p>
      <w:pPr>
        <w:snapToGrid w:val="0"/>
        <w:spacing w:line="420" w:lineRule="exact"/>
        <w:ind w:firstLine="494" w:firstLineChars="206"/>
        <w:jc w:val="right"/>
        <w:rPr>
          <w:rFonts w:ascii="宋体" w:hAnsi="宋体" w:cs="宋体"/>
          <w:sz w:val="24"/>
          <w:szCs w:val="24"/>
        </w:rPr>
      </w:pPr>
      <w:r>
        <w:rPr>
          <w:rFonts w:hint="eastAsia" w:ascii="宋体" w:hAnsi="宋体" w:cs="宋体"/>
          <w:sz w:val="24"/>
          <w:szCs w:val="24"/>
        </w:rPr>
        <w:t>法定代表人或被委托受权人：（签字或盖章）</w:t>
      </w:r>
    </w:p>
    <w:p>
      <w:pPr>
        <w:snapToGrid w:val="0"/>
        <w:spacing w:line="420" w:lineRule="exact"/>
        <w:ind w:firstLine="494" w:firstLineChars="206"/>
        <w:jc w:val="right"/>
        <w:rPr>
          <w:rFonts w:ascii="宋体" w:hAnsi="宋体" w:cs="宋体"/>
          <w:sz w:val="24"/>
          <w:szCs w:val="24"/>
        </w:rPr>
      </w:pPr>
      <w:r>
        <w:rPr>
          <w:rFonts w:hint="eastAsia" w:ascii="宋体" w:hAnsi="宋体" w:cs="宋体"/>
          <w:sz w:val="24"/>
          <w:szCs w:val="24"/>
        </w:rPr>
        <w:t>日期：年月日</w:t>
      </w:r>
    </w:p>
    <w:p>
      <w:pPr>
        <w:snapToGrid w:val="0"/>
        <w:spacing w:line="420" w:lineRule="exact"/>
        <w:ind w:firstLine="494" w:firstLineChars="206"/>
        <w:rPr>
          <w:rFonts w:ascii="宋体" w:hAnsi="宋体" w:cs="宋体"/>
          <w:sz w:val="24"/>
          <w:szCs w:val="24"/>
        </w:rPr>
      </w:pPr>
    </w:p>
    <w:p>
      <w:pPr>
        <w:snapToGrid w:val="0"/>
        <w:spacing w:line="420" w:lineRule="exact"/>
        <w:ind w:firstLine="494" w:firstLineChars="206"/>
        <w:rPr>
          <w:rFonts w:ascii="宋体" w:hAnsi="宋体" w:cs="宋体"/>
          <w:sz w:val="24"/>
          <w:szCs w:val="24"/>
        </w:rPr>
      </w:pPr>
      <w:r>
        <w:rPr>
          <w:rFonts w:hint="eastAsia" w:ascii="宋体" w:hAnsi="宋体" w:cs="宋体"/>
          <w:sz w:val="24"/>
          <w:szCs w:val="24"/>
        </w:rPr>
        <w:t>注：</w:t>
      </w:r>
    </w:p>
    <w:p>
      <w:pPr>
        <w:snapToGrid w:val="0"/>
        <w:spacing w:line="420" w:lineRule="exact"/>
        <w:ind w:firstLine="494" w:firstLineChars="206"/>
        <w:rPr>
          <w:rFonts w:ascii="宋体" w:hAnsi="宋体" w:cs="宋体"/>
          <w:sz w:val="24"/>
          <w:szCs w:val="24"/>
        </w:rPr>
      </w:pPr>
      <w:r>
        <w:rPr>
          <w:rFonts w:hint="eastAsia" w:ascii="宋体" w:hAnsi="宋体" w:cs="宋体"/>
          <w:sz w:val="24"/>
          <w:szCs w:val="24"/>
        </w:rPr>
        <w:t>（1）中小企业划分标准以“工信部联企业〔2011〕300号通知中的《中小企业划型标准规定》为准。</w:t>
      </w:r>
    </w:p>
    <w:p>
      <w:pPr>
        <w:snapToGrid w:val="0"/>
        <w:spacing w:line="420" w:lineRule="exact"/>
        <w:ind w:firstLine="494" w:firstLineChars="206"/>
        <w:rPr>
          <w:sz w:val="24"/>
          <w:szCs w:val="24"/>
        </w:rPr>
      </w:pPr>
    </w:p>
    <w:p>
      <w:pPr>
        <w:pStyle w:val="50"/>
        <w:ind w:firstLine="480"/>
        <w:rPr>
          <w:rFonts w:ascii="宋体" w:hAnsi="宋体" w:cs="宋体"/>
        </w:rPr>
      </w:pPr>
    </w:p>
    <w:p>
      <w:pPr>
        <w:pStyle w:val="50"/>
        <w:ind w:firstLine="0" w:firstLineChars="0"/>
        <w:rPr>
          <w:rFonts w:ascii="宋体" w:hAnsi="宋体" w:cs="宋体"/>
        </w:rPr>
      </w:pPr>
    </w:p>
    <w:sectPr>
      <w:pgSz w:w="11906" w:h="16838"/>
      <w:pgMar w:top="1270" w:right="1576" w:bottom="127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a:effectLst/>
                    </wps:spPr>
                    <wps:txbx>
                      <w:txbxContent>
                        <w:p>
                          <w:pPr>
                            <w:pStyle w:val="30"/>
                            <w:jc w:val="center"/>
                            <w:rPr>
                              <w:rFonts w:cs="Times New Roman"/>
                            </w:rPr>
                          </w:pPr>
                          <w:r>
                            <w:rPr>
                              <w:b/>
                              <w:bCs/>
                            </w:rPr>
                            <w:fldChar w:fldCharType="begin"/>
                          </w:r>
                          <w:r>
                            <w:rPr>
                              <w:b/>
                              <w:bCs/>
                            </w:rPr>
                            <w:instrText xml:space="preserve">PAGE</w:instrText>
                          </w:r>
                          <w:r>
                            <w:rPr>
                              <w:b/>
                              <w:bCs/>
                            </w:rPr>
                            <w:fldChar w:fldCharType="separate"/>
                          </w:r>
                          <w:r>
                            <w:rPr>
                              <w:b/>
                              <w:bCs/>
                            </w:rPr>
                            <w:t>24</w:t>
                          </w:r>
                          <w:r>
                            <w:rPr>
                              <w:b/>
                              <w:bCs/>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RZsT0AAAAAMBAAAPAAAAAAAAAAEAIAAAACIAAABk&#10;cnMvZG93bnJldi54bWxQSwECFAAUAAAACACHTuJADHFzG9UBAACoAwAADgAAAAAAAAABACAAAAAf&#10;AQAAZHJzL2Uyb0RvYy54bWxQSwUGAAAAAAYABgBZAQAAZgUAAAAA&#10;">
              <v:fill on="f" focussize="0,0"/>
              <v:stroke on="f"/>
              <v:imagedata o:title=""/>
              <o:lock v:ext="edit" aspectratio="f"/>
              <v:textbox inset="0mm,0mm,0mm,0mm" style="mso-fit-shape-to-text:t;">
                <w:txbxContent>
                  <w:p>
                    <w:pPr>
                      <w:pStyle w:val="30"/>
                      <w:jc w:val="center"/>
                      <w:rPr>
                        <w:rFonts w:cs="Times New Roman"/>
                      </w:rPr>
                    </w:pPr>
                    <w:r>
                      <w:rPr>
                        <w:b/>
                        <w:bCs/>
                      </w:rPr>
                      <w:fldChar w:fldCharType="begin"/>
                    </w:r>
                    <w:r>
                      <w:rPr>
                        <w:b/>
                        <w:bCs/>
                      </w:rPr>
                      <w:instrText xml:space="preserve">PAGE</w:instrText>
                    </w:r>
                    <w:r>
                      <w:rPr>
                        <w:b/>
                        <w:bCs/>
                      </w:rPr>
                      <w:fldChar w:fldCharType="separate"/>
                    </w:r>
                    <w:r>
                      <w:rPr>
                        <w:b/>
                        <w:bCs/>
                      </w:rPr>
                      <w:t>24</w:t>
                    </w:r>
                    <w:r>
                      <w:rPr>
                        <w:b/>
                        <w:bCs/>
                      </w:rPr>
                      <w:fldChar w:fldCharType="end"/>
                    </w:r>
                  </w:p>
                </w:txbxContent>
              </v:textbox>
            </v:shape>
          </w:pict>
        </mc:Fallback>
      </mc:AlternateContent>
    </w:r>
  </w:p>
  <w:p>
    <w:pPr>
      <w:pStyle w:val="3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4FAC4"/>
    <w:multiLevelType w:val="singleLevel"/>
    <w:tmpl w:val="A7F4FAC4"/>
    <w:lvl w:ilvl="0" w:tentative="0">
      <w:start w:val="1"/>
      <w:numFmt w:val="chineseCounting"/>
      <w:suff w:val="nothing"/>
      <w:lvlText w:val="（%1）"/>
      <w:lvlJc w:val="left"/>
      <w:rPr>
        <w:rFonts w:hint="eastAsia"/>
      </w:rPr>
    </w:lvl>
  </w:abstractNum>
  <w:abstractNum w:abstractNumId="1">
    <w:nsid w:val="EE123F54"/>
    <w:multiLevelType w:val="singleLevel"/>
    <w:tmpl w:val="EE123F54"/>
    <w:lvl w:ilvl="0" w:tentative="0">
      <w:start w:val="2"/>
      <w:numFmt w:val="decimal"/>
      <w:suff w:val="nothing"/>
      <w:lvlText w:val="%1、"/>
      <w:lvlJc w:val="left"/>
      <w:rPr>
        <w:rFonts w:hint="default"/>
        <w:color w:val="auto"/>
        <w:highlight w:val="none"/>
      </w:rPr>
    </w:lvl>
  </w:abstractNum>
  <w:abstractNum w:abstractNumId="2">
    <w:nsid w:val="0000003D"/>
    <w:multiLevelType w:val="multilevel"/>
    <w:tmpl w:val="0000003D"/>
    <w:lvl w:ilvl="0" w:tentative="0">
      <w:start w:val="1"/>
      <w:numFmt w:val="chineseCountingThousand"/>
      <w:pStyle w:val="3"/>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28D9F5B3"/>
    <w:multiLevelType w:val="singleLevel"/>
    <w:tmpl w:val="28D9F5B3"/>
    <w:lvl w:ilvl="0" w:tentative="0">
      <w:start w:val="3"/>
      <w:numFmt w:val="chineseCounting"/>
      <w:suff w:val="nothing"/>
      <w:lvlText w:val="%1、"/>
      <w:lvlJc w:val="left"/>
      <w:rPr>
        <w:rFonts w:hint="eastAsia"/>
      </w:rPr>
    </w:lvl>
  </w:abstractNum>
  <w:abstractNum w:abstractNumId="4">
    <w:nsid w:val="2CECA415"/>
    <w:multiLevelType w:val="singleLevel"/>
    <w:tmpl w:val="2CECA415"/>
    <w:lvl w:ilvl="0" w:tentative="0">
      <w:start w:val="4"/>
      <w:numFmt w:val="decimal"/>
      <w:suff w:val="nothing"/>
      <w:lvlText w:val="（%1）"/>
      <w:lvlJc w:val="left"/>
    </w:lvl>
  </w:abstractNum>
  <w:abstractNum w:abstractNumId="5">
    <w:nsid w:val="4E0D11B8"/>
    <w:multiLevelType w:val="multilevel"/>
    <w:tmpl w:val="4E0D11B8"/>
    <w:lvl w:ilvl="0" w:tentative="0">
      <w:start w:val="1"/>
      <w:numFmt w:val="decimal"/>
      <w:lvlText w:val="%1、"/>
      <w:lvlJc w:val="left"/>
      <w:pPr>
        <w:ind w:left="854" w:hanging="360"/>
      </w:pPr>
      <w:rPr>
        <w:rFonts w:hint="default"/>
      </w:rPr>
    </w:lvl>
    <w:lvl w:ilvl="1" w:tentative="0">
      <w:start w:val="1"/>
      <w:numFmt w:val="lowerLetter"/>
      <w:lvlText w:val="%2)"/>
      <w:lvlJc w:val="left"/>
      <w:pPr>
        <w:ind w:left="1334" w:hanging="420"/>
      </w:pPr>
    </w:lvl>
    <w:lvl w:ilvl="2" w:tentative="0">
      <w:start w:val="1"/>
      <w:numFmt w:val="lowerRoman"/>
      <w:lvlText w:val="%3."/>
      <w:lvlJc w:val="right"/>
      <w:pPr>
        <w:ind w:left="1754" w:hanging="420"/>
      </w:pPr>
    </w:lvl>
    <w:lvl w:ilvl="3" w:tentative="0">
      <w:start w:val="1"/>
      <w:numFmt w:val="decimal"/>
      <w:lvlText w:val="%4."/>
      <w:lvlJc w:val="left"/>
      <w:pPr>
        <w:ind w:left="2174" w:hanging="420"/>
      </w:pPr>
    </w:lvl>
    <w:lvl w:ilvl="4" w:tentative="0">
      <w:start w:val="1"/>
      <w:numFmt w:val="lowerLetter"/>
      <w:lvlText w:val="%5)"/>
      <w:lvlJc w:val="left"/>
      <w:pPr>
        <w:ind w:left="2594" w:hanging="420"/>
      </w:pPr>
    </w:lvl>
    <w:lvl w:ilvl="5" w:tentative="0">
      <w:start w:val="1"/>
      <w:numFmt w:val="lowerRoman"/>
      <w:lvlText w:val="%6."/>
      <w:lvlJc w:val="right"/>
      <w:pPr>
        <w:ind w:left="3014" w:hanging="420"/>
      </w:pPr>
    </w:lvl>
    <w:lvl w:ilvl="6" w:tentative="0">
      <w:start w:val="1"/>
      <w:numFmt w:val="decimal"/>
      <w:lvlText w:val="%7."/>
      <w:lvlJc w:val="left"/>
      <w:pPr>
        <w:ind w:left="3434" w:hanging="420"/>
      </w:pPr>
    </w:lvl>
    <w:lvl w:ilvl="7" w:tentative="0">
      <w:start w:val="1"/>
      <w:numFmt w:val="lowerLetter"/>
      <w:lvlText w:val="%8)"/>
      <w:lvlJc w:val="left"/>
      <w:pPr>
        <w:ind w:left="3854" w:hanging="420"/>
      </w:pPr>
    </w:lvl>
    <w:lvl w:ilvl="8" w:tentative="0">
      <w:start w:val="1"/>
      <w:numFmt w:val="lowerRoman"/>
      <w:lvlText w:val="%9."/>
      <w:lvlJc w:val="right"/>
      <w:pPr>
        <w:ind w:left="4274" w:hanging="420"/>
      </w:pPr>
    </w:lvl>
  </w:abstractNum>
  <w:abstractNum w:abstractNumId="6">
    <w:nsid w:val="572AE91F"/>
    <w:multiLevelType w:val="singleLevel"/>
    <w:tmpl w:val="572AE91F"/>
    <w:lvl w:ilvl="0" w:tentative="0">
      <w:start w:val="5"/>
      <w:numFmt w:val="chineseCounting"/>
      <w:suff w:val="space"/>
      <w:lvlText w:val="第%1章"/>
      <w:lvlJc w:val="left"/>
    </w:lvl>
  </w:abstractNum>
  <w:abstractNum w:abstractNumId="7">
    <w:nsid w:val="65247683"/>
    <w:multiLevelType w:val="singleLevel"/>
    <w:tmpl w:val="65247683"/>
    <w:lvl w:ilvl="0" w:tentative="0">
      <w:start w:val="1"/>
      <w:numFmt w:val="decimal"/>
      <w:suff w:val="nothing"/>
      <w:lvlText w:val="%1、"/>
      <w:lvlJc w:val="left"/>
    </w:lvl>
  </w:abstractNum>
  <w:abstractNum w:abstractNumId="8">
    <w:nsid w:val="6DC10471"/>
    <w:multiLevelType w:val="singleLevel"/>
    <w:tmpl w:val="6DC10471"/>
    <w:lvl w:ilvl="0" w:tentative="0">
      <w:start w:val="1"/>
      <w:numFmt w:val="decimal"/>
      <w:suff w:val="nothing"/>
      <w:lvlText w:val="%1、"/>
      <w:lvlJc w:val="left"/>
    </w:lvl>
  </w:abstractNum>
  <w:num w:numId="1">
    <w:abstractNumId w:val="2"/>
  </w:num>
  <w:num w:numId="2">
    <w:abstractNumId w:val="6"/>
  </w:num>
  <w:num w:numId="3">
    <w:abstractNumId w:val="7"/>
  </w:num>
  <w:num w:numId="4">
    <w:abstractNumId w:val="8"/>
  </w:num>
  <w:num w:numId="5">
    <w:abstractNumId w:val="1"/>
  </w:num>
  <w:num w:numId="6">
    <w:abstractNumId w:val="0"/>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4"/>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NWNiYTlmMWNkNjJiMjk1YmFlZTNiMzZjNzJmOWYifQ=="/>
  </w:docVars>
  <w:rsids>
    <w:rsidRoot w:val="00172A27"/>
    <w:rsid w:val="000058C1"/>
    <w:rsid w:val="00005F7A"/>
    <w:rsid w:val="00007F59"/>
    <w:rsid w:val="0001029F"/>
    <w:rsid w:val="000102D4"/>
    <w:rsid w:val="00016294"/>
    <w:rsid w:val="00021EFF"/>
    <w:rsid w:val="00021FC4"/>
    <w:rsid w:val="00023F8C"/>
    <w:rsid w:val="0002545F"/>
    <w:rsid w:val="000266BD"/>
    <w:rsid w:val="00026B68"/>
    <w:rsid w:val="0003013B"/>
    <w:rsid w:val="00034047"/>
    <w:rsid w:val="0003602F"/>
    <w:rsid w:val="000361E7"/>
    <w:rsid w:val="00036522"/>
    <w:rsid w:val="00037B25"/>
    <w:rsid w:val="00037B3B"/>
    <w:rsid w:val="0004431A"/>
    <w:rsid w:val="000504C4"/>
    <w:rsid w:val="00050BBD"/>
    <w:rsid w:val="00054028"/>
    <w:rsid w:val="00056E5D"/>
    <w:rsid w:val="0005762B"/>
    <w:rsid w:val="000606F5"/>
    <w:rsid w:val="00062482"/>
    <w:rsid w:val="00063304"/>
    <w:rsid w:val="000643A3"/>
    <w:rsid w:val="000655FD"/>
    <w:rsid w:val="00065E68"/>
    <w:rsid w:val="00066618"/>
    <w:rsid w:val="00071345"/>
    <w:rsid w:val="00071716"/>
    <w:rsid w:val="00074B89"/>
    <w:rsid w:val="00083910"/>
    <w:rsid w:val="00084E31"/>
    <w:rsid w:val="00085F8A"/>
    <w:rsid w:val="00090781"/>
    <w:rsid w:val="000939C5"/>
    <w:rsid w:val="00094062"/>
    <w:rsid w:val="0009696A"/>
    <w:rsid w:val="000978C3"/>
    <w:rsid w:val="00097CA4"/>
    <w:rsid w:val="000A2C95"/>
    <w:rsid w:val="000A2F79"/>
    <w:rsid w:val="000A710B"/>
    <w:rsid w:val="000B2047"/>
    <w:rsid w:val="000B2801"/>
    <w:rsid w:val="000B38FB"/>
    <w:rsid w:val="000B4A07"/>
    <w:rsid w:val="000B4DAF"/>
    <w:rsid w:val="000B551E"/>
    <w:rsid w:val="000B6FE3"/>
    <w:rsid w:val="000C3E5E"/>
    <w:rsid w:val="000C4679"/>
    <w:rsid w:val="000C7EA1"/>
    <w:rsid w:val="000D121D"/>
    <w:rsid w:val="000D204D"/>
    <w:rsid w:val="000D2216"/>
    <w:rsid w:val="000D2C01"/>
    <w:rsid w:val="000D4C32"/>
    <w:rsid w:val="000D5E09"/>
    <w:rsid w:val="000D694F"/>
    <w:rsid w:val="000D6E50"/>
    <w:rsid w:val="000E66F3"/>
    <w:rsid w:val="000F1902"/>
    <w:rsid w:val="000F4168"/>
    <w:rsid w:val="000F59FF"/>
    <w:rsid w:val="00100AF9"/>
    <w:rsid w:val="00100FE7"/>
    <w:rsid w:val="001020F7"/>
    <w:rsid w:val="00103182"/>
    <w:rsid w:val="00103D77"/>
    <w:rsid w:val="00105BBC"/>
    <w:rsid w:val="001062B6"/>
    <w:rsid w:val="00110BA5"/>
    <w:rsid w:val="0011354B"/>
    <w:rsid w:val="00113EAD"/>
    <w:rsid w:val="0011474C"/>
    <w:rsid w:val="00120CE9"/>
    <w:rsid w:val="00121F28"/>
    <w:rsid w:val="00123BD5"/>
    <w:rsid w:val="00125073"/>
    <w:rsid w:val="00125895"/>
    <w:rsid w:val="00127592"/>
    <w:rsid w:val="0013042B"/>
    <w:rsid w:val="0013050F"/>
    <w:rsid w:val="0013239E"/>
    <w:rsid w:val="00132A4A"/>
    <w:rsid w:val="00133CBD"/>
    <w:rsid w:val="00135173"/>
    <w:rsid w:val="00136FE5"/>
    <w:rsid w:val="0014071F"/>
    <w:rsid w:val="001419C0"/>
    <w:rsid w:val="00141EA3"/>
    <w:rsid w:val="0014374E"/>
    <w:rsid w:val="001505CF"/>
    <w:rsid w:val="00150875"/>
    <w:rsid w:val="00150D75"/>
    <w:rsid w:val="001528E4"/>
    <w:rsid w:val="0015337D"/>
    <w:rsid w:val="00157327"/>
    <w:rsid w:val="001663EB"/>
    <w:rsid w:val="00172A27"/>
    <w:rsid w:val="00181ECB"/>
    <w:rsid w:val="0018394A"/>
    <w:rsid w:val="00186A58"/>
    <w:rsid w:val="00190C21"/>
    <w:rsid w:val="00192858"/>
    <w:rsid w:val="00192AB4"/>
    <w:rsid w:val="00194E89"/>
    <w:rsid w:val="00196505"/>
    <w:rsid w:val="001976BE"/>
    <w:rsid w:val="001A0983"/>
    <w:rsid w:val="001B0894"/>
    <w:rsid w:val="001B271D"/>
    <w:rsid w:val="001B4D1C"/>
    <w:rsid w:val="001B4E47"/>
    <w:rsid w:val="001B56E3"/>
    <w:rsid w:val="001B5775"/>
    <w:rsid w:val="001B6B02"/>
    <w:rsid w:val="001B727C"/>
    <w:rsid w:val="001C2231"/>
    <w:rsid w:val="001C6469"/>
    <w:rsid w:val="001C74A4"/>
    <w:rsid w:val="001D0AEE"/>
    <w:rsid w:val="001D1E4A"/>
    <w:rsid w:val="001D459B"/>
    <w:rsid w:val="001D60DD"/>
    <w:rsid w:val="001E3534"/>
    <w:rsid w:val="001E48AB"/>
    <w:rsid w:val="001F4880"/>
    <w:rsid w:val="001F5A4B"/>
    <w:rsid w:val="001F650B"/>
    <w:rsid w:val="00200061"/>
    <w:rsid w:val="00201B85"/>
    <w:rsid w:val="00202A59"/>
    <w:rsid w:val="00206420"/>
    <w:rsid w:val="00206AF1"/>
    <w:rsid w:val="00207784"/>
    <w:rsid w:val="00207F85"/>
    <w:rsid w:val="00211E09"/>
    <w:rsid w:val="00223466"/>
    <w:rsid w:val="00224F5F"/>
    <w:rsid w:val="00225085"/>
    <w:rsid w:val="00225670"/>
    <w:rsid w:val="002257D7"/>
    <w:rsid w:val="00225DFC"/>
    <w:rsid w:val="00231148"/>
    <w:rsid w:val="002315E8"/>
    <w:rsid w:val="00235015"/>
    <w:rsid w:val="00236425"/>
    <w:rsid w:val="00237122"/>
    <w:rsid w:val="00240EF7"/>
    <w:rsid w:val="002416D0"/>
    <w:rsid w:val="00245B72"/>
    <w:rsid w:val="002465F4"/>
    <w:rsid w:val="00246AE7"/>
    <w:rsid w:val="0024703E"/>
    <w:rsid w:val="00247445"/>
    <w:rsid w:val="002509ED"/>
    <w:rsid w:val="00253F6B"/>
    <w:rsid w:val="0025464A"/>
    <w:rsid w:val="00255AB0"/>
    <w:rsid w:val="00260193"/>
    <w:rsid w:val="00260CD4"/>
    <w:rsid w:val="002611FD"/>
    <w:rsid w:val="00261BC6"/>
    <w:rsid w:val="00265658"/>
    <w:rsid w:val="002656FE"/>
    <w:rsid w:val="00266DB4"/>
    <w:rsid w:val="0026722D"/>
    <w:rsid w:val="00271E05"/>
    <w:rsid w:val="002743B2"/>
    <w:rsid w:val="00275DE2"/>
    <w:rsid w:val="002818BB"/>
    <w:rsid w:val="00284E6A"/>
    <w:rsid w:val="00287542"/>
    <w:rsid w:val="00291332"/>
    <w:rsid w:val="00291738"/>
    <w:rsid w:val="0029796E"/>
    <w:rsid w:val="002A09EE"/>
    <w:rsid w:val="002A1F8F"/>
    <w:rsid w:val="002A2D12"/>
    <w:rsid w:val="002A2F7D"/>
    <w:rsid w:val="002A7980"/>
    <w:rsid w:val="002B7251"/>
    <w:rsid w:val="002B77A5"/>
    <w:rsid w:val="002B7CFD"/>
    <w:rsid w:val="002C2290"/>
    <w:rsid w:val="002C3237"/>
    <w:rsid w:val="002C5470"/>
    <w:rsid w:val="002C71C8"/>
    <w:rsid w:val="002D4167"/>
    <w:rsid w:val="002D7709"/>
    <w:rsid w:val="002D7C8B"/>
    <w:rsid w:val="002E0741"/>
    <w:rsid w:val="002E214B"/>
    <w:rsid w:val="002E385C"/>
    <w:rsid w:val="002E5876"/>
    <w:rsid w:val="002E5B21"/>
    <w:rsid w:val="002E62B0"/>
    <w:rsid w:val="002F2C1A"/>
    <w:rsid w:val="002F2F03"/>
    <w:rsid w:val="002F677F"/>
    <w:rsid w:val="002F6B88"/>
    <w:rsid w:val="0030163F"/>
    <w:rsid w:val="0030187C"/>
    <w:rsid w:val="00303A7A"/>
    <w:rsid w:val="00305B2D"/>
    <w:rsid w:val="003069D2"/>
    <w:rsid w:val="00307ADC"/>
    <w:rsid w:val="0031007D"/>
    <w:rsid w:val="003101C1"/>
    <w:rsid w:val="0031073A"/>
    <w:rsid w:val="00314EA0"/>
    <w:rsid w:val="003175A8"/>
    <w:rsid w:val="0032064F"/>
    <w:rsid w:val="003311BA"/>
    <w:rsid w:val="00331BE9"/>
    <w:rsid w:val="00332927"/>
    <w:rsid w:val="003339B0"/>
    <w:rsid w:val="00335723"/>
    <w:rsid w:val="003358D8"/>
    <w:rsid w:val="00337545"/>
    <w:rsid w:val="003428D6"/>
    <w:rsid w:val="00343431"/>
    <w:rsid w:val="00343F86"/>
    <w:rsid w:val="00346FA1"/>
    <w:rsid w:val="0034744D"/>
    <w:rsid w:val="00347DEF"/>
    <w:rsid w:val="00350C1C"/>
    <w:rsid w:val="00355DBE"/>
    <w:rsid w:val="00356CA9"/>
    <w:rsid w:val="003643E9"/>
    <w:rsid w:val="00366DF2"/>
    <w:rsid w:val="00370706"/>
    <w:rsid w:val="00370AC4"/>
    <w:rsid w:val="00372BAE"/>
    <w:rsid w:val="003740F9"/>
    <w:rsid w:val="00374DDC"/>
    <w:rsid w:val="003817E3"/>
    <w:rsid w:val="00381EBE"/>
    <w:rsid w:val="0038506A"/>
    <w:rsid w:val="003858EF"/>
    <w:rsid w:val="0038623A"/>
    <w:rsid w:val="00396574"/>
    <w:rsid w:val="003967B3"/>
    <w:rsid w:val="00397129"/>
    <w:rsid w:val="003975A5"/>
    <w:rsid w:val="0039790E"/>
    <w:rsid w:val="00397C9B"/>
    <w:rsid w:val="003A01C6"/>
    <w:rsid w:val="003A3BAC"/>
    <w:rsid w:val="003A5164"/>
    <w:rsid w:val="003A5379"/>
    <w:rsid w:val="003A57BD"/>
    <w:rsid w:val="003B5138"/>
    <w:rsid w:val="003C1F8E"/>
    <w:rsid w:val="003C286E"/>
    <w:rsid w:val="003C2B4D"/>
    <w:rsid w:val="003D0A3A"/>
    <w:rsid w:val="003D394E"/>
    <w:rsid w:val="003D56DB"/>
    <w:rsid w:val="003D5966"/>
    <w:rsid w:val="003D6CB7"/>
    <w:rsid w:val="003D77DF"/>
    <w:rsid w:val="003E5F57"/>
    <w:rsid w:val="003E6CA3"/>
    <w:rsid w:val="003E7713"/>
    <w:rsid w:val="003F4B46"/>
    <w:rsid w:val="004002F3"/>
    <w:rsid w:val="00403824"/>
    <w:rsid w:val="004050BB"/>
    <w:rsid w:val="004059F8"/>
    <w:rsid w:val="004064B2"/>
    <w:rsid w:val="00407C91"/>
    <w:rsid w:val="00411773"/>
    <w:rsid w:val="004161DA"/>
    <w:rsid w:val="00416484"/>
    <w:rsid w:val="00417893"/>
    <w:rsid w:val="00417B98"/>
    <w:rsid w:val="00420773"/>
    <w:rsid w:val="0042188C"/>
    <w:rsid w:val="00425FD6"/>
    <w:rsid w:val="00426515"/>
    <w:rsid w:val="004279C7"/>
    <w:rsid w:val="0043369C"/>
    <w:rsid w:val="00433D36"/>
    <w:rsid w:val="0043477C"/>
    <w:rsid w:val="00434E35"/>
    <w:rsid w:val="00437C76"/>
    <w:rsid w:val="00447C56"/>
    <w:rsid w:val="00451E6C"/>
    <w:rsid w:val="00453828"/>
    <w:rsid w:val="00453C4A"/>
    <w:rsid w:val="00453E65"/>
    <w:rsid w:val="004561B2"/>
    <w:rsid w:val="0045785B"/>
    <w:rsid w:val="004623F7"/>
    <w:rsid w:val="0046356E"/>
    <w:rsid w:val="00467D08"/>
    <w:rsid w:val="004719DC"/>
    <w:rsid w:val="004721E5"/>
    <w:rsid w:val="0048159E"/>
    <w:rsid w:val="004817D8"/>
    <w:rsid w:val="004820DF"/>
    <w:rsid w:val="00482A61"/>
    <w:rsid w:val="00490AC6"/>
    <w:rsid w:val="00491943"/>
    <w:rsid w:val="0049332D"/>
    <w:rsid w:val="00493E82"/>
    <w:rsid w:val="00494794"/>
    <w:rsid w:val="00496D73"/>
    <w:rsid w:val="004A377D"/>
    <w:rsid w:val="004A405A"/>
    <w:rsid w:val="004A56DD"/>
    <w:rsid w:val="004A5934"/>
    <w:rsid w:val="004A7F32"/>
    <w:rsid w:val="004B1233"/>
    <w:rsid w:val="004B1E4E"/>
    <w:rsid w:val="004B208A"/>
    <w:rsid w:val="004B67DE"/>
    <w:rsid w:val="004B7D94"/>
    <w:rsid w:val="004C05C3"/>
    <w:rsid w:val="004C06BA"/>
    <w:rsid w:val="004C0D0F"/>
    <w:rsid w:val="004C2A62"/>
    <w:rsid w:val="004C420A"/>
    <w:rsid w:val="004C434E"/>
    <w:rsid w:val="004C6E3D"/>
    <w:rsid w:val="004D00F8"/>
    <w:rsid w:val="004D097D"/>
    <w:rsid w:val="004D110E"/>
    <w:rsid w:val="004D22B4"/>
    <w:rsid w:val="004D5B44"/>
    <w:rsid w:val="004E6211"/>
    <w:rsid w:val="004E695A"/>
    <w:rsid w:val="004E704E"/>
    <w:rsid w:val="004F3526"/>
    <w:rsid w:val="004F364D"/>
    <w:rsid w:val="004F534F"/>
    <w:rsid w:val="004F6D64"/>
    <w:rsid w:val="004F7AFA"/>
    <w:rsid w:val="00503EBC"/>
    <w:rsid w:val="00504311"/>
    <w:rsid w:val="00510574"/>
    <w:rsid w:val="00510919"/>
    <w:rsid w:val="005129D6"/>
    <w:rsid w:val="0051391E"/>
    <w:rsid w:val="00513F04"/>
    <w:rsid w:val="00514F19"/>
    <w:rsid w:val="005164FD"/>
    <w:rsid w:val="0051662D"/>
    <w:rsid w:val="005177C6"/>
    <w:rsid w:val="005212FD"/>
    <w:rsid w:val="00524448"/>
    <w:rsid w:val="00526435"/>
    <w:rsid w:val="005300E8"/>
    <w:rsid w:val="00531DCB"/>
    <w:rsid w:val="00532531"/>
    <w:rsid w:val="00532C54"/>
    <w:rsid w:val="0053747E"/>
    <w:rsid w:val="0053785D"/>
    <w:rsid w:val="00537AF6"/>
    <w:rsid w:val="00537DF0"/>
    <w:rsid w:val="00540647"/>
    <w:rsid w:val="00540E45"/>
    <w:rsid w:val="00542D61"/>
    <w:rsid w:val="00547813"/>
    <w:rsid w:val="005478BE"/>
    <w:rsid w:val="005506EF"/>
    <w:rsid w:val="00551D57"/>
    <w:rsid w:val="005520FF"/>
    <w:rsid w:val="0055332A"/>
    <w:rsid w:val="005542D7"/>
    <w:rsid w:val="00555558"/>
    <w:rsid w:val="00556AF7"/>
    <w:rsid w:val="0055728B"/>
    <w:rsid w:val="00560E05"/>
    <w:rsid w:val="0056421D"/>
    <w:rsid w:val="00565752"/>
    <w:rsid w:val="005658DD"/>
    <w:rsid w:val="00567762"/>
    <w:rsid w:val="00570C05"/>
    <w:rsid w:val="00573D1A"/>
    <w:rsid w:val="00574C7B"/>
    <w:rsid w:val="0057587B"/>
    <w:rsid w:val="00575CC1"/>
    <w:rsid w:val="00575F45"/>
    <w:rsid w:val="00576BA1"/>
    <w:rsid w:val="005804A2"/>
    <w:rsid w:val="00580A48"/>
    <w:rsid w:val="005823FB"/>
    <w:rsid w:val="005843B8"/>
    <w:rsid w:val="00585154"/>
    <w:rsid w:val="00591060"/>
    <w:rsid w:val="0059320F"/>
    <w:rsid w:val="00594010"/>
    <w:rsid w:val="00594BBE"/>
    <w:rsid w:val="00595333"/>
    <w:rsid w:val="005955DC"/>
    <w:rsid w:val="00595FA9"/>
    <w:rsid w:val="005972C3"/>
    <w:rsid w:val="005A52A9"/>
    <w:rsid w:val="005A673F"/>
    <w:rsid w:val="005A68E8"/>
    <w:rsid w:val="005B1057"/>
    <w:rsid w:val="005B21DF"/>
    <w:rsid w:val="005B2218"/>
    <w:rsid w:val="005B308C"/>
    <w:rsid w:val="005B44DA"/>
    <w:rsid w:val="005C0614"/>
    <w:rsid w:val="005C0967"/>
    <w:rsid w:val="005C176A"/>
    <w:rsid w:val="005C2B69"/>
    <w:rsid w:val="005D4622"/>
    <w:rsid w:val="005D5F77"/>
    <w:rsid w:val="005D60C9"/>
    <w:rsid w:val="005E2A33"/>
    <w:rsid w:val="005E4ABA"/>
    <w:rsid w:val="005E5EDB"/>
    <w:rsid w:val="005E70E4"/>
    <w:rsid w:val="005E7AE6"/>
    <w:rsid w:val="005F1612"/>
    <w:rsid w:val="005F23F4"/>
    <w:rsid w:val="005F2DE7"/>
    <w:rsid w:val="005F44E9"/>
    <w:rsid w:val="00600D08"/>
    <w:rsid w:val="00603887"/>
    <w:rsid w:val="0060566C"/>
    <w:rsid w:val="00612A25"/>
    <w:rsid w:val="00612E25"/>
    <w:rsid w:val="0061349D"/>
    <w:rsid w:val="00622E32"/>
    <w:rsid w:val="006231DE"/>
    <w:rsid w:val="00623ACE"/>
    <w:rsid w:val="00624133"/>
    <w:rsid w:val="00624E4B"/>
    <w:rsid w:val="00626C16"/>
    <w:rsid w:val="00627EC6"/>
    <w:rsid w:val="00630B33"/>
    <w:rsid w:val="00635629"/>
    <w:rsid w:val="00636125"/>
    <w:rsid w:val="00636961"/>
    <w:rsid w:val="0064036E"/>
    <w:rsid w:val="00640665"/>
    <w:rsid w:val="00644097"/>
    <w:rsid w:val="006458CA"/>
    <w:rsid w:val="0065025F"/>
    <w:rsid w:val="0065063B"/>
    <w:rsid w:val="0065066E"/>
    <w:rsid w:val="0065153A"/>
    <w:rsid w:val="006532BB"/>
    <w:rsid w:val="006533D1"/>
    <w:rsid w:val="00662669"/>
    <w:rsid w:val="00662D7B"/>
    <w:rsid w:val="0066442C"/>
    <w:rsid w:val="00672162"/>
    <w:rsid w:val="006724B4"/>
    <w:rsid w:val="00672D0E"/>
    <w:rsid w:val="00673521"/>
    <w:rsid w:val="006735FF"/>
    <w:rsid w:val="00674238"/>
    <w:rsid w:val="00675A2F"/>
    <w:rsid w:val="00676826"/>
    <w:rsid w:val="00681F0C"/>
    <w:rsid w:val="0068305C"/>
    <w:rsid w:val="006857B3"/>
    <w:rsid w:val="00685AC6"/>
    <w:rsid w:val="00685DB2"/>
    <w:rsid w:val="006869E9"/>
    <w:rsid w:val="00691A51"/>
    <w:rsid w:val="00695F5C"/>
    <w:rsid w:val="006A01B3"/>
    <w:rsid w:val="006A2399"/>
    <w:rsid w:val="006A3276"/>
    <w:rsid w:val="006A454F"/>
    <w:rsid w:val="006A4FF1"/>
    <w:rsid w:val="006B137D"/>
    <w:rsid w:val="006B302A"/>
    <w:rsid w:val="006B5A48"/>
    <w:rsid w:val="006B7CBA"/>
    <w:rsid w:val="006C0AE2"/>
    <w:rsid w:val="006C2924"/>
    <w:rsid w:val="006C4232"/>
    <w:rsid w:val="006D08D8"/>
    <w:rsid w:val="006D2963"/>
    <w:rsid w:val="006D3645"/>
    <w:rsid w:val="006D485E"/>
    <w:rsid w:val="006D4923"/>
    <w:rsid w:val="006D69F6"/>
    <w:rsid w:val="006D7FE1"/>
    <w:rsid w:val="006E0C07"/>
    <w:rsid w:val="006F005C"/>
    <w:rsid w:val="006F1BC8"/>
    <w:rsid w:val="006F27A5"/>
    <w:rsid w:val="006F6D7E"/>
    <w:rsid w:val="006F7D2C"/>
    <w:rsid w:val="00700877"/>
    <w:rsid w:val="0070459E"/>
    <w:rsid w:val="007079D6"/>
    <w:rsid w:val="00707BF4"/>
    <w:rsid w:val="00710FDC"/>
    <w:rsid w:val="00711087"/>
    <w:rsid w:val="00711337"/>
    <w:rsid w:val="00711C49"/>
    <w:rsid w:val="00713B25"/>
    <w:rsid w:val="00714E2E"/>
    <w:rsid w:val="00714F75"/>
    <w:rsid w:val="00715679"/>
    <w:rsid w:val="007243DF"/>
    <w:rsid w:val="007255B0"/>
    <w:rsid w:val="00730A66"/>
    <w:rsid w:val="00730BEA"/>
    <w:rsid w:val="0073114F"/>
    <w:rsid w:val="00731507"/>
    <w:rsid w:val="007319A3"/>
    <w:rsid w:val="0073343E"/>
    <w:rsid w:val="00734EF0"/>
    <w:rsid w:val="007366E2"/>
    <w:rsid w:val="00737082"/>
    <w:rsid w:val="007451C4"/>
    <w:rsid w:val="00751575"/>
    <w:rsid w:val="00752A41"/>
    <w:rsid w:val="00753B5F"/>
    <w:rsid w:val="00754434"/>
    <w:rsid w:val="00755BF0"/>
    <w:rsid w:val="00756249"/>
    <w:rsid w:val="00756C6B"/>
    <w:rsid w:val="0076084E"/>
    <w:rsid w:val="007615FB"/>
    <w:rsid w:val="00763D48"/>
    <w:rsid w:val="007643DF"/>
    <w:rsid w:val="00766DBF"/>
    <w:rsid w:val="007707B5"/>
    <w:rsid w:val="0077231F"/>
    <w:rsid w:val="0077585D"/>
    <w:rsid w:val="007801C6"/>
    <w:rsid w:val="00782093"/>
    <w:rsid w:val="00787753"/>
    <w:rsid w:val="00787FF9"/>
    <w:rsid w:val="0079111A"/>
    <w:rsid w:val="007912A4"/>
    <w:rsid w:val="00791ABB"/>
    <w:rsid w:val="00793083"/>
    <w:rsid w:val="00795CE4"/>
    <w:rsid w:val="00795E3E"/>
    <w:rsid w:val="00797254"/>
    <w:rsid w:val="007978F4"/>
    <w:rsid w:val="007A29CA"/>
    <w:rsid w:val="007A3F59"/>
    <w:rsid w:val="007A40A5"/>
    <w:rsid w:val="007A46CB"/>
    <w:rsid w:val="007A4F32"/>
    <w:rsid w:val="007A5123"/>
    <w:rsid w:val="007A57DE"/>
    <w:rsid w:val="007A775F"/>
    <w:rsid w:val="007B52DA"/>
    <w:rsid w:val="007B606D"/>
    <w:rsid w:val="007C195A"/>
    <w:rsid w:val="007C22C0"/>
    <w:rsid w:val="007C49FB"/>
    <w:rsid w:val="007C65EF"/>
    <w:rsid w:val="007C7791"/>
    <w:rsid w:val="007D017C"/>
    <w:rsid w:val="007D288E"/>
    <w:rsid w:val="007D467F"/>
    <w:rsid w:val="007D6568"/>
    <w:rsid w:val="007D7EAD"/>
    <w:rsid w:val="007E1FEB"/>
    <w:rsid w:val="007E5AE8"/>
    <w:rsid w:val="007F08B4"/>
    <w:rsid w:val="007F11E1"/>
    <w:rsid w:val="007F5D32"/>
    <w:rsid w:val="007F621E"/>
    <w:rsid w:val="007F6B3A"/>
    <w:rsid w:val="007F7318"/>
    <w:rsid w:val="00803D57"/>
    <w:rsid w:val="0080404F"/>
    <w:rsid w:val="0080429F"/>
    <w:rsid w:val="00813985"/>
    <w:rsid w:val="00821F15"/>
    <w:rsid w:val="00822664"/>
    <w:rsid w:val="0082294F"/>
    <w:rsid w:val="00824DCB"/>
    <w:rsid w:val="0082509F"/>
    <w:rsid w:val="00825109"/>
    <w:rsid w:val="00833A03"/>
    <w:rsid w:val="00834A43"/>
    <w:rsid w:val="00834E1F"/>
    <w:rsid w:val="008364E9"/>
    <w:rsid w:val="00840AA8"/>
    <w:rsid w:val="0084110F"/>
    <w:rsid w:val="0084159C"/>
    <w:rsid w:val="00845030"/>
    <w:rsid w:val="0084730D"/>
    <w:rsid w:val="00850986"/>
    <w:rsid w:val="00851DD2"/>
    <w:rsid w:val="00856C37"/>
    <w:rsid w:val="008614A0"/>
    <w:rsid w:val="00861850"/>
    <w:rsid w:val="008619E5"/>
    <w:rsid w:val="008673FE"/>
    <w:rsid w:val="00871425"/>
    <w:rsid w:val="00873C20"/>
    <w:rsid w:val="0087464C"/>
    <w:rsid w:val="00874679"/>
    <w:rsid w:val="00881374"/>
    <w:rsid w:val="00881ADC"/>
    <w:rsid w:val="008836C9"/>
    <w:rsid w:val="00885115"/>
    <w:rsid w:val="00885336"/>
    <w:rsid w:val="00886A80"/>
    <w:rsid w:val="00886E32"/>
    <w:rsid w:val="008937CE"/>
    <w:rsid w:val="00896233"/>
    <w:rsid w:val="008A0926"/>
    <w:rsid w:val="008A0B10"/>
    <w:rsid w:val="008A1DDD"/>
    <w:rsid w:val="008A1F9B"/>
    <w:rsid w:val="008A5C36"/>
    <w:rsid w:val="008A5FAC"/>
    <w:rsid w:val="008A671F"/>
    <w:rsid w:val="008A67F0"/>
    <w:rsid w:val="008A7716"/>
    <w:rsid w:val="008A77DF"/>
    <w:rsid w:val="008A7994"/>
    <w:rsid w:val="008B198C"/>
    <w:rsid w:val="008B51B0"/>
    <w:rsid w:val="008B5E27"/>
    <w:rsid w:val="008B6147"/>
    <w:rsid w:val="008B75F1"/>
    <w:rsid w:val="008C0A97"/>
    <w:rsid w:val="008C27C3"/>
    <w:rsid w:val="008C49C4"/>
    <w:rsid w:val="008C69DF"/>
    <w:rsid w:val="008C69E4"/>
    <w:rsid w:val="008C6B0A"/>
    <w:rsid w:val="008D1214"/>
    <w:rsid w:val="008D1A0F"/>
    <w:rsid w:val="008D1D53"/>
    <w:rsid w:val="008D2D0E"/>
    <w:rsid w:val="008D42AF"/>
    <w:rsid w:val="008D55D5"/>
    <w:rsid w:val="008D722A"/>
    <w:rsid w:val="008E14D6"/>
    <w:rsid w:val="008E185D"/>
    <w:rsid w:val="008E1AF7"/>
    <w:rsid w:val="008E3424"/>
    <w:rsid w:val="008F017F"/>
    <w:rsid w:val="008F2292"/>
    <w:rsid w:val="008F2F67"/>
    <w:rsid w:val="008F37FA"/>
    <w:rsid w:val="008F444E"/>
    <w:rsid w:val="008F44CB"/>
    <w:rsid w:val="008F4CB3"/>
    <w:rsid w:val="008F71E7"/>
    <w:rsid w:val="008F7D03"/>
    <w:rsid w:val="008F7D74"/>
    <w:rsid w:val="00900E85"/>
    <w:rsid w:val="0090226B"/>
    <w:rsid w:val="00904DBC"/>
    <w:rsid w:val="0090587E"/>
    <w:rsid w:val="00907FB5"/>
    <w:rsid w:val="00907FE3"/>
    <w:rsid w:val="0091265E"/>
    <w:rsid w:val="009142DA"/>
    <w:rsid w:val="00915AFC"/>
    <w:rsid w:val="009230B6"/>
    <w:rsid w:val="009232FF"/>
    <w:rsid w:val="00931165"/>
    <w:rsid w:val="009312EF"/>
    <w:rsid w:val="009343B3"/>
    <w:rsid w:val="00934E93"/>
    <w:rsid w:val="009350AF"/>
    <w:rsid w:val="009353D7"/>
    <w:rsid w:val="009401C4"/>
    <w:rsid w:val="009416CA"/>
    <w:rsid w:val="00941944"/>
    <w:rsid w:val="009433B0"/>
    <w:rsid w:val="00943CEB"/>
    <w:rsid w:val="00947DE2"/>
    <w:rsid w:val="009505B0"/>
    <w:rsid w:val="009533E2"/>
    <w:rsid w:val="00955ADB"/>
    <w:rsid w:val="00962E18"/>
    <w:rsid w:val="009710E0"/>
    <w:rsid w:val="009716AF"/>
    <w:rsid w:val="009722BC"/>
    <w:rsid w:val="0097298E"/>
    <w:rsid w:val="0097375E"/>
    <w:rsid w:val="00974EFA"/>
    <w:rsid w:val="00983BA5"/>
    <w:rsid w:val="00985679"/>
    <w:rsid w:val="00986B8F"/>
    <w:rsid w:val="0099293A"/>
    <w:rsid w:val="00992988"/>
    <w:rsid w:val="00994A91"/>
    <w:rsid w:val="00995678"/>
    <w:rsid w:val="009A1807"/>
    <w:rsid w:val="009A28C8"/>
    <w:rsid w:val="009A3F9E"/>
    <w:rsid w:val="009A52DD"/>
    <w:rsid w:val="009A5E11"/>
    <w:rsid w:val="009A6682"/>
    <w:rsid w:val="009A7AFE"/>
    <w:rsid w:val="009B38B9"/>
    <w:rsid w:val="009B38DD"/>
    <w:rsid w:val="009B4041"/>
    <w:rsid w:val="009B4FA1"/>
    <w:rsid w:val="009C2BE5"/>
    <w:rsid w:val="009C4FC2"/>
    <w:rsid w:val="009C67DC"/>
    <w:rsid w:val="009D25CB"/>
    <w:rsid w:val="009D7486"/>
    <w:rsid w:val="009D7A19"/>
    <w:rsid w:val="009E0065"/>
    <w:rsid w:val="009E5581"/>
    <w:rsid w:val="009E61A2"/>
    <w:rsid w:val="009F2972"/>
    <w:rsid w:val="009F2FD8"/>
    <w:rsid w:val="009F30E6"/>
    <w:rsid w:val="009F6E7B"/>
    <w:rsid w:val="009F7311"/>
    <w:rsid w:val="009F7888"/>
    <w:rsid w:val="00A02CE5"/>
    <w:rsid w:val="00A03A53"/>
    <w:rsid w:val="00A04558"/>
    <w:rsid w:val="00A1005B"/>
    <w:rsid w:val="00A13F6A"/>
    <w:rsid w:val="00A171CD"/>
    <w:rsid w:val="00A17A38"/>
    <w:rsid w:val="00A21807"/>
    <w:rsid w:val="00A21916"/>
    <w:rsid w:val="00A22747"/>
    <w:rsid w:val="00A30720"/>
    <w:rsid w:val="00A3082C"/>
    <w:rsid w:val="00A357CF"/>
    <w:rsid w:val="00A359A2"/>
    <w:rsid w:val="00A368BE"/>
    <w:rsid w:val="00A40656"/>
    <w:rsid w:val="00A442F4"/>
    <w:rsid w:val="00A46D18"/>
    <w:rsid w:val="00A5270F"/>
    <w:rsid w:val="00A60FB0"/>
    <w:rsid w:val="00A63A3E"/>
    <w:rsid w:val="00A63CBA"/>
    <w:rsid w:val="00A642C4"/>
    <w:rsid w:val="00A652DA"/>
    <w:rsid w:val="00A71C27"/>
    <w:rsid w:val="00A7282B"/>
    <w:rsid w:val="00A7636F"/>
    <w:rsid w:val="00A81B7C"/>
    <w:rsid w:val="00A825A6"/>
    <w:rsid w:val="00A82D72"/>
    <w:rsid w:val="00A84548"/>
    <w:rsid w:val="00A86365"/>
    <w:rsid w:val="00A9252B"/>
    <w:rsid w:val="00A92EBE"/>
    <w:rsid w:val="00A9516B"/>
    <w:rsid w:val="00A95AEB"/>
    <w:rsid w:val="00AA0F20"/>
    <w:rsid w:val="00AA16ED"/>
    <w:rsid w:val="00AA2853"/>
    <w:rsid w:val="00AA36C7"/>
    <w:rsid w:val="00AA495E"/>
    <w:rsid w:val="00AA6934"/>
    <w:rsid w:val="00AA6E9D"/>
    <w:rsid w:val="00AA7BA4"/>
    <w:rsid w:val="00AB0C2C"/>
    <w:rsid w:val="00AB1078"/>
    <w:rsid w:val="00AB1346"/>
    <w:rsid w:val="00AB26DB"/>
    <w:rsid w:val="00AB4DAD"/>
    <w:rsid w:val="00AC4666"/>
    <w:rsid w:val="00AC4838"/>
    <w:rsid w:val="00AC5EF7"/>
    <w:rsid w:val="00AC6885"/>
    <w:rsid w:val="00AD02A2"/>
    <w:rsid w:val="00AD0813"/>
    <w:rsid w:val="00AD24EF"/>
    <w:rsid w:val="00AD5A93"/>
    <w:rsid w:val="00AE024C"/>
    <w:rsid w:val="00AE371D"/>
    <w:rsid w:val="00AE39AB"/>
    <w:rsid w:val="00AE584F"/>
    <w:rsid w:val="00AE63C3"/>
    <w:rsid w:val="00AE7CFC"/>
    <w:rsid w:val="00AF291F"/>
    <w:rsid w:val="00AF6489"/>
    <w:rsid w:val="00AF7A9F"/>
    <w:rsid w:val="00B01D34"/>
    <w:rsid w:val="00B03609"/>
    <w:rsid w:val="00B03831"/>
    <w:rsid w:val="00B03DBB"/>
    <w:rsid w:val="00B04254"/>
    <w:rsid w:val="00B05449"/>
    <w:rsid w:val="00B05903"/>
    <w:rsid w:val="00B06150"/>
    <w:rsid w:val="00B06E17"/>
    <w:rsid w:val="00B10648"/>
    <w:rsid w:val="00B116B8"/>
    <w:rsid w:val="00B15007"/>
    <w:rsid w:val="00B16DE7"/>
    <w:rsid w:val="00B179CD"/>
    <w:rsid w:val="00B225D7"/>
    <w:rsid w:val="00B238D3"/>
    <w:rsid w:val="00B24177"/>
    <w:rsid w:val="00B2612F"/>
    <w:rsid w:val="00B30D05"/>
    <w:rsid w:val="00B327DB"/>
    <w:rsid w:val="00B357A3"/>
    <w:rsid w:val="00B35A80"/>
    <w:rsid w:val="00B41871"/>
    <w:rsid w:val="00B4336F"/>
    <w:rsid w:val="00B4522D"/>
    <w:rsid w:val="00B4598F"/>
    <w:rsid w:val="00B46BF7"/>
    <w:rsid w:val="00B50E29"/>
    <w:rsid w:val="00B51E97"/>
    <w:rsid w:val="00B5327F"/>
    <w:rsid w:val="00B55DF0"/>
    <w:rsid w:val="00B565FE"/>
    <w:rsid w:val="00B57C66"/>
    <w:rsid w:val="00B60458"/>
    <w:rsid w:val="00B61DC3"/>
    <w:rsid w:val="00B633C4"/>
    <w:rsid w:val="00B67AEA"/>
    <w:rsid w:val="00B72C66"/>
    <w:rsid w:val="00B73C62"/>
    <w:rsid w:val="00B83C32"/>
    <w:rsid w:val="00B85816"/>
    <w:rsid w:val="00B875C0"/>
    <w:rsid w:val="00B90608"/>
    <w:rsid w:val="00B9166F"/>
    <w:rsid w:val="00B920AD"/>
    <w:rsid w:val="00B94C8E"/>
    <w:rsid w:val="00B966AC"/>
    <w:rsid w:val="00BA1064"/>
    <w:rsid w:val="00BA25A7"/>
    <w:rsid w:val="00BA485C"/>
    <w:rsid w:val="00BA48FC"/>
    <w:rsid w:val="00BA4C75"/>
    <w:rsid w:val="00BA6979"/>
    <w:rsid w:val="00BA6CCA"/>
    <w:rsid w:val="00BA790D"/>
    <w:rsid w:val="00BB279B"/>
    <w:rsid w:val="00BB4323"/>
    <w:rsid w:val="00BB452C"/>
    <w:rsid w:val="00BB4532"/>
    <w:rsid w:val="00BB4A21"/>
    <w:rsid w:val="00BB650B"/>
    <w:rsid w:val="00BB6BFB"/>
    <w:rsid w:val="00BC26F6"/>
    <w:rsid w:val="00BC58A4"/>
    <w:rsid w:val="00BC781E"/>
    <w:rsid w:val="00BD1973"/>
    <w:rsid w:val="00BD358F"/>
    <w:rsid w:val="00BD4809"/>
    <w:rsid w:val="00BD5E5C"/>
    <w:rsid w:val="00BD5F32"/>
    <w:rsid w:val="00BD774B"/>
    <w:rsid w:val="00BE437C"/>
    <w:rsid w:val="00BE54B2"/>
    <w:rsid w:val="00BE5949"/>
    <w:rsid w:val="00BF0241"/>
    <w:rsid w:val="00BF3055"/>
    <w:rsid w:val="00BF3E3E"/>
    <w:rsid w:val="00BF68A2"/>
    <w:rsid w:val="00C00AF4"/>
    <w:rsid w:val="00C01D39"/>
    <w:rsid w:val="00C05C52"/>
    <w:rsid w:val="00C06C84"/>
    <w:rsid w:val="00C103CD"/>
    <w:rsid w:val="00C1253A"/>
    <w:rsid w:val="00C12544"/>
    <w:rsid w:val="00C12799"/>
    <w:rsid w:val="00C213E5"/>
    <w:rsid w:val="00C218B1"/>
    <w:rsid w:val="00C24CCA"/>
    <w:rsid w:val="00C25C9B"/>
    <w:rsid w:val="00C261AB"/>
    <w:rsid w:val="00C26417"/>
    <w:rsid w:val="00C32303"/>
    <w:rsid w:val="00C323FD"/>
    <w:rsid w:val="00C36220"/>
    <w:rsid w:val="00C362DF"/>
    <w:rsid w:val="00C42567"/>
    <w:rsid w:val="00C42BB6"/>
    <w:rsid w:val="00C5077E"/>
    <w:rsid w:val="00C5169C"/>
    <w:rsid w:val="00C537C1"/>
    <w:rsid w:val="00C601D5"/>
    <w:rsid w:val="00C60DC9"/>
    <w:rsid w:val="00C623F7"/>
    <w:rsid w:val="00C63034"/>
    <w:rsid w:val="00C6413D"/>
    <w:rsid w:val="00C65ACA"/>
    <w:rsid w:val="00C66C45"/>
    <w:rsid w:val="00C67F24"/>
    <w:rsid w:val="00C716A7"/>
    <w:rsid w:val="00C71A2F"/>
    <w:rsid w:val="00C72214"/>
    <w:rsid w:val="00C73F67"/>
    <w:rsid w:val="00C75E74"/>
    <w:rsid w:val="00C77802"/>
    <w:rsid w:val="00C81801"/>
    <w:rsid w:val="00C83130"/>
    <w:rsid w:val="00C86011"/>
    <w:rsid w:val="00C8675F"/>
    <w:rsid w:val="00C91194"/>
    <w:rsid w:val="00C92B10"/>
    <w:rsid w:val="00C94724"/>
    <w:rsid w:val="00C953DF"/>
    <w:rsid w:val="00C966DF"/>
    <w:rsid w:val="00C97E68"/>
    <w:rsid w:val="00CA21BE"/>
    <w:rsid w:val="00CA27FF"/>
    <w:rsid w:val="00CA32D9"/>
    <w:rsid w:val="00CA3DB6"/>
    <w:rsid w:val="00CA478F"/>
    <w:rsid w:val="00CA54A9"/>
    <w:rsid w:val="00CA56B5"/>
    <w:rsid w:val="00CA5DFF"/>
    <w:rsid w:val="00CA7956"/>
    <w:rsid w:val="00CB670E"/>
    <w:rsid w:val="00CB677B"/>
    <w:rsid w:val="00CB6E94"/>
    <w:rsid w:val="00CB74DE"/>
    <w:rsid w:val="00CC0D30"/>
    <w:rsid w:val="00CC22FF"/>
    <w:rsid w:val="00CC6901"/>
    <w:rsid w:val="00CC7E4B"/>
    <w:rsid w:val="00CD078C"/>
    <w:rsid w:val="00CD27BA"/>
    <w:rsid w:val="00CD2C75"/>
    <w:rsid w:val="00CD5DE2"/>
    <w:rsid w:val="00CD6C97"/>
    <w:rsid w:val="00CE64D2"/>
    <w:rsid w:val="00CF055B"/>
    <w:rsid w:val="00CF2864"/>
    <w:rsid w:val="00CF53AC"/>
    <w:rsid w:val="00D11372"/>
    <w:rsid w:val="00D11D6B"/>
    <w:rsid w:val="00D12B9D"/>
    <w:rsid w:val="00D135A1"/>
    <w:rsid w:val="00D14282"/>
    <w:rsid w:val="00D144D7"/>
    <w:rsid w:val="00D21EB2"/>
    <w:rsid w:val="00D22B47"/>
    <w:rsid w:val="00D24484"/>
    <w:rsid w:val="00D26DA3"/>
    <w:rsid w:val="00D320AF"/>
    <w:rsid w:val="00D32226"/>
    <w:rsid w:val="00D3542F"/>
    <w:rsid w:val="00D36749"/>
    <w:rsid w:val="00D37314"/>
    <w:rsid w:val="00D3784D"/>
    <w:rsid w:val="00D41B42"/>
    <w:rsid w:val="00D41C70"/>
    <w:rsid w:val="00D43F36"/>
    <w:rsid w:val="00D44ADF"/>
    <w:rsid w:val="00D469C2"/>
    <w:rsid w:val="00D46DD3"/>
    <w:rsid w:val="00D4720E"/>
    <w:rsid w:val="00D52242"/>
    <w:rsid w:val="00D54AE4"/>
    <w:rsid w:val="00D54CBA"/>
    <w:rsid w:val="00D600C5"/>
    <w:rsid w:val="00D61BD2"/>
    <w:rsid w:val="00D6701F"/>
    <w:rsid w:val="00D700E9"/>
    <w:rsid w:val="00D70C0A"/>
    <w:rsid w:val="00D70E57"/>
    <w:rsid w:val="00D7263F"/>
    <w:rsid w:val="00D72AC8"/>
    <w:rsid w:val="00D7524C"/>
    <w:rsid w:val="00D76F95"/>
    <w:rsid w:val="00D771EC"/>
    <w:rsid w:val="00D77551"/>
    <w:rsid w:val="00D80D27"/>
    <w:rsid w:val="00D81E85"/>
    <w:rsid w:val="00D845E8"/>
    <w:rsid w:val="00D86845"/>
    <w:rsid w:val="00D870B0"/>
    <w:rsid w:val="00D8769F"/>
    <w:rsid w:val="00D87B3C"/>
    <w:rsid w:val="00D90070"/>
    <w:rsid w:val="00D91AA6"/>
    <w:rsid w:val="00D92702"/>
    <w:rsid w:val="00D94F17"/>
    <w:rsid w:val="00D97119"/>
    <w:rsid w:val="00DA7DD8"/>
    <w:rsid w:val="00DB118B"/>
    <w:rsid w:val="00DB201F"/>
    <w:rsid w:val="00DB286D"/>
    <w:rsid w:val="00DB3F16"/>
    <w:rsid w:val="00DB5E21"/>
    <w:rsid w:val="00DB6033"/>
    <w:rsid w:val="00DC2FA6"/>
    <w:rsid w:val="00DC44D1"/>
    <w:rsid w:val="00DC7E3B"/>
    <w:rsid w:val="00DD2172"/>
    <w:rsid w:val="00DD4A5B"/>
    <w:rsid w:val="00DD67D4"/>
    <w:rsid w:val="00DD6EF5"/>
    <w:rsid w:val="00DE5AF6"/>
    <w:rsid w:val="00DE7267"/>
    <w:rsid w:val="00DF0FAE"/>
    <w:rsid w:val="00DF1835"/>
    <w:rsid w:val="00DF55D2"/>
    <w:rsid w:val="00DF5654"/>
    <w:rsid w:val="00E001C4"/>
    <w:rsid w:val="00E030A0"/>
    <w:rsid w:val="00E03483"/>
    <w:rsid w:val="00E05C21"/>
    <w:rsid w:val="00E0728A"/>
    <w:rsid w:val="00E07812"/>
    <w:rsid w:val="00E130A4"/>
    <w:rsid w:val="00E14859"/>
    <w:rsid w:val="00E14CAC"/>
    <w:rsid w:val="00E15262"/>
    <w:rsid w:val="00E164B1"/>
    <w:rsid w:val="00E16B3D"/>
    <w:rsid w:val="00E17513"/>
    <w:rsid w:val="00E175F9"/>
    <w:rsid w:val="00E176AA"/>
    <w:rsid w:val="00E20385"/>
    <w:rsid w:val="00E25058"/>
    <w:rsid w:val="00E27CA3"/>
    <w:rsid w:val="00E314D7"/>
    <w:rsid w:val="00E34192"/>
    <w:rsid w:val="00E36E77"/>
    <w:rsid w:val="00E37062"/>
    <w:rsid w:val="00E4046A"/>
    <w:rsid w:val="00E41148"/>
    <w:rsid w:val="00E41524"/>
    <w:rsid w:val="00E42471"/>
    <w:rsid w:val="00E425C8"/>
    <w:rsid w:val="00E46EF8"/>
    <w:rsid w:val="00E52F6B"/>
    <w:rsid w:val="00E57D8C"/>
    <w:rsid w:val="00E62907"/>
    <w:rsid w:val="00E64374"/>
    <w:rsid w:val="00E66AB7"/>
    <w:rsid w:val="00E701DC"/>
    <w:rsid w:val="00E710E9"/>
    <w:rsid w:val="00E71856"/>
    <w:rsid w:val="00E727FE"/>
    <w:rsid w:val="00E740E0"/>
    <w:rsid w:val="00E742E3"/>
    <w:rsid w:val="00E756ED"/>
    <w:rsid w:val="00E7633B"/>
    <w:rsid w:val="00E80144"/>
    <w:rsid w:val="00E9041A"/>
    <w:rsid w:val="00E924DA"/>
    <w:rsid w:val="00E92E17"/>
    <w:rsid w:val="00E933DA"/>
    <w:rsid w:val="00E938A8"/>
    <w:rsid w:val="00E95E1D"/>
    <w:rsid w:val="00EA0A9A"/>
    <w:rsid w:val="00EA0EC2"/>
    <w:rsid w:val="00EA3CD4"/>
    <w:rsid w:val="00EA63B3"/>
    <w:rsid w:val="00EB12B2"/>
    <w:rsid w:val="00EB2718"/>
    <w:rsid w:val="00EB3463"/>
    <w:rsid w:val="00EB38C5"/>
    <w:rsid w:val="00EB39ED"/>
    <w:rsid w:val="00EB39FF"/>
    <w:rsid w:val="00EB5721"/>
    <w:rsid w:val="00EB5991"/>
    <w:rsid w:val="00EB6278"/>
    <w:rsid w:val="00EC0C97"/>
    <w:rsid w:val="00EC10AD"/>
    <w:rsid w:val="00EC1BED"/>
    <w:rsid w:val="00EC2467"/>
    <w:rsid w:val="00EC37EB"/>
    <w:rsid w:val="00EC51EF"/>
    <w:rsid w:val="00EC737F"/>
    <w:rsid w:val="00ED01B4"/>
    <w:rsid w:val="00ED188F"/>
    <w:rsid w:val="00ED3A14"/>
    <w:rsid w:val="00ED3F32"/>
    <w:rsid w:val="00ED4562"/>
    <w:rsid w:val="00ED5294"/>
    <w:rsid w:val="00ED546B"/>
    <w:rsid w:val="00ED608D"/>
    <w:rsid w:val="00ED628B"/>
    <w:rsid w:val="00ED7E54"/>
    <w:rsid w:val="00EE106C"/>
    <w:rsid w:val="00EE2482"/>
    <w:rsid w:val="00EE32BD"/>
    <w:rsid w:val="00EE45D1"/>
    <w:rsid w:val="00EE79A1"/>
    <w:rsid w:val="00EF0372"/>
    <w:rsid w:val="00EF1CBE"/>
    <w:rsid w:val="00EF1F60"/>
    <w:rsid w:val="00EF2E67"/>
    <w:rsid w:val="00EF3CDD"/>
    <w:rsid w:val="00EF45CE"/>
    <w:rsid w:val="00EF52E6"/>
    <w:rsid w:val="00EF7497"/>
    <w:rsid w:val="00F00F8B"/>
    <w:rsid w:val="00F01049"/>
    <w:rsid w:val="00F0241B"/>
    <w:rsid w:val="00F0310F"/>
    <w:rsid w:val="00F036E6"/>
    <w:rsid w:val="00F1040B"/>
    <w:rsid w:val="00F12464"/>
    <w:rsid w:val="00F13973"/>
    <w:rsid w:val="00F14957"/>
    <w:rsid w:val="00F1556A"/>
    <w:rsid w:val="00F15D6B"/>
    <w:rsid w:val="00F167D9"/>
    <w:rsid w:val="00F22109"/>
    <w:rsid w:val="00F2684D"/>
    <w:rsid w:val="00F26C14"/>
    <w:rsid w:val="00F30AAD"/>
    <w:rsid w:val="00F32E6D"/>
    <w:rsid w:val="00F41266"/>
    <w:rsid w:val="00F41A32"/>
    <w:rsid w:val="00F43EF7"/>
    <w:rsid w:val="00F44F96"/>
    <w:rsid w:val="00F466F0"/>
    <w:rsid w:val="00F46A91"/>
    <w:rsid w:val="00F476C8"/>
    <w:rsid w:val="00F507CC"/>
    <w:rsid w:val="00F51513"/>
    <w:rsid w:val="00F5176C"/>
    <w:rsid w:val="00F51E56"/>
    <w:rsid w:val="00F54722"/>
    <w:rsid w:val="00F56C9F"/>
    <w:rsid w:val="00F56E6A"/>
    <w:rsid w:val="00F60841"/>
    <w:rsid w:val="00F63553"/>
    <w:rsid w:val="00F655F3"/>
    <w:rsid w:val="00F65D8D"/>
    <w:rsid w:val="00F6723F"/>
    <w:rsid w:val="00F6731F"/>
    <w:rsid w:val="00F67B1A"/>
    <w:rsid w:val="00F73122"/>
    <w:rsid w:val="00F744A3"/>
    <w:rsid w:val="00F74508"/>
    <w:rsid w:val="00F75679"/>
    <w:rsid w:val="00F76605"/>
    <w:rsid w:val="00F77470"/>
    <w:rsid w:val="00F810FD"/>
    <w:rsid w:val="00F822FA"/>
    <w:rsid w:val="00F9005F"/>
    <w:rsid w:val="00F905CA"/>
    <w:rsid w:val="00F90D04"/>
    <w:rsid w:val="00F92C22"/>
    <w:rsid w:val="00F93466"/>
    <w:rsid w:val="00F968D0"/>
    <w:rsid w:val="00FA0372"/>
    <w:rsid w:val="00FA097E"/>
    <w:rsid w:val="00FA393F"/>
    <w:rsid w:val="00FA3DB1"/>
    <w:rsid w:val="00FA539F"/>
    <w:rsid w:val="00FA5B7C"/>
    <w:rsid w:val="00FA5EFA"/>
    <w:rsid w:val="00FA6B4A"/>
    <w:rsid w:val="00FA7BE9"/>
    <w:rsid w:val="00FB32E7"/>
    <w:rsid w:val="00FB5ADA"/>
    <w:rsid w:val="00FB7AAB"/>
    <w:rsid w:val="00FB7FC8"/>
    <w:rsid w:val="00FC0A61"/>
    <w:rsid w:val="00FC39A8"/>
    <w:rsid w:val="00FC3BE8"/>
    <w:rsid w:val="00FC5E7F"/>
    <w:rsid w:val="00FD7D46"/>
    <w:rsid w:val="00FF4CF3"/>
    <w:rsid w:val="00FF537D"/>
    <w:rsid w:val="00FF55C1"/>
    <w:rsid w:val="01274F14"/>
    <w:rsid w:val="01303A9E"/>
    <w:rsid w:val="01371C15"/>
    <w:rsid w:val="01383FD0"/>
    <w:rsid w:val="01451617"/>
    <w:rsid w:val="0190158D"/>
    <w:rsid w:val="01B10594"/>
    <w:rsid w:val="01B77047"/>
    <w:rsid w:val="01D47292"/>
    <w:rsid w:val="0203063D"/>
    <w:rsid w:val="02043122"/>
    <w:rsid w:val="02055635"/>
    <w:rsid w:val="02346456"/>
    <w:rsid w:val="024E269D"/>
    <w:rsid w:val="02685279"/>
    <w:rsid w:val="02916327"/>
    <w:rsid w:val="029641EF"/>
    <w:rsid w:val="029F57DD"/>
    <w:rsid w:val="02BA4887"/>
    <w:rsid w:val="02D738A3"/>
    <w:rsid w:val="02EB37DD"/>
    <w:rsid w:val="03093CAB"/>
    <w:rsid w:val="033F2B9B"/>
    <w:rsid w:val="03433F84"/>
    <w:rsid w:val="034464B8"/>
    <w:rsid w:val="036576B8"/>
    <w:rsid w:val="039B3411"/>
    <w:rsid w:val="03C1157F"/>
    <w:rsid w:val="03C71EFB"/>
    <w:rsid w:val="03CB3B35"/>
    <w:rsid w:val="03D735B0"/>
    <w:rsid w:val="03FA6CDF"/>
    <w:rsid w:val="04365FFA"/>
    <w:rsid w:val="04494A43"/>
    <w:rsid w:val="046C0356"/>
    <w:rsid w:val="046D244C"/>
    <w:rsid w:val="046F1BE2"/>
    <w:rsid w:val="04822D08"/>
    <w:rsid w:val="04B74E45"/>
    <w:rsid w:val="04C851F1"/>
    <w:rsid w:val="04DA0A29"/>
    <w:rsid w:val="04F574FF"/>
    <w:rsid w:val="04FB048C"/>
    <w:rsid w:val="0503502D"/>
    <w:rsid w:val="05140AB9"/>
    <w:rsid w:val="052C29BF"/>
    <w:rsid w:val="05337A63"/>
    <w:rsid w:val="055C5785"/>
    <w:rsid w:val="05994427"/>
    <w:rsid w:val="05BD5BD1"/>
    <w:rsid w:val="05CF395D"/>
    <w:rsid w:val="05F06637"/>
    <w:rsid w:val="0605445A"/>
    <w:rsid w:val="06517EE9"/>
    <w:rsid w:val="06672355"/>
    <w:rsid w:val="06BE41E6"/>
    <w:rsid w:val="06C55EEB"/>
    <w:rsid w:val="07004918"/>
    <w:rsid w:val="070B6221"/>
    <w:rsid w:val="070C0852"/>
    <w:rsid w:val="073D5377"/>
    <w:rsid w:val="075E2DBC"/>
    <w:rsid w:val="07654B87"/>
    <w:rsid w:val="07830DF3"/>
    <w:rsid w:val="07BA720E"/>
    <w:rsid w:val="07CB7156"/>
    <w:rsid w:val="07DD2CBE"/>
    <w:rsid w:val="07E13B30"/>
    <w:rsid w:val="07EE2CA7"/>
    <w:rsid w:val="080C3671"/>
    <w:rsid w:val="081F2D4C"/>
    <w:rsid w:val="084E2ACF"/>
    <w:rsid w:val="084F19C0"/>
    <w:rsid w:val="08635040"/>
    <w:rsid w:val="088350CB"/>
    <w:rsid w:val="08B2562B"/>
    <w:rsid w:val="08B5584D"/>
    <w:rsid w:val="08EA502F"/>
    <w:rsid w:val="09190838"/>
    <w:rsid w:val="09274740"/>
    <w:rsid w:val="095C7B83"/>
    <w:rsid w:val="098F731B"/>
    <w:rsid w:val="0996625D"/>
    <w:rsid w:val="09DE2A70"/>
    <w:rsid w:val="0A1F4EA7"/>
    <w:rsid w:val="0A6872D6"/>
    <w:rsid w:val="0ABF0DA2"/>
    <w:rsid w:val="0ACE0B6C"/>
    <w:rsid w:val="0AEE6792"/>
    <w:rsid w:val="0BE64801"/>
    <w:rsid w:val="0BF4406D"/>
    <w:rsid w:val="0C413A10"/>
    <w:rsid w:val="0C7965AF"/>
    <w:rsid w:val="0C8E3524"/>
    <w:rsid w:val="0C95751F"/>
    <w:rsid w:val="0C970E9C"/>
    <w:rsid w:val="0CAF6938"/>
    <w:rsid w:val="0CD6654D"/>
    <w:rsid w:val="0CDA3C0B"/>
    <w:rsid w:val="0CE85B65"/>
    <w:rsid w:val="0D540907"/>
    <w:rsid w:val="0D63355E"/>
    <w:rsid w:val="0D6402AD"/>
    <w:rsid w:val="0D6B65B1"/>
    <w:rsid w:val="0D6E00F5"/>
    <w:rsid w:val="0D74780D"/>
    <w:rsid w:val="0D7F6C2B"/>
    <w:rsid w:val="0DDE1633"/>
    <w:rsid w:val="0DE27351"/>
    <w:rsid w:val="0E133FA6"/>
    <w:rsid w:val="0E195228"/>
    <w:rsid w:val="0E2217A8"/>
    <w:rsid w:val="0E5869D1"/>
    <w:rsid w:val="0E925E78"/>
    <w:rsid w:val="0E9F7BFE"/>
    <w:rsid w:val="0EA20C5D"/>
    <w:rsid w:val="0EA54211"/>
    <w:rsid w:val="0EB36468"/>
    <w:rsid w:val="0ECC773C"/>
    <w:rsid w:val="0EDB759D"/>
    <w:rsid w:val="0F260348"/>
    <w:rsid w:val="0F361774"/>
    <w:rsid w:val="0F3B7D92"/>
    <w:rsid w:val="0F66630C"/>
    <w:rsid w:val="0FA100B6"/>
    <w:rsid w:val="0FCB5DCA"/>
    <w:rsid w:val="0FF10449"/>
    <w:rsid w:val="10485433"/>
    <w:rsid w:val="104C2911"/>
    <w:rsid w:val="107B6F12"/>
    <w:rsid w:val="1117568C"/>
    <w:rsid w:val="11536B10"/>
    <w:rsid w:val="11604A5C"/>
    <w:rsid w:val="1176169D"/>
    <w:rsid w:val="117C68E7"/>
    <w:rsid w:val="117F775D"/>
    <w:rsid w:val="118263A1"/>
    <w:rsid w:val="119603EC"/>
    <w:rsid w:val="11A331FA"/>
    <w:rsid w:val="11FD780F"/>
    <w:rsid w:val="120038A1"/>
    <w:rsid w:val="124D4083"/>
    <w:rsid w:val="12701BF6"/>
    <w:rsid w:val="1290435F"/>
    <w:rsid w:val="12DE47E6"/>
    <w:rsid w:val="12E50430"/>
    <w:rsid w:val="12F639E2"/>
    <w:rsid w:val="130855B9"/>
    <w:rsid w:val="133612ED"/>
    <w:rsid w:val="133D1517"/>
    <w:rsid w:val="136532E8"/>
    <w:rsid w:val="139C09D1"/>
    <w:rsid w:val="13AF6952"/>
    <w:rsid w:val="13CC1FE7"/>
    <w:rsid w:val="13D21B4C"/>
    <w:rsid w:val="14C02D74"/>
    <w:rsid w:val="14D251DA"/>
    <w:rsid w:val="14DD340D"/>
    <w:rsid w:val="14E05FAD"/>
    <w:rsid w:val="152764B7"/>
    <w:rsid w:val="153F673C"/>
    <w:rsid w:val="155913AC"/>
    <w:rsid w:val="156001F5"/>
    <w:rsid w:val="157E7401"/>
    <w:rsid w:val="1614567C"/>
    <w:rsid w:val="16271ECD"/>
    <w:rsid w:val="16857634"/>
    <w:rsid w:val="16A76302"/>
    <w:rsid w:val="16C521B5"/>
    <w:rsid w:val="16F3593D"/>
    <w:rsid w:val="16F60411"/>
    <w:rsid w:val="16FB18E9"/>
    <w:rsid w:val="172C0E92"/>
    <w:rsid w:val="173A3666"/>
    <w:rsid w:val="17405D8B"/>
    <w:rsid w:val="17482177"/>
    <w:rsid w:val="17520F9D"/>
    <w:rsid w:val="175702E4"/>
    <w:rsid w:val="17870C00"/>
    <w:rsid w:val="17DF684D"/>
    <w:rsid w:val="17F31E94"/>
    <w:rsid w:val="181736F0"/>
    <w:rsid w:val="18301873"/>
    <w:rsid w:val="185D59F5"/>
    <w:rsid w:val="18652B97"/>
    <w:rsid w:val="18D24826"/>
    <w:rsid w:val="190E2A9B"/>
    <w:rsid w:val="1930763A"/>
    <w:rsid w:val="193564B7"/>
    <w:rsid w:val="195902EB"/>
    <w:rsid w:val="1974773C"/>
    <w:rsid w:val="198F35F7"/>
    <w:rsid w:val="199667D2"/>
    <w:rsid w:val="19A61286"/>
    <w:rsid w:val="19C63AD7"/>
    <w:rsid w:val="19E94399"/>
    <w:rsid w:val="19EC5D5F"/>
    <w:rsid w:val="19EF6331"/>
    <w:rsid w:val="1A270BAD"/>
    <w:rsid w:val="1A3D7707"/>
    <w:rsid w:val="1A7868CC"/>
    <w:rsid w:val="1AA40BC5"/>
    <w:rsid w:val="1AA52927"/>
    <w:rsid w:val="1AFC093E"/>
    <w:rsid w:val="1B751D18"/>
    <w:rsid w:val="1B837689"/>
    <w:rsid w:val="1BA35581"/>
    <w:rsid w:val="1BBC1B6B"/>
    <w:rsid w:val="1BC27D98"/>
    <w:rsid w:val="1BE54206"/>
    <w:rsid w:val="1C1224F7"/>
    <w:rsid w:val="1C215860"/>
    <w:rsid w:val="1C3B088A"/>
    <w:rsid w:val="1C4D21F8"/>
    <w:rsid w:val="1C841734"/>
    <w:rsid w:val="1CBB088F"/>
    <w:rsid w:val="1CD120FF"/>
    <w:rsid w:val="1CDF6B41"/>
    <w:rsid w:val="1D01483C"/>
    <w:rsid w:val="1D2C2003"/>
    <w:rsid w:val="1D2F3F5E"/>
    <w:rsid w:val="1D52110B"/>
    <w:rsid w:val="1D6920D8"/>
    <w:rsid w:val="1D955C17"/>
    <w:rsid w:val="1DC50F72"/>
    <w:rsid w:val="1DD22C2E"/>
    <w:rsid w:val="1DF127C5"/>
    <w:rsid w:val="1EA43D4B"/>
    <w:rsid w:val="1EB55847"/>
    <w:rsid w:val="1ECB6CF3"/>
    <w:rsid w:val="1ED63936"/>
    <w:rsid w:val="1ED8671A"/>
    <w:rsid w:val="1EE82E44"/>
    <w:rsid w:val="1F095BCD"/>
    <w:rsid w:val="1F324176"/>
    <w:rsid w:val="1F3839D1"/>
    <w:rsid w:val="1F56555F"/>
    <w:rsid w:val="1FB35C2A"/>
    <w:rsid w:val="1FB7392F"/>
    <w:rsid w:val="1FC843CF"/>
    <w:rsid w:val="1FDB0E74"/>
    <w:rsid w:val="200A7C06"/>
    <w:rsid w:val="20143EA9"/>
    <w:rsid w:val="20443B05"/>
    <w:rsid w:val="20497839"/>
    <w:rsid w:val="205325C3"/>
    <w:rsid w:val="20540405"/>
    <w:rsid w:val="20AB7349"/>
    <w:rsid w:val="20B11C5C"/>
    <w:rsid w:val="20BE2EDB"/>
    <w:rsid w:val="20DC1B4D"/>
    <w:rsid w:val="20E75FEA"/>
    <w:rsid w:val="21386BBD"/>
    <w:rsid w:val="219A49A8"/>
    <w:rsid w:val="21BE7C5E"/>
    <w:rsid w:val="21CA74E9"/>
    <w:rsid w:val="21DE261D"/>
    <w:rsid w:val="21E54A6A"/>
    <w:rsid w:val="21EC2BAB"/>
    <w:rsid w:val="21F22C88"/>
    <w:rsid w:val="22050A5A"/>
    <w:rsid w:val="221F410B"/>
    <w:rsid w:val="223F0805"/>
    <w:rsid w:val="227B1864"/>
    <w:rsid w:val="22A60EB5"/>
    <w:rsid w:val="22AD47A1"/>
    <w:rsid w:val="22D23494"/>
    <w:rsid w:val="22D81D21"/>
    <w:rsid w:val="230F0A4B"/>
    <w:rsid w:val="23150BD1"/>
    <w:rsid w:val="2316369E"/>
    <w:rsid w:val="23165F69"/>
    <w:rsid w:val="238263F4"/>
    <w:rsid w:val="23A10B26"/>
    <w:rsid w:val="23A7421A"/>
    <w:rsid w:val="23AF4937"/>
    <w:rsid w:val="24011960"/>
    <w:rsid w:val="2403579C"/>
    <w:rsid w:val="24054A11"/>
    <w:rsid w:val="241137D9"/>
    <w:rsid w:val="241F2D91"/>
    <w:rsid w:val="24213779"/>
    <w:rsid w:val="243004B4"/>
    <w:rsid w:val="245A05CA"/>
    <w:rsid w:val="246D6C5B"/>
    <w:rsid w:val="24B66F7B"/>
    <w:rsid w:val="24B95CB1"/>
    <w:rsid w:val="25101C98"/>
    <w:rsid w:val="25197286"/>
    <w:rsid w:val="25333CE6"/>
    <w:rsid w:val="253759E6"/>
    <w:rsid w:val="2549427F"/>
    <w:rsid w:val="2550070F"/>
    <w:rsid w:val="25971BFA"/>
    <w:rsid w:val="25974A42"/>
    <w:rsid w:val="25E037D0"/>
    <w:rsid w:val="25E21071"/>
    <w:rsid w:val="25F20E6F"/>
    <w:rsid w:val="262808E1"/>
    <w:rsid w:val="26395046"/>
    <w:rsid w:val="26767663"/>
    <w:rsid w:val="267D5E31"/>
    <w:rsid w:val="268C368D"/>
    <w:rsid w:val="26B92AA7"/>
    <w:rsid w:val="26C84F0B"/>
    <w:rsid w:val="27251824"/>
    <w:rsid w:val="2734087F"/>
    <w:rsid w:val="273F2C97"/>
    <w:rsid w:val="27577C63"/>
    <w:rsid w:val="276A2C01"/>
    <w:rsid w:val="276F2C9F"/>
    <w:rsid w:val="277F4EC2"/>
    <w:rsid w:val="279F2C36"/>
    <w:rsid w:val="280765CC"/>
    <w:rsid w:val="28453812"/>
    <w:rsid w:val="28B270ED"/>
    <w:rsid w:val="28EC1885"/>
    <w:rsid w:val="29056374"/>
    <w:rsid w:val="29212C84"/>
    <w:rsid w:val="2933177B"/>
    <w:rsid w:val="2974095E"/>
    <w:rsid w:val="297A4E27"/>
    <w:rsid w:val="2990151A"/>
    <w:rsid w:val="29927401"/>
    <w:rsid w:val="299B6946"/>
    <w:rsid w:val="29C04EC5"/>
    <w:rsid w:val="29D04E30"/>
    <w:rsid w:val="29D05C89"/>
    <w:rsid w:val="29DE1E4D"/>
    <w:rsid w:val="29E45A39"/>
    <w:rsid w:val="29F8414A"/>
    <w:rsid w:val="2A0A7696"/>
    <w:rsid w:val="2A0D0F0C"/>
    <w:rsid w:val="2A176C00"/>
    <w:rsid w:val="2A6B1546"/>
    <w:rsid w:val="2A6B1D80"/>
    <w:rsid w:val="2A9152D8"/>
    <w:rsid w:val="2A9361B7"/>
    <w:rsid w:val="2AA44A58"/>
    <w:rsid w:val="2ABE485F"/>
    <w:rsid w:val="2ADB6EB7"/>
    <w:rsid w:val="2AED58E2"/>
    <w:rsid w:val="2AFB54C5"/>
    <w:rsid w:val="2B055F8A"/>
    <w:rsid w:val="2B0C03A4"/>
    <w:rsid w:val="2B200651"/>
    <w:rsid w:val="2B366A9C"/>
    <w:rsid w:val="2B3841A3"/>
    <w:rsid w:val="2B5533FF"/>
    <w:rsid w:val="2B6F658C"/>
    <w:rsid w:val="2B984EBF"/>
    <w:rsid w:val="2B9920E3"/>
    <w:rsid w:val="2BCF74DC"/>
    <w:rsid w:val="2C24329E"/>
    <w:rsid w:val="2C430BB2"/>
    <w:rsid w:val="2C4D32D2"/>
    <w:rsid w:val="2D511017"/>
    <w:rsid w:val="2D6A2633"/>
    <w:rsid w:val="2DA67B66"/>
    <w:rsid w:val="2DF53CD5"/>
    <w:rsid w:val="2DFD7CDE"/>
    <w:rsid w:val="2E081BC5"/>
    <w:rsid w:val="2E4F1AC3"/>
    <w:rsid w:val="2E630CFC"/>
    <w:rsid w:val="2E7E31FA"/>
    <w:rsid w:val="2E8818C4"/>
    <w:rsid w:val="2E922D73"/>
    <w:rsid w:val="2E9B2133"/>
    <w:rsid w:val="2EBA1864"/>
    <w:rsid w:val="2EF22E53"/>
    <w:rsid w:val="2F0A6734"/>
    <w:rsid w:val="2F3D79D9"/>
    <w:rsid w:val="2F4219B8"/>
    <w:rsid w:val="2FC0677B"/>
    <w:rsid w:val="2FC36919"/>
    <w:rsid w:val="2FC935F5"/>
    <w:rsid w:val="2FF015B7"/>
    <w:rsid w:val="30007053"/>
    <w:rsid w:val="3019494D"/>
    <w:rsid w:val="302F5F5A"/>
    <w:rsid w:val="305C6B22"/>
    <w:rsid w:val="30D50139"/>
    <w:rsid w:val="30DC39E3"/>
    <w:rsid w:val="30E74DA6"/>
    <w:rsid w:val="30EC34E0"/>
    <w:rsid w:val="31034DAD"/>
    <w:rsid w:val="310569C5"/>
    <w:rsid w:val="31073E1B"/>
    <w:rsid w:val="31172A76"/>
    <w:rsid w:val="313B4967"/>
    <w:rsid w:val="31687C82"/>
    <w:rsid w:val="31711248"/>
    <w:rsid w:val="31841167"/>
    <w:rsid w:val="31962F66"/>
    <w:rsid w:val="31CA7A2C"/>
    <w:rsid w:val="321B3FBC"/>
    <w:rsid w:val="32484C4E"/>
    <w:rsid w:val="32605D06"/>
    <w:rsid w:val="3268669D"/>
    <w:rsid w:val="327B4598"/>
    <w:rsid w:val="32E90B44"/>
    <w:rsid w:val="332D5B09"/>
    <w:rsid w:val="334F183A"/>
    <w:rsid w:val="33A43C30"/>
    <w:rsid w:val="33CE2C57"/>
    <w:rsid w:val="33DE6B77"/>
    <w:rsid w:val="33EC512B"/>
    <w:rsid w:val="34084B56"/>
    <w:rsid w:val="341C101E"/>
    <w:rsid w:val="346F43F1"/>
    <w:rsid w:val="347D281C"/>
    <w:rsid w:val="34AD3E0C"/>
    <w:rsid w:val="35441A8C"/>
    <w:rsid w:val="355A3D41"/>
    <w:rsid w:val="35691819"/>
    <w:rsid w:val="356E22DF"/>
    <w:rsid w:val="35A90671"/>
    <w:rsid w:val="35B55342"/>
    <w:rsid w:val="35B771BD"/>
    <w:rsid w:val="361A47EC"/>
    <w:rsid w:val="363E4C54"/>
    <w:rsid w:val="364D7488"/>
    <w:rsid w:val="366018F2"/>
    <w:rsid w:val="36741E16"/>
    <w:rsid w:val="36BB3867"/>
    <w:rsid w:val="36D654B6"/>
    <w:rsid w:val="36DB7437"/>
    <w:rsid w:val="36DD32BF"/>
    <w:rsid w:val="36ED6292"/>
    <w:rsid w:val="36F061F6"/>
    <w:rsid w:val="36F4501D"/>
    <w:rsid w:val="370C7272"/>
    <w:rsid w:val="371E4419"/>
    <w:rsid w:val="372F21F8"/>
    <w:rsid w:val="37450A23"/>
    <w:rsid w:val="37482467"/>
    <w:rsid w:val="375A10AE"/>
    <w:rsid w:val="375F18CE"/>
    <w:rsid w:val="376D3A14"/>
    <w:rsid w:val="377543D4"/>
    <w:rsid w:val="379E050A"/>
    <w:rsid w:val="37A227C0"/>
    <w:rsid w:val="37A6690C"/>
    <w:rsid w:val="37CE64E6"/>
    <w:rsid w:val="37FE1083"/>
    <w:rsid w:val="380A70E0"/>
    <w:rsid w:val="38112289"/>
    <w:rsid w:val="381439C0"/>
    <w:rsid w:val="382C54C9"/>
    <w:rsid w:val="383E466C"/>
    <w:rsid w:val="388B689C"/>
    <w:rsid w:val="389567FE"/>
    <w:rsid w:val="389B0595"/>
    <w:rsid w:val="38A47140"/>
    <w:rsid w:val="38C61181"/>
    <w:rsid w:val="38CB5333"/>
    <w:rsid w:val="38F80946"/>
    <w:rsid w:val="38FB618B"/>
    <w:rsid w:val="39197560"/>
    <w:rsid w:val="39792D8B"/>
    <w:rsid w:val="39875A90"/>
    <w:rsid w:val="398D4DD4"/>
    <w:rsid w:val="39A53523"/>
    <w:rsid w:val="39A75360"/>
    <w:rsid w:val="39AA5533"/>
    <w:rsid w:val="39C661B5"/>
    <w:rsid w:val="39D06816"/>
    <w:rsid w:val="3A1A0FD7"/>
    <w:rsid w:val="3A1E7F36"/>
    <w:rsid w:val="3A4D391B"/>
    <w:rsid w:val="3A6570A1"/>
    <w:rsid w:val="3A715723"/>
    <w:rsid w:val="3A883352"/>
    <w:rsid w:val="3A98285C"/>
    <w:rsid w:val="3A9D4CDC"/>
    <w:rsid w:val="3AAA3DD3"/>
    <w:rsid w:val="3AAC37D2"/>
    <w:rsid w:val="3AB16AFD"/>
    <w:rsid w:val="3ABD3CF2"/>
    <w:rsid w:val="3AD23706"/>
    <w:rsid w:val="3AD54D74"/>
    <w:rsid w:val="3ADF1772"/>
    <w:rsid w:val="3AE83617"/>
    <w:rsid w:val="3B0A451D"/>
    <w:rsid w:val="3BF12A86"/>
    <w:rsid w:val="3C3805E4"/>
    <w:rsid w:val="3D056DE5"/>
    <w:rsid w:val="3D0A4BEF"/>
    <w:rsid w:val="3D150381"/>
    <w:rsid w:val="3D242DC0"/>
    <w:rsid w:val="3D3357D0"/>
    <w:rsid w:val="3D444D9B"/>
    <w:rsid w:val="3D603B0C"/>
    <w:rsid w:val="3D9A53D2"/>
    <w:rsid w:val="3D9E2DAE"/>
    <w:rsid w:val="3DA82763"/>
    <w:rsid w:val="3DB71261"/>
    <w:rsid w:val="3E7221E6"/>
    <w:rsid w:val="3EB24A80"/>
    <w:rsid w:val="3EF344A0"/>
    <w:rsid w:val="3F0C5499"/>
    <w:rsid w:val="3F266B61"/>
    <w:rsid w:val="3F27052D"/>
    <w:rsid w:val="3F271710"/>
    <w:rsid w:val="3F564F2E"/>
    <w:rsid w:val="3F5A618E"/>
    <w:rsid w:val="3FA24FD3"/>
    <w:rsid w:val="3FC06D3C"/>
    <w:rsid w:val="3FF62CB9"/>
    <w:rsid w:val="403C0BE5"/>
    <w:rsid w:val="404E7F56"/>
    <w:rsid w:val="406538E2"/>
    <w:rsid w:val="40C1354A"/>
    <w:rsid w:val="40E6513A"/>
    <w:rsid w:val="41277CAD"/>
    <w:rsid w:val="415415D9"/>
    <w:rsid w:val="416D399E"/>
    <w:rsid w:val="417254CB"/>
    <w:rsid w:val="4178276D"/>
    <w:rsid w:val="418A329E"/>
    <w:rsid w:val="41DE7B28"/>
    <w:rsid w:val="41F019A6"/>
    <w:rsid w:val="42122E0A"/>
    <w:rsid w:val="421C406A"/>
    <w:rsid w:val="421C69ED"/>
    <w:rsid w:val="423D3A47"/>
    <w:rsid w:val="423F7E57"/>
    <w:rsid w:val="42643AB6"/>
    <w:rsid w:val="428B61F9"/>
    <w:rsid w:val="42921C04"/>
    <w:rsid w:val="42DA32D0"/>
    <w:rsid w:val="42F13672"/>
    <w:rsid w:val="42FC2482"/>
    <w:rsid w:val="433112AC"/>
    <w:rsid w:val="434E0C0A"/>
    <w:rsid w:val="438D6152"/>
    <w:rsid w:val="43A96596"/>
    <w:rsid w:val="43C54EEF"/>
    <w:rsid w:val="443B1E1A"/>
    <w:rsid w:val="44647509"/>
    <w:rsid w:val="447B0E62"/>
    <w:rsid w:val="44824F4E"/>
    <w:rsid w:val="449A0FC3"/>
    <w:rsid w:val="44A17A7E"/>
    <w:rsid w:val="44DE5380"/>
    <w:rsid w:val="44EE06E7"/>
    <w:rsid w:val="44FD341A"/>
    <w:rsid w:val="453C2484"/>
    <w:rsid w:val="453D6989"/>
    <w:rsid w:val="454B5BFF"/>
    <w:rsid w:val="454F1AA1"/>
    <w:rsid w:val="457C2700"/>
    <w:rsid w:val="45A45B97"/>
    <w:rsid w:val="45BA70B1"/>
    <w:rsid w:val="45EA2CE8"/>
    <w:rsid w:val="45F74EDF"/>
    <w:rsid w:val="4600059B"/>
    <w:rsid w:val="4601718F"/>
    <w:rsid w:val="461818D0"/>
    <w:rsid w:val="462D006C"/>
    <w:rsid w:val="46350AC6"/>
    <w:rsid w:val="46565007"/>
    <w:rsid w:val="46762442"/>
    <w:rsid w:val="46AB5174"/>
    <w:rsid w:val="46B700F8"/>
    <w:rsid w:val="46BB04BA"/>
    <w:rsid w:val="46BB44BC"/>
    <w:rsid w:val="47131FCF"/>
    <w:rsid w:val="471D6532"/>
    <w:rsid w:val="473946A4"/>
    <w:rsid w:val="47510996"/>
    <w:rsid w:val="47570AD2"/>
    <w:rsid w:val="47580314"/>
    <w:rsid w:val="476726EC"/>
    <w:rsid w:val="477132E0"/>
    <w:rsid w:val="47F21740"/>
    <w:rsid w:val="4804144A"/>
    <w:rsid w:val="4811419D"/>
    <w:rsid w:val="48460E87"/>
    <w:rsid w:val="486A7361"/>
    <w:rsid w:val="48C05E0B"/>
    <w:rsid w:val="48C75671"/>
    <w:rsid w:val="48C93CA5"/>
    <w:rsid w:val="49043FAA"/>
    <w:rsid w:val="490671E3"/>
    <w:rsid w:val="490E1280"/>
    <w:rsid w:val="491A2DC0"/>
    <w:rsid w:val="4922407A"/>
    <w:rsid w:val="492C50AE"/>
    <w:rsid w:val="49455406"/>
    <w:rsid w:val="497B7D9F"/>
    <w:rsid w:val="498E6CD6"/>
    <w:rsid w:val="499C042D"/>
    <w:rsid w:val="49BD25AC"/>
    <w:rsid w:val="49C93F25"/>
    <w:rsid w:val="49D14B65"/>
    <w:rsid w:val="4A356A70"/>
    <w:rsid w:val="4A705EE3"/>
    <w:rsid w:val="4A765F57"/>
    <w:rsid w:val="4A801D75"/>
    <w:rsid w:val="4A803067"/>
    <w:rsid w:val="4A9B7E42"/>
    <w:rsid w:val="4AB74840"/>
    <w:rsid w:val="4AD728D0"/>
    <w:rsid w:val="4ADF597A"/>
    <w:rsid w:val="4AE30D8B"/>
    <w:rsid w:val="4AE435DD"/>
    <w:rsid w:val="4B2D7D43"/>
    <w:rsid w:val="4B3423C3"/>
    <w:rsid w:val="4B4B074F"/>
    <w:rsid w:val="4B91508D"/>
    <w:rsid w:val="4B982FB8"/>
    <w:rsid w:val="4BB40B47"/>
    <w:rsid w:val="4C0E7CA1"/>
    <w:rsid w:val="4C437B4B"/>
    <w:rsid w:val="4C450FB8"/>
    <w:rsid w:val="4C490E3B"/>
    <w:rsid w:val="4C620ECA"/>
    <w:rsid w:val="4C747E14"/>
    <w:rsid w:val="4C7A7C24"/>
    <w:rsid w:val="4CA84AAD"/>
    <w:rsid w:val="4CAC0E3F"/>
    <w:rsid w:val="4D0A796F"/>
    <w:rsid w:val="4D11734C"/>
    <w:rsid w:val="4D1D1FC4"/>
    <w:rsid w:val="4D2B53D3"/>
    <w:rsid w:val="4D6566C5"/>
    <w:rsid w:val="4D807BBE"/>
    <w:rsid w:val="4D82577A"/>
    <w:rsid w:val="4DD92163"/>
    <w:rsid w:val="4DEA0304"/>
    <w:rsid w:val="4E01515D"/>
    <w:rsid w:val="4E405991"/>
    <w:rsid w:val="4E574CEE"/>
    <w:rsid w:val="4E644A95"/>
    <w:rsid w:val="4E656BC0"/>
    <w:rsid w:val="4E65774D"/>
    <w:rsid w:val="4E733AD0"/>
    <w:rsid w:val="4EB761A4"/>
    <w:rsid w:val="4EB81A53"/>
    <w:rsid w:val="4EFD61BB"/>
    <w:rsid w:val="4F0023CD"/>
    <w:rsid w:val="4F056DE1"/>
    <w:rsid w:val="4F1503F5"/>
    <w:rsid w:val="4F19757E"/>
    <w:rsid w:val="4F223D03"/>
    <w:rsid w:val="4F804961"/>
    <w:rsid w:val="4FBA158C"/>
    <w:rsid w:val="4FC869E6"/>
    <w:rsid w:val="4FCB101C"/>
    <w:rsid w:val="4FEA6667"/>
    <w:rsid w:val="4FF22CC7"/>
    <w:rsid w:val="501927B6"/>
    <w:rsid w:val="504C1550"/>
    <w:rsid w:val="50602A1B"/>
    <w:rsid w:val="50612797"/>
    <w:rsid w:val="508012C5"/>
    <w:rsid w:val="508D0C8F"/>
    <w:rsid w:val="50AF56A8"/>
    <w:rsid w:val="50BB53A5"/>
    <w:rsid w:val="50C07CFF"/>
    <w:rsid w:val="50E70B9B"/>
    <w:rsid w:val="50FB1272"/>
    <w:rsid w:val="51174AAA"/>
    <w:rsid w:val="51295B34"/>
    <w:rsid w:val="51441EA0"/>
    <w:rsid w:val="51C54E50"/>
    <w:rsid w:val="51DE290C"/>
    <w:rsid w:val="51E40954"/>
    <w:rsid w:val="51F34C81"/>
    <w:rsid w:val="521356D1"/>
    <w:rsid w:val="52494AC3"/>
    <w:rsid w:val="525C1589"/>
    <w:rsid w:val="5261088D"/>
    <w:rsid w:val="52853569"/>
    <w:rsid w:val="529161F4"/>
    <w:rsid w:val="52B14270"/>
    <w:rsid w:val="533521CD"/>
    <w:rsid w:val="53494392"/>
    <w:rsid w:val="535809C3"/>
    <w:rsid w:val="540E0C70"/>
    <w:rsid w:val="547B4505"/>
    <w:rsid w:val="548E6390"/>
    <w:rsid w:val="549A30CD"/>
    <w:rsid w:val="54A0008E"/>
    <w:rsid w:val="54C51393"/>
    <w:rsid w:val="54D9333A"/>
    <w:rsid w:val="54ED6EEB"/>
    <w:rsid w:val="55107489"/>
    <w:rsid w:val="55357959"/>
    <w:rsid w:val="553810A9"/>
    <w:rsid w:val="555A6CF3"/>
    <w:rsid w:val="55966BD2"/>
    <w:rsid w:val="56584454"/>
    <w:rsid w:val="56973D5D"/>
    <w:rsid w:val="56B23CA6"/>
    <w:rsid w:val="56E34FD3"/>
    <w:rsid w:val="573072C4"/>
    <w:rsid w:val="57471187"/>
    <w:rsid w:val="576F023D"/>
    <w:rsid w:val="577B6EE4"/>
    <w:rsid w:val="57AC5A21"/>
    <w:rsid w:val="57D2146B"/>
    <w:rsid w:val="57EF1F3E"/>
    <w:rsid w:val="581C0CA5"/>
    <w:rsid w:val="584E2F27"/>
    <w:rsid w:val="5886355F"/>
    <w:rsid w:val="58891F15"/>
    <w:rsid w:val="58A35601"/>
    <w:rsid w:val="58FF0F72"/>
    <w:rsid w:val="591C62AA"/>
    <w:rsid w:val="593C1AF7"/>
    <w:rsid w:val="59451C35"/>
    <w:rsid w:val="594F2B99"/>
    <w:rsid w:val="59DD23FD"/>
    <w:rsid w:val="59E24A9F"/>
    <w:rsid w:val="5A442C38"/>
    <w:rsid w:val="5A737CDB"/>
    <w:rsid w:val="5AC4179D"/>
    <w:rsid w:val="5ACF46FA"/>
    <w:rsid w:val="5B761405"/>
    <w:rsid w:val="5BE841BC"/>
    <w:rsid w:val="5BED7197"/>
    <w:rsid w:val="5BF8521E"/>
    <w:rsid w:val="5C1B1303"/>
    <w:rsid w:val="5C202048"/>
    <w:rsid w:val="5C241BA9"/>
    <w:rsid w:val="5C2453F7"/>
    <w:rsid w:val="5C4D09E5"/>
    <w:rsid w:val="5C502BEC"/>
    <w:rsid w:val="5C745F16"/>
    <w:rsid w:val="5C86016C"/>
    <w:rsid w:val="5C8E357B"/>
    <w:rsid w:val="5CF10D12"/>
    <w:rsid w:val="5CF26FEF"/>
    <w:rsid w:val="5D0852CE"/>
    <w:rsid w:val="5D16385F"/>
    <w:rsid w:val="5D2928D3"/>
    <w:rsid w:val="5D502207"/>
    <w:rsid w:val="5D723140"/>
    <w:rsid w:val="5DBD180F"/>
    <w:rsid w:val="5E0369A2"/>
    <w:rsid w:val="5E1C522E"/>
    <w:rsid w:val="5E3B5015"/>
    <w:rsid w:val="5E6A153A"/>
    <w:rsid w:val="5E87543F"/>
    <w:rsid w:val="5E92385E"/>
    <w:rsid w:val="5ECD71E6"/>
    <w:rsid w:val="5ECF201B"/>
    <w:rsid w:val="5EDA7CAB"/>
    <w:rsid w:val="5EE501EE"/>
    <w:rsid w:val="5EFC42F5"/>
    <w:rsid w:val="5F4315E3"/>
    <w:rsid w:val="5F520023"/>
    <w:rsid w:val="5F850F8C"/>
    <w:rsid w:val="5FB172F1"/>
    <w:rsid w:val="5FD80599"/>
    <w:rsid w:val="5FFB11ED"/>
    <w:rsid w:val="60001DC2"/>
    <w:rsid w:val="60380678"/>
    <w:rsid w:val="605D60B2"/>
    <w:rsid w:val="60604FB9"/>
    <w:rsid w:val="60740738"/>
    <w:rsid w:val="60861F3E"/>
    <w:rsid w:val="609540A8"/>
    <w:rsid w:val="60B33EB4"/>
    <w:rsid w:val="610300C4"/>
    <w:rsid w:val="611A335C"/>
    <w:rsid w:val="61216701"/>
    <w:rsid w:val="612B1527"/>
    <w:rsid w:val="61502392"/>
    <w:rsid w:val="61627966"/>
    <w:rsid w:val="61C94E86"/>
    <w:rsid w:val="621161DC"/>
    <w:rsid w:val="623A393B"/>
    <w:rsid w:val="623B781D"/>
    <w:rsid w:val="626B5F89"/>
    <w:rsid w:val="627B32D8"/>
    <w:rsid w:val="62B90CFD"/>
    <w:rsid w:val="62C26E43"/>
    <w:rsid w:val="62E37FAA"/>
    <w:rsid w:val="62FF6042"/>
    <w:rsid w:val="63226337"/>
    <w:rsid w:val="632D650D"/>
    <w:rsid w:val="63863E37"/>
    <w:rsid w:val="63DC4A37"/>
    <w:rsid w:val="64080C7C"/>
    <w:rsid w:val="643709EB"/>
    <w:rsid w:val="644E7344"/>
    <w:rsid w:val="64C01EB3"/>
    <w:rsid w:val="64C753D2"/>
    <w:rsid w:val="64E82635"/>
    <w:rsid w:val="64F168C1"/>
    <w:rsid w:val="64F459D0"/>
    <w:rsid w:val="650E118E"/>
    <w:rsid w:val="65436EF1"/>
    <w:rsid w:val="65555035"/>
    <w:rsid w:val="657354F4"/>
    <w:rsid w:val="6576790A"/>
    <w:rsid w:val="6582338C"/>
    <w:rsid w:val="65B22786"/>
    <w:rsid w:val="65D750E7"/>
    <w:rsid w:val="65E531E0"/>
    <w:rsid w:val="65F6754E"/>
    <w:rsid w:val="660B4178"/>
    <w:rsid w:val="66126944"/>
    <w:rsid w:val="661735C0"/>
    <w:rsid w:val="66307231"/>
    <w:rsid w:val="66692167"/>
    <w:rsid w:val="666D55B6"/>
    <w:rsid w:val="66790B19"/>
    <w:rsid w:val="66872C44"/>
    <w:rsid w:val="66A4324F"/>
    <w:rsid w:val="66B26720"/>
    <w:rsid w:val="66DD6DB6"/>
    <w:rsid w:val="66E85B68"/>
    <w:rsid w:val="6770064D"/>
    <w:rsid w:val="677C64DA"/>
    <w:rsid w:val="67925898"/>
    <w:rsid w:val="67EB2FCE"/>
    <w:rsid w:val="67EE62F1"/>
    <w:rsid w:val="67FE0ABC"/>
    <w:rsid w:val="680875F1"/>
    <w:rsid w:val="68197F7C"/>
    <w:rsid w:val="68272B8D"/>
    <w:rsid w:val="682B4CB5"/>
    <w:rsid w:val="683478A8"/>
    <w:rsid w:val="684A0973"/>
    <w:rsid w:val="689D7645"/>
    <w:rsid w:val="68A36922"/>
    <w:rsid w:val="68A613C0"/>
    <w:rsid w:val="68C1245B"/>
    <w:rsid w:val="68CF44E4"/>
    <w:rsid w:val="68D474B9"/>
    <w:rsid w:val="68E960E1"/>
    <w:rsid w:val="68F7499D"/>
    <w:rsid w:val="68FD1B47"/>
    <w:rsid w:val="69520021"/>
    <w:rsid w:val="69774602"/>
    <w:rsid w:val="699A4315"/>
    <w:rsid w:val="699A7243"/>
    <w:rsid w:val="69B50573"/>
    <w:rsid w:val="6A1658F2"/>
    <w:rsid w:val="6A2D2B79"/>
    <w:rsid w:val="6A4533FD"/>
    <w:rsid w:val="6A496835"/>
    <w:rsid w:val="6A735F66"/>
    <w:rsid w:val="6A8E7740"/>
    <w:rsid w:val="6AD5648B"/>
    <w:rsid w:val="6AE370D2"/>
    <w:rsid w:val="6AFD14CE"/>
    <w:rsid w:val="6B122298"/>
    <w:rsid w:val="6B44347E"/>
    <w:rsid w:val="6B6F06C2"/>
    <w:rsid w:val="6B73161B"/>
    <w:rsid w:val="6B7409C3"/>
    <w:rsid w:val="6BA053A7"/>
    <w:rsid w:val="6BDC5018"/>
    <w:rsid w:val="6BE01579"/>
    <w:rsid w:val="6BFE0E3C"/>
    <w:rsid w:val="6C026F3C"/>
    <w:rsid w:val="6C19025F"/>
    <w:rsid w:val="6C2C4F32"/>
    <w:rsid w:val="6C2E447B"/>
    <w:rsid w:val="6C396029"/>
    <w:rsid w:val="6C3B64A7"/>
    <w:rsid w:val="6CBA70CF"/>
    <w:rsid w:val="6CD83A9C"/>
    <w:rsid w:val="6D046762"/>
    <w:rsid w:val="6D256766"/>
    <w:rsid w:val="6D594F53"/>
    <w:rsid w:val="6D7F405A"/>
    <w:rsid w:val="6DB9174A"/>
    <w:rsid w:val="6E1F0E23"/>
    <w:rsid w:val="6E5754C6"/>
    <w:rsid w:val="6E8A1B32"/>
    <w:rsid w:val="6EDF2BB6"/>
    <w:rsid w:val="6FA6229E"/>
    <w:rsid w:val="6FCC0F8B"/>
    <w:rsid w:val="6FF900E7"/>
    <w:rsid w:val="700E32C5"/>
    <w:rsid w:val="70294286"/>
    <w:rsid w:val="7067705C"/>
    <w:rsid w:val="708C7ADE"/>
    <w:rsid w:val="70B307E8"/>
    <w:rsid w:val="70C96F94"/>
    <w:rsid w:val="70D05D03"/>
    <w:rsid w:val="70F21B56"/>
    <w:rsid w:val="70F64295"/>
    <w:rsid w:val="711575EE"/>
    <w:rsid w:val="715349F8"/>
    <w:rsid w:val="71945E92"/>
    <w:rsid w:val="71A53E36"/>
    <w:rsid w:val="71BF1449"/>
    <w:rsid w:val="72176375"/>
    <w:rsid w:val="721A1FF2"/>
    <w:rsid w:val="72356C20"/>
    <w:rsid w:val="723E4008"/>
    <w:rsid w:val="723F57BE"/>
    <w:rsid w:val="72AC1216"/>
    <w:rsid w:val="72B00049"/>
    <w:rsid w:val="72B70F99"/>
    <w:rsid w:val="72D10D26"/>
    <w:rsid w:val="72E01288"/>
    <w:rsid w:val="72E25676"/>
    <w:rsid w:val="73192710"/>
    <w:rsid w:val="732D44FD"/>
    <w:rsid w:val="73981574"/>
    <w:rsid w:val="73B92936"/>
    <w:rsid w:val="73FB49FD"/>
    <w:rsid w:val="741B10A0"/>
    <w:rsid w:val="74376D48"/>
    <w:rsid w:val="74446098"/>
    <w:rsid w:val="744D4519"/>
    <w:rsid w:val="745C5432"/>
    <w:rsid w:val="746B414F"/>
    <w:rsid w:val="7472539D"/>
    <w:rsid w:val="74915170"/>
    <w:rsid w:val="74DC45A8"/>
    <w:rsid w:val="74EE5741"/>
    <w:rsid w:val="750227FB"/>
    <w:rsid w:val="75212B9F"/>
    <w:rsid w:val="75693A34"/>
    <w:rsid w:val="75900F99"/>
    <w:rsid w:val="75B770CD"/>
    <w:rsid w:val="75C16AA8"/>
    <w:rsid w:val="75CD34AB"/>
    <w:rsid w:val="75CF7ADF"/>
    <w:rsid w:val="75E67DA3"/>
    <w:rsid w:val="764B4F25"/>
    <w:rsid w:val="76686C67"/>
    <w:rsid w:val="76CE603E"/>
    <w:rsid w:val="77162A8D"/>
    <w:rsid w:val="774025C7"/>
    <w:rsid w:val="77644111"/>
    <w:rsid w:val="77815BBB"/>
    <w:rsid w:val="77894212"/>
    <w:rsid w:val="77CF3AFC"/>
    <w:rsid w:val="77D67A49"/>
    <w:rsid w:val="7800271B"/>
    <w:rsid w:val="780B7204"/>
    <w:rsid w:val="782E08A0"/>
    <w:rsid w:val="78440AB3"/>
    <w:rsid w:val="785B79C8"/>
    <w:rsid w:val="787A7054"/>
    <w:rsid w:val="78950BD0"/>
    <w:rsid w:val="78CA0ADB"/>
    <w:rsid w:val="78D85865"/>
    <w:rsid w:val="79071000"/>
    <w:rsid w:val="792C66E3"/>
    <w:rsid w:val="798B793F"/>
    <w:rsid w:val="79FE73E8"/>
    <w:rsid w:val="7A1D75AC"/>
    <w:rsid w:val="7A237A12"/>
    <w:rsid w:val="7A6054E2"/>
    <w:rsid w:val="7A8B1CDF"/>
    <w:rsid w:val="7A8B7D4E"/>
    <w:rsid w:val="7A98230D"/>
    <w:rsid w:val="7ABA2B6D"/>
    <w:rsid w:val="7AEF4620"/>
    <w:rsid w:val="7B010EE8"/>
    <w:rsid w:val="7B3F192C"/>
    <w:rsid w:val="7B422B99"/>
    <w:rsid w:val="7B60499C"/>
    <w:rsid w:val="7B6276D7"/>
    <w:rsid w:val="7B691D8D"/>
    <w:rsid w:val="7BCD0EC9"/>
    <w:rsid w:val="7C0C430A"/>
    <w:rsid w:val="7C2509CB"/>
    <w:rsid w:val="7C326A02"/>
    <w:rsid w:val="7C361D53"/>
    <w:rsid w:val="7C515A2B"/>
    <w:rsid w:val="7C7E2BD2"/>
    <w:rsid w:val="7CB814EC"/>
    <w:rsid w:val="7CBF1AA2"/>
    <w:rsid w:val="7CDC5105"/>
    <w:rsid w:val="7CF92CB6"/>
    <w:rsid w:val="7D102B4A"/>
    <w:rsid w:val="7D1E30D7"/>
    <w:rsid w:val="7D2A2240"/>
    <w:rsid w:val="7D2C7B21"/>
    <w:rsid w:val="7DC91483"/>
    <w:rsid w:val="7DDF015B"/>
    <w:rsid w:val="7DEE0A06"/>
    <w:rsid w:val="7E1C1CDC"/>
    <w:rsid w:val="7E3C2139"/>
    <w:rsid w:val="7E745C2A"/>
    <w:rsid w:val="7EA95F25"/>
    <w:rsid w:val="7EBF6D37"/>
    <w:rsid w:val="7ED31DC1"/>
    <w:rsid w:val="7EF47C86"/>
    <w:rsid w:val="7F3B5B00"/>
    <w:rsid w:val="7F4E7903"/>
    <w:rsid w:val="7F510FB4"/>
    <w:rsid w:val="7FCB0BE9"/>
    <w:rsid w:val="7FE147D1"/>
    <w:rsid w:val="7FEB6C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99" w:semiHidden="0" w:name="Strong" w:locked="1"/>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0"/>
    <w:qFormat/>
    <w:uiPriority w:val="99"/>
    <w:pPr>
      <w:keepNext/>
      <w:keepLines/>
      <w:numPr>
        <w:ilvl w:val="0"/>
        <w:numId w:val="1"/>
      </w:numPr>
      <w:adjustRightInd w:val="0"/>
      <w:spacing w:before="340" w:after="330" w:line="578" w:lineRule="atLeast"/>
      <w:textAlignment w:val="baseline"/>
      <w:outlineLvl w:val="0"/>
    </w:pPr>
    <w:rPr>
      <w:rFonts w:ascii="Calibri" w:hAnsi="Calibri" w:cs="Calibri"/>
      <w:b/>
      <w:bCs/>
      <w:kern w:val="44"/>
      <w:sz w:val="44"/>
      <w:szCs w:val="44"/>
    </w:rPr>
  </w:style>
  <w:style w:type="paragraph" w:styleId="4">
    <w:name w:val="heading 2"/>
    <w:basedOn w:val="1"/>
    <w:next w:val="1"/>
    <w:link w:val="61"/>
    <w:qFormat/>
    <w:uiPriority w:val="99"/>
    <w:pPr>
      <w:keepNext/>
      <w:keepLines/>
      <w:adjustRightInd w:val="0"/>
      <w:spacing w:before="260" w:after="260" w:line="416" w:lineRule="atLeast"/>
      <w:textAlignment w:val="baseline"/>
      <w:outlineLvl w:val="1"/>
    </w:pPr>
    <w:rPr>
      <w:rFonts w:ascii="Arial" w:hAnsi="Arial" w:eastAsia="黑体" w:cs="Arial"/>
      <w:b/>
      <w:bCs/>
      <w:kern w:val="0"/>
      <w:sz w:val="32"/>
      <w:szCs w:val="32"/>
    </w:rPr>
  </w:style>
  <w:style w:type="paragraph" w:styleId="5">
    <w:name w:val="heading 3"/>
    <w:basedOn w:val="1"/>
    <w:next w:val="1"/>
    <w:link w:val="62"/>
    <w:qFormat/>
    <w:uiPriority w:val="99"/>
    <w:pPr>
      <w:keepNext/>
      <w:keepLines/>
      <w:adjustRightInd w:val="0"/>
      <w:spacing w:before="260" w:after="260" w:line="416" w:lineRule="atLeast"/>
      <w:textAlignment w:val="baseline"/>
      <w:outlineLvl w:val="2"/>
    </w:pPr>
    <w:rPr>
      <w:b/>
      <w:bCs/>
      <w:kern w:val="0"/>
      <w:sz w:val="32"/>
      <w:szCs w:val="32"/>
    </w:rPr>
  </w:style>
  <w:style w:type="paragraph" w:styleId="6">
    <w:name w:val="heading 4"/>
    <w:basedOn w:val="1"/>
    <w:next w:val="1"/>
    <w:link w:val="63"/>
    <w:qFormat/>
    <w:uiPriority w:val="99"/>
    <w:pPr>
      <w:keepNext/>
      <w:keepLines/>
      <w:adjustRightInd w:val="0"/>
      <w:spacing w:before="280" w:after="290" w:line="376" w:lineRule="atLeast"/>
      <w:textAlignment w:val="baseline"/>
      <w:outlineLvl w:val="3"/>
    </w:pPr>
    <w:rPr>
      <w:rFonts w:ascii="Arial" w:hAnsi="Arial" w:eastAsia="黑体" w:cs="Arial"/>
      <w:b/>
      <w:bCs/>
      <w:sz w:val="28"/>
      <w:szCs w:val="28"/>
    </w:rPr>
  </w:style>
  <w:style w:type="paragraph" w:styleId="7">
    <w:name w:val="heading 5"/>
    <w:basedOn w:val="1"/>
    <w:next w:val="1"/>
    <w:link w:val="64"/>
    <w:qFormat/>
    <w:uiPriority w:val="99"/>
    <w:pPr>
      <w:keepNext/>
      <w:keepLines/>
      <w:adjustRightInd w:val="0"/>
      <w:spacing w:before="280" w:after="290" w:line="376" w:lineRule="atLeast"/>
      <w:textAlignment w:val="baseline"/>
      <w:outlineLvl w:val="4"/>
    </w:pPr>
    <w:rPr>
      <w:b/>
      <w:bCs/>
      <w:kern w:val="0"/>
      <w:sz w:val="28"/>
      <w:szCs w:val="28"/>
    </w:rPr>
  </w:style>
  <w:style w:type="paragraph" w:styleId="8">
    <w:name w:val="heading 6"/>
    <w:basedOn w:val="1"/>
    <w:next w:val="1"/>
    <w:link w:val="65"/>
    <w:qFormat/>
    <w:uiPriority w:val="99"/>
    <w:pPr>
      <w:keepNext/>
      <w:keepLines/>
      <w:adjustRightInd w:val="0"/>
      <w:spacing w:before="240" w:after="64" w:line="320" w:lineRule="atLeast"/>
      <w:textAlignment w:val="baseline"/>
      <w:outlineLvl w:val="5"/>
    </w:pPr>
    <w:rPr>
      <w:rFonts w:ascii="Arial" w:hAnsi="Arial" w:eastAsia="黑体" w:cs="Arial"/>
      <w:b/>
      <w:bCs/>
      <w:kern w:val="0"/>
      <w:sz w:val="24"/>
      <w:szCs w:val="24"/>
    </w:rPr>
  </w:style>
  <w:style w:type="paragraph" w:styleId="9">
    <w:name w:val="heading 7"/>
    <w:basedOn w:val="1"/>
    <w:next w:val="1"/>
    <w:link w:val="66"/>
    <w:qFormat/>
    <w:uiPriority w:val="99"/>
    <w:pPr>
      <w:keepNext/>
      <w:keepLines/>
      <w:adjustRightInd w:val="0"/>
      <w:spacing w:before="240" w:after="64" w:line="320" w:lineRule="atLeast"/>
      <w:textAlignment w:val="baseline"/>
      <w:outlineLvl w:val="6"/>
    </w:pPr>
    <w:rPr>
      <w:b/>
      <w:bCs/>
      <w:kern w:val="0"/>
      <w:sz w:val="24"/>
      <w:szCs w:val="24"/>
    </w:rPr>
  </w:style>
  <w:style w:type="paragraph" w:styleId="10">
    <w:name w:val="heading 8"/>
    <w:basedOn w:val="1"/>
    <w:next w:val="1"/>
    <w:link w:val="67"/>
    <w:qFormat/>
    <w:uiPriority w:val="99"/>
    <w:pPr>
      <w:keepNext/>
      <w:keepLines/>
      <w:adjustRightInd w:val="0"/>
      <w:spacing w:before="240" w:after="64" w:line="320" w:lineRule="atLeast"/>
      <w:textAlignment w:val="baseline"/>
      <w:outlineLvl w:val="7"/>
    </w:pPr>
    <w:rPr>
      <w:rFonts w:ascii="Arial" w:hAnsi="Arial" w:eastAsia="黑体" w:cs="Arial"/>
      <w:kern w:val="0"/>
      <w:sz w:val="24"/>
      <w:szCs w:val="24"/>
    </w:rPr>
  </w:style>
  <w:style w:type="paragraph" w:styleId="11">
    <w:name w:val="heading 9"/>
    <w:basedOn w:val="1"/>
    <w:next w:val="1"/>
    <w:link w:val="68"/>
    <w:qFormat/>
    <w:uiPriority w:val="99"/>
    <w:pPr>
      <w:keepNext/>
      <w:keepLines/>
      <w:adjustRightInd w:val="0"/>
      <w:spacing w:before="240" w:after="64" w:line="320" w:lineRule="atLeast"/>
      <w:textAlignment w:val="baseline"/>
      <w:outlineLvl w:val="8"/>
    </w:pPr>
    <w:rPr>
      <w:rFonts w:ascii="Arial" w:hAnsi="Arial" w:eastAsia="黑体" w:cs="Arial"/>
      <w:kern w:val="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3"/>
    <w:qFormat/>
    <w:uiPriority w:val="99"/>
    <w:rPr>
      <w:sz w:val="24"/>
      <w:szCs w:val="24"/>
    </w:rPr>
  </w:style>
  <w:style w:type="paragraph" w:styleId="12">
    <w:name w:val="List 3"/>
    <w:basedOn w:val="1"/>
    <w:qFormat/>
    <w:uiPriority w:val="99"/>
    <w:pPr>
      <w:ind w:left="100" w:leftChars="400" w:hanging="200" w:hangingChars="200"/>
    </w:pPr>
  </w:style>
  <w:style w:type="paragraph" w:styleId="13">
    <w:name w:val="toc 7"/>
    <w:basedOn w:val="1"/>
    <w:next w:val="1"/>
    <w:semiHidden/>
    <w:qFormat/>
    <w:uiPriority w:val="99"/>
    <w:pPr>
      <w:ind w:left="1260"/>
      <w:jc w:val="left"/>
    </w:pPr>
    <w:rPr>
      <w:sz w:val="18"/>
      <w:szCs w:val="18"/>
    </w:rPr>
  </w:style>
  <w:style w:type="paragraph" w:styleId="14">
    <w:name w:val="Normal Indent"/>
    <w:basedOn w:val="1"/>
    <w:link w:val="95"/>
    <w:qFormat/>
    <w:uiPriority w:val="99"/>
    <w:pPr>
      <w:ind w:firstLine="420"/>
    </w:pPr>
  </w:style>
  <w:style w:type="paragraph" w:styleId="15">
    <w:name w:val="Document Map"/>
    <w:basedOn w:val="1"/>
    <w:link w:val="71"/>
    <w:semiHidden/>
    <w:qFormat/>
    <w:uiPriority w:val="99"/>
    <w:pPr>
      <w:shd w:val="clear" w:color="auto" w:fill="000080"/>
    </w:pPr>
  </w:style>
  <w:style w:type="paragraph" w:styleId="16">
    <w:name w:val="annotation text"/>
    <w:basedOn w:val="1"/>
    <w:link w:val="72"/>
    <w:semiHidden/>
    <w:qFormat/>
    <w:uiPriority w:val="99"/>
    <w:pPr>
      <w:jc w:val="left"/>
    </w:pPr>
    <w:rPr>
      <w:rFonts w:ascii="Calibri" w:hAnsi="Calibri" w:cs="Calibri"/>
    </w:rPr>
  </w:style>
  <w:style w:type="paragraph" w:styleId="17">
    <w:name w:val="Body Text Indent"/>
    <w:basedOn w:val="1"/>
    <w:next w:val="18"/>
    <w:link w:val="69"/>
    <w:qFormat/>
    <w:uiPriority w:val="99"/>
    <w:pPr>
      <w:spacing w:after="156"/>
      <w:ind w:firstLine="480"/>
    </w:pPr>
    <w:rPr>
      <w:rFonts w:ascii="Calibri" w:hAnsi="Calibri" w:cs="Calibri"/>
      <w:sz w:val="24"/>
      <w:szCs w:val="24"/>
    </w:rPr>
  </w:style>
  <w:style w:type="paragraph" w:styleId="18">
    <w:name w:val="envelope return"/>
    <w:basedOn w:val="1"/>
    <w:qFormat/>
    <w:locked/>
    <w:uiPriority w:val="99"/>
    <w:pPr>
      <w:snapToGrid w:val="0"/>
    </w:pPr>
    <w:rPr>
      <w:rFonts w:ascii="Arial" w:hAnsi="Arial" w:cs="Arial"/>
    </w:rPr>
  </w:style>
  <w:style w:type="paragraph" w:styleId="19">
    <w:name w:val="List 2"/>
    <w:basedOn w:val="1"/>
    <w:qFormat/>
    <w:uiPriority w:val="99"/>
    <w:pPr>
      <w:ind w:left="100" w:leftChars="200" w:hanging="200" w:hangingChars="200"/>
    </w:pPr>
  </w:style>
  <w:style w:type="paragraph" w:styleId="20">
    <w:name w:val="List Continue"/>
    <w:basedOn w:val="1"/>
    <w:qFormat/>
    <w:uiPriority w:val="99"/>
    <w:pPr>
      <w:spacing w:after="120"/>
      <w:ind w:left="420" w:leftChars="200"/>
    </w:pPr>
  </w:style>
  <w:style w:type="paragraph" w:styleId="21">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2">
    <w:name w:val="toc 5"/>
    <w:basedOn w:val="1"/>
    <w:next w:val="1"/>
    <w:semiHidden/>
    <w:qFormat/>
    <w:uiPriority w:val="99"/>
    <w:pPr>
      <w:ind w:left="840"/>
      <w:jc w:val="left"/>
    </w:pPr>
    <w:rPr>
      <w:sz w:val="18"/>
      <w:szCs w:val="18"/>
    </w:rPr>
  </w:style>
  <w:style w:type="paragraph" w:styleId="23">
    <w:name w:val="toc 3"/>
    <w:basedOn w:val="1"/>
    <w:next w:val="1"/>
    <w:semiHidden/>
    <w:qFormat/>
    <w:uiPriority w:val="99"/>
    <w:pPr>
      <w:ind w:left="420"/>
      <w:jc w:val="left"/>
    </w:pPr>
    <w:rPr>
      <w:i/>
      <w:iCs/>
      <w:sz w:val="20"/>
      <w:szCs w:val="20"/>
    </w:rPr>
  </w:style>
  <w:style w:type="paragraph" w:styleId="24">
    <w:name w:val="Plain Text"/>
    <w:basedOn w:val="1"/>
    <w:link w:val="74"/>
    <w:qFormat/>
    <w:uiPriority w:val="99"/>
    <w:rPr>
      <w:rFonts w:ascii="宋体" w:hAnsi="Courier New" w:cs="宋体"/>
    </w:rPr>
  </w:style>
  <w:style w:type="paragraph" w:styleId="25">
    <w:name w:val="toc 8"/>
    <w:basedOn w:val="1"/>
    <w:next w:val="1"/>
    <w:semiHidden/>
    <w:qFormat/>
    <w:uiPriority w:val="99"/>
    <w:pPr>
      <w:ind w:left="1470"/>
      <w:jc w:val="left"/>
    </w:pPr>
    <w:rPr>
      <w:sz w:val="18"/>
      <w:szCs w:val="18"/>
    </w:rPr>
  </w:style>
  <w:style w:type="paragraph" w:styleId="26">
    <w:name w:val="Date"/>
    <w:basedOn w:val="1"/>
    <w:next w:val="1"/>
    <w:link w:val="75"/>
    <w:qFormat/>
    <w:uiPriority w:val="99"/>
    <w:pPr>
      <w:widowControl/>
      <w:ind w:left="100"/>
      <w:jc w:val="left"/>
    </w:pPr>
    <w:rPr>
      <w:rFonts w:ascii="宋体" w:hAnsi="宋体" w:cs="宋体"/>
      <w:kern w:val="0"/>
      <w:sz w:val="28"/>
      <w:szCs w:val="28"/>
    </w:rPr>
  </w:style>
  <w:style w:type="paragraph" w:styleId="27">
    <w:name w:val="Body Text Indent 2"/>
    <w:basedOn w:val="1"/>
    <w:link w:val="76"/>
    <w:qFormat/>
    <w:uiPriority w:val="99"/>
    <w:pPr>
      <w:ind w:left="1436" w:leftChars="684"/>
    </w:pPr>
    <w:rPr>
      <w:sz w:val="24"/>
      <w:szCs w:val="24"/>
    </w:rPr>
  </w:style>
  <w:style w:type="paragraph" w:styleId="28">
    <w:name w:val="List Continue 5"/>
    <w:basedOn w:val="1"/>
    <w:qFormat/>
    <w:uiPriority w:val="99"/>
    <w:pPr>
      <w:spacing w:after="120"/>
      <w:ind w:left="2100" w:leftChars="1000"/>
    </w:pPr>
  </w:style>
  <w:style w:type="paragraph" w:styleId="29">
    <w:name w:val="Balloon Text"/>
    <w:basedOn w:val="1"/>
    <w:link w:val="77"/>
    <w:semiHidden/>
    <w:qFormat/>
    <w:uiPriority w:val="99"/>
    <w:rPr>
      <w:rFonts w:ascii="Calibri" w:hAnsi="Calibri" w:cs="Calibri"/>
      <w:sz w:val="18"/>
      <w:szCs w:val="18"/>
    </w:rPr>
  </w:style>
  <w:style w:type="paragraph" w:styleId="30">
    <w:name w:val="footer"/>
    <w:basedOn w:val="1"/>
    <w:link w:val="78"/>
    <w:qFormat/>
    <w:uiPriority w:val="99"/>
    <w:pPr>
      <w:tabs>
        <w:tab w:val="center" w:pos="4153"/>
        <w:tab w:val="right" w:pos="8306"/>
      </w:tabs>
      <w:snapToGrid w:val="0"/>
      <w:jc w:val="left"/>
    </w:pPr>
    <w:rPr>
      <w:rFonts w:ascii="Calibri" w:hAnsi="Calibri" w:cs="Calibri"/>
      <w:sz w:val="18"/>
      <w:szCs w:val="18"/>
    </w:rPr>
  </w:style>
  <w:style w:type="paragraph" w:styleId="31">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3">
    <w:name w:val="List Continue 4"/>
    <w:basedOn w:val="1"/>
    <w:qFormat/>
    <w:uiPriority w:val="99"/>
    <w:pPr>
      <w:spacing w:after="120"/>
      <w:ind w:left="1680" w:leftChars="800"/>
    </w:pPr>
  </w:style>
  <w:style w:type="paragraph" w:styleId="34">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5">
    <w:name w:val="List"/>
    <w:basedOn w:val="1"/>
    <w:qFormat/>
    <w:uiPriority w:val="99"/>
    <w:pPr>
      <w:ind w:left="200" w:hanging="200" w:hangingChars="200"/>
    </w:pPr>
  </w:style>
  <w:style w:type="paragraph" w:styleId="36">
    <w:name w:val="footnote text"/>
    <w:basedOn w:val="1"/>
    <w:link w:val="80"/>
    <w:semiHidden/>
    <w:qFormat/>
    <w:uiPriority w:val="99"/>
    <w:pPr>
      <w:snapToGrid w:val="0"/>
      <w:jc w:val="left"/>
    </w:pPr>
    <w:rPr>
      <w:sz w:val="18"/>
      <w:szCs w:val="18"/>
    </w:rPr>
  </w:style>
  <w:style w:type="paragraph" w:styleId="37">
    <w:name w:val="toc 6"/>
    <w:basedOn w:val="1"/>
    <w:next w:val="1"/>
    <w:semiHidden/>
    <w:qFormat/>
    <w:uiPriority w:val="99"/>
    <w:pPr>
      <w:ind w:left="1050"/>
      <w:jc w:val="left"/>
    </w:pPr>
    <w:rPr>
      <w:sz w:val="18"/>
      <w:szCs w:val="18"/>
    </w:rPr>
  </w:style>
  <w:style w:type="paragraph" w:styleId="38">
    <w:name w:val="List 5"/>
    <w:basedOn w:val="1"/>
    <w:qFormat/>
    <w:uiPriority w:val="99"/>
    <w:pPr>
      <w:ind w:left="100" w:leftChars="800" w:hanging="200" w:hangingChars="200"/>
    </w:pPr>
  </w:style>
  <w:style w:type="paragraph" w:styleId="39">
    <w:name w:val="Body Text Indent 3"/>
    <w:basedOn w:val="1"/>
    <w:link w:val="81"/>
    <w:qFormat/>
    <w:uiPriority w:val="99"/>
    <w:pPr>
      <w:spacing w:after="120"/>
      <w:ind w:left="420" w:leftChars="200"/>
    </w:pPr>
    <w:rPr>
      <w:sz w:val="16"/>
      <w:szCs w:val="16"/>
    </w:rPr>
  </w:style>
  <w:style w:type="paragraph" w:styleId="40">
    <w:name w:val="toc 2"/>
    <w:basedOn w:val="1"/>
    <w:next w:val="1"/>
    <w:semiHidden/>
    <w:qFormat/>
    <w:uiPriority w:val="99"/>
    <w:pPr>
      <w:ind w:left="210"/>
      <w:jc w:val="left"/>
    </w:pPr>
    <w:rPr>
      <w:smallCaps/>
      <w:sz w:val="20"/>
      <w:szCs w:val="20"/>
    </w:rPr>
  </w:style>
  <w:style w:type="paragraph" w:styleId="41">
    <w:name w:val="toc 9"/>
    <w:basedOn w:val="1"/>
    <w:next w:val="1"/>
    <w:semiHidden/>
    <w:qFormat/>
    <w:uiPriority w:val="99"/>
    <w:pPr>
      <w:ind w:left="1680"/>
      <w:jc w:val="left"/>
    </w:pPr>
    <w:rPr>
      <w:sz w:val="18"/>
      <w:szCs w:val="18"/>
    </w:rPr>
  </w:style>
  <w:style w:type="paragraph" w:styleId="42">
    <w:name w:val="Body Text 2"/>
    <w:basedOn w:val="1"/>
    <w:link w:val="82"/>
    <w:qFormat/>
    <w:uiPriority w:val="99"/>
    <w:rPr>
      <w:rFonts w:ascii="宋体" w:hAnsi="宋体" w:cs="宋体"/>
      <w:sz w:val="24"/>
      <w:szCs w:val="24"/>
    </w:rPr>
  </w:style>
  <w:style w:type="paragraph" w:styleId="43">
    <w:name w:val="List 4"/>
    <w:basedOn w:val="1"/>
    <w:qFormat/>
    <w:uiPriority w:val="99"/>
    <w:pPr>
      <w:ind w:left="100" w:leftChars="600" w:hanging="200" w:hangingChars="200"/>
    </w:pPr>
  </w:style>
  <w:style w:type="paragraph" w:styleId="44">
    <w:name w:val="List Continue 2"/>
    <w:basedOn w:val="1"/>
    <w:qFormat/>
    <w:uiPriority w:val="99"/>
    <w:pPr>
      <w:spacing w:after="120"/>
      <w:ind w:left="840" w:leftChars="400"/>
    </w:pPr>
  </w:style>
  <w:style w:type="paragraph" w:styleId="45">
    <w:name w:val="HTML Preformatted"/>
    <w:basedOn w:val="1"/>
    <w:link w:val="83"/>
    <w:qFormat/>
    <w:uiPriority w:val="99"/>
    <w:rPr>
      <w:rFonts w:ascii="Courier New" w:hAnsi="Courier New" w:cs="Courier New"/>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7">
    <w:name w:val="List Continue 3"/>
    <w:basedOn w:val="1"/>
    <w:qFormat/>
    <w:uiPriority w:val="99"/>
    <w:pPr>
      <w:spacing w:after="120"/>
      <w:ind w:left="1260" w:leftChars="600"/>
    </w:pPr>
  </w:style>
  <w:style w:type="paragraph" w:styleId="48">
    <w:name w:val="annotation subject"/>
    <w:basedOn w:val="16"/>
    <w:next w:val="16"/>
    <w:link w:val="84"/>
    <w:semiHidden/>
    <w:qFormat/>
    <w:uiPriority w:val="99"/>
    <w:rPr>
      <w:b/>
      <w:bCs/>
    </w:rPr>
  </w:style>
  <w:style w:type="paragraph" w:styleId="49">
    <w:name w:val="Body Text First Indent"/>
    <w:basedOn w:val="2"/>
    <w:link w:val="85"/>
    <w:qFormat/>
    <w:uiPriority w:val="99"/>
    <w:pPr>
      <w:spacing w:line="360" w:lineRule="auto"/>
      <w:ind w:firstLine="482"/>
    </w:pPr>
    <w:rPr>
      <w:b/>
      <w:bCs/>
    </w:rPr>
  </w:style>
  <w:style w:type="paragraph" w:styleId="50">
    <w:name w:val="Body Text First Indent 2"/>
    <w:basedOn w:val="17"/>
    <w:next w:val="1"/>
    <w:link w:val="70"/>
    <w:qFormat/>
    <w:locked/>
    <w:uiPriority w:val="99"/>
    <w:pPr>
      <w:ind w:firstLine="420" w:firstLineChars="200"/>
    </w:p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locked/>
    <w:uiPriority w:val="99"/>
    <w:rPr>
      <w:b/>
      <w:bCs/>
    </w:rPr>
  </w:style>
  <w:style w:type="character" w:styleId="55">
    <w:name w:val="page number"/>
    <w:basedOn w:val="53"/>
    <w:qFormat/>
    <w:uiPriority w:val="99"/>
  </w:style>
  <w:style w:type="character" w:styleId="56">
    <w:name w:val="FollowedHyperlink"/>
    <w:basedOn w:val="53"/>
    <w:qFormat/>
    <w:locked/>
    <w:uiPriority w:val="99"/>
    <w:rPr>
      <w:color w:val="333333"/>
      <w:u w:val="none"/>
    </w:rPr>
  </w:style>
  <w:style w:type="character" w:styleId="57">
    <w:name w:val="Hyperlink"/>
    <w:basedOn w:val="53"/>
    <w:qFormat/>
    <w:uiPriority w:val="99"/>
    <w:rPr>
      <w:color w:val="333333"/>
      <w:u w:val="none"/>
    </w:rPr>
  </w:style>
  <w:style w:type="character" w:styleId="58">
    <w:name w:val="annotation reference"/>
    <w:basedOn w:val="53"/>
    <w:semiHidden/>
    <w:qFormat/>
    <w:uiPriority w:val="99"/>
    <w:rPr>
      <w:sz w:val="21"/>
      <w:szCs w:val="21"/>
    </w:rPr>
  </w:style>
  <w:style w:type="character" w:styleId="59">
    <w:name w:val="footnote reference"/>
    <w:basedOn w:val="53"/>
    <w:semiHidden/>
    <w:qFormat/>
    <w:uiPriority w:val="99"/>
    <w:rPr>
      <w:vertAlign w:val="superscript"/>
    </w:rPr>
  </w:style>
  <w:style w:type="character" w:customStyle="1" w:styleId="60">
    <w:name w:val="标题 1 Char"/>
    <w:basedOn w:val="53"/>
    <w:link w:val="3"/>
    <w:qFormat/>
    <w:locked/>
    <w:uiPriority w:val="99"/>
    <w:rPr>
      <w:b/>
      <w:bCs/>
      <w:kern w:val="44"/>
      <w:sz w:val="44"/>
      <w:szCs w:val="44"/>
    </w:rPr>
  </w:style>
  <w:style w:type="character" w:customStyle="1" w:styleId="61">
    <w:name w:val="标题 2 Char"/>
    <w:basedOn w:val="53"/>
    <w:link w:val="4"/>
    <w:qFormat/>
    <w:locked/>
    <w:uiPriority w:val="99"/>
    <w:rPr>
      <w:rFonts w:ascii="Arial" w:hAnsi="Arial" w:eastAsia="黑体" w:cs="Arial"/>
      <w:b/>
      <w:bCs/>
      <w:sz w:val="32"/>
      <w:szCs w:val="32"/>
    </w:rPr>
  </w:style>
  <w:style w:type="character" w:customStyle="1" w:styleId="62">
    <w:name w:val="标题 3 Char"/>
    <w:basedOn w:val="53"/>
    <w:link w:val="5"/>
    <w:semiHidden/>
    <w:qFormat/>
    <w:locked/>
    <w:uiPriority w:val="99"/>
    <w:rPr>
      <w:rFonts w:ascii="Times New Roman" w:hAnsi="Times New Roman" w:cs="Times New Roman"/>
      <w:b/>
      <w:bCs/>
      <w:sz w:val="32"/>
      <w:szCs w:val="32"/>
    </w:rPr>
  </w:style>
  <w:style w:type="character" w:customStyle="1" w:styleId="63">
    <w:name w:val="标题 4 Char"/>
    <w:basedOn w:val="53"/>
    <w:link w:val="6"/>
    <w:qFormat/>
    <w:locked/>
    <w:uiPriority w:val="99"/>
    <w:rPr>
      <w:rFonts w:ascii="Arial" w:hAnsi="Arial" w:eastAsia="黑体" w:cs="Arial"/>
      <w:b/>
      <w:bCs/>
      <w:kern w:val="2"/>
      <w:sz w:val="28"/>
      <w:szCs w:val="28"/>
      <w:lang w:val="en-US" w:eastAsia="zh-CN"/>
    </w:rPr>
  </w:style>
  <w:style w:type="character" w:customStyle="1" w:styleId="64">
    <w:name w:val="标题 5 Char"/>
    <w:basedOn w:val="53"/>
    <w:link w:val="7"/>
    <w:semiHidden/>
    <w:qFormat/>
    <w:locked/>
    <w:uiPriority w:val="99"/>
    <w:rPr>
      <w:rFonts w:ascii="Times New Roman" w:hAnsi="Times New Roman" w:cs="Times New Roman"/>
      <w:b/>
      <w:bCs/>
      <w:sz w:val="28"/>
      <w:szCs w:val="28"/>
    </w:rPr>
  </w:style>
  <w:style w:type="character" w:customStyle="1" w:styleId="65">
    <w:name w:val="标题 6 Char"/>
    <w:basedOn w:val="53"/>
    <w:link w:val="8"/>
    <w:semiHidden/>
    <w:qFormat/>
    <w:locked/>
    <w:uiPriority w:val="99"/>
    <w:rPr>
      <w:rFonts w:ascii="Cambria" w:hAnsi="Cambria" w:eastAsia="宋体" w:cs="Cambria"/>
      <w:b/>
      <w:bCs/>
      <w:sz w:val="24"/>
      <w:szCs w:val="24"/>
    </w:rPr>
  </w:style>
  <w:style w:type="character" w:customStyle="1" w:styleId="66">
    <w:name w:val="标题 7 Char"/>
    <w:basedOn w:val="53"/>
    <w:link w:val="9"/>
    <w:semiHidden/>
    <w:qFormat/>
    <w:locked/>
    <w:uiPriority w:val="99"/>
    <w:rPr>
      <w:rFonts w:ascii="Times New Roman" w:hAnsi="Times New Roman" w:cs="Times New Roman"/>
      <w:b/>
      <w:bCs/>
      <w:sz w:val="24"/>
      <w:szCs w:val="24"/>
    </w:rPr>
  </w:style>
  <w:style w:type="character" w:customStyle="1" w:styleId="67">
    <w:name w:val="标题 8 Char"/>
    <w:basedOn w:val="53"/>
    <w:link w:val="10"/>
    <w:semiHidden/>
    <w:qFormat/>
    <w:locked/>
    <w:uiPriority w:val="99"/>
    <w:rPr>
      <w:rFonts w:ascii="Cambria" w:hAnsi="Cambria" w:eastAsia="宋体" w:cs="Cambria"/>
      <w:sz w:val="24"/>
      <w:szCs w:val="24"/>
    </w:rPr>
  </w:style>
  <w:style w:type="character" w:customStyle="1" w:styleId="68">
    <w:name w:val="标题 9 Char"/>
    <w:basedOn w:val="53"/>
    <w:link w:val="11"/>
    <w:semiHidden/>
    <w:qFormat/>
    <w:locked/>
    <w:uiPriority w:val="99"/>
    <w:rPr>
      <w:rFonts w:ascii="Cambria" w:hAnsi="Cambria" w:eastAsia="宋体" w:cs="Cambria"/>
      <w:sz w:val="21"/>
      <w:szCs w:val="21"/>
    </w:rPr>
  </w:style>
  <w:style w:type="character" w:customStyle="1" w:styleId="69">
    <w:name w:val="正文文本缩进 Char"/>
    <w:basedOn w:val="53"/>
    <w:link w:val="17"/>
    <w:qFormat/>
    <w:locked/>
    <w:uiPriority w:val="99"/>
    <w:rPr>
      <w:kern w:val="2"/>
      <w:sz w:val="24"/>
      <w:szCs w:val="24"/>
    </w:rPr>
  </w:style>
  <w:style w:type="character" w:customStyle="1" w:styleId="70">
    <w:name w:val="正文首行缩进 2 Char"/>
    <w:basedOn w:val="69"/>
    <w:link w:val="50"/>
    <w:semiHidden/>
    <w:qFormat/>
    <w:locked/>
    <w:uiPriority w:val="99"/>
    <w:rPr>
      <w:rFonts w:ascii="Times New Roman" w:hAnsi="Times New Roman" w:cs="Times New Roman"/>
      <w:kern w:val="2"/>
      <w:sz w:val="21"/>
      <w:szCs w:val="21"/>
    </w:rPr>
  </w:style>
  <w:style w:type="character" w:customStyle="1" w:styleId="71">
    <w:name w:val="文档结构图 Char"/>
    <w:basedOn w:val="53"/>
    <w:link w:val="15"/>
    <w:semiHidden/>
    <w:qFormat/>
    <w:locked/>
    <w:uiPriority w:val="99"/>
    <w:rPr>
      <w:rFonts w:ascii="Times New Roman" w:hAnsi="Times New Roman" w:cs="Times New Roman"/>
      <w:sz w:val="2"/>
      <w:szCs w:val="2"/>
    </w:rPr>
  </w:style>
  <w:style w:type="character" w:customStyle="1" w:styleId="72">
    <w:name w:val="批注文字 Char"/>
    <w:basedOn w:val="53"/>
    <w:link w:val="16"/>
    <w:qFormat/>
    <w:locked/>
    <w:uiPriority w:val="99"/>
    <w:rPr>
      <w:kern w:val="2"/>
      <w:sz w:val="21"/>
      <w:szCs w:val="21"/>
    </w:rPr>
  </w:style>
  <w:style w:type="character" w:customStyle="1" w:styleId="73">
    <w:name w:val="正文文本 Char"/>
    <w:basedOn w:val="53"/>
    <w:link w:val="2"/>
    <w:semiHidden/>
    <w:qFormat/>
    <w:locked/>
    <w:uiPriority w:val="99"/>
    <w:rPr>
      <w:rFonts w:ascii="Times New Roman" w:hAnsi="Times New Roman" w:cs="Times New Roman"/>
      <w:sz w:val="21"/>
      <w:szCs w:val="21"/>
    </w:rPr>
  </w:style>
  <w:style w:type="character" w:customStyle="1" w:styleId="74">
    <w:name w:val="纯文本 Char"/>
    <w:basedOn w:val="53"/>
    <w:link w:val="24"/>
    <w:semiHidden/>
    <w:qFormat/>
    <w:locked/>
    <w:uiPriority w:val="99"/>
    <w:rPr>
      <w:rFonts w:ascii="宋体" w:hAnsi="Courier New" w:cs="宋体"/>
      <w:sz w:val="21"/>
      <w:szCs w:val="21"/>
    </w:rPr>
  </w:style>
  <w:style w:type="character" w:customStyle="1" w:styleId="75">
    <w:name w:val="日期 Char"/>
    <w:basedOn w:val="53"/>
    <w:link w:val="26"/>
    <w:semiHidden/>
    <w:qFormat/>
    <w:locked/>
    <w:uiPriority w:val="99"/>
    <w:rPr>
      <w:rFonts w:ascii="Times New Roman" w:hAnsi="Times New Roman" w:cs="Times New Roman"/>
      <w:sz w:val="21"/>
      <w:szCs w:val="21"/>
    </w:rPr>
  </w:style>
  <w:style w:type="character" w:customStyle="1" w:styleId="76">
    <w:name w:val="正文文本缩进 2 Char"/>
    <w:basedOn w:val="53"/>
    <w:link w:val="27"/>
    <w:semiHidden/>
    <w:qFormat/>
    <w:locked/>
    <w:uiPriority w:val="99"/>
    <w:rPr>
      <w:rFonts w:ascii="Times New Roman" w:hAnsi="Times New Roman" w:cs="Times New Roman"/>
      <w:sz w:val="21"/>
      <w:szCs w:val="21"/>
    </w:rPr>
  </w:style>
  <w:style w:type="character" w:customStyle="1" w:styleId="77">
    <w:name w:val="批注框文本 Char"/>
    <w:basedOn w:val="53"/>
    <w:link w:val="29"/>
    <w:qFormat/>
    <w:locked/>
    <w:uiPriority w:val="99"/>
    <w:rPr>
      <w:rFonts w:eastAsia="宋体"/>
      <w:kern w:val="2"/>
      <w:sz w:val="18"/>
      <w:szCs w:val="18"/>
      <w:lang w:val="en-US" w:eastAsia="zh-CN"/>
    </w:rPr>
  </w:style>
  <w:style w:type="character" w:customStyle="1" w:styleId="78">
    <w:name w:val="页脚 Char"/>
    <w:basedOn w:val="53"/>
    <w:link w:val="30"/>
    <w:qFormat/>
    <w:locked/>
    <w:uiPriority w:val="99"/>
    <w:rPr>
      <w:kern w:val="2"/>
      <w:sz w:val="18"/>
      <w:szCs w:val="18"/>
    </w:rPr>
  </w:style>
  <w:style w:type="character" w:customStyle="1" w:styleId="79">
    <w:name w:val="页眉 Char"/>
    <w:basedOn w:val="53"/>
    <w:link w:val="31"/>
    <w:semiHidden/>
    <w:qFormat/>
    <w:locked/>
    <w:uiPriority w:val="99"/>
    <w:rPr>
      <w:rFonts w:ascii="Times New Roman" w:hAnsi="Times New Roman" w:cs="Times New Roman"/>
      <w:sz w:val="18"/>
      <w:szCs w:val="18"/>
    </w:rPr>
  </w:style>
  <w:style w:type="character" w:customStyle="1" w:styleId="80">
    <w:name w:val="脚注文本 Char"/>
    <w:basedOn w:val="53"/>
    <w:link w:val="36"/>
    <w:semiHidden/>
    <w:qFormat/>
    <w:locked/>
    <w:uiPriority w:val="99"/>
    <w:rPr>
      <w:rFonts w:ascii="Times New Roman" w:hAnsi="Times New Roman" w:cs="Times New Roman"/>
      <w:sz w:val="18"/>
      <w:szCs w:val="18"/>
    </w:rPr>
  </w:style>
  <w:style w:type="character" w:customStyle="1" w:styleId="81">
    <w:name w:val="正文文本缩进 3 Char"/>
    <w:basedOn w:val="53"/>
    <w:link w:val="39"/>
    <w:semiHidden/>
    <w:qFormat/>
    <w:locked/>
    <w:uiPriority w:val="99"/>
    <w:rPr>
      <w:rFonts w:ascii="Times New Roman" w:hAnsi="Times New Roman" w:cs="Times New Roman"/>
      <w:sz w:val="16"/>
      <w:szCs w:val="16"/>
    </w:rPr>
  </w:style>
  <w:style w:type="character" w:customStyle="1" w:styleId="82">
    <w:name w:val="正文文本 2 Char"/>
    <w:basedOn w:val="53"/>
    <w:link w:val="42"/>
    <w:semiHidden/>
    <w:qFormat/>
    <w:locked/>
    <w:uiPriority w:val="99"/>
    <w:rPr>
      <w:rFonts w:ascii="Times New Roman" w:hAnsi="Times New Roman" w:cs="Times New Roman"/>
      <w:sz w:val="21"/>
      <w:szCs w:val="21"/>
    </w:rPr>
  </w:style>
  <w:style w:type="character" w:customStyle="1" w:styleId="83">
    <w:name w:val="HTML 预设格式 Char"/>
    <w:basedOn w:val="53"/>
    <w:link w:val="45"/>
    <w:qFormat/>
    <w:locked/>
    <w:uiPriority w:val="99"/>
    <w:rPr>
      <w:rFonts w:ascii="Courier New" w:hAnsi="Courier New" w:cs="Courier New"/>
      <w:kern w:val="2"/>
    </w:rPr>
  </w:style>
  <w:style w:type="character" w:customStyle="1" w:styleId="84">
    <w:name w:val="批注主题 Char"/>
    <w:basedOn w:val="72"/>
    <w:link w:val="48"/>
    <w:semiHidden/>
    <w:qFormat/>
    <w:locked/>
    <w:uiPriority w:val="99"/>
    <w:rPr>
      <w:rFonts w:ascii="Times New Roman" w:hAnsi="Times New Roman" w:cs="Times New Roman"/>
      <w:b/>
      <w:bCs/>
      <w:kern w:val="2"/>
      <w:sz w:val="21"/>
      <w:szCs w:val="21"/>
    </w:rPr>
  </w:style>
  <w:style w:type="character" w:customStyle="1" w:styleId="85">
    <w:name w:val="正文首行缩进 Char"/>
    <w:basedOn w:val="73"/>
    <w:link w:val="49"/>
    <w:semiHidden/>
    <w:qFormat/>
    <w:locked/>
    <w:uiPriority w:val="99"/>
    <w:rPr>
      <w:rFonts w:ascii="Times New Roman" w:hAnsi="Times New Roman" w:cs="Times New Roman"/>
      <w:sz w:val="21"/>
      <w:szCs w:val="21"/>
    </w:rPr>
  </w:style>
  <w:style w:type="character" w:customStyle="1" w:styleId="86">
    <w:name w:val="style1"/>
    <w:qFormat/>
    <w:uiPriority w:val="99"/>
  </w:style>
  <w:style w:type="character" w:customStyle="1" w:styleId="87">
    <w:name w:val="纯文本 Char_0_0"/>
    <w:link w:val="88"/>
    <w:qFormat/>
    <w:locked/>
    <w:uiPriority w:val="99"/>
    <w:rPr>
      <w:rFonts w:ascii="宋体" w:hAnsi="Courier New" w:cs="宋体"/>
      <w:kern w:val="2"/>
      <w:sz w:val="21"/>
      <w:szCs w:val="21"/>
    </w:rPr>
  </w:style>
  <w:style w:type="paragraph" w:customStyle="1" w:styleId="88">
    <w:name w:val="纯文本_0_0"/>
    <w:basedOn w:val="89"/>
    <w:link w:val="87"/>
    <w:qFormat/>
    <w:uiPriority w:val="99"/>
    <w:rPr>
      <w:rFonts w:ascii="宋体" w:hAnsi="Courier New" w:cs="宋体"/>
    </w:rPr>
  </w:style>
  <w:style w:type="paragraph" w:customStyle="1" w:styleId="89">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90">
    <w:name w:val="标题 1 Char Char"/>
    <w:qFormat/>
    <w:uiPriority w:val="99"/>
    <w:rPr>
      <w:rFonts w:ascii="宋体" w:hAnsi="宋体" w:eastAsia="宋体" w:cs="宋体"/>
      <w:b/>
      <w:bCs/>
      <w:spacing w:val="-2"/>
      <w:sz w:val="24"/>
      <w:szCs w:val="24"/>
      <w:lang w:val="en-US" w:eastAsia="zh-CN"/>
    </w:rPr>
  </w:style>
  <w:style w:type="character" w:customStyle="1" w:styleId="91">
    <w:name w:val="font51"/>
    <w:qFormat/>
    <w:uiPriority w:val="99"/>
    <w:rPr>
      <w:rFonts w:ascii="宋体" w:hAnsi="宋体" w:eastAsia="宋体" w:cs="宋体"/>
      <w:color w:val="000000"/>
      <w:sz w:val="24"/>
      <w:szCs w:val="24"/>
      <w:u w:val="none"/>
    </w:rPr>
  </w:style>
  <w:style w:type="character" w:customStyle="1" w:styleId="92">
    <w:name w:val="Style Heading 3 + Char"/>
    <w:link w:val="93"/>
    <w:qFormat/>
    <w:locked/>
    <w:uiPriority w:val="99"/>
    <w:rPr>
      <w:rFonts w:eastAsia="宋体"/>
      <w:b/>
      <w:bCs/>
      <w:kern w:val="2"/>
      <w:sz w:val="28"/>
      <w:szCs w:val="28"/>
      <w:lang w:val="en-US" w:eastAsia="zh-CN"/>
    </w:rPr>
  </w:style>
  <w:style w:type="paragraph" w:customStyle="1" w:styleId="93">
    <w:name w:val="Style Heading 3 +"/>
    <w:basedOn w:val="5"/>
    <w:link w:val="92"/>
    <w:qFormat/>
    <w:uiPriority w:val="99"/>
    <w:pPr>
      <w:adjustRightInd/>
      <w:spacing w:before="120" w:after="120" w:line="120" w:lineRule="atLeast"/>
      <w:textAlignment w:val="auto"/>
    </w:pPr>
    <w:rPr>
      <w:kern w:val="2"/>
      <w:sz w:val="28"/>
      <w:szCs w:val="28"/>
    </w:rPr>
  </w:style>
  <w:style w:type="character" w:customStyle="1" w:styleId="94">
    <w:name w:val="font11"/>
    <w:qFormat/>
    <w:uiPriority w:val="99"/>
    <w:rPr>
      <w:rFonts w:ascii="宋体" w:hAnsi="宋体" w:eastAsia="宋体" w:cs="宋体"/>
      <w:color w:val="000000"/>
      <w:sz w:val="24"/>
      <w:szCs w:val="24"/>
      <w:u w:val="none"/>
    </w:rPr>
  </w:style>
  <w:style w:type="character" w:customStyle="1" w:styleId="95">
    <w:name w:val="正文缩进 Char"/>
    <w:link w:val="14"/>
    <w:qFormat/>
    <w:locked/>
    <w:uiPriority w:val="99"/>
    <w:rPr>
      <w:kern w:val="2"/>
      <w:sz w:val="21"/>
      <w:szCs w:val="21"/>
    </w:rPr>
  </w:style>
  <w:style w:type="character" w:customStyle="1" w:styleId="96">
    <w:name w:val="font01"/>
    <w:basedOn w:val="53"/>
    <w:qFormat/>
    <w:uiPriority w:val="99"/>
    <w:rPr>
      <w:rFonts w:ascii="宋体" w:hAnsi="宋体" w:eastAsia="宋体" w:cs="宋体"/>
      <w:color w:val="FF0000"/>
      <w:sz w:val="24"/>
      <w:szCs w:val="24"/>
      <w:u w:val="none"/>
    </w:rPr>
  </w:style>
  <w:style w:type="paragraph" w:customStyle="1" w:styleId="97">
    <w:name w:val="简单回函地址"/>
    <w:basedOn w:val="1"/>
    <w:qFormat/>
    <w:uiPriority w:val="99"/>
  </w:style>
  <w:style w:type="paragraph" w:customStyle="1" w:styleId="98">
    <w:name w:val="纯文本2"/>
    <w:basedOn w:val="1"/>
    <w:qFormat/>
    <w:uiPriority w:val="99"/>
    <w:rPr>
      <w:rFonts w:ascii="宋体" w:hAnsi="Courier New" w:cs="宋体"/>
      <w:sz w:val="28"/>
      <w:szCs w:val="28"/>
    </w:rPr>
  </w:style>
  <w:style w:type="paragraph" w:customStyle="1" w:styleId="99">
    <w:name w:val="图文"/>
    <w:basedOn w:val="1"/>
    <w:qFormat/>
    <w:uiPriority w:val="99"/>
    <w:pPr>
      <w:adjustRightInd w:val="0"/>
      <w:snapToGrid w:val="0"/>
      <w:spacing w:after="50" w:line="360" w:lineRule="auto"/>
    </w:pPr>
    <w:rPr>
      <w:sz w:val="24"/>
      <w:szCs w:val="24"/>
    </w:rPr>
  </w:style>
  <w:style w:type="paragraph" w:customStyle="1" w:styleId="100">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01">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02">
    <w:name w:val="1"/>
    <w:basedOn w:val="1"/>
    <w:next w:val="24"/>
    <w:qFormat/>
    <w:uiPriority w:val="99"/>
    <w:rPr>
      <w:rFonts w:ascii="宋体" w:hAnsi="Courier New" w:cs="宋体"/>
    </w:rPr>
  </w:style>
  <w:style w:type="paragraph" w:customStyle="1" w:styleId="103">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04">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05">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06">
    <w:name w:val="Char Char Char1 Char"/>
    <w:basedOn w:val="1"/>
    <w:qFormat/>
    <w:uiPriority w:val="99"/>
  </w:style>
  <w:style w:type="paragraph" w:customStyle="1" w:styleId="107">
    <w:name w:val="列出段落1"/>
    <w:basedOn w:val="1"/>
    <w:qFormat/>
    <w:uiPriority w:val="99"/>
    <w:pPr>
      <w:ind w:firstLine="420" w:firstLineChars="200"/>
    </w:pPr>
  </w:style>
  <w:style w:type="paragraph" w:customStyle="1" w:styleId="108">
    <w:name w:val="Normal_12_0"/>
    <w:qFormat/>
    <w:uiPriority w:val="99"/>
    <w:rPr>
      <w:rFonts w:ascii="黑体" w:hAnsi="黑体" w:eastAsia="黑体" w:cs="黑体"/>
      <w:b/>
      <w:bCs/>
      <w:sz w:val="32"/>
      <w:szCs w:val="32"/>
      <w:lang w:val="en-US" w:eastAsia="zh-CN" w:bidi="ar-SA"/>
    </w:rPr>
  </w:style>
  <w:style w:type="paragraph" w:customStyle="1" w:styleId="109">
    <w:name w:val="p0"/>
    <w:basedOn w:val="1"/>
    <w:qFormat/>
    <w:uiPriority w:val="99"/>
    <w:pPr>
      <w:widowControl/>
    </w:pPr>
    <w:rPr>
      <w:kern w:val="0"/>
    </w:rPr>
  </w:style>
  <w:style w:type="paragraph" w:customStyle="1" w:styleId="110">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1">
    <w:name w:val="列出段落11"/>
    <w:basedOn w:val="1"/>
    <w:qFormat/>
    <w:uiPriority w:val="99"/>
    <w:pPr>
      <w:ind w:firstLine="200" w:firstLineChars="200"/>
    </w:pPr>
    <w:rPr>
      <w:rFonts w:ascii="Calibri" w:hAnsi="Calibri" w:cs="Calibri"/>
    </w:rPr>
  </w:style>
  <w:style w:type="paragraph" w:customStyle="1" w:styleId="112">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3">
    <w:name w:val="默认段落字体 Para Char Char Char Char"/>
    <w:basedOn w:val="1"/>
    <w:qFormat/>
    <w:uiPriority w:val="99"/>
  </w:style>
  <w:style w:type="paragraph" w:customStyle="1" w:styleId="114">
    <w:name w:val="样式 标题 1 + 宋体 段前: 0 磅 段后: 0 磅 行距: 单倍行距"/>
    <w:basedOn w:val="3"/>
    <w:next w:val="1"/>
    <w:qFormat/>
    <w:uiPriority w:val="99"/>
    <w:pPr>
      <w:spacing w:beforeLines="100" w:afterLines="100"/>
    </w:pPr>
    <w:rPr>
      <w:rFonts w:ascii="仿宋_GB2312" w:hAnsi="宋体" w:cs="仿宋_GB2312"/>
    </w:rPr>
  </w:style>
  <w:style w:type="paragraph" w:customStyle="1" w:styleId="115">
    <w:name w:val="样式 标题 2 + 黑色 行距: 1.5 倍行距"/>
    <w:basedOn w:val="4"/>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styleId="116">
    <w:name w:val="List Paragraph"/>
    <w:basedOn w:val="1"/>
    <w:qFormat/>
    <w:uiPriority w:val="99"/>
    <w:pPr>
      <w:ind w:firstLine="420" w:firstLineChars="200"/>
    </w:pPr>
  </w:style>
  <w:style w:type="paragraph" w:customStyle="1" w:styleId="117">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character" w:customStyle="1" w:styleId="118">
    <w:name w:val="font21"/>
    <w:basedOn w:val="53"/>
    <w:qFormat/>
    <w:uiPriority w:val="99"/>
    <w:rPr>
      <w:rFonts w:ascii="楷体_GB2312" w:eastAsia="楷体_GB2312" w:cs="楷体_GB2312"/>
      <w:color w:val="000000"/>
      <w:sz w:val="24"/>
      <w:szCs w:val="24"/>
      <w:u w:val="none"/>
    </w:rPr>
  </w:style>
  <w:style w:type="paragraph" w:customStyle="1" w:styleId="119">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20">
    <w:name w:val="正文_0"/>
    <w:qFormat/>
    <w:uiPriority w:val="99"/>
    <w:rPr>
      <w:rFonts w:ascii="Times New Roman" w:hAnsi="Times New Roman" w:eastAsia="宋体" w:cs="Times New Roman"/>
      <w:sz w:val="21"/>
      <w:szCs w:val="21"/>
      <w:lang w:val="en-US" w:eastAsia="zh-CN" w:bidi="ar-SA"/>
    </w:rPr>
  </w:style>
  <w:style w:type="paragraph" w:customStyle="1" w:styleId="121">
    <w:name w:val="纯文本1"/>
    <w:basedOn w:val="1"/>
    <w:qFormat/>
    <w:uiPriority w:val="0"/>
    <w:pPr>
      <w:adjustRightInd w:val="0"/>
      <w:textAlignment w:val="baseline"/>
    </w:pPr>
    <w:rPr>
      <w:rFonts w:ascii="宋体" w:hAnsi="Courier New"/>
      <w:sz w:val="28"/>
    </w:rPr>
  </w:style>
  <w:style w:type="paragraph" w:customStyle="1" w:styleId="122">
    <w:name w:val="列出段落2"/>
    <w:basedOn w:val="1"/>
    <w:qFormat/>
    <w:uiPriority w:val="34"/>
    <w:pPr>
      <w:ind w:firstLine="420" w:firstLineChars="200"/>
    </w:pPr>
    <w:rPr>
      <w:szCs w:val="24"/>
    </w:rPr>
  </w:style>
  <w:style w:type="character" w:customStyle="1" w:styleId="123">
    <w:name w:val="font31"/>
    <w:basedOn w:val="53"/>
    <w:qFormat/>
    <w:uiPriority w:val="0"/>
    <w:rPr>
      <w:rFonts w:hint="default" w:ascii="方正黑体_GBK" w:hAnsi="方正黑体_GBK" w:eastAsia="方正黑体_GBK" w:cs="方正黑体_GBK"/>
      <w:color w:val="000000"/>
      <w:sz w:val="24"/>
      <w:szCs w:val="24"/>
      <w:u w:val="none"/>
    </w:rPr>
  </w:style>
  <w:style w:type="character" w:customStyle="1" w:styleId="124">
    <w:name w:val="font101"/>
    <w:basedOn w:val="53"/>
    <w:qFormat/>
    <w:uiPriority w:val="0"/>
    <w:rPr>
      <w:rFonts w:hint="default" w:ascii="方正黑体_GBK" w:hAnsi="方正黑体_GBK" w:eastAsia="方正黑体_GBK" w:cs="方正黑体_GBK"/>
      <w:color w:val="000000"/>
      <w:sz w:val="28"/>
      <w:szCs w:val="28"/>
      <w:u w:val="none"/>
    </w:rPr>
  </w:style>
  <w:style w:type="character" w:customStyle="1" w:styleId="125">
    <w:name w:val="font12"/>
    <w:basedOn w:val="53"/>
    <w:qFormat/>
    <w:uiPriority w:val="0"/>
    <w:rPr>
      <w:rFonts w:hint="default" w:ascii="方正黑体_GBK" w:hAnsi="方正黑体_GBK" w:eastAsia="方正黑体_GBK" w:cs="方正黑体_GBK"/>
      <w:color w:val="000000"/>
      <w:sz w:val="24"/>
      <w:szCs w:val="24"/>
      <w:u w:val="none"/>
      <w:vertAlign w:val="superscript"/>
    </w:rPr>
  </w:style>
  <w:style w:type="character" w:customStyle="1" w:styleId="126">
    <w:name w:val="font81"/>
    <w:basedOn w:val="53"/>
    <w:qFormat/>
    <w:uiPriority w:val="0"/>
    <w:rPr>
      <w:rFonts w:hint="eastAsia" w:ascii="宋体" w:hAnsi="宋体" w:eastAsia="宋体" w:cs="宋体"/>
      <w:color w:val="000000"/>
      <w:sz w:val="22"/>
      <w:szCs w:val="22"/>
      <w:u w:val="none"/>
    </w:rPr>
  </w:style>
  <w:style w:type="character" w:customStyle="1" w:styleId="127">
    <w:name w:val="font71"/>
    <w:basedOn w:val="53"/>
    <w:qFormat/>
    <w:uiPriority w:val="0"/>
    <w:rPr>
      <w:rFonts w:hint="default" w:ascii="方正黑体_GBK" w:hAnsi="方正黑体_GBK" w:eastAsia="方正黑体_GBK" w:cs="方正黑体_GBK"/>
      <w:color w:val="000000"/>
      <w:sz w:val="28"/>
      <w:szCs w:val="28"/>
      <w:u w:val="none"/>
    </w:rPr>
  </w:style>
  <w:style w:type="character" w:customStyle="1" w:styleId="128">
    <w:name w:val="font91"/>
    <w:basedOn w:val="53"/>
    <w:qFormat/>
    <w:uiPriority w:val="0"/>
    <w:rPr>
      <w:rFonts w:hint="default" w:ascii="方正黑体_GBK" w:hAnsi="方正黑体_GBK" w:eastAsia="方正黑体_GBK" w:cs="方正黑体_GBK"/>
      <w:color w:val="000000"/>
      <w:sz w:val="24"/>
      <w:szCs w:val="24"/>
      <w:u w:val="none"/>
      <w:vertAlign w:val="superscript"/>
    </w:rPr>
  </w:style>
  <w:style w:type="table" w:customStyle="1" w:styleId="1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E9AF0-754E-4F95-912D-66A1A343C38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25050</Words>
  <Characters>25999</Characters>
  <Lines>200</Lines>
  <Paragraphs>56</Paragraphs>
  <TotalTime>9</TotalTime>
  <ScaleCrop>false</ScaleCrop>
  <LinksUpToDate>false</LinksUpToDate>
  <CharactersWithSpaces>26589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2020-12-04T06:32:00Z</dcterms:created>
  <dc:creator>ql</dc:creator>
  <cp:lastModifiedBy>张小林</cp:lastModifiedBy>
  <cp:lastPrinted>2021-05-17T00:32:00Z</cp:lastPrinted>
  <dcterms:modified xsi:type="dcterms:W3CDTF">2023-01-28T02:40:55Z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9431D93AD9BB4E96971F594F9948AC60</vt:lpwstr>
  </property>
</Properties>
</file>