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D7990">
      <w:pPr>
        <w:spacing w:line="360" w:lineRule="auto"/>
        <w:jc w:val="center"/>
        <w:rPr>
          <w:rFonts w:hint="eastAsia" w:ascii="华文中宋" w:hAnsi="华文中宋" w:eastAsia="华文中宋" w:cs="Times New Roman"/>
          <w:b/>
          <w:sz w:val="44"/>
          <w:szCs w:val="44"/>
        </w:rPr>
      </w:pPr>
      <w:r>
        <w:rPr>
          <w:rFonts w:hint="eastAsia" w:ascii="华文中宋" w:hAnsi="华文中宋" w:eastAsia="华文中宋" w:cs="Times New Roman"/>
          <w:b/>
          <w:sz w:val="44"/>
          <w:szCs w:val="44"/>
        </w:rPr>
        <w:t>崇川区观音山街道世伦桥社区</w:t>
      </w:r>
    </w:p>
    <w:p w14:paraId="6440B949">
      <w:pPr>
        <w:spacing w:line="360" w:lineRule="auto"/>
        <w:jc w:val="center"/>
        <w:rPr>
          <w:rFonts w:hint="eastAsia" w:ascii="仿宋" w:hAnsi="仿宋" w:eastAsia="仿宋" w:cs="仿宋"/>
          <w:b/>
          <w:sz w:val="28"/>
          <w:szCs w:val="28"/>
        </w:rPr>
      </w:pPr>
      <w:r>
        <w:rPr>
          <w:rFonts w:hint="eastAsia" w:ascii="华文中宋" w:hAnsi="华文中宋" w:eastAsia="华文中宋" w:cs="Times New Roman"/>
          <w:b/>
          <w:sz w:val="44"/>
          <w:szCs w:val="44"/>
        </w:rPr>
        <w:t>呈祥发达网格党群服务站</w:t>
      </w:r>
    </w:p>
    <w:p w14:paraId="1A0B7AA3">
      <w:pPr>
        <w:spacing w:line="360" w:lineRule="auto"/>
        <w:jc w:val="center"/>
        <w:rPr>
          <w:rFonts w:hint="eastAsia" w:ascii="仿宋" w:hAnsi="仿宋" w:eastAsia="仿宋" w:cs="仿宋"/>
          <w:b/>
          <w:sz w:val="28"/>
          <w:szCs w:val="28"/>
        </w:rPr>
      </w:pPr>
    </w:p>
    <w:p w14:paraId="5E23D2BF">
      <w:pPr>
        <w:spacing w:line="360" w:lineRule="auto"/>
        <w:jc w:val="center"/>
        <w:rPr>
          <w:rFonts w:hint="eastAsia" w:ascii="仿宋" w:hAnsi="仿宋" w:eastAsia="仿宋" w:cs="仿宋"/>
          <w:b/>
          <w:sz w:val="28"/>
          <w:szCs w:val="28"/>
        </w:rPr>
      </w:pPr>
    </w:p>
    <w:p w14:paraId="7B0D2916">
      <w:pPr>
        <w:autoSpaceDE w:val="0"/>
        <w:autoSpaceDN w:val="0"/>
        <w:adjustRightInd w:val="0"/>
        <w:jc w:val="center"/>
        <w:rPr>
          <w:rFonts w:hint="eastAsia" w:ascii="华文中宋" w:hAnsi="华文中宋" w:eastAsia="华文中宋" w:cs="仿宋"/>
          <w:b/>
          <w:bCs/>
          <w:sz w:val="72"/>
          <w:szCs w:val="84"/>
        </w:rPr>
      </w:pPr>
      <w:r>
        <w:rPr>
          <w:rFonts w:hint="eastAsia" w:ascii="华文中宋" w:hAnsi="华文中宋" w:eastAsia="华文中宋" w:cs="仿宋"/>
          <w:b/>
          <w:bCs/>
          <w:sz w:val="72"/>
          <w:szCs w:val="84"/>
          <w:lang w:val="zh-CN"/>
        </w:rPr>
        <w:t>竞争性磋商文件</w:t>
      </w:r>
    </w:p>
    <w:p w14:paraId="063B1A97">
      <w:pPr>
        <w:spacing w:line="360" w:lineRule="auto"/>
        <w:jc w:val="center"/>
        <w:rPr>
          <w:rFonts w:hint="eastAsia" w:ascii="仿宋" w:hAnsi="仿宋" w:eastAsia="仿宋" w:cs="仿宋"/>
          <w:b/>
          <w:sz w:val="28"/>
          <w:szCs w:val="28"/>
        </w:rPr>
      </w:pPr>
    </w:p>
    <w:p w14:paraId="745A2CE6">
      <w:pPr>
        <w:spacing w:line="360" w:lineRule="auto"/>
        <w:jc w:val="center"/>
        <w:rPr>
          <w:rFonts w:hint="eastAsia" w:ascii="仿宋" w:hAnsi="仿宋" w:eastAsia="仿宋" w:cs="仿宋"/>
          <w:b/>
          <w:sz w:val="28"/>
          <w:szCs w:val="28"/>
        </w:rPr>
      </w:pPr>
    </w:p>
    <w:p w14:paraId="1639CFFB">
      <w:pPr>
        <w:autoSpaceDE w:val="0"/>
        <w:autoSpaceDN w:val="0"/>
        <w:adjustRightInd w:val="0"/>
        <w:jc w:val="center"/>
        <w:rPr>
          <w:rFonts w:hint="eastAsia" w:ascii="仿宋" w:hAnsi="仿宋" w:eastAsia="仿宋" w:cs="仿宋"/>
          <w:szCs w:val="21"/>
        </w:rPr>
      </w:pPr>
    </w:p>
    <w:p w14:paraId="5B7B8DCC">
      <w:pPr>
        <w:spacing w:line="360" w:lineRule="auto"/>
        <w:jc w:val="center"/>
        <w:rPr>
          <w:rFonts w:hint="eastAsia" w:ascii="仿宋" w:hAnsi="仿宋" w:eastAsia="仿宋" w:cs="仿宋"/>
          <w:b/>
          <w:sz w:val="28"/>
          <w:szCs w:val="28"/>
        </w:rPr>
      </w:pPr>
    </w:p>
    <w:p w14:paraId="4ADE3EDB">
      <w:pPr>
        <w:spacing w:line="360" w:lineRule="auto"/>
        <w:jc w:val="center"/>
        <w:rPr>
          <w:rFonts w:hint="eastAsia" w:ascii="仿宋" w:hAnsi="仿宋" w:eastAsia="仿宋" w:cs="仿宋"/>
          <w:b/>
          <w:sz w:val="28"/>
          <w:szCs w:val="28"/>
        </w:rPr>
      </w:pPr>
    </w:p>
    <w:p w14:paraId="05896B51">
      <w:pPr>
        <w:spacing w:line="360" w:lineRule="auto"/>
        <w:jc w:val="center"/>
        <w:rPr>
          <w:rFonts w:hint="eastAsia" w:ascii="仿宋" w:hAnsi="仿宋" w:eastAsia="仿宋" w:cs="仿宋"/>
          <w:b/>
          <w:sz w:val="28"/>
          <w:szCs w:val="28"/>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14:paraId="1709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14:paraId="78359BC6">
            <w:pPr>
              <w:spacing w:line="560" w:lineRule="exact"/>
              <w:jc w:val="center"/>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32"/>
                <w:szCs w:val="32"/>
              </w:rPr>
              <w:t>江苏省南通市崇川区观音山街道世伦桥社区居民委员会</w:t>
            </w:r>
          </w:p>
        </w:tc>
        <w:tc>
          <w:tcPr>
            <w:tcW w:w="992" w:type="dxa"/>
            <w:vMerge w:val="restart"/>
            <w:tcBorders>
              <w:tl2br w:val="nil"/>
              <w:tr2bl w:val="nil"/>
            </w:tcBorders>
            <w:vAlign w:val="center"/>
          </w:tcPr>
          <w:p w14:paraId="02127293">
            <w:pPr>
              <w:spacing w:line="560" w:lineRule="exact"/>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印制</w:t>
            </w:r>
          </w:p>
        </w:tc>
      </w:tr>
      <w:tr w14:paraId="2C6E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14:paraId="263A17FA">
            <w:pPr>
              <w:spacing w:line="560" w:lineRule="exact"/>
              <w:jc w:val="center"/>
              <w:rPr>
                <w:rFonts w:hint="eastAsia" w:ascii="华文中宋" w:hAnsi="华文中宋" w:eastAsia="华文中宋" w:cs="仿宋"/>
                <w:b/>
                <w:spacing w:val="20"/>
                <w:kern w:val="0"/>
                <w:sz w:val="32"/>
                <w:szCs w:val="32"/>
              </w:rPr>
            </w:pPr>
            <w:r>
              <w:rPr>
                <w:rFonts w:hint="eastAsia" w:ascii="华文中宋" w:hAnsi="华文中宋" w:eastAsia="华文中宋" w:cs="仿宋"/>
                <w:b/>
                <w:spacing w:val="20"/>
                <w:kern w:val="0"/>
                <w:sz w:val="32"/>
                <w:szCs w:val="32"/>
              </w:rPr>
              <w:t>江苏新东方工程管理咨询有限公司</w:t>
            </w:r>
          </w:p>
        </w:tc>
        <w:tc>
          <w:tcPr>
            <w:tcW w:w="992" w:type="dxa"/>
            <w:vMerge w:val="continue"/>
            <w:tcBorders>
              <w:tl2br w:val="nil"/>
              <w:tr2bl w:val="nil"/>
            </w:tcBorders>
          </w:tcPr>
          <w:p w14:paraId="041619CE">
            <w:pPr>
              <w:spacing w:line="560" w:lineRule="exact"/>
              <w:jc w:val="center"/>
              <w:rPr>
                <w:rFonts w:hint="eastAsia" w:ascii="华文中宋" w:hAnsi="华文中宋" w:eastAsia="华文中宋" w:cs="仿宋"/>
                <w:b/>
                <w:spacing w:val="20"/>
                <w:kern w:val="0"/>
                <w:sz w:val="28"/>
                <w:szCs w:val="28"/>
              </w:rPr>
            </w:pPr>
          </w:p>
        </w:tc>
      </w:tr>
    </w:tbl>
    <w:p w14:paraId="0CAE3A22">
      <w:pPr>
        <w:spacing w:line="560" w:lineRule="exact"/>
        <w:ind w:firstLine="2663" w:firstLineChars="950"/>
        <w:rPr>
          <w:rFonts w:hint="eastAsia" w:ascii="华文中宋" w:hAnsi="华文中宋" w:eastAsia="华文中宋" w:cs="仿宋"/>
          <w:b/>
          <w:sz w:val="28"/>
          <w:szCs w:val="28"/>
        </w:rPr>
      </w:pPr>
      <w:r>
        <w:rPr>
          <w:rFonts w:hint="eastAsia" w:ascii="华文中宋" w:hAnsi="华文中宋" w:eastAsia="华文中宋" w:cs="仿宋"/>
          <w:b/>
          <w:sz w:val="28"/>
          <w:szCs w:val="28"/>
        </w:rPr>
        <w:t>二〇二四年九月</w:t>
      </w:r>
    </w:p>
    <w:p w14:paraId="5B05DE3C">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14:paraId="42199D29">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14:paraId="07C16074">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14:paraId="0750A75A">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r>
        <w:rPr>
          <w:rFonts w:hint="eastAsia" w:ascii="仿宋" w:hAnsi="仿宋" w:eastAsia="仿宋" w:cs="仿宋"/>
          <w:b/>
          <w:bCs/>
          <w:sz w:val="52"/>
          <w:szCs w:val="32"/>
          <w:lang w:val="zh-CN"/>
        </w:rPr>
        <w:t>目录</w:t>
      </w:r>
    </w:p>
    <w:p w14:paraId="0DDCA109">
      <w:pPr>
        <w:widowControl/>
        <w:shd w:val="clear" w:color="auto" w:fill="FFFFFF"/>
        <w:spacing w:before="319" w:beforeLines="100" w:after="319" w:afterLines="100" w:line="360" w:lineRule="auto"/>
        <w:ind w:firstLine="643" w:firstLineChars="200"/>
        <w:jc w:val="left"/>
        <w:rPr>
          <w:rFonts w:hint="eastAsia" w:ascii="仿宋" w:hAnsi="仿宋" w:eastAsia="仿宋" w:cs="仿宋"/>
          <w:b/>
          <w:sz w:val="32"/>
          <w:szCs w:val="28"/>
        </w:rPr>
      </w:pPr>
      <w:r>
        <w:rPr>
          <w:rFonts w:hint="eastAsia" w:ascii="仿宋" w:hAnsi="仿宋" w:eastAsia="仿宋" w:cs="仿宋"/>
          <w:b/>
          <w:sz w:val="32"/>
          <w:szCs w:val="28"/>
        </w:rPr>
        <w:t>第一部分  采购邀请</w:t>
      </w:r>
    </w:p>
    <w:p w14:paraId="722CF324">
      <w:pPr>
        <w:widowControl/>
        <w:shd w:val="clear" w:color="auto" w:fill="FFFFFF"/>
        <w:spacing w:before="319" w:beforeLines="100" w:after="319" w:afterLines="100" w:line="360" w:lineRule="auto"/>
        <w:ind w:firstLine="643" w:firstLineChars="200"/>
        <w:rPr>
          <w:rFonts w:hint="eastAsia" w:ascii="仿宋" w:hAnsi="仿宋" w:eastAsia="仿宋" w:cs="仿宋"/>
          <w:b/>
          <w:sz w:val="32"/>
          <w:szCs w:val="28"/>
        </w:rPr>
      </w:pPr>
      <w:r>
        <w:rPr>
          <w:rFonts w:hint="eastAsia" w:ascii="仿宋" w:hAnsi="仿宋" w:eastAsia="仿宋" w:cs="仿宋"/>
          <w:b/>
          <w:sz w:val="32"/>
          <w:szCs w:val="28"/>
        </w:rPr>
        <w:t>第二部分  磋商须知</w:t>
      </w:r>
    </w:p>
    <w:p w14:paraId="6D77EFE1">
      <w:pPr>
        <w:widowControl/>
        <w:shd w:val="clear" w:color="auto" w:fill="FFFFFF"/>
        <w:spacing w:before="319" w:beforeLines="100" w:after="319" w:afterLines="100" w:line="360" w:lineRule="auto"/>
        <w:ind w:firstLine="643" w:firstLineChars="200"/>
        <w:jc w:val="left"/>
        <w:rPr>
          <w:rFonts w:hint="eastAsia" w:ascii="仿宋" w:hAnsi="仿宋" w:eastAsia="仿宋" w:cs="仿宋"/>
          <w:b/>
          <w:sz w:val="32"/>
          <w:szCs w:val="28"/>
        </w:rPr>
      </w:pPr>
      <w:r>
        <w:rPr>
          <w:rFonts w:hint="eastAsia" w:ascii="仿宋" w:hAnsi="仿宋" w:eastAsia="仿宋" w:cs="仿宋"/>
          <w:b/>
          <w:sz w:val="32"/>
          <w:szCs w:val="28"/>
        </w:rPr>
        <w:t>第三部分  项目需求</w:t>
      </w:r>
    </w:p>
    <w:p w14:paraId="236C9AC8">
      <w:pPr>
        <w:widowControl/>
        <w:shd w:val="clear" w:color="auto" w:fill="FFFFFF"/>
        <w:spacing w:before="319" w:beforeLines="100" w:after="319" w:afterLines="100" w:line="360" w:lineRule="auto"/>
        <w:ind w:firstLine="643" w:firstLineChars="200"/>
        <w:jc w:val="left"/>
        <w:rPr>
          <w:rFonts w:hint="eastAsia" w:ascii="仿宋" w:hAnsi="仿宋" w:eastAsia="仿宋" w:cs="仿宋"/>
          <w:b/>
          <w:sz w:val="32"/>
          <w:szCs w:val="28"/>
        </w:rPr>
      </w:pPr>
      <w:r>
        <w:rPr>
          <w:rFonts w:hint="eastAsia" w:ascii="仿宋" w:hAnsi="仿宋" w:eastAsia="仿宋" w:cs="仿宋"/>
          <w:b/>
          <w:sz w:val="32"/>
          <w:szCs w:val="28"/>
        </w:rPr>
        <w:t>第四部分  磋商程序和内容</w:t>
      </w:r>
    </w:p>
    <w:p w14:paraId="3F7635B8">
      <w:pPr>
        <w:widowControl/>
        <w:shd w:val="clear" w:color="auto" w:fill="FFFFFF"/>
        <w:spacing w:before="319" w:beforeLines="100" w:after="319" w:afterLines="100" w:line="360" w:lineRule="auto"/>
        <w:ind w:firstLine="643" w:firstLineChars="200"/>
        <w:jc w:val="left"/>
        <w:rPr>
          <w:rFonts w:hint="eastAsia" w:ascii="仿宋" w:hAnsi="仿宋" w:eastAsia="仿宋" w:cs="仿宋"/>
          <w:b/>
          <w:sz w:val="32"/>
          <w:szCs w:val="28"/>
        </w:rPr>
      </w:pPr>
      <w:r>
        <w:rPr>
          <w:rFonts w:hint="eastAsia" w:ascii="仿宋" w:hAnsi="仿宋" w:eastAsia="仿宋" w:cs="仿宋"/>
          <w:b/>
          <w:sz w:val="32"/>
          <w:szCs w:val="28"/>
        </w:rPr>
        <w:t>第五部分  合同签订与验收付款</w:t>
      </w:r>
    </w:p>
    <w:p w14:paraId="270E764A">
      <w:pPr>
        <w:widowControl/>
        <w:shd w:val="clear" w:color="auto" w:fill="FFFFFF"/>
        <w:spacing w:before="319" w:beforeLines="100" w:after="319" w:afterLines="100" w:line="360" w:lineRule="auto"/>
        <w:ind w:firstLine="643" w:firstLineChars="200"/>
        <w:jc w:val="left"/>
        <w:rPr>
          <w:rFonts w:hint="eastAsia" w:ascii="仿宋" w:hAnsi="仿宋" w:eastAsia="仿宋" w:cs="仿宋"/>
          <w:b/>
          <w:sz w:val="32"/>
          <w:szCs w:val="28"/>
        </w:rPr>
      </w:pPr>
      <w:r>
        <w:rPr>
          <w:rFonts w:hint="eastAsia" w:ascii="仿宋" w:hAnsi="仿宋" w:eastAsia="仿宋" w:cs="仿宋"/>
          <w:b/>
          <w:sz w:val="32"/>
          <w:szCs w:val="28"/>
        </w:rPr>
        <w:t>第六部分  响应文件组成</w:t>
      </w:r>
    </w:p>
    <w:p w14:paraId="04169141">
      <w:pPr>
        <w:widowControl/>
        <w:jc w:val="left"/>
        <w:rPr>
          <w:rFonts w:hint="eastAsia" w:ascii="仿宋" w:hAnsi="仿宋" w:eastAsia="仿宋"/>
          <w:sz w:val="28"/>
          <w:szCs w:val="28"/>
        </w:rPr>
      </w:pPr>
      <w:r>
        <w:rPr>
          <w:rFonts w:ascii="仿宋" w:hAnsi="仿宋" w:eastAsia="仿宋"/>
          <w:sz w:val="28"/>
          <w:szCs w:val="28"/>
        </w:rPr>
        <w:br w:type="page"/>
      </w:r>
    </w:p>
    <w:p w14:paraId="0165C9E7">
      <w:pPr>
        <w:pStyle w:val="2"/>
        <w:spacing w:before="159" w:beforeLines="50" w:after="159" w:afterLines="50" w:line="360" w:lineRule="auto"/>
        <w:jc w:val="center"/>
        <w:rPr>
          <w:rFonts w:hint="eastAsia" w:ascii="仿宋" w:hAnsi="仿宋" w:eastAsia="仿宋"/>
        </w:rPr>
      </w:pPr>
      <w:r>
        <w:rPr>
          <w:rFonts w:hint="eastAsia" w:ascii="仿宋" w:hAnsi="仿宋" w:eastAsia="仿宋"/>
        </w:rPr>
        <w:t xml:space="preserve">第一部分 </w:t>
      </w:r>
      <w:bookmarkStart w:id="0" w:name="_Hlk81297243"/>
      <w:bookmarkStart w:id="1" w:name="_Hlk103330607"/>
      <w:bookmarkStart w:id="2" w:name="_Hlk107416428"/>
      <w:r>
        <w:rPr>
          <w:rFonts w:hint="eastAsia" w:ascii="仿宋" w:hAnsi="仿宋" w:eastAsia="仿宋"/>
        </w:rPr>
        <w:t>采购邀请</w:t>
      </w:r>
    </w:p>
    <w:bookmarkEnd w:id="0"/>
    <w:p w14:paraId="0A82345C">
      <w:pPr>
        <w:spacing w:line="360" w:lineRule="auto"/>
        <w:ind w:firstLine="560" w:firstLineChars="200"/>
        <w:rPr>
          <w:rFonts w:hint="eastAsia" w:ascii="仿宋" w:hAnsi="仿宋" w:eastAsia="仿宋"/>
          <w:sz w:val="28"/>
          <w:szCs w:val="28"/>
        </w:rPr>
      </w:pPr>
      <w:bookmarkStart w:id="3" w:name="OLE_LINK3"/>
      <w:bookmarkStart w:id="4" w:name="OLE_LINK2"/>
      <w:r>
        <w:rPr>
          <w:rFonts w:hint="eastAsia" w:ascii="仿宋" w:hAnsi="仿宋" w:eastAsia="仿宋"/>
          <w:sz w:val="28"/>
          <w:szCs w:val="28"/>
        </w:rPr>
        <w:t>江苏新东方工程管理咨询有限公司（以下简称“代理机构”）受江苏省南通市崇川区观音山街道世伦桥社区居民委员会委托，对其所需的崇川区观音山街道世伦桥社区呈祥发达网格党群服务站以竞争性磋商方式组织采购。</w:t>
      </w:r>
    </w:p>
    <w:p w14:paraId="70E5BB72">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项目概况</w:t>
      </w:r>
    </w:p>
    <w:p w14:paraId="7C44899A">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sz w:val="28"/>
          <w:szCs w:val="28"/>
        </w:rPr>
        <w:t>崇川区观音山街道世伦桥社区呈祥发达网格党群服务站</w:t>
      </w:r>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“南通市崇川区人民政府网”</w:t>
      </w:r>
      <w:r>
        <w:rPr>
          <w:rFonts w:hint="eastAsia" w:ascii="仿宋" w:hAnsi="仿宋" w:eastAsia="仿宋" w:cs="仿宋"/>
          <w:sz w:val="28"/>
          <w:szCs w:val="28"/>
        </w:rPr>
        <w:t>获取采购文件，并于</w:t>
      </w:r>
      <w:r>
        <w:rPr>
          <w:rFonts w:hint="eastAsia" w:ascii="仿宋" w:hAnsi="仿宋" w:eastAsia="仿宋" w:cs="仿宋"/>
          <w:sz w:val="28"/>
          <w:szCs w:val="28"/>
          <w:u w:val="single"/>
        </w:rPr>
        <w:t>2024年10月 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时</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分</w:t>
      </w:r>
      <w:r>
        <w:rPr>
          <w:rFonts w:hint="eastAsia" w:ascii="仿宋" w:hAnsi="仿宋" w:eastAsia="仿宋" w:cs="仿宋"/>
          <w:sz w:val="28"/>
          <w:szCs w:val="28"/>
        </w:rPr>
        <w:t>（北京时间）前递交响应文件。</w:t>
      </w:r>
    </w:p>
    <w:p w14:paraId="289CA243">
      <w:pPr>
        <w:widowControl/>
        <w:shd w:val="clear" w:color="auto" w:fill="FFFFFF"/>
        <w:spacing w:line="360" w:lineRule="auto"/>
        <w:ind w:firstLine="560" w:firstLineChars="200"/>
        <w:jc w:val="left"/>
        <w:rPr>
          <w:rFonts w:hint="eastAsia" w:ascii="仿宋" w:hAnsi="仿宋" w:eastAsia="仿宋" w:cs="仿宋"/>
          <w:sz w:val="28"/>
          <w:szCs w:val="28"/>
        </w:rPr>
      </w:pPr>
    </w:p>
    <w:p w14:paraId="6ADE3B80">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一、项目基本情况</w:t>
      </w:r>
    </w:p>
    <w:p w14:paraId="60A89550">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项目编号：XDF-ZB-20240925</w:t>
      </w:r>
    </w:p>
    <w:p w14:paraId="7E8D4A7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sz w:val="28"/>
          <w:szCs w:val="28"/>
        </w:rPr>
        <w:t>崇川区观音山街道世伦桥社区呈祥发达网格党群服务站</w:t>
      </w:r>
    </w:p>
    <w:p w14:paraId="1D70CACF">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采购方式：竞争性磋商</w:t>
      </w:r>
    </w:p>
    <w:p w14:paraId="6DFD567D">
      <w:pPr>
        <w:pStyle w:val="24"/>
        <w:spacing w:line="560" w:lineRule="exact"/>
        <w:ind w:firstLine="565" w:firstLineChars="202"/>
        <w:rPr>
          <w:rFonts w:hint="eastAsia" w:ascii="宋体" w:hAnsi="宋体" w:cs="宋体"/>
          <w:sz w:val="30"/>
          <w:szCs w:val="30"/>
        </w:rPr>
      </w:pPr>
      <w:r>
        <w:rPr>
          <w:rFonts w:hint="eastAsia" w:ascii="仿宋" w:hAnsi="仿宋" w:eastAsia="仿宋" w:cs="仿宋"/>
          <w:sz w:val="28"/>
          <w:szCs w:val="28"/>
        </w:rPr>
        <w:t>预算金额：</w:t>
      </w:r>
      <w:r>
        <w:rPr>
          <w:rFonts w:hint="eastAsia" w:ascii="仿宋" w:hAnsi="仿宋" w:eastAsia="仿宋" w:cs="仿宋"/>
          <w:b/>
          <w:sz w:val="28"/>
          <w:szCs w:val="28"/>
        </w:rPr>
        <w:t>3.3万元。超过采购预算的为无效响应文件。</w:t>
      </w:r>
    </w:p>
    <w:p w14:paraId="7AD888E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采购需求：详见第三部分，请仔细研究。</w:t>
      </w:r>
    </w:p>
    <w:p w14:paraId="47B9FBF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本项目不接受联合体。</w:t>
      </w:r>
    </w:p>
    <w:p w14:paraId="4F2985A4">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二、申请人的资格要求：</w:t>
      </w:r>
    </w:p>
    <w:p w14:paraId="75FB6891">
      <w:pPr>
        <w:widowControl/>
        <w:shd w:val="clear" w:color="auto" w:fill="FFFFFF"/>
        <w:spacing w:line="360" w:lineRule="auto"/>
        <w:ind w:firstLine="560" w:firstLineChars="200"/>
        <w:jc w:val="left"/>
        <w:rPr>
          <w:rFonts w:hint="eastAsia" w:ascii="仿宋" w:hAnsi="仿宋" w:eastAsia="仿宋" w:cs="仿宋"/>
          <w:sz w:val="28"/>
          <w:szCs w:val="28"/>
        </w:rPr>
      </w:pPr>
      <w:r>
        <w:rPr>
          <w:rFonts w:ascii="仿宋" w:hAnsi="仿宋" w:eastAsia="仿宋" w:cs="仿宋"/>
          <w:sz w:val="28"/>
          <w:szCs w:val="28"/>
        </w:rPr>
        <w:t>1.</w:t>
      </w:r>
      <w:r>
        <w:rPr>
          <w:rFonts w:hint="eastAsia"/>
        </w:rPr>
        <w:t xml:space="preserve"> </w:t>
      </w:r>
      <w:r>
        <w:rPr>
          <w:rFonts w:hint="eastAsia" w:ascii="仿宋" w:hAnsi="仿宋" w:eastAsia="仿宋" w:cs="仿宋"/>
          <w:sz w:val="28"/>
          <w:szCs w:val="28"/>
        </w:rPr>
        <w:t>具有独立承担民事责任能力的法人单位；具有良好的商业信誉和健全的财务会计制度；具有履行合同所必需的设备和专业技术能力；有依法缴纳税收和社会保障资金的良好记录；参加采购活动前三年内，在经营活动中没有重大违法记录；</w:t>
      </w:r>
    </w:p>
    <w:p w14:paraId="4DA9035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2、本项目不接受任何形式的联合体投标。</w:t>
      </w:r>
    </w:p>
    <w:p w14:paraId="6848A013">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w:t>
      </w:r>
    </w:p>
    <w:p w14:paraId="3FB1EEA3">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三、获取采购文件</w:t>
      </w:r>
    </w:p>
    <w:p w14:paraId="28A62040">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1.获取时间：自本公告发布之日起至投标响应截止之日。</w:t>
      </w:r>
    </w:p>
    <w:p w14:paraId="5D82E12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2.获取方式：在“南通市崇川区人民政府网-公示公告”栏目发布，各响应人自行上网查询、下载。</w:t>
      </w:r>
    </w:p>
    <w:p w14:paraId="3B2B5D4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3.本项目文件费人民币贰佰元整，由投标响应人在递交投标文件时缴纳，否则，可以拒绝接受其投标响应文件，无论何种原因文件费不退。</w:t>
      </w:r>
    </w:p>
    <w:p w14:paraId="1C902CC0">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四、响应文件提交</w:t>
      </w:r>
    </w:p>
    <w:p w14:paraId="113FECF8">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截止时间：</w:t>
      </w:r>
      <w:r>
        <w:rPr>
          <w:rFonts w:hint="eastAsia" w:ascii="仿宋" w:hAnsi="仿宋" w:eastAsia="仿宋" w:cs="仿宋"/>
          <w:sz w:val="28"/>
          <w:szCs w:val="28"/>
          <w:u w:val="single"/>
        </w:rPr>
        <w:t>2024年10月 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时</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分</w:t>
      </w:r>
      <w:r>
        <w:rPr>
          <w:rFonts w:hint="eastAsia" w:ascii="仿宋" w:hAnsi="仿宋" w:eastAsia="仿宋" w:cs="仿宋"/>
          <w:sz w:val="28"/>
          <w:szCs w:val="28"/>
        </w:rPr>
        <w:t>（北京时间）</w:t>
      </w:r>
    </w:p>
    <w:p w14:paraId="02F842C8">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地点：南通市崇川区外环东路12号2楼南侧开标室（若有调整，招标代理机构将另行通知）。</w:t>
      </w:r>
    </w:p>
    <w:p w14:paraId="74711629">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五、开启</w:t>
      </w:r>
    </w:p>
    <w:p w14:paraId="738F704E">
      <w:pPr>
        <w:widowControl/>
        <w:shd w:val="clear" w:color="auto" w:fill="FFFFFF"/>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u w:val="single"/>
        </w:rPr>
        <w:t>2024年10月 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时</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分</w:t>
      </w:r>
      <w:r>
        <w:rPr>
          <w:rFonts w:hint="eastAsia" w:ascii="仿宋" w:hAnsi="仿宋" w:eastAsia="仿宋" w:cs="仿宋"/>
          <w:sz w:val="28"/>
          <w:szCs w:val="28"/>
        </w:rPr>
        <w:t>（北京时间）</w:t>
      </w:r>
    </w:p>
    <w:p w14:paraId="249CC94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地点：南通市崇川区外环东路12号2楼南侧开标室（若有调整，招标代理机构将另行通知）。</w:t>
      </w:r>
    </w:p>
    <w:p w14:paraId="0EED8AA3">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六、对本次采购提出询问，请按以下方式联系。</w:t>
      </w:r>
    </w:p>
    <w:p w14:paraId="4F0013C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1.采购人信息</w:t>
      </w:r>
    </w:p>
    <w:p w14:paraId="22994BC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名称：江苏省南通市崇川区观音山街道世伦桥社区居民委员会</w:t>
      </w:r>
    </w:p>
    <w:p w14:paraId="64C67D25">
      <w:pPr>
        <w:widowControl/>
        <w:shd w:val="clear" w:color="auto" w:fill="FFFFFF"/>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地址：南通市崇川区</w:t>
      </w:r>
      <w:r>
        <w:rPr>
          <w:rFonts w:hint="eastAsia" w:ascii="仿宋" w:hAnsi="仿宋" w:eastAsia="仿宋" w:cs="仿宋"/>
          <w:sz w:val="28"/>
          <w:szCs w:val="28"/>
          <w:lang w:val="en-US" w:eastAsia="zh-CN"/>
        </w:rPr>
        <w:t>世伦桥社区党群服务中心</w:t>
      </w:r>
    </w:p>
    <w:p w14:paraId="3BE1D77F">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联系方式：13862942812</w:t>
      </w:r>
    </w:p>
    <w:p w14:paraId="381F6BA2">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2.采购代理机构信息</w:t>
      </w:r>
    </w:p>
    <w:p w14:paraId="5A164A4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名 称：江苏新东方工程管理咨询有限公司</w:t>
      </w:r>
    </w:p>
    <w:p w14:paraId="775E0330">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地址：南通市崇川区外环东路12号2楼南侧</w:t>
      </w:r>
    </w:p>
    <w:p w14:paraId="48049854">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联系方式：孙女士</w:t>
      </w:r>
    </w:p>
    <w:p w14:paraId="2FDED50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电话：</w:t>
      </w:r>
      <w:r>
        <w:rPr>
          <w:rFonts w:ascii="仿宋" w:hAnsi="仿宋" w:eastAsia="仿宋" w:cs="仿宋"/>
          <w:sz w:val="28"/>
          <w:szCs w:val="28"/>
        </w:rPr>
        <w:t>18012298853</w:t>
      </w:r>
    </w:p>
    <w:p w14:paraId="7136094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邮箱：</w:t>
      </w:r>
      <w:r>
        <w:rPr>
          <w:rFonts w:ascii="仿宋" w:hAnsi="仿宋" w:eastAsia="仿宋" w:cs="仿宋"/>
          <w:sz w:val="28"/>
          <w:szCs w:val="28"/>
        </w:rPr>
        <w:t>1522781497@qq.com</w:t>
      </w:r>
    </w:p>
    <w:p w14:paraId="31FEEEEA">
      <w:pPr>
        <w:widowControl/>
        <w:shd w:val="clear" w:color="auto" w:fill="FFFFFF"/>
        <w:spacing w:line="360" w:lineRule="auto"/>
        <w:ind w:firstLine="562" w:firstLineChars="200"/>
        <w:jc w:val="right"/>
        <w:rPr>
          <w:rFonts w:hint="eastAsia" w:ascii="仿宋" w:hAnsi="仿宋" w:eastAsia="仿宋" w:cs="仿宋"/>
          <w:b/>
          <w:sz w:val="28"/>
          <w:szCs w:val="28"/>
        </w:rPr>
      </w:pPr>
    </w:p>
    <w:p w14:paraId="2EF805DF">
      <w:pPr>
        <w:widowControl/>
        <w:shd w:val="clear" w:color="auto" w:fill="FFFFFF"/>
        <w:spacing w:line="360" w:lineRule="auto"/>
        <w:ind w:firstLine="562" w:firstLineChars="200"/>
        <w:jc w:val="right"/>
        <w:rPr>
          <w:rFonts w:hint="eastAsia" w:ascii="仿宋" w:hAnsi="仿宋" w:eastAsia="仿宋" w:cs="仿宋"/>
          <w:b/>
          <w:sz w:val="28"/>
          <w:szCs w:val="28"/>
        </w:rPr>
      </w:pPr>
    </w:p>
    <w:p w14:paraId="54394EB6">
      <w:pPr>
        <w:widowControl/>
        <w:shd w:val="clear" w:color="auto" w:fill="FFFFFF"/>
        <w:spacing w:line="360" w:lineRule="auto"/>
        <w:ind w:firstLine="562" w:firstLineChars="200"/>
        <w:jc w:val="right"/>
        <w:rPr>
          <w:rFonts w:hint="eastAsia" w:ascii="仿宋" w:hAnsi="仿宋" w:eastAsia="仿宋" w:cs="仿宋"/>
          <w:b/>
          <w:sz w:val="28"/>
          <w:szCs w:val="28"/>
        </w:rPr>
      </w:pPr>
    </w:p>
    <w:p w14:paraId="3AAA2143">
      <w:pPr>
        <w:widowControl/>
        <w:shd w:val="clear" w:color="auto" w:fill="FFFFFF"/>
        <w:spacing w:line="360" w:lineRule="auto"/>
        <w:ind w:firstLine="562" w:firstLineChars="200"/>
        <w:jc w:val="right"/>
        <w:rPr>
          <w:rFonts w:hint="eastAsia" w:ascii="仿宋" w:hAnsi="仿宋" w:eastAsia="仿宋" w:cs="仿宋"/>
          <w:b/>
          <w:sz w:val="28"/>
          <w:szCs w:val="28"/>
        </w:rPr>
      </w:pPr>
    </w:p>
    <w:p w14:paraId="3A2674BA">
      <w:pPr>
        <w:widowControl/>
        <w:shd w:val="clear" w:color="auto" w:fill="FFFFFF"/>
        <w:spacing w:line="360" w:lineRule="auto"/>
        <w:ind w:firstLine="562" w:firstLineChars="200"/>
        <w:jc w:val="right"/>
        <w:rPr>
          <w:rFonts w:hint="eastAsia" w:ascii="仿宋" w:hAnsi="仿宋" w:eastAsia="仿宋" w:cs="仿宋"/>
          <w:b/>
          <w:sz w:val="28"/>
          <w:szCs w:val="28"/>
        </w:rPr>
      </w:pPr>
    </w:p>
    <w:p w14:paraId="530BE3DB">
      <w:pPr>
        <w:widowControl/>
        <w:shd w:val="clear" w:color="auto" w:fill="FFFFFF"/>
        <w:spacing w:line="360" w:lineRule="auto"/>
        <w:ind w:firstLine="562" w:firstLineChars="200"/>
        <w:jc w:val="right"/>
        <w:rPr>
          <w:rFonts w:hint="eastAsia" w:ascii="仿宋" w:hAnsi="仿宋" w:eastAsia="仿宋" w:cs="仿宋"/>
          <w:b/>
          <w:sz w:val="28"/>
          <w:szCs w:val="28"/>
        </w:rPr>
      </w:pPr>
    </w:p>
    <w:p w14:paraId="554D2D77">
      <w:pPr>
        <w:widowControl/>
        <w:shd w:val="clear" w:color="auto" w:fill="FFFFFF"/>
        <w:spacing w:line="360" w:lineRule="auto"/>
        <w:ind w:firstLine="562" w:firstLineChars="200"/>
        <w:jc w:val="right"/>
        <w:rPr>
          <w:rFonts w:hint="eastAsia" w:ascii="仿宋" w:hAnsi="仿宋" w:eastAsia="仿宋" w:cs="仿宋"/>
          <w:b/>
          <w:sz w:val="28"/>
          <w:szCs w:val="28"/>
        </w:rPr>
      </w:pPr>
    </w:p>
    <w:p w14:paraId="02C4EAEF">
      <w:pPr>
        <w:widowControl/>
        <w:shd w:val="clear" w:color="auto" w:fill="FFFFFF"/>
        <w:spacing w:line="360" w:lineRule="auto"/>
        <w:ind w:firstLine="562" w:firstLineChars="200"/>
        <w:jc w:val="right"/>
        <w:rPr>
          <w:rFonts w:hint="eastAsia" w:ascii="仿宋" w:hAnsi="仿宋" w:eastAsia="仿宋" w:cs="仿宋"/>
          <w:b/>
          <w:sz w:val="28"/>
          <w:szCs w:val="28"/>
        </w:rPr>
      </w:pPr>
    </w:p>
    <w:p w14:paraId="5FF854A1">
      <w:pPr>
        <w:widowControl/>
        <w:shd w:val="clear" w:color="auto" w:fill="FFFFFF"/>
        <w:spacing w:line="360" w:lineRule="auto"/>
        <w:ind w:firstLine="562" w:firstLineChars="200"/>
        <w:jc w:val="right"/>
        <w:rPr>
          <w:rFonts w:hint="eastAsia" w:ascii="仿宋" w:hAnsi="仿宋" w:eastAsia="仿宋" w:cs="仿宋"/>
          <w:b/>
          <w:sz w:val="28"/>
          <w:szCs w:val="28"/>
        </w:rPr>
      </w:pPr>
    </w:p>
    <w:p w14:paraId="1F892FEF">
      <w:pPr>
        <w:widowControl/>
        <w:shd w:val="clear" w:color="auto" w:fill="FFFFFF"/>
        <w:spacing w:line="360" w:lineRule="auto"/>
        <w:ind w:firstLine="562" w:firstLineChars="200"/>
        <w:jc w:val="right"/>
        <w:rPr>
          <w:rFonts w:hint="eastAsia" w:ascii="仿宋" w:hAnsi="仿宋" w:eastAsia="仿宋" w:cs="仿宋"/>
          <w:b/>
          <w:sz w:val="28"/>
          <w:szCs w:val="28"/>
        </w:rPr>
      </w:pPr>
    </w:p>
    <w:p w14:paraId="638DAFE8">
      <w:pPr>
        <w:widowControl/>
        <w:shd w:val="clear" w:color="auto" w:fill="FFFFFF"/>
        <w:spacing w:line="360" w:lineRule="auto"/>
        <w:ind w:firstLine="562" w:firstLineChars="200"/>
        <w:jc w:val="right"/>
        <w:rPr>
          <w:rFonts w:hint="eastAsia" w:ascii="仿宋" w:hAnsi="仿宋" w:eastAsia="仿宋" w:cs="仿宋"/>
          <w:b/>
          <w:sz w:val="28"/>
          <w:szCs w:val="28"/>
        </w:rPr>
      </w:pPr>
    </w:p>
    <w:p w14:paraId="68BA33E7">
      <w:pPr>
        <w:widowControl/>
        <w:shd w:val="clear" w:color="auto" w:fill="FFFFFF"/>
        <w:spacing w:line="360" w:lineRule="auto"/>
        <w:ind w:firstLine="562" w:firstLineChars="200"/>
        <w:jc w:val="right"/>
        <w:rPr>
          <w:rFonts w:hint="eastAsia" w:ascii="仿宋" w:hAnsi="仿宋" w:eastAsia="仿宋" w:cs="仿宋"/>
          <w:b/>
          <w:sz w:val="28"/>
          <w:szCs w:val="28"/>
        </w:rPr>
      </w:pPr>
    </w:p>
    <w:p w14:paraId="511F624C">
      <w:pPr>
        <w:widowControl/>
        <w:shd w:val="clear" w:color="auto" w:fill="FFFFFF"/>
        <w:spacing w:line="360" w:lineRule="auto"/>
        <w:ind w:firstLine="562" w:firstLineChars="200"/>
        <w:jc w:val="right"/>
        <w:rPr>
          <w:rFonts w:hint="eastAsia" w:ascii="仿宋" w:hAnsi="仿宋" w:eastAsia="仿宋" w:cs="仿宋"/>
          <w:b/>
          <w:sz w:val="28"/>
          <w:szCs w:val="28"/>
        </w:rPr>
      </w:pPr>
    </w:p>
    <w:p w14:paraId="64B7EDF1">
      <w:pPr>
        <w:widowControl/>
        <w:shd w:val="clear" w:color="auto" w:fill="FFFFFF"/>
        <w:spacing w:line="360" w:lineRule="auto"/>
        <w:ind w:firstLine="562" w:firstLineChars="200"/>
        <w:jc w:val="right"/>
        <w:rPr>
          <w:rFonts w:hint="eastAsia" w:ascii="仿宋" w:hAnsi="仿宋" w:eastAsia="仿宋" w:cs="仿宋"/>
          <w:b/>
          <w:sz w:val="28"/>
          <w:szCs w:val="28"/>
        </w:rPr>
      </w:pPr>
    </w:p>
    <w:bookmarkEnd w:id="1"/>
    <w:bookmarkEnd w:id="2"/>
    <w:bookmarkEnd w:id="3"/>
    <w:bookmarkEnd w:id="4"/>
    <w:p w14:paraId="0CA9F33A"/>
    <w:p w14:paraId="7D2A408E">
      <w:pPr>
        <w:pStyle w:val="2"/>
        <w:spacing w:before="159" w:beforeLines="50" w:after="159" w:afterLines="50" w:line="360" w:lineRule="auto"/>
        <w:jc w:val="center"/>
        <w:rPr>
          <w:rFonts w:hint="eastAsia" w:ascii="仿宋" w:hAnsi="仿宋" w:eastAsia="仿宋"/>
        </w:rPr>
      </w:pPr>
      <w:r>
        <w:rPr>
          <w:rFonts w:hint="eastAsia" w:ascii="仿宋" w:hAnsi="仿宋" w:eastAsia="仿宋"/>
        </w:rPr>
        <w:t>第二部分 磋商须知</w:t>
      </w:r>
    </w:p>
    <w:p w14:paraId="5BD882D5">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一、本磋商文件由代理机构解释</w:t>
      </w:r>
    </w:p>
    <w:p w14:paraId="56AE6FDC">
      <w:pPr>
        <w:widowControl/>
        <w:shd w:val="clear" w:color="auto" w:fill="FFFFFF"/>
        <w:spacing w:line="360" w:lineRule="auto"/>
        <w:ind w:firstLine="560" w:firstLineChars="200"/>
        <w:jc w:val="left"/>
        <w:rPr>
          <w:rFonts w:hint="eastAsia"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Times New Roman"/>
          <w:sz w:val="28"/>
          <w:szCs w:val="28"/>
          <w:lang w:val="zh-CN"/>
        </w:rPr>
        <w:t>.</w:t>
      </w:r>
      <w:r>
        <w:rPr>
          <w:rFonts w:hint="eastAsia" w:ascii="仿宋" w:hAnsi="仿宋" w:eastAsia="仿宋" w:cs="仿宋"/>
          <w:sz w:val="28"/>
          <w:szCs w:val="28"/>
        </w:rPr>
        <w:t>供应商在获取磋商文件后，应仔细检查磋商文件的所有内容，如对采购活动事项有疑问的，应向采购人或代理机构以书面形式提出，否则视同供应商理解并接受本磋商文件所有内容，并由此引起的损失自负。供应商不得在磋商结束后针对磋商文件所有内容提出质疑事项。</w:t>
      </w:r>
    </w:p>
    <w:p w14:paraId="6E37D1E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Times New Roman"/>
          <w:sz w:val="28"/>
          <w:szCs w:val="28"/>
          <w:lang w:val="zh-CN"/>
        </w:rPr>
        <w:t>.</w:t>
      </w:r>
      <w:r>
        <w:rPr>
          <w:rFonts w:hint="eastAsia" w:ascii="仿宋" w:hAnsi="仿宋" w:eastAsia="仿宋" w:cs="仿宋"/>
          <w:sz w:val="28"/>
          <w:szCs w:val="28"/>
        </w:rPr>
        <w:t>供应商应认真审阅磋商文件中所有的事项、格式、条款和规范要求等，如果供应商没有按照磋商文件要求提交响应文件，或者响应文件没有对磋商文件做出实质性响应，将被拒绝参与磋商。</w:t>
      </w:r>
    </w:p>
    <w:p w14:paraId="4B781E08">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二、磋商文件的澄清、修改、答疑</w:t>
      </w:r>
    </w:p>
    <w:p w14:paraId="608FB611">
      <w:pPr>
        <w:widowControl/>
        <w:shd w:val="clear" w:color="auto" w:fill="FFFFFF"/>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rPr>
        <w:t>本</w:t>
      </w:r>
      <w:r>
        <w:rPr>
          <w:rFonts w:hint="eastAsia" w:ascii="仿宋" w:hAnsi="仿宋" w:eastAsia="仿宋" w:cs="仿宋"/>
          <w:sz w:val="28"/>
          <w:szCs w:val="28"/>
          <w:lang w:val="zh-CN"/>
        </w:rPr>
        <w:t>代理机构可以对已发出的磋商文件进行必要的澄清或者修改，澄清或者修改的内容作为磋商文件的组成部分。澄清或者修改的内容可能影响响应文件编制的，代理机构将在提交首次响应文件截止之日5日前，以公告书面形式（包括电子邮件发送盖章扫描件）通知所有接收磋商文件的供应商，不足5日的，应当顺延提交首次响应文件截止之日。</w:t>
      </w:r>
    </w:p>
    <w:p w14:paraId="1EAAFA68">
      <w:pPr>
        <w:widowControl/>
        <w:shd w:val="clear" w:color="auto" w:fill="FFFFFF"/>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供应商由于对磋商文件的任何推论和误解以及本代理机构对有关问题的口头解释所造成的后果，均由供应商自负。</w:t>
      </w:r>
    </w:p>
    <w:p w14:paraId="06F920F5">
      <w:pPr>
        <w:widowControl/>
        <w:shd w:val="clear" w:color="auto" w:fill="FFFFFF"/>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本代理机构或采购单位可视情组织答疑会。</w:t>
      </w:r>
    </w:p>
    <w:p w14:paraId="16930F80">
      <w:pPr>
        <w:widowControl/>
        <w:shd w:val="clear" w:color="auto" w:fill="FFFFFF"/>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zh-CN"/>
        </w:rPr>
        <w:t>三、响应文件的编写、份数和签署</w:t>
      </w:r>
    </w:p>
    <w:p w14:paraId="2EE97E75">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Times New Roman"/>
          <w:sz w:val="28"/>
          <w:szCs w:val="28"/>
          <w:lang w:val="zh-CN"/>
        </w:rPr>
        <w:t>.</w:t>
      </w:r>
      <w:r>
        <w:rPr>
          <w:rFonts w:hint="eastAsia" w:ascii="仿宋" w:hAnsi="仿宋" w:eastAsia="仿宋" w:cs="仿宋"/>
          <w:sz w:val="28"/>
          <w:szCs w:val="28"/>
          <w:lang w:val="zh-CN"/>
        </w:rPr>
        <w:t>供应商按“第七部分响应文件组成”要求编写响应文件，自编目录并连续标注页码，不得将内容拆开，并牢固装订成册。响应文件均需采用A4纸（</w:t>
      </w:r>
      <w:r>
        <w:rPr>
          <w:rFonts w:hint="eastAsia" w:ascii="仿宋" w:hAnsi="仿宋" w:eastAsia="仿宋" w:cs="仿宋"/>
          <w:sz w:val="28"/>
          <w:szCs w:val="28"/>
        </w:rPr>
        <w:t>图纸等除外），不允许使用活页夹、拉杆夹、文件夹、塑料方便式书脊（插入式或穿孔式）装订。响应文件不得行间插字、涂改、增删，如修补错漏处，须经响应文件签署人签字并加盖公章。</w:t>
      </w:r>
    </w:p>
    <w:p w14:paraId="3CFD102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Times New Roman"/>
          <w:sz w:val="28"/>
          <w:szCs w:val="28"/>
          <w:lang w:val="zh-CN"/>
        </w:rPr>
        <w:t>.</w:t>
      </w:r>
      <w:r>
        <w:rPr>
          <w:rFonts w:hint="eastAsia" w:ascii="仿宋" w:hAnsi="仿宋" w:eastAsia="仿宋" w:cs="仿宋"/>
          <w:sz w:val="28"/>
          <w:szCs w:val="28"/>
        </w:rPr>
        <w:t>响应文件正本须打印并由法定代表人或授权人签字并加盖单位印章。副本可复印，但须加盖单位印章。</w:t>
      </w:r>
    </w:p>
    <w:p w14:paraId="510E3F3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Times New Roman"/>
          <w:sz w:val="28"/>
          <w:szCs w:val="28"/>
          <w:lang w:val="zh-CN"/>
        </w:rPr>
        <w:t>.</w:t>
      </w:r>
      <w:r>
        <w:rPr>
          <w:rFonts w:hint="eastAsia" w:ascii="仿宋" w:hAnsi="仿宋" w:eastAsia="仿宋" w:cs="仿宋"/>
          <w:sz w:val="28"/>
          <w:szCs w:val="28"/>
        </w:rPr>
        <w:t>本代理机构将拒绝接收未按照磋商文件要求的响应文件。</w:t>
      </w:r>
    </w:p>
    <w:p w14:paraId="2AE476F7">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四、响应文件的密封及标记</w:t>
      </w:r>
    </w:p>
    <w:p w14:paraId="3E508BF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Times New Roman"/>
          <w:sz w:val="28"/>
          <w:szCs w:val="28"/>
          <w:lang w:val="zh-CN"/>
        </w:rPr>
        <w:t>.</w:t>
      </w:r>
      <w:r>
        <w:rPr>
          <w:rFonts w:hint="eastAsia" w:ascii="仿宋" w:hAnsi="仿宋" w:eastAsia="仿宋" w:cs="仿宋"/>
          <w:sz w:val="28"/>
          <w:szCs w:val="28"/>
        </w:rPr>
        <w:t>商务技术文件应将正本、副本及图纸类等（如需提供图纸等其它资料的话）合并密封，统一装在一个密封袋或密封箱内（如有A3大小的图纸类，可单独密封）。</w:t>
      </w:r>
    </w:p>
    <w:p w14:paraId="4BB5D57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Times New Roman"/>
          <w:sz w:val="28"/>
          <w:szCs w:val="28"/>
          <w:lang w:val="zh-CN"/>
        </w:rPr>
        <w:t>.</w:t>
      </w:r>
      <w:r>
        <w:rPr>
          <w:rFonts w:hint="eastAsia" w:ascii="仿宋" w:hAnsi="仿宋" w:eastAsia="仿宋" w:cs="仿宋"/>
          <w:sz w:val="28"/>
          <w:szCs w:val="28"/>
        </w:rPr>
        <w:t>响应报价表须单独密封，不得出现于其他响应文件中。</w:t>
      </w:r>
    </w:p>
    <w:p w14:paraId="13642627">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Times New Roman"/>
          <w:sz w:val="28"/>
          <w:szCs w:val="28"/>
          <w:lang w:val="zh-CN"/>
        </w:rPr>
        <w:t>.</w:t>
      </w:r>
      <w:r>
        <w:rPr>
          <w:rFonts w:hint="eastAsia" w:ascii="仿宋" w:hAnsi="仿宋" w:eastAsia="仿宋" w:cs="仿宋"/>
          <w:sz w:val="28"/>
          <w:szCs w:val="28"/>
        </w:rPr>
        <w:t>密封后应标明响应文件项目名称、项目编号、边缝处加盖单位骑缝章或骑缝签字，并注明于磋商前不得启封。</w:t>
      </w:r>
    </w:p>
    <w:p w14:paraId="7204996F">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Times New Roman"/>
          <w:sz w:val="28"/>
          <w:szCs w:val="28"/>
          <w:lang w:val="zh-CN"/>
        </w:rPr>
        <w:t>.</w:t>
      </w:r>
      <w:r>
        <w:rPr>
          <w:rFonts w:hint="eastAsia" w:ascii="仿宋" w:hAnsi="仿宋" w:eastAsia="仿宋" w:cs="仿宋"/>
          <w:sz w:val="28"/>
          <w:szCs w:val="28"/>
        </w:rPr>
        <w:t>本代理机构将拒绝接收未按照磋商文件要求密封的响应文件。</w:t>
      </w:r>
    </w:p>
    <w:p w14:paraId="73274141">
      <w:pPr>
        <w:widowControl/>
        <w:shd w:val="clear" w:color="auto" w:fill="FFFFFF"/>
        <w:spacing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8"/>
        </w:rPr>
        <w:t>五、</w:t>
      </w:r>
      <w:r>
        <w:rPr>
          <w:rFonts w:hint="eastAsia" w:ascii="仿宋" w:hAnsi="仿宋" w:eastAsia="仿宋" w:cs="仿宋"/>
          <w:b/>
          <w:sz w:val="28"/>
          <w:szCs w:val="24"/>
        </w:rPr>
        <w:t>报价准备</w:t>
      </w:r>
    </w:p>
    <w:p w14:paraId="33ABE29B">
      <w:pPr>
        <w:widowControl/>
        <w:shd w:val="clear" w:color="auto" w:fill="FFFFFF"/>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Times New Roman"/>
          <w:sz w:val="28"/>
          <w:szCs w:val="28"/>
          <w:lang w:val="zh-CN"/>
        </w:rPr>
        <w:t>.</w:t>
      </w:r>
      <w:r>
        <w:rPr>
          <w:rFonts w:hint="eastAsia" w:ascii="仿宋" w:hAnsi="仿宋" w:eastAsia="仿宋" w:cs="仿宋"/>
          <w:sz w:val="28"/>
          <w:szCs w:val="28"/>
          <w:lang w:val="zh-CN"/>
        </w:rPr>
        <w:t>磋商结束后，供应商就所有内容进行最终报价，少报无效。</w:t>
      </w:r>
    </w:p>
    <w:p w14:paraId="08017DAF">
      <w:pPr>
        <w:widowControl/>
        <w:shd w:val="clear" w:color="auto" w:fill="FFFFFF"/>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Times New Roman"/>
          <w:sz w:val="28"/>
          <w:szCs w:val="28"/>
          <w:lang w:val="zh-CN"/>
        </w:rPr>
        <w:t>.</w:t>
      </w:r>
      <w:r>
        <w:rPr>
          <w:rFonts w:hint="eastAsia" w:ascii="仿宋" w:hAnsi="仿宋" w:eastAsia="仿宋" w:cs="仿宋"/>
          <w:sz w:val="28"/>
          <w:szCs w:val="28"/>
          <w:lang w:val="zh-CN"/>
        </w:rPr>
        <w:t>最后报价应包括本项目的全部费用（含一切必须的辅助材料费用）及相关服务费等。</w:t>
      </w:r>
    </w:p>
    <w:p w14:paraId="70F4A042">
      <w:pPr>
        <w:widowControl/>
        <w:shd w:val="clear" w:color="auto" w:fill="FFFFFF"/>
        <w:spacing w:line="360" w:lineRule="auto"/>
        <w:ind w:firstLine="562" w:firstLineChars="200"/>
        <w:jc w:val="left"/>
        <w:rPr>
          <w:rFonts w:hint="eastAsia" w:ascii="仿宋" w:hAnsi="仿宋" w:eastAsia="仿宋" w:cs="仿宋"/>
          <w:b/>
          <w:sz w:val="28"/>
          <w:szCs w:val="28"/>
          <w:lang w:val="zh-CN"/>
        </w:rPr>
      </w:pPr>
      <w:r>
        <w:rPr>
          <w:rFonts w:hint="eastAsia" w:ascii="仿宋" w:hAnsi="仿宋" w:eastAsia="仿宋" w:cs="仿宋"/>
          <w:b/>
          <w:sz w:val="28"/>
          <w:szCs w:val="28"/>
          <w:lang w:val="zh-CN"/>
        </w:rPr>
        <w:t>3.最终报价不得超过预算，不得超过首次报价</w:t>
      </w:r>
      <w:bookmarkStart w:id="5" w:name="_Hlk103600362"/>
      <w:r>
        <w:rPr>
          <w:rFonts w:hint="eastAsia" w:ascii="仿宋" w:hAnsi="仿宋" w:eastAsia="仿宋" w:cs="仿宋"/>
          <w:b/>
          <w:sz w:val="28"/>
          <w:szCs w:val="28"/>
          <w:lang w:val="zh-CN"/>
        </w:rPr>
        <w:t>。</w:t>
      </w:r>
      <w:bookmarkEnd w:id="5"/>
      <w:r>
        <w:rPr>
          <w:rFonts w:hint="eastAsia" w:ascii="仿宋" w:hAnsi="仿宋" w:eastAsia="仿宋" w:cs="仿宋"/>
          <w:b/>
          <w:sz w:val="28"/>
          <w:szCs w:val="28"/>
          <w:lang w:val="zh-CN"/>
        </w:rPr>
        <w:t>（最终报价超过预算或首次报价的，价格标无效，价格分为零分。）</w:t>
      </w:r>
    </w:p>
    <w:p w14:paraId="5CDDC6E3">
      <w:pPr>
        <w:widowControl/>
        <w:shd w:val="clear" w:color="auto" w:fill="FFFFFF"/>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Times New Roman"/>
          <w:sz w:val="28"/>
          <w:szCs w:val="28"/>
          <w:lang w:val="zh-CN"/>
        </w:rPr>
        <w:t>.</w:t>
      </w:r>
      <w:r>
        <w:rPr>
          <w:rFonts w:hint="eastAsia" w:ascii="仿宋" w:hAnsi="仿宋" w:eastAsia="仿宋" w:cs="仿宋"/>
          <w:sz w:val="28"/>
          <w:szCs w:val="28"/>
          <w:lang w:val="zh-CN"/>
        </w:rPr>
        <w:t>最后报价将作为磋商小组评定成交供应商的组成依据。</w:t>
      </w:r>
    </w:p>
    <w:p w14:paraId="194E1F88">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六、响应文件的递交时间</w:t>
      </w:r>
    </w:p>
    <w:p w14:paraId="263DF850">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供应商必须在规定的响应文件接收截止时间前送达指定地点。招标代理机构将拒绝接收在响应文件接收截止时间后递交的响应文件。</w:t>
      </w:r>
    </w:p>
    <w:p w14:paraId="282A7CD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投标有效期自提交投标文件的截止之日起算，为6</w:t>
      </w:r>
      <w:r>
        <w:rPr>
          <w:rFonts w:ascii="仿宋" w:hAnsi="仿宋" w:eastAsia="仿宋" w:cs="仿宋"/>
          <w:sz w:val="28"/>
          <w:szCs w:val="28"/>
        </w:rPr>
        <w:t>0</w:t>
      </w:r>
      <w:r>
        <w:rPr>
          <w:rFonts w:hint="eastAsia" w:ascii="仿宋" w:hAnsi="仿宋" w:eastAsia="仿宋" w:cs="仿宋"/>
          <w:sz w:val="28"/>
          <w:szCs w:val="28"/>
        </w:rPr>
        <w:t>日。</w:t>
      </w:r>
    </w:p>
    <w:p w14:paraId="11DE1D07">
      <w:pPr>
        <w:widowControl/>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sz w:val="28"/>
          <w:szCs w:val="28"/>
          <w:lang w:val="zh-CN"/>
        </w:rPr>
        <w:t>七、</w:t>
      </w:r>
      <w:r>
        <w:rPr>
          <w:rFonts w:hint="eastAsia" w:ascii="仿宋" w:hAnsi="仿宋" w:eastAsia="仿宋" w:cs="仿宋"/>
          <w:b/>
          <w:bCs/>
          <w:sz w:val="28"/>
          <w:szCs w:val="28"/>
        </w:rPr>
        <w:t>相关费用</w:t>
      </w:r>
    </w:p>
    <w:p w14:paraId="1F0D19B2">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1.供应商承担参与磋商可能发生的全部费用，本招标代理在任何情况下均无义务和责任承担这些费用。</w:t>
      </w:r>
    </w:p>
    <w:p w14:paraId="54929DE5">
      <w:pPr>
        <w:spacing w:line="360" w:lineRule="auto"/>
        <w:ind w:firstLine="561"/>
        <w:jc w:val="left"/>
        <w:rPr>
          <w:rFonts w:hint="eastAsia" w:ascii="仿宋" w:hAnsi="仿宋" w:eastAsia="仿宋" w:cs="仿宋"/>
          <w:sz w:val="28"/>
          <w:szCs w:val="28"/>
        </w:rPr>
      </w:pPr>
      <w:r>
        <w:rPr>
          <w:rFonts w:hint="eastAsia" w:ascii="仿宋" w:hAnsi="仿宋" w:eastAsia="仿宋" w:cs="仿宋"/>
          <w:sz w:val="28"/>
          <w:szCs w:val="28"/>
        </w:rPr>
        <w:t>2.本项目约定由成交供应商向招标代理机构支付代理服务费3</w:t>
      </w:r>
      <w:r>
        <w:rPr>
          <w:rFonts w:hint="eastAsia" w:ascii="仿宋" w:hAnsi="仿宋" w:eastAsia="仿宋"/>
          <w:sz w:val="28"/>
          <w:szCs w:val="28"/>
        </w:rPr>
        <w:t>000元</w:t>
      </w:r>
      <w:r>
        <w:rPr>
          <w:rFonts w:hint="eastAsia" w:ascii="仿宋" w:hAnsi="仿宋" w:eastAsia="仿宋" w:cs="仿宋"/>
          <w:sz w:val="28"/>
          <w:szCs w:val="28"/>
        </w:rPr>
        <w:t>，此项费用含在投标报价中，并不单独立项，由成交供应商在取得成交通知书前，向招标代理机构一次付清。</w:t>
      </w:r>
    </w:p>
    <w:p w14:paraId="1AB487AA"/>
    <w:p w14:paraId="25A68082"/>
    <w:p w14:paraId="1CBAC195"/>
    <w:p w14:paraId="5DBB07AF"/>
    <w:p w14:paraId="15118623"/>
    <w:p w14:paraId="765C5E73"/>
    <w:p w14:paraId="560A67B2"/>
    <w:p w14:paraId="233AB605"/>
    <w:p w14:paraId="14BE4EE2"/>
    <w:p w14:paraId="0E18866B"/>
    <w:p w14:paraId="3FC41E3F"/>
    <w:p w14:paraId="5A1B8E51"/>
    <w:p w14:paraId="7AB005F6"/>
    <w:p w14:paraId="3B30E6C3"/>
    <w:p w14:paraId="11471C3E"/>
    <w:p w14:paraId="13B8F381"/>
    <w:p w14:paraId="219864BC"/>
    <w:p w14:paraId="0CBCE100"/>
    <w:p w14:paraId="4CDE512E"/>
    <w:p w14:paraId="5F333490"/>
    <w:p w14:paraId="4C846F14"/>
    <w:p w14:paraId="667D5BC5"/>
    <w:p w14:paraId="784325C0"/>
    <w:p w14:paraId="62E0B292"/>
    <w:p w14:paraId="372CD550"/>
    <w:p w14:paraId="7CD6F627">
      <w:pPr>
        <w:rPr>
          <w:rFonts w:hint="eastAsia"/>
        </w:rPr>
      </w:pPr>
    </w:p>
    <w:p w14:paraId="5E6E1AB0">
      <w:pPr>
        <w:pStyle w:val="2"/>
        <w:spacing w:before="159" w:beforeLines="50" w:after="159" w:afterLines="50" w:line="360" w:lineRule="auto"/>
        <w:jc w:val="center"/>
        <w:rPr>
          <w:rFonts w:hint="eastAsia" w:ascii="仿宋" w:hAnsi="仿宋" w:eastAsia="仿宋"/>
        </w:rPr>
      </w:pPr>
      <w:r>
        <w:rPr>
          <w:rFonts w:hint="eastAsia" w:ascii="仿宋" w:hAnsi="仿宋" w:eastAsia="仿宋"/>
        </w:rPr>
        <w:t>第三部分 项目需求</w:t>
      </w:r>
    </w:p>
    <w:p w14:paraId="02DB4E80">
      <w:pPr>
        <w:ind w:firstLine="562" w:firstLineChars="200"/>
        <w:rPr>
          <w:rFonts w:hint="eastAsia" w:ascii="仿宋" w:hAnsi="仿宋" w:eastAsia="仿宋" w:cs="仿宋"/>
          <w:sz w:val="28"/>
          <w:szCs w:val="28"/>
        </w:rPr>
      </w:pPr>
      <w:r>
        <w:rPr>
          <w:rFonts w:hint="eastAsia" w:ascii="仿宋" w:hAnsi="仿宋" w:eastAsia="仿宋" w:cs="仿宋"/>
          <w:b/>
          <w:sz w:val="28"/>
          <w:szCs w:val="28"/>
        </w:rPr>
        <w:t>请供应商在响应前和制作响应文件时仔细研究项目需求说明。</w:t>
      </w:r>
      <w:r>
        <w:rPr>
          <w:rFonts w:hint="eastAsia" w:ascii="仿宋" w:hAnsi="仿宋" w:eastAsia="仿宋" w:cs="仿宋"/>
          <w:sz w:val="28"/>
          <w:szCs w:val="28"/>
        </w:rPr>
        <w:t>供</w:t>
      </w:r>
      <w:r>
        <w:rPr>
          <w:rFonts w:hint="eastAsia" w:ascii="仿宋" w:hAnsi="仿宋" w:eastAsia="仿宋" w:cs="宋体"/>
          <w:sz w:val="28"/>
          <w:szCs w:val="28"/>
        </w:rPr>
        <w:t>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14:paraId="0034F42E">
      <w:pPr>
        <w:pStyle w:val="11"/>
        <w:spacing w:after="0" w:line="600" w:lineRule="exact"/>
        <w:ind w:firstLine="562" w:firstLineChars="200"/>
        <w:rPr>
          <w:rFonts w:hint="eastAsia" w:ascii="仿宋" w:hAnsi="仿宋" w:eastAsia="仿宋" w:cs="宋体"/>
          <w:b/>
          <w:sz w:val="28"/>
          <w:szCs w:val="28"/>
        </w:rPr>
      </w:pPr>
      <w:r>
        <w:rPr>
          <w:rFonts w:hint="eastAsia" w:ascii="仿宋" w:hAnsi="仿宋" w:eastAsia="仿宋" w:cs="宋体"/>
          <w:b/>
          <w:sz w:val="28"/>
          <w:szCs w:val="28"/>
        </w:rPr>
        <w:t>一、项目背景</w:t>
      </w:r>
    </w:p>
    <w:p w14:paraId="3E162383">
      <w:pPr>
        <w:spacing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世伦桥社区地处崇川经济开发区西南部，下辖世濠花园、世伦佳苑两个住宅小区，常住人口共11000余人，辖区内新业态新就业群体约百余人。为优化对快递员、外卖配送员、网约车司机、货车司机、网络主播等新业态群体的服务保障，世伦桥社区高效统筹区域化党建联盟资源，打造“世伦‘新’桥</w:t>
      </w:r>
      <w:r>
        <w:rPr>
          <w:rFonts w:hint="eastAsia" w:ascii="仿宋" w:hAnsi="仿宋" w:eastAsia="仿宋" w:cs="宋体"/>
          <w:sz w:val="28"/>
          <w:szCs w:val="28"/>
          <w:lang w:val="en-US" w:eastAsia="zh-CN"/>
        </w:rPr>
        <w:t xml:space="preserve"> </w:t>
      </w:r>
      <w:bookmarkStart w:id="9" w:name="_GoBack"/>
      <w:bookmarkEnd w:id="9"/>
      <w:r>
        <w:rPr>
          <w:rFonts w:hint="eastAsia" w:ascii="仿宋" w:hAnsi="仿宋" w:eastAsia="仿宋" w:cs="宋体"/>
          <w:sz w:val="28"/>
          <w:szCs w:val="28"/>
          <w:lang w:val="en-US" w:eastAsia="zh-CN"/>
        </w:rPr>
        <w:t>红网驿站</w:t>
      </w:r>
      <w:r>
        <w:rPr>
          <w:rFonts w:hint="eastAsia" w:ascii="仿宋" w:hAnsi="仿宋" w:eastAsia="仿宋" w:cs="宋体"/>
          <w:sz w:val="28"/>
          <w:szCs w:val="28"/>
        </w:rPr>
        <w:t>”服务品牌。织密服务阵地体系，提供休憩、充电、法律援助、就业指导等服务，以突出“实”的服务，做好“融”的文章，打造“家”的文化，不断提升新业态新就业群体的归属感、获得感、荣誉感，为城市基层治理注入“新”力量。</w:t>
      </w:r>
    </w:p>
    <w:p w14:paraId="3A9E76E0">
      <w:pPr>
        <w:spacing w:line="600" w:lineRule="exact"/>
        <w:ind w:firstLine="560" w:firstLineChars="200"/>
        <w:rPr>
          <w:rFonts w:hint="eastAsia" w:ascii="仿宋" w:hAnsi="仿宋" w:eastAsia="仿宋" w:cs="宋体"/>
          <w:sz w:val="28"/>
          <w:szCs w:val="28"/>
        </w:rPr>
      </w:pPr>
    </w:p>
    <w:p w14:paraId="1DEB6C40">
      <w:pPr>
        <w:spacing w:line="600" w:lineRule="exact"/>
        <w:ind w:firstLine="560" w:firstLineChars="200"/>
        <w:rPr>
          <w:rFonts w:hint="eastAsia" w:ascii="仿宋" w:hAnsi="仿宋" w:eastAsia="仿宋" w:cs="宋体"/>
          <w:sz w:val="28"/>
          <w:szCs w:val="28"/>
        </w:rPr>
      </w:pPr>
    </w:p>
    <w:p w14:paraId="5F38F6C8">
      <w:pPr>
        <w:spacing w:line="600" w:lineRule="exact"/>
        <w:ind w:firstLine="560" w:firstLineChars="200"/>
        <w:rPr>
          <w:rFonts w:hint="eastAsia" w:ascii="仿宋" w:hAnsi="仿宋" w:eastAsia="仿宋" w:cs="宋体"/>
          <w:sz w:val="28"/>
          <w:szCs w:val="28"/>
        </w:rPr>
      </w:pPr>
    </w:p>
    <w:p w14:paraId="1C47B7DB">
      <w:pPr>
        <w:spacing w:line="600" w:lineRule="exact"/>
        <w:ind w:firstLine="560" w:firstLineChars="200"/>
        <w:rPr>
          <w:rFonts w:hint="eastAsia" w:ascii="仿宋" w:hAnsi="仿宋" w:eastAsia="仿宋" w:cs="宋体"/>
          <w:sz w:val="28"/>
          <w:szCs w:val="28"/>
        </w:rPr>
      </w:pPr>
    </w:p>
    <w:p w14:paraId="1A954EE7">
      <w:pPr>
        <w:pStyle w:val="11"/>
        <w:spacing w:after="0" w:line="600" w:lineRule="exact"/>
        <w:ind w:firstLine="562" w:firstLineChars="200"/>
        <w:rPr>
          <w:rFonts w:hint="eastAsia" w:ascii="仿宋" w:hAnsi="仿宋" w:eastAsia="仿宋" w:cs="宋体"/>
          <w:b/>
          <w:sz w:val="28"/>
          <w:szCs w:val="28"/>
        </w:rPr>
      </w:pPr>
      <w:r>
        <w:rPr>
          <w:rFonts w:hint="eastAsia" w:ascii="仿宋" w:hAnsi="仿宋" w:eastAsia="仿宋" w:cs="宋体"/>
          <w:b/>
          <w:sz w:val="28"/>
          <w:szCs w:val="28"/>
        </w:rPr>
        <w:t>二、需求清单</w:t>
      </w:r>
    </w:p>
    <w:tbl>
      <w:tblPr>
        <w:tblStyle w:val="13"/>
        <w:tblW w:w="9360" w:type="dxa"/>
        <w:tblInd w:w="113" w:type="dxa"/>
        <w:tblLayout w:type="autofit"/>
        <w:tblCellMar>
          <w:top w:w="0" w:type="dxa"/>
          <w:left w:w="108" w:type="dxa"/>
          <w:bottom w:w="0" w:type="dxa"/>
          <w:right w:w="108" w:type="dxa"/>
        </w:tblCellMar>
      </w:tblPr>
      <w:tblGrid>
        <w:gridCol w:w="1072"/>
        <w:gridCol w:w="1386"/>
        <w:gridCol w:w="1296"/>
        <w:gridCol w:w="4811"/>
        <w:gridCol w:w="795"/>
      </w:tblGrid>
      <w:tr w14:paraId="687454DF">
        <w:tblPrEx>
          <w:tblCellMar>
            <w:top w:w="0" w:type="dxa"/>
            <w:left w:w="108" w:type="dxa"/>
            <w:bottom w:w="0" w:type="dxa"/>
            <w:right w:w="108" w:type="dxa"/>
          </w:tblCellMar>
        </w:tblPrEx>
        <w:trPr>
          <w:trHeight w:val="580" w:hRule="atLeast"/>
        </w:trPr>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3BC77A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86" w:type="dxa"/>
            <w:tcBorders>
              <w:top w:val="single" w:color="auto" w:sz="4" w:space="0"/>
              <w:left w:val="nil"/>
              <w:bottom w:val="single" w:color="auto" w:sz="4" w:space="0"/>
              <w:right w:val="single" w:color="auto" w:sz="4" w:space="0"/>
            </w:tcBorders>
            <w:shd w:val="clear" w:color="auto" w:fill="auto"/>
            <w:vAlign w:val="center"/>
          </w:tcPr>
          <w:p w14:paraId="6C4E02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296" w:type="dxa"/>
            <w:tcBorders>
              <w:top w:val="single" w:color="auto" w:sz="4" w:space="0"/>
              <w:left w:val="nil"/>
              <w:bottom w:val="single" w:color="auto" w:sz="4" w:space="0"/>
              <w:right w:val="single" w:color="auto" w:sz="4" w:space="0"/>
            </w:tcBorders>
            <w:shd w:val="clear" w:color="auto" w:fill="auto"/>
            <w:vAlign w:val="center"/>
          </w:tcPr>
          <w:p w14:paraId="47494B3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尺寸</w:t>
            </w:r>
          </w:p>
        </w:tc>
        <w:tc>
          <w:tcPr>
            <w:tcW w:w="4811" w:type="dxa"/>
            <w:tcBorders>
              <w:top w:val="single" w:color="auto" w:sz="4" w:space="0"/>
              <w:left w:val="nil"/>
              <w:bottom w:val="single" w:color="auto" w:sz="4" w:space="0"/>
              <w:right w:val="single" w:color="auto" w:sz="4" w:space="0"/>
            </w:tcBorders>
            <w:shd w:val="clear" w:color="auto" w:fill="auto"/>
            <w:vAlign w:val="center"/>
          </w:tcPr>
          <w:p w14:paraId="6E14D2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制作工艺</w:t>
            </w:r>
          </w:p>
        </w:tc>
        <w:tc>
          <w:tcPr>
            <w:tcW w:w="795" w:type="dxa"/>
            <w:tcBorders>
              <w:top w:val="single" w:color="auto" w:sz="4" w:space="0"/>
              <w:left w:val="nil"/>
              <w:bottom w:val="single" w:color="auto" w:sz="4" w:space="0"/>
              <w:right w:val="single" w:color="auto" w:sz="4" w:space="0"/>
            </w:tcBorders>
            <w:shd w:val="clear" w:color="auto" w:fill="auto"/>
            <w:vAlign w:val="center"/>
          </w:tcPr>
          <w:p w14:paraId="27FD8A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r>
      <w:tr w14:paraId="7467C712">
        <w:tblPrEx>
          <w:tblCellMar>
            <w:top w:w="0" w:type="dxa"/>
            <w:left w:w="108" w:type="dxa"/>
            <w:bottom w:w="0" w:type="dxa"/>
            <w:right w:w="108" w:type="dxa"/>
          </w:tblCellMar>
        </w:tblPrEx>
        <w:trPr>
          <w:trHeight w:val="180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5A2423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86" w:type="dxa"/>
            <w:tcBorders>
              <w:top w:val="nil"/>
              <w:left w:val="nil"/>
              <w:bottom w:val="nil"/>
              <w:right w:val="single" w:color="auto" w:sz="4" w:space="0"/>
            </w:tcBorders>
            <w:shd w:val="clear" w:color="auto" w:fill="auto"/>
            <w:vAlign w:val="center"/>
          </w:tcPr>
          <w:p w14:paraId="28BD272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入口处墙</w:t>
            </w:r>
          </w:p>
        </w:tc>
        <w:tc>
          <w:tcPr>
            <w:tcW w:w="1296" w:type="dxa"/>
            <w:tcBorders>
              <w:top w:val="nil"/>
              <w:left w:val="nil"/>
              <w:bottom w:val="single" w:color="auto" w:sz="4" w:space="0"/>
              <w:right w:val="single" w:color="auto" w:sz="4" w:space="0"/>
            </w:tcBorders>
            <w:shd w:val="clear" w:color="auto" w:fill="auto"/>
            <w:vAlign w:val="center"/>
          </w:tcPr>
          <w:p w14:paraId="613AE1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5.79*2.88</w:t>
            </w:r>
          </w:p>
        </w:tc>
        <w:tc>
          <w:tcPr>
            <w:tcW w:w="4811" w:type="dxa"/>
            <w:tcBorders>
              <w:top w:val="nil"/>
              <w:left w:val="nil"/>
              <w:bottom w:val="single" w:color="auto" w:sz="4" w:space="0"/>
              <w:right w:val="single" w:color="auto" w:sz="4" w:space="0"/>
            </w:tcBorders>
            <w:shd w:val="clear" w:color="auto" w:fill="auto"/>
            <w:vAlign w:val="center"/>
          </w:tcPr>
          <w:p w14:paraId="6F5095C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宣绒布打底，                           10mmPVC+8mmPCV+3mmPVC+10mm钢化膜+5mm亚克力UV</w:t>
            </w:r>
          </w:p>
        </w:tc>
        <w:tc>
          <w:tcPr>
            <w:tcW w:w="795" w:type="dxa"/>
            <w:tcBorders>
              <w:top w:val="nil"/>
              <w:left w:val="nil"/>
              <w:bottom w:val="single" w:color="auto" w:sz="4" w:space="0"/>
              <w:right w:val="single" w:color="auto" w:sz="4" w:space="0"/>
            </w:tcBorders>
            <w:shd w:val="clear" w:color="auto" w:fill="auto"/>
            <w:vAlign w:val="center"/>
          </w:tcPr>
          <w:p w14:paraId="0C61E4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4A48F7">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204388C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86" w:type="dxa"/>
            <w:tcBorders>
              <w:top w:val="single" w:color="auto" w:sz="4" w:space="0"/>
              <w:left w:val="nil"/>
              <w:bottom w:val="single" w:color="auto" w:sz="4" w:space="0"/>
              <w:right w:val="single" w:color="auto" w:sz="4" w:space="0"/>
            </w:tcBorders>
            <w:shd w:val="clear" w:color="auto" w:fill="auto"/>
            <w:vAlign w:val="center"/>
          </w:tcPr>
          <w:p w14:paraId="614F600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门牌</w:t>
            </w:r>
          </w:p>
        </w:tc>
        <w:tc>
          <w:tcPr>
            <w:tcW w:w="1296" w:type="dxa"/>
            <w:tcBorders>
              <w:top w:val="nil"/>
              <w:left w:val="nil"/>
              <w:bottom w:val="single" w:color="auto" w:sz="4" w:space="0"/>
              <w:right w:val="single" w:color="auto" w:sz="4" w:space="0"/>
            </w:tcBorders>
            <w:shd w:val="clear" w:color="auto" w:fill="auto"/>
            <w:vAlign w:val="center"/>
          </w:tcPr>
          <w:p w14:paraId="5E05802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0.4*0.13</w:t>
            </w:r>
          </w:p>
        </w:tc>
        <w:tc>
          <w:tcPr>
            <w:tcW w:w="4811" w:type="dxa"/>
            <w:tcBorders>
              <w:top w:val="nil"/>
              <w:left w:val="nil"/>
              <w:bottom w:val="single" w:color="auto" w:sz="4" w:space="0"/>
              <w:right w:val="single" w:color="auto" w:sz="4" w:space="0"/>
            </w:tcBorders>
            <w:shd w:val="clear" w:color="auto" w:fill="auto"/>
            <w:vAlign w:val="center"/>
          </w:tcPr>
          <w:p w14:paraId="47F790E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亚克力</w:t>
            </w:r>
          </w:p>
        </w:tc>
        <w:tc>
          <w:tcPr>
            <w:tcW w:w="795" w:type="dxa"/>
            <w:tcBorders>
              <w:top w:val="nil"/>
              <w:left w:val="nil"/>
              <w:bottom w:val="single" w:color="auto" w:sz="4" w:space="0"/>
              <w:right w:val="single" w:color="auto" w:sz="4" w:space="0"/>
            </w:tcBorders>
            <w:shd w:val="clear" w:color="auto" w:fill="auto"/>
            <w:vAlign w:val="center"/>
          </w:tcPr>
          <w:p w14:paraId="4A64BC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BA11082">
        <w:tblPrEx>
          <w:tblCellMar>
            <w:top w:w="0" w:type="dxa"/>
            <w:left w:w="108" w:type="dxa"/>
            <w:bottom w:w="0" w:type="dxa"/>
            <w:right w:w="108" w:type="dxa"/>
          </w:tblCellMar>
        </w:tblPrEx>
        <w:trPr>
          <w:trHeight w:val="90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403616F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86" w:type="dxa"/>
            <w:tcBorders>
              <w:top w:val="nil"/>
              <w:left w:val="nil"/>
              <w:bottom w:val="nil"/>
              <w:right w:val="single" w:color="auto" w:sz="4" w:space="0"/>
            </w:tcBorders>
            <w:shd w:val="clear" w:color="auto" w:fill="auto"/>
            <w:vAlign w:val="center"/>
          </w:tcPr>
          <w:p w14:paraId="5F2CCB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入口处左墙1</w:t>
            </w:r>
          </w:p>
        </w:tc>
        <w:tc>
          <w:tcPr>
            <w:tcW w:w="1296" w:type="dxa"/>
            <w:tcBorders>
              <w:top w:val="nil"/>
              <w:left w:val="nil"/>
              <w:bottom w:val="single" w:color="auto" w:sz="4" w:space="0"/>
              <w:right w:val="single" w:color="auto" w:sz="4" w:space="0"/>
            </w:tcBorders>
            <w:shd w:val="clear" w:color="auto" w:fill="auto"/>
            <w:vAlign w:val="center"/>
          </w:tcPr>
          <w:p w14:paraId="7C1F35F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2.67*2.23</w:t>
            </w:r>
          </w:p>
        </w:tc>
        <w:tc>
          <w:tcPr>
            <w:tcW w:w="4811" w:type="dxa"/>
            <w:tcBorders>
              <w:top w:val="nil"/>
              <w:left w:val="nil"/>
              <w:bottom w:val="single" w:color="auto" w:sz="4" w:space="0"/>
              <w:right w:val="single" w:color="auto" w:sz="4" w:space="0"/>
            </w:tcBorders>
            <w:shd w:val="clear" w:color="auto" w:fill="auto"/>
            <w:vAlign w:val="center"/>
          </w:tcPr>
          <w:p w14:paraId="1B6BA83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8mmPVC+8mmC+5mm亚克力</w:t>
            </w:r>
          </w:p>
        </w:tc>
        <w:tc>
          <w:tcPr>
            <w:tcW w:w="795" w:type="dxa"/>
            <w:tcBorders>
              <w:top w:val="nil"/>
              <w:left w:val="nil"/>
              <w:bottom w:val="single" w:color="auto" w:sz="4" w:space="0"/>
              <w:right w:val="single" w:color="auto" w:sz="4" w:space="0"/>
            </w:tcBorders>
            <w:shd w:val="clear" w:color="auto" w:fill="auto"/>
            <w:vAlign w:val="center"/>
          </w:tcPr>
          <w:p w14:paraId="2C4F7E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48B34B">
        <w:tblPrEx>
          <w:tblCellMar>
            <w:top w:w="0" w:type="dxa"/>
            <w:left w:w="108" w:type="dxa"/>
            <w:bottom w:w="0" w:type="dxa"/>
            <w:right w:w="108" w:type="dxa"/>
          </w:tblCellMar>
        </w:tblPrEx>
        <w:trPr>
          <w:trHeight w:val="120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32723A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86" w:type="dxa"/>
            <w:tcBorders>
              <w:top w:val="single" w:color="auto" w:sz="4" w:space="0"/>
              <w:left w:val="nil"/>
              <w:bottom w:val="nil"/>
              <w:right w:val="single" w:color="auto" w:sz="4" w:space="0"/>
            </w:tcBorders>
            <w:shd w:val="clear" w:color="auto" w:fill="auto"/>
            <w:vAlign w:val="center"/>
          </w:tcPr>
          <w:p w14:paraId="307CA5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房间大墙</w:t>
            </w:r>
          </w:p>
        </w:tc>
        <w:tc>
          <w:tcPr>
            <w:tcW w:w="1296" w:type="dxa"/>
            <w:tcBorders>
              <w:top w:val="nil"/>
              <w:left w:val="nil"/>
              <w:bottom w:val="single" w:color="auto" w:sz="4" w:space="0"/>
              <w:right w:val="single" w:color="auto" w:sz="4" w:space="0"/>
            </w:tcBorders>
            <w:shd w:val="clear" w:color="auto" w:fill="auto"/>
            <w:vAlign w:val="center"/>
          </w:tcPr>
          <w:p w14:paraId="5CBD957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6.71*2.88</w:t>
            </w:r>
          </w:p>
        </w:tc>
        <w:tc>
          <w:tcPr>
            <w:tcW w:w="4811" w:type="dxa"/>
            <w:tcBorders>
              <w:top w:val="nil"/>
              <w:left w:val="nil"/>
              <w:bottom w:val="single" w:color="auto" w:sz="4" w:space="0"/>
              <w:right w:val="single" w:color="auto" w:sz="4" w:space="0"/>
            </w:tcBorders>
            <w:shd w:val="clear" w:color="auto" w:fill="auto"/>
            <w:vAlign w:val="center"/>
          </w:tcPr>
          <w:p w14:paraId="670516C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宣绒布打底，8mm亚克力+8mmPVC+两层3mm亚克力+8mmPVC+5mmPVC+磁吸背板+磁吸画面</w:t>
            </w:r>
          </w:p>
        </w:tc>
        <w:tc>
          <w:tcPr>
            <w:tcW w:w="795" w:type="dxa"/>
            <w:tcBorders>
              <w:top w:val="nil"/>
              <w:left w:val="nil"/>
              <w:bottom w:val="single" w:color="auto" w:sz="4" w:space="0"/>
              <w:right w:val="single" w:color="auto" w:sz="4" w:space="0"/>
            </w:tcBorders>
            <w:shd w:val="clear" w:color="auto" w:fill="auto"/>
            <w:vAlign w:val="center"/>
          </w:tcPr>
          <w:p w14:paraId="3A11A8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600E37">
        <w:tblPrEx>
          <w:tblCellMar>
            <w:top w:w="0" w:type="dxa"/>
            <w:left w:w="108" w:type="dxa"/>
            <w:bottom w:w="0" w:type="dxa"/>
            <w:right w:w="108" w:type="dxa"/>
          </w:tblCellMar>
        </w:tblPrEx>
        <w:trPr>
          <w:trHeight w:val="90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2BC78E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386" w:type="dxa"/>
            <w:tcBorders>
              <w:top w:val="single" w:color="auto" w:sz="4" w:space="0"/>
              <w:left w:val="nil"/>
              <w:bottom w:val="nil"/>
              <w:right w:val="single" w:color="auto" w:sz="4" w:space="0"/>
            </w:tcBorders>
            <w:shd w:val="clear" w:color="auto" w:fill="auto"/>
            <w:vAlign w:val="center"/>
          </w:tcPr>
          <w:p w14:paraId="7195E3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电视机墙面</w:t>
            </w:r>
          </w:p>
        </w:tc>
        <w:tc>
          <w:tcPr>
            <w:tcW w:w="1296" w:type="dxa"/>
            <w:tcBorders>
              <w:top w:val="nil"/>
              <w:left w:val="nil"/>
              <w:bottom w:val="single" w:color="auto" w:sz="4" w:space="0"/>
              <w:right w:val="single" w:color="auto" w:sz="4" w:space="0"/>
            </w:tcBorders>
            <w:shd w:val="clear" w:color="auto" w:fill="auto"/>
            <w:vAlign w:val="center"/>
          </w:tcPr>
          <w:p w14:paraId="593DB7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5.76*2.88</w:t>
            </w:r>
          </w:p>
        </w:tc>
        <w:tc>
          <w:tcPr>
            <w:tcW w:w="4811" w:type="dxa"/>
            <w:tcBorders>
              <w:top w:val="nil"/>
              <w:left w:val="nil"/>
              <w:bottom w:val="single" w:color="auto" w:sz="4" w:space="0"/>
              <w:right w:val="single" w:color="auto" w:sz="4" w:space="0"/>
            </w:tcBorders>
            <w:shd w:val="clear" w:color="auto" w:fill="auto"/>
            <w:vAlign w:val="center"/>
          </w:tcPr>
          <w:p w14:paraId="3613EC9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宣绒布打底，8mm亚克力+8mmPVC+8mmPVC+磁吸背板+磁吸画面+12个5mm亚克力</w:t>
            </w:r>
          </w:p>
        </w:tc>
        <w:tc>
          <w:tcPr>
            <w:tcW w:w="795" w:type="dxa"/>
            <w:tcBorders>
              <w:top w:val="nil"/>
              <w:left w:val="nil"/>
              <w:bottom w:val="single" w:color="auto" w:sz="4" w:space="0"/>
              <w:right w:val="single" w:color="auto" w:sz="4" w:space="0"/>
            </w:tcBorders>
            <w:shd w:val="clear" w:color="auto" w:fill="auto"/>
            <w:vAlign w:val="center"/>
          </w:tcPr>
          <w:p w14:paraId="46752A6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942C41">
        <w:tblPrEx>
          <w:tblCellMar>
            <w:top w:w="0" w:type="dxa"/>
            <w:left w:w="108" w:type="dxa"/>
            <w:bottom w:w="0" w:type="dxa"/>
            <w:right w:w="108" w:type="dxa"/>
          </w:tblCellMar>
        </w:tblPrEx>
        <w:trPr>
          <w:trHeight w:val="90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3D26C5E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86" w:type="dxa"/>
            <w:tcBorders>
              <w:top w:val="single" w:color="auto" w:sz="4" w:space="0"/>
              <w:left w:val="nil"/>
              <w:bottom w:val="single" w:color="auto" w:sz="4" w:space="0"/>
              <w:right w:val="single" w:color="auto" w:sz="4" w:space="0"/>
            </w:tcBorders>
            <w:shd w:val="clear" w:color="auto" w:fill="auto"/>
            <w:vAlign w:val="center"/>
          </w:tcPr>
          <w:p w14:paraId="07FB47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志愿服务队</w:t>
            </w:r>
          </w:p>
        </w:tc>
        <w:tc>
          <w:tcPr>
            <w:tcW w:w="1296" w:type="dxa"/>
            <w:tcBorders>
              <w:top w:val="nil"/>
              <w:left w:val="nil"/>
              <w:bottom w:val="single" w:color="auto" w:sz="4" w:space="0"/>
              <w:right w:val="single" w:color="auto" w:sz="4" w:space="0"/>
            </w:tcBorders>
            <w:shd w:val="clear" w:color="auto" w:fill="auto"/>
            <w:vAlign w:val="center"/>
          </w:tcPr>
          <w:p w14:paraId="001E71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1.78*2.45</w:t>
            </w:r>
          </w:p>
        </w:tc>
        <w:tc>
          <w:tcPr>
            <w:tcW w:w="4811" w:type="dxa"/>
            <w:tcBorders>
              <w:top w:val="nil"/>
              <w:left w:val="nil"/>
              <w:bottom w:val="single" w:color="auto" w:sz="4" w:space="0"/>
              <w:right w:val="single" w:color="auto" w:sz="4" w:space="0"/>
            </w:tcBorders>
            <w:shd w:val="clear" w:color="auto" w:fill="auto"/>
            <w:vAlign w:val="center"/>
          </w:tcPr>
          <w:p w14:paraId="457B13F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8mm亚克力+8mmPVC+8mmPVC+磁吸背板+磁吸画面+5mmPVC</w:t>
            </w:r>
          </w:p>
        </w:tc>
        <w:tc>
          <w:tcPr>
            <w:tcW w:w="795" w:type="dxa"/>
            <w:tcBorders>
              <w:top w:val="nil"/>
              <w:left w:val="nil"/>
              <w:bottom w:val="single" w:color="auto" w:sz="4" w:space="0"/>
              <w:right w:val="single" w:color="auto" w:sz="4" w:space="0"/>
            </w:tcBorders>
            <w:shd w:val="clear" w:color="auto" w:fill="auto"/>
            <w:vAlign w:val="center"/>
          </w:tcPr>
          <w:p w14:paraId="7935B8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A28787">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2F2F31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386" w:type="dxa"/>
            <w:tcBorders>
              <w:top w:val="nil"/>
              <w:left w:val="nil"/>
              <w:bottom w:val="single" w:color="auto" w:sz="4" w:space="0"/>
              <w:right w:val="single" w:color="auto" w:sz="4" w:space="0"/>
            </w:tcBorders>
            <w:shd w:val="clear" w:color="auto" w:fill="auto"/>
            <w:vAlign w:val="center"/>
          </w:tcPr>
          <w:p w14:paraId="3AEC71C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桌立牌</w:t>
            </w:r>
          </w:p>
        </w:tc>
        <w:tc>
          <w:tcPr>
            <w:tcW w:w="1296" w:type="dxa"/>
            <w:tcBorders>
              <w:top w:val="nil"/>
              <w:left w:val="nil"/>
              <w:bottom w:val="single" w:color="auto" w:sz="4" w:space="0"/>
              <w:right w:val="single" w:color="auto" w:sz="4" w:space="0"/>
            </w:tcBorders>
            <w:shd w:val="clear" w:color="auto" w:fill="auto"/>
            <w:vAlign w:val="center"/>
          </w:tcPr>
          <w:p w14:paraId="18122CE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811" w:type="dxa"/>
            <w:tcBorders>
              <w:top w:val="nil"/>
              <w:left w:val="nil"/>
              <w:bottom w:val="single" w:color="auto" w:sz="4" w:space="0"/>
              <w:right w:val="single" w:color="auto" w:sz="4" w:space="0"/>
            </w:tcBorders>
            <w:shd w:val="clear" w:color="auto" w:fill="auto"/>
            <w:vAlign w:val="center"/>
          </w:tcPr>
          <w:p w14:paraId="11CEE00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5" w:type="dxa"/>
            <w:tcBorders>
              <w:top w:val="nil"/>
              <w:left w:val="nil"/>
              <w:bottom w:val="single" w:color="auto" w:sz="4" w:space="0"/>
              <w:right w:val="single" w:color="auto" w:sz="4" w:space="0"/>
            </w:tcBorders>
            <w:shd w:val="clear" w:color="auto" w:fill="auto"/>
            <w:vAlign w:val="center"/>
          </w:tcPr>
          <w:p w14:paraId="204B8C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7698189">
        <w:tblPrEx>
          <w:tblCellMar>
            <w:top w:w="0" w:type="dxa"/>
            <w:left w:w="108" w:type="dxa"/>
            <w:bottom w:w="0" w:type="dxa"/>
            <w:right w:w="108" w:type="dxa"/>
          </w:tblCellMar>
        </w:tblPrEx>
        <w:trPr>
          <w:trHeight w:val="90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58324F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386" w:type="dxa"/>
            <w:tcBorders>
              <w:top w:val="nil"/>
              <w:left w:val="nil"/>
              <w:bottom w:val="single" w:color="auto" w:sz="4" w:space="0"/>
              <w:right w:val="single" w:color="auto" w:sz="4" w:space="0"/>
            </w:tcBorders>
            <w:shd w:val="clear" w:color="auto" w:fill="auto"/>
            <w:vAlign w:val="center"/>
          </w:tcPr>
          <w:p w14:paraId="52D3D2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入口左侧墙2</w:t>
            </w:r>
          </w:p>
        </w:tc>
        <w:tc>
          <w:tcPr>
            <w:tcW w:w="1296" w:type="dxa"/>
            <w:tcBorders>
              <w:top w:val="nil"/>
              <w:left w:val="nil"/>
              <w:bottom w:val="single" w:color="auto" w:sz="4" w:space="0"/>
              <w:right w:val="single" w:color="auto" w:sz="4" w:space="0"/>
            </w:tcBorders>
            <w:shd w:val="clear" w:color="auto" w:fill="auto"/>
            <w:vAlign w:val="center"/>
          </w:tcPr>
          <w:p w14:paraId="348E17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2.67*2.23</w:t>
            </w:r>
          </w:p>
        </w:tc>
        <w:tc>
          <w:tcPr>
            <w:tcW w:w="4811" w:type="dxa"/>
            <w:tcBorders>
              <w:top w:val="nil"/>
              <w:left w:val="nil"/>
              <w:bottom w:val="single" w:color="auto" w:sz="4" w:space="0"/>
              <w:right w:val="single" w:color="auto" w:sz="4" w:space="0"/>
            </w:tcBorders>
            <w:shd w:val="clear" w:color="auto" w:fill="auto"/>
            <w:vAlign w:val="center"/>
          </w:tcPr>
          <w:p w14:paraId="6F2A76D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8mm亚克力+8mm亚克力+8mmPVC+8mmPVC+10mm钢化膜</w:t>
            </w:r>
          </w:p>
        </w:tc>
        <w:tc>
          <w:tcPr>
            <w:tcW w:w="795" w:type="dxa"/>
            <w:tcBorders>
              <w:top w:val="nil"/>
              <w:left w:val="nil"/>
              <w:bottom w:val="single" w:color="auto" w:sz="4" w:space="0"/>
              <w:right w:val="single" w:color="auto" w:sz="4" w:space="0"/>
            </w:tcBorders>
            <w:shd w:val="clear" w:color="auto" w:fill="auto"/>
            <w:vAlign w:val="center"/>
          </w:tcPr>
          <w:p w14:paraId="7E92910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FD539C">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4B2F6C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386" w:type="dxa"/>
            <w:tcBorders>
              <w:top w:val="nil"/>
              <w:left w:val="nil"/>
              <w:bottom w:val="single" w:color="auto" w:sz="4" w:space="0"/>
              <w:right w:val="single" w:color="auto" w:sz="4" w:space="0"/>
            </w:tcBorders>
            <w:shd w:val="clear" w:color="auto" w:fill="auto"/>
            <w:vAlign w:val="center"/>
          </w:tcPr>
          <w:p w14:paraId="53A366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新欣驿站</w:t>
            </w:r>
          </w:p>
        </w:tc>
        <w:tc>
          <w:tcPr>
            <w:tcW w:w="1296" w:type="dxa"/>
            <w:tcBorders>
              <w:top w:val="nil"/>
              <w:left w:val="nil"/>
              <w:bottom w:val="single" w:color="auto" w:sz="4" w:space="0"/>
              <w:right w:val="single" w:color="auto" w:sz="4" w:space="0"/>
            </w:tcBorders>
            <w:shd w:val="clear" w:color="auto" w:fill="auto"/>
            <w:vAlign w:val="center"/>
          </w:tcPr>
          <w:p w14:paraId="38509C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0.6*0.2</w:t>
            </w:r>
          </w:p>
        </w:tc>
        <w:tc>
          <w:tcPr>
            <w:tcW w:w="4811" w:type="dxa"/>
            <w:tcBorders>
              <w:top w:val="nil"/>
              <w:left w:val="nil"/>
              <w:bottom w:val="single" w:color="auto" w:sz="4" w:space="0"/>
              <w:right w:val="single" w:color="auto" w:sz="4" w:space="0"/>
            </w:tcBorders>
            <w:shd w:val="clear" w:color="auto" w:fill="auto"/>
            <w:vAlign w:val="center"/>
          </w:tcPr>
          <w:p w14:paraId="660D3B3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8mm亚克力</w:t>
            </w:r>
          </w:p>
        </w:tc>
        <w:tc>
          <w:tcPr>
            <w:tcW w:w="795" w:type="dxa"/>
            <w:tcBorders>
              <w:top w:val="nil"/>
              <w:left w:val="nil"/>
              <w:bottom w:val="single" w:color="auto" w:sz="4" w:space="0"/>
              <w:right w:val="single" w:color="auto" w:sz="4" w:space="0"/>
            </w:tcBorders>
            <w:shd w:val="clear" w:color="auto" w:fill="auto"/>
            <w:vAlign w:val="center"/>
          </w:tcPr>
          <w:p w14:paraId="2E093D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1CF5F39">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1BF65F7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386" w:type="dxa"/>
            <w:tcBorders>
              <w:top w:val="nil"/>
              <w:left w:val="nil"/>
              <w:bottom w:val="single" w:color="auto" w:sz="4" w:space="0"/>
              <w:right w:val="single" w:color="auto" w:sz="4" w:space="0"/>
            </w:tcBorders>
            <w:shd w:val="clear" w:color="auto" w:fill="auto"/>
            <w:vAlign w:val="center"/>
          </w:tcPr>
          <w:p w14:paraId="68A335F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铜牌</w:t>
            </w:r>
          </w:p>
        </w:tc>
        <w:tc>
          <w:tcPr>
            <w:tcW w:w="1296" w:type="dxa"/>
            <w:tcBorders>
              <w:top w:val="nil"/>
              <w:left w:val="nil"/>
              <w:bottom w:val="single" w:color="auto" w:sz="4" w:space="0"/>
              <w:right w:val="single" w:color="auto" w:sz="4" w:space="0"/>
            </w:tcBorders>
            <w:shd w:val="clear" w:color="auto" w:fill="auto"/>
            <w:vAlign w:val="center"/>
          </w:tcPr>
          <w:p w14:paraId="54D078C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0.6*0.4</w:t>
            </w:r>
          </w:p>
        </w:tc>
        <w:tc>
          <w:tcPr>
            <w:tcW w:w="4811" w:type="dxa"/>
            <w:tcBorders>
              <w:top w:val="nil"/>
              <w:left w:val="nil"/>
              <w:bottom w:val="single" w:color="auto" w:sz="4" w:space="0"/>
              <w:right w:val="single" w:color="auto" w:sz="4" w:space="0"/>
            </w:tcBorders>
            <w:shd w:val="clear" w:color="auto" w:fill="auto"/>
            <w:vAlign w:val="center"/>
          </w:tcPr>
          <w:p w14:paraId="6BB5037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拉丝UV</w:t>
            </w:r>
          </w:p>
        </w:tc>
        <w:tc>
          <w:tcPr>
            <w:tcW w:w="795" w:type="dxa"/>
            <w:tcBorders>
              <w:top w:val="nil"/>
              <w:left w:val="nil"/>
              <w:bottom w:val="single" w:color="auto" w:sz="4" w:space="0"/>
              <w:right w:val="single" w:color="auto" w:sz="4" w:space="0"/>
            </w:tcBorders>
            <w:shd w:val="clear" w:color="auto" w:fill="auto"/>
            <w:vAlign w:val="center"/>
          </w:tcPr>
          <w:p w14:paraId="40B829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480E6E">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0B0DF2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386" w:type="dxa"/>
            <w:tcBorders>
              <w:top w:val="nil"/>
              <w:left w:val="nil"/>
              <w:bottom w:val="single" w:color="auto" w:sz="4" w:space="0"/>
              <w:right w:val="single" w:color="auto" w:sz="4" w:space="0"/>
            </w:tcBorders>
            <w:shd w:val="clear" w:color="auto" w:fill="auto"/>
            <w:vAlign w:val="center"/>
          </w:tcPr>
          <w:p w14:paraId="0D9706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补墙</w:t>
            </w:r>
          </w:p>
        </w:tc>
        <w:tc>
          <w:tcPr>
            <w:tcW w:w="1296" w:type="dxa"/>
            <w:tcBorders>
              <w:top w:val="nil"/>
              <w:left w:val="nil"/>
              <w:bottom w:val="single" w:color="auto" w:sz="4" w:space="0"/>
              <w:right w:val="single" w:color="auto" w:sz="4" w:space="0"/>
            </w:tcBorders>
            <w:shd w:val="clear" w:color="auto" w:fill="auto"/>
            <w:vAlign w:val="center"/>
          </w:tcPr>
          <w:p w14:paraId="5F9FC9F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811" w:type="dxa"/>
            <w:tcBorders>
              <w:top w:val="nil"/>
              <w:left w:val="nil"/>
              <w:bottom w:val="single" w:color="auto" w:sz="4" w:space="0"/>
              <w:right w:val="single" w:color="auto" w:sz="4" w:space="0"/>
            </w:tcBorders>
            <w:shd w:val="clear" w:color="auto" w:fill="auto"/>
            <w:vAlign w:val="center"/>
          </w:tcPr>
          <w:p w14:paraId="202DD83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5" w:type="dxa"/>
            <w:tcBorders>
              <w:top w:val="nil"/>
              <w:left w:val="nil"/>
              <w:bottom w:val="single" w:color="auto" w:sz="4" w:space="0"/>
              <w:right w:val="single" w:color="auto" w:sz="4" w:space="0"/>
            </w:tcBorders>
            <w:shd w:val="clear" w:color="auto" w:fill="auto"/>
            <w:vAlign w:val="center"/>
          </w:tcPr>
          <w:p w14:paraId="13FE85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0E0ADD1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72095DD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386" w:type="dxa"/>
            <w:tcBorders>
              <w:top w:val="nil"/>
              <w:left w:val="nil"/>
              <w:bottom w:val="single" w:color="auto" w:sz="4" w:space="0"/>
              <w:right w:val="single" w:color="auto" w:sz="4" w:space="0"/>
            </w:tcBorders>
            <w:shd w:val="clear" w:color="auto" w:fill="auto"/>
            <w:vAlign w:val="center"/>
          </w:tcPr>
          <w:p w14:paraId="00A8901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腰线</w:t>
            </w:r>
          </w:p>
        </w:tc>
        <w:tc>
          <w:tcPr>
            <w:tcW w:w="1296" w:type="dxa"/>
            <w:tcBorders>
              <w:top w:val="nil"/>
              <w:left w:val="nil"/>
              <w:bottom w:val="single" w:color="auto" w:sz="4" w:space="0"/>
              <w:right w:val="single" w:color="auto" w:sz="4" w:space="0"/>
            </w:tcBorders>
            <w:shd w:val="clear" w:color="auto" w:fill="auto"/>
            <w:vAlign w:val="center"/>
          </w:tcPr>
          <w:p w14:paraId="364830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0.92*0.12</w:t>
            </w:r>
          </w:p>
        </w:tc>
        <w:tc>
          <w:tcPr>
            <w:tcW w:w="4811" w:type="dxa"/>
            <w:tcBorders>
              <w:top w:val="nil"/>
              <w:left w:val="nil"/>
              <w:bottom w:val="single" w:color="auto" w:sz="4" w:space="0"/>
              <w:right w:val="single" w:color="auto" w:sz="4" w:space="0"/>
            </w:tcBorders>
            <w:shd w:val="clear" w:color="auto" w:fill="auto"/>
            <w:vAlign w:val="center"/>
          </w:tcPr>
          <w:p w14:paraId="7389A5D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黑胶可移车贴</w:t>
            </w:r>
          </w:p>
        </w:tc>
        <w:tc>
          <w:tcPr>
            <w:tcW w:w="795" w:type="dxa"/>
            <w:tcBorders>
              <w:top w:val="nil"/>
              <w:left w:val="nil"/>
              <w:bottom w:val="single" w:color="auto" w:sz="4" w:space="0"/>
              <w:right w:val="single" w:color="auto" w:sz="4" w:space="0"/>
            </w:tcBorders>
            <w:shd w:val="clear" w:color="auto" w:fill="auto"/>
            <w:vAlign w:val="center"/>
          </w:tcPr>
          <w:p w14:paraId="798E5A5D">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r>
      <w:tr w14:paraId="33E32035">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4C383D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386" w:type="dxa"/>
            <w:tcBorders>
              <w:top w:val="nil"/>
              <w:left w:val="nil"/>
              <w:bottom w:val="single" w:color="auto" w:sz="4" w:space="0"/>
              <w:right w:val="single" w:color="auto" w:sz="4" w:space="0"/>
            </w:tcBorders>
            <w:shd w:val="clear" w:color="auto" w:fill="auto"/>
            <w:vAlign w:val="center"/>
          </w:tcPr>
          <w:p w14:paraId="0229C8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人工运输费</w:t>
            </w:r>
          </w:p>
        </w:tc>
        <w:tc>
          <w:tcPr>
            <w:tcW w:w="1296" w:type="dxa"/>
            <w:tcBorders>
              <w:top w:val="nil"/>
              <w:left w:val="nil"/>
              <w:bottom w:val="single" w:color="auto" w:sz="4" w:space="0"/>
              <w:right w:val="single" w:color="auto" w:sz="4" w:space="0"/>
            </w:tcBorders>
            <w:shd w:val="clear" w:color="auto" w:fill="auto"/>
            <w:vAlign w:val="center"/>
          </w:tcPr>
          <w:p w14:paraId="3A01E4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811" w:type="dxa"/>
            <w:tcBorders>
              <w:top w:val="nil"/>
              <w:left w:val="nil"/>
              <w:bottom w:val="single" w:color="auto" w:sz="4" w:space="0"/>
              <w:right w:val="single" w:color="auto" w:sz="4" w:space="0"/>
            </w:tcBorders>
            <w:shd w:val="clear" w:color="auto" w:fill="auto"/>
            <w:vAlign w:val="center"/>
          </w:tcPr>
          <w:p w14:paraId="0D8B91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5" w:type="dxa"/>
            <w:tcBorders>
              <w:top w:val="nil"/>
              <w:left w:val="nil"/>
              <w:bottom w:val="single" w:color="auto" w:sz="4" w:space="0"/>
              <w:right w:val="single" w:color="auto" w:sz="4" w:space="0"/>
            </w:tcBorders>
            <w:shd w:val="clear" w:color="auto" w:fill="auto"/>
            <w:vAlign w:val="center"/>
          </w:tcPr>
          <w:p w14:paraId="437B96B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8E8B365">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vAlign w:val="center"/>
          </w:tcPr>
          <w:p w14:paraId="6033C7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386" w:type="dxa"/>
            <w:tcBorders>
              <w:top w:val="nil"/>
              <w:left w:val="nil"/>
              <w:bottom w:val="single" w:color="auto" w:sz="4" w:space="0"/>
              <w:right w:val="single" w:color="auto" w:sz="4" w:space="0"/>
            </w:tcBorders>
            <w:shd w:val="clear" w:color="auto" w:fill="auto"/>
            <w:vAlign w:val="center"/>
          </w:tcPr>
          <w:p w14:paraId="04C4D7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设计费</w:t>
            </w:r>
          </w:p>
        </w:tc>
        <w:tc>
          <w:tcPr>
            <w:tcW w:w="1296" w:type="dxa"/>
            <w:tcBorders>
              <w:top w:val="nil"/>
              <w:left w:val="nil"/>
              <w:bottom w:val="single" w:color="auto" w:sz="4" w:space="0"/>
              <w:right w:val="single" w:color="auto" w:sz="4" w:space="0"/>
            </w:tcBorders>
            <w:shd w:val="clear" w:color="auto" w:fill="auto"/>
            <w:vAlign w:val="center"/>
          </w:tcPr>
          <w:p w14:paraId="297DBB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811" w:type="dxa"/>
            <w:tcBorders>
              <w:top w:val="nil"/>
              <w:left w:val="nil"/>
              <w:bottom w:val="single" w:color="auto" w:sz="4" w:space="0"/>
              <w:right w:val="single" w:color="auto" w:sz="4" w:space="0"/>
            </w:tcBorders>
            <w:shd w:val="clear" w:color="auto" w:fill="auto"/>
            <w:vAlign w:val="center"/>
          </w:tcPr>
          <w:p w14:paraId="6FF50FB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5" w:type="dxa"/>
            <w:tcBorders>
              <w:top w:val="nil"/>
              <w:left w:val="nil"/>
              <w:bottom w:val="single" w:color="auto" w:sz="4" w:space="0"/>
              <w:right w:val="single" w:color="auto" w:sz="4" w:space="0"/>
            </w:tcBorders>
            <w:shd w:val="clear" w:color="auto" w:fill="auto"/>
            <w:vAlign w:val="center"/>
          </w:tcPr>
          <w:p w14:paraId="6A91118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72A9D5FA">
      <w:pPr>
        <w:pStyle w:val="11"/>
        <w:spacing w:line="600" w:lineRule="exact"/>
        <w:ind w:firstLine="562" w:firstLineChars="200"/>
        <w:rPr>
          <w:rFonts w:hint="eastAsia" w:ascii="仿宋" w:hAnsi="仿宋" w:eastAsia="仿宋" w:cs="宋体"/>
          <w:b/>
          <w:bCs/>
          <w:sz w:val="28"/>
          <w:szCs w:val="28"/>
        </w:rPr>
      </w:pPr>
      <w:r>
        <w:rPr>
          <w:rFonts w:hint="eastAsia" w:ascii="仿宋" w:hAnsi="仿宋" w:eastAsia="仿宋" w:cs="宋体"/>
          <w:b/>
          <w:bCs/>
          <w:sz w:val="28"/>
          <w:szCs w:val="28"/>
        </w:rPr>
        <w:t>三、质量要求</w:t>
      </w:r>
    </w:p>
    <w:p w14:paraId="17CF7EFE">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应保证货物是全新、未使用过的原厂合格产品，并完全符合比选文件及本合同规定的质量、规格和参数的要求。验收过程中发现不符合上述要求的，将视作不合格产品，招标人有权终止合同，造成的一切损失由中标供应商承担。</w:t>
      </w:r>
    </w:p>
    <w:p w14:paraId="64CA5A6D">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2、供应商应保证提供的产品不得侵犯第三方专利权、商标权和设计权、版权等。否则，中标供应商应负全部责任，并承担由此引起的一切后果。</w:t>
      </w:r>
    </w:p>
    <w:p w14:paraId="14504C24">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3、供应商应保证其货物在正确安装、正常使用下，在其使用寿命期内应具有满意的性能。</w:t>
      </w:r>
    </w:p>
    <w:p w14:paraId="08D49C99">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4、供应商应采取必要的安全措施保证货物的运输及安装的安全，并承担货物的运输及安装过程中产生的风险。</w:t>
      </w:r>
    </w:p>
    <w:p w14:paraId="2EF4D167">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5、供应商必须保证所提供的产品符合国家相应质量要求。</w:t>
      </w:r>
    </w:p>
    <w:p w14:paraId="26696A66">
      <w:pPr>
        <w:pStyle w:val="11"/>
        <w:spacing w:line="600" w:lineRule="exact"/>
        <w:ind w:firstLine="562" w:firstLineChars="200"/>
        <w:rPr>
          <w:rFonts w:hint="eastAsia" w:ascii="仿宋" w:hAnsi="仿宋" w:eastAsia="仿宋" w:cs="宋体"/>
          <w:b/>
          <w:bCs/>
          <w:sz w:val="28"/>
          <w:szCs w:val="28"/>
        </w:rPr>
      </w:pPr>
      <w:r>
        <w:rPr>
          <w:rFonts w:hint="eastAsia" w:ascii="仿宋" w:hAnsi="仿宋" w:eastAsia="仿宋" w:cs="宋体"/>
          <w:b/>
          <w:bCs/>
          <w:sz w:val="28"/>
          <w:szCs w:val="28"/>
        </w:rPr>
        <w:t>四</w:t>
      </w:r>
      <w:r>
        <w:rPr>
          <w:rFonts w:ascii="仿宋" w:hAnsi="仿宋" w:eastAsia="仿宋" w:cs="宋体"/>
          <w:b/>
          <w:bCs/>
          <w:sz w:val="28"/>
          <w:szCs w:val="28"/>
        </w:rPr>
        <w:t>、设计、制作及安装要求</w:t>
      </w:r>
    </w:p>
    <w:p w14:paraId="0A0B48F1">
      <w:pPr>
        <w:pStyle w:val="11"/>
        <w:spacing w:after="0" w:line="600" w:lineRule="exact"/>
        <w:ind w:firstLine="560" w:firstLineChars="200"/>
        <w:rPr>
          <w:rFonts w:hint="eastAsia"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供应商</w:t>
      </w:r>
      <w:r>
        <w:rPr>
          <w:rFonts w:ascii="仿宋" w:hAnsi="仿宋" w:eastAsia="仿宋" w:cs="宋体"/>
          <w:sz w:val="28"/>
          <w:szCs w:val="28"/>
        </w:rPr>
        <w:t>提交的最终设计成果需经</w:t>
      </w:r>
      <w:r>
        <w:rPr>
          <w:rFonts w:hint="eastAsia" w:ascii="仿宋" w:hAnsi="仿宋" w:eastAsia="仿宋" w:cs="宋体"/>
          <w:sz w:val="28"/>
          <w:szCs w:val="28"/>
        </w:rPr>
        <w:t>招标</w:t>
      </w:r>
      <w:r>
        <w:rPr>
          <w:rFonts w:ascii="仿宋" w:hAnsi="仿宋" w:eastAsia="仿宋" w:cs="宋体"/>
          <w:sz w:val="28"/>
          <w:szCs w:val="28"/>
        </w:rPr>
        <w:t>单位确认后进行制作。</w:t>
      </w:r>
    </w:p>
    <w:p w14:paraId="7F77B6AC">
      <w:pPr>
        <w:pStyle w:val="11"/>
        <w:spacing w:after="0" w:line="600" w:lineRule="exact"/>
        <w:ind w:firstLine="560" w:firstLineChars="200"/>
        <w:rPr>
          <w:rFonts w:hint="eastAsia"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供应商</w:t>
      </w:r>
      <w:r>
        <w:rPr>
          <w:rFonts w:ascii="仿宋" w:hAnsi="仿宋" w:eastAsia="仿宋" w:cs="宋体"/>
          <w:sz w:val="28"/>
          <w:szCs w:val="28"/>
        </w:rPr>
        <w:t>应对货物质量、安全全面负责，如</w:t>
      </w:r>
      <w:r>
        <w:rPr>
          <w:rFonts w:hint="eastAsia" w:ascii="仿宋" w:hAnsi="仿宋" w:eastAsia="仿宋" w:cs="宋体"/>
          <w:sz w:val="28"/>
          <w:szCs w:val="28"/>
        </w:rPr>
        <w:t>中标</w:t>
      </w:r>
      <w:r>
        <w:rPr>
          <w:rFonts w:ascii="仿宋" w:hAnsi="仿宋" w:eastAsia="仿宋" w:cs="宋体"/>
          <w:sz w:val="28"/>
          <w:szCs w:val="28"/>
        </w:rPr>
        <w:t>供应商原因造成质量、安全事故，</w:t>
      </w:r>
      <w:r>
        <w:rPr>
          <w:rFonts w:hint="eastAsia" w:ascii="仿宋" w:hAnsi="仿宋" w:eastAsia="仿宋" w:cs="宋体"/>
          <w:sz w:val="28"/>
          <w:szCs w:val="28"/>
        </w:rPr>
        <w:t>中标</w:t>
      </w:r>
      <w:r>
        <w:rPr>
          <w:rFonts w:ascii="仿宋" w:hAnsi="仿宋" w:eastAsia="仿宋" w:cs="宋体"/>
          <w:sz w:val="28"/>
          <w:szCs w:val="28"/>
        </w:rPr>
        <w:t>供应商承担一切法律责任。</w:t>
      </w:r>
    </w:p>
    <w:p w14:paraId="01F4A913">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w:t>
      </w:r>
      <w:r>
        <w:rPr>
          <w:rFonts w:hint="eastAsia" w:ascii="仿宋" w:hAnsi="仿宋" w:eastAsia="仿宋" w:cs="宋体"/>
          <w:sz w:val="28"/>
          <w:szCs w:val="28"/>
        </w:rPr>
        <w:t>供应商</w:t>
      </w:r>
      <w:r>
        <w:rPr>
          <w:rFonts w:ascii="仿宋" w:hAnsi="仿宋" w:eastAsia="仿宋" w:cs="宋体"/>
          <w:sz w:val="28"/>
          <w:szCs w:val="28"/>
        </w:rPr>
        <w:t>不得擅自修改设计，不得偷工减料。</w:t>
      </w:r>
    </w:p>
    <w:p w14:paraId="4FC65CB7">
      <w:pPr>
        <w:pStyle w:val="11"/>
        <w:spacing w:after="0" w:line="600" w:lineRule="exact"/>
        <w:ind w:firstLine="562" w:firstLineChars="200"/>
        <w:rPr>
          <w:rFonts w:hint="eastAsia" w:ascii="仿宋" w:hAnsi="仿宋" w:eastAsia="仿宋" w:cs="宋体"/>
          <w:b/>
          <w:bCs/>
          <w:sz w:val="28"/>
          <w:szCs w:val="28"/>
        </w:rPr>
      </w:pPr>
      <w:r>
        <w:rPr>
          <w:rFonts w:hint="eastAsia" w:ascii="仿宋" w:hAnsi="仿宋" w:eastAsia="仿宋" w:cs="宋体"/>
          <w:b/>
          <w:bCs/>
          <w:sz w:val="28"/>
          <w:szCs w:val="28"/>
        </w:rPr>
        <w:t>五、商务要求</w:t>
      </w:r>
    </w:p>
    <w:p w14:paraId="6F1FCF11">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1.质保要求：</w:t>
      </w:r>
    </w:p>
    <w:p w14:paraId="683968B5">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（1）项目质保期为一年，从完成移交至采购人之日起开始计算。</w:t>
      </w:r>
    </w:p>
    <w:p w14:paraId="17949B1A">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（2）验收合格使用后，按合同提供质保期内的免费保修服务。</w:t>
      </w:r>
    </w:p>
    <w:p w14:paraId="22A72282">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（3）如现场不能维修解决的故障问题，供应商须提供故障不能排除时的解决方案。</w:t>
      </w:r>
    </w:p>
    <w:p w14:paraId="04A0CAA4">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2.服务周期：签订合同之日起至2024年10月20日前完成。</w:t>
      </w:r>
    </w:p>
    <w:p w14:paraId="034135B3">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3.服务地点：采购单位指定地点</w:t>
      </w:r>
    </w:p>
    <w:p w14:paraId="52124245">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4.付款方式</w:t>
      </w:r>
    </w:p>
    <w:p w14:paraId="739A3E74">
      <w:pPr>
        <w:pStyle w:val="11"/>
        <w:spacing w:after="0" w:line="6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合同签订后10个工作日内支付项目金额的30%，项目验收合格后10个工作日内付至合同金额的100%。</w:t>
      </w:r>
    </w:p>
    <w:p w14:paraId="31801362">
      <w:pPr>
        <w:pStyle w:val="2"/>
        <w:spacing w:before="159" w:beforeLines="50" w:after="159" w:afterLines="50" w:line="360" w:lineRule="auto"/>
        <w:jc w:val="center"/>
        <w:rPr>
          <w:rFonts w:hint="eastAsia" w:ascii="仿宋" w:hAnsi="仿宋" w:eastAsia="仿宋"/>
        </w:rPr>
      </w:pPr>
    </w:p>
    <w:p w14:paraId="0BB64462"/>
    <w:p w14:paraId="166F29F4"/>
    <w:p w14:paraId="6845FF88"/>
    <w:p w14:paraId="06F15611"/>
    <w:p w14:paraId="0799E709"/>
    <w:p w14:paraId="4F6B453C"/>
    <w:p w14:paraId="4DA776E8"/>
    <w:p w14:paraId="60669A37"/>
    <w:p w14:paraId="7FAA63E3"/>
    <w:p w14:paraId="595AAD34"/>
    <w:p w14:paraId="476B7EF7"/>
    <w:p w14:paraId="22E1B7CB"/>
    <w:p w14:paraId="65793BFA"/>
    <w:p w14:paraId="222379C4"/>
    <w:p w14:paraId="3ED4F572"/>
    <w:p w14:paraId="70F8EB0A"/>
    <w:p w14:paraId="6CD2FC9F"/>
    <w:p w14:paraId="31E618C5"/>
    <w:p w14:paraId="7A915231"/>
    <w:p w14:paraId="03BB5E5D"/>
    <w:p w14:paraId="31DF6C2F"/>
    <w:p w14:paraId="39D0A222"/>
    <w:p w14:paraId="4E8D0488"/>
    <w:p w14:paraId="622C07B2"/>
    <w:p w14:paraId="78B156F4"/>
    <w:p w14:paraId="11706926"/>
    <w:p w14:paraId="6F6D1D55">
      <w:pPr>
        <w:pStyle w:val="2"/>
        <w:spacing w:before="159" w:beforeLines="50" w:after="159" w:afterLines="50" w:line="360" w:lineRule="auto"/>
        <w:jc w:val="center"/>
        <w:rPr>
          <w:rFonts w:hint="eastAsia" w:ascii="仿宋" w:hAnsi="仿宋" w:eastAsia="仿宋"/>
        </w:rPr>
      </w:pPr>
      <w:r>
        <w:rPr>
          <w:rFonts w:hint="eastAsia" w:ascii="仿宋" w:hAnsi="仿宋" w:eastAsia="仿宋"/>
        </w:rPr>
        <w:t>第四部分 评审程序和内容</w:t>
      </w:r>
    </w:p>
    <w:p w14:paraId="4409B0FB">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一、本代理机构组织磋商活动</w:t>
      </w:r>
    </w:p>
    <w:p w14:paraId="67A0AE0E">
      <w:pPr>
        <w:widowControl/>
        <w:shd w:val="clear" w:color="auto" w:fill="FFFFFF"/>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1.成立竞争性磋商小组。</w:t>
      </w:r>
      <w:r>
        <w:rPr>
          <w:rFonts w:hint="eastAsia" w:ascii="仿宋" w:hAnsi="仿宋" w:eastAsia="仿宋" w:cs="仿宋"/>
          <w:sz w:val="28"/>
          <w:szCs w:val="28"/>
        </w:rPr>
        <w:t>竞争性磋商小组由采购人代表和评审专家共3人以上单数组成，其中评审专家人数不得少于竞争性磋商小组成员总数的2/3。超过公开磋商限额标准的项目，竞争性磋商小组应当由5人以上单数组成。</w:t>
      </w:r>
    </w:p>
    <w:p w14:paraId="4381823F">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2.竞争性磋商小组的职责：</w:t>
      </w:r>
    </w:p>
    <w:p w14:paraId="175270E2">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61C5D32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105BF85">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磋商文件内容违反国家有关强制性规定的，磋商小组应当停止评审并向采购人或者采购代理机构说明情况。</w:t>
      </w:r>
    </w:p>
    <w:p w14:paraId="2478C4EE">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3.竞争性磋商小组成员的义务：</w:t>
      </w:r>
    </w:p>
    <w:p w14:paraId="623BC33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遵纪守法，客观、公正、廉洁地履行职责；根据采购文件的规定独立进行评审，对个人的评审意见承担法律责任；参与评审报告的起草；配合采购人答复供应商提出的质疑；配合财政部门的投诉处理和监督检查工作。</w:t>
      </w:r>
    </w:p>
    <w:p w14:paraId="1B93E8BD">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二、供应商的法定代表人或授权人须持身份证准时参加磋商。</w:t>
      </w:r>
    </w:p>
    <w:p w14:paraId="76F0EA36">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三、评审程序、内容</w:t>
      </w:r>
    </w:p>
    <w:p w14:paraId="1AA0F2B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31C1F43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01A3C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8708E0">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2.磋商小组所有成员应当集中与单一供应商分别进行磋商，并给予所有参加磋商的供应商平等的磋商机会。</w:t>
      </w:r>
    </w:p>
    <w:p w14:paraId="3BF3646F">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3.在磋商过程中，磋商小组可以根据磋商文件和磋商情况实质性变动采购需求中的技术、服务要求以及合同草案条款，但不得变动磋商文件中的其他内容。实质性变动的内容，须经采购人代表确认。</w:t>
      </w:r>
    </w:p>
    <w:p w14:paraId="1FBFAD0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对磋商文件作出的实质性变动是磋商文件的有效组成部分，磋商小组应当及时以书面形式同时通知所有参加磋商的供应商。</w:t>
      </w:r>
    </w:p>
    <w:p w14:paraId="6DF4811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2579FC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4.磋商文件能够详细列明采购标的的技术、服务要求的，磋商结束后，磋商小组应当要求所有实质性响应的供应商在规定时间内提交最后报价，提交最后报价的供应商不得少于3家。</w:t>
      </w:r>
    </w:p>
    <w:p w14:paraId="10333E83">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7E3ABD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市场竞争不充分的科研项目，以及需要扶持的科技成果转化项目，提交最后报价的供应商可以是2家。</w:t>
      </w:r>
    </w:p>
    <w:p w14:paraId="123A136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5.最后报价是供应商响应文件的有效组成部分。</w:t>
      </w:r>
    </w:p>
    <w:p w14:paraId="460DC5AF">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6.已提交响应文件的供应商，在提交最后报价之前，可以根据磋商情况退出磋商。采购人、代理机构应当退还退出磋商的供应商的保证金。</w:t>
      </w:r>
    </w:p>
    <w:p w14:paraId="559FE5E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7.磋商时间由磋商小组掌握。</w:t>
      </w:r>
    </w:p>
    <w:p w14:paraId="4F9ACEC0">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四、评审方法-综合评分法</w:t>
      </w:r>
    </w:p>
    <w:p w14:paraId="779BD84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经磋商确定最终采购需求和提交最后报价的供应商后，由磋商小组采用综合评分法对提交最后报价的供应商的响应文件和最后报价进行综合评分。</w:t>
      </w:r>
    </w:p>
    <w:p w14:paraId="2BD196C8">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综合评分法，是指响应文件满足磋商文件全部实质性要求且按评审因素的量化指标评审得分最高的供应商为成交候选供应商的评审方法。</w:t>
      </w:r>
    </w:p>
    <w:p w14:paraId="59FFACF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评审时，磋商小组各成员应当独立对每个有效响应的文件进行评价、打分，然后汇总每个供应商每项评分因素的得分。</w:t>
      </w:r>
    </w:p>
    <w:p w14:paraId="7DA1A3A9">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（一）审查响应文件的有效性、完整性、响应程度</w:t>
      </w:r>
    </w:p>
    <w:p w14:paraId="5244ACCA">
      <w:pPr>
        <w:widowControl/>
        <w:shd w:val="clear" w:color="auto" w:fill="FFFFFF"/>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1.供应商资格是否符合；</w:t>
      </w:r>
    </w:p>
    <w:p w14:paraId="00C59743">
      <w:pPr>
        <w:widowControl/>
        <w:shd w:val="clear" w:color="auto" w:fill="FFFFFF"/>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2.响应文件是否完整；</w:t>
      </w:r>
    </w:p>
    <w:p w14:paraId="653A906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3.响应文件是否恰当地签署；</w:t>
      </w:r>
    </w:p>
    <w:p w14:paraId="619673B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4.是否作出实质性响应（是否有实质性响应，只根据响应文件本身，而不寻求外部证据）；</w:t>
      </w:r>
    </w:p>
    <w:p w14:paraId="3A6A1CF7">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5.是否有计算错误。</w:t>
      </w:r>
    </w:p>
    <w:p w14:paraId="5FA61010">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（二）误差纠正</w:t>
      </w:r>
    </w:p>
    <w:p w14:paraId="7D62CBC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1.如果单价汇总金额与总价金额有出入，以单价金额计算结果为准；</w:t>
      </w:r>
    </w:p>
    <w:p w14:paraId="677C3DE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2.单价金额小数点有明显错位的，应以总价为准；</w:t>
      </w:r>
    </w:p>
    <w:p w14:paraId="1F454A0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3.正本与副本有矛盾的，以正本为准；</w:t>
      </w:r>
    </w:p>
    <w:p w14:paraId="43F638F3">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6B7DF4D5">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（三）出现下列情形之一的，作无效响应处理</w:t>
      </w:r>
    </w:p>
    <w:p w14:paraId="66CE7962">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1.未按照磋商文件规定要求装订、密封、签署、盖章的；</w:t>
      </w:r>
    </w:p>
    <w:p w14:paraId="6295C9F3">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2.不具备磋商文件中规定的资格要求的；</w:t>
      </w:r>
    </w:p>
    <w:p w14:paraId="4DEA28E7">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3.响应报价超出预算的；</w:t>
      </w:r>
    </w:p>
    <w:p w14:paraId="5293C13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4.不符合法律、法规和磋商文件中规定的其他实质性要求的。</w:t>
      </w:r>
    </w:p>
    <w:p w14:paraId="12620021">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（四）出现下列情形之一的，磋商失败</w:t>
      </w:r>
    </w:p>
    <w:p w14:paraId="0A5854E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1.符合条件的供应商或者对磋商文件作实质响应的供应商不足3家的（市场竞争不充分的科研项目，以及需要扶持的科技成果转化项目可以是2家）；</w:t>
      </w:r>
    </w:p>
    <w:p w14:paraId="08879EF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2.出现影响采购公正的违法违规行为的；</w:t>
      </w:r>
    </w:p>
    <w:p w14:paraId="77610EC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3.供应商的最后报价均超过了采购预算，采购人不能支付的；</w:t>
      </w:r>
    </w:p>
    <w:p w14:paraId="1092BEB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4.因重大变故，采购任务取消的。</w:t>
      </w:r>
    </w:p>
    <w:p w14:paraId="7779206A">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5D8FAF7E">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五、评审标准</w:t>
      </w:r>
    </w:p>
    <w:p w14:paraId="6CB37BDD">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（一）商务技术分：</w:t>
      </w:r>
      <w:r>
        <w:rPr>
          <w:rFonts w:hint="eastAsia" w:ascii="仿宋" w:hAnsi="仿宋" w:eastAsia="仿宋" w:cs="仿宋"/>
          <w:bCs/>
          <w:sz w:val="28"/>
          <w:szCs w:val="28"/>
        </w:rPr>
        <w:t>70分</w:t>
      </w:r>
    </w:p>
    <w:p w14:paraId="07B14273">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如果磋商小组由5人（含）以下组成，供应商得分为磋商小组成员的平均分；如果磋商小组由</w:t>
      </w:r>
      <w:r>
        <w:rPr>
          <w:rFonts w:ascii="仿宋" w:hAnsi="仿宋" w:eastAsia="仿宋" w:cs="仿宋"/>
          <w:sz w:val="28"/>
          <w:szCs w:val="28"/>
        </w:rPr>
        <w:t>5</w:t>
      </w:r>
      <w:r>
        <w:rPr>
          <w:rFonts w:hint="eastAsia" w:ascii="仿宋" w:hAnsi="仿宋" w:eastAsia="仿宋" w:cs="仿宋"/>
          <w:sz w:val="28"/>
          <w:szCs w:val="28"/>
        </w:rPr>
        <w:t>人（不含）以上组成，供应商得分为磋商小组成员评分中去除一个最高分和一个最低分后的平均分,分值保留小数点后两位。以下所设分值均为各条评分最大得分值。</w:t>
      </w:r>
    </w:p>
    <w:p w14:paraId="6F4CC1C7">
      <w:pPr>
        <w:widowControl/>
        <w:shd w:val="clear" w:color="auto" w:fill="FFFFFF"/>
        <w:spacing w:line="360" w:lineRule="auto"/>
        <w:ind w:firstLine="560" w:firstLineChars="200"/>
        <w:jc w:val="left"/>
        <w:rPr>
          <w:rFonts w:hint="eastAsia" w:ascii="仿宋" w:hAnsi="仿宋" w:eastAsia="仿宋" w:cs="仿宋"/>
          <w:sz w:val="28"/>
          <w:szCs w:val="28"/>
        </w:rPr>
      </w:pPr>
    </w:p>
    <w:tbl>
      <w:tblPr>
        <w:tblStyle w:val="1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69"/>
        <w:gridCol w:w="956"/>
        <w:gridCol w:w="5906"/>
      </w:tblGrid>
      <w:tr w14:paraId="77EA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788" w:type="dxa"/>
            <w:vAlign w:val="bottom"/>
          </w:tcPr>
          <w:p w14:paraId="28481786">
            <w:pPr>
              <w:adjustRightInd w:val="0"/>
              <w:snapToGrid w:val="0"/>
              <w:jc w:val="center"/>
              <w:rPr>
                <w:rFonts w:ascii="Times New Roman" w:hAnsi="Times New Roman" w:eastAsia="宋体" w:cs="Times New Roman"/>
                <w:b/>
                <w:bCs/>
                <w:szCs w:val="24"/>
              </w:rPr>
            </w:pPr>
            <w:r>
              <w:rPr>
                <w:rFonts w:hint="eastAsia" w:ascii="Times New Roman" w:hAnsi="Times New Roman" w:eastAsia="宋体" w:cs="Times New Roman"/>
                <w:b/>
                <w:bCs/>
                <w:szCs w:val="24"/>
              </w:rPr>
              <w:t>序号</w:t>
            </w:r>
          </w:p>
        </w:tc>
        <w:tc>
          <w:tcPr>
            <w:tcW w:w="1669" w:type="dxa"/>
            <w:vAlign w:val="bottom"/>
          </w:tcPr>
          <w:p w14:paraId="39924B63">
            <w:pPr>
              <w:adjustRightInd w:val="0"/>
              <w:snapToGrid w:val="0"/>
              <w:jc w:val="center"/>
              <w:rPr>
                <w:rFonts w:ascii="Times New Roman" w:hAnsi="Times New Roman" w:eastAsia="宋体" w:cs="Times New Roman"/>
                <w:b/>
                <w:bCs/>
                <w:szCs w:val="24"/>
              </w:rPr>
            </w:pPr>
            <w:r>
              <w:rPr>
                <w:rFonts w:hint="eastAsia" w:ascii="Times New Roman" w:hAnsi="Times New Roman" w:eastAsia="宋体" w:cs="Times New Roman"/>
                <w:b/>
                <w:bCs/>
                <w:szCs w:val="24"/>
              </w:rPr>
              <w:t>评审因素</w:t>
            </w:r>
          </w:p>
        </w:tc>
        <w:tc>
          <w:tcPr>
            <w:tcW w:w="956" w:type="dxa"/>
            <w:vAlign w:val="bottom"/>
          </w:tcPr>
          <w:p w14:paraId="2823EB66">
            <w:pPr>
              <w:adjustRightInd w:val="0"/>
              <w:snapToGrid w:val="0"/>
              <w:jc w:val="center"/>
              <w:rPr>
                <w:rFonts w:ascii="Times New Roman" w:hAnsi="Times New Roman" w:eastAsia="宋体" w:cs="Times New Roman"/>
                <w:b/>
                <w:bCs/>
                <w:szCs w:val="24"/>
              </w:rPr>
            </w:pPr>
            <w:r>
              <w:rPr>
                <w:rFonts w:ascii="Times New Roman" w:hAnsi="Times New Roman" w:eastAsia="宋体" w:cs="Times New Roman"/>
                <w:b/>
                <w:bCs/>
                <w:szCs w:val="24"/>
              </w:rPr>
              <w:t>分值</w:t>
            </w:r>
          </w:p>
        </w:tc>
        <w:tc>
          <w:tcPr>
            <w:tcW w:w="5906" w:type="dxa"/>
            <w:vAlign w:val="bottom"/>
          </w:tcPr>
          <w:p w14:paraId="25DCBF57">
            <w:pPr>
              <w:adjustRightInd w:val="0"/>
              <w:snapToGrid w:val="0"/>
              <w:jc w:val="center"/>
              <w:rPr>
                <w:rFonts w:ascii="Times New Roman" w:hAnsi="Times New Roman" w:eastAsia="宋体" w:cs="Times New Roman"/>
                <w:b/>
                <w:bCs/>
                <w:szCs w:val="24"/>
              </w:rPr>
            </w:pPr>
            <w:r>
              <w:rPr>
                <w:rFonts w:ascii="Times New Roman" w:hAnsi="Times New Roman" w:eastAsia="宋体" w:cs="Times New Roman"/>
                <w:b/>
                <w:bCs/>
                <w:szCs w:val="24"/>
              </w:rPr>
              <w:t>评审标准</w:t>
            </w:r>
          </w:p>
        </w:tc>
      </w:tr>
      <w:tr w14:paraId="2D4D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8" w:type="dxa"/>
            <w:vAlign w:val="center"/>
          </w:tcPr>
          <w:p w14:paraId="2F9F5B69">
            <w:pPr>
              <w:widowControl/>
              <w:shd w:val="clear" w:color="auto" w:fill="FFFFFF"/>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669" w:type="dxa"/>
            <w:vAlign w:val="center"/>
          </w:tcPr>
          <w:p w14:paraId="1FB27E76">
            <w:pPr>
              <w:widowControl/>
              <w:shd w:val="clear" w:color="auto" w:fill="FFFFFF"/>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设计方案</w:t>
            </w:r>
          </w:p>
        </w:tc>
        <w:tc>
          <w:tcPr>
            <w:tcW w:w="956" w:type="dxa"/>
            <w:vAlign w:val="center"/>
          </w:tcPr>
          <w:p w14:paraId="266A9D9D">
            <w:pPr>
              <w:widowControl/>
              <w:shd w:val="clear" w:color="auto" w:fill="FFFFFF"/>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15分</w:t>
            </w:r>
          </w:p>
        </w:tc>
        <w:tc>
          <w:tcPr>
            <w:tcW w:w="5906" w:type="dxa"/>
            <w:vAlign w:val="center"/>
          </w:tcPr>
          <w:p w14:paraId="7B4D0297">
            <w:pPr>
              <w:spacing w:line="360" w:lineRule="auto"/>
              <w:rPr>
                <w:rFonts w:ascii="Calibri" w:hAnsi="Calibri" w:eastAsia="宋体" w:cs="Times New Roman"/>
                <w:sz w:val="24"/>
                <w:szCs w:val="24"/>
              </w:rPr>
            </w:pPr>
            <w:r>
              <w:rPr>
                <w:rFonts w:ascii="Calibri" w:hAnsi="Calibri" w:eastAsia="宋体" w:cs="Times New Roman"/>
                <w:sz w:val="24"/>
                <w:szCs w:val="24"/>
              </w:rPr>
              <w:t>评委根据对供应商</w:t>
            </w:r>
            <w:r>
              <w:rPr>
                <w:rFonts w:hint="eastAsia" w:ascii="Calibri" w:hAnsi="Calibri" w:eastAsia="宋体" w:cs="Times New Roman"/>
                <w:sz w:val="24"/>
                <w:szCs w:val="24"/>
              </w:rPr>
              <w:t>提供</w:t>
            </w:r>
            <w:r>
              <w:rPr>
                <w:rFonts w:ascii="Calibri" w:hAnsi="Calibri" w:eastAsia="宋体" w:cs="Times New Roman"/>
                <w:sz w:val="24"/>
                <w:szCs w:val="24"/>
              </w:rPr>
              <w:t>的设计成果，</w:t>
            </w:r>
            <w:r>
              <w:rPr>
                <w:rFonts w:hint="eastAsia" w:ascii="Calibri" w:hAnsi="Calibri" w:eastAsia="宋体" w:cs="Times New Roman"/>
                <w:sz w:val="24"/>
                <w:szCs w:val="24"/>
              </w:rPr>
              <w:t>综合评价</w:t>
            </w:r>
            <w:r>
              <w:rPr>
                <w:rFonts w:ascii="Calibri" w:hAnsi="Calibri" w:eastAsia="宋体" w:cs="Times New Roman"/>
                <w:sz w:val="24"/>
                <w:szCs w:val="24"/>
              </w:rPr>
              <w:t>予以打分。</w:t>
            </w:r>
          </w:p>
          <w:p w14:paraId="260B488D">
            <w:pPr>
              <w:spacing w:line="360" w:lineRule="auto"/>
              <w:rPr>
                <w:rFonts w:ascii="Calibri" w:hAnsi="Calibri" w:eastAsia="宋体" w:cs="Times New Roman"/>
                <w:sz w:val="24"/>
                <w:szCs w:val="24"/>
              </w:rPr>
            </w:pPr>
            <w:r>
              <w:rPr>
                <w:rFonts w:ascii="Calibri" w:hAnsi="Calibri" w:eastAsia="宋体" w:cs="Times New Roman"/>
                <w:sz w:val="24"/>
                <w:szCs w:val="24"/>
              </w:rPr>
              <w:t>（1）设计</w:t>
            </w:r>
            <w:r>
              <w:rPr>
                <w:rFonts w:hint="eastAsia" w:ascii="Calibri" w:hAnsi="Calibri" w:eastAsia="宋体" w:cs="Times New Roman"/>
                <w:sz w:val="24"/>
                <w:szCs w:val="24"/>
              </w:rPr>
              <w:t>内容主题分明，逻辑清晰、</w:t>
            </w:r>
            <w:r>
              <w:rPr>
                <w:rFonts w:ascii="Calibri" w:hAnsi="Calibri" w:eastAsia="宋体" w:cs="Times New Roman"/>
                <w:sz w:val="24"/>
                <w:szCs w:val="24"/>
              </w:rPr>
              <w:t>观点突出，</w:t>
            </w:r>
            <w:r>
              <w:rPr>
                <w:rFonts w:hint="eastAsia" w:ascii="Calibri" w:hAnsi="Calibri" w:eastAsia="宋体" w:cs="Times New Roman"/>
                <w:sz w:val="24"/>
                <w:szCs w:val="24"/>
              </w:rPr>
              <w:t>内容详实，</w:t>
            </w:r>
            <w:r>
              <w:rPr>
                <w:rFonts w:ascii="Calibri" w:hAnsi="Calibri" w:eastAsia="宋体" w:cs="Times New Roman"/>
                <w:sz w:val="24"/>
                <w:szCs w:val="24"/>
              </w:rPr>
              <w:t>有新意且视觉新颖</w:t>
            </w:r>
            <w:r>
              <w:rPr>
                <w:rFonts w:hint="eastAsia" w:ascii="Calibri" w:hAnsi="Calibri" w:eastAsia="宋体" w:cs="Times New Roman"/>
                <w:sz w:val="24"/>
                <w:szCs w:val="24"/>
              </w:rPr>
              <w:t>得10-15分</w:t>
            </w:r>
            <w:r>
              <w:rPr>
                <w:rFonts w:ascii="Calibri" w:hAnsi="Calibri" w:eastAsia="宋体" w:cs="Times New Roman"/>
                <w:sz w:val="24"/>
                <w:szCs w:val="24"/>
              </w:rPr>
              <w:t xml:space="preserve">。 </w:t>
            </w:r>
          </w:p>
          <w:p w14:paraId="538FA98B">
            <w:pPr>
              <w:spacing w:line="360" w:lineRule="auto"/>
              <w:rPr>
                <w:rFonts w:ascii="Calibri" w:hAnsi="Calibri" w:eastAsia="宋体" w:cs="Times New Roman"/>
                <w:sz w:val="24"/>
                <w:szCs w:val="24"/>
              </w:rPr>
            </w:pPr>
            <w:r>
              <w:rPr>
                <w:rFonts w:ascii="Calibri" w:hAnsi="Calibri" w:eastAsia="宋体" w:cs="Times New Roman"/>
                <w:sz w:val="24"/>
                <w:szCs w:val="24"/>
              </w:rPr>
              <w:t>（</w:t>
            </w:r>
            <w:r>
              <w:rPr>
                <w:rFonts w:hint="eastAsia" w:ascii="Calibri" w:hAnsi="Calibri" w:eastAsia="宋体" w:cs="Times New Roman"/>
                <w:sz w:val="24"/>
                <w:szCs w:val="24"/>
              </w:rPr>
              <w:t>2</w:t>
            </w:r>
            <w:r>
              <w:rPr>
                <w:rFonts w:ascii="Calibri" w:hAnsi="Calibri" w:eastAsia="宋体" w:cs="Times New Roman"/>
                <w:sz w:val="24"/>
                <w:szCs w:val="24"/>
              </w:rPr>
              <w:t>）</w:t>
            </w:r>
            <w:r>
              <w:rPr>
                <w:rFonts w:hint="eastAsia" w:ascii="Calibri" w:hAnsi="Calibri" w:eastAsia="宋体" w:cs="Times New Roman"/>
                <w:sz w:val="24"/>
                <w:szCs w:val="24"/>
              </w:rPr>
              <w:t>设计</w:t>
            </w:r>
            <w:r>
              <w:rPr>
                <w:rFonts w:ascii="Calibri" w:hAnsi="Calibri" w:eastAsia="宋体" w:cs="Times New Roman"/>
                <w:sz w:val="24"/>
                <w:szCs w:val="24"/>
              </w:rPr>
              <w:t>内容</w:t>
            </w:r>
            <w:r>
              <w:rPr>
                <w:rFonts w:hint="eastAsia" w:ascii="Calibri" w:hAnsi="Calibri" w:eastAsia="宋体" w:cs="Times New Roman"/>
                <w:sz w:val="24"/>
                <w:szCs w:val="24"/>
              </w:rPr>
              <w:t>提炼不够准确</w:t>
            </w:r>
            <w:r>
              <w:rPr>
                <w:rFonts w:ascii="Calibri" w:hAnsi="Calibri" w:eastAsia="宋体" w:cs="Times New Roman"/>
                <w:sz w:val="24"/>
                <w:szCs w:val="24"/>
              </w:rPr>
              <w:t>，逻辑</w:t>
            </w:r>
            <w:r>
              <w:rPr>
                <w:rFonts w:hint="eastAsia" w:ascii="Calibri" w:hAnsi="Calibri" w:eastAsia="宋体" w:cs="Times New Roman"/>
                <w:sz w:val="24"/>
                <w:szCs w:val="24"/>
              </w:rPr>
              <w:t>不够</w:t>
            </w:r>
            <w:r>
              <w:rPr>
                <w:rFonts w:ascii="Calibri" w:hAnsi="Calibri" w:eastAsia="宋体" w:cs="Times New Roman"/>
                <w:sz w:val="24"/>
                <w:szCs w:val="24"/>
              </w:rPr>
              <w:t>清晰、内容</w:t>
            </w:r>
            <w:r>
              <w:rPr>
                <w:rFonts w:hint="eastAsia" w:ascii="Calibri" w:hAnsi="Calibri" w:eastAsia="宋体" w:cs="Times New Roman"/>
                <w:sz w:val="24"/>
                <w:szCs w:val="24"/>
              </w:rPr>
              <w:t>不够</w:t>
            </w:r>
            <w:r>
              <w:rPr>
                <w:rFonts w:ascii="Calibri" w:hAnsi="Calibri" w:eastAsia="宋体" w:cs="Times New Roman"/>
                <w:sz w:val="24"/>
                <w:szCs w:val="24"/>
              </w:rPr>
              <w:t>丰富、专业性</w:t>
            </w:r>
            <w:r>
              <w:rPr>
                <w:rFonts w:hint="eastAsia" w:ascii="Calibri" w:hAnsi="Calibri" w:eastAsia="宋体" w:cs="Times New Roman"/>
                <w:sz w:val="24"/>
                <w:szCs w:val="24"/>
              </w:rPr>
              <w:t>不</w:t>
            </w:r>
            <w:r>
              <w:rPr>
                <w:rFonts w:ascii="Calibri" w:hAnsi="Calibri" w:eastAsia="宋体" w:cs="Times New Roman"/>
                <w:sz w:val="24"/>
                <w:szCs w:val="24"/>
              </w:rPr>
              <w:t>强</w:t>
            </w:r>
            <w:r>
              <w:rPr>
                <w:rFonts w:hint="eastAsia" w:ascii="Calibri" w:hAnsi="Calibri" w:eastAsia="宋体" w:cs="Times New Roman"/>
                <w:sz w:val="24"/>
                <w:szCs w:val="24"/>
              </w:rPr>
              <w:t>得6-9分</w:t>
            </w:r>
            <w:r>
              <w:rPr>
                <w:rFonts w:ascii="Calibri" w:hAnsi="Calibri" w:eastAsia="宋体" w:cs="Times New Roman"/>
                <w:sz w:val="24"/>
                <w:szCs w:val="24"/>
              </w:rPr>
              <w:t>。</w:t>
            </w:r>
          </w:p>
          <w:p w14:paraId="0CB8E000">
            <w:pPr>
              <w:spacing w:line="360" w:lineRule="auto"/>
              <w:rPr>
                <w:rFonts w:ascii="Calibri" w:hAnsi="Calibri" w:eastAsia="宋体" w:cs="Times New Roman"/>
                <w:sz w:val="24"/>
                <w:szCs w:val="24"/>
              </w:rPr>
            </w:pPr>
            <w:r>
              <w:rPr>
                <w:rFonts w:ascii="Calibri" w:hAnsi="Calibri" w:eastAsia="宋体" w:cs="Times New Roman"/>
                <w:sz w:val="24"/>
                <w:szCs w:val="24"/>
              </w:rPr>
              <w:t>（</w:t>
            </w:r>
            <w:r>
              <w:rPr>
                <w:rFonts w:hint="eastAsia" w:ascii="Calibri" w:hAnsi="Calibri" w:eastAsia="宋体" w:cs="Times New Roman"/>
                <w:sz w:val="24"/>
                <w:szCs w:val="24"/>
              </w:rPr>
              <w:t>3</w:t>
            </w:r>
            <w:r>
              <w:rPr>
                <w:rFonts w:ascii="Calibri" w:hAnsi="Calibri" w:eastAsia="宋体" w:cs="Times New Roman"/>
                <w:sz w:val="24"/>
                <w:szCs w:val="24"/>
              </w:rPr>
              <w:t>）</w:t>
            </w:r>
            <w:r>
              <w:rPr>
                <w:rFonts w:hint="eastAsia" w:ascii="Calibri" w:hAnsi="Calibri" w:eastAsia="宋体" w:cs="Times New Roman"/>
                <w:sz w:val="24"/>
                <w:szCs w:val="24"/>
              </w:rPr>
              <w:t>设计</w:t>
            </w:r>
            <w:r>
              <w:rPr>
                <w:rFonts w:ascii="Calibri" w:hAnsi="Calibri" w:eastAsia="宋体" w:cs="Times New Roman"/>
                <w:sz w:val="24"/>
                <w:szCs w:val="24"/>
              </w:rPr>
              <w:t>内容主题</w:t>
            </w:r>
            <w:r>
              <w:rPr>
                <w:rFonts w:hint="eastAsia" w:ascii="Calibri" w:hAnsi="Calibri" w:eastAsia="宋体" w:cs="Times New Roman"/>
                <w:sz w:val="24"/>
                <w:szCs w:val="24"/>
              </w:rPr>
              <w:t>不</w:t>
            </w:r>
            <w:r>
              <w:rPr>
                <w:rFonts w:ascii="Calibri" w:hAnsi="Calibri" w:eastAsia="宋体" w:cs="Times New Roman"/>
                <w:sz w:val="24"/>
                <w:szCs w:val="24"/>
              </w:rPr>
              <w:t>突出、内容</w:t>
            </w:r>
            <w:r>
              <w:rPr>
                <w:rFonts w:hint="eastAsia" w:ascii="Calibri" w:hAnsi="Calibri" w:eastAsia="宋体" w:cs="Times New Roman"/>
                <w:sz w:val="24"/>
                <w:szCs w:val="24"/>
              </w:rPr>
              <w:t>差、</w:t>
            </w:r>
            <w:r>
              <w:rPr>
                <w:rFonts w:ascii="Calibri" w:hAnsi="Calibri" w:eastAsia="宋体" w:cs="Times New Roman"/>
                <w:sz w:val="24"/>
                <w:szCs w:val="24"/>
              </w:rPr>
              <w:t>逻辑</w:t>
            </w:r>
            <w:r>
              <w:rPr>
                <w:rFonts w:hint="eastAsia" w:ascii="Calibri" w:hAnsi="Calibri" w:eastAsia="宋体" w:cs="Times New Roman"/>
                <w:sz w:val="24"/>
                <w:szCs w:val="24"/>
              </w:rPr>
              <w:t>混乱</w:t>
            </w:r>
            <w:r>
              <w:rPr>
                <w:rFonts w:ascii="Calibri" w:hAnsi="Calibri" w:eastAsia="宋体" w:cs="Times New Roman"/>
                <w:sz w:val="24"/>
                <w:szCs w:val="24"/>
              </w:rPr>
              <w:t>，</w:t>
            </w:r>
            <w:r>
              <w:rPr>
                <w:rFonts w:hint="eastAsia" w:ascii="Calibri" w:hAnsi="Calibri" w:eastAsia="宋体" w:cs="Times New Roman"/>
                <w:sz w:val="24"/>
                <w:szCs w:val="24"/>
              </w:rPr>
              <w:t>不具备艺术</w:t>
            </w:r>
            <w:r>
              <w:rPr>
                <w:rFonts w:ascii="Calibri" w:hAnsi="Calibri" w:eastAsia="宋体" w:cs="Times New Roman"/>
                <w:sz w:val="24"/>
                <w:szCs w:val="24"/>
              </w:rPr>
              <w:t>性</w:t>
            </w:r>
            <w:r>
              <w:rPr>
                <w:rFonts w:hint="eastAsia" w:ascii="Calibri" w:hAnsi="Calibri" w:eastAsia="宋体" w:cs="Times New Roman"/>
                <w:sz w:val="24"/>
                <w:szCs w:val="24"/>
              </w:rPr>
              <w:t>得1-5分</w:t>
            </w:r>
            <w:r>
              <w:rPr>
                <w:rFonts w:ascii="Calibri" w:hAnsi="Calibri" w:eastAsia="宋体" w:cs="Times New Roman"/>
                <w:sz w:val="24"/>
                <w:szCs w:val="24"/>
              </w:rPr>
              <w:t>。</w:t>
            </w:r>
          </w:p>
          <w:p w14:paraId="0E53F836">
            <w:pPr>
              <w:spacing w:line="360" w:lineRule="auto"/>
              <w:rPr>
                <w:rFonts w:ascii="Calibri" w:hAnsi="Calibri" w:eastAsia="宋体" w:cs="Times New Roman"/>
                <w:sz w:val="24"/>
                <w:szCs w:val="24"/>
              </w:rPr>
            </w:pPr>
            <w:r>
              <w:rPr>
                <w:rFonts w:hint="eastAsia" w:ascii="Calibri" w:hAnsi="Calibri" w:eastAsia="宋体" w:cs="Times New Roman"/>
                <w:sz w:val="24"/>
                <w:szCs w:val="24"/>
              </w:rPr>
              <w:t>（4）设计方案未提供不得分。</w:t>
            </w:r>
          </w:p>
        </w:tc>
      </w:tr>
      <w:tr w14:paraId="20E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88" w:type="dxa"/>
            <w:vAlign w:val="center"/>
          </w:tcPr>
          <w:p w14:paraId="4B8C9581">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p>
        </w:tc>
        <w:tc>
          <w:tcPr>
            <w:tcW w:w="1669" w:type="dxa"/>
            <w:vAlign w:val="center"/>
          </w:tcPr>
          <w:p w14:paraId="5220B848">
            <w:pPr>
              <w:widowControl/>
              <w:spacing w:line="420" w:lineRule="exact"/>
              <w:jc w:val="center"/>
              <w:rPr>
                <w:rFonts w:ascii="Times New Roman" w:hAnsi="Times New Roman" w:eastAsia="宋体" w:cs="Times New Roman"/>
                <w:color w:val="000000"/>
                <w:sz w:val="24"/>
                <w:szCs w:val="24"/>
              </w:rPr>
            </w:pPr>
            <w:r>
              <w:rPr>
                <w:rFonts w:hint="eastAsia" w:ascii="宋体" w:hAnsi="宋体" w:eastAsia="宋体" w:cs="Times New Roman"/>
                <w:color w:val="000000"/>
                <w:sz w:val="24"/>
                <w:szCs w:val="24"/>
              </w:rPr>
              <w:t>类似业绩</w:t>
            </w:r>
          </w:p>
        </w:tc>
        <w:tc>
          <w:tcPr>
            <w:tcW w:w="956" w:type="dxa"/>
            <w:vAlign w:val="center"/>
          </w:tcPr>
          <w:p w14:paraId="1FBAC8FE">
            <w:pPr>
              <w:widowControl/>
              <w:spacing w:line="420" w:lineRule="exact"/>
              <w:jc w:val="center"/>
              <w:rPr>
                <w:rFonts w:ascii="Times New Roman" w:hAnsi="Times New Roman" w:eastAsia="宋体" w:cs="Times New Roman"/>
                <w:color w:val="000000"/>
                <w:sz w:val="24"/>
                <w:szCs w:val="24"/>
              </w:rPr>
            </w:pPr>
            <w:r>
              <w:rPr>
                <w:rFonts w:hint="eastAsia" w:ascii="宋体" w:hAnsi="宋体" w:eastAsia="宋体" w:cs="Times New Roman"/>
                <w:color w:val="000000"/>
                <w:kern w:val="0"/>
                <w:sz w:val="24"/>
                <w:szCs w:val="24"/>
              </w:rPr>
              <w:t>15分</w:t>
            </w:r>
          </w:p>
        </w:tc>
        <w:tc>
          <w:tcPr>
            <w:tcW w:w="5906" w:type="dxa"/>
            <w:vAlign w:val="center"/>
          </w:tcPr>
          <w:p w14:paraId="7A197EEE">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供应商自2021年1月1日以来（以中标（成交）通知书日期为准）具有类似项目实施业绩的，每提供一个业绩得3分，本项最多得15分。须提供中标（成交）通知书复印件，否则不得分。</w:t>
            </w:r>
          </w:p>
        </w:tc>
      </w:tr>
      <w:tr w14:paraId="4F8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88" w:type="dxa"/>
            <w:vAlign w:val="center"/>
          </w:tcPr>
          <w:p w14:paraId="7680B24A">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p>
        </w:tc>
        <w:tc>
          <w:tcPr>
            <w:tcW w:w="1669" w:type="dxa"/>
            <w:vAlign w:val="center"/>
          </w:tcPr>
          <w:p w14:paraId="78443595">
            <w:pPr>
              <w:widowControl/>
              <w:spacing w:line="42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技术参数响应</w:t>
            </w:r>
          </w:p>
        </w:tc>
        <w:tc>
          <w:tcPr>
            <w:tcW w:w="956" w:type="dxa"/>
            <w:vAlign w:val="center"/>
          </w:tcPr>
          <w:p w14:paraId="2EECCD17">
            <w:pPr>
              <w:widowControl/>
              <w:spacing w:line="420" w:lineRule="exact"/>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10分</w:t>
            </w:r>
          </w:p>
        </w:tc>
        <w:tc>
          <w:tcPr>
            <w:tcW w:w="5906" w:type="dxa"/>
            <w:vAlign w:val="center"/>
          </w:tcPr>
          <w:p w14:paraId="76D66511">
            <w:pPr>
              <w:widowControl/>
              <w:shd w:val="clear" w:color="auto" w:fill="FFFFFF"/>
              <w:spacing w:line="420" w:lineRule="exact"/>
              <w:rPr>
                <w:rFonts w:ascii="Calibri" w:hAnsi="Calibri" w:eastAsia="宋体" w:cs="Times New Roman"/>
                <w:sz w:val="24"/>
                <w:szCs w:val="24"/>
              </w:rPr>
            </w:pPr>
            <w:r>
              <w:rPr>
                <w:rFonts w:hint="eastAsia" w:ascii="宋体" w:hAnsi="宋体" w:eastAsia="宋体" w:cs="宋体"/>
                <w:kern w:val="0"/>
                <w:sz w:val="24"/>
                <w:szCs w:val="24"/>
              </w:rPr>
              <w:t>完全满足“需求清单”中制作工艺、规格要求的得满分。每有一项不满足扣 1分，扣完为止。</w:t>
            </w:r>
          </w:p>
        </w:tc>
      </w:tr>
      <w:tr w14:paraId="6917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788" w:type="dxa"/>
            <w:vAlign w:val="center"/>
          </w:tcPr>
          <w:p w14:paraId="37B04301">
            <w:pPr>
              <w:jc w:val="center"/>
              <w:rPr>
                <w:rFonts w:ascii="Times New Roman" w:hAnsi="Times New Roman" w:eastAsia="宋体" w:cs="Times New Roman"/>
                <w:color w:val="333333"/>
                <w:sz w:val="24"/>
                <w:szCs w:val="24"/>
              </w:rPr>
            </w:pPr>
            <w:r>
              <w:rPr>
                <w:rFonts w:hint="eastAsia" w:ascii="Times New Roman" w:hAnsi="Times New Roman" w:eastAsia="宋体" w:cs="Times New Roman"/>
                <w:color w:val="333333"/>
                <w:sz w:val="24"/>
                <w:szCs w:val="24"/>
              </w:rPr>
              <w:t>4</w:t>
            </w:r>
          </w:p>
        </w:tc>
        <w:tc>
          <w:tcPr>
            <w:tcW w:w="1669" w:type="dxa"/>
            <w:vAlign w:val="center"/>
          </w:tcPr>
          <w:p w14:paraId="13B313F3">
            <w:pPr>
              <w:widowControl/>
              <w:spacing w:line="420" w:lineRule="exact"/>
              <w:jc w:val="center"/>
              <w:rPr>
                <w:rFonts w:ascii="Calibri" w:hAnsi="Calibri" w:eastAsia="宋体" w:cs="Times New Roman"/>
                <w:color w:val="000000"/>
                <w:sz w:val="24"/>
                <w:szCs w:val="24"/>
              </w:rPr>
            </w:pPr>
            <w:r>
              <w:rPr>
                <w:rFonts w:hint="eastAsia" w:ascii="宋体" w:hAnsi="宋体" w:eastAsia="宋体" w:cs="仿宋"/>
                <w:color w:val="000000"/>
                <w:kern w:val="0"/>
                <w:sz w:val="24"/>
                <w:szCs w:val="24"/>
              </w:rPr>
              <w:t>实施方案</w:t>
            </w:r>
          </w:p>
        </w:tc>
        <w:tc>
          <w:tcPr>
            <w:tcW w:w="956" w:type="dxa"/>
            <w:vAlign w:val="center"/>
          </w:tcPr>
          <w:p w14:paraId="4F8033C0">
            <w:pPr>
              <w:widowControl/>
              <w:shd w:val="clear" w:color="auto" w:fill="FFFFFF"/>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15分</w:t>
            </w:r>
          </w:p>
        </w:tc>
        <w:tc>
          <w:tcPr>
            <w:tcW w:w="5906" w:type="dxa"/>
            <w:vAlign w:val="center"/>
          </w:tcPr>
          <w:p w14:paraId="62A566F7">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提供本项目的实施方案：包括但不限于项目概述、总体安排、部署方案、进度计划、人员安排、机械设备和材料等投入计划安排等，评委综合评价打分：</w:t>
            </w:r>
          </w:p>
          <w:p w14:paraId="20F26986">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1.方案针对性强、总体安排合理、施工规范、可行性强等，完全符合比选文件要求，进度计划安排合理、进度保证措施完善的得10-15分；</w:t>
            </w:r>
          </w:p>
          <w:p w14:paraId="1EEEDA07">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2.方案针对性较强、总体安排较合理、施工较规范、可行性较强等，比较符合比选文件要求，进度计划安排较为合理、进度保证措施较为完善的得7-9分；</w:t>
            </w:r>
          </w:p>
          <w:p w14:paraId="28113601">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3.方案针对性、总体安排合理性一般、施工规范、可行性较强等，对项目需求的符合性一般，进度计划安排较合理、进度保证措施可行性一般的得4-6分；</w:t>
            </w:r>
          </w:p>
          <w:p w14:paraId="0FDB91B2">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4.方案针对性弱、总体安排欠合理、施工欠规范、可行性一般等，基本符合比选文件要求，进度计划安排、进度保证措施欠合理的得1-3分；</w:t>
            </w:r>
          </w:p>
          <w:p w14:paraId="3FB304AA">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5.响应方案与需求不符或未提供不得分。</w:t>
            </w:r>
          </w:p>
        </w:tc>
      </w:tr>
      <w:tr w14:paraId="031A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8" w:type="dxa"/>
            <w:vAlign w:val="center"/>
          </w:tcPr>
          <w:p w14:paraId="25BB7439">
            <w:pPr>
              <w:jc w:val="center"/>
              <w:rPr>
                <w:rFonts w:ascii="Times New Roman" w:hAnsi="Times New Roman" w:eastAsia="宋体" w:cs="Times New Roman"/>
                <w:color w:val="333333"/>
                <w:sz w:val="24"/>
                <w:szCs w:val="24"/>
              </w:rPr>
            </w:pPr>
            <w:r>
              <w:rPr>
                <w:rFonts w:hint="eastAsia" w:ascii="Times New Roman" w:hAnsi="Times New Roman" w:eastAsia="宋体" w:cs="Times New Roman"/>
                <w:color w:val="333333"/>
                <w:sz w:val="24"/>
                <w:szCs w:val="24"/>
              </w:rPr>
              <w:t>5</w:t>
            </w:r>
          </w:p>
        </w:tc>
        <w:tc>
          <w:tcPr>
            <w:tcW w:w="1669" w:type="dxa"/>
            <w:vAlign w:val="center"/>
          </w:tcPr>
          <w:p w14:paraId="3D57CE56">
            <w:pPr>
              <w:widowControl/>
              <w:spacing w:line="42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质量保证措施</w:t>
            </w:r>
          </w:p>
        </w:tc>
        <w:tc>
          <w:tcPr>
            <w:tcW w:w="956" w:type="dxa"/>
            <w:vAlign w:val="center"/>
          </w:tcPr>
          <w:p w14:paraId="7EC4BC21">
            <w:pPr>
              <w:widowControl/>
              <w:spacing w:line="42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8分</w:t>
            </w:r>
          </w:p>
        </w:tc>
        <w:tc>
          <w:tcPr>
            <w:tcW w:w="5906" w:type="dxa"/>
            <w:vAlign w:val="center"/>
          </w:tcPr>
          <w:p w14:paraId="12D5ECF4">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评委根据对供应商提供的质量保证措施，综合评价予以打分。</w:t>
            </w:r>
          </w:p>
          <w:p w14:paraId="36A9B3B7">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措施科学、严密、合理，描述详细且具有针对性，得6-8分；</w:t>
            </w:r>
          </w:p>
          <w:p w14:paraId="6EC683A6">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措施较科学、合理，描述较详细，针对性较强的，得3-5分；</w:t>
            </w:r>
          </w:p>
          <w:p w14:paraId="5C48D95F">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措施基本合理、描述一般、针对性一般的，得1-2分；</w:t>
            </w:r>
          </w:p>
          <w:p w14:paraId="10A9B1E0">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无此项内容不得分。</w:t>
            </w:r>
          </w:p>
        </w:tc>
      </w:tr>
      <w:tr w14:paraId="20EA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88" w:type="dxa"/>
            <w:vAlign w:val="center"/>
          </w:tcPr>
          <w:p w14:paraId="45F8C9AA">
            <w:pPr>
              <w:jc w:val="center"/>
              <w:rPr>
                <w:rFonts w:ascii="Times New Roman" w:hAnsi="Times New Roman" w:eastAsia="宋体" w:cs="Times New Roman"/>
                <w:color w:val="333333"/>
                <w:sz w:val="24"/>
                <w:szCs w:val="24"/>
              </w:rPr>
            </w:pPr>
            <w:r>
              <w:rPr>
                <w:rFonts w:hint="eastAsia" w:ascii="Times New Roman" w:hAnsi="Times New Roman" w:eastAsia="宋体" w:cs="Times New Roman"/>
                <w:color w:val="333333"/>
                <w:sz w:val="24"/>
                <w:szCs w:val="24"/>
              </w:rPr>
              <w:t>6</w:t>
            </w:r>
          </w:p>
        </w:tc>
        <w:tc>
          <w:tcPr>
            <w:tcW w:w="1669" w:type="dxa"/>
            <w:vAlign w:val="center"/>
          </w:tcPr>
          <w:p w14:paraId="28B49CB4">
            <w:pPr>
              <w:widowControl/>
              <w:spacing w:line="420" w:lineRule="exact"/>
              <w:jc w:val="center"/>
              <w:rPr>
                <w:rFonts w:hint="eastAsia" w:ascii="宋体" w:hAnsi="宋体" w:eastAsia="宋体" w:cs="Times New Roman"/>
                <w:color w:val="333333"/>
                <w:sz w:val="24"/>
                <w:szCs w:val="24"/>
              </w:rPr>
            </w:pPr>
            <w:r>
              <w:rPr>
                <w:rFonts w:hint="eastAsia" w:ascii="Times New Roman" w:hAnsi="宋体" w:eastAsia="宋体" w:cs="宋体"/>
                <w:bCs/>
                <w:sz w:val="24"/>
                <w:szCs w:val="24"/>
              </w:rPr>
              <w:t>售后服务方案</w:t>
            </w:r>
          </w:p>
        </w:tc>
        <w:tc>
          <w:tcPr>
            <w:tcW w:w="956" w:type="dxa"/>
            <w:vAlign w:val="center"/>
          </w:tcPr>
          <w:p w14:paraId="607EB9F7">
            <w:pPr>
              <w:widowControl/>
              <w:spacing w:line="420" w:lineRule="exact"/>
              <w:jc w:val="center"/>
              <w:rPr>
                <w:rFonts w:hint="eastAsia" w:ascii="宋体" w:hAnsi="宋体" w:eastAsia="宋体" w:cs="Times New Roman"/>
                <w:color w:val="333333"/>
                <w:sz w:val="24"/>
                <w:szCs w:val="24"/>
              </w:rPr>
            </w:pPr>
            <w:r>
              <w:rPr>
                <w:rFonts w:hint="eastAsia" w:ascii="宋体" w:hAnsi="宋体" w:eastAsia="宋体" w:cs="Times New Roman"/>
                <w:kern w:val="0"/>
                <w:sz w:val="24"/>
                <w:szCs w:val="24"/>
              </w:rPr>
              <w:t>7分</w:t>
            </w:r>
          </w:p>
        </w:tc>
        <w:tc>
          <w:tcPr>
            <w:tcW w:w="5906" w:type="dxa"/>
            <w:vAlign w:val="center"/>
          </w:tcPr>
          <w:p w14:paraId="45F58935">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评委根据供应商提供的售后服务方案：包含日常维护方案、报修响应及完成时间、应急保障等安排，综合评价予以打分。</w:t>
            </w:r>
          </w:p>
          <w:p w14:paraId="3BA7B53F">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（1）描述清晰详细、服务计划科学合理，完全符合比选文件要求，得7分；</w:t>
            </w:r>
          </w:p>
          <w:p w14:paraId="62892DB1">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（2）描述清晰详细、服务计划较为科学合理，基本满足比选文件要求，得4分；</w:t>
            </w:r>
          </w:p>
          <w:p w14:paraId="1AC09C50">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（3）描述不够清晰详细、服务计划不够科学合理，不够满足比选文件要求，得2分；</w:t>
            </w:r>
          </w:p>
          <w:p w14:paraId="65290A50">
            <w:pPr>
              <w:widowControl/>
              <w:shd w:val="clear" w:color="auto" w:fill="FFFFFF"/>
              <w:spacing w:line="420" w:lineRule="exact"/>
              <w:rPr>
                <w:rFonts w:ascii="Calibri" w:hAnsi="Calibri" w:eastAsia="宋体" w:cs="Times New Roman"/>
                <w:sz w:val="24"/>
                <w:szCs w:val="24"/>
              </w:rPr>
            </w:pPr>
            <w:r>
              <w:rPr>
                <w:rFonts w:hint="eastAsia" w:ascii="Calibri" w:hAnsi="Calibri" w:eastAsia="宋体" w:cs="Times New Roman"/>
                <w:sz w:val="24"/>
                <w:szCs w:val="24"/>
              </w:rPr>
              <w:t>（4）无此项内容或完全不满足需求的不得分。</w:t>
            </w:r>
          </w:p>
        </w:tc>
      </w:tr>
    </w:tbl>
    <w:p w14:paraId="5F5B8DF2">
      <w:pPr>
        <w:widowControl/>
        <w:shd w:val="clear" w:color="auto" w:fill="FFFFFF"/>
        <w:spacing w:line="360" w:lineRule="auto"/>
        <w:jc w:val="left"/>
        <w:rPr>
          <w:rFonts w:hint="eastAsia" w:ascii="仿宋" w:hAnsi="仿宋" w:eastAsia="仿宋" w:cs="仿宋"/>
          <w:b/>
          <w:sz w:val="28"/>
          <w:szCs w:val="28"/>
        </w:rPr>
      </w:pPr>
      <w:r>
        <w:rPr>
          <w:rFonts w:hint="eastAsia" w:ascii="仿宋" w:hAnsi="仿宋" w:eastAsia="仿宋" w:cs="仿宋"/>
          <w:b/>
          <w:sz w:val="28"/>
          <w:szCs w:val="28"/>
        </w:rPr>
        <w:t>备注：提供相关证明材料复印件并加盖供应商公章，不提供不得分。</w:t>
      </w:r>
    </w:p>
    <w:p w14:paraId="3273BCAB">
      <w:pPr>
        <w:widowControl/>
        <w:shd w:val="clear" w:color="auto" w:fill="FFFFFF"/>
        <w:spacing w:line="360" w:lineRule="auto"/>
        <w:jc w:val="left"/>
        <w:rPr>
          <w:rFonts w:hint="eastAsia" w:ascii="仿宋" w:hAnsi="仿宋" w:eastAsia="仿宋" w:cs="仿宋"/>
          <w:b/>
          <w:sz w:val="28"/>
          <w:szCs w:val="28"/>
        </w:rPr>
      </w:pPr>
      <w:r>
        <w:rPr>
          <w:rFonts w:hint="eastAsia" w:ascii="仿宋" w:hAnsi="仿宋" w:eastAsia="仿宋" w:cs="仿宋"/>
          <w:b/>
          <w:sz w:val="28"/>
          <w:szCs w:val="28"/>
        </w:rPr>
        <w:t>（二）价格分：30分</w:t>
      </w:r>
    </w:p>
    <w:p w14:paraId="69910B9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综合评分法中的价格分统一采用</w:t>
      </w:r>
      <w:r>
        <w:rPr>
          <w:rFonts w:hint="eastAsia" w:ascii="仿宋" w:hAnsi="仿宋" w:eastAsia="仿宋" w:cs="仿宋"/>
          <w:b/>
          <w:bCs/>
          <w:sz w:val="28"/>
          <w:szCs w:val="28"/>
        </w:rPr>
        <w:t>低价优先法</w:t>
      </w:r>
      <w:r>
        <w:rPr>
          <w:rFonts w:hint="eastAsia" w:ascii="仿宋" w:hAnsi="仿宋" w:eastAsia="仿宋" w:cs="仿宋"/>
          <w:sz w:val="28"/>
          <w:szCs w:val="28"/>
        </w:rPr>
        <w:t>计算，即满足磋商文件要求且最后报价最低的供应商的价格为磋商基准价，其价格分为满分。其他供应商的价格分统一按照下列公式计算：</w:t>
      </w:r>
    </w:p>
    <w:p w14:paraId="222C79CC">
      <w:pPr>
        <w:widowControl/>
        <w:shd w:val="clear" w:color="auto" w:fill="FFFFFF"/>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磋商报价得分=（磋商基准价/最后磋商报价）×价格权值×100</w:t>
      </w:r>
    </w:p>
    <w:p w14:paraId="49AF30D4">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52C279EC">
      <w:pPr>
        <w:widowControl/>
        <w:shd w:val="clear" w:color="auto" w:fill="FFFFFF"/>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评标委员会认为供应商的报价明显低于其他通过符合性审查供应商的报价或者最终报价低于项目预算的7</w:t>
      </w:r>
      <w:r>
        <w:rPr>
          <w:rFonts w:ascii="仿宋" w:hAnsi="仿宋" w:eastAsia="仿宋" w:cs="仿宋"/>
          <w:b/>
          <w:sz w:val="28"/>
          <w:szCs w:val="28"/>
        </w:rPr>
        <w:t>0%</w:t>
      </w:r>
      <w:r>
        <w:rPr>
          <w:rFonts w:hint="eastAsia" w:ascii="仿宋" w:hAnsi="仿宋" w:eastAsia="仿宋" w:cs="仿宋"/>
          <w:b/>
          <w:sz w:val="28"/>
          <w:szCs w:val="28"/>
        </w:rPr>
        <w:t>，有可能影响产品质量或者不能诚信履约的，应当要求其在评标现场合理的时间内提供书面说明，必要时提交相关证明材料；供应商不能证明其报价合理性的，评标委员会应当将其作为无效投标处理。</w:t>
      </w:r>
    </w:p>
    <w:p w14:paraId="2284924F">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六、变更为其他方式采购的情形</w:t>
      </w:r>
    </w:p>
    <w:p w14:paraId="549B03B7">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14:paraId="007FA7C4">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七、出现下列情形之一的，竞争性磋商采购活动终止，发布项目终止公告并说明原因，重新开展采购活动：</w:t>
      </w:r>
    </w:p>
    <w:p w14:paraId="1E1B29A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（一）因情况变化，不再符合规定的竞争性磋商采购方式适用情形的；</w:t>
      </w:r>
    </w:p>
    <w:p w14:paraId="1DFF153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（二）出现影响采购公正的违法、违规行为的；</w:t>
      </w:r>
    </w:p>
    <w:p w14:paraId="615756A9">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（三）在采购过程中符合要求的供应商或者报价未超过采购预算的供应商不足3家的（市场竞争不充分的科研项目，以及需要扶持的科技成果转化项目除外）。</w:t>
      </w:r>
    </w:p>
    <w:p w14:paraId="7337AEBE">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八、成交通知</w:t>
      </w:r>
    </w:p>
    <w:p w14:paraId="72CA865D">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成交结果在</w:t>
      </w:r>
      <w:r>
        <w:rPr>
          <w:rFonts w:hint="eastAsia" w:ascii="仿宋" w:hAnsi="仿宋" w:eastAsia="仿宋" w:cs="仿宋"/>
          <w:sz w:val="28"/>
          <w:szCs w:val="28"/>
          <w:u w:val="single"/>
        </w:rPr>
        <w:t>南通市崇川区人民政府网站</w:t>
      </w:r>
      <w:r>
        <w:rPr>
          <w:rFonts w:hint="eastAsia" w:ascii="仿宋" w:hAnsi="仿宋" w:eastAsia="仿宋" w:cs="仿宋"/>
          <w:sz w:val="28"/>
          <w:szCs w:val="28"/>
        </w:rPr>
        <w:t>公示，公示期限为1个工作日。《成交通知书》一经发出，采购人改变成交结果，或者成交供应商放弃成交的，各自承担相应的法律责任。《成交通知书》是采购合同的组成部分。</w:t>
      </w:r>
      <w:r>
        <w:rPr>
          <w:rFonts w:hint="eastAsia" w:ascii="仿宋" w:hAnsi="仿宋" w:eastAsia="仿宋" w:cs="仿宋"/>
          <w:sz w:val="28"/>
          <w:szCs w:val="28"/>
        </w:rPr>
        <w:br w:type="page"/>
      </w:r>
    </w:p>
    <w:p w14:paraId="7FDE11D4">
      <w:pPr>
        <w:pStyle w:val="2"/>
        <w:spacing w:before="159" w:beforeLines="50" w:after="159" w:afterLines="50" w:line="360" w:lineRule="auto"/>
        <w:jc w:val="center"/>
        <w:rPr>
          <w:rFonts w:hint="eastAsia" w:ascii="仿宋" w:hAnsi="仿宋" w:eastAsia="仿宋"/>
        </w:rPr>
      </w:pPr>
      <w:r>
        <w:rPr>
          <w:rFonts w:hint="eastAsia" w:ascii="仿宋" w:hAnsi="仿宋" w:eastAsia="仿宋"/>
        </w:rPr>
        <w:t>第五部分 合同签订与验收付款</w:t>
      </w:r>
    </w:p>
    <w:p w14:paraId="02A9AEA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成交供应商和采购人在接到《成交通知书》后30日内按照采购文件确定的事项签订采购合同。所签合同不得对采购文件作实质性修改。采购人不得向成交供应商提出不合理的要求作为签订合同的条件，不得与成交供应商私下订立背离采购文件实质性内容的协议。</w:t>
      </w:r>
    </w:p>
    <w:p w14:paraId="26BB072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14:paraId="4E99E435">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F26BCB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四、成交供应商出现违约情形，应当及时纠正或补偿；造成损失的，按合同约定追究违约责任；发现有假冒、伪劣、走私产品、商业贿赂等违法情形的，应由采购人移交市场监督、公安等行政执法部门依法查处。</w:t>
      </w:r>
    </w:p>
    <w:p w14:paraId="7807C432">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五、不响应付款方式的，视同响应文件无效处理。</w:t>
      </w:r>
    </w:p>
    <w:p w14:paraId="6878627A">
      <w:pPr>
        <w:widowControl/>
        <w:shd w:val="clear" w:color="auto" w:fill="FFFFFF"/>
        <w:spacing w:line="360" w:lineRule="auto"/>
        <w:ind w:firstLine="562" w:firstLineChars="200"/>
        <w:jc w:val="left"/>
        <w:rPr>
          <w:rFonts w:hint="eastAsia" w:ascii="仿宋" w:hAnsi="仿宋" w:eastAsia="仿宋"/>
          <w:b/>
          <w:bCs/>
          <w:sz w:val="28"/>
          <w:szCs w:val="28"/>
        </w:rPr>
      </w:pPr>
      <w:r>
        <w:rPr>
          <w:rFonts w:ascii="仿宋" w:hAnsi="仿宋" w:eastAsia="仿宋"/>
          <w:b/>
          <w:bCs/>
          <w:sz w:val="28"/>
          <w:szCs w:val="28"/>
        </w:rPr>
        <w:br w:type="page"/>
      </w:r>
    </w:p>
    <w:p w14:paraId="16146B48">
      <w:pPr>
        <w:pStyle w:val="2"/>
        <w:spacing w:before="159" w:beforeLines="50" w:after="159" w:afterLines="50" w:line="360" w:lineRule="auto"/>
        <w:jc w:val="center"/>
        <w:rPr>
          <w:rFonts w:hint="eastAsia" w:ascii="仿宋" w:hAnsi="仿宋" w:eastAsia="仿宋"/>
        </w:rPr>
      </w:pPr>
      <w:r>
        <w:rPr>
          <w:rFonts w:hint="eastAsia" w:ascii="仿宋" w:hAnsi="仿宋" w:eastAsia="仿宋"/>
        </w:rPr>
        <w:t>第六部分 响应文件组成</w:t>
      </w:r>
    </w:p>
    <w:p w14:paraId="2AC32F0F">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响应文件由资格审查证明材料、价格响应文件、商务技术响应文件三部分组成。</w:t>
      </w:r>
    </w:p>
    <w:p w14:paraId="059C84E1">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一、资格审查证明材料（不能出现报价；一正两副，单独密封并牢固装订）：</w:t>
      </w:r>
    </w:p>
    <w:p w14:paraId="6478926B">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1.关于资格的声明函；（附件1）</w:t>
      </w:r>
    </w:p>
    <w:p w14:paraId="4D76BCFE">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2.法定代表人身份证明书（提供复印件并加盖公章）；（附件2）</w:t>
      </w:r>
    </w:p>
    <w:p w14:paraId="0BEFA8FA">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3.法定代表人授权委托书原件，磋商代表本人身份证复印件（原件随身备查）；（附件3）</w:t>
      </w:r>
    </w:p>
    <w:p w14:paraId="7D9A08C3">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4.提供法人或者其他组织的营业执照； </w:t>
      </w:r>
    </w:p>
    <w:p w14:paraId="4D11A36A">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5.提供响应声明函。（附件4）；</w:t>
      </w:r>
    </w:p>
    <w:p w14:paraId="3CC4112B">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二、价格响应文件（一正两副，单独密封并牢固装订），不得出现在商务技术响应文件部分：</w:t>
      </w:r>
    </w:p>
    <w:p w14:paraId="75C3D4F4">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1.报价总表（附件7）；</w:t>
      </w:r>
    </w:p>
    <w:p w14:paraId="0267B39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2.报价明细表（格式自拟）。</w:t>
      </w:r>
    </w:p>
    <w:p w14:paraId="32CE7A88">
      <w:pPr>
        <w:widowControl/>
        <w:shd w:val="clear" w:color="auto" w:fill="FFFFFF"/>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三、商务技术响应文件（不能出现报价；一正两副，单独密封并牢固装订）：</w:t>
      </w:r>
    </w:p>
    <w:p w14:paraId="31E39580">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1.磋商供应商情况一览表（附件5）；</w:t>
      </w:r>
    </w:p>
    <w:p w14:paraId="3DF49AEA">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2.商务部分正负偏离表（附件6）；</w:t>
      </w:r>
    </w:p>
    <w:p w14:paraId="0ABCEA5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3.技术部分正负偏离表（附件6）；</w:t>
      </w:r>
    </w:p>
    <w:p w14:paraId="403B5B06">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填制正负偏离表，完全响应的，请以空白表列示。不完全响应的，必须在偏离表中列示；列示不全的，视同故意隐瞒。</w:t>
      </w:r>
    </w:p>
    <w:p w14:paraId="620077AC">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4.根据评审办法提供相应的证明资料。</w:t>
      </w:r>
    </w:p>
    <w:p w14:paraId="21477D4E">
      <w:pPr>
        <w:widowControl/>
        <w:shd w:val="clear" w:color="auto" w:fill="FFFFFF"/>
        <w:spacing w:line="360" w:lineRule="auto"/>
        <w:ind w:firstLine="560" w:firstLineChars="200"/>
        <w:jc w:val="left"/>
        <w:rPr>
          <w:rFonts w:hint="eastAsia" w:ascii="仿宋" w:hAnsi="仿宋" w:eastAsia="仿宋" w:cs="仿宋"/>
          <w:sz w:val="28"/>
          <w:szCs w:val="28"/>
        </w:rPr>
      </w:pPr>
      <w:bookmarkStart w:id="6" w:name="_Toc44750623"/>
      <w:r>
        <w:rPr>
          <w:rFonts w:hint="eastAsia" w:ascii="仿宋" w:hAnsi="仿宋" w:eastAsia="仿宋" w:cs="仿宋"/>
          <w:sz w:val="28"/>
          <w:szCs w:val="28"/>
        </w:rPr>
        <w:t>5.为方便评委评审，请供应商按评审办法中所涉及的事项顺序进行编制，可以补充相关材料。</w:t>
      </w:r>
    </w:p>
    <w:p w14:paraId="6C657E64">
      <w:pPr>
        <w:widowControl/>
        <w:shd w:val="clear" w:color="auto" w:fill="FFFFFF"/>
        <w:spacing w:line="360" w:lineRule="auto"/>
        <w:jc w:val="left"/>
        <w:rPr>
          <w:rFonts w:hint="eastAsia" w:ascii="仿宋" w:hAnsi="仿宋" w:eastAsia="仿宋" w:cs="仿宋"/>
          <w:b/>
          <w:sz w:val="28"/>
          <w:szCs w:val="28"/>
        </w:rPr>
      </w:pPr>
    </w:p>
    <w:p w14:paraId="6B964099">
      <w:pPr>
        <w:widowControl/>
        <w:shd w:val="clear" w:color="auto" w:fill="FFFFFF"/>
        <w:spacing w:line="360" w:lineRule="auto"/>
        <w:jc w:val="left"/>
        <w:rPr>
          <w:rFonts w:hint="eastAsia" w:ascii="仿宋" w:hAnsi="仿宋" w:eastAsia="仿宋" w:cs="仿宋"/>
          <w:b/>
          <w:sz w:val="28"/>
          <w:szCs w:val="28"/>
        </w:rPr>
      </w:pPr>
    </w:p>
    <w:p w14:paraId="7CAA750F">
      <w:pPr>
        <w:widowControl/>
        <w:shd w:val="clear" w:color="auto" w:fill="FFFFFF"/>
        <w:spacing w:line="360" w:lineRule="auto"/>
        <w:jc w:val="left"/>
        <w:rPr>
          <w:rFonts w:hint="eastAsia" w:ascii="仿宋" w:hAnsi="仿宋" w:eastAsia="仿宋" w:cs="仿宋"/>
          <w:b/>
          <w:sz w:val="28"/>
          <w:szCs w:val="28"/>
        </w:rPr>
      </w:pPr>
    </w:p>
    <w:p w14:paraId="38394816">
      <w:pPr>
        <w:widowControl/>
        <w:shd w:val="clear" w:color="auto" w:fill="FFFFFF"/>
        <w:spacing w:line="360" w:lineRule="auto"/>
        <w:jc w:val="left"/>
        <w:rPr>
          <w:rFonts w:hint="eastAsia" w:ascii="仿宋" w:hAnsi="仿宋" w:eastAsia="仿宋" w:cs="仿宋"/>
          <w:b/>
          <w:sz w:val="28"/>
          <w:szCs w:val="28"/>
        </w:rPr>
      </w:pPr>
    </w:p>
    <w:p w14:paraId="2FDC3BD0">
      <w:pPr>
        <w:widowControl/>
        <w:shd w:val="clear" w:color="auto" w:fill="FFFFFF"/>
        <w:spacing w:line="360" w:lineRule="auto"/>
        <w:jc w:val="left"/>
        <w:rPr>
          <w:rFonts w:hint="eastAsia" w:ascii="仿宋" w:hAnsi="仿宋" w:eastAsia="仿宋" w:cs="仿宋"/>
          <w:b/>
          <w:sz w:val="28"/>
          <w:szCs w:val="28"/>
        </w:rPr>
      </w:pPr>
    </w:p>
    <w:p w14:paraId="5FE00B01">
      <w:pPr>
        <w:widowControl/>
        <w:shd w:val="clear" w:color="auto" w:fill="FFFFFF"/>
        <w:spacing w:line="360" w:lineRule="auto"/>
        <w:jc w:val="left"/>
        <w:rPr>
          <w:rFonts w:hint="eastAsia" w:ascii="仿宋" w:hAnsi="仿宋" w:eastAsia="仿宋" w:cs="仿宋"/>
          <w:b/>
          <w:sz w:val="28"/>
          <w:szCs w:val="28"/>
        </w:rPr>
      </w:pPr>
    </w:p>
    <w:p w14:paraId="5DA89D1F">
      <w:pPr>
        <w:widowControl/>
        <w:shd w:val="clear" w:color="auto" w:fill="FFFFFF"/>
        <w:spacing w:line="360" w:lineRule="auto"/>
        <w:jc w:val="left"/>
        <w:rPr>
          <w:rFonts w:hint="eastAsia" w:ascii="仿宋" w:hAnsi="仿宋" w:eastAsia="仿宋" w:cs="仿宋"/>
          <w:b/>
          <w:sz w:val="28"/>
          <w:szCs w:val="28"/>
        </w:rPr>
      </w:pPr>
    </w:p>
    <w:p w14:paraId="6D1302F6">
      <w:pPr>
        <w:widowControl/>
        <w:shd w:val="clear" w:color="auto" w:fill="FFFFFF"/>
        <w:spacing w:line="360" w:lineRule="auto"/>
        <w:jc w:val="left"/>
        <w:rPr>
          <w:rFonts w:hint="eastAsia" w:ascii="仿宋" w:hAnsi="仿宋" w:eastAsia="仿宋" w:cs="仿宋"/>
          <w:b/>
          <w:sz w:val="28"/>
          <w:szCs w:val="28"/>
        </w:rPr>
      </w:pPr>
    </w:p>
    <w:p w14:paraId="7D87DEC5">
      <w:pPr>
        <w:widowControl/>
        <w:shd w:val="clear" w:color="auto" w:fill="FFFFFF"/>
        <w:spacing w:line="360" w:lineRule="auto"/>
        <w:jc w:val="left"/>
        <w:rPr>
          <w:rFonts w:hint="eastAsia" w:ascii="仿宋" w:hAnsi="仿宋" w:eastAsia="仿宋" w:cs="仿宋"/>
          <w:b/>
          <w:sz w:val="28"/>
          <w:szCs w:val="28"/>
        </w:rPr>
      </w:pPr>
    </w:p>
    <w:p w14:paraId="72AFB917">
      <w:pPr>
        <w:widowControl/>
        <w:shd w:val="clear" w:color="auto" w:fill="FFFFFF"/>
        <w:spacing w:line="360" w:lineRule="auto"/>
        <w:jc w:val="left"/>
        <w:rPr>
          <w:rFonts w:hint="eastAsia" w:ascii="仿宋" w:hAnsi="仿宋" w:eastAsia="仿宋" w:cs="仿宋"/>
          <w:b/>
          <w:sz w:val="28"/>
          <w:szCs w:val="28"/>
        </w:rPr>
      </w:pPr>
    </w:p>
    <w:p w14:paraId="5AD62B98">
      <w:pPr>
        <w:widowControl/>
        <w:shd w:val="clear" w:color="auto" w:fill="FFFFFF"/>
        <w:spacing w:line="360" w:lineRule="auto"/>
        <w:jc w:val="left"/>
        <w:rPr>
          <w:rFonts w:hint="eastAsia" w:ascii="仿宋" w:hAnsi="仿宋" w:eastAsia="仿宋" w:cs="仿宋"/>
          <w:b/>
          <w:sz w:val="28"/>
          <w:szCs w:val="28"/>
        </w:rPr>
      </w:pPr>
    </w:p>
    <w:p w14:paraId="6D659601">
      <w:pPr>
        <w:widowControl/>
        <w:shd w:val="clear" w:color="auto" w:fill="FFFFFF"/>
        <w:spacing w:line="360" w:lineRule="auto"/>
        <w:jc w:val="left"/>
        <w:rPr>
          <w:rFonts w:hint="eastAsia" w:ascii="仿宋" w:hAnsi="仿宋" w:eastAsia="仿宋" w:cs="仿宋"/>
          <w:b/>
          <w:sz w:val="28"/>
          <w:szCs w:val="28"/>
        </w:rPr>
      </w:pPr>
    </w:p>
    <w:p w14:paraId="6BCEA8A6">
      <w:pPr>
        <w:widowControl/>
        <w:shd w:val="clear" w:color="auto" w:fill="FFFFFF"/>
        <w:spacing w:line="360" w:lineRule="auto"/>
        <w:jc w:val="left"/>
        <w:rPr>
          <w:rFonts w:hint="eastAsia" w:ascii="仿宋" w:hAnsi="仿宋" w:eastAsia="仿宋" w:cs="仿宋"/>
          <w:b/>
          <w:sz w:val="28"/>
          <w:szCs w:val="28"/>
        </w:rPr>
      </w:pPr>
    </w:p>
    <w:p w14:paraId="7DECE651">
      <w:pPr>
        <w:widowControl/>
        <w:shd w:val="clear" w:color="auto" w:fill="FFFFFF"/>
        <w:spacing w:line="360" w:lineRule="auto"/>
        <w:jc w:val="left"/>
        <w:rPr>
          <w:rFonts w:hint="eastAsia" w:ascii="仿宋" w:hAnsi="仿宋" w:eastAsia="仿宋" w:cs="仿宋"/>
          <w:b/>
          <w:sz w:val="28"/>
          <w:szCs w:val="28"/>
        </w:rPr>
      </w:pPr>
    </w:p>
    <w:p w14:paraId="2C4EDB7D">
      <w:pPr>
        <w:widowControl/>
        <w:shd w:val="clear" w:color="auto" w:fill="FFFFFF"/>
        <w:spacing w:line="360" w:lineRule="auto"/>
        <w:jc w:val="left"/>
        <w:rPr>
          <w:rFonts w:hint="eastAsia" w:ascii="仿宋" w:hAnsi="仿宋" w:eastAsia="仿宋" w:cs="仿宋"/>
          <w:b/>
          <w:sz w:val="28"/>
          <w:szCs w:val="28"/>
        </w:rPr>
      </w:pPr>
    </w:p>
    <w:p w14:paraId="6253DED8">
      <w:pPr>
        <w:widowControl/>
        <w:shd w:val="clear" w:color="auto" w:fill="FFFFFF"/>
        <w:spacing w:line="360" w:lineRule="auto"/>
        <w:jc w:val="left"/>
        <w:rPr>
          <w:rFonts w:hint="eastAsia" w:ascii="仿宋" w:hAnsi="仿宋" w:eastAsia="仿宋" w:cs="仿宋"/>
          <w:b/>
          <w:sz w:val="28"/>
          <w:szCs w:val="28"/>
        </w:rPr>
      </w:pPr>
    </w:p>
    <w:p w14:paraId="128376CA">
      <w:pPr>
        <w:widowControl/>
        <w:shd w:val="clear" w:color="auto" w:fill="FFFFFF"/>
        <w:spacing w:line="360" w:lineRule="auto"/>
        <w:jc w:val="left"/>
        <w:rPr>
          <w:rFonts w:hint="eastAsia" w:ascii="仿宋" w:hAnsi="仿宋" w:eastAsia="仿宋" w:cs="仿宋"/>
          <w:b/>
          <w:sz w:val="28"/>
          <w:szCs w:val="28"/>
        </w:rPr>
      </w:pPr>
    </w:p>
    <w:p w14:paraId="2F8E2293">
      <w:pPr>
        <w:widowControl/>
        <w:shd w:val="clear" w:color="auto" w:fill="FFFFFF"/>
        <w:spacing w:line="360" w:lineRule="auto"/>
        <w:jc w:val="left"/>
        <w:rPr>
          <w:rFonts w:hint="eastAsia" w:ascii="仿宋" w:hAnsi="仿宋" w:eastAsia="仿宋" w:cs="仿宋"/>
          <w:b/>
          <w:sz w:val="28"/>
          <w:szCs w:val="28"/>
        </w:rPr>
      </w:pPr>
      <w:r>
        <w:rPr>
          <w:rFonts w:hint="eastAsia" w:ascii="仿宋" w:hAnsi="仿宋" w:eastAsia="仿宋" w:cs="仿宋"/>
          <w:b/>
          <w:sz w:val="28"/>
          <w:szCs w:val="28"/>
        </w:rPr>
        <w:t>附件1：关于资格的声明函</w:t>
      </w:r>
      <w:bookmarkEnd w:id="6"/>
    </w:p>
    <w:p w14:paraId="150866D0">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江苏省南通市崇川区观音山街道世伦桥社区居民委员会：</w:t>
      </w:r>
    </w:p>
    <w:p w14:paraId="227DC7CA">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我公司认真对照采购邀请，符合贵方提出的资格要求，自愿报名参加响应，并保证提供的资料文件是准确的和真实的。提供虚假材料的愿意承担相应的法律责任。</w:t>
      </w:r>
    </w:p>
    <w:p w14:paraId="3D23A251">
      <w:pPr>
        <w:widowControl/>
        <w:shd w:val="clear" w:color="auto" w:fill="FFFFFF"/>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3402"/>
        <w:gridCol w:w="1276"/>
      </w:tblGrid>
      <w:tr w14:paraId="1405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01" w:type="dxa"/>
            <w:tcBorders>
              <w:top w:val="single" w:color="auto" w:sz="4" w:space="0"/>
              <w:left w:val="single" w:color="auto" w:sz="4" w:space="0"/>
              <w:bottom w:val="single" w:color="auto" w:sz="4" w:space="0"/>
              <w:right w:val="single" w:color="auto" w:sz="4" w:space="0"/>
            </w:tcBorders>
            <w:vAlign w:val="center"/>
          </w:tcPr>
          <w:p w14:paraId="76C7D4FF">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时 间</w:t>
            </w:r>
          </w:p>
        </w:tc>
        <w:tc>
          <w:tcPr>
            <w:tcW w:w="3118" w:type="dxa"/>
            <w:tcBorders>
              <w:top w:val="single" w:color="auto" w:sz="4" w:space="0"/>
              <w:left w:val="single" w:color="auto" w:sz="4" w:space="0"/>
              <w:bottom w:val="single" w:color="auto" w:sz="4" w:space="0"/>
              <w:right w:val="single" w:color="auto" w:sz="4" w:space="0"/>
            </w:tcBorders>
            <w:vAlign w:val="center"/>
          </w:tcPr>
          <w:p w14:paraId="3C586129">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受处理的原因</w:t>
            </w:r>
          </w:p>
          <w:p w14:paraId="4AD35D11">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（如在采购活动中受处理的，注明采购项目名称及处理原因）</w:t>
            </w:r>
          </w:p>
        </w:tc>
        <w:tc>
          <w:tcPr>
            <w:tcW w:w="3402" w:type="dxa"/>
            <w:tcBorders>
              <w:top w:val="single" w:color="auto" w:sz="4" w:space="0"/>
              <w:left w:val="single" w:color="auto" w:sz="4" w:space="0"/>
              <w:bottom w:val="single" w:color="auto" w:sz="4" w:space="0"/>
              <w:right w:val="single" w:color="auto" w:sz="4" w:space="0"/>
            </w:tcBorders>
            <w:vAlign w:val="center"/>
          </w:tcPr>
          <w:p w14:paraId="2FB201B2">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处理的内容</w:t>
            </w:r>
          </w:p>
          <w:p w14:paraId="3E16B09B">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（如受到禁止一段时期参加某种项目的采购活动的，要说明解禁时间）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27030F93">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备 注</w:t>
            </w:r>
          </w:p>
        </w:tc>
      </w:tr>
      <w:tr w14:paraId="3471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101" w:type="dxa"/>
            <w:tcBorders>
              <w:top w:val="single" w:color="auto" w:sz="4" w:space="0"/>
              <w:left w:val="single" w:color="auto" w:sz="4" w:space="0"/>
              <w:bottom w:val="single" w:color="auto" w:sz="4" w:space="0"/>
              <w:right w:val="single" w:color="auto" w:sz="4" w:space="0"/>
            </w:tcBorders>
          </w:tcPr>
          <w:p w14:paraId="5DFF7EA2">
            <w:pPr>
              <w:widowControl/>
              <w:shd w:val="clear" w:color="auto" w:fill="FFFFFF"/>
              <w:spacing w:line="360" w:lineRule="auto"/>
              <w:jc w:val="left"/>
              <w:rPr>
                <w:rFonts w:hint="eastAsia" w:ascii="仿宋" w:hAnsi="仿宋" w:eastAsia="仿宋" w:cs="仿宋"/>
                <w:sz w:val="28"/>
                <w:szCs w:val="28"/>
              </w:rPr>
            </w:pPr>
          </w:p>
        </w:tc>
        <w:tc>
          <w:tcPr>
            <w:tcW w:w="3118" w:type="dxa"/>
            <w:tcBorders>
              <w:top w:val="single" w:color="auto" w:sz="4" w:space="0"/>
              <w:left w:val="single" w:color="auto" w:sz="4" w:space="0"/>
              <w:bottom w:val="single" w:color="auto" w:sz="4" w:space="0"/>
              <w:right w:val="single" w:color="auto" w:sz="4" w:space="0"/>
            </w:tcBorders>
          </w:tcPr>
          <w:p w14:paraId="7EEA6B82">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没有受到任何处罚</w:t>
            </w:r>
          </w:p>
        </w:tc>
        <w:tc>
          <w:tcPr>
            <w:tcW w:w="3402" w:type="dxa"/>
            <w:tcBorders>
              <w:top w:val="single" w:color="auto" w:sz="4" w:space="0"/>
              <w:left w:val="single" w:color="auto" w:sz="4" w:space="0"/>
              <w:bottom w:val="single" w:color="auto" w:sz="4" w:space="0"/>
              <w:right w:val="single" w:color="auto" w:sz="4" w:space="0"/>
            </w:tcBorders>
          </w:tcPr>
          <w:p w14:paraId="63C3CD5A">
            <w:pPr>
              <w:widowControl/>
              <w:shd w:val="clear" w:color="auto" w:fill="FFFFFF"/>
              <w:spacing w:line="360" w:lineRule="auto"/>
              <w:jc w:val="left"/>
              <w:rPr>
                <w:rFonts w:hint="eastAsia" w:ascii="仿宋" w:hAnsi="仿宋" w:eastAsia="仿宋" w:cs="仿宋"/>
                <w:sz w:val="28"/>
                <w:szCs w:val="28"/>
              </w:rPr>
            </w:pPr>
          </w:p>
        </w:tc>
        <w:tc>
          <w:tcPr>
            <w:tcW w:w="1276" w:type="dxa"/>
            <w:tcBorders>
              <w:top w:val="single" w:color="auto" w:sz="4" w:space="0"/>
              <w:left w:val="single" w:color="auto" w:sz="4" w:space="0"/>
              <w:bottom w:val="single" w:color="auto" w:sz="4" w:space="0"/>
              <w:right w:val="single" w:color="auto" w:sz="4" w:space="0"/>
            </w:tcBorders>
          </w:tcPr>
          <w:p w14:paraId="03E9BB52">
            <w:pPr>
              <w:widowControl/>
              <w:shd w:val="clear" w:color="auto" w:fill="FFFFFF"/>
              <w:spacing w:line="360" w:lineRule="auto"/>
              <w:jc w:val="left"/>
              <w:rPr>
                <w:rFonts w:hint="eastAsia" w:ascii="仿宋" w:hAnsi="仿宋" w:eastAsia="仿宋" w:cs="仿宋"/>
                <w:sz w:val="28"/>
                <w:szCs w:val="28"/>
              </w:rPr>
            </w:pPr>
          </w:p>
        </w:tc>
      </w:tr>
    </w:tbl>
    <w:p w14:paraId="49CDA0CD">
      <w:pPr>
        <w:widowControl/>
        <w:shd w:val="clear" w:color="auto" w:fill="FFFFFF"/>
        <w:spacing w:line="360" w:lineRule="auto"/>
        <w:ind w:firstLine="560" w:firstLineChars="200"/>
        <w:jc w:val="left"/>
        <w:rPr>
          <w:rFonts w:hint="eastAsia" w:ascii="仿宋" w:hAnsi="仿宋" w:eastAsia="仿宋" w:cs="仿宋"/>
          <w:sz w:val="28"/>
          <w:szCs w:val="28"/>
        </w:rPr>
      </w:pPr>
    </w:p>
    <w:p w14:paraId="5E20F1A7">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供应商全称（公章）：</w:t>
      </w:r>
    </w:p>
    <w:p w14:paraId="0F7040BD">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法定代表人或授权委托人（签字）：</w:t>
      </w:r>
    </w:p>
    <w:p w14:paraId="71B7EC5E">
      <w:pPr>
        <w:widowControl/>
        <w:shd w:val="clear" w:color="auto" w:fill="FFFFFF"/>
        <w:spacing w:line="360" w:lineRule="auto"/>
        <w:jc w:val="left"/>
        <w:rPr>
          <w:rFonts w:hint="eastAsia" w:ascii="仿宋" w:hAnsi="仿宋" w:eastAsia="仿宋" w:cs="仿宋"/>
          <w:sz w:val="28"/>
          <w:szCs w:val="28"/>
        </w:rPr>
      </w:pPr>
      <w:r>
        <w:rPr>
          <w:rFonts w:ascii="仿宋" w:hAnsi="仿宋" w:eastAsia="仿宋" w:cs="仿宋"/>
          <w:sz w:val="28"/>
          <w:szCs w:val="28"/>
        </w:rPr>
        <w:t>响应日期</w:t>
      </w:r>
      <w:r>
        <w:rPr>
          <w:rFonts w:hint="eastAsia" w:ascii="仿宋" w:hAnsi="仿宋" w:eastAsia="仿宋" w:cs="仿宋"/>
          <w:sz w:val="28"/>
          <w:szCs w:val="28"/>
        </w:rPr>
        <w:t>：     年     月    日</w:t>
      </w:r>
    </w:p>
    <w:p w14:paraId="2DB322B8">
      <w:pPr>
        <w:widowControl/>
        <w:shd w:val="clear" w:color="auto" w:fill="FFFFFF"/>
        <w:spacing w:line="360" w:lineRule="auto"/>
        <w:jc w:val="left"/>
        <w:rPr>
          <w:rFonts w:hint="eastAsia" w:ascii="仿宋" w:hAnsi="仿宋" w:eastAsia="仿宋" w:cs="仿宋"/>
          <w:b/>
          <w:sz w:val="28"/>
          <w:szCs w:val="28"/>
        </w:rPr>
      </w:pPr>
      <w:bookmarkStart w:id="7" w:name="_Toc44750624"/>
    </w:p>
    <w:p w14:paraId="5E15EADA">
      <w:pPr>
        <w:widowControl/>
        <w:shd w:val="clear" w:color="auto" w:fill="FFFFFF"/>
        <w:spacing w:line="360" w:lineRule="auto"/>
        <w:jc w:val="left"/>
        <w:rPr>
          <w:rFonts w:hint="eastAsia" w:ascii="仿宋" w:hAnsi="仿宋" w:eastAsia="仿宋" w:cs="仿宋"/>
          <w:b/>
          <w:sz w:val="28"/>
          <w:szCs w:val="28"/>
        </w:rPr>
      </w:pPr>
    </w:p>
    <w:p w14:paraId="060C82F0">
      <w:pPr>
        <w:widowControl/>
        <w:shd w:val="clear" w:color="auto" w:fill="FFFFFF"/>
        <w:spacing w:line="360" w:lineRule="auto"/>
        <w:jc w:val="left"/>
        <w:rPr>
          <w:rFonts w:hint="eastAsia" w:ascii="仿宋" w:hAnsi="仿宋" w:eastAsia="仿宋" w:cs="仿宋"/>
          <w:b/>
          <w:sz w:val="28"/>
          <w:szCs w:val="28"/>
        </w:rPr>
      </w:pPr>
      <w:r>
        <w:rPr>
          <w:rFonts w:hint="eastAsia" w:ascii="仿宋" w:hAnsi="仿宋" w:eastAsia="仿宋" w:cs="仿宋"/>
          <w:b/>
          <w:sz w:val="28"/>
          <w:szCs w:val="28"/>
        </w:rPr>
        <w:t>附件2：法定代表人身份证明书</w:t>
      </w:r>
      <w:bookmarkEnd w:id="7"/>
    </w:p>
    <w:p w14:paraId="5422936F">
      <w:pPr>
        <w:widowControl/>
        <w:shd w:val="clear" w:color="auto" w:fill="FFFFFF"/>
        <w:spacing w:line="360" w:lineRule="auto"/>
        <w:jc w:val="left"/>
        <w:rPr>
          <w:rFonts w:hint="eastAsia" w:ascii="仿宋" w:hAnsi="仿宋" w:eastAsia="仿宋" w:cs="仿宋"/>
          <w:sz w:val="28"/>
          <w:szCs w:val="28"/>
        </w:rPr>
      </w:pPr>
    </w:p>
    <w:p w14:paraId="78CDF1BE">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先生／女士：现任我单位职务，为法定代表人，特此证明。</w:t>
      </w:r>
    </w:p>
    <w:p w14:paraId="0B388F6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身份证号码：</w:t>
      </w:r>
    </w:p>
    <w:p w14:paraId="191013E0">
      <w:pPr>
        <w:spacing w:line="360" w:lineRule="auto"/>
        <w:ind w:firstLine="560" w:firstLineChars="200"/>
        <w:rPr>
          <w:rFonts w:hint="eastAsia" w:ascii="仿宋" w:hAnsi="仿宋" w:eastAsia="仿宋"/>
          <w:sz w:val="28"/>
          <w:szCs w:val="28"/>
        </w:rPr>
      </w:pPr>
    </w:p>
    <w:p w14:paraId="03355620">
      <w:pPr>
        <w:spacing w:line="360" w:lineRule="auto"/>
        <w:rPr>
          <w:rFonts w:hint="eastAsia" w:ascii="仿宋" w:hAnsi="仿宋" w:eastAsia="仿宋"/>
          <w:sz w:val="28"/>
          <w:szCs w:val="28"/>
        </w:rPr>
      </w:pPr>
      <w:r>
        <w:rPr>
          <w:rFonts w:hint="eastAsia" w:ascii="仿宋" w:hAnsi="仿宋" w:eastAsia="仿宋"/>
          <w:sz w:val="28"/>
          <w:szCs w:val="28"/>
        </w:rPr>
        <w:t>供应商全称（公章）：</w:t>
      </w:r>
    </w:p>
    <w:p w14:paraId="5F9EA0D2">
      <w:pPr>
        <w:spacing w:line="360" w:lineRule="auto"/>
        <w:rPr>
          <w:rFonts w:hint="eastAsia" w:ascii="仿宋" w:hAnsi="仿宋" w:eastAsia="仿宋"/>
          <w:sz w:val="28"/>
          <w:szCs w:val="28"/>
        </w:rPr>
      </w:pPr>
      <w:r>
        <w:rPr>
          <w:rFonts w:hint="eastAsia" w:ascii="仿宋" w:hAnsi="仿宋" w:eastAsia="仿宋"/>
          <w:sz w:val="28"/>
          <w:szCs w:val="28"/>
        </w:rPr>
        <w:t>法定代表人（签字）：</w:t>
      </w:r>
    </w:p>
    <w:p w14:paraId="3A2BC691">
      <w:pPr>
        <w:spacing w:line="360" w:lineRule="auto"/>
        <w:rPr>
          <w:rFonts w:hint="eastAsia" w:ascii="仿宋" w:hAnsi="仿宋" w:eastAsia="仿宋"/>
          <w:sz w:val="28"/>
          <w:szCs w:val="28"/>
        </w:rPr>
      </w:pPr>
      <w:r>
        <w:rPr>
          <w:rFonts w:ascii="仿宋" w:hAnsi="仿宋" w:eastAsia="仿宋"/>
          <w:sz w:val="28"/>
          <w:szCs w:val="28"/>
        </w:rPr>
        <w:t>响应日期</w:t>
      </w:r>
      <w:r>
        <w:rPr>
          <w:rFonts w:hint="eastAsia" w:ascii="仿宋" w:hAnsi="仿宋" w:eastAsia="仿宋"/>
          <w:sz w:val="28"/>
          <w:szCs w:val="28"/>
        </w:rPr>
        <w:t>：     年     月    日</w:t>
      </w:r>
    </w:p>
    <w:p w14:paraId="72B001D3">
      <w:pPr>
        <w:spacing w:line="360" w:lineRule="auto"/>
        <w:ind w:firstLine="560" w:firstLineChars="200"/>
        <w:rPr>
          <w:rFonts w:hint="eastAsia" w:ascii="仿宋" w:hAnsi="仿宋" w:eastAsia="仿宋"/>
          <w:sz w:val="28"/>
          <w:szCs w:val="28"/>
        </w:rPr>
      </w:pPr>
    </w:p>
    <w:p w14:paraId="38DB0FB9">
      <w:pPr>
        <w:spacing w:line="360" w:lineRule="auto"/>
        <w:rPr>
          <w:rFonts w:hint="eastAsia" w:ascii="仿宋" w:hAnsi="仿宋" w:eastAsia="仿宋"/>
          <w:sz w:val="28"/>
          <w:szCs w:val="28"/>
        </w:rPr>
      </w:pPr>
      <w:r>
        <w:rPr>
          <w:rFonts w:hint="eastAsia" w:ascii="仿宋" w:hAnsi="仿宋" w:eastAsia="仿宋"/>
          <w:sz w:val="28"/>
          <w:szCs w:val="28"/>
        </w:rPr>
        <w:t>注：提供法定代表人的身份证复印件盖公章</w:t>
      </w:r>
    </w:p>
    <w:p w14:paraId="6CA159CE">
      <w:pPr>
        <w:spacing w:line="360" w:lineRule="auto"/>
        <w:ind w:firstLine="560" w:firstLineChars="200"/>
        <w:rPr>
          <w:rFonts w:hint="eastAsia" w:ascii="仿宋" w:hAnsi="仿宋" w:eastAsia="仿宋"/>
          <w:sz w:val="28"/>
          <w:szCs w:val="28"/>
        </w:rPr>
      </w:pPr>
    </w:p>
    <w:p w14:paraId="5C03BD2F">
      <w:pPr>
        <w:widowControl/>
        <w:jc w:val="left"/>
        <w:rPr>
          <w:rFonts w:hint="eastAsia" w:ascii="宋体" w:hAnsi="宋体" w:eastAsia="宋体"/>
          <w:sz w:val="28"/>
          <w:szCs w:val="28"/>
        </w:rPr>
      </w:pPr>
      <w:r>
        <w:rPr>
          <w:rFonts w:ascii="宋体" w:hAnsi="宋体" w:eastAsia="宋体"/>
          <w:sz w:val="28"/>
          <w:szCs w:val="28"/>
        </w:rPr>
        <w:br w:type="page"/>
      </w:r>
    </w:p>
    <w:p w14:paraId="510E3EE2">
      <w:pPr>
        <w:widowControl/>
        <w:shd w:val="clear" w:color="auto" w:fill="FFFFFF"/>
        <w:spacing w:line="360" w:lineRule="auto"/>
        <w:jc w:val="left"/>
        <w:rPr>
          <w:rFonts w:hint="eastAsia" w:ascii="仿宋" w:hAnsi="仿宋" w:eastAsia="仿宋" w:cs="仿宋"/>
          <w:b/>
          <w:sz w:val="28"/>
          <w:szCs w:val="28"/>
        </w:rPr>
      </w:pPr>
      <w:bookmarkStart w:id="8" w:name="_Toc44750625"/>
      <w:r>
        <w:rPr>
          <w:rFonts w:hint="eastAsia" w:ascii="仿宋" w:hAnsi="仿宋" w:eastAsia="仿宋" w:cs="仿宋"/>
          <w:b/>
          <w:sz w:val="28"/>
          <w:szCs w:val="28"/>
        </w:rPr>
        <w:t>附件3：法定代表人授权委托书</w:t>
      </w:r>
      <w:bookmarkEnd w:id="8"/>
    </w:p>
    <w:p w14:paraId="248E9C50">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江苏省南通市崇川区观音山街道世伦桥社区居民委员会：</w:t>
      </w:r>
    </w:p>
    <w:p w14:paraId="2A1F17E6">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授权委托书声明：我系的法定代表人，现授权委托为我公司代理人，以本公司的名义参加本项目的响应活动。代理人在开标、评审、合同谈判过程中所签署的一切文件和处理与之有关的一切事务，我均予以承认。</w:t>
      </w:r>
    </w:p>
    <w:p w14:paraId="434EF82E">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被委托授权人无转委权。特此委托。</w:t>
      </w:r>
    </w:p>
    <w:p w14:paraId="4A01847B">
      <w:pPr>
        <w:spacing w:line="360" w:lineRule="auto"/>
        <w:rPr>
          <w:rFonts w:hint="eastAsia" w:ascii="仿宋" w:hAnsi="仿宋" w:eastAsia="仿宋"/>
          <w:sz w:val="28"/>
          <w:szCs w:val="28"/>
        </w:rPr>
      </w:pPr>
      <w:r>
        <w:rPr>
          <w:rFonts w:hint="eastAsia" w:ascii="仿宋" w:hAnsi="仿宋" w:eastAsia="仿宋"/>
          <w:sz w:val="28"/>
          <w:szCs w:val="28"/>
        </w:rPr>
        <w:t>被委托授权人身份证号：</w:t>
      </w:r>
    </w:p>
    <w:p w14:paraId="487B4F47">
      <w:pPr>
        <w:spacing w:line="360" w:lineRule="auto"/>
        <w:rPr>
          <w:rFonts w:hint="eastAsia" w:ascii="仿宋" w:hAnsi="仿宋" w:eastAsia="仿宋"/>
          <w:sz w:val="28"/>
          <w:szCs w:val="28"/>
        </w:rPr>
      </w:pPr>
      <w:r>
        <w:rPr>
          <w:rFonts w:hint="eastAsia" w:ascii="仿宋" w:hAnsi="仿宋" w:eastAsia="仿宋"/>
          <w:sz w:val="28"/>
          <w:szCs w:val="28"/>
        </w:rPr>
        <w:t>被委托授权人签字：</w:t>
      </w:r>
    </w:p>
    <w:p w14:paraId="6DA57CA1">
      <w:pPr>
        <w:spacing w:line="360" w:lineRule="auto"/>
        <w:rPr>
          <w:rFonts w:hint="eastAsia" w:ascii="仿宋" w:hAnsi="仿宋" w:eastAsia="仿宋"/>
          <w:sz w:val="28"/>
          <w:szCs w:val="28"/>
        </w:rPr>
      </w:pPr>
    </w:p>
    <w:p w14:paraId="31E5090D">
      <w:pPr>
        <w:spacing w:line="360" w:lineRule="auto"/>
        <w:rPr>
          <w:rFonts w:hint="eastAsia" w:ascii="仿宋" w:hAnsi="仿宋" w:eastAsia="仿宋"/>
          <w:sz w:val="28"/>
          <w:szCs w:val="28"/>
        </w:rPr>
      </w:pPr>
      <w:r>
        <w:rPr>
          <w:rFonts w:hint="eastAsia" w:ascii="仿宋" w:hAnsi="仿宋" w:eastAsia="仿宋"/>
          <w:sz w:val="28"/>
          <w:szCs w:val="28"/>
        </w:rPr>
        <w:t>供应商全称（公章）：</w:t>
      </w:r>
    </w:p>
    <w:p w14:paraId="01432BA0">
      <w:pPr>
        <w:spacing w:line="360" w:lineRule="auto"/>
        <w:rPr>
          <w:rFonts w:hint="eastAsia" w:ascii="仿宋" w:hAnsi="仿宋" w:eastAsia="仿宋"/>
          <w:sz w:val="28"/>
          <w:szCs w:val="28"/>
        </w:rPr>
      </w:pPr>
      <w:r>
        <w:rPr>
          <w:rFonts w:hint="eastAsia" w:ascii="仿宋" w:hAnsi="仿宋" w:eastAsia="仿宋"/>
          <w:sz w:val="28"/>
          <w:szCs w:val="28"/>
        </w:rPr>
        <w:t>法定代表人（签字）：</w:t>
      </w:r>
    </w:p>
    <w:p w14:paraId="29D7E22D">
      <w:pPr>
        <w:spacing w:line="360" w:lineRule="auto"/>
        <w:rPr>
          <w:rFonts w:hint="eastAsia" w:ascii="仿宋" w:hAnsi="仿宋" w:eastAsia="仿宋"/>
          <w:sz w:val="28"/>
          <w:szCs w:val="28"/>
        </w:rPr>
      </w:pPr>
      <w:r>
        <w:rPr>
          <w:rFonts w:ascii="仿宋" w:hAnsi="仿宋" w:eastAsia="仿宋"/>
          <w:sz w:val="28"/>
          <w:szCs w:val="28"/>
        </w:rPr>
        <w:t>响应日期</w:t>
      </w:r>
      <w:r>
        <w:rPr>
          <w:rFonts w:hint="eastAsia" w:ascii="仿宋" w:hAnsi="仿宋" w:eastAsia="仿宋"/>
          <w:sz w:val="28"/>
          <w:szCs w:val="28"/>
        </w:rPr>
        <w:t>：     年     月    日</w:t>
      </w:r>
    </w:p>
    <w:p w14:paraId="25332C5F">
      <w:pPr>
        <w:spacing w:line="360" w:lineRule="auto"/>
        <w:rPr>
          <w:rFonts w:hint="eastAsia" w:ascii="仿宋" w:hAnsi="仿宋" w:eastAsia="仿宋"/>
          <w:sz w:val="28"/>
          <w:szCs w:val="28"/>
        </w:rPr>
      </w:pPr>
    </w:p>
    <w:p w14:paraId="17AEDA37">
      <w:pPr>
        <w:spacing w:line="360" w:lineRule="auto"/>
        <w:rPr>
          <w:rFonts w:hint="eastAsia" w:ascii="仿宋" w:hAnsi="仿宋" w:eastAsia="仿宋"/>
          <w:sz w:val="28"/>
          <w:szCs w:val="28"/>
        </w:rPr>
      </w:pPr>
      <w:r>
        <w:rPr>
          <w:rFonts w:hint="eastAsia" w:ascii="仿宋" w:hAnsi="仿宋" w:eastAsia="仿宋"/>
          <w:sz w:val="28"/>
          <w:szCs w:val="28"/>
        </w:rPr>
        <w:t>注：提供被委托授权人的身份证复印件盖公章</w:t>
      </w:r>
    </w:p>
    <w:p w14:paraId="2A9F8DB2">
      <w:pPr>
        <w:widowControl/>
        <w:jc w:val="left"/>
        <w:rPr>
          <w:rFonts w:hint="eastAsia" w:ascii="仿宋" w:hAnsi="仿宋" w:eastAsia="仿宋"/>
          <w:sz w:val="28"/>
          <w:szCs w:val="28"/>
        </w:rPr>
      </w:pPr>
      <w:r>
        <w:rPr>
          <w:rFonts w:ascii="仿宋" w:hAnsi="仿宋" w:eastAsia="仿宋"/>
          <w:sz w:val="28"/>
          <w:szCs w:val="28"/>
        </w:rPr>
        <w:br w:type="page"/>
      </w:r>
    </w:p>
    <w:p w14:paraId="76165901">
      <w:pPr>
        <w:jc w:val="left"/>
        <w:rPr>
          <w:rFonts w:hint="eastAsia"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4：响应声明函</w:t>
      </w:r>
    </w:p>
    <w:p w14:paraId="37E61549">
      <w:pPr>
        <w:spacing w:line="460" w:lineRule="exact"/>
        <w:rPr>
          <w:rFonts w:hint="eastAsia" w:ascii="宋体" w:hAnsi="宋体" w:eastAsia="宋体" w:cs="Times New Roman"/>
          <w:b/>
          <w:bCs/>
          <w:sz w:val="44"/>
          <w:szCs w:val="44"/>
        </w:rPr>
      </w:pPr>
    </w:p>
    <w:p w14:paraId="73DC6494">
      <w:pPr>
        <w:spacing w:line="520" w:lineRule="exact"/>
        <w:ind w:firstLine="560" w:firstLineChars="200"/>
        <w:rPr>
          <w:rFonts w:hint="eastAsia" w:ascii="仿宋" w:hAnsi="仿宋" w:eastAsia="仿宋" w:cs="Times New Roman"/>
          <w:b/>
          <w:bCs/>
          <w:sz w:val="28"/>
          <w:szCs w:val="28"/>
        </w:rPr>
      </w:pPr>
      <w:r>
        <w:rPr>
          <w:rFonts w:hint="eastAsia" w:ascii="仿宋" w:hAnsi="仿宋" w:eastAsia="仿宋" w:cs="Times New Roman"/>
          <w:bCs/>
          <w:sz w:val="28"/>
          <w:szCs w:val="28"/>
        </w:rPr>
        <w:t>我单位参加</w:t>
      </w:r>
      <w:r>
        <w:rPr>
          <w:rFonts w:hint="eastAsia" w:ascii="仿宋" w:hAnsi="仿宋" w:eastAsia="仿宋" w:cs="Times New Roman"/>
          <w:bCs/>
          <w:sz w:val="28"/>
          <w:szCs w:val="28"/>
          <w:u w:val="single"/>
        </w:rPr>
        <w:t>________________ _</w:t>
      </w:r>
      <w:r>
        <w:rPr>
          <w:rFonts w:hint="eastAsia" w:ascii="仿宋" w:hAnsi="仿宋" w:eastAsia="仿宋" w:cs="Times New Roman"/>
          <w:bCs/>
          <w:sz w:val="28"/>
          <w:szCs w:val="28"/>
        </w:rPr>
        <w:t>（项目名称），</w:t>
      </w:r>
      <w:r>
        <w:rPr>
          <w:rFonts w:hint="eastAsia" w:ascii="仿宋" w:hAnsi="仿宋" w:eastAsia="仿宋" w:cs="Times New Roman"/>
          <w:bCs/>
          <w:sz w:val="28"/>
          <w:szCs w:val="28"/>
          <w:u w:val="single"/>
        </w:rPr>
        <w:t>_______ __________</w:t>
      </w:r>
      <w:r>
        <w:rPr>
          <w:rFonts w:hint="eastAsia" w:ascii="仿宋" w:hAnsi="仿宋" w:eastAsia="仿宋" w:cs="Times New Roman"/>
          <w:bCs/>
          <w:sz w:val="28"/>
          <w:szCs w:val="28"/>
        </w:rPr>
        <w:t>（项目编号）投标活动。做出如下声明：</w:t>
      </w:r>
    </w:p>
    <w:p w14:paraId="143AECC3">
      <w:pPr>
        <w:spacing w:line="520" w:lineRule="exact"/>
        <w:ind w:firstLine="482"/>
        <w:rPr>
          <w:rFonts w:hint="eastAsia" w:ascii="仿宋" w:hAnsi="仿宋" w:eastAsia="仿宋" w:cs="Times New Roman"/>
          <w:sz w:val="28"/>
          <w:szCs w:val="28"/>
        </w:rPr>
      </w:pPr>
      <w:r>
        <w:rPr>
          <w:rFonts w:hint="eastAsia" w:ascii="仿宋" w:hAnsi="仿宋" w:eastAsia="仿宋" w:cs="Times New Roman"/>
          <w:bCs/>
          <w:sz w:val="28"/>
          <w:szCs w:val="28"/>
        </w:rPr>
        <w:t>1.我单位具有独立承担民事责任的能力；</w:t>
      </w:r>
    </w:p>
    <w:p w14:paraId="33F3CAE9">
      <w:pPr>
        <w:spacing w:line="520" w:lineRule="exact"/>
        <w:ind w:firstLine="482"/>
        <w:rPr>
          <w:rFonts w:hint="eastAsia" w:ascii="仿宋" w:hAnsi="仿宋" w:eastAsia="仿宋" w:cs="Times New Roman"/>
          <w:sz w:val="28"/>
          <w:szCs w:val="28"/>
        </w:rPr>
      </w:pPr>
      <w:r>
        <w:rPr>
          <w:rFonts w:hint="eastAsia" w:ascii="仿宋" w:hAnsi="仿宋" w:eastAsia="仿宋" w:cs="Times New Roman"/>
          <w:sz w:val="28"/>
          <w:szCs w:val="28"/>
        </w:rPr>
        <w:t>2.我单位具有良好的商业信誉和健全的财务会计制度；</w:t>
      </w:r>
    </w:p>
    <w:p w14:paraId="4710787D">
      <w:pPr>
        <w:spacing w:line="520" w:lineRule="exact"/>
        <w:ind w:firstLine="482"/>
        <w:rPr>
          <w:rFonts w:hint="eastAsia" w:ascii="仿宋" w:hAnsi="仿宋" w:eastAsia="仿宋" w:cs="Times New Roman"/>
          <w:sz w:val="28"/>
          <w:szCs w:val="28"/>
        </w:rPr>
      </w:pPr>
      <w:r>
        <w:rPr>
          <w:rFonts w:hint="eastAsia" w:ascii="仿宋" w:hAnsi="仿宋" w:eastAsia="仿宋" w:cs="Times New Roman"/>
          <w:sz w:val="28"/>
          <w:szCs w:val="28"/>
        </w:rPr>
        <w:t>3.我单位具有履行合同所必需的设备和专业技术能力；</w:t>
      </w:r>
    </w:p>
    <w:p w14:paraId="1923BC5A">
      <w:pPr>
        <w:spacing w:line="520" w:lineRule="exact"/>
        <w:ind w:firstLine="482"/>
        <w:rPr>
          <w:rFonts w:hint="eastAsia" w:ascii="仿宋" w:hAnsi="仿宋" w:eastAsia="仿宋" w:cs="Times New Roman"/>
          <w:sz w:val="28"/>
          <w:szCs w:val="28"/>
        </w:rPr>
      </w:pPr>
      <w:r>
        <w:rPr>
          <w:rFonts w:hint="eastAsia" w:ascii="仿宋" w:hAnsi="仿宋" w:eastAsia="仿宋" w:cs="Times New Roman"/>
          <w:sz w:val="28"/>
          <w:szCs w:val="28"/>
        </w:rPr>
        <w:t>4.我单位有依法缴纳税收和社会保障资金的良好记录；</w:t>
      </w:r>
    </w:p>
    <w:p w14:paraId="6A3B1E69">
      <w:pPr>
        <w:spacing w:line="520" w:lineRule="exact"/>
        <w:ind w:firstLine="482"/>
        <w:rPr>
          <w:rFonts w:hint="eastAsia" w:ascii="仿宋" w:hAnsi="仿宋" w:eastAsia="仿宋" w:cs="Times New Roman"/>
          <w:sz w:val="28"/>
          <w:szCs w:val="28"/>
        </w:rPr>
      </w:pPr>
      <w:r>
        <w:rPr>
          <w:rFonts w:hint="eastAsia" w:ascii="仿宋" w:hAnsi="仿宋" w:eastAsia="仿宋" w:cs="Times New Roman"/>
          <w:sz w:val="28"/>
          <w:szCs w:val="28"/>
        </w:rPr>
        <w:t xml:space="preserve">5.我单位参加采购活动前三年内，在经营活动中没有重大违法记录； </w:t>
      </w:r>
    </w:p>
    <w:p w14:paraId="27241392">
      <w:pPr>
        <w:spacing w:line="520" w:lineRule="exact"/>
        <w:ind w:firstLine="482"/>
        <w:rPr>
          <w:rFonts w:hint="eastAsia" w:ascii="仿宋" w:hAnsi="仿宋" w:eastAsia="仿宋" w:cs="Times New Roman"/>
          <w:sz w:val="28"/>
          <w:szCs w:val="28"/>
        </w:rPr>
      </w:pPr>
      <w:r>
        <w:rPr>
          <w:rFonts w:hint="eastAsia" w:ascii="仿宋" w:hAnsi="仿宋" w:eastAsia="仿宋" w:cs="Times New Roman"/>
          <w:sz w:val="28"/>
          <w:szCs w:val="28"/>
        </w:rPr>
        <w:t>6.我单位满足法律、行政法规规定的其他条件。</w:t>
      </w:r>
    </w:p>
    <w:p w14:paraId="319A73B4">
      <w:pPr>
        <w:spacing w:line="500" w:lineRule="exact"/>
        <w:ind w:firstLine="482"/>
        <w:rPr>
          <w:rFonts w:hint="eastAsia" w:ascii="仿宋" w:hAnsi="仿宋" w:eastAsia="仿宋" w:cs="Times New Roman"/>
          <w:sz w:val="28"/>
          <w:szCs w:val="28"/>
        </w:rPr>
      </w:pPr>
    </w:p>
    <w:p w14:paraId="216588AF">
      <w:pPr>
        <w:spacing w:line="500" w:lineRule="exact"/>
        <w:rPr>
          <w:rFonts w:hint="eastAsia" w:ascii="仿宋" w:hAnsi="仿宋" w:eastAsia="仿宋" w:cs="Times New Roman"/>
          <w:sz w:val="28"/>
          <w:szCs w:val="28"/>
        </w:rPr>
      </w:pPr>
    </w:p>
    <w:p w14:paraId="747A5E1D">
      <w:pPr>
        <w:spacing w:line="500" w:lineRule="exact"/>
        <w:rPr>
          <w:rFonts w:hint="eastAsia" w:ascii="仿宋" w:hAnsi="仿宋" w:eastAsia="仿宋" w:cs="Times New Roman"/>
          <w:bCs/>
          <w:sz w:val="28"/>
          <w:szCs w:val="28"/>
        </w:rPr>
      </w:pPr>
    </w:p>
    <w:p w14:paraId="71665688">
      <w:pPr>
        <w:spacing w:line="500" w:lineRule="exact"/>
        <w:rPr>
          <w:rFonts w:hint="eastAsia" w:ascii="仿宋" w:hAnsi="仿宋" w:eastAsia="仿宋" w:cs="Times New Roman"/>
          <w:bCs/>
          <w:sz w:val="28"/>
          <w:szCs w:val="28"/>
        </w:rPr>
      </w:pPr>
    </w:p>
    <w:p w14:paraId="0D64E683">
      <w:pPr>
        <w:spacing w:line="500" w:lineRule="exact"/>
        <w:rPr>
          <w:rFonts w:hint="eastAsia" w:ascii="仿宋" w:hAnsi="仿宋" w:eastAsia="仿宋" w:cs="Times New Roman"/>
          <w:bCs/>
          <w:sz w:val="28"/>
          <w:szCs w:val="28"/>
        </w:rPr>
      </w:pPr>
    </w:p>
    <w:p w14:paraId="3764EE87">
      <w:pPr>
        <w:spacing w:line="460" w:lineRule="exact"/>
        <w:jc w:val="center"/>
        <w:rPr>
          <w:rFonts w:hint="eastAsia" w:ascii="仿宋" w:hAnsi="仿宋" w:eastAsia="仿宋" w:cs="Times New Roman"/>
          <w:bCs/>
          <w:sz w:val="28"/>
          <w:szCs w:val="28"/>
        </w:rPr>
      </w:pPr>
      <w:r>
        <w:rPr>
          <w:rFonts w:hint="eastAsia" w:ascii="仿宋" w:hAnsi="仿宋" w:eastAsia="仿宋" w:cs="Times New Roman"/>
          <w:bCs/>
          <w:sz w:val="28"/>
          <w:szCs w:val="28"/>
        </w:rPr>
        <w:t>承诺人名称（公章）：</w:t>
      </w:r>
    </w:p>
    <w:p w14:paraId="053FAAAC">
      <w:pPr>
        <w:spacing w:line="460" w:lineRule="exact"/>
        <w:jc w:val="right"/>
        <w:rPr>
          <w:rFonts w:hint="eastAsia" w:ascii="仿宋" w:hAnsi="仿宋" w:eastAsia="仿宋" w:cs="Times New Roman"/>
          <w:bCs/>
          <w:sz w:val="28"/>
          <w:szCs w:val="28"/>
        </w:rPr>
      </w:pPr>
    </w:p>
    <w:p w14:paraId="6744C940">
      <w:pPr>
        <w:widowControl/>
        <w:shd w:val="clear" w:color="auto" w:fill="FFFFFF"/>
        <w:spacing w:line="360" w:lineRule="auto"/>
        <w:jc w:val="left"/>
        <w:rPr>
          <w:rFonts w:hint="eastAsia" w:ascii="仿宋" w:hAnsi="仿宋" w:eastAsia="仿宋" w:cs="仿宋"/>
          <w:b/>
          <w:sz w:val="28"/>
          <w:szCs w:val="28"/>
        </w:rPr>
      </w:pPr>
      <w:r>
        <w:rPr>
          <w:rFonts w:hint="eastAsia" w:ascii="仿宋" w:hAnsi="仿宋" w:eastAsia="仿宋" w:cs="Times New Roman"/>
          <w:bCs/>
          <w:sz w:val="28"/>
          <w:szCs w:val="28"/>
        </w:rPr>
        <w:t xml:space="preserve">                                           年     月    日</w:t>
      </w:r>
    </w:p>
    <w:p w14:paraId="0A7DAAFC">
      <w:pPr>
        <w:widowControl/>
        <w:shd w:val="clear" w:color="auto" w:fill="FFFFFF"/>
        <w:spacing w:line="360" w:lineRule="auto"/>
        <w:jc w:val="left"/>
        <w:rPr>
          <w:rFonts w:hint="eastAsia" w:ascii="仿宋" w:hAnsi="仿宋" w:eastAsia="仿宋" w:cs="仿宋"/>
          <w:b/>
          <w:sz w:val="28"/>
          <w:szCs w:val="28"/>
        </w:rPr>
      </w:pPr>
    </w:p>
    <w:p w14:paraId="2F85B2C5">
      <w:pPr>
        <w:widowControl/>
        <w:shd w:val="clear" w:color="auto" w:fill="FFFFFF"/>
        <w:spacing w:line="360" w:lineRule="auto"/>
        <w:jc w:val="left"/>
        <w:rPr>
          <w:rFonts w:hint="eastAsia" w:ascii="仿宋" w:hAnsi="仿宋" w:eastAsia="仿宋" w:cs="仿宋"/>
          <w:b/>
          <w:sz w:val="28"/>
          <w:szCs w:val="28"/>
        </w:rPr>
      </w:pPr>
    </w:p>
    <w:p w14:paraId="4144FEDD">
      <w:pPr>
        <w:widowControl/>
        <w:shd w:val="clear" w:color="auto" w:fill="FFFFFF"/>
        <w:spacing w:line="360" w:lineRule="auto"/>
        <w:jc w:val="left"/>
        <w:rPr>
          <w:rFonts w:hint="eastAsia" w:ascii="仿宋" w:hAnsi="仿宋" w:eastAsia="仿宋" w:cs="仿宋"/>
          <w:b/>
          <w:sz w:val="28"/>
          <w:szCs w:val="28"/>
        </w:rPr>
      </w:pPr>
    </w:p>
    <w:p w14:paraId="74C59ADE">
      <w:pPr>
        <w:widowControl/>
        <w:shd w:val="clear" w:color="auto" w:fill="FFFFFF"/>
        <w:spacing w:line="360" w:lineRule="auto"/>
        <w:jc w:val="left"/>
        <w:rPr>
          <w:rFonts w:hint="eastAsia" w:ascii="仿宋" w:hAnsi="仿宋" w:eastAsia="仿宋" w:cs="仿宋"/>
          <w:b/>
          <w:sz w:val="28"/>
          <w:szCs w:val="28"/>
        </w:rPr>
      </w:pPr>
    </w:p>
    <w:p w14:paraId="3F29DBD5">
      <w:pPr>
        <w:widowControl/>
        <w:shd w:val="clear" w:color="auto" w:fill="FFFFFF"/>
        <w:spacing w:line="360" w:lineRule="auto"/>
        <w:jc w:val="left"/>
        <w:rPr>
          <w:rFonts w:hint="eastAsia" w:ascii="仿宋" w:hAnsi="仿宋" w:eastAsia="仿宋" w:cs="仿宋"/>
          <w:b/>
          <w:sz w:val="28"/>
          <w:szCs w:val="28"/>
        </w:rPr>
      </w:pPr>
    </w:p>
    <w:p w14:paraId="7D0B0080">
      <w:pPr>
        <w:widowControl/>
        <w:shd w:val="clear" w:color="auto" w:fill="FFFFFF"/>
        <w:spacing w:line="360" w:lineRule="auto"/>
        <w:jc w:val="left"/>
        <w:rPr>
          <w:rFonts w:hint="eastAsia" w:ascii="仿宋" w:hAnsi="仿宋" w:eastAsia="仿宋" w:cs="仿宋"/>
          <w:b/>
          <w:sz w:val="28"/>
          <w:szCs w:val="28"/>
        </w:rPr>
      </w:pPr>
    </w:p>
    <w:p w14:paraId="3AAE18AA">
      <w:pPr>
        <w:widowControl/>
        <w:shd w:val="clear" w:color="auto" w:fill="FFFFFF"/>
        <w:spacing w:line="360" w:lineRule="auto"/>
        <w:jc w:val="left"/>
        <w:rPr>
          <w:rFonts w:hint="eastAsia" w:ascii="仿宋" w:hAnsi="仿宋" w:eastAsia="仿宋" w:cs="仿宋"/>
          <w:b/>
          <w:sz w:val="28"/>
          <w:szCs w:val="28"/>
        </w:rPr>
      </w:pPr>
    </w:p>
    <w:p w14:paraId="18AD12FB">
      <w:pPr>
        <w:widowControl/>
        <w:shd w:val="clear" w:color="auto" w:fill="FFFFFF"/>
        <w:spacing w:line="360" w:lineRule="auto"/>
        <w:jc w:val="left"/>
        <w:rPr>
          <w:rFonts w:hint="eastAsia"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5：供应商情况一览表</w:t>
      </w:r>
    </w:p>
    <w:p w14:paraId="52FC5AFA">
      <w:pPr>
        <w:spacing w:line="360" w:lineRule="auto"/>
        <w:jc w:val="center"/>
        <w:rPr>
          <w:rFonts w:hint="eastAsia" w:ascii="仿宋" w:hAnsi="仿宋" w:eastAsia="仿宋"/>
          <w:b/>
          <w:sz w:val="32"/>
          <w:szCs w:val="28"/>
        </w:rPr>
      </w:pPr>
      <w:r>
        <w:rPr>
          <w:rFonts w:hint="eastAsia" w:ascii="仿宋" w:hAnsi="仿宋" w:eastAsia="仿宋"/>
          <w:b/>
          <w:sz w:val="32"/>
          <w:szCs w:val="28"/>
        </w:rPr>
        <w:t>情况一览表</w:t>
      </w:r>
    </w:p>
    <w:tbl>
      <w:tblPr>
        <w:tblStyle w:val="1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14:paraId="77C2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vAlign w:val="center"/>
          </w:tcPr>
          <w:p w14:paraId="635690F1">
            <w:pPr>
              <w:spacing w:line="360" w:lineRule="auto"/>
              <w:rPr>
                <w:rFonts w:hint="eastAsia" w:ascii="仿宋" w:hAnsi="仿宋" w:eastAsia="仿宋"/>
                <w:sz w:val="24"/>
                <w:szCs w:val="24"/>
              </w:rPr>
            </w:pPr>
            <w:r>
              <w:rPr>
                <w:rFonts w:hint="eastAsia" w:ascii="仿宋" w:hAnsi="仿宋" w:eastAsia="仿宋"/>
                <w:sz w:val="24"/>
                <w:szCs w:val="24"/>
              </w:rPr>
              <w:t>单位名称</w:t>
            </w:r>
          </w:p>
        </w:tc>
        <w:tc>
          <w:tcPr>
            <w:tcW w:w="7941" w:type="dxa"/>
            <w:gridSpan w:val="10"/>
            <w:vAlign w:val="center"/>
          </w:tcPr>
          <w:p w14:paraId="0BAE6782">
            <w:pPr>
              <w:spacing w:line="360" w:lineRule="auto"/>
              <w:rPr>
                <w:rFonts w:hint="eastAsia" w:ascii="仿宋" w:hAnsi="仿宋" w:eastAsia="仿宋"/>
                <w:sz w:val="24"/>
                <w:szCs w:val="24"/>
              </w:rPr>
            </w:pPr>
          </w:p>
        </w:tc>
      </w:tr>
      <w:tr w14:paraId="1C2B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vAlign w:val="center"/>
          </w:tcPr>
          <w:p w14:paraId="0F6B15A5">
            <w:pPr>
              <w:spacing w:line="360" w:lineRule="auto"/>
              <w:rPr>
                <w:rFonts w:hint="eastAsia" w:ascii="仿宋" w:hAnsi="仿宋" w:eastAsia="仿宋"/>
                <w:sz w:val="24"/>
                <w:szCs w:val="24"/>
              </w:rPr>
            </w:pPr>
            <w:r>
              <w:rPr>
                <w:rFonts w:hint="eastAsia" w:ascii="仿宋" w:hAnsi="仿宋" w:eastAsia="仿宋"/>
                <w:sz w:val="24"/>
                <w:szCs w:val="24"/>
              </w:rPr>
              <w:t>单位优势及特长</w:t>
            </w:r>
          </w:p>
        </w:tc>
        <w:tc>
          <w:tcPr>
            <w:tcW w:w="7233" w:type="dxa"/>
            <w:gridSpan w:val="9"/>
            <w:vAlign w:val="center"/>
          </w:tcPr>
          <w:p w14:paraId="6273A817">
            <w:pPr>
              <w:spacing w:line="360" w:lineRule="auto"/>
              <w:rPr>
                <w:rFonts w:hint="eastAsia" w:ascii="仿宋" w:hAnsi="仿宋" w:eastAsia="仿宋"/>
                <w:sz w:val="24"/>
                <w:szCs w:val="24"/>
              </w:rPr>
            </w:pPr>
          </w:p>
        </w:tc>
      </w:tr>
      <w:tr w14:paraId="5481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14:paraId="5BD7A148">
            <w:pPr>
              <w:spacing w:line="360" w:lineRule="auto"/>
              <w:rPr>
                <w:rFonts w:hint="eastAsia" w:ascii="仿宋" w:hAnsi="仿宋" w:eastAsia="仿宋"/>
                <w:sz w:val="24"/>
                <w:szCs w:val="24"/>
              </w:rPr>
            </w:pPr>
            <w:r>
              <w:rPr>
                <w:rFonts w:hint="eastAsia" w:ascii="仿宋" w:hAnsi="仿宋" w:eastAsia="仿宋"/>
                <w:sz w:val="24"/>
                <w:szCs w:val="24"/>
              </w:rPr>
              <w:t>单位</w:t>
            </w:r>
          </w:p>
          <w:p w14:paraId="56B1D6BF">
            <w:pPr>
              <w:spacing w:line="360" w:lineRule="auto"/>
              <w:rPr>
                <w:rFonts w:hint="eastAsia" w:ascii="仿宋" w:hAnsi="仿宋" w:eastAsia="仿宋"/>
                <w:sz w:val="24"/>
                <w:szCs w:val="24"/>
              </w:rPr>
            </w:pPr>
            <w:r>
              <w:rPr>
                <w:rFonts w:hint="eastAsia" w:ascii="仿宋" w:hAnsi="仿宋" w:eastAsia="仿宋"/>
                <w:sz w:val="24"/>
                <w:szCs w:val="24"/>
              </w:rPr>
              <w:t>概况</w:t>
            </w:r>
          </w:p>
        </w:tc>
        <w:tc>
          <w:tcPr>
            <w:tcW w:w="1559" w:type="dxa"/>
            <w:gridSpan w:val="2"/>
            <w:vAlign w:val="center"/>
          </w:tcPr>
          <w:p w14:paraId="373E33FE">
            <w:pPr>
              <w:spacing w:line="360" w:lineRule="auto"/>
              <w:rPr>
                <w:rFonts w:hint="eastAsia" w:ascii="仿宋" w:hAnsi="仿宋" w:eastAsia="仿宋"/>
                <w:sz w:val="24"/>
                <w:szCs w:val="24"/>
              </w:rPr>
            </w:pPr>
            <w:r>
              <w:rPr>
                <w:rFonts w:hint="eastAsia" w:ascii="仿宋" w:hAnsi="仿宋" w:eastAsia="仿宋"/>
                <w:sz w:val="24"/>
                <w:szCs w:val="24"/>
              </w:rPr>
              <w:t>职工总数</w:t>
            </w:r>
          </w:p>
        </w:tc>
        <w:tc>
          <w:tcPr>
            <w:tcW w:w="1561" w:type="dxa"/>
            <w:vAlign w:val="center"/>
          </w:tcPr>
          <w:p w14:paraId="059C08CF">
            <w:pPr>
              <w:spacing w:line="360" w:lineRule="auto"/>
              <w:rPr>
                <w:rFonts w:hint="eastAsia" w:ascii="仿宋" w:hAnsi="仿宋" w:eastAsia="仿宋"/>
                <w:sz w:val="24"/>
                <w:szCs w:val="24"/>
              </w:rPr>
            </w:pPr>
            <w:r>
              <w:rPr>
                <w:rFonts w:hint="eastAsia" w:ascii="仿宋" w:hAnsi="仿宋" w:eastAsia="仿宋"/>
                <w:sz w:val="24"/>
                <w:szCs w:val="24"/>
              </w:rPr>
              <w:t>人</w:t>
            </w:r>
          </w:p>
        </w:tc>
        <w:tc>
          <w:tcPr>
            <w:tcW w:w="1135" w:type="dxa"/>
            <w:vMerge w:val="restart"/>
            <w:vAlign w:val="center"/>
          </w:tcPr>
          <w:p w14:paraId="41F3FB12">
            <w:pPr>
              <w:spacing w:line="360" w:lineRule="auto"/>
              <w:rPr>
                <w:rFonts w:hint="eastAsia" w:ascii="仿宋" w:hAnsi="仿宋" w:eastAsia="仿宋"/>
                <w:sz w:val="24"/>
                <w:szCs w:val="24"/>
              </w:rPr>
            </w:pPr>
            <w:r>
              <w:rPr>
                <w:rFonts w:hint="eastAsia" w:ascii="仿宋" w:hAnsi="仿宋" w:eastAsia="仿宋"/>
                <w:sz w:val="24"/>
                <w:szCs w:val="24"/>
              </w:rPr>
              <w:t>上一年主要经济指标</w:t>
            </w:r>
          </w:p>
        </w:tc>
        <w:tc>
          <w:tcPr>
            <w:tcW w:w="992" w:type="dxa"/>
            <w:gridSpan w:val="2"/>
            <w:vAlign w:val="center"/>
          </w:tcPr>
          <w:p w14:paraId="16E918A4">
            <w:pPr>
              <w:spacing w:line="360" w:lineRule="auto"/>
              <w:rPr>
                <w:rFonts w:hint="eastAsia" w:ascii="仿宋" w:hAnsi="仿宋" w:eastAsia="仿宋"/>
                <w:sz w:val="24"/>
                <w:szCs w:val="24"/>
              </w:rPr>
            </w:pPr>
            <w:r>
              <w:rPr>
                <w:rFonts w:hint="eastAsia" w:ascii="仿宋" w:hAnsi="仿宋" w:eastAsia="仿宋"/>
                <w:sz w:val="24"/>
                <w:szCs w:val="24"/>
              </w:rPr>
              <w:t>营业额</w:t>
            </w:r>
          </w:p>
        </w:tc>
        <w:tc>
          <w:tcPr>
            <w:tcW w:w="1273" w:type="dxa"/>
            <w:gridSpan w:val="2"/>
            <w:vAlign w:val="center"/>
          </w:tcPr>
          <w:p w14:paraId="57468EE8">
            <w:pPr>
              <w:spacing w:line="360" w:lineRule="auto"/>
              <w:rPr>
                <w:rFonts w:hint="eastAsia" w:ascii="仿宋" w:hAnsi="仿宋" w:eastAsia="仿宋"/>
                <w:sz w:val="24"/>
                <w:szCs w:val="24"/>
              </w:rPr>
            </w:pPr>
          </w:p>
        </w:tc>
        <w:tc>
          <w:tcPr>
            <w:tcW w:w="1421" w:type="dxa"/>
            <w:gridSpan w:val="2"/>
            <w:vAlign w:val="center"/>
          </w:tcPr>
          <w:p w14:paraId="6D738C4C">
            <w:pPr>
              <w:spacing w:line="360" w:lineRule="auto"/>
              <w:rPr>
                <w:rFonts w:hint="eastAsia" w:ascii="仿宋" w:hAnsi="仿宋" w:eastAsia="仿宋"/>
                <w:sz w:val="24"/>
                <w:szCs w:val="24"/>
              </w:rPr>
            </w:pPr>
            <w:r>
              <w:rPr>
                <w:rFonts w:hint="eastAsia" w:ascii="仿宋" w:hAnsi="仿宋" w:eastAsia="仿宋"/>
                <w:sz w:val="24"/>
                <w:szCs w:val="24"/>
              </w:rPr>
              <w:t>实现利润</w:t>
            </w:r>
          </w:p>
        </w:tc>
        <w:tc>
          <w:tcPr>
            <w:tcW w:w="851" w:type="dxa"/>
            <w:vAlign w:val="center"/>
          </w:tcPr>
          <w:p w14:paraId="7473E85F">
            <w:pPr>
              <w:spacing w:line="360" w:lineRule="auto"/>
              <w:rPr>
                <w:rFonts w:hint="eastAsia" w:ascii="仿宋" w:hAnsi="仿宋" w:eastAsia="仿宋"/>
                <w:sz w:val="24"/>
                <w:szCs w:val="24"/>
              </w:rPr>
            </w:pPr>
          </w:p>
        </w:tc>
      </w:tr>
      <w:tr w14:paraId="1E9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14:paraId="5C85AB91">
            <w:pPr>
              <w:spacing w:line="360" w:lineRule="auto"/>
              <w:rPr>
                <w:rFonts w:hint="eastAsia" w:ascii="仿宋" w:hAnsi="仿宋" w:eastAsia="仿宋"/>
                <w:sz w:val="24"/>
                <w:szCs w:val="24"/>
              </w:rPr>
            </w:pPr>
          </w:p>
        </w:tc>
        <w:tc>
          <w:tcPr>
            <w:tcW w:w="1559" w:type="dxa"/>
            <w:gridSpan w:val="2"/>
            <w:vAlign w:val="center"/>
          </w:tcPr>
          <w:p w14:paraId="1B75B40A">
            <w:pPr>
              <w:spacing w:line="360" w:lineRule="auto"/>
              <w:rPr>
                <w:rFonts w:hint="eastAsia" w:ascii="仿宋" w:hAnsi="仿宋" w:eastAsia="仿宋"/>
                <w:sz w:val="24"/>
                <w:szCs w:val="24"/>
              </w:rPr>
            </w:pPr>
            <w:r>
              <w:rPr>
                <w:rFonts w:hint="eastAsia" w:ascii="仿宋" w:hAnsi="仿宋" w:eastAsia="仿宋"/>
                <w:sz w:val="24"/>
                <w:szCs w:val="24"/>
              </w:rPr>
              <w:t>流动资金</w:t>
            </w:r>
          </w:p>
        </w:tc>
        <w:tc>
          <w:tcPr>
            <w:tcW w:w="1561" w:type="dxa"/>
            <w:vAlign w:val="center"/>
          </w:tcPr>
          <w:p w14:paraId="15501DE5">
            <w:pPr>
              <w:spacing w:line="360" w:lineRule="auto"/>
              <w:rPr>
                <w:rFonts w:hint="eastAsia" w:ascii="仿宋" w:hAnsi="仿宋" w:eastAsia="仿宋"/>
                <w:sz w:val="24"/>
                <w:szCs w:val="24"/>
              </w:rPr>
            </w:pPr>
            <w:r>
              <w:rPr>
                <w:rFonts w:hint="eastAsia" w:ascii="仿宋" w:hAnsi="仿宋" w:eastAsia="仿宋"/>
                <w:sz w:val="24"/>
                <w:szCs w:val="24"/>
              </w:rPr>
              <w:t>万元</w:t>
            </w:r>
          </w:p>
        </w:tc>
        <w:tc>
          <w:tcPr>
            <w:tcW w:w="1135" w:type="dxa"/>
            <w:vMerge w:val="continue"/>
            <w:vAlign w:val="center"/>
          </w:tcPr>
          <w:p w14:paraId="46DC4418">
            <w:pPr>
              <w:spacing w:line="360" w:lineRule="auto"/>
              <w:rPr>
                <w:rFonts w:hint="eastAsia" w:ascii="仿宋" w:hAnsi="仿宋" w:eastAsia="仿宋"/>
                <w:sz w:val="24"/>
                <w:szCs w:val="24"/>
              </w:rPr>
            </w:pPr>
          </w:p>
        </w:tc>
        <w:tc>
          <w:tcPr>
            <w:tcW w:w="992" w:type="dxa"/>
            <w:gridSpan w:val="2"/>
            <w:vMerge w:val="restart"/>
            <w:vAlign w:val="center"/>
          </w:tcPr>
          <w:p w14:paraId="2FBD2E8B">
            <w:pPr>
              <w:spacing w:line="360" w:lineRule="auto"/>
              <w:rPr>
                <w:rFonts w:hint="eastAsia" w:ascii="仿宋" w:hAnsi="仿宋" w:eastAsia="仿宋"/>
                <w:sz w:val="24"/>
                <w:szCs w:val="24"/>
              </w:rPr>
            </w:pPr>
            <w:r>
              <w:rPr>
                <w:rFonts w:hint="eastAsia" w:ascii="仿宋" w:hAnsi="仿宋" w:eastAsia="仿宋"/>
                <w:sz w:val="24"/>
                <w:szCs w:val="24"/>
              </w:rPr>
              <w:t>主要</w:t>
            </w:r>
          </w:p>
          <w:p w14:paraId="208F63B4">
            <w:pPr>
              <w:spacing w:line="360" w:lineRule="auto"/>
              <w:rPr>
                <w:rFonts w:hint="eastAsia" w:ascii="仿宋" w:hAnsi="仿宋" w:eastAsia="仿宋"/>
                <w:sz w:val="24"/>
                <w:szCs w:val="24"/>
              </w:rPr>
            </w:pPr>
            <w:r>
              <w:rPr>
                <w:rFonts w:hint="eastAsia" w:ascii="仿宋" w:hAnsi="仿宋" w:eastAsia="仿宋"/>
                <w:sz w:val="24"/>
                <w:szCs w:val="24"/>
              </w:rPr>
              <w:t>产品</w:t>
            </w:r>
          </w:p>
        </w:tc>
        <w:tc>
          <w:tcPr>
            <w:tcW w:w="3545" w:type="dxa"/>
            <w:gridSpan w:val="5"/>
            <w:vAlign w:val="center"/>
          </w:tcPr>
          <w:p w14:paraId="1DCA074B">
            <w:pPr>
              <w:spacing w:line="360" w:lineRule="auto"/>
              <w:rPr>
                <w:rFonts w:hint="eastAsia" w:ascii="仿宋" w:hAnsi="仿宋" w:eastAsia="仿宋"/>
                <w:sz w:val="24"/>
                <w:szCs w:val="24"/>
              </w:rPr>
            </w:pPr>
            <w:r>
              <w:rPr>
                <w:rFonts w:hint="eastAsia" w:ascii="仿宋" w:hAnsi="仿宋" w:eastAsia="仿宋"/>
                <w:sz w:val="24"/>
                <w:szCs w:val="24"/>
              </w:rPr>
              <w:t>1.</w:t>
            </w:r>
          </w:p>
        </w:tc>
      </w:tr>
      <w:tr w14:paraId="7A9A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vAlign w:val="center"/>
          </w:tcPr>
          <w:p w14:paraId="2FABF816">
            <w:pPr>
              <w:spacing w:line="360" w:lineRule="auto"/>
              <w:rPr>
                <w:rFonts w:hint="eastAsia" w:ascii="仿宋" w:hAnsi="仿宋" w:eastAsia="仿宋"/>
                <w:sz w:val="24"/>
                <w:szCs w:val="24"/>
              </w:rPr>
            </w:pPr>
          </w:p>
        </w:tc>
        <w:tc>
          <w:tcPr>
            <w:tcW w:w="1559" w:type="dxa"/>
            <w:gridSpan w:val="2"/>
            <w:vAlign w:val="center"/>
          </w:tcPr>
          <w:p w14:paraId="770D27DC">
            <w:pPr>
              <w:spacing w:line="360" w:lineRule="auto"/>
              <w:rPr>
                <w:rFonts w:hint="eastAsia" w:ascii="仿宋" w:hAnsi="仿宋" w:eastAsia="仿宋"/>
                <w:sz w:val="24"/>
                <w:szCs w:val="24"/>
              </w:rPr>
            </w:pPr>
            <w:r>
              <w:rPr>
                <w:rFonts w:hint="eastAsia" w:ascii="仿宋" w:hAnsi="仿宋" w:eastAsia="仿宋"/>
                <w:sz w:val="24"/>
                <w:szCs w:val="24"/>
              </w:rPr>
              <w:t>固定资产</w:t>
            </w:r>
          </w:p>
          <w:p w14:paraId="5206E1C7">
            <w:pPr>
              <w:spacing w:line="360" w:lineRule="auto"/>
              <w:rPr>
                <w:rFonts w:hint="eastAsia" w:ascii="仿宋" w:hAnsi="仿宋" w:eastAsia="仿宋"/>
                <w:sz w:val="24"/>
                <w:szCs w:val="24"/>
              </w:rPr>
            </w:pPr>
            <w:r>
              <w:rPr>
                <w:rFonts w:hint="eastAsia" w:ascii="仿宋" w:hAnsi="仿宋" w:eastAsia="仿宋"/>
                <w:sz w:val="24"/>
                <w:szCs w:val="24"/>
              </w:rPr>
              <w:t>（万元）</w:t>
            </w:r>
          </w:p>
        </w:tc>
        <w:tc>
          <w:tcPr>
            <w:tcW w:w="1561" w:type="dxa"/>
            <w:vAlign w:val="center"/>
          </w:tcPr>
          <w:p w14:paraId="0AA19A80">
            <w:pPr>
              <w:spacing w:line="360" w:lineRule="auto"/>
              <w:rPr>
                <w:rFonts w:hint="eastAsia" w:ascii="仿宋" w:hAnsi="仿宋" w:eastAsia="仿宋"/>
                <w:sz w:val="24"/>
                <w:szCs w:val="24"/>
              </w:rPr>
            </w:pPr>
            <w:r>
              <w:rPr>
                <w:rFonts w:hint="eastAsia" w:ascii="仿宋" w:hAnsi="仿宋" w:eastAsia="仿宋"/>
                <w:sz w:val="24"/>
                <w:szCs w:val="24"/>
              </w:rPr>
              <w:t>原值：</w:t>
            </w:r>
          </w:p>
          <w:p w14:paraId="0CCF2104">
            <w:pPr>
              <w:spacing w:line="360" w:lineRule="auto"/>
              <w:rPr>
                <w:rFonts w:hint="eastAsia" w:ascii="仿宋" w:hAnsi="仿宋" w:eastAsia="仿宋"/>
                <w:sz w:val="24"/>
                <w:szCs w:val="24"/>
              </w:rPr>
            </w:pPr>
            <w:r>
              <w:rPr>
                <w:rFonts w:hint="eastAsia" w:ascii="仿宋" w:hAnsi="仿宋" w:eastAsia="仿宋"/>
                <w:sz w:val="24"/>
                <w:szCs w:val="24"/>
              </w:rPr>
              <w:t>净值：</w:t>
            </w:r>
          </w:p>
        </w:tc>
        <w:tc>
          <w:tcPr>
            <w:tcW w:w="1135" w:type="dxa"/>
            <w:vMerge w:val="continue"/>
            <w:vAlign w:val="center"/>
          </w:tcPr>
          <w:p w14:paraId="5768788F">
            <w:pPr>
              <w:spacing w:line="360" w:lineRule="auto"/>
              <w:rPr>
                <w:rFonts w:hint="eastAsia" w:ascii="仿宋" w:hAnsi="仿宋" w:eastAsia="仿宋"/>
                <w:sz w:val="24"/>
                <w:szCs w:val="24"/>
              </w:rPr>
            </w:pPr>
          </w:p>
        </w:tc>
        <w:tc>
          <w:tcPr>
            <w:tcW w:w="992" w:type="dxa"/>
            <w:gridSpan w:val="2"/>
            <w:vMerge w:val="continue"/>
            <w:vAlign w:val="center"/>
          </w:tcPr>
          <w:p w14:paraId="1B7F4B35">
            <w:pPr>
              <w:spacing w:line="360" w:lineRule="auto"/>
              <w:rPr>
                <w:rFonts w:hint="eastAsia" w:ascii="仿宋" w:hAnsi="仿宋" w:eastAsia="仿宋"/>
                <w:sz w:val="24"/>
                <w:szCs w:val="24"/>
              </w:rPr>
            </w:pPr>
          </w:p>
        </w:tc>
        <w:tc>
          <w:tcPr>
            <w:tcW w:w="3545" w:type="dxa"/>
            <w:gridSpan w:val="5"/>
            <w:vAlign w:val="center"/>
          </w:tcPr>
          <w:p w14:paraId="5799881B">
            <w:pPr>
              <w:spacing w:line="360" w:lineRule="auto"/>
              <w:rPr>
                <w:rFonts w:hint="eastAsia" w:ascii="仿宋" w:hAnsi="仿宋" w:eastAsia="仿宋"/>
                <w:sz w:val="24"/>
                <w:szCs w:val="24"/>
              </w:rPr>
            </w:pPr>
            <w:r>
              <w:rPr>
                <w:rFonts w:hint="eastAsia" w:ascii="仿宋" w:hAnsi="仿宋" w:eastAsia="仿宋"/>
                <w:sz w:val="24"/>
                <w:szCs w:val="24"/>
              </w:rPr>
              <w:t>2.</w:t>
            </w:r>
          </w:p>
        </w:tc>
      </w:tr>
      <w:tr w14:paraId="2D71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14:paraId="4CEEBC6C">
            <w:pPr>
              <w:spacing w:line="360" w:lineRule="auto"/>
              <w:rPr>
                <w:rFonts w:hint="eastAsia" w:ascii="仿宋" w:hAnsi="仿宋" w:eastAsia="仿宋"/>
                <w:sz w:val="24"/>
                <w:szCs w:val="24"/>
              </w:rPr>
            </w:pPr>
          </w:p>
        </w:tc>
        <w:tc>
          <w:tcPr>
            <w:tcW w:w="1559" w:type="dxa"/>
            <w:gridSpan w:val="2"/>
            <w:vAlign w:val="center"/>
          </w:tcPr>
          <w:p w14:paraId="25193209">
            <w:pPr>
              <w:spacing w:line="360" w:lineRule="auto"/>
              <w:rPr>
                <w:rFonts w:hint="eastAsia" w:ascii="仿宋" w:hAnsi="仿宋" w:eastAsia="仿宋"/>
                <w:sz w:val="24"/>
                <w:szCs w:val="24"/>
              </w:rPr>
            </w:pPr>
            <w:r>
              <w:rPr>
                <w:rFonts w:hint="eastAsia" w:ascii="仿宋" w:hAnsi="仿宋" w:eastAsia="仿宋"/>
                <w:sz w:val="24"/>
                <w:szCs w:val="24"/>
              </w:rPr>
              <w:t>占地面积</w:t>
            </w:r>
          </w:p>
        </w:tc>
        <w:tc>
          <w:tcPr>
            <w:tcW w:w="1561" w:type="dxa"/>
            <w:vAlign w:val="center"/>
          </w:tcPr>
          <w:p w14:paraId="786B646D">
            <w:pPr>
              <w:spacing w:line="360" w:lineRule="auto"/>
              <w:rPr>
                <w:rFonts w:hint="eastAsia" w:ascii="仿宋" w:hAnsi="仿宋" w:eastAsia="仿宋"/>
                <w:sz w:val="24"/>
                <w:szCs w:val="24"/>
              </w:rPr>
            </w:pPr>
            <w:r>
              <w:rPr>
                <w:rFonts w:hint="eastAsia" w:ascii="仿宋" w:hAnsi="仿宋" w:eastAsia="仿宋"/>
                <w:sz w:val="24"/>
                <w:szCs w:val="24"/>
              </w:rPr>
              <w:t>M2</w:t>
            </w:r>
          </w:p>
        </w:tc>
        <w:tc>
          <w:tcPr>
            <w:tcW w:w="1135" w:type="dxa"/>
            <w:vMerge w:val="continue"/>
            <w:vAlign w:val="center"/>
          </w:tcPr>
          <w:p w14:paraId="768DB143">
            <w:pPr>
              <w:spacing w:line="360" w:lineRule="auto"/>
              <w:rPr>
                <w:rFonts w:hint="eastAsia" w:ascii="仿宋" w:hAnsi="仿宋" w:eastAsia="仿宋"/>
                <w:sz w:val="24"/>
                <w:szCs w:val="24"/>
              </w:rPr>
            </w:pPr>
          </w:p>
        </w:tc>
        <w:tc>
          <w:tcPr>
            <w:tcW w:w="992" w:type="dxa"/>
            <w:gridSpan w:val="2"/>
            <w:vMerge w:val="continue"/>
            <w:vAlign w:val="center"/>
          </w:tcPr>
          <w:p w14:paraId="55D9F402">
            <w:pPr>
              <w:spacing w:line="360" w:lineRule="auto"/>
              <w:rPr>
                <w:rFonts w:hint="eastAsia" w:ascii="仿宋" w:hAnsi="仿宋" w:eastAsia="仿宋"/>
                <w:sz w:val="24"/>
                <w:szCs w:val="24"/>
              </w:rPr>
            </w:pPr>
          </w:p>
        </w:tc>
        <w:tc>
          <w:tcPr>
            <w:tcW w:w="3545" w:type="dxa"/>
            <w:gridSpan w:val="5"/>
            <w:vAlign w:val="center"/>
          </w:tcPr>
          <w:p w14:paraId="501C2569">
            <w:pPr>
              <w:spacing w:line="360" w:lineRule="auto"/>
              <w:rPr>
                <w:rFonts w:hint="eastAsia" w:ascii="仿宋" w:hAnsi="仿宋" w:eastAsia="仿宋"/>
                <w:sz w:val="24"/>
                <w:szCs w:val="24"/>
              </w:rPr>
            </w:pPr>
            <w:r>
              <w:rPr>
                <w:rFonts w:hint="eastAsia" w:ascii="仿宋" w:hAnsi="仿宋" w:eastAsia="仿宋"/>
                <w:sz w:val="24"/>
                <w:szCs w:val="24"/>
              </w:rPr>
              <w:t>3.</w:t>
            </w:r>
          </w:p>
        </w:tc>
      </w:tr>
      <w:tr w14:paraId="52C8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14:paraId="43522FC2">
            <w:pPr>
              <w:spacing w:line="360" w:lineRule="auto"/>
              <w:rPr>
                <w:rFonts w:hint="eastAsia" w:ascii="仿宋" w:hAnsi="仿宋" w:eastAsia="仿宋"/>
                <w:sz w:val="24"/>
                <w:szCs w:val="24"/>
              </w:rPr>
            </w:pPr>
            <w:r>
              <w:rPr>
                <w:rFonts w:hint="eastAsia" w:ascii="仿宋" w:hAnsi="仿宋" w:eastAsia="仿宋"/>
                <w:sz w:val="24"/>
                <w:szCs w:val="24"/>
              </w:rPr>
              <w:t>本次</w:t>
            </w:r>
          </w:p>
          <w:p w14:paraId="0D536B6E">
            <w:pPr>
              <w:spacing w:line="360" w:lineRule="auto"/>
              <w:rPr>
                <w:rFonts w:hint="eastAsia" w:ascii="仿宋" w:hAnsi="仿宋" w:eastAsia="仿宋"/>
                <w:sz w:val="24"/>
                <w:szCs w:val="24"/>
              </w:rPr>
            </w:pPr>
            <w:r>
              <w:rPr>
                <w:rFonts w:hint="eastAsia" w:ascii="仿宋" w:hAnsi="仿宋" w:eastAsia="仿宋"/>
                <w:sz w:val="24"/>
                <w:szCs w:val="24"/>
              </w:rPr>
              <w:t>响应</w:t>
            </w:r>
          </w:p>
          <w:p w14:paraId="699D4234">
            <w:pPr>
              <w:spacing w:line="360" w:lineRule="auto"/>
              <w:rPr>
                <w:rFonts w:hint="eastAsia" w:ascii="仿宋" w:hAnsi="仿宋" w:eastAsia="仿宋"/>
                <w:sz w:val="24"/>
                <w:szCs w:val="24"/>
              </w:rPr>
            </w:pPr>
            <w:r>
              <w:rPr>
                <w:rFonts w:hint="eastAsia" w:ascii="仿宋" w:hAnsi="仿宋" w:eastAsia="仿宋"/>
                <w:sz w:val="24"/>
                <w:szCs w:val="24"/>
              </w:rPr>
              <w:t>产品</w:t>
            </w:r>
          </w:p>
          <w:p w14:paraId="03BA118B">
            <w:pPr>
              <w:spacing w:line="360" w:lineRule="auto"/>
              <w:rPr>
                <w:rFonts w:hint="eastAsia" w:ascii="仿宋" w:hAnsi="仿宋" w:eastAsia="仿宋"/>
                <w:sz w:val="24"/>
                <w:szCs w:val="24"/>
              </w:rPr>
            </w:pPr>
            <w:r>
              <w:rPr>
                <w:rFonts w:hint="eastAsia" w:ascii="仿宋" w:hAnsi="仿宋" w:eastAsia="仿宋"/>
                <w:sz w:val="24"/>
                <w:szCs w:val="24"/>
              </w:rPr>
              <w:t>情况</w:t>
            </w:r>
          </w:p>
        </w:tc>
        <w:tc>
          <w:tcPr>
            <w:tcW w:w="1559" w:type="dxa"/>
            <w:gridSpan w:val="2"/>
            <w:vAlign w:val="center"/>
          </w:tcPr>
          <w:p w14:paraId="491EA44B">
            <w:pPr>
              <w:spacing w:line="360" w:lineRule="auto"/>
              <w:jc w:val="center"/>
              <w:rPr>
                <w:rFonts w:hint="eastAsia" w:ascii="仿宋" w:hAnsi="仿宋" w:eastAsia="仿宋"/>
                <w:sz w:val="24"/>
                <w:szCs w:val="24"/>
              </w:rPr>
            </w:pPr>
            <w:r>
              <w:rPr>
                <w:rFonts w:hint="eastAsia" w:ascii="仿宋" w:hAnsi="仿宋" w:eastAsia="仿宋"/>
                <w:sz w:val="24"/>
                <w:szCs w:val="24"/>
              </w:rPr>
              <w:t>本次响应产品名称</w:t>
            </w:r>
          </w:p>
        </w:tc>
        <w:tc>
          <w:tcPr>
            <w:tcW w:w="1561" w:type="dxa"/>
            <w:vAlign w:val="center"/>
          </w:tcPr>
          <w:p w14:paraId="46F7B2B8">
            <w:pPr>
              <w:spacing w:line="360" w:lineRule="auto"/>
              <w:jc w:val="center"/>
              <w:rPr>
                <w:rFonts w:hint="eastAsia" w:ascii="仿宋" w:hAnsi="仿宋" w:eastAsia="仿宋"/>
                <w:sz w:val="24"/>
                <w:szCs w:val="24"/>
              </w:rPr>
            </w:pPr>
            <w:r>
              <w:rPr>
                <w:rFonts w:hint="eastAsia" w:ascii="仿宋" w:hAnsi="仿宋" w:eastAsia="仿宋"/>
                <w:sz w:val="24"/>
                <w:szCs w:val="24"/>
              </w:rPr>
              <w:t>型    号</w:t>
            </w:r>
          </w:p>
        </w:tc>
        <w:tc>
          <w:tcPr>
            <w:tcW w:w="1135" w:type="dxa"/>
            <w:vAlign w:val="center"/>
          </w:tcPr>
          <w:p w14:paraId="2A3675EF">
            <w:pPr>
              <w:spacing w:line="360" w:lineRule="auto"/>
              <w:jc w:val="center"/>
              <w:rPr>
                <w:rFonts w:hint="eastAsia" w:ascii="仿宋" w:hAnsi="仿宋" w:eastAsia="仿宋"/>
                <w:sz w:val="24"/>
                <w:szCs w:val="24"/>
              </w:rPr>
            </w:pPr>
            <w:r>
              <w:rPr>
                <w:rFonts w:hint="eastAsia" w:ascii="仿宋" w:hAnsi="仿宋" w:eastAsia="仿宋"/>
                <w:sz w:val="24"/>
                <w:szCs w:val="24"/>
              </w:rPr>
              <w:t>上年产销量</w:t>
            </w:r>
          </w:p>
        </w:tc>
        <w:tc>
          <w:tcPr>
            <w:tcW w:w="1263" w:type="dxa"/>
            <w:gridSpan w:val="3"/>
            <w:vAlign w:val="center"/>
          </w:tcPr>
          <w:p w14:paraId="374B0CBC">
            <w:pPr>
              <w:spacing w:line="360" w:lineRule="auto"/>
              <w:jc w:val="center"/>
              <w:rPr>
                <w:rFonts w:hint="eastAsia" w:ascii="仿宋" w:hAnsi="仿宋" w:eastAsia="仿宋"/>
                <w:sz w:val="24"/>
                <w:szCs w:val="24"/>
              </w:rPr>
            </w:pPr>
            <w:r>
              <w:rPr>
                <w:rFonts w:hint="eastAsia" w:ascii="仿宋" w:hAnsi="仿宋" w:eastAsia="仿宋"/>
                <w:sz w:val="24"/>
                <w:szCs w:val="24"/>
              </w:rPr>
              <w:t>产品技术</w:t>
            </w:r>
          </w:p>
          <w:p w14:paraId="3E35CA03">
            <w:pPr>
              <w:spacing w:line="360" w:lineRule="auto"/>
              <w:jc w:val="center"/>
              <w:rPr>
                <w:rFonts w:hint="eastAsia" w:ascii="仿宋" w:hAnsi="仿宋" w:eastAsia="仿宋"/>
                <w:sz w:val="24"/>
                <w:szCs w:val="24"/>
              </w:rPr>
            </w:pPr>
            <w:r>
              <w:rPr>
                <w:rFonts w:hint="eastAsia" w:ascii="仿宋" w:hAnsi="仿宋" w:eastAsia="仿宋"/>
                <w:sz w:val="24"/>
                <w:szCs w:val="24"/>
              </w:rPr>
              <w:t>先进水平</w:t>
            </w:r>
          </w:p>
        </w:tc>
        <w:tc>
          <w:tcPr>
            <w:tcW w:w="1273" w:type="dxa"/>
            <w:gridSpan w:val="2"/>
            <w:vAlign w:val="center"/>
          </w:tcPr>
          <w:p w14:paraId="0E3C8A2C">
            <w:pPr>
              <w:spacing w:line="360" w:lineRule="auto"/>
              <w:jc w:val="center"/>
              <w:rPr>
                <w:rFonts w:hint="eastAsia" w:ascii="仿宋" w:hAnsi="仿宋" w:eastAsia="仿宋"/>
                <w:sz w:val="24"/>
                <w:szCs w:val="24"/>
              </w:rPr>
            </w:pPr>
            <w:r>
              <w:rPr>
                <w:rFonts w:hint="eastAsia" w:ascii="仿宋" w:hAnsi="仿宋" w:eastAsia="仿宋"/>
                <w:sz w:val="24"/>
                <w:szCs w:val="24"/>
              </w:rPr>
              <w:t>曾获何级</w:t>
            </w:r>
          </w:p>
          <w:p w14:paraId="31EE2F25">
            <w:pPr>
              <w:spacing w:line="360" w:lineRule="auto"/>
              <w:jc w:val="center"/>
              <w:rPr>
                <w:rFonts w:hint="eastAsia" w:ascii="仿宋" w:hAnsi="仿宋" w:eastAsia="仿宋"/>
                <w:sz w:val="24"/>
                <w:szCs w:val="24"/>
              </w:rPr>
            </w:pPr>
            <w:r>
              <w:rPr>
                <w:rFonts w:hint="eastAsia" w:ascii="仿宋" w:hAnsi="仿宋" w:eastAsia="仿宋"/>
                <w:sz w:val="24"/>
                <w:szCs w:val="24"/>
              </w:rPr>
              <w:t>何种奖励</w:t>
            </w:r>
          </w:p>
        </w:tc>
        <w:tc>
          <w:tcPr>
            <w:tcW w:w="2001" w:type="dxa"/>
            <w:gridSpan w:val="2"/>
            <w:vAlign w:val="center"/>
          </w:tcPr>
          <w:p w14:paraId="64C38E25">
            <w:pPr>
              <w:spacing w:line="360" w:lineRule="auto"/>
              <w:jc w:val="center"/>
              <w:rPr>
                <w:rFonts w:hint="eastAsia" w:ascii="仿宋" w:hAnsi="仿宋" w:eastAsia="仿宋"/>
                <w:sz w:val="24"/>
                <w:szCs w:val="24"/>
              </w:rPr>
            </w:pPr>
            <w:r>
              <w:rPr>
                <w:rFonts w:hint="eastAsia" w:ascii="仿宋" w:hAnsi="仿宋" w:eastAsia="仿宋"/>
                <w:sz w:val="24"/>
                <w:szCs w:val="24"/>
              </w:rPr>
              <w:t>主要用户名称</w:t>
            </w:r>
          </w:p>
        </w:tc>
      </w:tr>
      <w:tr w14:paraId="0F26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14:paraId="734F6E1C">
            <w:pPr>
              <w:spacing w:line="360" w:lineRule="auto"/>
              <w:rPr>
                <w:rFonts w:hint="eastAsia" w:ascii="仿宋" w:hAnsi="仿宋" w:eastAsia="仿宋"/>
                <w:sz w:val="24"/>
                <w:szCs w:val="24"/>
              </w:rPr>
            </w:pPr>
          </w:p>
        </w:tc>
        <w:tc>
          <w:tcPr>
            <w:tcW w:w="1559" w:type="dxa"/>
            <w:gridSpan w:val="2"/>
            <w:vAlign w:val="center"/>
          </w:tcPr>
          <w:p w14:paraId="195ED1F5">
            <w:pPr>
              <w:spacing w:line="360" w:lineRule="auto"/>
              <w:rPr>
                <w:rFonts w:hint="eastAsia" w:ascii="仿宋" w:hAnsi="仿宋" w:eastAsia="仿宋"/>
                <w:sz w:val="24"/>
                <w:szCs w:val="24"/>
              </w:rPr>
            </w:pPr>
          </w:p>
        </w:tc>
        <w:tc>
          <w:tcPr>
            <w:tcW w:w="1561" w:type="dxa"/>
            <w:vAlign w:val="center"/>
          </w:tcPr>
          <w:p w14:paraId="4F98BC02">
            <w:pPr>
              <w:spacing w:line="360" w:lineRule="auto"/>
              <w:rPr>
                <w:rFonts w:hint="eastAsia" w:ascii="仿宋" w:hAnsi="仿宋" w:eastAsia="仿宋"/>
                <w:sz w:val="24"/>
                <w:szCs w:val="24"/>
              </w:rPr>
            </w:pPr>
          </w:p>
        </w:tc>
        <w:tc>
          <w:tcPr>
            <w:tcW w:w="1135" w:type="dxa"/>
            <w:vAlign w:val="center"/>
          </w:tcPr>
          <w:p w14:paraId="5C40B7D5">
            <w:pPr>
              <w:spacing w:line="360" w:lineRule="auto"/>
              <w:rPr>
                <w:rFonts w:hint="eastAsia" w:ascii="仿宋" w:hAnsi="仿宋" w:eastAsia="仿宋"/>
                <w:sz w:val="24"/>
                <w:szCs w:val="24"/>
              </w:rPr>
            </w:pPr>
          </w:p>
        </w:tc>
        <w:tc>
          <w:tcPr>
            <w:tcW w:w="1263" w:type="dxa"/>
            <w:gridSpan w:val="3"/>
            <w:vAlign w:val="center"/>
          </w:tcPr>
          <w:p w14:paraId="2EE55AE7">
            <w:pPr>
              <w:spacing w:line="360" w:lineRule="auto"/>
              <w:rPr>
                <w:rFonts w:hint="eastAsia" w:ascii="仿宋" w:hAnsi="仿宋" w:eastAsia="仿宋"/>
                <w:sz w:val="24"/>
                <w:szCs w:val="24"/>
              </w:rPr>
            </w:pPr>
          </w:p>
        </w:tc>
        <w:tc>
          <w:tcPr>
            <w:tcW w:w="1273" w:type="dxa"/>
            <w:gridSpan w:val="2"/>
            <w:vAlign w:val="center"/>
          </w:tcPr>
          <w:p w14:paraId="39D9DF9C">
            <w:pPr>
              <w:spacing w:line="360" w:lineRule="auto"/>
              <w:rPr>
                <w:rFonts w:hint="eastAsia" w:ascii="仿宋" w:hAnsi="仿宋" w:eastAsia="仿宋"/>
                <w:sz w:val="24"/>
                <w:szCs w:val="24"/>
              </w:rPr>
            </w:pPr>
          </w:p>
        </w:tc>
        <w:tc>
          <w:tcPr>
            <w:tcW w:w="2001" w:type="dxa"/>
            <w:gridSpan w:val="2"/>
            <w:vAlign w:val="center"/>
          </w:tcPr>
          <w:p w14:paraId="0C516679">
            <w:pPr>
              <w:spacing w:line="360" w:lineRule="auto"/>
              <w:rPr>
                <w:rFonts w:hint="eastAsia" w:ascii="仿宋" w:hAnsi="仿宋" w:eastAsia="仿宋"/>
                <w:sz w:val="24"/>
                <w:szCs w:val="24"/>
              </w:rPr>
            </w:pPr>
          </w:p>
        </w:tc>
      </w:tr>
      <w:tr w14:paraId="4D7E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14:paraId="13EAD9CB">
            <w:pPr>
              <w:spacing w:line="360" w:lineRule="auto"/>
              <w:rPr>
                <w:rFonts w:hint="eastAsia" w:ascii="仿宋" w:hAnsi="仿宋" w:eastAsia="仿宋"/>
                <w:sz w:val="24"/>
                <w:szCs w:val="24"/>
              </w:rPr>
            </w:pPr>
          </w:p>
        </w:tc>
        <w:tc>
          <w:tcPr>
            <w:tcW w:w="1559" w:type="dxa"/>
            <w:gridSpan w:val="2"/>
            <w:vAlign w:val="center"/>
          </w:tcPr>
          <w:p w14:paraId="360C2D58">
            <w:pPr>
              <w:spacing w:line="360" w:lineRule="auto"/>
              <w:rPr>
                <w:rFonts w:hint="eastAsia" w:ascii="仿宋" w:hAnsi="仿宋" w:eastAsia="仿宋"/>
                <w:sz w:val="24"/>
                <w:szCs w:val="24"/>
              </w:rPr>
            </w:pPr>
          </w:p>
        </w:tc>
        <w:tc>
          <w:tcPr>
            <w:tcW w:w="1561" w:type="dxa"/>
            <w:vAlign w:val="center"/>
          </w:tcPr>
          <w:p w14:paraId="2A192DB8">
            <w:pPr>
              <w:spacing w:line="360" w:lineRule="auto"/>
              <w:rPr>
                <w:rFonts w:hint="eastAsia" w:ascii="仿宋" w:hAnsi="仿宋" w:eastAsia="仿宋"/>
                <w:sz w:val="24"/>
                <w:szCs w:val="24"/>
              </w:rPr>
            </w:pPr>
          </w:p>
        </w:tc>
        <w:tc>
          <w:tcPr>
            <w:tcW w:w="1135" w:type="dxa"/>
            <w:vAlign w:val="center"/>
          </w:tcPr>
          <w:p w14:paraId="624EA6E6">
            <w:pPr>
              <w:spacing w:line="360" w:lineRule="auto"/>
              <w:rPr>
                <w:rFonts w:hint="eastAsia" w:ascii="仿宋" w:hAnsi="仿宋" w:eastAsia="仿宋"/>
                <w:sz w:val="24"/>
                <w:szCs w:val="24"/>
              </w:rPr>
            </w:pPr>
          </w:p>
        </w:tc>
        <w:tc>
          <w:tcPr>
            <w:tcW w:w="1263" w:type="dxa"/>
            <w:gridSpan w:val="3"/>
            <w:vAlign w:val="center"/>
          </w:tcPr>
          <w:p w14:paraId="52440AF1">
            <w:pPr>
              <w:spacing w:line="360" w:lineRule="auto"/>
              <w:rPr>
                <w:rFonts w:hint="eastAsia" w:ascii="仿宋" w:hAnsi="仿宋" w:eastAsia="仿宋"/>
                <w:sz w:val="24"/>
                <w:szCs w:val="24"/>
              </w:rPr>
            </w:pPr>
          </w:p>
        </w:tc>
        <w:tc>
          <w:tcPr>
            <w:tcW w:w="1273" w:type="dxa"/>
            <w:gridSpan w:val="2"/>
            <w:vAlign w:val="center"/>
          </w:tcPr>
          <w:p w14:paraId="602B3118">
            <w:pPr>
              <w:spacing w:line="360" w:lineRule="auto"/>
              <w:rPr>
                <w:rFonts w:hint="eastAsia" w:ascii="仿宋" w:hAnsi="仿宋" w:eastAsia="仿宋"/>
                <w:sz w:val="24"/>
                <w:szCs w:val="24"/>
              </w:rPr>
            </w:pPr>
          </w:p>
        </w:tc>
        <w:tc>
          <w:tcPr>
            <w:tcW w:w="2001" w:type="dxa"/>
            <w:gridSpan w:val="2"/>
            <w:vAlign w:val="center"/>
          </w:tcPr>
          <w:p w14:paraId="3788D81E">
            <w:pPr>
              <w:spacing w:line="360" w:lineRule="auto"/>
              <w:rPr>
                <w:rFonts w:hint="eastAsia" w:ascii="仿宋" w:hAnsi="仿宋" w:eastAsia="仿宋"/>
                <w:sz w:val="24"/>
                <w:szCs w:val="24"/>
              </w:rPr>
            </w:pPr>
          </w:p>
        </w:tc>
      </w:tr>
      <w:tr w14:paraId="3ACB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14:paraId="384FC084">
            <w:pPr>
              <w:spacing w:line="360" w:lineRule="auto"/>
              <w:rPr>
                <w:rFonts w:hint="eastAsia" w:ascii="仿宋" w:hAnsi="仿宋" w:eastAsia="仿宋"/>
                <w:sz w:val="24"/>
                <w:szCs w:val="24"/>
              </w:rPr>
            </w:pPr>
          </w:p>
        </w:tc>
        <w:tc>
          <w:tcPr>
            <w:tcW w:w="1559" w:type="dxa"/>
            <w:gridSpan w:val="2"/>
            <w:vAlign w:val="center"/>
          </w:tcPr>
          <w:p w14:paraId="5AD8DAF9">
            <w:pPr>
              <w:spacing w:line="360" w:lineRule="auto"/>
              <w:rPr>
                <w:rFonts w:hint="eastAsia" w:ascii="仿宋" w:hAnsi="仿宋" w:eastAsia="仿宋"/>
                <w:sz w:val="24"/>
                <w:szCs w:val="24"/>
              </w:rPr>
            </w:pPr>
          </w:p>
        </w:tc>
        <w:tc>
          <w:tcPr>
            <w:tcW w:w="1561" w:type="dxa"/>
            <w:vAlign w:val="center"/>
          </w:tcPr>
          <w:p w14:paraId="17255E2D">
            <w:pPr>
              <w:spacing w:line="360" w:lineRule="auto"/>
              <w:rPr>
                <w:rFonts w:hint="eastAsia" w:ascii="仿宋" w:hAnsi="仿宋" w:eastAsia="仿宋"/>
                <w:sz w:val="24"/>
                <w:szCs w:val="24"/>
              </w:rPr>
            </w:pPr>
          </w:p>
        </w:tc>
        <w:tc>
          <w:tcPr>
            <w:tcW w:w="1135" w:type="dxa"/>
            <w:vAlign w:val="center"/>
          </w:tcPr>
          <w:p w14:paraId="474CEA11">
            <w:pPr>
              <w:spacing w:line="360" w:lineRule="auto"/>
              <w:rPr>
                <w:rFonts w:hint="eastAsia" w:ascii="仿宋" w:hAnsi="仿宋" w:eastAsia="仿宋"/>
                <w:sz w:val="24"/>
                <w:szCs w:val="24"/>
              </w:rPr>
            </w:pPr>
          </w:p>
        </w:tc>
        <w:tc>
          <w:tcPr>
            <w:tcW w:w="1263" w:type="dxa"/>
            <w:gridSpan w:val="3"/>
            <w:vAlign w:val="center"/>
          </w:tcPr>
          <w:p w14:paraId="7DA70C52">
            <w:pPr>
              <w:spacing w:line="360" w:lineRule="auto"/>
              <w:rPr>
                <w:rFonts w:hint="eastAsia" w:ascii="仿宋" w:hAnsi="仿宋" w:eastAsia="仿宋"/>
                <w:sz w:val="24"/>
                <w:szCs w:val="24"/>
              </w:rPr>
            </w:pPr>
          </w:p>
        </w:tc>
        <w:tc>
          <w:tcPr>
            <w:tcW w:w="1273" w:type="dxa"/>
            <w:gridSpan w:val="2"/>
            <w:vAlign w:val="center"/>
          </w:tcPr>
          <w:p w14:paraId="4F6A8ABD">
            <w:pPr>
              <w:spacing w:line="360" w:lineRule="auto"/>
              <w:rPr>
                <w:rFonts w:hint="eastAsia" w:ascii="仿宋" w:hAnsi="仿宋" w:eastAsia="仿宋"/>
                <w:sz w:val="24"/>
                <w:szCs w:val="24"/>
              </w:rPr>
            </w:pPr>
          </w:p>
        </w:tc>
        <w:tc>
          <w:tcPr>
            <w:tcW w:w="2001" w:type="dxa"/>
            <w:gridSpan w:val="2"/>
            <w:vAlign w:val="center"/>
          </w:tcPr>
          <w:p w14:paraId="63811336">
            <w:pPr>
              <w:spacing w:line="360" w:lineRule="auto"/>
              <w:rPr>
                <w:rFonts w:hint="eastAsia" w:ascii="仿宋" w:hAnsi="仿宋" w:eastAsia="仿宋"/>
                <w:sz w:val="24"/>
                <w:szCs w:val="24"/>
              </w:rPr>
            </w:pPr>
          </w:p>
        </w:tc>
      </w:tr>
      <w:tr w14:paraId="6870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14:paraId="55C7400B">
            <w:pPr>
              <w:spacing w:line="360" w:lineRule="auto"/>
              <w:rPr>
                <w:rFonts w:hint="eastAsia" w:ascii="仿宋" w:hAnsi="仿宋" w:eastAsia="仿宋"/>
                <w:sz w:val="24"/>
                <w:szCs w:val="24"/>
              </w:rPr>
            </w:pPr>
          </w:p>
        </w:tc>
        <w:tc>
          <w:tcPr>
            <w:tcW w:w="1559" w:type="dxa"/>
            <w:gridSpan w:val="2"/>
            <w:vAlign w:val="center"/>
          </w:tcPr>
          <w:p w14:paraId="00B49DE5">
            <w:pPr>
              <w:spacing w:line="360" w:lineRule="auto"/>
              <w:rPr>
                <w:rFonts w:hint="eastAsia" w:ascii="仿宋" w:hAnsi="仿宋" w:eastAsia="仿宋"/>
                <w:sz w:val="24"/>
                <w:szCs w:val="24"/>
              </w:rPr>
            </w:pPr>
          </w:p>
        </w:tc>
        <w:tc>
          <w:tcPr>
            <w:tcW w:w="1561" w:type="dxa"/>
            <w:vAlign w:val="center"/>
          </w:tcPr>
          <w:p w14:paraId="06607E2B">
            <w:pPr>
              <w:spacing w:line="360" w:lineRule="auto"/>
              <w:rPr>
                <w:rFonts w:hint="eastAsia" w:ascii="仿宋" w:hAnsi="仿宋" w:eastAsia="仿宋"/>
                <w:sz w:val="24"/>
                <w:szCs w:val="24"/>
              </w:rPr>
            </w:pPr>
          </w:p>
        </w:tc>
        <w:tc>
          <w:tcPr>
            <w:tcW w:w="1135" w:type="dxa"/>
            <w:vAlign w:val="center"/>
          </w:tcPr>
          <w:p w14:paraId="0D2A948C">
            <w:pPr>
              <w:spacing w:line="360" w:lineRule="auto"/>
              <w:rPr>
                <w:rFonts w:hint="eastAsia" w:ascii="仿宋" w:hAnsi="仿宋" w:eastAsia="仿宋"/>
                <w:sz w:val="24"/>
                <w:szCs w:val="24"/>
              </w:rPr>
            </w:pPr>
          </w:p>
        </w:tc>
        <w:tc>
          <w:tcPr>
            <w:tcW w:w="1263" w:type="dxa"/>
            <w:gridSpan w:val="3"/>
            <w:vAlign w:val="center"/>
          </w:tcPr>
          <w:p w14:paraId="23DB7757">
            <w:pPr>
              <w:spacing w:line="360" w:lineRule="auto"/>
              <w:rPr>
                <w:rFonts w:hint="eastAsia" w:ascii="仿宋" w:hAnsi="仿宋" w:eastAsia="仿宋"/>
                <w:sz w:val="24"/>
                <w:szCs w:val="24"/>
              </w:rPr>
            </w:pPr>
          </w:p>
        </w:tc>
        <w:tc>
          <w:tcPr>
            <w:tcW w:w="1273" w:type="dxa"/>
            <w:gridSpan w:val="2"/>
            <w:vAlign w:val="center"/>
          </w:tcPr>
          <w:p w14:paraId="4DBFF1F5">
            <w:pPr>
              <w:spacing w:line="360" w:lineRule="auto"/>
              <w:rPr>
                <w:rFonts w:hint="eastAsia" w:ascii="仿宋" w:hAnsi="仿宋" w:eastAsia="仿宋"/>
                <w:sz w:val="24"/>
                <w:szCs w:val="24"/>
              </w:rPr>
            </w:pPr>
          </w:p>
        </w:tc>
        <w:tc>
          <w:tcPr>
            <w:tcW w:w="2001" w:type="dxa"/>
            <w:gridSpan w:val="2"/>
            <w:vAlign w:val="center"/>
          </w:tcPr>
          <w:p w14:paraId="5890464C">
            <w:pPr>
              <w:spacing w:line="360" w:lineRule="auto"/>
              <w:rPr>
                <w:rFonts w:hint="eastAsia" w:ascii="仿宋" w:hAnsi="仿宋" w:eastAsia="仿宋"/>
                <w:sz w:val="24"/>
                <w:szCs w:val="24"/>
              </w:rPr>
            </w:pPr>
          </w:p>
        </w:tc>
      </w:tr>
      <w:tr w14:paraId="66E1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14:paraId="1AA4D694">
            <w:pPr>
              <w:spacing w:line="360" w:lineRule="auto"/>
              <w:rPr>
                <w:rFonts w:hint="eastAsia" w:ascii="仿宋" w:hAnsi="仿宋" w:eastAsia="仿宋"/>
                <w:sz w:val="24"/>
                <w:szCs w:val="24"/>
              </w:rPr>
            </w:pPr>
            <w:r>
              <w:rPr>
                <w:rFonts w:hint="eastAsia" w:ascii="仿宋" w:hAnsi="仿宋" w:eastAsia="仿宋"/>
                <w:sz w:val="24"/>
                <w:szCs w:val="24"/>
              </w:rPr>
              <w:t>其它</w:t>
            </w:r>
          </w:p>
        </w:tc>
        <w:tc>
          <w:tcPr>
            <w:tcW w:w="5106" w:type="dxa"/>
            <w:gridSpan w:val="5"/>
            <w:vAlign w:val="center"/>
          </w:tcPr>
          <w:p w14:paraId="7A2100F7">
            <w:pPr>
              <w:spacing w:line="360" w:lineRule="auto"/>
              <w:rPr>
                <w:rFonts w:hint="eastAsia" w:ascii="仿宋" w:hAnsi="仿宋" w:eastAsia="仿宋"/>
                <w:sz w:val="24"/>
                <w:szCs w:val="24"/>
              </w:rPr>
            </w:pPr>
            <w:r>
              <w:rPr>
                <w:rFonts w:hint="eastAsia" w:ascii="仿宋" w:hAnsi="仿宋" w:eastAsia="仿宋"/>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14:paraId="15DA1F97">
            <w:pPr>
              <w:spacing w:line="360" w:lineRule="auto"/>
              <w:rPr>
                <w:rFonts w:hint="eastAsia" w:ascii="仿宋" w:hAnsi="仿宋" w:eastAsia="仿宋"/>
                <w:sz w:val="24"/>
                <w:szCs w:val="24"/>
              </w:rPr>
            </w:pPr>
            <w:r>
              <w:rPr>
                <w:rFonts w:hint="eastAsia" w:ascii="仿宋" w:hAnsi="仿宋" w:eastAsia="仿宋"/>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14:paraId="243F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vAlign w:val="center"/>
          </w:tcPr>
          <w:p w14:paraId="26292DB0">
            <w:pPr>
              <w:spacing w:line="360" w:lineRule="auto"/>
              <w:rPr>
                <w:rFonts w:hint="eastAsia" w:ascii="仿宋" w:hAnsi="仿宋" w:eastAsia="仿宋"/>
                <w:sz w:val="24"/>
                <w:szCs w:val="24"/>
              </w:rPr>
            </w:pPr>
          </w:p>
        </w:tc>
        <w:tc>
          <w:tcPr>
            <w:tcW w:w="5106" w:type="dxa"/>
            <w:gridSpan w:val="5"/>
            <w:vAlign w:val="center"/>
          </w:tcPr>
          <w:p w14:paraId="751CA14F">
            <w:pPr>
              <w:spacing w:line="360" w:lineRule="auto"/>
              <w:rPr>
                <w:rFonts w:hint="eastAsia" w:ascii="仿宋" w:hAnsi="仿宋" w:eastAsia="仿宋"/>
                <w:sz w:val="24"/>
                <w:szCs w:val="24"/>
              </w:rPr>
            </w:pPr>
          </w:p>
        </w:tc>
        <w:tc>
          <w:tcPr>
            <w:tcW w:w="3686" w:type="dxa"/>
            <w:gridSpan w:val="6"/>
            <w:vAlign w:val="center"/>
          </w:tcPr>
          <w:p w14:paraId="531F59B8">
            <w:pPr>
              <w:spacing w:line="360" w:lineRule="auto"/>
              <w:rPr>
                <w:rFonts w:hint="eastAsia" w:ascii="仿宋" w:hAnsi="仿宋" w:eastAsia="仿宋"/>
                <w:sz w:val="24"/>
                <w:szCs w:val="24"/>
              </w:rPr>
            </w:pPr>
          </w:p>
        </w:tc>
      </w:tr>
    </w:tbl>
    <w:p w14:paraId="6E1FDF91">
      <w:pPr>
        <w:widowControl/>
        <w:jc w:val="left"/>
        <w:rPr>
          <w:rFonts w:hint="eastAsia" w:ascii="仿宋" w:hAnsi="仿宋" w:eastAsia="仿宋"/>
          <w:sz w:val="28"/>
          <w:szCs w:val="28"/>
        </w:rPr>
      </w:pPr>
      <w:r>
        <w:rPr>
          <w:rFonts w:ascii="仿宋" w:hAnsi="仿宋" w:eastAsia="仿宋"/>
          <w:sz w:val="28"/>
          <w:szCs w:val="28"/>
        </w:rPr>
        <w:br w:type="page"/>
      </w:r>
    </w:p>
    <w:p w14:paraId="13975B04">
      <w:pPr>
        <w:widowControl/>
        <w:shd w:val="clear" w:color="auto" w:fill="FFFFFF"/>
        <w:spacing w:line="360" w:lineRule="auto"/>
        <w:jc w:val="left"/>
        <w:rPr>
          <w:rFonts w:hint="eastAsia"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6：商务部分（技术部分）正负偏离表</w:t>
      </w:r>
    </w:p>
    <w:p w14:paraId="7C8B22D6">
      <w:pPr>
        <w:spacing w:line="360" w:lineRule="auto"/>
        <w:jc w:val="center"/>
        <w:rPr>
          <w:rFonts w:hint="eastAsia" w:ascii="仿宋" w:hAnsi="仿宋" w:eastAsia="仿宋"/>
          <w:b/>
          <w:sz w:val="28"/>
          <w:szCs w:val="28"/>
        </w:rPr>
      </w:pPr>
      <w:r>
        <w:rPr>
          <w:rFonts w:hint="eastAsia" w:ascii="仿宋" w:hAnsi="仿宋" w:eastAsia="仿宋"/>
          <w:b/>
          <w:sz w:val="28"/>
          <w:szCs w:val="28"/>
        </w:rPr>
        <w:t>商务部分（技术部分）正负偏离表</w:t>
      </w:r>
    </w:p>
    <w:p w14:paraId="773D46A2">
      <w:pPr>
        <w:spacing w:line="360" w:lineRule="auto"/>
        <w:jc w:val="center"/>
        <w:rPr>
          <w:rFonts w:hint="eastAsia" w:ascii="仿宋" w:hAnsi="仿宋" w:eastAsia="仿宋"/>
          <w:sz w:val="28"/>
          <w:szCs w:val="28"/>
        </w:rPr>
      </w:pPr>
      <w:r>
        <w:rPr>
          <w:rFonts w:hint="eastAsia" w:ascii="仿宋" w:hAnsi="仿宋" w:eastAsia="仿宋"/>
          <w:sz w:val="28"/>
          <w:szCs w:val="28"/>
        </w:rPr>
        <w:t>（由供应商据实提交，表格不够自行添加）</w:t>
      </w:r>
    </w:p>
    <w:tbl>
      <w:tblPr>
        <w:tblStyle w:val="1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14:paraId="7FFE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vAlign w:val="center"/>
          </w:tcPr>
          <w:p w14:paraId="053DB400">
            <w:pPr>
              <w:spacing w:line="360" w:lineRule="auto"/>
              <w:jc w:val="center"/>
              <w:rPr>
                <w:rFonts w:hint="eastAsia" w:ascii="仿宋" w:hAnsi="仿宋" w:eastAsia="仿宋"/>
                <w:sz w:val="28"/>
                <w:szCs w:val="28"/>
              </w:rPr>
            </w:pPr>
            <w:r>
              <w:rPr>
                <w:rFonts w:hint="eastAsia" w:ascii="仿宋" w:hAnsi="仿宋" w:eastAsia="仿宋"/>
                <w:sz w:val="28"/>
                <w:szCs w:val="28"/>
              </w:rPr>
              <w:t>序号</w:t>
            </w:r>
          </w:p>
        </w:tc>
        <w:tc>
          <w:tcPr>
            <w:tcW w:w="1586" w:type="dxa"/>
            <w:vAlign w:val="center"/>
          </w:tcPr>
          <w:p w14:paraId="10DA5CBF">
            <w:pPr>
              <w:spacing w:line="360" w:lineRule="auto"/>
              <w:jc w:val="center"/>
              <w:rPr>
                <w:rFonts w:hint="eastAsia" w:ascii="仿宋" w:hAnsi="仿宋" w:eastAsia="仿宋"/>
                <w:sz w:val="28"/>
                <w:szCs w:val="28"/>
              </w:rPr>
            </w:pPr>
            <w:r>
              <w:rPr>
                <w:rFonts w:hint="eastAsia" w:ascii="仿宋" w:hAnsi="仿宋" w:eastAsia="仿宋"/>
                <w:sz w:val="28"/>
                <w:szCs w:val="28"/>
              </w:rPr>
              <w:t>货物或服务名称</w:t>
            </w:r>
          </w:p>
        </w:tc>
        <w:tc>
          <w:tcPr>
            <w:tcW w:w="2706" w:type="dxa"/>
            <w:vAlign w:val="center"/>
          </w:tcPr>
          <w:p w14:paraId="11F2110F">
            <w:pPr>
              <w:spacing w:line="360" w:lineRule="auto"/>
              <w:jc w:val="center"/>
              <w:rPr>
                <w:rFonts w:hint="eastAsia" w:ascii="仿宋" w:hAnsi="仿宋" w:eastAsia="仿宋"/>
                <w:sz w:val="28"/>
                <w:szCs w:val="28"/>
              </w:rPr>
            </w:pPr>
            <w:r>
              <w:rPr>
                <w:rFonts w:hint="eastAsia" w:ascii="仿宋" w:hAnsi="仿宋" w:eastAsia="仿宋"/>
                <w:sz w:val="28"/>
                <w:szCs w:val="28"/>
              </w:rPr>
              <w:t>招标文件要求</w:t>
            </w:r>
          </w:p>
        </w:tc>
        <w:tc>
          <w:tcPr>
            <w:tcW w:w="2720" w:type="dxa"/>
            <w:vAlign w:val="center"/>
          </w:tcPr>
          <w:p w14:paraId="7C0566BD">
            <w:pPr>
              <w:spacing w:line="360" w:lineRule="auto"/>
              <w:jc w:val="center"/>
              <w:rPr>
                <w:rFonts w:hint="eastAsia" w:ascii="仿宋" w:hAnsi="仿宋" w:eastAsia="仿宋"/>
                <w:sz w:val="28"/>
                <w:szCs w:val="28"/>
              </w:rPr>
            </w:pPr>
            <w:r>
              <w:rPr>
                <w:rFonts w:hint="eastAsia" w:ascii="仿宋" w:hAnsi="仿宋" w:eastAsia="仿宋"/>
                <w:sz w:val="28"/>
                <w:szCs w:val="28"/>
              </w:rPr>
              <w:t>响应文件响应情况</w:t>
            </w:r>
          </w:p>
        </w:tc>
        <w:tc>
          <w:tcPr>
            <w:tcW w:w="1417" w:type="dxa"/>
            <w:vAlign w:val="center"/>
          </w:tcPr>
          <w:p w14:paraId="48FF31AB">
            <w:pPr>
              <w:spacing w:line="360" w:lineRule="auto"/>
              <w:jc w:val="center"/>
              <w:rPr>
                <w:rFonts w:hint="eastAsia" w:ascii="仿宋" w:hAnsi="仿宋" w:eastAsia="仿宋"/>
                <w:sz w:val="28"/>
                <w:szCs w:val="28"/>
              </w:rPr>
            </w:pPr>
            <w:r>
              <w:rPr>
                <w:rFonts w:hint="eastAsia" w:ascii="仿宋" w:hAnsi="仿宋" w:eastAsia="仿宋"/>
                <w:sz w:val="28"/>
                <w:szCs w:val="28"/>
              </w:rPr>
              <w:t>偏离说明</w:t>
            </w:r>
          </w:p>
        </w:tc>
      </w:tr>
      <w:tr w14:paraId="7E0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tcPr>
          <w:p w14:paraId="1D639EA2">
            <w:pPr>
              <w:spacing w:line="360" w:lineRule="auto"/>
              <w:jc w:val="center"/>
              <w:rPr>
                <w:rFonts w:hint="eastAsia" w:ascii="仿宋" w:hAnsi="仿宋" w:eastAsia="仿宋"/>
                <w:sz w:val="28"/>
                <w:szCs w:val="28"/>
              </w:rPr>
            </w:pPr>
            <w:r>
              <w:rPr>
                <w:rFonts w:hint="eastAsia" w:ascii="仿宋" w:hAnsi="仿宋" w:eastAsia="仿宋"/>
                <w:sz w:val="28"/>
                <w:szCs w:val="28"/>
              </w:rPr>
              <w:t>1</w:t>
            </w:r>
          </w:p>
        </w:tc>
        <w:tc>
          <w:tcPr>
            <w:tcW w:w="1586" w:type="dxa"/>
            <w:vAlign w:val="center"/>
          </w:tcPr>
          <w:p w14:paraId="7B70385B">
            <w:pPr>
              <w:spacing w:line="360" w:lineRule="auto"/>
              <w:rPr>
                <w:rFonts w:hint="eastAsia" w:ascii="仿宋" w:hAnsi="仿宋" w:eastAsia="仿宋"/>
                <w:sz w:val="28"/>
                <w:szCs w:val="28"/>
              </w:rPr>
            </w:pPr>
          </w:p>
        </w:tc>
        <w:tc>
          <w:tcPr>
            <w:tcW w:w="2706" w:type="dxa"/>
            <w:vAlign w:val="center"/>
          </w:tcPr>
          <w:p w14:paraId="164B4CAF">
            <w:pPr>
              <w:spacing w:line="360" w:lineRule="auto"/>
              <w:rPr>
                <w:rFonts w:hint="eastAsia" w:ascii="仿宋" w:hAnsi="仿宋" w:eastAsia="仿宋"/>
                <w:sz w:val="28"/>
                <w:szCs w:val="28"/>
              </w:rPr>
            </w:pPr>
          </w:p>
        </w:tc>
        <w:tc>
          <w:tcPr>
            <w:tcW w:w="2720" w:type="dxa"/>
            <w:vAlign w:val="center"/>
          </w:tcPr>
          <w:p w14:paraId="47307D44">
            <w:pPr>
              <w:spacing w:line="360" w:lineRule="auto"/>
              <w:rPr>
                <w:rFonts w:hint="eastAsia" w:ascii="仿宋" w:hAnsi="仿宋" w:eastAsia="仿宋"/>
                <w:sz w:val="28"/>
                <w:szCs w:val="28"/>
              </w:rPr>
            </w:pPr>
          </w:p>
        </w:tc>
        <w:tc>
          <w:tcPr>
            <w:tcW w:w="1417" w:type="dxa"/>
          </w:tcPr>
          <w:p w14:paraId="2D2BD45F">
            <w:pPr>
              <w:spacing w:line="360" w:lineRule="auto"/>
              <w:rPr>
                <w:rFonts w:hint="eastAsia" w:ascii="仿宋" w:hAnsi="仿宋" w:eastAsia="仿宋"/>
                <w:sz w:val="28"/>
                <w:szCs w:val="28"/>
              </w:rPr>
            </w:pPr>
          </w:p>
        </w:tc>
      </w:tr>
      <w:tr w14:paraId="03E1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tcPr>
          <w:p w14:paraId="1B8EEDC8">
            <w:pPr>
              <w:spacing w:line="360" w:lineRule="auto"/>
              <w:jc w:val="center"/>
              <w:rPr>
                <w:rFonts w:hint="eastAsia" w:ascii="仿宋" w:hAnsi="仿宋" w:eastAsia="仿宋"/>
                <w:sz w:val="28"/>
                <w:szCs w:val="28"/>
              </w:rPr>
            </w:pPr>
            <w:r>
              <w:rPr>
                <w:rFonts w:hint="eastAsia" w:ascii="仿宋" w:hAnsi="仿宋" w:eastAsia="仿宋"/>
                <w:sz w:val="28"/>
                <w:szCs w:val="28"/>
              </w:rPr>
              <w:t>2</w:t>
            </w:r>
          </w:p>
        </w:tc>
        <w:tc>
          <w:tcPr>
            <w:tcW w:w="1586" w:type="dxa"/>
            <w:vAlign w:val="center"/>
          </w:tcPr>
          <w:p w14:paraId="3D8089CA">
            <w:pPr>
              <w:spacing w:line="360" w:lineRule="auto"/>
              <w:rPr>
                <w:rFonts w:hint="eastAsia" w:ascii="仿宋" w:hAnsi="仿宋" w:eastAsia="仿宋"/>
                <w:sz w:val="28"/>
                <w:szCs w:val="28"/>
              </w:rPr>
            </w:pPr>
          </w:p>
        </w:tc>
        <w:tc>
          <w:tcPr>
            <w:tcW w:w="2706" w:type="dxa"/>
            <w:vAlign w:val="center"/>
          </w:tcPr>
          <w:p w14:paraId="177233A5">
            <w:pPr>
              <w:spacing w:line="360" w:lineRule="auto"/>
              <w:rPr>
                <w:rFonts w:hint="eastAsia" w:ascii="仿宋" w:hAnsi="仿宋" w:eastAsia="仿宋"/>
                <w:sz w:val="28"/>
                <w:szCs w:val="28"/>
              </w:rPr>
            </w:pPr>
          </w:p>
        </w:tc>
        <w:tc>
          <w:tcPr>
            <w:tcW w:w="2720" w:type="dxa"/>
            <w:vAlign w:val="center"/>
          </w:tcPr>
          <w:p w14:paraId="447A41D5">
            <w:pPr>
              <w:spacing w:line="360" w:lineRule="auto"/>
              <w:rPr>
                <w:rFonts w:hint="eastAsia" w:ascii="仿宋" w:hAnsi="仿宋" w:eastAsia="仿宋"/>
                <w:sz w:val="28"/>
                <w:szCs w:val="28"/>
              </w:rPr>
            </w:pPr>
          </w:p>
        </w:tc>
        <w:tc>
          <w:tcPr>
            <w:tcW w:w="1417" w:type="dxa"/>
          </w:tcPr>
          <w:p w14:paraId="396DA027">
            <w:pPr>
              <w:spacing w:line="360" w:lineRule="auto"/>
              <w:rPr>
                <w:rFonts w:hint="eastAsia" w:ascii="仿宋" w:hAnsi="仿宋" w:eastAsia="仿宋"/>
                <w:sz w:val="28"/>
                <w:szCs w:val="28"/>
              </w:rPr>
            </w:pPr>
          </w:p>
        </w:tc>
      </w:tr>
      <w:tr w14:paraId="797A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tcPr>
          <w:p w14:paraId="4FD2838F">
            <w:pPr>
              <w:spacing w:line="360" w:lineRule="auto"/>
              <w:jc w:val="center"/>
              <w:rPr>
                <w:rFonts w:hint="eastAsia" w:ascii="仿宋" w:hAnsi="仿宋" w:eastAsia="仿宋"/>
                <w:sz w:val="28"/>
                <w:szCs w:val="28"/>
              </w:rPr>
            </w:pPr>
            <w:r>
              <w:rPr>
                <w:rFonts w:hint="eastAsia" w:ascii="仿宋" w:hAnsi="仿宋" w:eastAsia="仿宋"/>
                <w:sz w:val="28"/>
                <w:szCs w:val="28"/>
              </w:rPr>
              <w:t>3</w:t>
            </w:r>
          </w:p>
        </w:tc>
        <w:tc>
          <w:tcPr>
            <w:tcW w:w="1586" w:type="dxa"/>
            <w:vAlign w:val="center"/>
          </w:tcPr>
          <w:p w14:paraId="6970F02C">
            <w:pPr>
              <w:spacing w:line="360" w:lineRule="auto"/>
              <w:rPr>
                <w:rFonts w:hint="eastAsia" w:ascii="仿宋" w:hAnsi="仿宋" w:eastAsia="仿宋"/>
                <w:sz w:val="28"/>
                <w:szCs w:val="28"/>
              </w:rPr>
            </w:pPr>
          </w:p>
        </w:tc>
        <w:tc>
          <w:tcPr>
            <w:tcW w:w="2706" w:type="dxa"/>
            <w:vAlign w:val="center"/>
          </w:tcPr>
          <w:p w14:paraId="0F75B4DD">
            <w:pPr>
              <w:spacing w:line="360" w:lineRule="auto"/>
              <w:rPr>
                <w:rFonts w:hint="eastAsia" w:ascii="仿宋" w:hAnsi="仿宋" w:eastAsia="仿宋"/>
                <w:sz w:val="28"/>
                <w:szCs w:val="28"/>
              </w:rPr>
            </w:pPr>
          </w:p>
        </w:tc>
        <w:tc>
          <w:tcPr>
            <w:tcW w:w="2720" w:type="dxa"/>
            <w:vAlign w:val="center"/>
          </w:tcPr>
          <w:p w14:paraId="7EAC13BF">
            <w:pPr>
              <w:spacing w:line="360" w:lineRule="auto"/>
              <w:rPr>
                <w:rFonts w:hint="eastAsia" w:ascii="仿宋" w:hAnsi="仿宋" w:eastAsia="仿宋"/>
                <w:sz w:val="28"/>
                <w:szCs w:val="28"/>
              </w:rPr>
            </w:pPr>
          </w:p>
        </w:tc>
        <w:tc>
          <w:tcPr>
            <w:tcW w:w="1417" w:type="dxa"/>
          </w:tcPr>
          <w:p w14:paraId="0AA54FF2">
            <w:pPr>
              <w:spacing w:line="360" w:lineRule="auto"/>
              <w:rPr>
                <w:rFonts w:hint="eastAsia" w:ascii="仿宋" w:hAnsi="仿宋" w:eastAsia="仿宋"/>
                <w:sz w:val="28"/>
                <w:szCs w:val="28"/>
              </w:rPr>
            </w:pPr>
          </w:p>
        </w:tc>
      </w:tr>
      <w:tr w14:paraId="3EBA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tcPr>
          <w:p w14:paraId="779CA9DD">
            <w:pPr>
              <w:spacing w:line="360" w:lineRule="auto"/>
              <w:jc w:val="center"/>
              <w:rPr>
                <w:rFonts w:hint="eastAsia" w:ascii="仿宋" w:hAnsi="仿宋" w:eastAsia="仿宋"/>
                <w:sz w:val="28"/>
                <w:szCs w:val="28"/>
              </w:rPr>
            </w:pPr>
          </w:p>
        </w:tc>
        <w:tc>
          <w:tcPr>
            <w:tcW w:w="1586" w:type="dxa"/>
            <w:vAlign w:val="center"/>
          </w:tcPr>
          <w:p w14:paraId="2AF39D3B">
            <w:pPr>
              <w:spacing w:line="360" w:lineRule="auto"/>
              <w:rPr>
                <w:rFonts w:hint="eastAsia" w:ascii="仿宋" w:hAnsi="仿宋" w:eastAsia="仿宋"/>
                <w:sz w:val="28"/>
                <w:szCs w:val="28"/>
              </w:rPr>
            </w:pPr>
          </w:p>
        </w:tc>
        <w:tc>
          <w:tcPr>
            <w:tcW w:w="2706" w:type="dxa"/>
            <w:vAlign w:val="center"/>
          </w:tcPr>
          <w:p w14:paraId="1E735D12">
            <w:pPr>
              <w:spacing w:line="360" w:lineRule="auto"/>
              <w:rPr>
                <w:rFonts w:hint="eastAsia" w:ascii="仿宋" w:hAnsi="仿宋" w:eastAsia="仿宋"/>
                <w:sz w:val="28"/>
                <w:szCs w:val="28"/>
              </w:rPr>
            </w:pPr>
          </w:p>
        </w:tc>
        <w:tc>
          <w:tcPr>
            <w:tcW w:w="2720" w:type="dxa"/>
            <w:vAlign w:val="center"/>
          </w:tcPr>
          <w:p w14:paraId="68B4FEDA">
            <w:pPr>
              <w:spacing w:line="360" w:lineRule="auto"/>
              <w:rPr>
                <w:rFonts w:hint="eastAsia" w:ascii="仿宋" w:hAnsi="仿宋" w:eastAsia="仿宋"/>
                <w:sz w:val="28"/>
                <w:szCs w:val="28"/>
              </w:rPr>
            </w:pPr>
          </w:p>
        </w:tc>
        <w:tc>
          <w:tcPr>
            <w:tcW w:w="1417" w:type="dxa"/>
          </w:tcPr>
          <w:p w14:paraId="02BEDC36">
            <w:pPr>
              <w:spacing w:line="360" w:lineRule="auto"/>
              <w:rPr>
                <w:rFonts w:hint="eastAsia" w:ascii="仿宋" w:hAnsi="仿宋" w:eastAsia="仿宋"/>
                <w:sz w:val="28"/>
                <w:szCs w:val="28"/>
              </w:rPr>
            </w:pPr>
          </w:p>
        </w:tc>
      </w:tr>
    </w:tbl>
    <w:p w14:paraId="7F3EFCE8">
      <w:pPr>
        <w:spacing w:line="360" w:lineRule="auto"/>
        <w:rPr>
          <w:rFonts w:hint="eastAsia" w:ascii="仿宋" w:hAnsi="仿宋" w:eastAsia="仿宋"/>
          <w:sz w:val="28"/>
          <w:szCs w:val="28"/>
        </w:rPr>
      </w:pPr>
      <w:r>
        <w:rPr>
          <w:rFonts w:hint="eastAsia" w:ascii="仿宋" w:hAnsi="仿宋" w:eastAsia="仿宋"/>
          <w:sz w:val="28"/>
          <w:szCs w:val="28"/>
        </w:rPr>
        <w:t>注：</w:t>
      </w:r>
    </w:p>
    <w:p w14:paraId="030AA50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1.供应商提交的响应文件中与招标文件第三部分“项目需求说明”中的商务、技术部分的要求有不同时，应逐条填列在偏离表中，否则将认为供应商接受招标文件的所有要求。完全响应部分不填。</w:t>
      </w:r>
    </w:p>
    <w:p w14:paraId="1CD1EC80">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2.“偏离说明”一栏选择“正偏离”、“负偏离”进行填写。正偏离的确认和负偏离的是否相应招标文件，经三分之二评委认定。</w:t>
      </w:r>
    </w:p>
    <w:p w14:paraId="6D3B2C70">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3.供应商如果虚假响应，将承担被暂停参加采购人组织采购活动的风险。</w:t>
      </w:r>
    </w:p>
    <w:p w14:paraId="0EF43595">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4.供应商若提供其他增值服务，可以在表中自行据实填写。</w:t>
      </w:r>
    </w:p>
    <w:p w14:paraId="7FAB59CD">
      <w:pPr>
        <w:spacing w:line="360" w:lineRule="auto"/>
        <w:rPr>
          <w:rFonts w:hint="eastAsia" w:ascii="仿宋" w:hAnsi="仿宋" w:eastAsia="仿宋"/>
          <w:sz w:val="28"/>
          <w:szCs w:val="28"/>
        </w:rPr>
      </w:pPr>
    </w:p>
    <w:p w14:paraId="00502EAC">
      <w:pPr>
        <w:spacing w:line="360" w:lineRule="auto"/>
        <w:rPr>
          <w:rFonts w:hint="eastAsia" w:ascii="仿宋" w:hAnsi="仿宋" w:eastAsia="仿宋"/>
          <w:sz w:val="28"/>
          <w:szCs w:val="28"/>
        </w:rPr>
      </w:pPr>
    </w:p>
    <w:p w14:paraId="755598D8">
      <w:pPr>
        <w:widowControl/>
        <w:jc w:val="left"/>
        <w:rPr>
          <w:rFonts w:hint="eastAsia" w:ascii="仿宋" w:hAnsi="仿宋" w:eastAsia="仿宋"/>
          <w:sz w:val="28"/>
          <w:szCs w:val="28"/>
        </w:rPr>
      </w:pPr>
      <w:r>
        <w:rPr>
          <w:rFonts w:ascii="仿宋" w:hAnsi="仿宋" w:eastAsia="仿宋"/>
          <w:sz w:val="28"/>
          <w:szCs w:val="28"/>
        </w:rPr>
        <w:br w:type="page"/>
      </w:r>
    </w:p>
    <w:p w14:paraId="28955B75">
      <w:pPr>
        <w:widowControl/>
        <w:shd w:val="clear" w:color="auto" w:fill="FFFFFF"/>
        <w:spacing w:line="360" w:lineRule="auto"/>
        <w:jc w:val="left"/>
        <w:rPr>
          <w:rFonts w:hint="eastAsia"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7：报价总表</w:t>
      </w:r>
    </w:p>
    <w:p w14:paraId="7E8D3694">
      <w:pPr>
        <w:spacing w:line="360" w:lineRule="auto"/>
        <w:jc w:val="center"/>
        <w:rPr>
          <w:rFonts w:hint="eastAsia" w:ascii="仿宋" w:hAnsi="仿宋" w:eastAsia="仿宋"/>
          <w:b/>
          <w:sz w:val="36"/>
          <w:szCs w:val="28"/>
        </w:rPr>
      </w:pPr>
      <w:r>
        <w:rPr>
          <w:rFonts w:hint="eastAsia" w:ascii="仿宋" w:hAnsi="仿宋" w:eastAsia="仿宋"/>
          <w:b/>
          <w:sz w:val="36"/>
          <w:szCs w:val="28"/>
        </w:rPr>
        <w:t>报价总表</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7130"/>
      </w:tblGrid>
      <w:tr w14:paraId="433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50" w:type="dxa"/>
            <w:tcBorders>
              <w:top w:val="single" w:color="auto" w:sz="4" w:space="0"/>
              <w:left w:val="single" w:color="auto" w:sz="4" w:space="0"/>
              <w:bottom w:val="single" w:color="auto" w:sz="4" w:space="0"/>
              <w:right w:val="single" w:color="auto" w:sz="4" w:space="0"/>
            </w:tcBorders>
            <w:vAlign w:val="center"/>
          </w:tcPr>
          <w:p w14:paraId="525D952F">
            <w:pPr>
              <w:spacing w:line="480" w:lineRule="exact"/>
              <w:jc w:val="center"/>
              <w:rPr>
                <w:rFonts w:hint="eastAsia" w:ascii="仿宋" w:hAnsi="仿宋" w:eastAsia="仿宋" w:cs="Times New Roman"/>
                <w:sz w:val="28"/>
                <w:szCs w:val="28"/>
              </w:rPr>
            </w:pPr>
            <w:r>
              <w:rPr>
                <w:rFonts w:ascii="仿宋" w:hAnsi="仿宋" w:eastAsia="仿宋" w:cs="Times New Roman"/>
                <w:sz w:val="28"/>
                <w:szCs w:val="28"/>
              </w:rPr>
              <w:t>项目名称</w:t>
            </w:r>
          </w:p>
        </w:tc>
        <w:tc>
          <w:tcPr>
            <w:tcW w:w="7130" w:type="dxa"/>
            <w:tcBorders>
              <w:top w:val="single" w:color="auto" w:sz="4" w:space="0"/>
              <w:left w:val="single" w:color="auto" w:sz="4" w:space="0"/>
              <w:bottom w:val="single" w:color="auto" w:sz="4" w:space="0"/>
              <w:right w:val="single" w:color="auto" w:sz="4" w:space="0"/>
            </w:tcBorders>
            <w:vAlign w:val="center"/>
          </w:tcPr>
          <w:p w14:paraId="120141F3">
            <w:pPr>
              <w:spacing w:line="480" w:lineRule="exact"/>
              <w:jc w:val="center"/>
              <w:rPr>
                <w:rFonts w:hint="eastAsia" w:ascii="仿宋" w:hAnsi="仿宋" w:eastAsia="仿宋" w:cs="Times New Roman"/>
                <w:sz w:val="28"/>
                <w:szCs w:val="28"/>
              </w:rPr>
            </w:pPr>
            <w:r>
              <w:rPr>
                <w:rFonts w:hint="eastAsia" w:ascii="仿宋" w:hAnsi="仿宋" w:eastAsia="仿宋"/>
                <w:sz w:val="28"/>
                <w:szCs w:val="28"/>
              </w:rPr>
              <w:t>崇川区观音山街道世伦桥社区呈祥发达网格党群服务站</w:t>
            </w:r>
          </w:p>
        </w:tc>
      </w:tr>
      <w:tr w14:paraId="1E06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50" w:type="dxa"/>
            <w:tcBorders>
              <w:top w:val="single" w:color="auto" w:sz="4" w:space="0"/>
              <w:left w:val="single" w:color="auto" w:sz="4" w:space="0"/>
              <w:bottom w:val="single" w:color="auto" w:sz="4" w:space="0"/>
              <w:right w:val="single" w:color="auto" w:sz="4" w:space="0"/>
            </w:tcBorders>
            <w:vAlign w:val="center"/>
          </w:tcPr>
          <w:p w14:paraId="6A550749">
            <w:pPr>
              <w:spacing w:line="480" w:lineRule="exact"/>
              <w:jc w:val="center"/>
              <w:rPr>
                <w:rFonts w:hint="eastAsia" w:ascii="仿宋" w:hAnsi="仿宋" w:eastAsia="仿宋" w:cs="Times New Roman"/>
                <w:sz w:val="28"/>
                <w:szCs w:val="28"/>
              </w:rPr>
            </w:pPr>
            <w:r>
              <w:rPr>
                <w:rFonts w:ascii="仿宋" w:hAnsi="仿宋" w:eastAsia="仿宋" w:cs="Times New Roman"/>
                <w:sz w:val="28"/>
                <w:szCs w:val="28"/>
              </w:rPr>
              <w:t>磋商报价总计</w:t>
            </w:r>
          </w:p>
          <w:p w14:paraId="311CF33F">
            <w:pPr>
              <w:spacing w:line="480" w:lineRule="exact"/>
              <w:jc w:val="center"/>
              <w:rPr>
                <w:rFonts w:hint="eastAsia" w:ascii="仿宋" w:hAnsi="仿宋" w:eastAsia="仿宋" w:cs="Times New Roman"/>
                <w:sz w:val="28"/>
                <w:szCs w:val="28"/>
              </w:rPr>
            </w:pPr>
            <w:r>
              <w:rPr>
                <w:rFonts w:ascii="仿宋" w:hAnsi="仿宋" w:eastAsia="仿宋" w:cs="Times New Roman"/>
                <w:sz w:val="28"/>
                <w:szCs w:val="28"/>
              </w:rPr>
              <w:t>（首次）</w:t>
            </w:r>
          </w:p>
        </w:tc>
        <w:tc>
          <w:tcPr>
            <w:tcW w:w="7130" w:type="dxa"/>
            <w:tcBorders>
              <w:top w:val="single" w:color="auto" w:sz="4" w:space="0"/>
              <w:left w:val="single" w:color="auto" w:sz="4" w:space="0"/>
              <w:bottom w:val="single" w:color="auto" w:sz="4" w:space="0"/>
              <w:right w:val="single" w:color="auto" w:sz="4" w:space="0"/>
            </w:tcBorders>
            <w:vAlign w:val="center"/>
          </w:tcPr>
          <w:p w14:paraId="4C41E28E">
            <w:pPr>
              <w:spacing w:line="480" w:lineRule="exact"/>
              <w:jc w:val="left"/>
              <w:rPr>
                <w:rFonts w:hint="eastAsia" w:ascii="仿宋" w:hAnsi="仿宋" w:eastAsia="仿宋" w:cs="Times New Roman"/>
                <w:sz w:val="28"/>
                <w:szCs w:val="28"/>
              </w:rPr>
            </w:pPr>
            <w:r>
              <w:rPr>
                <w:rFonts w:hint="eastAsia" w:ascii="仿宋" w:hAnsi="仿宋" w:eastAsia="仿宋" w:cs="Times New Roman"/>
                <w:sz w:val="28"/>
                <w:szCs w:val="28"/>
              </w:rPr>
              <w:t>小写：</w:t>
            </w:r>
          </w:p>
          <w:p w14:paraId="65753EEC">
            <w:pPr>
              <w:spacing w:line="480" w:lineRule="exact"/>
              <w:jc w:val="left"/>
              <w:rPr>
                <w:rFonts w:hint="eastAsia" w:ascii="仿宋" w:hAnsi="仿宋" w:eastAsia="仿宋" w:cs="Times New Roman"/>
                <w:sz w:val="28"/>
                <w:szCs w:val="28"/>
              </w:rPr>
            </w:pPr>
            <w:r>
              <w:rPr>
                <w:rFonts w:hint="eastAsia" w:ascii="仿宋" w:hAnsi="仿宋" w:eastAsia="仿宋" w:cs="Times New Roman"/>
                <w:sz w:val="28"/>
                <w:szCs w:val="28"/>
              </w:rPr>
              <w:t>大写：</w:t>
            </w:r>
          </w:p>
        </w:tc>
      </w:tr>
      <w:tr w14:paraId="6D65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50" w:type="dxa"/>
            <w:tcBorders>
              <w:top w:val="single" w:color="auto" w:sz="4" w:space="0"/>
              <w:left w:val="single" w:color="auto" w:sz="4" w:space="0"/>
              <w:bottom w:val="single" w:color="auto" w:sz="4" w:space="0"/>
              <w:right w:val="single" w:color="auto" w:sz="4" w:space="0"/>
            </w:tcBorders>
            <w:vAlign w:val="center"/>
          </w:tcPr>
          <w:p w14:paraId="36C4BFCE">
            <w:pPr>
              <w:spacing w:line="480" w:lineRule="exact"/>
              <w:jc w:val="center"/>
              <w:rPr>
                <w:rFonts w:hint="eastAsia" w:ascii="仿宋" w:hAnsi="仿宋" w:eastAsia="仿宋" w:cs="Times New Roman"/>
                <w:sz w:val="28"/>
                <w:szCs w:val="28"/>
              </w:rPr>
            </w:pPr>
            <w:r>
              <w:rPr>
                <w:rFonts w:ascii="仿宋" w:hAnsi="仿宋" w:eastAsia="仿宋" w:cs="Times New Roman"/>
                <w:sz w:val="28"/>
                <w:szCs w:val="28"/>
              </w:rPr>
              <w:t>磋商报价总计</w:t>
            </w:r>
          </w:p>
          <w:p w14:paraId="041CB4FC">
            <w:pPr>
              <w:spacing w:line="480" w:lineRule="exact"/>
              <w:jc w:val="center"/>
              <w:rPr>
                <w:rFonts w:hint="eastAsia" w:ascii="仿宋" w:hAnsi="仿宋" w:eastAsia="仿宋" w:cs="Times New Roman"/>
                <w:sz w:val="28"/>
                <w:szCs w:val="28"/>
              </w:rPr>
            </w:pPr>
            <w:r>
              <w:rPr>
                <w:rFonts w:ascii="仿宋" w:hAnsi="仿宋" w:eastAsia="仿宋" w:cs="Times New Roman"/>
                <w:sz w:val="28"/>
                <w:szCs w:val="28"/>
              </w:rPr>
              <w:t>（二次）</w:t>
            </w:r>
          </w:p>
        </w:tc>
        <w:tc>
          <w:tcPr>
            <w:tcW w:w="7130" w:type="dxa"/>
            <w:tcBorders>
              <w:top w:val="single" w:color="auto" w:sz="4" w:space="0"/>
              <w:left w:val="single" w:color="auto" w:sz="4" w:space="0"/>
              <w:bottom w:val="single" w:color="auto" w:sz="4" w:space="0"/>
              <w:right w:val="single" w:color="auto" w:sz="4" w:space="0"/>
            </w:tcBorders>
            <w:vAlign w:val="center"/>
          </w:tcPr>
          <w:p w14:paraId="550A7A1C">
            <w:pPr>
              <w:spacing w:line="480" w:lineRule="exact"/>
              <w:jc w:val="left"/>
              <w:rPr>
                <w:rFonts w:hint="eastAsia" w:ascii="仿宋" w:hAnsi="仿宋" w:eastAsia="仿宋" w:cs="Times New Roman"/>
                <w:sz w:val="28"/>
                <w:szCs w:val="28"/>
              </w:rPr>
            </w:pPr>
            <w:r>
              <w:rPr>
                <w:rFonts w:hint="eastAsia" w:ascii="仿宋" w:hAnsi="仿宋" w:eastAsia="仿宋" w:cs="Times New Roman"/>
                <w:sz w:val="28"/>
                <w:szCs w:val="28"/>
              </w:rPr>
              <w:t>小写：</w:t>
            </w:r>
          </w:p>
          <w:p w14:paraId="0F6F3ABF">
            <w:pPr>
              <w:spacing w:line="480" w:lineRule="exact"/>
              <w:jc w:val="left"/>
              <w:rPr>
                <w:rFonts w:hint="eastAsia" w:ascii="仿宋" w:hAnsi="仿宋" w:eastAsia="仿宋" w:cs="Times New Roman"/>
                <w:sz w:val="28"/>
                <w:szCs w:val="28"/>
              </w:rPr>
            </w:pPr>
            <w:r>
              <w:rPr>
                <w:rFonts w:hint="eastAsia" w:ascii="仿宋" w:hAnsi="仿宋" w:eastAsia="仿宋" w:cs="Times New Roman"/>
                <w:sz w:val="28"/>
                <w:szCs w:val="28"/>
              </w:rPr>
              <w:t>大写：</w:t>
            </w:r>
          </w:p>
        </w:tc>
      </w:tr>
      <w:tr w14:paraId="170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50" w:type="dxa"/>
            <w:tcBorders>
              <w:top w:val="single" w:color="auto" w:sz="4" w:space="0"/>
              <w:left w:val="single" w:color="auto" w:sz="4" w:space="0"/>
              <w:bottom w:val="single" w:color="auto" w:sz="4" w:space="0"/>
              <w:right w:val="single" w:color="auto" w:sz="4" w:space="0"/>
            </w:tcBorders>
            <w:vAlign w:val="center"/>
          </w:tcPr>
          <w:p w14:paraId="3BF96CA9">
            <w:pPr>
              <w:spacing w:line="480" w:lineRule="exact"/>
              <w:jc w:val="center"/>
              <w:rPr>
                <w:rFonts w:hint="eastAsia" w:ascii="仿宋" w:hAnsi="仿宋" w:eastAsia="仿宋" w:cs="Times New Roman"/>
                <w:sz w:val="28"/>
                <w:szCs w:val="28"/>
              </w:rPr>
            </w:pPr>
            <w:r>
              <w:rPr>
                <w:rFonts w:ascii="仿宋" w:hAnsi="仿宋" w:eastAsia="仿宋" w:cs="Times New Roman"/>
                <w:sz w:val="28"/>
                <w:szCs w:val="28"/>
              </w:rPr>
              <w:t>备注</w:t>
            </w:r>
          </w:p>
        </w:tc>
        <w:tc>
          <w:tcPr>
            <w:tcW w:w="7130" w:type="dxa"/>
            <w:tcBorders>
              <w:top w:val="single" w:color="auto" w:sz="4" w:space="0"/>
              <w:left w:val="single" w:color="auto" w:sz="4" w:space="0"/>
              <w:bottom w:val="single" w:color="auto" w:sz="4" w:space="0"/>
              <w:right w:val="single" w:color="auto" w:sz="4" w:space="0"/>
            </w:tcBorders>
            <w:vAlign w:val="center"/>
          </w:tcPr>
          <w:p w14:paraId="4D3ACFEF">
            <w:pPr>
              <w:spacing w:line="480" w:lineRule="exact"/>
              <w:ind w:left="3360" w:hanging="3360" w:hangingChars="1200"/>
              <w:jc w:val="center"/>
              <w:rPr>
                <w:rFonts w:hint="eastAsia" w:ascii="仿宋" w:hAnsi="仿宋" w:eastAsia="仿宋" w:cs="Times New Roman"/>
                <w:sz w:val="28"/>
                <w:szCs w:val="28"/>
              </w:rPr>
            </w:pPr>
          </w:p>
        </w:tc>
      </w:tr>
    </w:tbl>
    <w:p w14:paraId="28B6B1AC">
      <w:pPr>
        <w:kinsoku w:val="0"/>
        <w:topLinePunct/>
        <w:snapToGrid w:val="0"/>
        <w:spacing w:line="420" w:lineRule="exact"/>
        <w:rPr>
          <w:rFonts w:hint="eastAsia" w:ascii="仿宋_GB2312" w:hAnsi="宋体" w:eastAsia="仿宋_GB2312" w:cs="Times New Roman"/>
          <w:sz w:val="24"/>
          <w:szCs w:val="24"/>
        </w:rPr>
      </w:pPr>
    </w:p>
    <w:p w14:paraId="0A6097B0">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供应商全称（盖章）：</w:t>
      </w:r>
    </w:p>
    <w:p w14:paraId="2D560F9A">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法定代表人或授权委托人（签字）：      </w:t>
      </w:r>
    </w:p>
    <w:p w14:paraId="6BC6071D">
      <w:pPr>
        <w:widowControl/>
        <w:shd w:val="clear" w:color="auto" w:fill="FFFFFF"/>
        <w:spacing w:line="360" w:lineRule="auto"/>
        <w:jc w:val="left"/>
        <w:rPr>
          <w:rFonts w:hint="eastAsia" w:ascii="仿宋" w:hAnsi="仿宋" w:eastAsia="仿宋" w:cs="仿宋"/>
          <w:sz w:val="28"/>
          <w:szCs w:val="28"/>
        </w:rPr>
      </w:pPr>
      <w:r>
        <w:rPr>
          <w:rFonts w:hint="eastAsia" w:ascii="仿宋" w:hAnsi="仿宋" w:eastAsia="仿宋" w:cs="仿宋"/>
          <w:sz w:val="28"/>
          <w:szCs w:val="28"/>
        </w:rPr>
        <w:t>日期：</w:t>
      </w:r>
    </w:p>
    <w:p w14:paraId="51F2EC94">
      <w:pPr>
        <w:kinsoku w:val="0"/>
        <w:topLinePunct/>
        <w:snapToGrid w:val="0"/>
        <w:spacing w:line="420" w:lineRule="exact"/>
        <w:rPr>
          <w:rFonts w:hint="eastAsia" w:ascii="仿宋" w:hAnsi="仿宋" w:eastAsia="仿宋" w:cs="Times New Roman"/>
          <w:sz w:val="28"/>
          <w:szCs w:val="28"/>
        </w:rPr>
      </w:pPr>
    </w:p>
    <w:p w14:paraId="5905886C">
      <w:pPr>
        <w:snapToGrid w:val="0"/>
        <w:spacing w:line="420" w:lineRule="exact"/>
        <w:ind w:firstLine="576" w:firstLineChars="206"/>
        <w:rPr>
          <w:rFonts w:hint="eastAsia" w:ascii="仿宋" w:hAnsi="仿宋" w:eastAsia="仿宋" w:cs="Times New Roman"/>
          <w:sz w:val="28"/>
          <w:szCs w:val="28"/>
        </w:rPr>
      </w:pPr>
      <w:r>
        <w:rPr>
          <w:rFonts w:hint="eastAsia" w:ascii="仿宋" w:hAnsi="仿宋" w:eastAsia="仿宋" w:cs="Times New Roman"/>
          <w:sz w:val="28"/>
          <w:szCs w:val="28"/>
        </w:rPr>
        <w:t>注：</w:t>
      </w:r>
    </w:p>
    <w:p w14:paraId="524E232C">
      <w:pPr>
        <w:snapToGrid w:val="0"/>
        <w:spacing w:line="420" w:lineRule="exact"/>
        <w:ind w:firstLine="576" w:firstLineChars="206"/>
        <w:rPr>
          <w:rFonts w:hint="eastAsia"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u w:val="thick" w:color="FF0000"/>
        </w:rPr>
        <w:t>本表</w:t>
      </w:r>
      <w:r>
        <w:rPr>
          <w:rFonts w:hint="eastAsia" w:ascii="仿宋" w:hAnsi="仿宋" w:eastAsia="仿宋" w:cs="Times New Roman"/>
          <w:sz w:val="28"/>
          <w:szCs w:val="28"/>
          <w:u w:val="thick" w:color="FF0000"/>
        </w:rPr>
        <w:t>为格式表</w:t>
      </w:r>
      <w:r>
        <w:rPr>
          <w:rFonts w:ascii="仿宋" w:hAnsi="仿宋" w:eastAsia="仿宋" w:cs="Times New Roman"/>
          <w:sz w:val="28"/>
          <w:szCs w:val="28"/>
          <w:u w:val="thick" w:color="FF0000"/>
        </w:rPr>
        <w:t>，</w:t>
      </w:r>
      <w:r>
        <w:rPr>
          <w:rFonts w:hint="eastAsia" w:ascii="仿宋" w:hAnsi="仿宋" w:eastAsia="仿宋" w:cs="Times New Roman"/>
          <w:sz w:val="28"/>
          <w:szCs w:val="28"/>
          <w:u w:val="thick" w:color="FF0000"/>
        </w:rPr>
        <w:t>不得改动，必须提供</w:t>
      </w:r>
      <w:r>
        <w:rPr>
          <w:rFonts w:ascii="仿宋" w:hAnsi="仿宋" w:eastAsia="仿宋" w:cs="Times New Roman"/>
          <w:sz w:val="28"/>
          <w:szCs w:val="28"/>
          <w:u w:val="thick" w:color="FF0000"/>
        </w:rPr>
        <w:t>。</w:t>
      </w:r>
    </w:p>
    <w:p w14:paraId="2A019DF5">
      <w:pPr>
        <w:snapToGrid w:val="0"/>
        <w:spacing w:line="420" w:lineRule="exact"/>
        <w:ind w:firstLine="576" w:firstLineChars="206"/>
        <w:rPr>
          <w:rFonts w:hint="eastAsia" w:ascii="仿宋" w:hAnsi="仿宋" w:eastAsia="仿宋" w:cs="仿宋"/>
          <w:sz w:val="28"/>
          <w:szCs w:val="28"/>
          <w:lang w:val="zh-CN"/>
        </w:rPr>
      </w:pPr>
      <w:r>
        <w:rPr>
          <w:rFonts w:hint="eastAsia" w:ascii="仿宋" w:hAnsi="仿宋" w:eastAsia="仿宋" w:cs="Times New Roman"/>
          <w:sz w:val="28"/>
          <w:szCs w:val="28"/>
        </w:rPr>
        <w:t>（2）磋商响应报价</w:t>
      </w:r>
      <w:r>
        <w:rPr>
          <w:rFonts w:hint="eastAsia" w:ascii="仿宋" w:hAnsi="仿宋" w:eastAsia="仿宋" w:cs="仿宋"/>
          <w:sz w:val="28"/>
          <w:szCs w:val="28"/>
          <w:lang w:val="zh-CN"/>
        </w:rPr>
        <w:t>包括本项目的全部费用（含一切必须的辅助材料费用）及相关服务费等。</w:t>
      </w:r>
    </w:p>
    <w:p w14:paraId="2CF16642">
      <w:pPr>
        <w:widowControl/>
        <w:jc w:val="center"/>
        <w:rPr>
          <w:rFonts w:hint="eastAsia" w:ascii="仿宋" w:hAnsi="仿宋" w:eastAsia="仿宋" w:cs="宋体"/>
          <w:b/>
          <w:bCs/>
          <w:kern w:val="0"/>
          <w:sz w:val="44"/>
          <w:szCs w:val="44"/>
        </w:rPr>
      </w:pPr>
    </w:p>
    <w:p w14:paraId="1FA570C6">
      <w:pPr>
        <w:widowControl/>
        <w:jc w:val="center"/>
        <w:rPr>
          <w:rFonts w:hint="eastAsia" w:ascii="仿宋" w:hAnsi="仿宋" w:eastAsia="仿宋" w:cs="宋体"/>
          <w:b/>
          <w:bCs/>
          <w:kern w:val="0"/>
          <w:sz w:val="44"/>
          <w:szCs w:val="44"/>
        </w:rPr>
      </w:pPr>
    </w:p>
    <w:p w14:paraId="71BED04D">
      <w:pPr>
        <w:widowControl/>
        <w:jc w:val="center"/>
        <w:rPr>
          <w:rFonts w:hint="eastAsia" w:ascii="仿宋" w:hAnsi="仿宋" w:eastAsia="仿宋" w:cs="宋体"/>
          <w:b/>
          <w:bCs/>
          <w:kern w:val="0"/>
          <w:sz w:val="44"/>
          <w:szCs w:val="44"/>
        </w:rPr>
      </w:pPr>
    </w:p>
    <w:p w14:paraId="16A37059">
      <w:pPr>
        <w:widowControl/>
        <w:jc w:val="center"/>
        <w:rPr>
          <w:rFonts w:hint="eastAsia" w:ascii="仿宋" w:hAnsi="仿宋" w:eastAsia="仿宋" w:cs="宋体"/>
          <w:b/>
          <w:bCs/>
          <w:kern w:val="0"/>
          <w:sz w:val="44"/>
          <w:szCs w:val="44"/>
        </w:rPr>
      </w:pPr>
    </w:p>
    <w:p w14:paraId="05A94BCB">
      <w:pPr>
        <w:widowControl/>
        <w:rPr>
          <w:rFonts w:hint="eastAsia" w:ascii="仿宋" w:hAnsi="仿宋" w:eastAsia="仿宋" w:cs="宋体"/>
          <w:b/>
          <w:bCs/>
          <w:kern w:val="0"/>
          <w:sz w:val="44"/>
          <w:szCs w:val="44"/>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010272AC">
            <w:pPr>
              <w:pStyle w:val="9"/>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41</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YWI5NDY5YTg3OWRjMjVlOGE5ZmYyZDVkMDI1NjAifQ=="/>
  </w:docVars>
  <w:rsids>
    <w:rsidRoot w:val="00645F63"/>
    <w:rsid w:val="00017216"/>
    <w:rsid w:val="00026869"/>
    <w:rsid w:val="00032DA6"/>
    <w:rsid w:val="000408C9"/>
    <w:rsid w:val="000536E6"/>
    <w:rsid w:val="00063D35"/>
    <w:rsid w:val="0008463E"/>
    <w:rsid w:val="000910B1"/>
    <w:rsid w:val="000979DA"/>
    <w:rsid w:val="000B3309"/>
    <w:rsid w:val="000C5F47"/>
    <w:rsid w:val="000D238E"/>
    <w:rsid w:val="001122A1"/>
    <w:rsid w:val="00115EFD"/>
    <w:rsid w:val="00130732"/>
    <w:rsid w:val="00135906"/>
    <w:rsid w:val="00154171"/>
    <w:rsid w:val="001638CF"/>
    <w:rsid w:val="001753F2"/>
    <w:rsid w:val="001B0DCB"/>
    <w:rsid w:val="001B2611"/>
    <w:rsid w:val="001C0F7A"/>
    <w:rsid w:val="001C564E"/>
    <w:rsid w:val="001D54CB"/>
    <w:rsid w:val="001E1FCF"/>
    <w:rsid w:val="001F305C"/>
    <w:rsid w:val="0020799D"/>
    <w:rsid w:val="00210522"/>
    <w:rsid w:val="002217D6"/>
    <w:rsid w:val="00221989"/>
    <w:rsid w:val="0023391F"/>
    <w:rsid w:val="002621DC"/>
    <w:rsid w:val="00265411"/>
    <w:rsid w:val="00273091"/>
    <w:rsid w:val="002758FD"/>
    <w:rsid w:val="002925F2"/>
    <w:rsid w:val="002A048A"/>
    <w:rsid w:val="002B263F"/>
    <w:rsid w:val="002B5982"/>
    <w:rsid w:val="002C2ED6"/>
    <w:rsid w:val="002C3282"/>
    <w:rsid w:val="002C3FB7"/>
    <w:rsid w:val="002C5D74"/>
    <w:rsid w:val="002D11B8"/>
    <w:rsid w:val="002E0D99"/>
    <w:rsid w:val="0031029A"/>
    <w:rsid w:val="00330204"/>
    <w:rsid w:val="003314CD"/>
    <w:rsid w:val="00332D52"/>
    <w:rsid w:val="00336C0A"/>
    <w:rsid w:val="00350DA2"/>
    <w:rsid w:val="00354100"/>
    <w:rsid w:val="00355DDA"/>
    <w:rsid w:val="00360F4E"/>
    <w:rsid w:val="0039588C"/>
    <w:rsid w:val="003A2AE0"/>
    <w:rsid w:val="003A38F7"/>
    <w:rsid w:val="003C73A8"/>
    <w:rsid w:val="003C7D85"/>
    <w:rsid w:val="003D46D5"/>
    <w:rsid w:val="00402ED5"/>
    <w:rsid w:val="004040D5"/>
    <w:rsid w:val="0043398C"/>
    <w:rsid w:val="004356C0"/>
    <w:rsid w:val="00447D47"/>
    <w:rsid w:val="00464404"/>
    <w:rsid w:val="004706C8"/>
    <w:rsid w:val="00472643"/>
    <w:rsid w:val="00472B55"/>
    <w:rsid w:val="00487842"/>
    <w:rsid w:val="00490DD9"/>
    <w:rsid w:val="004A6B97"/>
    <w:rsid w:val="004B4D59"/>
    <w:rsid w:val="004C00A2"/>
    <w:rsid w:val="004D4EF3"/>
    <w:rsid w:val="004D6AD1"/>
    <w:rsid w:val="00501915"/>
    <w:rsid w:val="00520BE8"/>
    <w:rsid w:val="00525EA2"/>
    <w:rsid w:val="00536543"/>
    <w:rsid w:val="00561436"/>
    <w:rsid w:val="0056439F"/>
    <w:rsid w:val="0056507F"/>
    <w:rsid w:val="00580E23"/>
    <w:rsid w:val="00590ED9"/>
    <w:rsid w:val="005A6A3F"/>
    <w:rsid w:val="005B650D"/>
    <w:rsid w:val="005C4E9A"/>
    <w:rsid w:val="005E1678"/>
    <w:rsid w:val="005E699C"/>
    <w:rsid w:val="00606901"/>
    <w:rsid w:val="00615165"/>
    <w:rsid w:val="00616BBF"/>
    <w:rsid w:val="00616F82"/>
    <w:rsid w:val="00621F73"/>
    <w:rsid w:val="0062604B"/>
    <w:rsid w:val="0063170C"/>
    <w:rsid w:val="006369A7"/>
    <w:rsid w:val="006413B1"/>
    <w:rsid w:val="00645F63"/>
    <w:rsid w:val="006477C7"/>
    <w:rsid w:val="006520FA"/>
    <w:rsid w:val="00652EAE"/>
    <w:rsid w:val="00672000"/>
    <w:rsid w:val="00676581"/>
    <w:rsid w:val="0068084A"/>
    <w:rsid w:val="006A1B5F"/>
    <w:rsid w:val="006A2ADF"/>
    <w:rsid w:val="006A7EFF"/>
    <w:rsid w:val="006B7971"/>
    <w:rsid w:val="006C7FC6"/>
    <w:rsid w:val="006E480E"/>
    <w:rsid w:val="006E5CEB"/>
    <w:rsid w:val="006F2F57"/>
    <w:rsid w:val="00702A81"/>
    <w:rsid w:val="0070387E"/>
    <w:rsid w:val="0070429A"/>
    <w:rsid w:val="00721479"/>
    <w:rsid w:val="00740BD2"/>
    <w:rsid w:val="0074755F"/>
    <w:rsid w:val="00765C51"/>
    <w:rsid w:val="007B2B7C"/>
    <w:rsid w:val="007C1B38"/>
    <w:rsid w:val="007D00CB"/>
    <w:rsid w:val="007D2174"/>
    <w:rsid w:val="007E1B04"/>
    <w:rsid w:val="007E5487"/>
    <w:rsid w:val="0080186C"/>
    <w:rsid w:val="00810D30"/>
    <w:rsid w:val="00811D77"/>
    <w:rsid w:val="008123DC"/>
    <w:rsid w:val="00812A3E"/>
    <w:rsid w:val="00825286"/>
    <w:rsid w:val="00832E53"/>
    <w:rsid w:val="008547C2"/>
    <w:rsid w:val="008642A8"/>
    <w:rsid w:val="008778A9"/>
    <w:rsid w:val="008A3BFB"/>
    <w:rsid w:val="008A4D93"/>
    <w:rsid w:val="008A5E68"/>
    <w:rsid w:val="008B2162"/>
    <w:rsid w:val="008B4A9F"/>
    <w:rsid w:val="008E0111"/>
    <w:rsid w:val="008E0A3E"/>
    <w:rsid w:val="008F00CF"/>
    <w:rsid w:val="008F5A9A"/>
    <w:rsid w:val="008F7F10"/>
    <w:rsid w:val="0091136E"/>
    <w:rsid w:val="009273E8"/>
    <w:rsid w:val="00933DE3"/>
    <w:rsid w:val="00942474"/>
    <w:rsid w:val="00965F68"/>
    <w:rsid w:val="009746FE"/>
    <w:rsid w:val="009773D8"/>
    <w:rsid w:val="009A044E"/>
    <w:rsid w:val="009A5C76"/>
    <w:rsid w:val="009B114F"/>
    <w:rsid w:val="009B164B"/>
    <w:rsid w:val="009B68D8"/>
    <w:rsid w:val="009F6664"/>
    <w:rsid w:val="00A02FDC"/>
    <w:rsid w:val="00A16877"/>
    <w:rsid w:val="00A22165"/>
    <w:rsid w:val="00A23A8A"/>
    <w:rsid w:val="00A325F7"/>
    <w:rsid w:val="00A33F46"/>
    <w:rsid w:val="00A525DF"/>
    <w:rsid w:val="00A73D78"/>
    <w:rsid w:val="00A76F8E"/>
    <w:rsid w:val="00A8268A"/>
    <w:rsid w:val="00A926C8"/>
    <w:rsid w:val="00A93F20"/>
    <w:rsid w:val="00A9515A"/>
    <w:rsid w:val="00AA588B"/>
    <w:rsid w:val="00AC53B9"/>
    <w:rsid w:val="00AC5B37"/>
    <w:rsid w:val="00AE35FD"/>
    <w:rsid w:val="00AF3519"/>
    <w:rsid w:val="00B030D1"/>
    <w:rsid w:val="00B106B3"/>
    <w:rsid w:val="00B10CB4"/>
    <w:rsid w:val="00B116EB"/>
    <w:rsid w:val="00B30345"/>
    <w:rsid w:val="00B36082"/>
    <w:rsid w:val="00B40F3C"/>
    <w:rsid w:val="00B56004"/>
    <w:rsid w:val="00B60255"/>
    <w:rsid w:val="00B84BCE"/>
    <w:rsid w:val="00B87384"/>
    <w:rsid w:val="00BA2F41"/>
    <w:rsid w:val="00BA44CC"/>
    <w:rsid w:val="00BA5EA3"/>
    <w:rsid w:val="00BA6D49"/>
    <w:rsid w:val="00BB4439"/>
    <w:rsid w:val="00BB54B4"/>
    <w:rsid w:val="00BC2643"/>
    <w:rsid w:val="00BE408B"/>
    <w:rsid w:val="00BE65C0"/>
    <w:rsid w:val="00BF1BFC"/>
    <w:rsid w:val="00BF55F8"/>
    <w:rsid w:val="00C004CC"/>
    <w:rsid w:val="00C03675"/>
    <w:rsid w:val="00C134F5"/>
    <w:rsid w:val="00C30493"/>
    <w:rsid w:val="00C32FB2"/>
    <w:rsid w:val="00C371DB"/>
    <w:rsid w:val="00C65AF1"/>
    <w:rsid w:val="00C7218F"/>
    <w:rsid w:val="00C76A50"/>
    <w:rsid w:val="00C9472B"/>
    <w:rsid w:val="00C9498F"/>
    <w:rsid w:val="00CA404B"/>
    <w:rsid w:val="00CA6F8C"/>
    <w:rsid w:val="00CB1D1A"/>
    <w:rsid w:val="00CC0FC8"/>
    <w:rsid w:val="00CC5EC9"/>
    <w:rsid w:val="00CC6382"/>
    <w:rsid w:val="00CE0092"/>
    <w:rsid w:val="00CE677C"/>
    <w:rsid w:val="00CF0AC8"/>
    <w:rsid w:val="00D0474B"/>
    <w:rsid w:val="00D2389C"/>
    <w:rsid w:val="00D32B28"/>
    <w:rsid w:val="00D33A37"/>
    <w:rsid w:val="00D377EF"/>
    <w:rsid w:val="00D677D7"/>
    <w:rsid w:val="00D754B6"/>
    <w:rsid w:val="00D8494A"/>
    <w:rsid w:val="00D963EF"/>
    <w:rsid w:val="00DF07A2"/>
    <w:rsid w:val="00DF43EE"/>
    <w:rsid w:val="00DF5F93"/>
    <w:rsid w:val="00DF7958"/>
    <w:rsid w:val="00E07B8D"/>
    <w:rsid w:val="00E13411"/>
    <w:rsid w:val="00E22AD4"/>
    <w:rsid w:val="00E304AE"/>
    <w:rsid w:val="00E34E8D"/>
    <w:rsid w:val="00E416F9"/>
    <w:rsid w:val="00E546B0"/>
    <w:rsid w:val="00E73E09"/>
    <w:rsid w:val="00EA22A0"/>
    <w:rsid w:val="00EB04A9"/>
    <w:rsid w:val="00EB4166"/>
    <w:rsid w:val="00EB5A7D"/>
    <w:rsid w:val="00F05B7A"/>
    <w:rsid w:val="00F11F65"/>
    <w:rsid w:val="00F37D9E"/>
    <w:rsid w:val="00F44720"/>
    <w:rsid w:val="00F510DD"/>
    <w:rsid w:val="00F519FC"/>
    <w:rsid w:val="00F8006C"/>
    <w:rsid w:val="00F80ABE"/>
    <w:rsid w:val="00F87384"/>
    <w:rsid w:val="00F87884"/>
    <w:rsid w:val="00F91663"/>
    <w:rsid w:val="00F93665"/>
    <w:rsid w:val="00F94951"/>
    <w:rsid w:val="00FA07D9"/>
    <w:rsid w:val="00FB2244"/>
    <w:rsid w:val="00FF7545"/>
    <w:rsid w:val="03A25112"/>
    <w:rsid w:val="0D2D1E35"/>
    <w:rsid w:val="11016B34"/>
    <w:rsid w:val="1E5B10C3"/>
    <w:rsid w:val="2C7B29DC"/>
    <w:rsid w:val="2DFF2DE1"/>
    <w:rsid w:val="32AC3523"/>
    <w:rsid w:val="3FD14C05"/>
    <w:rsid w:val="4B7FA1D7"/>
    <w:rsid w:val="57FC2768"/>
    <w:rsid w:val="5C116825"/>
    <w:rsid w:val="5C42450F"/>
    <w:rsid w:val="635BCE4E"/>
    <w:rsid w:val="66F56376"/>
    <w:rsid w:val="6B7E1738"/>
    <w:rsid w:val="79BFD426"/>
    <w:rsid w:val="79E17E29"/>
    <w:rsid w:val="7B63B23E"/>
    <w:rsid w:val="7FEFAD71"/>
    <w:rsid w:val="BFDDAEB0"/>
    <w:rsid w:val="D76FA778"/>
    <w:rsid w:val="DDFFF76B"/>
    <w:rsid w:val="EFFF1B91"/>
    <w:rsid w:val="FFE739CD"/>
    <w:rsid w:val="FFF31987"/>
    <w:rsid w:val="FFFD8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pPr>
  </w:style>
  <w:style w:type="paragraph" w:styleId="6">
    <w:name w:val="annotation text"/>
    <w:basedOn w:val="1"/>
    <w:link w:val="35"/>
    <w:qFormat/>
    <w:uiPriority w:val="0"/>
    <w:pPr>
      <w:jc w:val="left"/>
    </w:pPr>
    <w:rPr>
      <w:rFonts w:ascii="Calibri" w:hAnsi="Calibri" w:eastAsia="宋体" w:cs="Times New Roman"/>
      <w:szCs w:val="24"/>
    </w:rPr>
  </w:style>
  <w:style w:type="paragraph" w:styleId="7">
    <w:name w:val="Body Text"/>
    <w:basedOn w:val="1"/>
    <w:link w:val="31"/>
    <w:qFormat/>
    <w:uiPriority w:val="1"/>
    <w:pPr>
      <w:ind w:left="102"/>
    </w:pPr>
    <w:rPr>
      <w:rFonts w:ascii="仿宋" w:hAnsi="仿宋" w:eastAsia="仿宋"/>
      <w:sz w:val="28"/>
      <w:szCs w:val="28"/>
    </w:rPr>
  </w:style>
  <w:style w:type="paragraph" w:styleId="8">
    <w:name w:val="Balloon Text"/>
    <w:basedOn w:val="1"/>
    <w:link w:val="27"/>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6"/>
    <w:unhideWhenUsed/>
    <w:qFormat/>
    <w:uiPriority w:val="99"/>
    <w:pPr>
      <w:spacing w:after="120" w:line="480" w:lineRule="auto"/>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1 字符"/>
    <w:basedOn w:val="15"/>
    <w:link w:val="2"/>
    <w:qFormat/>
    <w:uiPriority w:val="9"/>
    <w:rPr>
      <w:b/>
      <w:bCs/>
      <w:kern w:val="44"/>
      <w:sz w:val="44"/>
      <w:szCs w:val="44"/>
    </w:rPr>
  </w:style>
  <w:style w:type="table" w:customStyle="1" w:styleId="19">
    <w:name w:val="SGS Table Basic 11"/>
    <w:basedOn w:val="13"/>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0">
    <w:name w:val="页眉 字符"/>
    <w:basedOn w:val="15"/>
    <w:link w:val="10"/>
    <w:qFormat/>
    <w:uiPriority w:val="99"/>
    <w:rPr>
      <w:sz w:val="18"/>
      <w:szCs w:val="18"/>
    </w:rPr>
  </w:style>
  <w:style w:type="character" w:customStyle="1" w:styleId="21">
    <w:name w:val="页脚 字符"/>
    <w:basedOn w:val="15"/>
    <w:link w:val="9"/>
    <w:qFormat/>
    <w:uiPriority w:val="99"/>
    <w:rPr>
      <w:sz w:val="18"/>
      <w:szCs w:val="18"/>
    </w:rPr>
  </w:style>
  <w:style w:type="character" w:customStyle="1" w:styleId="22">
    <w:name w:val="NormalCharacter"/>
    <w:qFormat/>
    <w:uiPriority w:val="0"/>
    <w:rPr>
      <w:kern w:val="2"/>
      <w:sz w:val="21"/>
      <w:szCs w:val="22"/>
      <w:lang w:val="en-US" w:eastAsia="zh-CN" w:bidi="ar-SA"/>
    </w:rPr>
  </w:style>
  <w:style w:type="paragraph" w:customStyle="1" w:styleId="23">
    <w:name w:val="列出段落1"/>
    <w:basedOn w:val="1"/>
    <w:qFormat/>
    <w:uiPriority w:val="0"/>
    <w:pPr>
      <w:ind w:firstLine="200" w:firstLineChars="200"/>
    </w:pPr>
    <w:rPr>
      <w:rFonts w:ascii="Calibri" w:hAnsi="Calibri" w:eastAsia="宋体" w:cs="Times New Roman"/>
    </w:rPr>
  </w:style>
  <w:style w:type="paragraph" w:styleId="24">
    <w:name w:val="List Paragraph"/>
    <w:basedOn w:val="1"/>
    <w:qFormat/>
    <w:uiPriority w:val="34"/>
    <w:pPr>
      <w:ind w:firstLine="420"/>
    </w:pPr>
    <w:rPr>
      <w:rFonts w:ascii="Calibri" w:hAnsi="Calibri" w:eastAsia="宋体" w:cs="Times New Roman"/>
      <w:szCs w:val="24"/>
    </w:rPr>
  </w:style>
  <w:style w:type="character" w:customStyle="1" w:styleId="25">
    <w:name w:val="标题 2 字符"/>
    <w:basedOn w:val="15"/>
    <w:link w:val="3"/>
    <w:qFormat/>
    <w:uiPriority w:val="0"/>
    <w:rPr>
      <w:rFonts w:asciiTheme="majorHAnsi" w:hAnsiTheme="majorHAnsi" w:eastAsiaTheme="majorEastAsia" w:cstheme="majorBidi"/>
      <w:b/>
      <w:bCs/>
      <w:sz w:val="32"/>
      <w:szCs w:val="32"/>
    </w:rPr>
  </w:style>
  <w:style w:type="character" w:customStyle="1" w:styleId="26">
    <w:name w:val="标题 3 字符"/>
    <w:basedOn w:val="15"/>
    <w:link w:val="4"/>
    <w:qFormat/>
    <w:uiPriority w:val="0"/>
    <w:rPr>
      <w:b/>
      <w:bCs/>
      <w:sz w:val="32"/>
      <w:szCs w:val="32"/>
    </w:rPr>
  </w:style>
  <w:style w:type="character" w:customStyle="1" w:styleId="27">
    <w:name w:val="批注框文本 字符"/>
    <w:basedOn w:val="15"/>
    <w:link w:val="8"/>
    <w:semiHidden/>
    <w:qFormat/>
    <w:uiPriority w:val="99"/>
    <w:rPr>
      <w:sz w:val="18"/>
      <w:szCs w:val="18"/>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正文缩进 字符"/>
    <w:link w:val="5"/>
    <w:qFormat/>
    <w:uiPriority w:val="0"/>
  </w:style>
  <w:style w:type="paragraph" w:customStyle="1" w:styleId="30">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1">
    <w:name w:val="正文文本 字符"/>
    <w:basedOn w:val="15"/>
    <w:link w:val="7"/>
    <w:qFormat/>
    <w:uiPriority w:val="1"/>
    <w:rPr>
      <w:rFonts w:ascii="仿宋" w:hAnsi="仿宋" w:eastAsia="仿宋"/>
      <w:sz w:val="28"/>
      <w:szCs w:val="28"/>
    </w:rPr>
  </w:style>
  <w:style w:type="paragraph" w:customStyle="1" w:styleId="32">
    <w:name w:val="正文1"/>
    <w:basedOn w:val="1"/>
    <w:qFormat/>
    <w:uiPriority w:val="0"/>
    <w:pPr>
      <w:spacing w:line="360" w:lineRule="auto"/>
      <w:ind w:firstLine="361"/>
    </w:pPr>
    <w:rPr>
      <w:rFonts w:ascii="宋体" w:hAnsi="宋体" w:eastAsia="宋体" w:cs="Times New Roman"/>
      <w:szCs w:val="24"/>
    </w:rPr>
  </w:style>
  <w:style w:type="character" w:customStyle="1" w:styleId="33">
    <w:name w:val="正文缩进2格 Char"/>
    <w:link w:val="34"/>
    <w:qFormat/>
    <w:locked/>
    <w:uiPriority w:val="0"/>
    <w:rPr>
      <w:rFonts w:ascii="仿宋_GB2312" w:hAnsi="宋体" w:eastAsia="仿宋_GB2312"/>
      <w:sz w:val="31"/>
      <w:szCs w:val="28"/>
    </w:rPr>
  </w:style>
  <w:style w:type="paragraph" w:customStyle="1" w:styleId="34">
    <w:name w:val="正文缩进2格"/>
    <w:basedOn w:val="1"/>
    <w:link w:val="33"/>
    <w:qFormat/>
    <w:uiPriority w:val="0"/>
    <w:pPr>
      <w:spacing w:line="600" w:lineRule="exact"/>
      <w:ind w:firstLine="639" w:firstLineChars="206"/>
    </w:pPr>
    <w:rPr>
      <w:rFonts w:ascii="仿宋_GB2312" w:hAnsi="宋体" w:eastAsia="仿宋_GB2312"/>
      <w:sz w:val="31"/>
      <w:szCs w:val="28"/>
    </w:rPr>
  </w:style>
  <w:style w:type="character" w:customStyle="1" w:styleId="35">
    <w:name w:val="批注文字 字符"/>
    <w:basedOn w:val="15"/>
    <w:link w:val="6"/>
    <w:qFormat/>
    <w:uiPriority w:val="0"/>
    <w:rPr>
      <w:rFonts w:ascii="Calibri" w:hAnsi="Calibri" w:eastAsia="宋体" w:cs="Times New Roman"/>
      <w:kern w:val="2"/>
      <w:sz w:val="21"/>
      <w:szCs w:val="24"/>
    </w:rPr>
  </w:style>
  <w:style w:type="character" w:customStyle="1" w:styleId="36">
    <w:name w:val="正文文本 2 字符"/>
    <w:basedOn w:val="15"/>
    <w:link w:val="11"/>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jshl2015</Company>
  <Pages>31</Pages>
  <Words>9014</Words>
  <Characters>9440</Characters>
  <Lines>82</Lines>
  <Paragraphs>23</Paragraphs>
  <TotalTime>14</TotalTime>
  <ScaleCrop>false</ScaleCrop>
  <LinksUpToDate>false</LinksUpToDate>
  <CharactersWithSpaces>9502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2024-09-28T10:19:00Z</dcterms:created>
  <dc:creator>bailing</dc:creator>
  <cp:lastModifiedBy>颜家小碧瞳</cp:lastModifiedBy>
  <cp:lastPrinted>2022-06-30T17:32:00Z</cp:lastPrinted>
  <dcterms:modified xsi:type="dcterms:W3CDTF">2024-09-29T08:59:46Z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41D76B9BBBF740E881FAB3429AF0F5C6_13</vt:lpwstr>
  </property>
</Properties>
</file>