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overflowPunct w:val="0"/>
        <w:adjustRightInd/>
        <w:textAlignment w:val="auto"/>
        <w:rPr>
          <w:rFonts w:ascii="仿宋_GB2312" w:hAnsi="宋体" w:eastAsia="仿宋_GB2312" w:cs="Times New Roman"/>
        </w:rPr>
      </w:pPr>
    </w:p>
    <w:p>
      <w:pPr>
        <w:tabs>
          <w:tab w:val="left" w:pos="6300"/>
        </w:tabs>
        <w:snapToGrid w:val="0"/>
        <w:spacing w:line="300" w:lineRule="auto"/>
        <w:jc w:val="both"/>
        <w:rPr>
          <w:rFonts w:ascii="宋体" w:hAnsi="宋体" w:eastAsia="宋体"/>
          <w:w w:val="80"/>
          <w:sz w:val="36"/>
          <w:szCs w:val="36"/>
        </w:rPr>
      </w:pPr>
    </w:p>
    <w:p>
      <w:pPr>
        <w:pStyle w:val="47"/>
        <w:spacing w:before="120"/>
        <w:rPr>
          <w:rFonts w:cs="Times New Roman"/>
        </w:rPr>
      </w:pPr>
    </w:p>
    <w:p>
      <w:pPr>
        <w:tabs>
          <w:tab w:val="left" w:pos="6300"/>
        </w:tabs>
        <w:snapToGrid w:val="0"/>
        <w:spacing w:line="300" w:lineRule="auto"/>
        <w:jc w:val="center"/>
        <w:rPr>
          <w:rFonts w:hint="eastAsia" w:ascii="Arial" w:hAnsi="Arial" w:eastAsia="黑体"/>
          <w:w w:val="80"/>
          <w:sz w:val="56"/>
          <w:szCs w:val="56"/>
        </w:rPr>
      </w:pPr>
      <w:r>
        <w:rPr>
          <w:rFonts w:hint="eastAsia" w:ascii="Arial" w:hAnsi="Arial" w:eastAsia="黑体"/>
          <w:w w:val="80"/>
          <w:sz w:val="56"/>
          <w:szCs w:val="56"/>
        </w:rPr>
        <w:t>南通市崇川区科学技术局科创贷担保机构</w:t>
      </w:r>
    </w:p>
    <w:p>
      <w:pPr>
        <w:tabs>
          <w:tab w:val="left" w:pos="6300"/>
        </w:tabs>
        <w:snapToGrid w:val="0"/>
        <w:spacing w:line="300" w:lineRule="auto"/>
        <w:jc w:val="center"/>
        <w:rPr>
          <w:rFonts w:ascii="Arial" w:hAnsi="Arial" w:eastAsia="黑体"/>
          <w:w w:val="80"/>
          <w:sz w:val="56"/>
          <w:szCs w:val="56"/>
        </w:rPr>
      </w:pPr>
      <w:r>
        <w:rPr>
          <w:rFonts w:hint="eastAsia" w:ascii="Arial" w:hAnsi="Arial" w:eastAsia="黑体"/>
          <w:w w:val="80"/>
          <w:sz w:val="56"/>
          <w:szCs w:val="56"/>
        </w:rPr>
        <w:t>遴选项目</w:t>
      </w:r>
    </w:p>
    <w:p>
      <w:pPr>
        <w:pStyle w:val="47"/>
        <w:spacing w:before="120"/>
        <w:ind w:firstLine="0" w:firstLineChars="0"/>
        <w:rPr>
          <w:rFonts w:ascii="Arial" w:hAnsi="Arial" w:eastAsia="黑体"/>
          <w:w w:val="80"/>
          <w:sz w:val="56"/>
          <w:szCs w:val="56"/>
        </w:rPr>
      </w:pPr>
      <w:bookmarkStart w:id="12" w:name="_GoBack"/>
      <w:bookmarkEnd w:id="12"/>
    </w:p>
    <w:p>
      <w:pPr>
        <w:tabs>
          <w:tab w:val="left" w:pos="1050"/>
          <w:tab w:val="right" w:leader="dot" w:pos="9402"/>
        </w:tabs>
        <w:spacing w:line="1600" w:lineRule="exact"/>
        <w:jc w:val="center"/>
        <w:rPr>
          <w:rFonts w:ascii="方正小标宋简体" w:hAnsi="Calibri" w:eastAsia="方正小标宋简体"/>
          <w:sz w:val="72"/>
          <w:szCs w:val="72"/>
        </w:rPr>
      </w:pPr>
      <w:r>
        <w:rPr>
          <w:rFonts w:hint="eastAsia" w:ascii="方正小标宋简体" w:hAnsi="宋体" w:eastAsia="方正小标宋简体" w:cs="方正小标宋简体"/>
          <w:w w:val="80"/>
          <w:sz w:val="72"/>
          <w:szCs w:val="72"/>
        </w:rPr>
        <w:t>竞争性磋商文件</w:t>
      </w:r>
    </w:p>
    <w:p>
      <w:pPr>
        <w:jc w:val="center"/>
        <w:rPr>
          <w:rFonts w:ascii="仿宋_GB2312" w:hAnsi="Calibri" w:eastAsia="仿宋_GB2312"/>
          <w:b/>
          <w:bCs/>
          <w:sz w:val="44"/>
          <w:szCs w:val="44"/>
        </w:rPr>
      </w:pPr>
    </w:p>
    <w:p>
      <w:pPr>
        <w:tabs>
          <w:tab w:val="left" w:pos="1050"/>
          <w:tab w:val="right" w:leader="dot" w:pos="9402"/>
        </w:tabs>
        <w:spacing w:line="520" w:lineRule="exact"/>
        <w:jc w:val="center"/>
        <w:rPr>
          <w:rFonts w:ascii="仿宋_GB2312" w:eastAsia="仿宋_GB2312"/>
          <w:w w:val="80"/>
          <w:sz w:val="44"/>
          <w:szCs w:val="44"/>
        </w:rPr>
      </w:pPr>
      <w:r>
        <w:rPr>
          <w:rFonts w:hint="eastAsia" w:ascii="宋体" w:hAnsi="宋体" w:eastAsia="宋体" w:cs="宋体"/>
          <w:w w:val="80"/>
          <w:sz w:val="44"/>
          <w:szCs w:val="44"/>
        </w:rPr>
        <w:t>（资格后审）</w:t>
      </w:r>
    </w:p>
    <w:p>
      <w:pPr>
        <w:jc w:val="center"/>
        <w:rPr>
          <w:rFonts w:ascii="仿宋_GB2312" w:hAnsi="Calibri" w:eastAsia="仿宋_GB2312"/>
          <w:b/>
          <w:bCs/>
          <w:sz w:val="44"/>
          <w:szCs w:val="44"/>
        </w:rPr>
      </w:pPr>
    </w:p>
    <w:p>
      <w:pPr>
        <w:jc w:val="center"/>
        <w:rPr>
          <w:rFonts w:ascii="仿宋_GB2312" w:hAnsi="Calibri" w:eastAsia="仿宋_GB2312"/>
          <w:b/>
          <w:bCs/>
          <w:sz w:val="44"/>
          <w:szCs w:val="44"/>
        </w:rPr>
      </w:pP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47"/>
        <w:spacing w:before="120"/>
        <w:ind w:firstLine="600"/>
        <w:rPr>
          <w:rFonts w:cs="Times New Roman"/>
        </w:rPr>
      </w:pPr>
    </w:p>
    <w:p>
      <w:pPr>
        <w:snapToGrid w:val="0"/>
        <w:spacing w:line="360" w:lineRule="auto"/>
        <w:jc w:val="center"/>
        <w:rPr>
          <w:rFonts w:ascii="宋体" w:hAnsi="宋体" w:eastAsia="宋体"/>
          <w:kern w:val="0"/>
          <w:sz w:val="32"/>
          <w:szCs w:val="32"/>
        </w:rPr>
      </w:pPr>
    </w:p>
    <w:p>
      <w:pPr>
        <w:snapToGrid w:val="0"/>
        <w:spacing w:line="360" w:lineRule="auto"/>
        <w:jc w:val="center"/>
        <w:rPr>
          <w:rFonts w:ascii="方正楷体_GBK" w:hAnsi="宋体" w:eastAsia="方正楷体_GBK"/>
          <w:kern w:val="0"/>
          <w:sz w:val="32"/>
          <w:szCs w:val="32"/>
        </w:rPr>
      </w:pPr>
      <w:r>
        <w:rPr>
          <w:rFonts w:hint="eastAsia" w:ascii="方正楷体_GBK" w:hAnsi="宋体" w:eastAsia="方正楷体_GBK" w:cs="方正楷体_GBK"/>
          <w:kern w:val="0"/>
          <w:sz w:val="32"/>
          <w:szCs w:val="32"/>
        </w:rPr>
        <w:t>招标人：南通市崇川区科学技术局</w:t>
      </w:r>
    </w:p>
    <w:p>
      <w:pPr>
        <w:snapToGrid w:val="0"/>
        <w:spacing w:line="360" w:lineRule="auto"/>
        <w:jc w:val="center"/>
        <w:rPr>
          <w:rFonts w:ascii="方正楷体_GBK" w:hAnsi="宋体" w:eastAsia="方正楷体_GBK"/>
          <w:kern w:val="0"/>
          <w:sz w:val="32"/>
          <w:szCs w:val="32"/>
        </w:rPr>
      </w:pPr>
      <w:r>
        <w:rPr>
          <w:rFonts w:hint="eastAsia" w:ascii="方正楷体_GBK" w:hAnsi="宋体" w:eastAsia="方正楷体_GBK" w:cs="方正楷体_GBK"/>
          <w:kern w:val="0"/>
          <w:sz w:val="32"/>
          <w:szCs w:val="32"/>
        </w:rPr>
        <w:t>采购代理机构：上海申邑工程咨询有限公司</w:t>
      </w:r>
    </w:p>
    <w:p>
      <w:pPr>
        <w:snapToGrid w:val="0"/>
        <w:spacing w:line="360" w:lineRule="auto"/>
        <w:jc w:val="center"/>
        <w:rPr>
          <w:rFonts w:ascii="宋体" w:hAnsi="宋体" w:eastAsia="宋体"/>
          <w:b/>
          <w:bCs/>
          <w:w w:val="80"/>
          <w:sz w:val="44"/>
          <w:szCs w:val="44"/>
        </w:rPr>
      </w:pPr>
      <w:r>
        <w:rPr>
          <w:rFonts w:hint="eastAsia" w:ascii="方正楷体_GBK" w:hAnsi="宋体" w:eastAsia="方正楷体_GBK" w:cs="方正楷体_GBK"/>
          <w:kern w:val="0"/>
          <w:sz w:val="32"/>
          <w:szCs w:val="32"/>
          <w:lang w:val="en-US" w:eastAsia="zh-CN"/>
        </w:rPr>
        <w:t>2020</w:t>
      </w:r>
      <w:r>
        <w:rPr>
          <w:rFonts w:hint="eastAsia" w:ascii="方正楷体_GBK" w:hAnsi="宋体" w:eastAsia="方正楷体_GBK" w:cs="方正楷体_GBK"/>
          <w:kern w:val="0"/>
          <w:sz w:val="32"/>
          <w:szCs w:val="32"/>
        </w:rPr>
        <w:t>年</w:t>
      </w:r>
      <w:r>
        <w:rPr>
          <w:rFonts w:hint="eastAsia" w:ascii="方正楷体_GBK" w:hAnsi="宋体" w:eastAsia="方正楷体_GBK" w:cs="方正楷体_GBK"/>
          <w:kern w:val="0"/>
          <w:sz w:val="32"/>
          <w:szCs w:val="32"/>
          <w:lang w:val="en-US" w:eastAsia="zh-CN"/>
        </w:rPr>
        <w:t>12</w:t>
      </w:r>
      <w:r>
        <w:rPr>
          <w:rFonts w:hint="eastAsia" w:ascii="方正楷体_GBK" w:hAnsi="宋体" w:eastAsia="方正楷体_GBK" w:cs="方正楷体_GBK"/>
          <w:kern w:val="0"/>
          <w:sz w:val="32"/>
          <w:szCs w:val="32"/>
        </w:rPr>
        <w:t>月</w:t>
      </w:r>
      <w:r>
        <mc:AlternateContent>
          <mc:Choice Requires="wps">
            <w:drawing>
              <wp:anchor distT="0" distB="0" distL="114300" distR="114300" simplePos="0" relativeHeight="1024" behindDoc="0" locked="0" layoutInCell="1" allowOverlap="1">
                <wp:simplePos x="0" y="0"/>
                <wp:positionH relativeFrom="column">
                  <wp:posOffset>2585720</wp:posOffset>
                </wp:positionH>
                <wp:positionV relativeFrom="paragraph">
                  <wp:posOffset>9321800</wp:posOffset>
                </wp:positionV>
                <wp:extent cx="809625" cy="482600"/>
                <wp:effectExtent l="0" t="0" r="9525" b="12700"/>
                <wp:wrapNone/>
                <wp:docPr id="1" name="文本框 3"/>
                <wp:cNvGraphicFramePr/>
                <a:graphic xmlns:a="http://schemas.openxmlformats.org/drawingml/2006/main">
                  <a:graphicData uri="http://schemas.microsoft.com/office/word/2010/wordprocessingShape">
                    <wps:wsp>
                      <wps:cNvSpPr txBox="1"/>
                      <wps:spPr>
                        <a:xfrm>
                          <a:off x="0" y="0"/>
                          <a:ext cx="809625" cy="482600"/>
                        </a:xfrm>
                        <a:prstGeom prst="rect">
                          <a:avLst/>
                        </a:prstGeom>
                        <a:solidFill>
                          <a:srgbClr val="FFFFFF"/>
                        </a:solidFill>
                        <a:ln>
                          <a:noFill/>
                        </a:ln>
                      </wps:spPr>
                      <wps:txbx>
                        <w:txbxContent>
                          <w:p/>
                        </w:txbxContent>
                      </wps:txbx>
                      <wps:bodyPr upright="1"/>
                    </wps:wsp>
                  </a:graphicData>
                </a:graphic>
              </wp:anchor>
            </w:drawing>
          </mc:Choice>
          <mc:Fallback>
            <w:pict>
              <v:shape id="文本框 3" o:spid="_x0000_s1026" o:spt="202" type="#_x0000_t202" style="position:absolute;left:0pt;margin-left:203.6pt;margin-top:734pt;height:38pt;width:63.75pt;z-index:1024;mso-width-relative:page;mso-height-relative:page;" fillcolor="#FFFFFF" filled="t"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N3oG2QAAAA0BAAAPAAAAAAAAAAEAIAAAACIAAABkcnMvZG93bnJldi54&#10;bWxQSwECFAAUAAAACACHTuJAJqSK4cABAAB2AwAADgAAAAAAAAABACAAAAAoAQAAZHJzL2Uyb0Rv&#10;Yy54bWxQSwUGAAAAAAYABgBZAQAAWgUAAAAA&#10;">
                <v:fill on="t" focussize="0,0"/>
                <v:stroke on="f"/>
                <v:imagedata o:title=""/>
                <o:lock v:ext="edit" aspectratio="f"/>
                <v:textbox>
                  <w:txbxContent>
                    <w:p/>
                  </w:txbxContent>
                </v:textbox>
              </v:shape>
            </w:pict>
          </mc:Fallback>
        </mc:AlternateContent>
      </w:r>
    </w:p>
    <w:p>
      <w:pPr>
        <w:tabs>
          <w:tab w:val="left" w:pos="1050"/>
          <w:tab w:val="right" w:leader="dot" w:pos="9402"/>
        </w:tabs>
        <w:spacing w:line="520" w:lineRule="exact"/>
        <w:jc w:val="center"/>
        <w:outlineLvl w:val="0"/>
        <w:rPr>
          <w:rFonts w:hint="eastAsia" w:ascii="宋体" w:hAnsi="宋体" w:eastAsia="宋体" w:cs="宋体"/>
          <w:b/>
          <w:bCs/>
          <w:w w:val="80"/>
          <w:sz w:val="44"/>
          <w:szCs w:val="44"/>
        </w:rPr>
      </w:pPr>
    </w:p>
    <w:p>
      <w:pPr>
        <w:tabs>
          <w:tab w:val="left" w:pos="1050"/>
          <w:tab w:val="right" w:leader="dot" w:pos="9402"/>
        </w:tabs>
        <w:spacing w:line="520" w:lineRule="exact"/>
        <w:jc w:val="center"/>
        <w:outlineLvl w:val="0"/>
        <w:rPr>
          <w:rFonts w:hint="eastAsia"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b/>
          <w:bCs/>
          <w:w w:val="80"/>
          <w:sz w:val="44"/>
          <w:szCs w:val="44"/>
        </w:rPr>
      </w:pPr>
      <w:r>
        <w:rPr>
          <w:rFonts w:hint="eastAsia" w:ascii="宋体" w:hAnsi="宋体" w:eastAsia="宋体" w:cs="宋体"/>
          <w:b/>
          <w:bCs/>
          <w:w w:val="80"/>
          <w:sz w:val="44"/>
          <w:szCs w:val="44"/>
        </w:rPr>
        <w:t>目</w:t>
      </w:r>
      <w:r>
        <w:rPr>
          <w:rFonts w:hint="eastAsia" w:ascii="宋体" w:hAnsi="宋体" w:eastAsia="宋体" w:cs="宋体"/>
          <w:b/>
          <w:bCs/>
          <w:w w:val="80"/>
          <w:sz w:val="44"/>
          <w:szCs w:val="44"/>
          <w:lang w:val="en-US" w:eastAsia="zh-CN"/>
        </w:rPr>
        <w:t xml:space="preserve">   </w:t>
      </w:r>
      <w:r>
        <w:rPr>
          <w:rFonts w:hint="eastAsia" w:ascii="宋体" w:hAnsi="宋体" w:eastAsia="宋体" w:cs="宋体"/>
          <w:b/>
          <w:bCs/>
          <w:w w:val="80"/>
          <w:sz w:val="44"/>
          <w:szCs w:val="44"/>
        </w:rPr>
        <w:t>录</w:t>
      </w:r>
    </w:p>
    <w:p>
      <w:pPr>
        <w:pStyle w:val="8"/>
        <w:tabs>
          <w:tab w:val="left" w:pos="5990"/>
        </w:tabs>
        <w:overflowPunct w:val="0"/>
        <w:ind w:firstLine="0"/>
        <w:rPr>
          <w:rFonts w:ascii="仿宋_GB2312" w:hAnsi="宋体" w:eastAsia="仿宋_GB2312"/>
          <w:sz w:val="30"/>
          <w:szCs w:val="30"/>
        </w:rPr>
      </w:pPr>
      <w:r>
        <w:rPr>
          <w:rFonts w:ascii="仿宋_GB2312" w:hAnsi="宋体" w:eastAsia="仿宋_GB2312"/>
          <w:sz w:val="30"/>
          <w:szCs w:val="30"/>
        </w:rPr>
        <w:tab/>
      </w:r>
    </w:p>
    <w:p>
      <w:pPr>
        <w:pStyle w:val="32"/>
        <w:tabs>
          <w:tab w:val="right" w:leader="dot" w:pos="9072"/>
        </w:tabs>
        <w:spacing w:line="1200" w:lineRule="exact"/>
        <w:ind w:right="-2"/>
        <w:jc w:val="center"/>
        <w:rPr>
          <w:rFonts w:ascii="宋体" w:hAnsi="宋体" w:eastAsia="宋体"/>
          <w:sz w:val="30"/>
          <w:szCs w:val="30"/>
        </w:rPr>
      </w:pPr>
      <w:r>
        <w:rPr>
          <w:rFonts w:eastAsia="仿宋_GB2312"/>
          <w:b/>
          <w:bCs/>
          <w:sz w:val="30"/>
          <w:szCs w:val="30"/>
        </w:rPr>
        <w:fldChar w:fldCharType="begin"/>
      </w:r>
      <w:r>
        <w:rPr>
          <w:rFonts w:eastAsia="仿宋_GB2312"/>
          <w:b/>
          <w:bCs/>
          <w:sz w:val="30"/>
          <w:szCs w:val="30"/>
        </w:rPr>
        <w:instrText xml:space="preserve"> TOC \o "1-1"</w:instrText>
      </w:r>
      <w:r>
        <w:rPr>
          <w:rFonts w:eastAsia="仿宋_GB2312"/>
          <w:b/>
          <w:bCs/>
          <w:sz w:val="30"/>
          <w:szCs w:val="30"/>
        </w:rPr>
        <w:fldChar w:fldCharType="separate"/>
      </w:r>
      <w:r>
        <w:rPr>
          <w:rFonts w:hint="eastAsia" w:ascii="宋体" w:hAnsi="宋体" w:eastAsia="宋体" w:cs="宋体"/>
          <w:sz w:val="30"/>
          <w:szCs w:val="30"/>
        </w:rPr>
        <w:t>第一章竞争性磋商公告</w:t>
      </w:r>
      <w:r>
        <w:rPr>
          <w:rFonts w:ascii="宋体" w:hAnsi="宋体" w:eastAsia="宋体"/>
          <w:sz w:val="30"/>
          <w:szCs w:val="30"/>
        </w:rPr>
        <w:tab/>
      </w:r>
      <w:r>
        <w:rPr>
          <w:rFonts w:ascii="宋体" w:hAnsi="宋体" w:eastAsia="宋体" w:cs="宋体"/>
          <w:sz w:val="30"/>
          <w:szCs w:val="30"/>
        </w:rPr>
        <w:t>1</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第二章供应商须知</w:t>
      </w:r>
      <w:r>
        <w:rPr>
          <w:rFonts w:ascii="宋体" w:hAnsi="宋体" w:eastAsia="宋体"/>
          <w:sz w:val="30"/>
          <w:szCs w:val="30"/>
        </w:rPr>
        <w:tab/>
      </w:r>
      <w:r>
        <w:rPr>
          <w:rFonts w:ascii="宋体" w:hAnsi="宋体" w:eastAsia="宋体" w:cs="宋体"/>
          <w:sz w:val="30"/>
          <w:szCs w:val="30"/>
        </w:rPr>
        <w:t>2</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第三章项目需求</w:t>
      </w:r>
      <w:r>
        <w:rPr>
          <w:rFonts w:ascii="宋体" w:hAnsi="宋体" w:eastAsia="宋体"/>
          <w:sz w:val="30"/>
          <w:szCs w:val="30"/>
        </w:rPr>
        <w:tab/>
      </w:r>
      <w:r>
        <w:rPr>
          <w:rFonts w:ascii="宋体" w:hAnsi="宋体" w:eastAsia="宋体" w:cs="宋体"/>
          <w:sz w:val="30"/>
          <w:szCs w:val="30"/>
        </w:rPr>
        <w:t>8</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第四章评审程序和方法</w:t>
      </w:r>
      <w:r>
        <w:rPr>
          <w:rFonts w:ascii="宋体" w:hAnsi="宋体" w:eastAsia="宋体"/>
          <w:sz w:val="30"/>
          <w:szCs w:val="30"/>
        </w:rPr>
        <w:tab/>
      </w:r>
      <w:r>
        <w:rPr>
          <w:rFonts w:ascii="宋体" w:hAnsi="宋体" w:eastAsia="宋体" w:cs="宋体"/>
          <w:sz w:val="30"/>
          <w:szCs w:val="30"/>
        </w:rPr>
        <w:t>11</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第五章合同授予及主要条款</w:t>
      </w:r>
      <w:r>
        <w:rPr>
          <w:rFonts w:ascii="宋体" w:hAnsi="宋体" w:eastAsia="宋体"/>
          <w:sz w:val="30"/>
          <w:szCs w:val="30"/>
        </w:rPr>
        <w:tab/>
      </w:r>
      <w:r>
        <w:rPr>
          <w:rFonts w:ascii="宋体" w:hAnsi="宋体" w:eastAsia="宋体" w:cs="宋体"/>
          <w:sz w:val="30"/>
          <w:szCs w:val="30"/>
        </w:rPr>
        <w:t>20</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第六章履约验收及付款</w:t>
      </w:r>
      <w:r>
        <w:rPr>
          <w:rFonts w:ascii="宋体" w:hAnsi="宋体" w:eastAsia="宋体"/>
          <w:sz w:val="30"/>
          <w:szCs w:val="30"/>
        </w:rPr>
        <w:tab/>
      </w:r>
      <w:r>
        <w:rPr>
          <w:rFonts w:ascii="宋体" w:hAnsi="宋体" w:eastAsia="宋体" w:cs="宋体"/>
          <w:sz w:val="30"/>
          <w:szCs w:val="30"/>
        </w:rPr>
        <w:t>21</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第七章质疑与投诉</w:t>
      </w:r>
      <w:r>
        <w:rPr>
          <w:rFonts w:ascii="宋体" w:hAnsi="宋体" w:eastAsia="宋体"/>
          <w:sz w:val="30"/>
          <w:szCs w:val="30"/>
        </w:rPr>
        <w:tab/>
      </w:r>
      <w:r>
        <w:rPr>
          <w:rFonts w:ascii="宋体" w:hAnsi="宋体" w:eastAsia="宋体" w:cs="宋体"/>
          <w:sz w:val="30"/>
          <w:szCs w:val="30"/>
        </w:rPr>
        <w:t>22</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第八章磋商响应文件的组成及格式</w:t>
      </w:r>
      <w:r>
        <w:rPr>
          <w:rFonts w:ascii="宋体" w:hAnsi="宋体" w:eastAsia="宋体"/>
          <w:sz w:val="30"/>
          <w:szCs w:val="30"/>
        </w:rPr>
        <w:tab/>
      </w:r>
      <w:r>
        <w:rPr>
          <w:rFonts w:ascii="宋体" w:hAnsi="宋体" w:eastAsia="宋体" w:cs="宋体"/>
          <w:sz w:val="30"/>
          <w:szCs w:val="30"/>
        </w:rPr>
        <w:t>24</w:t>
      </w:r>
    </w:p>
    <w:p>
      <w:pPr>
        <w:tabs>
          <w:tab w:val="right" w:leader="dot" w:pos="9072"/>
        </w:tabs>
        <w:spacing w:line="1200" w:lineRule="exact"/>
        <w:ind w:right="-2"/>
        <w:jc w:val="center"/>
        <w:rPr>
          <w:sz w:val="30"/>
          <w:szCs w:val="30"/>
        </w:rPr>
      </w:pPr>
      <w:r>
        <mc:AlternateContent>
          <mc:Choice Requires="wps">
            <w:drawing>
              <wp:anchor distT="0" distB="0" distL="114300" distR="114300" simplePos="0" relativeHeight="1024" behindDoc="0" locked="0" layoutInCell="1" allowOverlap="1">
                <wp:simplePos x="0" y="0"/>
                <wp:positionH relativeFrom="column">
                  <wp:posOffset>2776220</wp:posOffset>
                </wp:positionH>
                <wp:positionV relativeFrom="paragraph">
                  <wp:posOffset>1525270</wp:posOffset>
                </wp:positionV>
                <wp:extent cx="590550" cy="635000"/>
                <wp:effectExtent l="0" t="0" r="0" b="12700"/>
                <wp:wrapNone/>
                <wp:docPr id="2" name="文本框 5"/>
                <wp:cNvGraphicFramePr/>
                <a:graphic xmlns:a="http://schemas.openxmlformats.org/drawingml/2006/main">
                  <a:graphicData uri="http://schemas.microsoft.com/office/word/2010/wordprocessingShape">
                    <wps:wsp>
                      <wps:cNvSpPr txBox="1"/>
                      <wps:spPr>
                        <a:xfrm>
                          <a:off x="0" y="0"/>
                          <a:ext cx="590550" cy="635000"/>
                        </a:xfrm>
                        <a:prstGeom prst="rect">
                          <a:avLst/>
                        </a:prstGeom>
                        <a:solidFill>
                          <a:srgbClr val="FFFFFF"/>
                        </a:solidFill>
                        <a:ln>
                          <a:noFill/>
                        </a:ln>
                      </wps:spPr>
                      <wps:txbx>
                        <w:txbxContent>
                          <w:p/>
                        </w:txbxContent>
                      </wps:txbx>
                      <wps:bodyPr upright="1"/>
                    </wps:wsp>
                  </a:graphicData>
                </a:graphic>
              </wp:anchor>
            </w:drawing>
          </mc:Choice>
          <mc:Fallback>
            <w:pict>
              <v:shape id="文本框 5" o:spid="_x0000_s1026" o:spt="202" type="#_x0000_t202" style="position:absolute;left:0pt;margin-left:218.6pt;margin-top:120.1pt;height:50pt;width:46.5pt;z-index:1024;mso-width-relative:page;mso-height-relative:page;" fillcolor="#FFFFFF" filled="t" stroked="f" coordsize="21600,21600" o:gfxdata="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Si/IzXAAAACwEAAA8AAAAAAAAAAQAgAAAAIgAAAGRycy9kb3ducmV2Lnht&#10;bFBLAQIUABQAAAAIAIdO4kBiB0hRwQEAAHYDAAAOAAAAAAAAAAEAIAAAACYBAABkcnMvZTJvRG9j&#10;LnhtbFBLBQYAAAAABgAGAFkBAABZBQAAAAA=&#10;">
                <v:fill on="t" focussize="0,0"/>
                <v:stroke on="f"/>
                <v:imagedata o:title=""/>
                <o:lock v:ext="edit" aspectratio="f"/>
                <v:textbox>
                  <w:txbxContent>
                    <w:p/>
                  </w:txbxContent>
                </v:textbox>
              </v:shape>
            </w:pict>
          </mc:Fallback>
        </mc:AlternateContent>
      </w:r>
    </w:p>
    <w:p>
      <w:pPr>
        <w:pStyle w:val="8"/>
        <w:tabs>
          <w:tab w:val="right" w:leader="dot" w:pos="9072"/>
        </w:tabs>
        <w:overflowPunct w:val="0"/>
        <w:spacing w:line="1200" w:lineRule="exact"/>
        <w:ind w:right="-2" w:firstLine="0"/>
        <w:jc w:val="center"/>
        <w:rPr>
          <w:rFonts w:eastAsia="仿宋_GB2312"/>
          <w:b/>
          <w:bCs/>
          <w:sz w:val="30"/>
          <w:szCs w:val="30"/>
        </w:rPr>
        <w:sectPr>
          <w:footerReference r:id="rId4" w:type="first"/>
          <w:footerReference r:id="rId3" w:type="default"/>
          <w:pgSz w:w="11906" w:h="16838"/>
          <w:pgMar w:top="1276" w:right="1474" w:bottom="709" w:left="1418" w:header="851" w:footer="448" w:gutter="0"/>
          <w:pgNumType w:start="1"/>
          <w:cols w:space="720" w:num="1"/>
          <w:titlePg/>
          <w:docGrid w:linePitch="380" w:charSpace="-5735"/>
        </w:sectPr>
      </w:pPr>
      <w:r>
        <mc:AlternateContent>
          <mc:Choice Requires="wps">
            <w:drawing>
              <wp:anchor distT="0" distB="0" distL="114300" distR="114300" simplePos="0" relativeHeight="1024" behindDoc="0" locked="0" layoutInCell="1" allowOverlap="1">
                <wp:simplePos x="0" y="0"/>
                <wp:positionH relativeFrom="column">
                  <wp:posOffset>2623820</wp:posOffset>
                </wp:positionH>
                <wp:positionV relativeFrom="paragraph">
                  <wp:posOffset>8648700</wp:posOffset>
                </wp:positionV>
                <wp:extent cx="590550" cy="36195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rgbClr val="FFFFFF"/>
                        </a:solidFill>
                        <a:ln>
                          <a:noFill/>
                        </a:ln>
                      </wps:spPr>
                      <wps:txbx>
                        <w:txbxContent>
                          <w:p/>
                        </w:txbxContent>
                      </wps:txbx>
                      <wps:bodyPr upright="1"/>
                    </wps:wsp>
                  </a:graphicData>
                </a:graphic>
              </wp:anchor>
            </w:drawing>
          </mc:Choice>
          <mc:Fallback>
            <w:pict>
              <v:shape id="文本框 6" o:spid="_x0000_s1026" o:spt="202" type="#_x0000_t202" style="position:absolute;left:0pt;margin-left:206.6pt;margin-top:681pt;height:28.5pt;width:46.5pt;z-index:1024;mso-width-relative:page;mso-height-relative:page;" fillcolor="#FFFFFF" filled="t" stroked="f" coordsize="21600,21600" o:gfxdata="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AXtDZAAAADQEAAA8AAAAAAAAAAQAgAAAAIgAAAGRycy9kb3ducmV2Lnht&#10;bFBLAQIUABQAAAAIAIdO4kBGfcHivwEAAHYDAAAOAAAAAAAAAAEAIAAAACgBAABkcnMvZTJvRG9j&#10;LnhtbFBLBQYAAAAABgAGAFkBAABZBQAAAAA=&#10;">
                <v:fill on="t" focussize="0,0"/>
                <v:stroke on="f"/>
                <v:imagedata o:title=""/>
                <o:lock v:ext="edit" aspectratio="f"/>
                <v:textbox>
                  <w:txbxContent>
                    <w:p/>
                  </w:txbxContent>
                </v:textbox>
              </v:shape>
            </w:pict>
          </mc:Fallback>
        </mc:AlternateContent>
      </w:r>
      <w:r>
        <w:rPr>
          <w:rFonts w:eastAsia="仿宋_GB2312"/>
          <w:b/>
          <w:bCs/>
          <w:sz w:val="30"/>
          <w:szCs w:val="30"/>
        </w:rPr>
        <w:fldChar w:fldCharType="end"/>
      </w:r>
    </w:p>
    <w:p>
      <w:pPr>
        <w:snapToGrid w:val="0"/>
        <w:spacing w:line="360" w:lineRule="exact"/>
        <w:rPr>
          <w:rFonts w:ascii="宋体" w:hAnsi="宋体" w:eastAsia="宋体"/>
          <w:sz w:val="24"/>
          <w:szCs w:val="24"/>
        </w:rPr>
      </w:pPr>
      <w:r>
        <w:rPr>
          <w:rFonts w:hint="eastAsia" w:ascii="宋体" w:hAnsi="宋体" w:eastAsia="宋体" w:cs="宋体"/>
          <w:sz w:val="24"/>
          <w:szCs w:val="24"/>
        </w:rPr>
        <w:t>尊敬的投标供应商（以下称供应商）：</w:t>
      </w:r>
    </w:p>
    <w:p>
      <w:pPr>
        <w:snapToGrid w:val="0"/>
        <w:spacing w:line="360" w:lineRule="exact"/>
        <w:ind w:firstLine="480" w:firstLineChars="200"/>
        <w:rPr>
          <w:rFonts w:ascii="宋体" w:hAnsi="宋体" w:eastAsia="宋体"/>
          <w:sz w:val="24"/>
          <w:szCs w:val="24"/>
        </w:rPr>
      </w:pPr>
      <w:r>
        <w:rPr>
          <w:rFonts w:hint="eastAsia" w:ascii="宋体" w:hAnsi="宋体" w:eastAsia="宋体" w:cs="宋体"/>
          <w:sz w:val="24"/>
          <w:szCs w:val="24"/>
        </w:rPr>
        <w:t>欢迎参加本采购项目的竞争性磋商。为了保证本项目磋商顺利进行，请在制作磋商响应文件之前，仔细阅读本竞争性磋商文件的各项条款，并按要求制作和递交磋商响应文件。谢谢合作！</w:t>
      </w:r>
    </w:p>
    <w:p>
      <w:pPr>
        <w:tabs>
          <w:tab w:val="left" w:pos="1050"/>
          <w:tab w:val="right" w:leader="dot" w:pos="9402"/>
        </w:tabs>
        <w:spacing w:line="600" w:lineRule="exact"/>
        <w:jc w:val="center"/>
        <w:outlineLvl w:val="0"/>
        <w:rPr>
          <w:rFonts w:ascii="宋体" w:hAnsi="宋体" w:eastAsia="宋体"/>
          <w:b/>
          <w:bCs/>
          <w:w w:val="80"/>
          <w:sz w:val="36"/>
          <w:szCs w:val="36"/>
        </w:rPr>
      </w:pPr>
      <w:bookmarkStart w:id="0" w:name="_Toc363573853"/>
      <w:r>
        <w:rPr>
          <w:rFonts w:hint="eastAsia" w:ascii="宋体" w:hAnsi="宋体" w:eastAsia="宋体" w:cs="宋体"/>
          <w:b/>
          <w:bCs/>
          <w:w w:val="80"/>
          <w:sz w:val="36"/>
          <w:szCs w:val="36"/>
        </w:rPr>
        <w:t>第一章</w:t>
      </w:r>
      <w:bookmarkEnd w:id="0"/>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rPr>
        <w:t>竞争性磋商公告</w:t>
      </w:r>
    </w:p>
    <w:p>
      <w:pPr>
        <w:snapToGrid w:val="0"/>
        <w:spacing w:line="420" w:lineRule="exact"/>
        <w:ind w:left="-3" w:leftChars="-1" w:firstLine="429"/>
        <w:rPr>
          <w:rFonts w:ascii="宋体" w:hAnsi="宋体" w:eastAsia="宋体"/>
          <w:color w:val="auto"/>
          <w:sz w:val="24"/>
          <w:szCs w:val="24"/>
        </w:rPr>
      </w:pPr>
      <w:bookmarkStart w:id="1" w:name="_Hlk528075726"/>
      <w:bookmarkStart w:id="2" w:name="_Hlk524431833"/>
      <w:bookmarkStart w:id="3" w:name="_Hlk531620465"/>
      <w:r>
        <w:rPr>
          <w:rFonts w:hint="eastAsia" w:ascii="宋体" w:hAnsi="宋体" w:eastAsia="宋体" w:cs="宋体"/>
          <w:color w:val="auto"/>
          <w:sz w:val="24"/>
          <w:szCs w:val="24"/>
          <w:u w:val="single"/>
        </w:rPr>
        <w:t>上海申邑工程咨询有限公司</w:t>
      </w:r>
      <w:r>
        <w:rPr>
          <w:rFonts w:hint="eastAsia" w:ascii="宋体" w:hAnsi="宋体" w:eastAsia="宋体" w:cs="宋体"/>
          <w:color w:val="auto"/>
          <w:sz w:val="24"/>
          <w:szCs w:val="24"/>
        </w:rPr>
        <w:t>（以下称采购代理机构）受</w:t>
      </w:r>
      <w:r>
        <w:rPr>
          <w:rFonts w:hint="eastAsia" w:ascii="宋体" w:hAnsi="宋体" w:eastAsia="宋体" w:cs="宋体"/>
          <w:color w:val="auto"/>
          <w:sz w:val="24"/>
          <w:szCs w:val="24"/>
          <w:u w:val="single"/>
          <w:lang w:eastAsia="zh-CN"/>
        </w:rPr>
        <w:t>南通市崇川区科学技术局</w:t>
      </w:r>
      <w:r>
        <w:rPr>
          <w:rFonts w:hint="eastAsia" w:ascii="宋体" w:hAnsi="宋体" w:eastAsia="宋体" w:cs="宋体"/>
          <w:color w:val="auto"/>
          <w:sz w:val="24"/>
          <w:szCs w:val="24"/>
        </w:rPr>
        <w:t>（以下称采购人）的委托，就</w:t>
      </w:r>
      <w:r>
        <w:rPr>
          <w:rFonts w:hint="eastAsia" w:ascii="宋体" w:hAnsi="宋体" w:eastAsia="宋体" w:cs="宋体"/>
          <w:color w:val="auto"/>
          <w:sz w:val="24"/>
          <w:szCs w:val="24"/>
          <w:u w:val="single"/>
        </w:rPr>
        <w:t>南通市崇川区科学技术局科创贷担保机构遴选项目</w:t>
      </w:r>
      <w:r>
        <w:rPr>
          <w:rFonts w:hint="eastAsia" w:ascii="宋体" w:hAnsi="宋体" w:eastAsia="宋体" w:cs="宋体"/>
          <w:color w:val="auto"/>
          <w:sz w:val="24"/>
          <w:szCs w:val="24"/>
        </w:rPr>
        <w:t>组织竞争性磋商采购，诚邀符合条件的供应商参加该项目的磋商响应。</w:t>
      </w:r>
    </w:p>
    <w:p>
      <w:pPr>
        <w:spacing w:line="420" w:lineRule="exact"/>
        <w:ind w:firstLine="482" w:firstLineChars="200"/>
        <w:outlineLvl w:val="1"/>
        <w:rPr>
          <w:rFonts w:ascii="宋体" w:hAnsi="宋体" w:eastAsia="宋体"/>
          <w:color w:val="auto"/>
          <w:sz w:val="24"/>
          <w:szCs w:val="24"/>
        </w:rPr>
      </w:pPr>
      <w:r>
        <w:rPr>
          <w:rFonts w:hint="eastAsia" w:ascii="宋体" w:hAnsi="宋体" w:eastAsia="宋体" w:cs="宋体"/>
          <w:b/>
          <w:bCs/>
          <w:color w:val="auto"/>
          <w:sz w:val="24"/>
          <w:szCs w:val="24"/>
        </w:rPr>
        <w:t>一、项目名称</w:t>
      </w:r>
      <w:r>
        <w:rPr>
          <w:rFonts w:hint="eastAsia" w:ascii="宋体" w:hAnsi="宋体" w:eastAsia="宋体" w:cs="宋体"/>
          <w:color w:val="auto"/>
          <w:sz w:val="24"/>
          <w:szCs w:val="24"/>
        </w:rPr>
        <w:t>：南通市崇川区科学技术局科创贷担保机构遴选项目；</w:t>
      </w:r>
    </w:p>
    <w:p>
      <w:pPr>
        <w:spacing w:line="420" w:lineRule="exact"/>
        <w:ind w:firstLine="482" w:firstLineChars="200"/>
        <w:outlineLvl w:val="1"/>
        <w:rPr>
          <w:rFonts w:ascii="宋体" w:hAnsi="宋体" w:eastAsia="宋体"/>
          <w:color w:val="auto"/>
          <w:sz w:val="24"/>
          <w:szCs w:val="24"/>
        </w:rPr>
      </w:pPr>
      <w:r>
        <w:rPr>
          <w:rFonts w:hint="eastAsia" w:ascii="宋体" w:hAnsi="宋体" w:eastAsia="宋体" w:cs="宋体"/>
          <w:b/>
          <w:bCs/>
          <w:color w:val="auto"/>
          <w:sz w:val="24"/>
          <w:szCs w:val="24"/>
        </w:rPr>
        <w:t>二、项目</w:t>
      </w:r>
      <w:r>
        <w:rPr>
          <w:rFonts w:hint="eastAsia" w:ascii="宋体" w:hAnsi="宋体" w:eastAsia="宋体" w:cs="宋体"/>
          <w:b/>
          <w:bCs/>
          <w:color w:val="auto"/>
          <w:sz w:val="24"/>
          <w:szCs w:val="24"/>
          <w:lang w:eastAsia="zh-CN"/>
        </w:rPr>
        <w:t>需求</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南通市崇川区</w:t>
      </w:r>
      <w:r>
        <w:rPr>
          <w:rFonts w:hint="eastAsia" w:ascii="宋体" w:hAnsi="宋体" w:eastAsia="宋体" w:cs="宋体"/>
          <w:color w:val="auto"/>
          <w:sz w:val="24"/>
          <w:szCs w:val="24"/>
        </w:rPr>
        <w:t>“科创贷”</w:t>
      </w:r>
      <w:r>
        <w:rPr>
          <w:rFonts w:hint="eastAsia" w:ascii="宋体" w:hAnsi="宋体" w:eastAsia="宋体" w:cs="宋体"/>
          <w:color w:val="auto"/>
          <w:sz w:val="24"/>
          <w:szCs w:val="24"/>
          <w:lang w:eastAsia="zh-CN"/>
        </w:rPr>
        <w:t>担保机构</w:t>
      </w:r>
      <w:r>
        <w:rPr>
          <w:rFonts w:hint="eastAsia" w:ascii="宋体" w:hAnsi="宋体" w:eastAsia="宋体" w:cs="宋体"/>
          <w:color w:val="auto"/>
          <w:sz w:val="24"/>
          <w:szCs w:val="24"/>
          <w:lang w:val="en-US" w:eastAsia="zh-CN"/>
        </w:rPr>
        <w:t>1家</w:t>
      </w:r>
      <w:r>
        <w:rPr>
          <w:rFonts w:hint="eastAsia" w:ascii="宋体" w:hAnsi="宋体" w:eastAsia="宋体" w:cs="宋体"/>
          <w:color w:val="auto"/>
          <w:sz w:val="24"/>
          <w:szCs w:val="24"/>
        </w:rPr>
        <w:t>；</w:t>
      </w:r>
    </w:p>
    <w:p>
      <w:pPr>
        <w:spacing w:line="420" w:lineRule="exact"/>
        <w:ind w:firstLine="482" w:firstLineChars="200"/>
        <w:outlineLvl w:val="1"/>
        <w:rPr>
          <w:rFonts w:ascii="宋体" w:hAnsi="宋体" w:eastAsia="宋体"/>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服务期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2年</w:t>
      </w:r>
      <w:r>
        <w:rPr>
          <w:rFonts w:hint="eastAsia" w:ascii="宋体" w:hAnsi="宋体" w:eastAsia="宋体" w:cs="宋体"/>
          <w:color w:val="auto"/>
          <w:sz w:val="24"/>
          <w:szCs w:val="24"/>
        </w:rPr>
        <w:t>；</w:t>
      </w:r>
    </w:p>
    <w:p>
      <w:pPr>
        <w:spacing w:line="420" w:lineRule="exact"/>
        <w:ind w:firstLine="482" w:firstLineChars="200"/>
        <w:outlineLvl w:val="1"/>
        <w:rPr>
          <w:rFonts w:ascii="宋体" w:hAnsi="宋体" w:eastAsia="宋体"/>
          <w:b/>
          <w:bCs/>
          <w:color w:val="auto"/>
          <w:sz w:val="24"/>
          <w:szCs w:val="24"/>
        </w:rPr>
      </w:pPr>
      <w:r>
        <w:rPr>
          <w:rFonts w:hint="eastAsia" w:ascii="宋体" w:hAnsi="宋体" w:eastAsia="宋体" w:cs="宋体"/>
          <w:b/>
          <w:bCs/>
          <w:color w:val="auto"/>
          <w:sz w:val="24"/>
          <w:szCs w:val="24"/>
        </w:rPr>
        <w:t>四、供应商资格</w:t>
      </w:r>
    </w:p>
    <w:p>
      <w:pPr>
        <w:snapToGrid w:val="0"/>
        <w:spacing w:line="3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1、在南通市区注册成立的国有担保机构，为市区科技型企业提供服务；</w:t>
      </w:r>
    </w:p>
    <w:p>
      <w:pPr>
        <w:snapToGrid w:val="0"/>
        <w:spacing w:line="3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2、近三年内在经营活动中无重大违法违规记录、未发生金融风险及重大违约事件，内部管理机制健全，且有较强的风险控制能力；</w:t>
      </w:r>
    </w:p>
    <w:p>
      <w:pPr>
        <w:spacing w:line="420" w:lineRule="exact"/>
        <w:ind w:firstLine="480" w:firstLineChars="200"/>
        <w:outlineLvl w:val="1"/>
        <w:rPr>
          <w:rFonts w:ascii="宋体" w:hAnsi="宋体" w:eastAsia="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本项目不接受任何形式的联合体投标。</w:t>
      </w:r>
    </w:p>
    <w:p>
      <w:pPr>
        <w:spacing w:line="420" w:lineRule="exact"/>
        <w:ind w:firstLine="480" w:firstLineChars="200"/>
        <w:outlineLvl w:val="1"/>
        <w:rPr>
          <w:rFonts w:hint="eastAsia"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单位负责人为同一人或者存在直接控股、管理关系的不同供应商，不得同时参与同一采购项目相同标段的政府采购活动。</w:t>
      </w:r>
    </w:p>
    <w:p>
      <w:pPr>
        <w:snapToGrid w:val="0"/>
        <w:spacing w:line="3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特别提醒：</w:t>
      </w:r>
    </w:p>
    <w:p>
      <w:pPr>
        <w:spacing w:line="340" w:lineRule="exact"/>
        <w:ind w:firstLine="482" w:firstLineChars="200"/>
        <w:rPr>
          <w:color w:val="auto"/>
        </w:rPr>
      </w:pPr>
      <w:r>
        <w:rPr>
          <w:rFonts w:hint="eastAsia" w:ascii="宋体" w:hAnsi="宋体" w:eastAsia="宋体"/>
          <w:b/>
          <w:bCs/>
          <w:color w:val="auto"/>
          <w:sz w:val="24"/>
          <w:szCs w:val="24"/>
          <w:u w:val="single"/>
        </w:rPr>
        <w:t>投标人必须以在南通最高级别机构的名义参加，不接受其下设分支及以下的机构参与竞标</w:t>
      </w:r>
      <w:r>
        <w:rPr>
          <w:rFonts w:hint="eastAsia" w:ascii="宋体" w:hAnsi="宋体" w:eastAsia="宋体"/>
          <w:b/>
          <w:bCs/>
          <w:color w:val="auto"/>
          <w:sz w:val="24"/>
          <w:szCs w:val="24"/>
          <w:u w:val="single"/>
          <w:lang w:eastAsia="zh-CN"/>
        </w:rPr>
        <w:t>。</w:t>
      </w:r>
    </w:p>
    <w:p>
      <w:pPr>
        <w:spacing w:line="420" w:lineRule="exact"/>
        <w:ind w:firstLine="482" w:firstLineChars="200"/>
        <w:outlineLvl w:val="1"/>
        <w:rPr>
          <w:rFonts w:ascii="宋体" w:hAnsi="宋体" w:eastAsia="宋体"/>
          <w:b/>
          <w:bCs/>
          <w:color w:val="auto"/>
          <w:sz w:val="24"/>
          <w:szCs w:val="24"/>
        </w:rPr>
      </w:pPr>
      <w:r>
        <w:rPr>
          <w:rFonts w:hint="eastAsia" w:ascii="宋体" w:hAnsi="宋体" w:eastAsia="宋体" w:cs="宋体"/>
          <w:b/>
          <w:bCs/>
          <w:color w:val="auto"/>
          <w:sz w:val="24"/>
          <w:szCs w:val="24"/>
        </w:rPr>
        <w:t>五、本公告发布网站：“</w:t>
      </w:r>
      <w:r>
        <w:rPr>
          <w:rFonts w:hint="eastAsia" w:ascii="宋体" w:hAnsi="宋体" w:eastAsia="宋体" w:cs="宋体"/>
          <w:b/>
          <w:bCs/>
          <w:color w:val="auto"/>
          <w:sz w:val="24"/>
          <w:szCs w:val="24"/>
          <w:lang w:eastAsia="zh-CN"/>
        </w:rPr>
        <w:t>南通市崇川区人民政府网公告公示栏（http://www.chongchuan.gov.cn/）</w:t>
      </w:r>
      <w:r>
        <w:rPr>
          <w:rFonts w:hint="eastAsia" w:ascii="宋体" w:hAnsi="宋体" w:eastAsia="宋体" w:cs="宋体"/>
          <w:b/>
          <w:bCs/>
          <w:color w:val="auto"/>
          <w:sz w:val="24"/>
          <w:szCs w:val="24"/>
        </w:rPr>
        <w:t>”。凡涉及磋商文件的补充说明、澄清或修改，均以“</w:t>
      </w:r>
      <w:r>
        <w:rPr>
          <w:rFonts w:hint="eastAsia" w:ascii="宋体" w:hAnsi="宋体" w:eastAsia="宋体" w:cs="宋体"/>
          <w:color w:val="auto"/>
          <w:sz w:val="24"/>
          <w:szCs w:val="24"/>
          <w:lang w:eastAsia="zh-CN"/>
        </w:rPr>
        <w:t>南通市崇川区人民政府网公告公示栏（http://www.chongchuan.gov.cn/）</w:t>
      </w:r>
      <w:r>
        <w:rPr>
          <w:rFonts w:hint="eastAsia" w:ascii="宋体" w:hAnsi="宋体" w:eastAsia="宋体" w:cs="宋体"/>
          <w:b/>
          <w:bCs/>
          <w:color w:val="auto"/>
          <w:sz w:val="24"/>
          <w:szCs w:val="24"/>
        </w:rPr>
        <w:t>”发布的信息为准。</w:t>
      </w:r>
    </w:p>
    <w:p>
      <w:pPr>
        <w:spacing w:line="420" w:lineRule="exact"/>
        <w:ind w:firstLine="482" w:firstLineChars="200"/>
        <w:outlineLvl w:val="1"/>
        <w:rPr>
          <w:rFonts w:ascii="宋体" w:hAnsi="宋体" w:eastAsia="宋体"/>
          <w:b/>
          <w:bCs/>
          <w:color w:val="auto"/>
          <w:sz w:val="24"/>
          <w:szCs w:val="24"/>
        </w:rPr>
      </w:pPr>
      <w:r>
        <w:rPr>
          <w:rFonts w:hint="eastAsia" w:ascii="宋体" w:hAnsi="宋体" w:eastAsia="宋体" w:cs="宋体"/>
          <w:b/>
          <w:bCs/>
          <w:color w:val="auto"/>
          <w:sz w:val="24"/>
          <w:szCs w:val="24"/>
        </w:rPr>
        <w:t>六、磋商文件的获取</w:t>
      </w:r>
    </w:p>
    <w:p>
      <w:pPr>
        <w:spacing w:line="420" w:lineRule="exact"/>
        <w:ind w:firstLine="480" w:firstLineChars="200"/>
        <w:outlineLvl w:val="1"/>
        <w:rPr>
          <w:rFonts w:ascii="宋体" w:hAnsi="宋体" w:eastAsia="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获取时间：公告发布至开标前。</w:t>
      </w:r>
    </w:p>
    <w:p>
      <w:pPr>
        <w:spacing w:line="420" w:lineRule="exact"/>
        <w:ind w:firstLine="480" w:firstLineChars="200"/>
        <w:outlineLvl w:val="1"/>
        <w:rPr>
          <w:rFonts w:ascii="宋体" w:hAnsi="宋体" w:eastAsia="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获取方式：凡有意参加投标者，请于公告发布至开标前于</w:t>
      </w:r>
      <w:r>
        <w:rPr>
          <w:rFonts w:hint="eastAsia" w:ascii="宋体" w:hAnsi="宋体" w:eastAsia="宋体" w:cs="宋体"/>
          <w:b/>
          <w:bCs/>
          <w:color w:val="auto"/>
          <w:sz w:val="24"/>
          <w:szCs w:val="24"/>
        </w:rPr>
        <w:t>“</w:t>
      </w:r>
      <w:r>
        <w:rPr>
          <w:rFonts w:hint="eastAsia" w:ascii="宋体" w:hAnsi="宋体" w:eastAsia="宋体" w:cs="宋体"/>
          <w:color w:val="auto"/>
          <w:sz w:val="24"/>
          <w:szCs w:val="24"/>
          <w:lang w:eastAsia="zh-CN"/>
        </w:rPr>
        <w:t>南通市崇川区人民政府网公告公示栏（http://www.chongchuan.gov.cn/）</w:t>
      </w:r>
      <w:r>
        <w:rPr>
          <w:rFonts w:hint="eastAsia" w:ascii="宋体" w:hAnsi="宋体" w:eastAsia="宋体" w:cs="宋体"/>
          <w:b/>
          <w:bCs/>
          <w:color w:val="auto"/>
          <w:sz w:val="24"/>
          <w:szCs w:val="24"/>
        </w:rPr>
        <w:t>”</w:t>
      </w:r>
      <w:r>
        <w:rPr>
          <w:rFonts w:hint="eastAsia" w:ascii="宋体" w:hAnsi="宋体" w:eastAsia="宋体" w:cs="宋体"/>
          <w:color w:val="auto"/>
          <w:sz w:val="24"/>
          <w:szCs w:val="24"/>
        </w:rPr>
        <w:t>下载磋商文件。</w:t>
      </w:r>
    </w:p>
    <w:p>
      <w:pPr>
        <w:spacing w:line="420" w:lineRule="exact"/>
        <w:ind w:firstLine="482" w:firstLineChars="200"/>
        <w:outlineLvl w:val="1"/>
        <w:rPr>
          <w:rFonts w:ascii="宋体" w:hAnsi="宋体" w:eastAsia="宋体"/>
          <w:b/>
          <w:bCs/>
          <w:color w:val="auto"/>
          <w:sz w:val="24"/>
          <w:szCs w:val="24"/>
        </w:rPr>
      </w:pPr>
      <w:r>
        <w:rPr>
          <w:rFonts w:hint="eastAsia" w:ascii="宋体" w:hAnsi="宋体" w:eastAsia="宋体" w:cs="宋体"/>
          <w:b/>
          <w:bCs/>
          <w:color w:val="auto"/>
          <w:sz w:val="24"/>
          <w:szCs w:val="24"/>
        </w:rPr>
        <w:t>七、磋商响应文件的递交接收</w:t>
      </w:r>
    </w:p>
    <w:p>
      <w:pPr>
        <w:spacing w:line="420" w:lineRule="exact"/>
        <w:ind w:firstLine="480" w:firstLineChars="200"/>
        <w:outlineLvl w:val="1"/>
        <w:rPr>
          <w:rFonts w:ascii="宋体" w:hAnsi="宋体" w:eastAsia="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磋商响应文件接收截止及评审的时间为：</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下</w:t>
      </w:r>
      <w:r>
        <w:rPr>
          <w:rFonts w:hint="eastAsia" w:ascii="宋体" w:hAnsi="宋体" w:eastAsia="宋体" w:cs="宋体"/>
          <w:color w:val="auto"/>
          <w:sz w:val="24"/>
          <w:szCs w:val="24"/>
        </w:rPr>
        <w:t>午14时30分。地址：</w:t>
      </w:r>
      <w:r>
        <w:rPr>
          <w:rFonts w:hint="eastAsia" w:ascii="宋体" w:hAnsi="宋体" w:eastAsia="宋体" w:cs="宋体"/>
          <w:color w:val="auto"/>
          <w:sz w:val="24"/>
          <w:szCs w:val="24"/>
          <w:lang w:eastAsia="zh-CN"/>
        </w:rPr>
        <w:t>南通市崇川区跃龙路38号南通国际大厦18楼会议室</w:t>
      </w:r>
      <w:r>
        <w:rPr>
          <w:rFonts w:hint="eastAsia" w:ascii="宋体" w:hAnsi="宋体" w:eastAsia="宋体" w:cs="宋体"/>
          <w:color w:val="auto"/>
          <w:sz w:val="24"/>
          <w:szCs w:val="24"/>
        </w:rPr>
        <w:t>，如有变动另行通知。</w:t>
      </w:r>
    </w:p>
    <w:p>
      <w:pPr>
        <w:spacing w:line="420" w:lineRule="exact"/>
        <w:ind w:firstLine="482" w:firstLineChars="200"/>
        <w:outlineLvl w:val="1"/>
        <w:rPr>
          <w:rFonts w:ascii="宋体" w:hAnsi="宋体" w:eastAsia="宋体"/>
          <w:color w:val="auto"/>
          <w:sz w:val="24"/>
          <w:szCs w:val="24"/>
        </w:rPr>
      </w:pPr>
      <w:r>
        <w:rPr>
          <w:rFonts w:hint="eastAsia" w:ascii="宋体" w:hAnsi="宋体" w:eastAsia="宋体" w:cs="宋体"/>
          <w:b/>
          <w:bCs/>
          <w:color w:val="auto"/>
          <w:sz w:val="24"/>
          <w:szCs w:val="24"/>
        </w:rPr>
        <w:t>八、评标办法：</w:t>
      </w:r>
      <w:r>
        <w:rPr>
          <w:rFonts w:hint="eastAsia" w:ascii="宋体" w:hAnsi="宋体" w:eastAsia="宋体" w:cs="宋体"/>
          <w:color w:val="auto"/>
          <w:sz w:val="24"/>
          <w:szCs w:val="24"/>
        </w:rPr>
        <w:t>综合评分法，详见磋商文件第四章。</w:t>
      </w:r>
    </w:p>
    <w:p>
      <w:pPr>
        <w:spacing w:line="420" w:lineRule="exact"/>
        <w:ind w:firstLine="482" w:firstLineChars="200"/>
        <w:outlineLvl w:val="1"/>
        <w:rPr>
          <w:rFonts w:ascii="宋体" w:hAnsi="宋体" w:eastAsia="宋体"/>
          <w:b/>
          <w:bCs/>
          <w:color w:val="auto"/>
          <w:sz w:val="24"/>
          <w:szCs w:val="24"/>
        </w:rPr>
      </w:pPr>
      <w:r>
        <w:rPr>
          <w:rFonts w:hint="eastAsia" w:ascii="宋体" w:hAnsi="宋体" w:eastAsia="宋体" w:cs="宋体"/>
          <w:b/>
          <w:bCs/>
          <w:color w:val="auto"/>
          <w:sz w:val="24"/>
          <w:szCs w:val="24"/>
        </w:rPr>
        <w:t>九、磋商响应联系方式</w:t>
      </w:r>
      <w:bookmarkStart w:id="4" w:name="_Toc363573854"/>
    </w:p>
    <w:p>
      <w:pPr>
        <w:spacing w:line="420" w:lineRule="exact"/>
        <w:ind w:firstLine="480" w:firstLineChars="200"/>
        <w:outlineLvl w:val="1"/>
        <w:rPr>
          <w:rFonts w:ascii="宋体" w:hAnsi="宋体" w:eastAsia="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采购人</w:t>
      </w:r>
    </w:p>
    <w:p>
      <w:pPr>
        <w:spacing w:line="420" w:lineRule="exact"/>
        <w:ind w:firstLine="480" w:firstLineChars="200"/>
        <w:outlineLvl w:val="1"/>
        <w:rPr>
          <w:rFonts w:ascii="宋体" w:hAnsi="宋体" w:eastAsia="宋体"/>
          <w:color w:val="auto"/>
          <w:sz w:val="24"/>
          <w:szCs w:val="24"/>
        </w:rPr>
      </w:pPr>
      <w:r>
        <w:rPr>
          <w:rFonts w:hint="eastAsia" w:ascii="宋体" w:hAnsi="宋体" w:eastAsia="宋体" w:cs="宋体"/>
          <w:color w:val="auto"/>
          <w:sz w:val="24"/>
          <w:szCs w:val="24"/>
        </w:rPr>
        <w:t>单位：</w:t>
      </w:r>
      <w:r>
        <w:rPr>
          <w:rFonts w:hint="eastAsia" w:ascii="宋体" w:hAnsi="宋体" w:eastAsia="宋体" w:cs="宋体"/>
          <w:color w:val="auto"/>
          <w:sz w:val="24"/>
          <w:szCs w:val="24"/>
          <w:u w:val="single"/>
          <w:lang w:eastAsia="zh-CN"/>
        </w:rPr>
        <w:t>南通市崇川区科学技术局</w:t>
      </w:r>
      <w:r>
        <w:rPr>
          <w:rFonts w:hint="eastAsia" w:ascii="宋体" w:hAnsi="宋体" w:eastAsia="宋体" w:cs="宋体"/>
          <w:color w:val="auto"/>
          <w:sz w:val="24"/>
          <w:szCs w:val="24"/>
        </w:rPr>
        <w:t>；</w:t>
      </w:r>
    </w:p>
    <w:p>
      <w:pPr>
        <w:spacing w:line="420" w:lineRule="exact"/>
        <w:ind w:firstLine="480" w:firstLineChars="200"/>
        <w:outlineLvl w:val="1"/>
        <w:rPr>
          <w:rFonts w:ascii="宋体" w:hAnsi="宋体" w:eastAsia="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陈科长</w:t>
      </w:r>
      <w:r>
        <w:rPr>
          <w:rFonts w:hint="eastAsia" w:ascii="宋体" w:hAnsi="宋体" w:eastAsia="宋体" w:cs="宋体"/>
          <w:color w:val="auto"/>
          <w:sz w:val="24"/>
          <w:szCs w:val="24"/>
        </w:rPr>
        <w:t>；</w:t>
      </w:r>
    </w:p>
    <w:p>
      <w:pPr>
        <w:spacing w:line="420" w:lineRule="exact"/>
        <w:ind w:firstLine="480" w:firstLineChars="200"/>
        <w:outlineLvl w:val="1"/>
        <w:rPr>
          <w:rFonts w:ascii="宋体" w:hAnsi="宋体" w:eastAsia="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0513-89088957</w:t>
      </w:r>
      <w:r>
        <w:rPr>
          <w:rFonts w:hint="eastAsia" w:ascii="宋体" w:hAnsi="宋体" w:eastAsia="宋体" w:cs="宋体"/>
          <w:color w:val="auto"/>
          <w:sz w:val="24"/>
          <w:szCs w:val="24"/>
        </w:rPr>
        <w:t>。</w:t>
      </w:r>
    </w:p>
    <w:p>
      <w:pPr>
        <w:spacing w:line="420" w:lineRule="exact"/>
        <w:ind w:firstLine="480" w:firstLineChars="200"/>
        <w:outlineLvl w:val="1"/>
        <w:rPr>
          <w:rFonts w:ascii="宋体" w:hAnsi="宋体" w:eastAsia="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采购代理机构</w:t>
      </w:r>
    </w:p>
    <w:p>
      <w:pPr>
        <w:spacing w:line="420" w:lineRule="exact"/>
        <w:ind w:firstLine="480" w:firstLineChars="200"/>
        <w:outlineLvl w:val="1"/>
        <w:rPr>
          <w:rFonts w:ascii="宋体" w:hAnsi="宋体" w:eastAsia="宋体"/>
          <w:color w:val="auto"/>
          <w:sz w:val="24"/>
          <w:szCs w:val="24"/>
        </w:rPr>
      </w:pPr>
      <w:r>
        <w:rPr>
          <w:rFonts w:hint="eastAsia" w:ascii="宋体" w:hAnsi="宋体" w:eastAsia="宋体" w:cs="宋体"/>
          <w:color w:val="auto"/>
          <w:sz w:val="24"/>
          <w:szCs w:val="24"/>
        </w:rPr>
        <w:t>单位：上海申邑工程咨询有限公司；</w:t>
      </w:r>
    </w:p>
    <w:p>
      <w:pPr>
        <w:spacing w:line="420" w:lineRule="exact"/>
        <w:ind w:firstLine="480" w:firstLineChars="200"/>
        <w:outlineLvl w:val="1"/>
        <w:rPr>
          <w:rFonts w:ascii="宋体" w:hAnsi="宋体" w:eastAsia="宋体"/>
          <w:color w:val="auto"/>
          <w:sz w:val="24"/>
          <w:szCs w:val="24"/>
        </w:rPr>
      </w:pPr>
      <w:r>
        <w:rPr>
          <w:rFonts w:hint="eastAsia" w:ascii="宋体" w:hAnsi="宋体" w:eastAsia="宋体" w:cs="宋体"/>
          <w:color w:val="auto"/>
          <w:sz w:val="24"/>
          <w:szCs w:val="24"/>
        </w:rPr>
        <w:t>地址：南通市桃坞路</w:t>
      </w:r>
      <w:r>
        <w:rPr>
          <w:rFonts w:ascii="宋体" w:hAnsi="宋体" w:eastAsia="宋体" w:cs="宋体"/>
          <w:color w:val="auto"/>
          <w:sz w:val="24"/>
          <w:szCs w:val="24"/>
        </w:rPr>
        <w:t>2</w:t>
      </w:r>
      <w:r>
        <w:rPr>
          <w:rFonts w:hint="eastAsia" w:ascii="宋体" w:hAnsi="宋体" w:eastAsia="宋体" w:cs="宋体"/>
          <w:color w:val="auto"/>
          <w:sz w:val="24"/>
          <w:szCs w:val="24"/>
        </w:rPr>
        <w:t>号友谊大厦10楼；</w:t>
      </w:r>
      <w:bookmarkEnd w:id="1"/>
      <w:bookmarkEnd w:id="2"/>
    </w:p>
    <w:p>
      <w:pPr>
        <w:spacing w:line="420" w:lineRule="exact"/>
        <w:ind w:firstLine="480" w:firstLineChars="200"/>
        <w:outlineLvl w:val="1"/>
        <w:rPr>
          <w:rFonts w:ascii="宋体" w:hAnsi="宋体" w:eastAsia="宋体"/>
          <w:color w:val="auto"/>
          <w:sz w:val="24"/>
          <w:szCs w:val="24"/>
        </w:rPr>
      </w:pPr>
      <w:r>
        <w:rPr>
          <w:rFonts w:hint="eastAsia" w:ascii="宋体" w:hAnsi="宋体" w:eastAsia="宋体" w:cs="宋体"/>
          <w:color w:val="auto"/>
          <w:sz w:val="24"/>
          <w:szCs w:val="24"/>
        </w:rPr>
        <w:t>联系人：潘工；</w:t>
      </w:r>
    </w:p>
    <w:p>
      <w:pPr>
        <w:spacing w:line="420" w:lineRule="exact"/>
        <w:ind w:firstLine="480" w:firstLineChars="200"/>
        <w:outlineLvl w:val="1"/>
        <w:rPr>
          <w:rFonts w:ascii="宋体" w:hAnsi="宋体" w:eastAsia="宋体"/>
          <w:color w:val="auto"/>
          <w:sz w:val="24"/>
          <w:szCs w:val="24"/>
        </w:rPr>
      </w:pPr>
      <w:r>
        <w:rPr>
          <w:rFonts w:hint="eastAsia" w:ascii="宋体" w:hAnsi="宋体" w:eastAsia="宋体" w:cs="宋体"/>
          <w:color w:val="auto"/>
          <w:sz w:val="24"/>
          <w:szCs w:val="24"/>
        </w:rPr>
        <w:t>联系电话：</w:t>
      </w:r>
      <w:r>
        <w:rPr>
          <w:rFonts w:ascii="宋体" w:hAnsi="宋体" w:eastAsia="宋体" w:cs="宋体"/>
          <w:color w:val="auto"/>
          <w:sz w:val="24"/>
          <w:szCs w:val="24"/>
        </w:rPr>
        <w:t>15162734987</w:t>
      </w:r>
      <w:r>
        <w:rPr>
          <w:rFonts w:hint="eastAsia" w:ascii="宋体" w:hAnsi="宋体" w:eastAsia="宋体" w:cs="宋体"/>
          <w:color w:val="auto"/>
          <w:sz w:val="24"/>
          <w:szCs w:val="24"/>
        </w:rPr>
        <w:t>；</w:t>
      </w:r>
    </w:p>
    <w:p>
      <w:pPr>
        <w:spacing w:line="420" w:lineRule="exact"/>
        <w:ind w:firstLine="480" w:firstLineChars="200"/>
        <w:outlineLvl w:val="1"/>
        <w:rPr>
          <w:rFonts w:eastAsia="仿宋_GB2312"/>
          <w:color w:val="auto"/>
          <w:sz w:val="24"/>
          <w:szCs w:val="24"/>
        </w:rPr>
      </w:pPr>
      <w:r>
        <w:rPr>
          <w:rFonts w:hint="eastAsia" w:ascii="宋体" w:hAnsi="宋体" w:eastAsia="宋体" w:cs="宋体"/>
          <w:color w:val="auto"/>
          <w:sz w:val="24"/>
          <w:szCs w:val="24"/>
        </w:rPr>
        <w:t>邮箱：sitc.js</w:t>
      </w:r>
      <w:r>
        <w:rPr>
          <w:rFonts w:ascii="宋体" w:hAnsi="宋体" w:eastAsia="宋体" w:cs="宋体"/>
          <w:color w:val="auto"/>
          <w:sz w:val="24"/>
          <w:szCs w:val="24"/>
        </w:rPr>
        <w:t>@</w:t>
      </w:r>
      <w:r>
        <w:rPr>
          <w:rFonts w:hint="eastAsia" w:ascii="宋体" w:hAnsi="宋体" w:eastAsia="宋体" w:cs="宋体"/>
          <w:color w:val="auto"/>
          <w:sz w:val="24"/>
          <w:szCs w:val="24"/>
        </w:rPr>
        <w:t>vip.</w:t>
      </w:r>
      <w:r>
        <w:rPr>
          <w:rFonts w:ascii="宋体" w:hAnsi="宋体" w:eastAsia="宋体" w:cs="宋体"/>
          <w:color w:val="auto"/>
          <w:sz w:val="24"/>
          <w:szCs w:val="24"/>
        </w:rPr>
        <w:t>163.com</w:t>
      </w:r>
      <w:r>
        <w:rPr>
          <w:rFonts w:hint="eastAsia" w:eastAsia="仿宋_GB2312" w:cs="仿宋_GB2312"/>
          <w:color w:val="auto"/>
          <w:sz w:val="24"/>
          <w:szCs w:val="24"/>
        </w:rPr>
        <w:t>。</w:t>
      </w:r>
    </w:p>
    <w:bookmarkEnd w:id="3"/>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sectPr>
          <w:pgSz w:w="11906" w:h="16838"/>
          <w:pgMar w:top="1276" w:right="851" w:bottom="709" w:left="1418" w:header="851" w:footer="448" w:gutter="0"/>
          <w:pgNumType w:start="1"/>
          <w:cols w:space="720" w:num="1"/>
          <w:docGrid w:linePitch="380" w:charSpace="-5735"/>
        </w:sectPr>
      </w:pPr>
    </w:p>
    <w:p>
      <w:p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第二章供应商须知</w:t>
      </w:r>
      <w:bookmarkEnd w:id="4"/>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一、说明</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本磋商文件仅适用于本代理机构组织的招标采购活动。</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招标采购活动及因本次招标产生的合同受中国法律制约和保护。</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磋商文件的解释权属于代理机构。</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ascii="宋体" w:hAnsi="宋体" w:eastAsia="宋体" w:cs="宋体"/>
          <w:sz w:val="24"/>
          <w:szCs w:val="24"/>
        </w:rPr>
        <w:t>3</w:t>
      </w:r>
      <w:r>
        <w:rPr>
          <w:rFonts w:hint="eastAsia" w:ascii="宋体" w:hAnsi="宋体" w:eastAsia="宋体" w:cs="宋体"/>
          <w:sz w:val="24"/>
          <w:szCs w:val="24"/>
        </w:rPr>
        <w:t>个工作日内以书面实名制形式提出质疑；未提出询问或是未在规定期间内提出的视作供应商接受本项目磋商公告及磋商文件中的全部内容；供应商不得在招标活动期间及招标结束后针对本项目磋商公告及磋商文件中的所有内容提出质疑事项。</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磋商文件项目需求提供的可能涉及到的工艺、材料、设备、商标、样本、技术规范、参数规格、品牌等，仅作为说明并没有限制性，供应商在磋商响应中可以选用替代标准，但这些替代标准要优于项目需求技术规格中要求的标准，以满足采购人的需要。</w:t>
      </w:r>
    </w:p>
    <w:p>
      <w:pPr>
        <w:snapToGrid w:val="0"/>
        <w:spacing w:line="420" w:lineRule="exact"/>
        <w:ind w:firstLine="482" w:firstLineChars="200"/>
        <w:outlineLvl w:val="1"/>
        <w:rPr>
          <w:rFonts w:ascii="宋体" w:hAnsi="宋体" w:eastAsia="宋体"/>
          <w:b/>
          <w:bCs/>
          <w:color w:val="auto"/>
          <w:sz w:val="24"/>
          <w:szCs w:val="24"/>
        </w:rPr>
      </w:pPr>
      <w:r>
        <w:rPr>
          <w:rFonts w:hint="eastAsia" w:ascii="宋体" w:hAnsi="宋体" w:eastAsia="宋体" w:cs="宋体"/>
          <w:b/>
          <w:bCs/>
          <w:color w:val="auto"/>
          <w:sz w:val="24"/>
          <w:szCs w:val="24"/>
        </w:rPr>
        <w:t>二、磋商文件的补充说明、澄清、修改、答疑</w:t>
      </w:r>
    </w:p>
    <w:p>
      <w:pPr>
        <w:snapToGrid w:val="0"/>
        <w:spacing w:line="420" w:lineRule="exact"/>
        <w:ind w:firstLine="480" w:firstLineChars="200"/>
        <w:rPr>
          <w:rFonts w:ascii="宋体" w:hAnsi="宋体" w:eastAsia="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采购代理机构有权对发出的磋商文件进行必要的补充说明、澄清或修改。</w:t>
      </w:r>
    </w:p>
    <w:p>
      <w:pPr>
        <w:snapToGrid w:val="0"/>
        <w:spacing w:line="420" w:lineRule="exact"/>
        <w:ind w:firstLine="480" w:firstLineChars="200"/>
        <w:rPr>
          <w:rFonts w:ascii="宋体" w:hAnsi="宋体" w:eastAsia="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凡涉及磋商文件的补充说明、澄清或修改，均以采购代理机构在</w:t>
      </w:r>
      <w:r>
        <w:rPr>
          <w:rFonts w:hint="eastAsia" w:ascii="宋体" w:hAnsi="宋体" w:eastAsia="宋体" w:cs="宋体"/>
          <w:b/>
          <w:bCs/>
          <w:color w:val="auto"/>
          <w:sz w:val="24"/>
          <w:szCs w:val="24"/>
        </w:rPr>
        <w:t>“</w:t>
      </w:r>
      <w:r>
        <w:rPr>
          <w:rFonts w:hint="eastAsia" w:ascii="宋体" w:hAnsi="宋体" w:eastAsia="宋体" w:cs="宋体"/>
          <w:color w:val="auto"/>
          <w:sz w:val="24"/>
          <w:szCs w:val="24"/>
          <w:lang w:eastAsia="zh-CN"/>
        </w:rPr>
        <w:t>南通市崇川区人民政府网公告公示栏（http://www.chongchuan.gov.cn/）</w:t>
      </w:r>
      <w:r>
        <w:rPr>
          <w:rFonts w:hint="eastAsia" w:ascii="宋体" w:hAnsi="宋体" w:eastAsia="宋体" w:cs="宋体"/>
          <w:b/>
          <w:bCs/>
          <w:color w:val="auto"/>
          <w:kern w:val="0"/>
          <w:sz w:val="24"/>
          <w:szCs w:val="24"/>
        </w:rPr>
        <w:t>”</w:t>
      </w:r>
      <w:r>
        <w:rPr>
          <w:rFonts w:hint="eastAsia" w:ascii="宋体" w:hAnsi="宋体" w:eastAsia="宋体" w:cs="宋体"/>
          <w:color w:val="auto"/>
          <w:sz w:val="24"/>
          <w:szCs w:val="24"/>
        </w:rPr>
        <w:t>发布的信息为准。</w:t>
      </w:r>
    </w:p>
    <w:p>
      <w:pPr>
        <w:snapToGrid w:val="0"/>
        <w:spacing w:line="420" w:lineRule="exact"/>
        <w:ind w:firstLine="480" w:firstLineChars="200"/>
        <w:rPr>
          <w:rFonts w:ascii="宋体" w:hAnsi="宋体" w:eastAsia="宋体"/>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采购代理机构对磋商文件的补充说明、澄清或修改，将构成</w:t>
      </w:r>
      <w:r>
        <w:rPr>
          <w:rFonts w:hint="eastAsia" w:ascii="宋体" w:hAnsi="宋体" w:eastAsia="宋体" w:cs="宋体"/>
          <w:sz w:val="24"/>
          <w:szCs w:val="24"/>
        </w:rPr>
        <w:t>本项目采购文件的一部分，对供应商具有约束力。</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补充说明、澄清或修改的内容可能影响到响应文件编制的，采购代理机构将在首次提交磋商响应文件截止日</w:t>
      </w:r>
      <w:r>
        <w:rPr>
          <w:rFonts w:ascii="宋体" w:hAnsi="宋体" w:eastAsia="宋体" w:cs="宋体"/>
          <w:sz w:val="24"/>
          <w:szCs w:val="24"/>
        </w:rPr>
        <w:t>5</w:t>
      </w:r>
      <w:r>
        <w:rPr>
          <w:rFonts w:hint="eastAsia" w:ascii="宋体" w:hAnsi="宋体" w:eastAsia="宋体" w:cs="宋体"/>
          <w:sz w:val="24"/>
          <w:szCs w:val="24"/>
        </w:rPr>
        <w:t>日前，发布补充说明、澄清或修改公告。不足</w:t>
      </w:r>
      <w:r>
        <w:rPr>
          <w:rFonts w:ascii="宋体" w:hAnsi="宋体" w:eastAsia="宋体" w:cs="宋体"/>
          <w:sz w:val="24"/>
          <w:szCs w:val="24"/>
        </w:rPr>
        <w:t>5</w:t>
      </w:r>
      <w:r>
        <w:rPr>
          <w:rFonts w:hint="eastAsia" w:ascii="宋体" w:hAnsi="宋体" w:eastAsia="宋体" w:cs="宋体"/>
          <w:sz w:val="24"/>
          <w:szCs w:val="24"/>
        </w:rPr>
        <w:t>日的，应当顺延首次提交磋商响应文件截止之日。</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除非采购代理机构以书面、公告的形式对磋商文件作出澄清、修改、补充并通知到供应商，供应商对涉及磋商文件的任何推论、理解及其结论所造成的结果，均由供应商自负。</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招标采购单位视情组织答疑会。如有产生答疑且对磋商文件内容有修改，采购代理机构将按照本须知有关规定，以补充通知（公告）的方式发出并通知到供应商。</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三、磋商响应文件的组成及装订</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磋商响应文件由：</w:t>
      </w:r>
      <w:r>
        <w:rPr>
          <w:rFonts w:ascii="宋体" w:hAnsi="宋体" w:eastAsia="宋体" w:cs="宋体"/>
          <w:sz w:val="24"/>
          <w:szCs w:val="24"/>
        </w:rPr>
        <w:t>A</w:t>
      </w:r>
      <w:r>
        <w:rPr>
          <w:rFonts w:hint="eastAsia" w:ascii="宋体" w:hAnsi="宋体" w:eastAsia="宋体" w:cs="宋体"/>
          <w:sz w:val="24"/>
          <w:szCs w:val="24"/>
        </w:rPr>
        <w:t>资格后审材料文件、</w:t>
      </w:r>
      <w:r>
        <w:rPr>
          <w:rFonts w:ascii="宋体" w:hAnsi="宋体" w:eastAsia="宋体" w:cs="宋体"/>
          <w:sz w:val="24"/>
          <w:szCs w:val="24"/>
        </w:rPr>
        <w:t>B</w:t>
      </w:r>
      <w:r>
        <w:rPr>
          <w:rFonts w:hint="eastAsia" w:ascii="宋体" w:hAnsi="宋体" w:eastAsia="宋体" w:cs="宋体"/>
          <w:sz w:val="24"/>
          <w:szCs w:val="24"/>
        </w:rPr>
        <w:t>技术标文件、</w:t>
      </w:r>
      <w:r>
        <w:rPr>
          <w:rFonts w:ascii="宋体" w:hAnsi="宋体" w:eastAsia="宋体" w:cs="宋体"/>
          <w:sz w:val="24"/>
          <w:szCs w:val="24"/>
        </w:rPr>
        <w:t>C</w:t>
      </w:r>
      <w:r>
        <w:rPr>
          <w:rFonts w:hint="eastAsia" w:ascii="宋体" w:hAnsi="宋体" w:eastAsia="宋体" w:cs="宋体"/>
          <w:sz w:val="24"/>
          <w:szCs w:val="24"/>
        </w:rPr>
        <w:t>价格标文件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D电子U盘文件</w:t>
      </w:r>
      <w:r>
        <w:rPr>
          <w:rFonts w:hint="eastAsia" w:ascii="宋体" w:hAnsi="宋体" w:eastAsia="宋体" w:cs="宋体"/>
          <w:sz w:val="24"/>
          <w:szCs w:val="24"/>
        </w:rPr>
        <w:t>共</w:t>
      </w:r>
      <w:r>
        <w:rPr>
          <w:rFonts w:hint="eastAsia" w:ascii="宋体" w:hAnsi="宋体" w:eastAsia="宋体" w:cs="宋体"/>
          <w:sz w:val="24"/>
          <w:szCs w:val="24"/>
          <w:lang w:val="en-US" w:eastAsia="zh-CN"/>
        </w:rPr>
        <w:t>4</w:t>
      </w:r>
      <w:r>
        <w:rPr>
          <w:rFonts w:hint="eastAsia" w:ascii="宋体" w:hAnsi="宋体" w:eastAsia="宋体" w:cs="宋体"/>
          <w:sz w:val="24"/>
          <w:szCs w:val="24"/>
        </w:rPr>
        <w:t>部分组成（以下由文件前缀号代称）。</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供应商按磋商响应文件组成顺序编写响应文件，并装订成册。磋商响应文件均需采用</w:t>
      </w:r>
      <w:r>
        <w:rPr>
          <w:rFonts w:ascii="宋体" w:hAnsi="宋体" w:eastAsia="宋体" w:cs="宋体"/>
          <w:sz w:val="24"/>
          <w:szCs w:val="24"/>
        </w:rPr>
        <w:t>A4</w:t>
      </w:r>
      <w:r>
        <w:rPr>
          <w:rFonts w:hint="eastAsia" w:ascii="宋体" w:hAnsi="宋体" w:eastAsia="宋体" w:cs="宋体"/>
          <w:sz w:val="24"/>
          <w:szCs w:val="24"/>
        </w:rPr>
        <w:t>纸（图纸等除外），不允许使用活页夹、拉杆夹、文件夹、塑料方便式书脊（插入式或穿孔式）装订。磋商响应文件不得行间插字、涂改、增删。修改错漏处，须经过供应商法定代表人或其委托的代理人（以下称委托代理人）签字（或盖章）并加盖公章。</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价格标文件中的所有报价表，必须装订成册。</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四、磋商响应文件的份数、签署和退还</w:t>
      </w:r>
    </w:p>
    <w:p>
      <w:pPr>
        <w:snapToGrid w:val="0"/>
        <w:spacing w:line="420" w:lineRule="exact"/>
        <w:ind w:firstLine="480" w:firstLineChars="200"/>
        <w:rPr>
          <w:rFonts w:ascii="宋体" w:hAnsi="宋体" w:eastAsia="宋体"/>
          <w:b/>
          <w:bCs/>
          <w:sz w:val="24"/>
          <w:szCs w:val="24"/>
        </w:rPr>
      </w:pPr>
      <w:r>
        <w:rPr>
          <w:rFonts w:ascii="宋体" w:hAnsi="宋体" w:eastAsia="宋体" w:cs="宋体"/>
          <w:sz w:val="24"/>
          <w:szCs w:val="24"/>
        </w:rPr>
        <w:t>1.</w:t>
      </w:r>
      <w:r>
        <w:rPr>
          <w:rFonts w:hint="eastAsia" w:ascii="宋体" w:hAnsi="宋体" w:eastAsia="宋体" w:cs="宋体"/>
          <w:sz w:val="24"/>
          <w:szCs w:val="24"/>
        </w:rPr>
        <w:t>磋商响应文件均应准备“正本”壹份和“副本”贰份</w:t>
      </w:r>
      <w:r>
        <w:rPr>
          <w:rFonts w:hint="eastAsia" w:ascii="宋体" w:hAnsi="宋体" w:eastAsia="宋体" w:cs="宋体"/>
          <w:b/>
          <w:bCs/>
          <w:sz w:val="24"/>
          <w:szCs w:val="24"/>
        </w:rPr>
        <w:t>。</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在每一份磋商响应文件上要明确标注项目名称、磋商响应文件各自对应的名称、供应商全称、“正本”、“副本”字样，“正本”和“副本”若有差异，概以“正本”为准。</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磋商响应文件中的所有“正本”，须为打印的，其正文内容由法定代表人或委托代理人签字（或盖章）并加盖公章，“副本”可为“正本”的复印件。</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磋商程序顺利进行后，所有磋商响应文件都将作为档案保存，不论成交与否，代理机构均不退回（未拆封的除外）。</w:t>
      </w:r>
    </w:p>
    <w:p>
      <w:pPr>
        <w:snapToGrid w:val="0"/>
        <w:spacing w:line="420" w:lineRule="exact"/>
        <w:ind w:firstLine="472" w:firstLineChars="196"/>
        <w:outlineLvl w:val="1"/>
        <w:rPr>
          <w:rFonts w:ascii="宋体" w:hAnsi="宋体" w:eastAsia="宋体"/>
          <w:b/>
          <w:bCs/>
          <w:sz w:val="24"/>
          <w:szCs w:val="24"/>
        </w:rPr>
      </w:pPr>
      <w:r>
        <w:rPr>
          <w:rFonts w:hint="eastAsia" w:ascii="宋体" w:hAnsi="宋体" w:eastAsia="宋体" w:cs="宋体"/>
          <w:b/>
          <w:bCs/>
          <w:sz w:val="24"/>
          <w:szCs w:val="24"/>
        </w:rPr>
        <w:t>五、磋商响应文件的密封及标记</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供应商须将本项目磋商响应文件：【</w:t>
      </w:r>
      <w:r>
        <w:rPr>
          <w:rFonts w:ascii="宋体" w:hAnsi="宋体" w:eastAsia="宋体" w:cs="宋体"/>
          <w:sz w:val="24"/>
          <w:szCs w:val="24"/>
        </w:rPr>
        <w:t>A</w:t>
      </w:r>
      <w:r>
        <w:rPr>
          <w:rFonts w:hint="eastAsia" w:ascii="宋体" w:hAnsi="宋体" w:eastAsia="宋体" w:cs="宋体"/>
          <w:sz w:val="24"/>
          <w:szCs w:val="24"/>
        </w:rPr>
        <w:t>】、【</w:t>
      </w:r>
      <w:r>
        <w:rPr>
          <w:rFonts w:ascii="宋体" w:hAnsi="宋体" w:eastAsia="宋体" w:cs="宋体"/>
          <w:sz w:val="24"/>
          <w:szCs w:val="24"/>
        </w:rPr>
        <w:t>B</w:t>
      </w:r>
      <w:r>
        <w:rPr>
          <w:rFonts w:hint="eastAsia" w:ascii="宋体" w:hAnsi="宋体" w:eastAsia="宋体" w:cs="宋体"/>
          <w:sz w:val="24"/>
          <w:szCs w:val="24"/>
        </w:rPr>
        <w:t>】、【</w:t>
      </w:r>
      <w:r>
        <w:rPr>
          <w:rFonts w:ascii="宋体" w:hAnsi="宋体" w:eastAsia="宋体" w:cs="宋体"/>
          <w:sz w:val="24"/>
          <w:szCs w:val="24"/>
        </w:rPr>
        <w:t>C</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D</w:t>
      </w:r>
      <w:r>
        <w:rPr>
          <w:rFonts w:hint="eastAsia" w:ascii="宋体" w:hAnsi="宋体" w:eastAsia="宋体" w:cs="宋体"/>
          <w:sz w:val="24"/>
          <w:szCs w:val="24"/>
        </w:rPr>
        <w:t>】</w:t>
      </w:r>
      <w:r>
        <w:rPr>
          <w:rFonts w:hint="eastAsia" w:ascii="宋体" w:hAnsi="宋体" w:eastAsia="宋体" w:cs="宋体"/>
          <w:b/>
          <w:bCs/>
          <w:sz w:val="24"/>
          <w:szCs w:val="24"/>
        </w:rPr>
        <w:t>分别单独密封</w:t>
      </w:r>
      <w:r>
        <w:rPr>
          <w:rFonts w:hint="eastAsia" w:ascii="宋体" w:hAnsi="宋体" w:eastAsia="宋体" w:cs="宋体"/>
          <w:sz w:val="24"/>
          <w:szCs w:val="24"/>
        </w:rPr>
        <w:t>。</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密封后，应在每一密封件上明确标注磋商项目名称、磋商响应文件各自对应的名称、供应商全称及日期，同时加盖供应商公章。</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【特别提醒】磋商响应文件中【</w:t>
      </w:r>
      <w:r>
        <w:rPr>
          <w:rFonts w:ascii="宋体" w:hAnsi="宋体" w:eastAsia="宋体" w:cs="宋体"/>
          <w:sz w:val="24"/>
          <w:szCs w:val="24"/>
        </w:rPr>
        <w:t>A</w:t>
      </w:r>
      <w:r>
        <w:rPr>
          <w:rFonts w:hint="eastAsia" w:ascii="宋体" w:hAnsi="宋体" w:eastAsia="宋体" w:cs="宋体"/>
          <w:sz w:val="24"/>
          <w:szCs w:val="24"/>
        </w:rPr>
        <w:t>】与【</w:t>
      </w:r>
      <w:r>
        <w:rPr>
          <w:rFonts w:ascii="宋体" w:hAnsi="宋体" w:eastAsia="宋体" w:cs="宋体"/>
          <w:sz w:val="24"/>
          <w:szCs w:val="24"/>
        </w:rPr>
        <w:t>B</w:t>
      </w:r>
      <w:r>
        <w:rPr>
          <w:rFonts w:hint="eastAsia" w:ascii="宋体" w:hAnsi="宋体" w:eastAsia="宋体" w:cs="宋体"/>
          <w:sz w:val="24"/>
          <w:szCs w:val="24"/>
        </w:rPr>
        <w:t>】的“正本”或“副本”内，均不得含有任何【</w:t>
      </w:r>
      <w:r>
        <w:rPr>
          <w:rFonts w:ascii="宋体" w:hAnsi="宋体" w:eastAsia="宋体" w:cs="宋体"/>
          <w:sz w:val="24"/>
          <w:szCs w:val="24"/>
        </w:rPr>
        <w:t>C</w:t>
      </w:r>
      <w:r>
        <w:rPr>
          <w:rFonts w:hint="eastAsia" w:ascii="宋体" w:hAnsi="宋体" w:eastAsia="宋体" w:cs="宋体"/>
          <w:sz w:val="24"/>
          <w:szCs w:val="24"/>
        </w:rPr>
        <w:t>】中的报价表（报价单）的内容，否则作无效磋商处理。</w:t>
      </w:r>
    </w:p>
    <w:p>
      <w:pPr>
        <w:snapToGrid w:val="0"/>
        <w:spacing w:line="420" w:lineRule="exact"/>
        <w:ind w:firstLine="472" w:firstLineChars="196"/>
        <w:outlineLvl w:val="1"/>
        <w:rPr>
          <w:rFonts w:ascii="宋体" w:hAnsi="宋体" w:eastAsia="宋体"/>
          <w:b/>
          <w:bCs/>
          <w:sz w:val="24"/>
          <w:szCs w:val="24"/>
        </w:rPr>
      </w:pPr>
      <w:r>
        <w:rPr>
          <w:rFonts w:hint="eastAsia" w:ascii="宋体" w:hAnsi="宋体" w:eastAsia="宋体" w:cs="宋体"/>
          <w:b/>
          <w:bCs/>
          <w:sz w:val="24"/>
          <w:szCs w:val="24"/>
        </w:rPr>
        <w:t>六、磋商响应文件内容</w:t>
      </w:r>
    </w:p>
    <w:p>
      <w:pPr>
        <w:snapToGrid w:val="0"/>
        <w:spacing w:line="420" w:lineRule="exact"/>
        <w:ind w:firstLine="487" w:firstLineChars="202"/>
        <w:outlineLvl w:val="2"/>
        <w:rPr>
          <w:rFonts w:ascii="宋体" w:hAnsi="宋体" w:eastAsia="宋体"/>
          <w:b/>
          <w:bCs/>
          <w:color w:val="000000"/>
          <w:sz w:val="24"/>
          <w:szCs w:val="24"/>
        </w:rPr>
      </w:pPr>
      <w:r>
        <w:rPr>
          <w:rFonts w:ascii="宋体" w:hAnsi="宋体" w:eastAsia="宋体" w:cs="宋体"/>
          <w:b/>
          <w:bCs/>
          <w:color w:val="000000"/>
          <w:sz w:val="24"/>
          <w:szCs w:val="24"/>
        </w:rPr>
        <w:t>A</w:t>
      </w:r>
      <w:r>
        <w:rPr>
          <w:rFonts w:hint="eastAsia" w:ascii="宋体" w:hAnsi="宋体" w:eastAsia="宋体" w:cs="宋体"/>
          <w:b/>
          <w:bCs/>
          <w:color w:val="000000"/>
          <w:sz w:val="24"/>
          <w:szCs w:val="24"/>
        </w:rPr>
        <w:t>、资格后审材料文件</w:t>
      </w:r>
      <w:r>
        <w:rPr>
          <w:rFonts w:hint="eastAsia" w:ascii="宋体" w:hAnsi="宋体" w:eastAsia="宋体" w:cs="宋体"/>
          <w:color w:val="000000"/>
          <w:sz w:val="24"/>
          <w:szCs w:val="24"/>
        </w:rPr>
        <w:t>（一个密封包，内含：</w:t>
      </w:r>
      <w:r>
        <w:rPr>
          <w:rFonts w:ascii="宋体" w:hAnsi="宋体" w:eastAsia="宋体" w:cs="宋体"/>
          <w:color w:val="000000"/>
          <w:sz w:val="24"/>
          <w:szCs w:val="24"/>
        </w:rPr>
        <w:t>1</w:t>
      </w:r>
      <w:r>
        <w:rPr>
          <w:rFonts w:hint="eastAsia" w:ascii="宋体" w:hAnsi="宋体" w:eastAsia="宋体" w:cs="宋体"/>
          <w:color w:val="000000"/>
          <w:sz w:val="24"/>
          <w:szCs w:val="24"/>
        </w:rPr>
        <w:t>份“正本”和</w:t>
      </w:r>
      <w:r>
        <w:rPr>
          <w:rFonts w:ascii="宋体" w:hAnsi="宋体" w:eastAsia="宋体" w:cs="宋体"/>
          <w:color w:val="000000"/>
          <w:sz w:val="24"/>
          <w:szCs w:val="24"/>
        </w:rPr>
        <w:t>2</w:t>
      </w:r>
      <w:r>
        <w:rPr>
          <w:rFonts w:hint="eastAsia" w:ascii="宋体" w:hAnsi="宋体" w:eastAsia="宋体" w:cs="宋体"/>
          <w:color w:val="000000"/>
          <w:sz w:val="24"/>
          <w:szCs w:val="24"/>
        </w:rPr>
        <w:t>份“副本”。）</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w:t>
      </w:r>
      <w:r>
        <w:rPr>
          <w:rFonts w:hint="eastAsia" w:ascii="宋体" w:hAnsi="宋体" w:eastAsia="宋体" w:cs="宋体"/>
          <w:sz w:val="24"/>
          <w:szCs w:val="24"/>
          <w:lang w:eastAsia="zh-CN"/>
        </w:rPr>
        <w:t>投标人</w:t>
      </w:r>
      <w:r>
        <w:rPr>
          <w:rFonts w:hint="eastAsia" w:ascii="宋体" w:hAnsi="宋体" w:eastAsia="宋体" w:cs="宋体"/>
          <w:sz w:val="24"/>
          <w:szCs w:val="24"/>
        </w:rPr>
        <w:t>递交的资格后审材料有弄虚作假行为，该</w:t>
      </w:r>
      <w:r>
        <w:rPr>
          <w:rFonts w:hint="eastAsia" w:ascii="宋体" w:hAnsi="宋体" w:eastAsia="宋体" w:cs="宋体"/>
          <w:sz w:val="24"/>
          <w:szCs w:val="24"/>
          <w:lang w:eastAsia="zh-CN"/>
        </w:rPr>
        <w:t>投标人</w:t>
      </w:r>
      <w:r>
        <w:rPr>
          <w:rFonts w:hint="eastAsia" w:ascii="宋体" w:hAnsi="宋体" w:eastAsia="宋体" w:cs="宋体"/>
          <w:sz w:val="24"/>
          <w:szCs w:val="24"/>
        </w:rPr>
        <w:t>将记入不良记录，并上报有关部门，如已</w:t>
      </w:r>
      <w:r>
        <w:rPr>
          <w:rFonts w:hint="eastAsia" w:ascii="宋体" w:hAnsi="宋体" w:eastAsia="宋体" w:cs="宋体"/>
          <w:b w:val="0"/>
          <w:bCs w:val="0"/>
          <w:sz w:val="24"/>
          <w:szCs w:val="24"/>
          <w:lang w:eastAsia="zh-CN"/>
        </w:rPr>
        <w:t>成交</w:t>
      </w:r>
      <w:r>
        <w:rPr>
          <w:rFonts w:hint="eastAsia" w:ascii="宋体" w:hAnsi="宋体" w:eastAsia="宋体" w:cs="宋体"/>
          <w:sz w:val="24"/>
          <w:szCs w:val="24"/>
        </w:rPr>
        <w:t>，采购人有权取消其</w:t>
      </w:r>
      <w:r>
        <w:rPr>
          <w:rFonts w:hint="eastAsia" w:ascii="宋体" w:hAnsi="宋体" w:eastAsia="宋体" w:cs="宋体"/>
          <w:b w:val="0"/>
          <w:bCs w:val="0"/>
          <w:sz w:val="24"/>
          <w:szCs w:val="24"/>
          <w:lang w:eastAsia="zh-CN"/>
        </w:rPr>
        <w:t>成交</w:t>
      </w:r>
      <w:r>
        <w:rPr>
          <w:rFonts w:hint="eastAsia" w:ascii="宋体" w:hAnsi="宋体" w:eastAsia="宋体" w:cs="宋体"/>
          <w:sz w:val="24"/>
          <w:szCs w:val="24"/>
        </w:rPr>
        <w:t>资格，并由该</w:t>
      </w:r>
      <w:r>
        <w:rPr>
          <w:rFonts w:hint="eastAsia" w:ascii="宋体" w:hAnsi="宋体" w:eastAsia="宋体" w:cs="宋体"/>
          <w:sz w:val="24"/>
          <w:szCs w:val="24"/>
          <w:lang w:eastAsia="zh-CN"/>
        </w:rPr>
        <w:t>投标人</w:t>
      </w:r>
      <w:r>
        <w:rPr>
          <w:rFonts w:hint="eastAsia" w:ascii="宋体" w:hAnsi="宋体" w:eastAsia="宋体" w:cs="宋体"/>
          <w:sz w:val="24"/>
          <w:szCs w:val="24"/>
        </w:rPr>
        <w:t>承担一切责任和损失。</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1、提供法人企业《营业执照》</w:t>
      </w:r>
      <w:r>
        <w:rPr>
          <w:rFonts w:hint="eastAsia" w:ascii="宋体" w:hAnsi="宋体" w:eastAsia="宋体" w:cs="宋体"/>
          <w:sz w:val="24"/>
          <w:szCs w:val="24"/>
          <w:lang w:eastAsia="zh-CN"/>
        </w:rPr>
        <w:t>的</w:t>
      </w:r>
      <w:r>
        <w:rPr>
          <w:rFonts w:hint="eastAsia" w:ascii="宋体" w:hAnsi="宋体" w:eastAsia="宋体" w:cs="宋体"/>
          <w:sz w:val="24"/>
          <w:szCs w:val="24"/>
        </w:rPr>
        <w:t>复印件（须加盖公章）</w:t>
      </w:r>
      <w:r>
        <w:rPr>
          <w:rFonts w:hint="eastAsia" w:ascii="宋体" w:hAnsi="宋体" w:eastAsia="宋体" w:cs="宋体"/>
          <w:sz w:val="24"/>
          <w:szCs w:val="24"/>
          <w:lang w:val="en-US" w:eastAsia="zh-CN"/>
        </w:rPr>
        <w:t>,并提供股东决议等能证明公司为国有担保机构的相关文件</w:t>
      </w:r>
      <w:r>
        <w:rPr>
          <w:rFonts w:hint="eastAsia" w:ascii="宋体" w:hAnsi="宋体" w:eastAsia="宋体" w:cs="宋体"/>
          <w:sz w:val="24"/>
          <w:szCs w:val="24"/>
        </w:rPr>
        <w:t>（须加盖公章）；</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2、必须提供法定代表人身份证明的原件及其本人身份证原件的复印件（均须加盖公章）；非法定代表人参加</w:t>
      </w:r>
      <w:r>
        <w:rPr>
          <w:rFonts w:hint="eastAsia" w:ascii="宋体" w:hAnsi="宋体" w:eastAsia="宋体" w:cs="宋体"/>
          <w:sz w:val="24"/>
          <w:szCs w:val="24"/>
          <w:lang w:eastAsia="zh-CN"/>
        </w:rPr>
        <w:t>投标</w:t>
      </w:r>
      <w:r>
        <w:rPr>
          <w:rFonts w:hint="eastAsia" w:ascii="宋体" w:hAnsi="宋体" w:eastAsia="宋体" w:cs="宋体"/>
          <w:sz w:val="24"/>
          <w:szCs w:val="24"/>
        </w:rPr>
        <w:t>的，还须提供法定代表人签名或盖章的授权委托书及被委托授权人身份证这两项原件的复印件（须加盖公章）；</w:t>
      </w:r>
    </w:p>
    <w:p>
      <w:pPr>
        <w:snapToGrid w:val="0"/>
        <w:spacing w:line="36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须提供参与本次项目政府采购活动前三年内在经营活动中没有重大违法记录的书面《无重大违法记录声明函》原件的复印件（须加盖公章）</w:t>
      </w:r>
      <w:r>
        <w:rPr>
          <w:rFonts w:hint="eastAsia" w:ascii="宋体" w:hAnsi="宋体" w:eastAsia="宋体" w:cs="宋体"/>
          <w:b w:val="0"/>
          <w:bCs w:val="0"/>
          <w:sz w:val="24"/>
          <w:szCs w:val="24"/>
          <w:lang w:eastAsia="zh-CN"/>
        </w:rPr>
        <w:t>；</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sz w:val="24"/>
          <w:szCs w:val="24"/>
        </w:rPr>
        <w:t>关于资格文件的声明函</w:t>
      </w:r>
      <w:r>
        <w:rPr>
          <w:rFonts w:hint="eastAsia" w:ascii="宋体" w:hAnsi="宋体" w:eastAsia="宋体" w:cs="宋体"/>
          <w:sz w:val="24"/>
          <w:szCs w:val="24"/>
          <w:lang w:eastAsia="zh-CN"/>
        </w:rPr>
        <w:t>（格式参见第八章）</w:t>
      </w:r>
      <w:r>
        <w:rPr>
          <w:rFonts w:hint="eastAsia" w:ascii="宋体" w:hAnsi="宋体" w:eastAsia="宋体" w:cs="宋体"/>
          <w:sz w:val="24"/>
          <w:szCs w:val="24"/>
        </w:rPr>
        <w:t>；</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投标人一般</w:t>
      </w:r>
      <w:r>
        <w:rPr>
          <w:rFonts w:hint="eastAsia" w:ascii="宋体" w:hAnsi="宋体" w:eastAsia="宋体" w:cs="宋体"/>
          <w:sz w:val="24"/>
          <w:szCs w:val="24"/>
        </w:rPr>
        <w:t>情况表</w:t>
      </w:r>
      <w:r>
        <w:rPr>
          <w:rFonts w:hint="eastAsia" w:ascii="宋体" w:hAnsi="宋体" w:eastAsia="宋体" w:cs="宋体"/>
          <w:sz w:val="24"/>
          <w:szCs w:val="24"/>
          <w:lang w:eastAsia="zh-CN"/>
        </w:rPr>
        <w:t>（格式参见第八章）</w:t>
      </w:r>
      <w:r>
        <w:rPr>
          <w:rFonts w:hint="eastAsia" w:ascii="宋体" w:hAnsi="宋体" w:eastAsia="宋体" w:cs="宋体"/>
          <w:sz w:val="24"/>
          <w:szCs w:val="24"/>
        </w:rPr>
        <w:t>；</w:t>
      </w:r>
    </w:p>
    <w:p>
      <w:pPr>
        <w:snapToGrid w:val="0"/>
        <w:spacing w:line="420" w:lineRule="exact"/>
        <w:ind w:firstLine="482" w:firstLineChars="200"/>
        <w:outlineLvl w:val="2"/>
        <w:rPr>
          <w:rFonts w:ascii="宋体" w:hAnsi="宋体" w:eastAsia="宋体"/>
          <w:b/>
          <w:bCs/>
          <w:color w:val="000000"/>
          <w:sz w:val="24"/>
          <w:szCs w:val="24"/>
        </w:rPr>
      </w:pPr>
      <w:r>
        <w:rPr>
          <w:rFonts w:ascii="宋体" w:hAnsi="宋体" w:eastAsia="宋体" w:cs="宋体"/>
          <w:b/>
          <w:bCs/>
          <w:color w:val="000000"/>
          <w:sz w:val="24"/>
          <w:szCs w:val="24"/>
        </w:rPr>
        <w:t>B</w:t>
      </w:r>
      <w:r>
        <w:rPr>
          <w:rFonts w:hint="eastAsia" w:ascii="宋体" w:hAnsi="宋体" w:eastAsia="宋体" w:cs="宋体"/>
          <w:b/>
          <w:bCs/>
          <w:color w:val="000000"/>
          <w:sz w:val="24"/>
          <w:szCs w:val="24"/>
        </w:rPr>
        <w:t>、技术标文件</w:t>
      </w:r>
      <w:r>
        <w:rPr>
          <w:rFonts w:hint="eastAsia" w:ascii="宋体" w:hAnsi="宋体" w:eastAsia="宋体" w:cs="宋体"/>
          <w:color w:val="000000"/>
          <w:sz w:val="24"/>
          <w:szCs w:val="24"/>
        </w:rPr>
        <w:t>（一个密封包，内含：</w:t>
      </w:r>
      <w:r>
        <w:rPr>
          <w:rFonts w:ascii="宋体" w:hAnsi="宋体" w:eastAsia="宋体" w:cs="宋体"/>
          <w:color w:val="000000"/>
          <w:sz w:val="24"/>
          <w:szCs w:val="24"/>
        </w:rPr>
        <w:t>1</w:t>
      </w:r>
      <w:r>
        <w:rPr>
          <w:rFonts w:hint="eastAsia" w:ascii="宋体" w:hAnsi="宋体" w:eastAsia="宋体" w:cs="宋体"/>
          <w:color w:val="000000"/>
          <w:sz w:val="24"/>
          <w:szCs w:val="24"/>
        </w:rPr>
        <w:t>份“正本”和</w:t>
      </w:r>
      <w:r>
        <w:rPr>
          <w:rFonts w:ascii="宋体" w:hAnsi="宋体" w:eastAsia="宋体" w:cs="宋体"/>
          <w:color w:val="000000"/>
          <w:sz w:val="24"/>
          <w:szCs w:val="24"/>
        </w:rPr>
        <w:t>2</w:t>
      </w:r>
      <w:r>
        <w:rPr>
          <w:rFonts w:hint="eastAsia" w:ascii="宋体" w:hAnsi="宋体" w:eastAsia="宋体" w:cs="宋体"/>
          <w:color w:val="000000"/>
          <w:sz w:val="24"/>
          <w:szCs w:val="24"/>
        </w:rPr>
        <w:t>份“副本”。）</w:t>
      </w:r>
      <w:r>
        <w:rPr>
          <w:rFonts w:hint="eastAsia" w:ascii="宋体" w:hAnsi="宋体" w:eastAsia="宋体" w:cs="宋体"/>
          <w:b/>
          <w:bCs/>
          <w:color w:val="000000"/>
          <w:sz w:val="24"/>
          <w:szCs w:val="24"/>
        </w:rPr>
        <w:t>（格式参见第八章）</w:t>
      </w:r>
    </w:p>
    <w:p>
      <w:pPr>
        <w:snapToGrid w:val="0"/>
        <w:spacing w:line="420" w:lineRule="exact"/>
        <w:ind w:firstLine="491" w:firstLineChars="205"/>
        <w:rPr>
          <w:rFonts w:ascii="宋体" w:hAnsi="宋体" w:eastAsia="宋体"/>
          <w:sz w:val="24"/>
          <w:szCs w:val="24"/>
        </w:rPr>
      </w:pPr>
      <w:r>
        <w:rPr>
          <w:rFonts w:hint="eastAsia" w:ascii="宋体" w:hAnsi="宋体" w:eastAsia="宋体" w:cs="宋体"/>
          <w:sz w:val="24"/>
          <w:szCs w:val="24"/>
        </w:rPr>
        <w:t>【特别提醒】</w:t>
      </w:r>
      <w:r>
        <w:rPr>
          <w:rFonts w:hint="eastAsia" w:ascii="宋体" w:hAnsi="宋体" w:eastAsia="宋体" w:cs="宋体"/>
          <w:sz w:val="24"/>
          <w:szCs w:val="24"/>
          <w:u w:val="double" w:color="FF0000"/>
          <w:lang w:eastAsia="zh-CN"/>
        </w:rPr>
        <w:t>投标人</w:t>
      </w:r>
      <w:r>
        <w:rPr>
          <w:rFonts w:hint="eastAsia" w:ascii="宋体" w:hAnsi="宋体" w:eastAsia="宋体" w:cs="宋体"/>
          <w:sz w:val="24"/>
          <w:szCs w:val="24"/>
          <w:u w:val="double" w:color="FF0000"/>
        </w:rPr>
        <w:t>应根据本标书第三章“项目需求”提供的服务要求标准等，仔细阅读并在理解的基础上结合第四章评审方法内的评审细则，编写编制技术标响应文件。</w:t>
      </w:r>
      <w:r>
        <w:rPr>
          <w:rFonts w:hint="eastAsia" w:ascii="宋体" w:hAnsi="宋体" w:eastAsia="宋体" w:cs="宋体"/>
          <w:sz w:val="24"/>
          <w:szCs w:val="24"/>
        </w:rPr>
        <w:t>以下技术标响应文件的内容，不得有缺项或漏项。否则将有可能被视为未实质性响应</w:t>
      </w:r>
      <w:r>
        <w:rPr>
          <w:rFonts w:hint="eastAsia" w:ascii="宋体" w:hAnsi="宋体" w:eastAsia="宋体" w:cs="宋体"/>
          <w:sz w:val="24"/>
          <w:szCs w:val="24"/>
          <w:lang w:eastAsia="zh-CN"/>
        </w:rPr>
        <w:t>招标文件</w:t>
      </w:r>
      <w:r>
        <w:rPr>
          <w:rFonts w:hint="eastAsia" w:ascii="宋体" w:hAnsi="宋体" w:eastAsia="宋体" w:cs="宋体"/>
          <w:b w:val="0"/>
          <w:bCs w:val="0"/>
          <w:sz w:val="24"/>
          <w:szCs w:val="24"/>
        </w:rPr>
        <w:t>要求而作无效</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处理，或可能直接影响技术标评审的得分</w:t>
      </w:r>
      <w:r>
        <w:rPr>
          <w:rFonts w:hint="eastAsia" w:ascii="宋体" w:hAnsi="宋体" w:eastAsia="宋体" w:cs="宋体"/>
          <w:sz w:val="24"/>
          <w:szCs w:val="24"/>
        </w:rPr>
        <w:t>。</w:t>
      </w:r>
    </w:p>
    <w:p>
      <w:pPr>
        <w:numPr>
          <w:ilvl w:val="0"/>
          <w:numId w:val="2"/>
        </w:numPr>
        <w:spacing w:line="360" w:lineRule="exact"/>
        <w:ind w:firstLine="480" w:firstLineChars="200"/>
        <w:outlineLvl w:val="3"/>
        <w:rPr>
          <w:rFonts w:hint="eastAsia" w:ascii="宋体" w:hAnsi="宋体" w:eastAsia="宋体" w:cs="宋体"/>
          <w:b w:val="0"/>
          <w:bCs/>
          <w:sz w:val="24"/>
          <w:szCs w:val="24"/>
        </w:rPr>
      </w:pPr>
      <w:r>
        <w:rPr>
          <w:rFonts w:hint="eastAsia" w:ascii="宋体" w:hAnsi="宋体" w:eastAsia="宋体" w:cs="宋体"/>
          <w:b w:val="0"/>
          <w:bCs/>
          <w:sz w:val="24"/>
          <w:szCs w:val="24"/>
          <w:lang w:eastAsia="zh-CN"/>
        </w:rPr>
        <w:t>投标</w:t>
      </w:r>
      <w:r>
        <w:rPr>
          <w:rFonts w:hint="eastAsia" w:ascii="宋体" w:hAnsi="宋体" w:eastAsia="宋体" w:cs="宋体"/>
          <w:b w:val="0"/>
          <w:bCs/>
          <w:sz w:val="24"/>
          <w:szCs w:val="24"/>
        </w:rPr>
        <w:t>响应函；</w:t>
      </w:r>
    </w:p>
    <w:p>
      <w:pPr>
        <w:numPr>
          <w:ilvl w:val="0"/>
          <w:numId w:val="2"/>
        </w:numPr>
        <w:spacing w:line="360" w:lineRule="exact"/>
        <w:ind w:firstLine="480" w:firstLineChars="200"/>
        <w:outlineLvl w:val="3"/>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供应商资产状况：</w:t>
      </w:r>
    </w:p>
    <w:p>
      <w:pPr>
        <w:numPr>
          <w:ilvl w:val="0"/>
          <w:numId w:val="0"/>
        </w:numPr>
        <w:spacing w:line="360" w:lineRule="exact"/>
        <w:ind w:firstLine="720" w:firstLineChars="300"/>
        <w:outlineLvl w:val="3"/>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供应商提供供应商</w:t>
      </w:r>
      <w:r>
        <w:rPr>
          <w:rFonts w:hint="eastAsia" w:ascii="宋体" w:hAnsi="宋体" w:eastAsia="宋体" w:cs="宋体"/>
          <w:b w:val="0"/>
          <w:bCs/>
          <w:sz w:val="24"/>
          <w:szCs w:val="24"/>
          <w:lang w:val="en-US" w:eastAsia="zh-CN"/>
        </w:rPr>
        <w:t>2019年全年度财务报告（须加盖公章）。</w:t>
      </w:r>
    </w:p>
    <w:p>
      <w:pPr>
        <w:numPr>
          <w:ilvl w:val="0"/>
          <w:numId w:val="2"/>
        </w:numPr>
        <w:spacing w:line="360" w:lineRule="exact"/>
        <w:ind w:left="0" w:leftChars="0" w:firstLine="480" w:firstLineChars="200"/>
        <w:outlineLvl w:val="3"/>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类似业绩：</w:t>
      </w:r>
    </w:p>
    <w:p>
      <w:pPr>
        <w:numPr>
          <w:ilvl w:val="0"/>
          <w:numId w:val="0"/>
        </w:numPr>
        <w:spacing w:line="360" w:lineRule="exact"/>
        <w:ind w:leftChars="200" w:firstLine="240" w:firstLineChars="100"/>
        <w:outlineLvl w:val="3"/>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供应商提供2019年10月1日至今服务过的类似担保项目，提供完整的合同复印件、中标通知书复印件，时间以合同签订时间为准（须加盖公章）。</w:t>
      </w:r>
    </w:p>
    <w:p>
      <w:pPr>
        <w:numPr>
          <w:ilvl w:val="0"/>
          <w:numId w:val="2"/>
        </w:numPr>
        <w:spacing w:line="360" w:lineRule="exact"/>
        <w:ind w:left="0" w:leftChars="0" w:firstLine="480" w:firstLineChars="200"/>
        <w:outlineLvl w:val="3"/>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w:t>
      </w:r>
    </w:p>
    <w:p>
      <w:pPr>
        <w:numPr>
          <w:ilvl w:val="0"/>
          <w:numId w:val="0"/>
        </w:numPr>
        <w:spacing w:line="360" w:lineRule="exact"/>
        <w:ind w:leftChars="200" w:firstLine="240" w:firstLineChars="100"/>
        <w:outlineLvl w:val="3"/>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磋商供应商提供针对本项目的服务承诺书（格式自拟）。</w:t>
      </w:r>
    </w:p>
    <w:p>
      <w:pPr>
        <w:numPr>
          <w:ilvl w:val="0"/>
          <w:numId w:val="0"/>
        </w:numPr>
        <w:spacing w:line="360" w:lineRule="exact"/>
        <w:ind w:leftChars="200" w:firstLine="240" w:firstLineChars="100"/>
        <w:outlineLvl w:val="3"/>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针对本次项目需求，</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提供技术响应《服务方案》</w:t>
      </w:r>
      <w:r>
        <w:rPr>
          <w:rFonts w:hint="eastAsia" w:ascii="宋体" w:hAnsi="宋体" w:eastAsia="宋体" w:cs="宋体"/>
          <w:b w:val="0"/>
          <w:bCs/>
          <w:sz w:val="24"/>
          <w:szCs w:val="24"/>
          <w:lang w:eastAsia="zh-CN"/>
        </w:rPr>
        <w:t>（格式自拟）。</w:t>
      </w:r>
    </w:p>
    <w:p>
      <w:pPr>
        <w:spacing w:line="420" w:lineRule="exact"/>
        <w:ind w:firstLine="487" w:firstLineChars="202"/>
        <w:outlineLvl w:val="2"/>
        <w:rPr>
          <w:rFonts w:ascii="宋体" w:hAnsi="宋体" w:eastAsia="宋体"/>
          <w:b/>
          <w:bCs/>
          <w:sz w:val="24"/>
          <w:szCs w:val="24"/>
        </w:rPr>
      </w:pPr>
      <w:r>
        <w:rPr>
          <w:rFonts w:ascii="宋体" w:hAnsi="宋体" w:eastAsia="宋体" w:cs="宋体"/>
          <w:b/>
          <w:bCs/>
          <w:sz w:val="24"/>
          <w:szCs w:val="24"/>
        </w:rPr>
        <w:t>C</w:t>
      </w:r>
      <w:r>
        <w:rPr>
          <w:rFonts w:hint="eastAsia" w:ascii="宋体" w:hAnsi="宋体" w:eastAsia="宋体" w:cs="宋体"/>
          <w:b/>
          <w:bCs/>
          <w:sz w:val="24"/>
          <w:szCs w:val="24"/>
        </w:rPr>
        <w:t>、价格标文件：</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spacing w:line="420" w:lineRule="exact"/>
        <w:ind w:firstLine="484" w:firstLineChars="202"/>
        <w:rPr>
          <w:rFonts w:ascii="宋体" w:hAnsi="宋体" w:eastAsia="宋体"/>
          <w:sz w:val="24"/>
          <w:szCs w:val="24"/>
        </w:rPr>
      </w:pPr>
      <w:r>
        <w:rPr>
          <w:rFonts w:hint="eastAsia" w:ascii="宋体" w:hAnsi="宋体" w:eastAsia="宋体"/>
          <w:sz w:val="24"/>
          <w:szCs w:val="24"/>
        </w:rPr>
        <w:t>价格标文件应包括招标文件确定的项目范围及相应说明的全部内容及费用</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1、磋商响应风险率表</w:t>
      </w:r>
      <w:r>
        <w:rPr>
          <w:rFonts w:hint="eastAsia" w:ascii="宋体" w:hAnsi="宋体" w:eastAsia="宋体" w:cs="宋体"/>
          <w:sz w:val="24"/>
          <w:szCs w:val="24"/>
        </w:rPr>
        <w:t>；</w:t>
      </w:r>
    </w:p>
    <w:p>
      <w:pPr>
        <w:spacing w:line="420" w:lineRule="exact"/>
        <w:ind w:firstLine="484" w:firstLineChars="202"/>
        <w:rPr>
          <w:rFonts w:ascii="宋体" w:hAnsi="宋体" w:eastAsia="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投标人认为有必要的其他文件</w:t>
      </w:r>
      <w:r>
        <w:rPr>
          <w:rFonts w:hint="eastAsia" w:ascii="宋体" w:hAnsi="宋体" w:eastAsia="宋体" w:cs="宋体"/>
          <w:sz w:val="24"/>
          <w:szCs w:val="24"/>
        </w:rPr>
        <w:t>。</w:t>
      </w:r>
    </w:p>
    <w:p>
      <w:pPr>
        <w:spacing w:line="420" w:lineRule="exact"/>
        <w:ind w:firstLine="487" w:firstLineChars="202"/>
        <w:rPr>
          <w:rFonts w:ascii="宋体" w:hAnsi="宋体" w:eastAsia="宋体"/>
          <w:b/>
          <w:bCs/>
          <w:sz w:val="24"/>
          <w:szCs w:val="24"/>
        </w:rPr>
      </w:pPr>
      <w:r>
        <w:rPr>
          <w:rFonts w:hint="eastAsia" w:ascii="宋体" w:hAnsi="宋体" w:eastAsia="宋体" w:cs="宋体"/>
          <w:b/>
          <w:bCs/>
          <w:sz w:val="24"/>
          <w:szCs w:val="24"/>
        </w:rPr>
        <w:t>七、联合体</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本项目不接受多个供应商组成联合体参与磋商响应。</w:t>
      </w:r>
    </w:p>
    <w:p>
      <w:pPr>
        <w:snapToGrid w:val="0"/>
        <w:spacing w:line="420" w:lineRule="exact"/>
        <w:ind w:firstLine="482" w:firstLineChars="200"/>
        <w:outlineLvl w:val="1"/>
        <w:rPr>
          <w:rFonts w:hint="eastAsia" w:ascii="宋体" w:hAnsi="宋体" w:eastAsia="宋体"/>
          <w:b/>
          <w:bCs/>
          <w:sz w:val="24"/>
          <w:szCs w:val="24"/>
          <w:lang w:val="en-US" w:eastAsia="zh-CN"/>
        </w:rPr>
      </w:pPr>
      <w:r>
        <w:rPr>
          <w:rFonts w:hint="eastAsia" w:ascii="宋体" w:hAnsi="宋体" w:eastAsia="宋体" w:cs="宋体"/>
          <w:b/>
          <w:bCs/>
          <w:sz w:val="24"/>
          <w:szCs w:val="24"/>
        </w:rPr>
        <w:t>八、磋商</w:t>
      </w:r>
      <w:r>
        <w:rPr>
          <w:rFonts w:hint="eastAsia" w:ascii="宋体" w:hAnsi="宋体" w:eastAsia="宋体" w:cs="宋体"/>
          <w:b/>
          <w:bCs/>
          <w:sz w:val="24"/>
          <w:szCs w:val="24"/>
          <w:lang w:eastAsia="zh-CN"/>
        </w:rPr>
        <w:t>响应风险率</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本项目不接受任何有选择的</w:t>
      </w:r>
      <w:r>
        <w:rPr>
          <w:rFonts w:hint="eastAsia" w:ascii="宋体" w:hAnsi="宋体" w:eastAsia="宋体" w:cs="宋体"/>
          <w:sz w:val="24"/>
          <w:szCs w:val="24"/>
          <w:lang w:eastAsia="zh-CN"/>
        </w:rPr>
        <w:t>风险率</w:t>
      </w:r>
      <w:r>
        <w:rPr>
          <w:rFonts w:hint="eastAsia" w:ascii="宋体" w:hAnsi="宋体" w:eastAsia="宋体" w:cs="宋体"/>
          <w:sz w:val="24"/>
          <w:szCs w:val="24"/>
        </w:rPr>
        <w:t>。</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报价均以</w:t>
      </w:r>
      <w:r>
        <w:rPr>
          <w:rFonts w:hint="eastAsia" w:ascii="宋体" w:hAnsi="宋体" w:eastAsia="宋体" w:cs="宋体"/>
          <w:sz w:val="24"/>
          <w:szCs w:val="24"/>
          <w:lang w:eastAsia="zh-CN"/>
        </w:rPr>
        <w:t>风险率报价</w:t>
      </w:r>
      <w:r>
        <w:rPr>
          <w:rFonts w:hint="eastAsia" w:ascii="宋体" w:hAnsi="宋体" w:eastAsia="宋体" w:cs="宋体"/>
          <w:sz w:val="24"/>
          <w:szCs w:val="24"/>
        </w:rPr>
        <w:t>。</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投标</w:t>
      </w:r>
      <w:r>
        <w:rPr>
          <w:rFonts w:hint="eastAsia" w:ascii="宋体" w:hAnsi="宋体" w:eastAsia="宋体" w:cs="宋体"/>
          <w:sz w:val="24"/>
          <w:szCs w:val="24"/>
        </w:rPr>
        <w:t>响应</w:t>
      </w:r>
      <w:r>
        <w:rPr>
          <w:rFonts w:hint="eastAsia" w:ascii="宋体" w:hAnsi="宋体" w:eastAsia="宋体" w:cs="宋体"/>
          <w:sz w:val="24"/>
          <w:szCs w:val="24"/>
          <w:lang w:eastAsia="zh-CN"/>
        </w:rPr>
        <w:t>承担风险率</w:t>
      </w:r>
      <w:r>
        <w:rPr>
          <w:rFonts w:hint="eastAsia" w:ascii="宋体" w:hAnsi="宋体" w:eastAsia="宋体" w:cs="宋体"/>
          <w:sz w:val="24"/>
          <w:szCs w:val="24"/>
        </w:rPr>
        <w:t>表必须加盖报价人公章且必须经法定代表人或其委托授权人签署。</w:t>
      </w:r>
    </w:p>
    <w:p>
      <w:pPr>
        <w:snapToGrid w:val="0"/>
        <w:spacing w:line="360" w:lineRule="exact"/>
        <w:ind w:firstLine="480" w:firstLineChars="200"/>
        <w:rPr>
          <w:rFonts w:hint="eastAsia" w:ascii="宋体" w:hAnsi="宋体" w:eastAsia="宋体" w:cs="宋体"/>
          <w:sz w:val="24"/>
          <w:szCs w:val="24"/>
          <w:u w:color="FF0000"/>
          <w:lang w:eastAsia="zh-CN"/>
        </w:rPr>
      </w:pPr>
      <w:r>
        <w:rPr>
          <w:rFonts w:ascii="宋体" w:hAnsi="宋体" w:eastAsia="宋体" w:cs="宋体"/>
          <w:sz w:val="24"/>
          <w:szCs w:val="24"/>
        </w:rPr>
        <w:t>4.</w:t>
      </w:r>
      <w:bookmarkStart w:id="5" w:name="_Hlk524490877"/>
      <w:r>
        <w:rPr>
          <w:rFonts w:ascii="宋体" w:hAnsi="宋体" w:eastAsia="宋体"/>
          <w:b/>
          <w:bCs/>
          <w:sz w:val="24"/>
          <w:szCs w:val="24"/>
          <w:u w:val="thick" w:color="FF0000"/>
        </w:rPr>
        <w:t>本次招标项目报价</w:t>
      </w:r>
      <w:r>
        <w:rPr>
          <w:rFonts w:hint="eastAsia" w:ascii="宋体" w:hAnsi="宋体" w:eastAsia="宋体"/>
          <w:b/>
          <w:bCs/>
          <w:sz w:val="24"/>
          <w:szCs w:val="24"/>
          <w:u w:val="thick" w:color="FF0000"/>
          <w:lang w:eastAsia="zh-CN"/>
        </w:rPr>
        <w:t>风险率</w:t>
      </w:r>
      <w:r>
        <w:rPr>
          <w:rFonts w:ascii="宋体" w:hAnsi="宋体" w:eastAsia="宋体"/>
          <w:b/>
          <w:bCs/>
          <w:sz w:val="24"/>
          <w:szCs w:val="24"/>
          <w:u w:val="thick" w:color="FF0000"/>
        </w:rPr>
        <w:t>仅为一次报定，一旦成交即为项目成交的</w:t>
      </w:r>
      <w:r>
        <w:rPr>
          <w:rFonts w:hint="eastAsia" w:ascii="宋体" w:hAnsi="宋体" w:eastAsia="宋体"/>
          <w:b/>
          <w:bCs/>
          <w:sz w:val="24"/>
          <w:szCs w:val="24"/>
          <w:u w:val="thick" w:color="FF0000"/>
          <w:lang w:val="en-US" w:eastAsia="zh-CN"/>
        </w:rPr>
        <w:t>2</w:t>
      </w:r>
      <w:r>
        <w:rPr>
          <w:rFonts w:ascii="宋体" w:hAnsi="宋体" w:eastAsia="宋体"/>
          <w:b/>
          <w:bCs/>
          <w:sz w:val="24"/>
          <w:szCs w:val="24"/>
          <w:u w:val="thick" w:color="FF0000"/>
        </w:rPr>
        <w:t>年期实施</w:t>
      </w:r>
      <w:r>
        <w:rPr>
          <w:rFonts w:hint="eastAsia" w:ascii="宋体" w:hAnsi="宋体" w:eastAsia="宋体"/>
          <w:b/>
          <w:bCs/>
          <w:sz w:val="24"/>
          <w:szCs w:val="24"/>
          <w:u w:val="thick" w:color="FF0000"/>
          <w:lang w:eastAsia="zh-CN"/>
        </w:rPr>
        <w:t>风险率</w:t>
      </w:r>
      <w:r>
        <w:rPr>
          <w:rFonts w:hint="eastAsia" w:ascii="宋体" w:hAnsi="宋体" w:eastAsia="宋体"/>
          <w:sz w:val="24"/>
          <w:szCs w:val="24"/>
          <w:u w:color="FF0000"/>
          <w:lang w:eastAsia="zh-CN"/>
        </w:rPr>
        <w:t>。</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、除非因特殊原因并经买卖双方协商同意，</w:t>
      </w:r>
      <w:r>
        <w:rPr>
          <w:rFonts w:hint="eastAsia" w:ascii="宋体" w:hAnsi="宋体" w:eastAsia="宋体" w:cs="宋体"/>
          <w:b w:val="0"/>
          <w:bCs w:val="0"/>
          <w:sz w:val="24"/>
          <w:szCs w:val="24"/>
          <w:lang w:eastAsia="zh-CN"/>
        </w:rPr>
        <w:t>成交</w:t>
      </w:r>
      <w:r>
        <w:rPr>
          <w:rFonts w:hint="eastAsia" w:ascii="宋体" w:hAnsi="宋体" w:eastAsia="宋体" w:cs="宋体"/>
          <w:sz w:val="24"/>
          <w:szCs w:val="24"/>
        </w:rPr>
        <w:t>的</w:t>
      </w:r>
      <w:r>
        <w:rPr>
          <w:rFonts w:hint="eastAsia" w:ascii="宋体" w:hAnsi="宋体" w:eastAsia="宋体" w:cs="宋体"/>
          <w:sz w:val="24"/>
          <w:szCs w:val="24"/>
          <w:lang w:eastAsia="zh-CN"/>
        </w:rPr>
        <w:t>投标人</w:t>
      </w:r>
      <w:r>
        <w:rPr>
          <w:rFonts w:hint="eastAsia" w:ascii="宋体" w:hAnsi="宋体" w:eastAsia="宋体" w:cs="宋体"/>
          <w:sz w:val="24"/>
          <w:szCs w:val="24"/>
        </w:rPr>
        <w:t>（以下称</w:t>
      </w:r>
      <w:r>
        <w:rPr>
          <w:rFonts w:hint="eastAsia" w:ascii="宋体" w:hAnsi="宋体" w:eastAsia="宋体" w:cs="宋体"/>
          <w:sz w:val="24"/>
          <w:szCs w:val="24"/>
          <w:lang w:eastAsia="zh-CN"/>
        </w:rPr>
        <w:t>成交</w:t>
      </w:r>
      <w:r>
        <w:rPr>
          <w:rFonts w:hint="eastAsia" w:ascii="宋体" w:hAnsi="宋体" w:eastAsia="宋体" w:cs="宋体"/>
          <w:sz w:val="24"/>
          <w:szCs w:val="24"/>
        </w:rPr>
        <w:t>人）不得再要求</w:t>
      </w:r>
      <w:r>
        <w:rPr>
          <w:rFonts w:hint="eastAsia" w:ascii="宋体" w:hAnsi="宋体" w:eastAsia="宋体" w:cs="宋体"/>
          <w:sz w:val="24"/>
          <w:szCs w:val="24"/>
          <w:lang w:eastAsia="zh-CN"/>
        </w:rPr>
        <w:t>降低风险率</w:t>
      </w:r>
      <w:r>
        <w:rPr>
          <w:rFonts w:hint="eastAsia" w:ascii="宋体" w:hAnsi="宋体" w:eastAsia="宋体" w:cs="宋体"/>
          <w:sz w:val="24"/>
          <w:szCs w:val="24"/>
        </w:rPr>
        <w:t>。同时，除非合同条款中另有规定，否则，</w:t>
      </w:r>
      <w:r>
        <w:rPr>
          <w:rFonts w:hint="eastAsia" w:ascii="宋体" w:hAnsi="宋体" w:eastAsia="宋体" w:cs="宋体"/>
          <w:b w:val="0"/>
          <w:bCs w:val="0"/>
          <w:sz w:val="24"/>
          <w:szCs w:val="24"/>
          <w:lang w:eastAsia="zh-CN"/>
        </w:rPr>
        <w:t>成交</w:t>
      </w:r>
      <w:r>
        <w:rPr>
          <w:rFonts w:hint="eastAsia" w:ascii="宋体" w:hAnsi="宋体" w:eastAsia="宋体" w:cs="宋体"/>
          <w:sz w:val="24"/>
          <w:szCs w:val="24"/>
        </w:rPr>
        <w:t>人的成交</w:t>
      </w:r>
      <w:r>
        <w:rPr>
          <w:rFonts w:hint="eastAsia" w:ascii="宋体" w:hAnsi="宋体" w:eastAsia="宋体" w:cs="宋体"/>
          <w:sz w:val="24"/>
          <w:szCs w:val="24"/>
          <w:lang w:eastAsia="zh-CN"/>
        </w:rPr>
        <w:t>风险率</w:t>
      </w:r>
      <w:r>
        <w:rPr>
          <w:rFonts w:hint="eastAsia" w:ascii="宋体" w:hAnsi="宋体" w:eastAsia="宋体" w:cs="宋体"/>
          <w:sz w:val="24"/>
          <w:szCs w:val="24"/>
        </w:rPr>
        <w:t>在合同实施期间不因市场变化因素而变动。</w:t>
      </w:r>
    </w:p>
    <w:bookmarkEnd w:id="5"/>
    <w:p>
      <w:pPr>
        <w:snapToGrid w:val="0"/>
        <w:spacing w:line="420" w:lineRule="exact"/>
        <w:ind w:firstLine="496" w:firstLineChars="206"/>
        <w:outlineLvl w:val="1"/>
        <w:rPr>
          <w:rFonts w:ascii="宋体" w:hAnsi="宋体" w:eastAsia="宋体"/>
          <w:sz w:val="24"/>
          <w:szCs w:val="24"/>
        </w:rPr>
      </w:pPr>
      <w:r>
        <w:rPr>
          <w:rFonts w:hint="eastAsia" w:ascii="宋体" w:hAnsi="宋体" w:eastAsia="宋体" w:cs="宋体"/>
          <w:b/>
          <w:bCs/>
          <w:sz w:val="24"/>
          <w:szCs w:val="24"/>
        </w:rPr>
        <w:t>九、磋商响应文件的有效期</w:t>
      </w:r>
    </w:p>
    <w:p>
      <w:pPr>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从磋商响应文件接收截止之日算起，</w:t>
      </w:r>
      <w:r>
        <w:rPr>
          <w:rFonts w:ascii="宋体" w:hAnsi="宋体" w:eastAsia="宋体" w:cs="宋体"/>
          <w:b/>
          <w:bCs/>
          <w:sz w:val="24"/>
          <w:szCs w:val="24"/>
        </w:rPr>
        <w:t>45</w:t>
      </w:r>
      <w:r>
        <w:rPr>
          <w:rFonts w:hint="eastAsia" w:ascii="宋体" w:hAnsi="宋体" w:eastAsia="宋体" w:cs="宋体"/>
          <w:sz w:val="24"/>
          <w:szCs w:val="24"/>
        </w:rPr>
        <w:t>个日历天内投标书应保持有效。有效期短于这个规定期限的投标，将被拒绝。</w:t>
      </w:r>
    </w:p>
    <w:p>
      <w:pPr>
        <w:spacing w:line="420" w:lineRule="exact"/>
        <w:ind w:firstLine="482" w:firstLineChars="200"/>
        <w:outlineLvl w:val="1"/>
        <w:rPr>
          <w:rFonts w:ascii="宋体" w:hAnsi="宋体" w:eastAsia="宋体"/>
          <w:sz w:val="24"/>
          <w:szCs w:val="24"/>
        </w:rPr>
      </w:pPr>
      <w:r>
        <w:rPr>
          <w:rFonts w:hint="eastAsia" w:ascii="宋体" w:hAnsi="宋体" w:eastAsia="宋体" w:cs="宋体"/>
          <w:b/>
          <w:bCs/>
          <w:sz w:val="24"/>
          <w:szCs w:val="24"/>
        </w:rPr>
        <w:t>十、磋商响应文件的递交接收</w:t>
      </w:r>
    </w:p>
    <w:p>
      <w:pPr>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磋商响应文件接收截止及评审的时间：</w:t>
      </w:r>
      <w:r>
        <w:rPr>
          <w:rFonts w:ascii="宋体" w:hAnsi="宋体" w:eastAsia="宋体" w:cs="宋体"/>
          <w:b/>
          <w:bCs/>
          <w:color w:val="000000"/>
          <w:sz w:val="24"/>
          <w:szCs w:val="24"/>
          <w:u w:val="thick" w:color="FF0000"/>
        </w:rPr>
        <w:t>202</w:t>
      </w:r>
      <w:r>
        <w:rPr>
          <w:rFonts w:hint="eastAsia" w:ascii="宋体" w:hAnsi="宋体" w:eastAsia="宋体" w:cs="宋体"/>
          <w:b/>
          <w:bCs/>
          <w:color w:val="000000"/>
          <w:sz w:val="24"/>
          <w:szCs w:val="24"/>
          <w:u w:val="thick" w:color="FF0000"/>
          <w:lang w:val="en-US" w:eastAsia="zh-CN"/>
        </w:rPr>
        <w:t>1</w:t>
      </w:r>
      <w:r>
        <w:rPr>
          <w:rFonts w:hint="eastAsia" w:ascii="宋体" w:hAnsi="宋体" w:eastAsia="宋体" w:cs="宋体"/>
          <w:b/>
          <w:bCs/>
          <w:color w:val="000000"/>
          <w:sz w:val="24"/>
          <w:szCs w:val="24"/>
          <w:u w:val="thick" w:color="FF0000"/>
        </w:rPr>
        <w:t>年</w:t>
      </w:r>
      <w:r>
        <w:rPr>
          <w:rFonts w:hint="eastAsia" w:ascii="宋体" w:hAnsi="宋体" w:eastAsia="宋体" w:cs="宋体"/>
          <w:b/>
          <w:bCs/>
          <w:color w:val="000000"/>
          <w:sz w:val="24"/>
          <w:szCs w:val="24"/>
          <w:u w:val="thick" w:color="FF0000"/>
          <w:lang w:val="en-US" w:eastAsia="zh-CN"/>
        </w:rPr>
        <w:t>1</w:t>
      </w:r>
      <w:r>
        <w:rPr>
          <w:rFonts w:hint="eastAsia" w:ascii="宋体" w:hAnsi="宋体" w:eastAsia="宋体" w:cs="宋体"/>
          <w:b/>
          <w:bCs/>
          <w:color w:val="000000"/>
          <w:sz w:val="24"/>
          <w:szCs w:val="24"/>
          <w:u w:val="thick" w:color="FF0000"/>
        </w:rPr>
        <w:t>月</w:t>
      </w:r>
      <w:r>
        <w:rPr>
          <w:rFonts w:hint="eastAsia" w:ascii="宋体" w:hAnsi="宋体" w:eastAsia="宋体" w:cs="宋体"/>
          <w:b/>
          <w:bCs/>
          <w:color w:val="000000"/>
          <w:sz w:val="24"/>
          <w:szCs w:val="24"/>
          <w:u w:val="thick" w:color="FF0000"/>
          <w:lang w:val="en-US" w:eastAsia="zh-CN"/>
        </w:rPr>
        <w:t>13</w:t>
      </w:r>
      <w:r>
        <w:rPr>
          <w:rFonts w:hint="eastAsia" w:ascii="宋体" w:hAnsi="宋体" w:eastAsia="宋体" w:cs="宋体"/>
          <w:b/>
          <w:bCs/>
          <w:color w:val="000000"/>
          <w:sz w:val="24"/>
          <w:szCs w:val="24"/>
          <w:u w:val="thick" w:color="FF0000"/>
        </w:rPr>
        <w:t>日</w:t>
      </w:r>
      <w:r>
        <w:rPr>
          <w:rFonts w:hint="eastAsia" w:ascii="宋体" w:hAnsi="宋体" w:eastAsia="宋体" w:cs="宋体"/>
          <w:b/>
          <w:bCs/>
          <w:color w:val="000000"/>
          <w:sz w:val="24"/>
          <w:szCs w:val="24"/>
          <w:u w:val="thick" w:color="FF0000"/>
          <w:lang w:eastAsia="zh-CN"/>
        </w:rPr>
        <w:t>下</w:t>
      </w:r>
      <w:r>
        <w:rPr>
          <w:rFonts w:hint="eastAsia" w:ascii="宋体" w:hAnsi="宋体" w:eastAsia="宋体" w:cs="宋体"/>
          <w:b/>
          <w:bCs/>
          <w:color w:val="000000"/>
          <w:sz w:val="24"/>
          <w:szCs w:val="24"/>
          <w:u w:val="thick" w:color="FF0000"/>
        </w:rPr>
        <w:t>午</w:t>
      </w:r>
      <w:r>
        <w:rPr>
          <w:rFonts w:hint="eastAsia" w:ascii="宋体" w:hAnsi="宋体" w:eastAsia="宋体" w:cs="宋体"/>
          <w:b/>
          <w:bCs/>
          <w:color w:val="000000"/>
          <w:sz w:val="24"/>
          <w:szCs w:val="24"/>
          <w:u w:val="thick" w:color="FF0000"/>
          <w:lang w:val="en-US" w:eastAsia="zh-CN"/>
        </w:rPr>
        <w:t>14</w:t>
      </w:r>
      <w:r>
        <w:rPr>
          <w:rFonts w:hint="eastAsia" w:ascii="宋体" w:hAnsi="宋体" w:eastAsia="宋体" w:cs="宋体"/>
          <w:b/>
          <w:bCs/>
          <w:color w:val="000000"/>
          <w:sz w:val="24"/>
          <w:szCs w:val="24"/>
          <w:u w:val="thick" w:color="FF0000"/>
        </w:rPr>
        <w:t>时30分</w:t>
      </w:r>
      <w:r>
        <w:rPr>
          <w:rFonts w:hint="eastAsia" w:ascii="宋体" w:hAnsi="宋体" w:eastAsia="宋体" w:cs="宋体"/>
          <w:color w:val="000000"/>
          <w:sz w:val="24"/>
          <w:szCs w:val="24"/>
        </w:rPr>
        <w:t>。</w:t>
      </w:r>
      <w:r>
        <w:rPr>
          <w:rFonts w:hint="eastAsia" w:ascii="宋体" w:hAnsi="宋体" w:eastAsia="宋体" w:cs="宋体"/>
          <w:sz w:val="24"/>
          <w:szCs w:val="24"/>
        </w:rPr>
        <w:t>地址：</w:t>
      </w:r>
      <w:r>
        <w:rPr>
          <w:rFonts w:hint="eastAsia" w:ascii="宋体" w:hAnsi="宋体" w:eastAsia="宋体" w:cs="宋体"/>
          <w:b/>
          <w:bCs/>
          <w:sz w:val="24"/>
          <w:szCs w:val="24"/>
          <w:u w:val="single"/>
          <w:lang w:eastAsia="zh-CN"/>
        </w:rPr>
        <w:t>南通市崇川区跃龙路38号南通国际大厦18楼会议室</w:t>
      </w:r>
      <w:r>
        <w:rPr>
          <w:rFonts w:hint="eastAsia" w:ascii="宋体" w:hAnsi="宋体" w:eastAsia="宋体" w:cs="宋体"/>
          <w:sz w:val="24"/>
          <w:szCs w:val="24"/>
        </w:rPr>
        <w:t>，如有变动另行通知。</w:t>
      </w:r>
    </w:p>
    <w:p>
      <w:pPr>
        <w:snapToGrid w:val="0"/>
        <w:spacing w:line="420" w:lineRule="exact"/>
        <w:ind w:firstLine="496" w:firstLineChars="206"/>
        <w:outlineLvl w:val="1"/>
        <w:rPr>
          <w:rFonts w:ascii="宋体" w:hAnsi="宋体" w:eastAsia="宋体"/>
          <w:b/>
          <w:bCs/>
          <w:sz w:val="24"/>
          <w:szCs w:val="24"/>
        </w:rPr>
      </w:pPr>
      <w:r>
        <w:rPr>
          <w:rFonts w:hint="eastAsia" w:ascii="宋体" w:hAnsi="宋体" w:eastAsia="宋体" w:cs="宋体"/>
          <w:b/>
          <w:bCs/>
          <w:sz w:val="24"/>
          <w:szCs w:val="24"/>
        </w:rPr>
        <w:t>十一、磋商费用：</w:t>
      </w:r>
    </w:p>
    <w:p>
      <w:pPr>
        <w:snapToGrid w:val="0"/>
        <w:spacing w:line="420" w:lineRule="exact"/>
        <w:ind w:firstLine="494" w:firstLineChars="206"/>
        <w:outlineLvl w:val="1"/>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竞争性磋商采购文件300</w:t>
      </w:r>
      <w:r>
        <w:rPr>
          <w:rFonts w:ascii="宋体" w:hAnsi="宋体" w:eastAsia="宋体" w:cs="宋体"/>
          <w:sz w:val="24"/>
          <w:szCs w:val="24"/>
        </w:rPr>
        <w:t>.00</w:t>
      </w:r>
      <w:r>
        <w:rPr>
          <w:rFonts w:hint="eastAsia" w:ascii="宋体" w:hAnsi="宋体" w:eastAsia="宋体" w:cs="宋体"/>
          <w:sz w:val="24"/>
          <w:szCs w:val="24"/>
        </w:rPr>
        <w:t>元</w:t>
      </w:r>
      <w:r>
        <w:rPr>
          <w:rFonts w:ascii="宋体" w:hAnsi="宋体" w:eastAsia="宋体" w:cs="宋体"/>
          <w:sz w:val="24"/>
          <w:szCs w:val="24"/>
        </w:rPr>
        <w:t>/</w:t>
      </w:r>
      <w:r>
        <w:rPr>
          <w:rFonts w:hint="eastAsia" w:ascii="宋体" w:hAnsi="宋体" w:eastAsia="宋体" w:cs="宋体"/>
          <w:sz w:val="24"/>
          <w:szCs w:val="24"/>
        </w:rPr>
        <w:t>份，该采购文件费用无论是否成交均不予退回，并以现金的形式在递交磋商响应文件时交纳给采购代理机构。</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无论磋商过程和结果如何，供应商自行承担与本项目磋商有关的全部费用。</w:t>
      </w:r>
    </w:p>
    <w:p>
      <w:pPr>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十二、采购代理服务费</w:t>
      </w:r>
    </w:p>
    <w:p>
      <w:pPr>
        <w:pStyle w:val="47"/>
        <w:spacing w:before="120"/>
        <w:ind w:firstLine="602"/>
        <w:rPr>
          <w:rFonts w:ascii="宋体" w:hAnsi="宋体" w:eastAsia="宋体" w:cs="宋体"/>
          <w:b/>
          <w:bCs/>
        </w:rPr>
      </w:pPr>
      <w:r>
        <w:rPr>
          <w:rFonts w:hint="eastAsia" w:ascii="宋体" w:hAnsi="宋体" w:eastAsia="宋体" w:cs="宋体"/>
          <w:b/>
          <w:bCs/>
        </w:rPr>
        <w:t>1.</w:t>
      </w:r>
      <w:r>
        <w:rPr>
          <w:rFonts w:hint="eastAsia" w:ascii="宋体" w:hAnsi="宋体" w:eastAsia="宋体" w:cs="宋体"/>
          <w:b/>
          <w:bCs/>
        </w:rPr>
        <w:tab/>
      </w:r>
      <w:r>
        <w:rPr>
          <w:rFonts w:hint="eastAsia" w:ascii="宋体" w:hAnsi="宋体" w:eastAsia="宋体" w:cs="宋体"/>
          <w:b/>
          <w:bCs/>
        </w:rPr>
        <w:t>成交人须缴纳采购代理服务费：</w:t>
      </w:r>
      <w:r>
        <w:rPr>
          <w:rFonts w:hint="eastAsia" w:ascii="宋体" w:hAnsi="宋体" w:eastAsia="宋体" w:cs="宋体"/>
          <w:b/>
          <w:bCs/>
          <w:lang w:val="en-US" w:eastAsia="zh-CN"/>
        </w:rPr>
        <w:t xml:space="preserve">2000元 </w:t>
      </w:r>
      <w:r>
        <w:rPr>
          <w:rFonts w:hint="eastAsia" w:ascii="宋体" w:hAnsi="宋体" w:eastAsia="宋体" w:cs="宋体"/>
          <w:b/>
          <w:bCs/>
        </w:rPr>
        <w:t>。</w:t>
      </w:r>
    </w:p>
    <w:p>
      <w:pPr>
        <w:pStyle w:val="47"/>
        <w:spacing w:before="120"/>
        <w:ind w:firstLine="602"/>
        <w:rPr>
          <w:rFonts w:ascii="宋体" w:hAnsi="宋体" w:eastAsia="宋体" w:cs="宋体"/>
          <w:b/>
          <w:bCs/>
        </w:rPr>
      </w:pPr>
      <w:r>
        <w:rPr>
          <w:rFonts w:hint="eastAsia" w:ascii="宋体" w:hAnsi="宋体" w:eastAsia="宋体" w:cs="宋体"/>
          <w:b/>
          <w:bCs/>
        </w:rPr>
        <w:t>2.专家评审费：以实际支出费用为准（成交人支付）。</w:t>
      </w:r>
    </w:p>
    <w:p>
      <w:pPr>
        <w:pStyle w:val="47"/>
        <w:spacing w:before="120"/>
        <w:ind w:firstLine="602"/>
        <w:rPr>
          <w:rFonts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.供应商自行考虑包含在报价内的该项费用及风险并将其综合在单价内，不得单列。</w:t>
      </w:r>
    </w:p>
    <w:p>
      <w:pPr>
        <w:pStyle w:val="47"/>
        <w:spacing w:before="120"/>
        <w:ind w:firstLine="602"/>
        <w:rPr>
          <w:rFonts w:eastAsia="宋体"/>
          <w:b/>
          <w:bCs/>
        </w:rPr>
      </w:pPr>
      <w:r>
        <w:rPr>
          <w:rFonts w:hint="eastAsia" w:ascii="宋体" w:hAnsi="宋体" w:eastAsia="宋体" w:cs="宋体"/>
          <w:b/>
          <w:bCs/>
          <w:lang w:val="en-US" w:eastAsia="zh-CN"/>
        </w:rPr>
        <w:t>4</w:t>
      </w:r>
      <w:r>
        <w:rPr>
          <w:rFonts w:hint="eastAsia" w:ascii="宋体" w:hAnsi="宋体" w:eastAsia="宋体" w:cs="宋体"/>
          <w:b/>
          <w:bCs/>
        </w:rPr>
        <w:t>.采购代理服务费应在《成交通知书》发出送达后3日内一次性付清。</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、未尽事宜</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按《中华人民共和国政府采购法》及《政府采购竞争性磋商采购方式管理暂行办法》与其他有关法律法规的规定执行。</w:t>
      </w: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spacing w:before="120"/>
        <w:ind w:left="0" w:leftChars="0" w:firstLine="0" w:firstLineChars="0"/>
        <w:rPr>
          <w:rFonts w:cs="Times New Roman"/>
        </w:rPr>
      </w:pPr>
    </w:p>
    <w:p>
      <w:pPr>
        <w:pStyle w:val="47"/>
        <w:numPr>
          <w:ilvl w:val="0"/>
          <w:numId w:val="3"/>
        </w:numPr>
        <w:spacing w:before="120"/>
        <w:ind w:firstLine="0" w:firstLineChars="0"/>
        <w:jc w:val="center"/>
        <w:rPr>
          <w:rFonts w:ascii="宋体" w:hAnsi="宋体" w:eastAsia="宋体" w:cs="宋体"/>
          <w:b/>
          <w:bCs/>
          <w:w w:val="80"/>
          <w:sz w:val="36"/>
          <w:szCs w:val="36"/>
        </w:rPr>
      </w:pPr>
      <w:r>
        <w:rPr>
          <w:rFonts w:hint="eastAsia" w:ascii="宋体" w:hAnsi="宋体" w:eastAsia="宋体" w:cs="宋体"/>
          <w:b/>
          <w:bCs/>
          <w:w w:val="80"/>
          <w:sz w:val="36"/>
          <w:szCs w:val="36"/>
        </w:rPr>
        <w:t>项目需求</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w:t>
      </w:r>
      <w:r>
        <w:rPr>
          <w:rFonts w:hint="eastAsia" w:ascii="宋体" w:hAnsi="宋体" w:eastAsia="宋体" w:cs="宋体"/>
          <w:sz w:val="24"/>
          <w:szCs w:val="24"/>
        </w:rPr>
        <w:t>大力实施创新驱动战略，发挥财政资金的杠杆作用，引导金融资源支持企业创新</w:t>
      </w:r>
      <w:r>
        <w:rPr>
          <w:rFonts w:hint="eastAsia" w:ascii="宋体" w:hAnsi="宋体" w:eastAsia="宋体" w:cs="宋体"/>
          <w:sz w:val="24"/>
          <w:szCs w:val="24"/>
          <w:lang w:eastAsia="zh-CN"/>
        </w:rPr>
        <w:t>创业</w:t>
      </w:r>
      <w:r>
        <w:rPr>
          <w:rFonts w:hint="eastAsia" w:ascii="宋体" w:hAnsi="宋体" w:eastAsia="宋体" w:cs="宋体"/>
          <w:sz w:val="24"/>
          <w:szCs w:val="24"/>
        </w:rPr>
        <w:t>，推动</w:t>
      </w:r>
      <w:r>
        <w:rPr>
          <w:rFonts w:hint="eastAsia" w:ascii="宋体" w:hAnsi="宋体" w:eastAsia="宋体" w:cs="宋体"/>
          <w:sz w:val="24"/>
          <w:szCs w:val="24"/>
          <w:lang w:eastAsia="zh-CN"/>
        </w:rPr>
        <w:t>区域</w:t>
      </w:r>
      <w:r>
        <w:rPr>
          <w:rFonts w:hint="eastAsia" w:ascii="宋体" w:hAnsi="宋体" w:eastAsia="宋体" w:cs="宋体"/>
          <w:sz w:val="24"/>
          <w:szCs w:val="24"/>
        </w:rPr>
        <w:t>高新技术产业和战略性新兴产业发展，结合我区实际，设立崇川区“科创贷”风险补偿专项资金</w:t>
      </w:r>
      <w:r>
        <w:rPr>
          <w:rFonts w:hint="eastAsia" w:ascii="宋体" w:hAnsi="宋体" w:eastAsia="宋体" w:cs="宋体"/>
          <w:sz w:val="24"/>
          <w:szCs w:val="24"/>
          <w:lang w:eastAsia="zh-CN"/>
        </w:rPr>
        <w:t>，面向</w:t>
      </w:r>
      <w:r>
        <w:rPr>
          <w:rFonts w:hint="eastAsia" w:ascii="宋体" w:hAnsi="宋体" w:eastAsia="宋体" w:cs="宋体"/>
          <w:sz w:val="24"/>
          <w:szCs w:val="24"/>
          <w:lang w:val="en-US" w:eastAsia="zh-CN"/>
        </w:rPr>
        <w:t>市区</w:t>
      </w:r>
      <w:r>
        <w:rPr>
          <w:rFonts w:hint="eastAsia" w:ascii="宋体" w:hAnsi="宋体" w:eastAsia="宋体" w:cs="宋体"/>
          <w:sz w:val="24"/>
          <w:szCs w:val="24"/>
          <w:lang w:eastAsia="zh-CN"/>
        </w:rPr>
        <w:t>公开遴选担保机构。</w:t>
      </w:r>
    </w:p>
    <w:p>
      <w:pPr>
        <w:spacing w:line="3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一、项目要求：</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1、“科创贷”是指银行向轻资产、无抵押科技型企业投放贷款，风险补偿资金重点用于“科创贷”发生损失的风险补偿。</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2、“科创贷”风险补偿资金的支持对象为在崇川区内注册、经市科技局认定的科技创新型企业、高成长性科技企业、科创板上市培育企业等三类入库培育企业。</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3、“科创贷”贷款损失，</w:t>
      </w:r>
      <w:r>
        <w:rPr>
          <w:rFonts w:hint="eastAsia" w:ascii="宋体" w:hAnsi="宋体" w:eastAsia="宋体" w:cs="宋体"/>
          <w:sz w:val="24"/>
          <w:szCs w:val="24"/>
          <w:lang w:eastAsia="zh-CN"/>
        </w:rPr>
        <w:t>由担保公司承担</w:t>
      </w:r>
      <w:r>
        <w:rPr>
          <w:rFonts w:hint="eastAsia" w:ascii="宋体" w:hAnsi="宋体" w:eastAsia="宋体" w:cs="宋体"/>
          <w:sz w:val="24"/>
          <w:szCs w:val="24"/>
          <w:lang w:val="en-US" w:eastAsia="zh-CN"/>
        </w:rPr>
        <w:t>20%风险、</w:t>
      </w:r>
      <w:r>
        <w:rPr>
          <w:rFonts w:hint="eastAsia" w:ascii="宋体" w:hAnsi="宋体" w:eastAsia="宋体" w:cs="宋体"/>
          <w:sz w:val="24"/>
          <w:szCs w:val="24"/>
          <w:lang w:eastAsia="zh-CN"/>
        </w:rPr>
        <w:t>合作银行承担不低于</w:t>
      </w:r>
      <w:r>
        <w:rPr>
          <w:rFonts w:hint="eastAsia" w:ascii="宋体" w:hAnsi="宋体" w:eastAsia="宋体" w:cs="宋体"/>
          <w:sz w:val="24"/>
          <w:szCs w:val="24"/>
          <w:lang w:val="en-US" w:eastAsia="zh-CN"/>
        </w:rPr>
        <w:t>30%风险。银行自行申报风险比例，不设上限。</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合作银行须根据中国人民银行发布的同期贷款市场报价利率</w:t>
      </w:r>
      <w:r>
        <w:rPr>
          <w:rFonts w:hint="eastAsia" w:ascii="宋体" w:hAnsi="宋体" w:eastAsia="宋体" w:cs="宋体"/>
          <w:sz w:val="24"/>
          <w:szCs w:val="24"/>
        </w:rPr>
        <w:t>，结合市场因素给予企业</w:t>
      </w:r>
      <w:r>
        <w:rPr>
          <w:rFonts w:hint="eastAsia" w:ascii="宋体" w:hAnsi="宋体" w:eastAsia="宋体" w:cs="宋体"/>
          <w:sz w:val="24"/>
          <w:szCs w:val="24"/>
          <w:lang w:eastAsia="zh-CN"/>
        </w:rPr>
        <w:t>最高“</w:t>
      </w:r>
      <w:r>
        <w:rPr>
          <w:rFonts w:hint="eastAsia" w:ascii="宋体" w:hAnsi="宋体" w:eastAsia="宋体" w:cs="宋体"/>
          <w:sz w:val="24"/>
          <w:szCs w:val="24"/>
          <w:lang w:val="en-US"/>
        </w:rPr>
        <w:t>LPR+</w:t>
      </w:r>
      <w:r>
        <w:rPr>
          <w:rFonts w:hint="eastAsia" w:ascii="宋体" w:hAnsi="宋体" w:eastAsia="宋体" w:cs="宋体"/>
          <w:sz w:val="24"/>
          <w:szCs w:val="24"/>
          <w:lang w:val="en-US" w:eastAsia="zh-CN"/>
        </w:rPr>
        <w:t>50BP”</w:t>
      </w:r>
      <w:r>
        <w:rPr>
          <w:rFonts w:hint="eastAsia" w:ascii="宋体" w:hAnsi="宋体" w:eastAsia="宋体" w:cs="宋体"/>
          <w:sz w:val="24"/>
          <w:szCs w:val="24"/>
          <w:lang w:eastAsia="zh-CN"/>
        </w:rPr>
        <w:t>年</w:t>
      </w:r>
      <w:r>
        <w:rPr>
          <w:rFonts w:hint="eastAsia" w:ascii="宋体" w:hAnsi="宋体" w:eastAsia="宋体" w:cs="宋体"/>
          <w:sz w:val="24"/>
          <w:szCs w:val="24"/>
        </w:rPr>
        <w:t>贷款利率</w:t>
      </w:r>
      <w:r>
        <w:rPr>
          <w:rFonts w:hint="eastAsia" w:ascii="宋体" w:hAnsi="宋体" w:eastAsia="宋体" w:cs="宋体"/>
          <w:sz w:val="24"/>
          <w:szCs w:val="24"/>
          <w:lang w:eastAsia="zh-CN"/>
        </w:rPr>
        <w:t>；担保公司须给予企业信用担保，且按贷款额的</w:t>
      </w:r>
      <w:r>
        <w:rPr>
          <w:rFonts w:hint="eastAsia" w:ascii="宋体" w:hAnsi="宋体" w:eastAsia="宋体" w:cs="宋体"/>
          <w:sz w:val="24"/>
          <w:szCs w:val="24"/>
          <w:lang w:val="en-US" w:eastAsia="zh-CN"/>
        </w:rPr>
        <w:t>0.5%向企业</w:t>
      </w:r>
      <w:r>
        <w:rPr>
          <w:rFonts w:hint="eastAsia" w:ascii="宋体" w:hAnsi="宋体" w:eastAsia="宋体" w:cs="宋体"/>
          <w:sz w:val="24"/>
          <w:szCs w:val="24"/>
          <w:lang w:eastAsia="zh-CN"/>
        </w:rPr>
        <w:t>收取担保费；银行须免收担保公司保证金</w:t>
      </w:r>
      <w:r>
        <w:rPr>
          <w:rFonts w:hint="eastAsia" w:ascii="宋体" w:hAnsi="宋体" w:eastAsia="宋体" w:cs="宋体"/>
          <w:sz w:val="24"/>
          <w:szCs w:val="24"/>
        </w:rPr>
        <w:t xml:space="preserve">。 </w:t>
      </w:r>
    </w:p>
    <w:p>
      <w:p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5、合作银行以存入风险补</w:t>
      </w:r>
      <w:r>
        <w:rPr>
          <w:rFonts w:hint="eastAsia" w:ascii="宋体" w:hAnsi="宋体" w:eastAsia="宋体" w:cs="宋体"/>
          <w:sz w:val="24"/>
          <w:szCs w:val="24"/>
          <w:highlight w:val="none"/>
          <w:lang w:val="en-US" w:eastAsia="zh-CN"/>
        </w:rPr>
        <w:t>偿资金5-8倍发放贷款授信额度，</w:t>
      </w:r>
      <w:r>
        <w:rPr>
          <w:rFonts w:hint="eastAsia" w:ascii="宋体" w:hAnsi="宋体" w:eastAsia="宋体" w:cs="宋体"/>
          <w:sz w:val="24"/>
          <w:szCs w:val="24"/>
          <w:highlight w:val="none"/>
          <w:lang w:eastAsia="zh-CN"/>
        </w:rPr>
        <w:t>且根据国家规定存款基准利率</w:t>
      </w:r>
      <w:r>
        <w:rPr>
          <w:rFonts w:hint="eastAsia" w:ascii="宋体" w:hAnsi="宋体" w:eastAsia="宋体" w:cs="宋体"/>
          <w:sz w:val="24"/>
          <w:szCs w:val="24"/>
          <w:highlight w:val="none"/>
          <w:lang w:val="en-US" w:eastAsia="zh-CN"/>
        </w:rPr>
        <w:t>上浮40%以上计算</w:t>
      </w:r>
      <w:r>
        <w:rPr>
          <w:rFonts w:hint="eastAsia" w:ascii="宋体" w:hAnsi="宋体" w:eastAsia="宋体" w:cs="宋体"/>
          <w:sz w:val="24"/>
          <w:szCs w:val="24"/>
          <w:highlight w:val="none"/>
        </w:rPr>
        <w:t>风险补偿资金</w:t>
      </w:r>
      <w:r>
        <w:rPr>
          <w:rFonts w:hint="eastAsia" w:ascii="宋体" w:hAnsi="宋体" w:eastAsia="宋体" w:cs="宋体"/>
          <w:sz w:val="24"/>
          <w:szCs w:val="24"/>
          <w:highlight w:val="none"/>
          <w:lang w:val="en-US" w:eastAsia="zh-CN"/>
        </w:rPr>
        <w:t>年存款利息。银行自行申报授信额度放大倍数。</w:t>
      </w:r>
    </w:p>
    <w:p>
      <w:p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6、合作银行按要求履行日常信贷监管职责，定期向区科技局报告贷款运行机制情况。</w:t>
      </w:r>
    </w:p>
    <w:p>
      <w:p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7、合作银行须对“科创贷”产品严格监管，力争贷款损失率控制在5%以内。</w:t>
      </w:r>
    </w:p>
    <w:p>
      <w:p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8、合作银行承担不良贷款的主要追偿责任，担保公司承担次要追偿责任。银行及担保公司共同负责不良贷款的法律诉讼，追索不良贷款发生的各项费用由双方共同负担。</w:t>
      </w:r>
    </w:p>
    <w:p>
      <w:pPr>
        <w:spacing w:line="3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二、招标内容</w:t>
      </w:r>
    </w:p>
    <w:p>
      <w:p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南通市崇川区</w:t>
      </w:r>
      <w:r>
        <w:rPr>
          <w:rFonts w:hint="eastAsia" w:ascii="宋体" w:hAnsi="宋体" w:eastAsia="宋体" w:cs="宋体"/>
          <w:sz w:val="24"/>
          <w:szCs w:val="24"/>
          <w:highlight w:val="none"/>
        </w:rPr>
        <w:t>“科创贷”</w:t>
      </w:r>
      <w:r>
        <w:rPr>
          <w:rFonts w:hint="eastAsia" w:ascii="宋体" w:hAnsi="宋体" w:eastAsia="宋体" w:cs="宋体"/>
          <w:sz w:val="24"/>
          <w:szCs w:val="24"/>
          <w:highlight w:val="none"/>
          <w:lang w:eastAsia="zh-CN"/>
        </w:rPr>
        <w:t>担保机构</w:t>
      </w:r>
      <w:r>
        <w:rPr>
          <w:rFonts w:hint="eastAsia" w:ascii="宋体" w:hAnsi="宋体" w:eastAsia="宋体" w:cs="宋体"/>
          <w:sz w:val="24"/>
          <w:szCs w:val="24"/>
          <w:highlight w:val="none"/>
          <w:lang w:val="en-US" w:eastAsia="zh-CN"/>
        </w:rPr>
        <w:t>1家。</w:t>
      </w:r>
    </w:p>
    <w:p>
      <w:pPr>
        <w:spacing w:line="3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三、服务时间</w:t>
      </w:r>
    </w:p>
    <w:p>
      <w:p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以合同签订时间起，为期2年的服务</w:t>
      </w:r>
      <w:r>
        <w:rPr>
          <w:rFonts w:hint="eastAsia" w:ascii="宋体" w:hAnsi="宋体" w:eastAsia="宋体" w:cs="宋体"/>
          <w:sz w:val="24"/>
          <w:szCs w:val="24"/>
          <w:highlight w:val="none"/>
          <w:lang w:val="en-US" w:eastAsia="zh-CN"/>
        </w:rPr>
        <w:t>。</w:t>
      </w:r>
    </w:p>
    <w:p>
      <w:pPr>
        <w:pStyle w:val="47"/>
        <w:numPr>
          <w:ilvl w:val="0"/>
          <w:numId w:val="0"/>
        </w:numPr>
        <w:spacing w:before="120"/>
        <w:jc w:val="both"/>
        <w:rPr>
          <w:rFonts w:ascii="宋体" w:hAnsi="宋体" w:eastAsia="宋体" w:cs="宋体"/>
          <w:b/>
          <w:bCs/>
          <w:w w:val="80"/>
          <w:sz w:val="36"/>
          <w:szCs w:val="36"/>
        </w:rPr>
      </w:pPr>
    </w:p>
    <w:p>
      <w:pPr>
        <w:pStyle w:val="47"/>
        <w:numPr>
          <w:ilvl w:val="0"/>
          <w:numId w:val="0"/>
        </w:numPr>
        <w:spacing w:before="120"/>
        <w:jc w:val="both"/>
        <w:rPr>
          <w:rFonts w:ascii="宋体" w:hAnsi="宋体" w:eastAsia="宋体" w:cs="宋体"/>
          <w:b/>
          <w:bCs/>
          <w:w w:val="80"/>
          <w:sz w:val="36"/>
          <w:szCs w:val="36"/>
        </w:rPr>
      </w:pPr>
    </w:p>
    <w:p>
      <w:pPr>
        <w:pStyle w:val="47"/>
        <w:numPr>
          <w:ilvl w:val="0"/>
          <w:numId w:val="0"/>
        </w:numPr>
        <w:spacing w:before="120"/>
        <w:jc w:val="both"/>
        <w:rPr>
          <w:rFonts w:ascii="宋体" w:hAnsi="宋体" w:eastAsia="宋体" w:cs="宋体"/>
          <w:b/>
          <w:bCs/>
          <w:w w:val="80"/>
          <w:sz w:val="36"/>
          <w:szCs w:val="36"/>
        </w:rPr>
      </w:pPr>
    </w:p>
    <w:p>
      <w:pPr>
        <w:pStyle w:val="47"/>
        <w:numPr>
          <w:ilvl w:val="0"/>
          <w:numId w:val="0"/>
        </w:numPr>
        <w:spacing w:before="120"/>
        <w:jc w:val="both"/>
        <w:rPr>
          <w:rFonts w:ascii="宋体" w:hAnsi="宋体" w:eastAsia="宋体" w:cs="宋体"/>
          <w:b/>
          <w:bCs/>
          <w:w w:val="80"/>
          <w:sz w:val="36"/>
          <w:szCs w:val="36"/>
        </w:rPr>
      </w:pPr>
    </w:p>
    <w:p>
      <w:pPr>
        <w:pStyle w:val="47"/>
        <w:numPr>
          <w:ilvl w:val="0"/>
          <w:numId w:val="0"/>
        </w:numPr>
        <w:spacing w:before="120"/>
        <w:jc w:val="both"/>
        <w:rPr>
          <w:rFonts w:ascii="宋体" w:hAnsi="宋体" w:eastAsia="宋体" w:cs="宋体"/>
          <w:b/>
          <w:bCs/>
          <w:w w:val="80"/>
          <w:sz w:val="36"/>
          <w:szCs w:val="36"/>
        </w:rPr>
      </w:pPr>
    </w:p>
    <w:p>
      <w:pPr>
        <w:pStyle w:val="47"/>
        <w:numPr>
          <w:ilvl w:val="0"/>
          <w:numId w:val="0"/>
        </w:numPr>
        <w:spacing w:before="120"/>
        <w:jc w:val="both"/>
        <w:rPr>
          <w:rFonts w:ascii="宋体" w:hAnsi="宋体" w:eastAsia="宋体" w:cs="宋体"/>
          <w:b/>
          <w:bCs/>
          <w:w w:val="80"/>
          <w:sz w:val="36"/>
          <w:szCs w:val="36"/>
        </w:rPr>
      </w:pPr>
    </w:p>
    <w:p>
      <w:pPr>
        <w:pStyle w:val="47"/>
        <w:numPr>
          <w:ilvl w:val="0"/>
          <w:numId w:val="0"/>
        </w:numPr>
        <w:spacing w:before="120"/>
        <w:jc w:val="both"/>
        <w:rPr>
          <w:rFonts w:ascii="宋体" w:hAnsi="宋体" w:eastAsia="宋体" w:cs="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bookmarkStart w:id="6" w:name="_Toc13543213"/>
      <w:r>
        <w:rPr>
          <w:rFonts w:hint="eastAsia" w:ascii="宋体" w:hAnsi="宋体" w:eastAsia="宋体" w:cs="宋体"/>
          <w:b/>
          <w:bCs/>
          <w:w w:val="80"/>
          <w:sz w:val="36"/>
          <w:szCs w:val="36"/>
        </w:rPr>
        <w:t>第四章</w:t>
      </w:r>
      <w:bookmarkStart w:id="7" w:name="_Toc182848996"/>
      <w:r>
        <w:rPr>
          <w:rFonts w:hint="eastAsia" w:ascii="宋体" w:hAnsi="宋体" w:eastAsia="宋体" w:cs="宋体"/>
          <w:b/>
          <w:bCs/>
          <w:w w:val="80"/>
          <w:sz w:val="36"/>
          <w:szCs w:val="36"/>
        </w:rPr>
        <w:t>评审程序和方法</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一、采购人委托采购代理机构组织磋商</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本次竞争性磋商依据《中华人民共和国政府采购法》、《政府采购竞争性磋商采购方式管理暂行办法》及相关法规，依法成立“磋商”小组。磋商小组由采购人代表和评审专家共计</w:t>
      </w:r>
      <w:r>
        <w:rPr>
          <w:rFonts w:ascii="宋体" w:hAnsi="宋体" w:eastAsia="宋体" w:cs="宋体"/>
          <w:sz w:val="24"/>
          <w:szCs w:val="24"/>
        </w:rPr>
        <w:t>3</w:t>
      </w:r>
      <w:r>
        <w:rPr>
          <w:rFonts w:hint="eastAsia" w:ascii="宋体" w:hAnsi="宋体" w:eastAsia="宋体" w:cs="宋体"/>
          <w:sz w:val="24"/>
          <w:szCs w:val="24"/>
        </w:rPr>
        <w:t>人及以上单数组成，其中评审专家人数不得少于“磋商”小组成员总数的</w:t>
      </w:r>
      <w:r>
        <w:rPr>
          <w:rFonts w:ascii="宋体" w:hAnsi="宋体" w:eastAsia="宋体" w:cs="宋体"/>
          <w:sz w:val="24"/>
          <w:szCs w:val="24"/>
        </w:rPr>
        <w:t>2/3</w:t>
      </w:r>
      <w:r>
        <w:rPr>
          <w:rFonts w:hint="eastAsia" w:ascii="宋体" w:hAnsi="宋体" w:eastAsia="宋体" w:cs="宋体"/>
          <w:sz w:val="24"/>
          <w:szCs w:val="24"/>
        </w:rPr>
        <w:t>。</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或推荐评审专家。</w:t>
      </w:r>
    </w:p>
    <w:p>
      <w:pPr>
        <w:snapToGrid w:val="0"/>
        <w:spacing w:line="420" w:lineRule="exact"/>
        <w:ind w:firstLine="480" w:firstLineChars="200"/>
        <w:outlineLvl w:val="1"/>
        <w:rPr>
          <w:rFonts w:ascii="宋体" w:hAnsi="宋体" w:eastAsia="宋体"/>
          <w:sz w:val="24"/>
          <w:szCs w:val="24"/>
        </w:rPr>
      </w:pPr>
      <w:r>
        <w:rPr>
          <w:rFonts w:ascii="宋体" w:hAnsi="宋体" w:eastAsia="宋体" w:cs="宋体"/>
          <w:sz w:val="24"/>
          <w:szCs w:val="24"/>
        </w:rPr>
        <w:t xml:space="preserve">3. </w:t>
      </w:r>
      <w:r>
        <w:rPr>
          <w:rFonts w:hint="eastAsia" w:ascii="宋体" w:hAnsi="宋体" w:eastAsia="宋体" w:cs="宋体"/>
          <w:sz w:val="24"/>
          <w:szCs w:val="24"/>
        </w:rPr>
        <w:t>磋商供应商的法定代表人或被委托受权人须持身份证准时参加磋商采购会。</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二、竞争性磋商评审程序</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开标后，采购人依法根据竞争性磋商文件的规定和要求，对磋商响应供应商提供的资格证明材料是否齐全、是否符合竞争性磋商文件规定的资格要求进行审查，合格的进入评标磋商评审。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磋商小组对符合资格条件的磋商响应供应商提交的磋商响应文件进行审查。重点审查磋商响应文件的有效性、完整性和实质性响应程度等。</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磋商过程中的任何一方不得透露与评标有关的其他磋商响应供应商技术资料、报价和有关信息。竞争性磋商文件有实质性变动的，磋商小组应以书面形式通知所有磋商响应供应商。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磋商小组按竞争性磋商文件规定的评标方法和标准，对合格的磋商响应供应商的技术标响应文件进行评审评估，确定其是否进入“磋商”环节。</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磋商小组对进入“磋商”环节的磋商响应供应商提供的“技术标”文件综合比较与评价后，技术方案确定满足磋商文件技术要求的供应商列为最终评审报价供应商并进入最终评审。否则，磋商小组评委成员须结合其首次磋商响应报价，集体与磋商响应供应商进行磋商，并经磋商确定最终采购需求和进入最后报价的磋商响应供应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磋商小组评委成员独立对每个入围最终评审的磋商响应供应商提供的磋商响应文件，按竞争性磋商文件载明的方法进行评审打分，确定其技术标得分。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磋商小组根据入围最终评审的磋商响应供应商的</w:t>
      </w:r>
      <w:r>
        <w:rPr>
          <w:rFonts w:hint="eastAsia" w:ascii="宋体" w:hAnsi="宋体" w:eastAsia="宋体" w:cs="宋体"/>
          <w:sz w:val="24"/>
          <w:szCs w:val="24"/>
          <w:lang w:eastAsia="zh-CN"/>
        </w:rPr>
        <w:t>风险率</w:t>
      </w:r>
      <w:r>
        <w:rPr>
          <w:rFonts w:hint="eastAsia" w:ascii="宋体" w:hAnsi="宋体" w:eastAsia="宋体" w:cs="宋体"/>
          <w:sz w:val="24"/>
          <w:szCs w:val="24"/>
        </w:rPr>
        <w:t>，直接计算取得其价格标得分，并与其技术标得分相加为该磋商响应供应商的综合得分。磋商响应供应商的综合得分由高到低按序排列，综合得分最高的推荐为本次招标项目的成交人，并将结果通知所有磋商响应供应商。</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三、开标</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开标时间：</w:t>
      </w:r>
      <w:r>
        <w:rPr>
          <w:rFonts w:ascii="宋体" w:hAnsi="宋体" w:eastAsia="宋体" w:cs="宋体"/>
          <w:b/>
          <w:bCs/>
          <w:color w:val="000000"/>
          <w:sz w:val="24"/>
          <w:szCs w:val="24"/>
          <w:u w:val="thick" w:color="FF0000"/>
        </w:rPr>
        <w:t>202</w:t>
      </w:r>
      <w:r>
        <w:rPr>
          <w:rFonts w:hint="eastAsia" w:ascii="宋体" w:hAnsi="宋体" w:eastAsia="宋体" w:cs="宋体"/>
          <w:b/>
          <w:bCs/>
          <w:color w:val="000000"/>
          <w:sz w:val="24"/>
          <w:szCs w:val="24"/>
          <w:u w:val="thick" w:color="FF0000"/>
          <w:lang w:val="en-US" w:eastAsia="zh-CN"/>
        </w:rPr>
        <w:t>1</w:t>
      </w:r>
      <w:r>
        <w:rPr>
          <w:rFonts w:hint="eastAsia" w:ascii="宋体" w:hAnsi="宋体" w:eastAsia="宋体" w:cs="宋体"/>
          <w:b/>
          <w:bCs/>
          <w:color w:val="000000"/>
          <w:sz w:val="24"/>
          <w:szCs w:val="24"/>
          <w:u w:val="thick" w:color="FF0000"/>
        </w:rPr>
        <w:t>年</w:t>
      </w:r>
      <w:r>
        <w:rPr>
          <w:rFonts w:hint="eastAsia" w:ascii="宋体" w:hAnsi="宋体" w:eastAsia="宋体" w:cs="宋体"/>
          <w:b/>
          <w:bCs/>
          <w:color w:val="000000"/>
          <w:sz w:val="24"/>
          <w:szCs w:val="24"/>
          <w:u w:val="thick" w:color="FF0000"/>
          <w:lang w:val="en-US" w:eastAsia="zh-CN"/>
        </w:rPr>
        <w:t>1</w:t>
      </w:r>
      <w:r>
        <w:rPr>
          <w:rFonts w:hint="eastAsia" w:ascii="宋体" w:hAnsi="宋体" w:eastAsia="宋体" w:cs="宋体"/>
          <w:b/>
          <w:bCs/>
          <w:color w:val="000000"/>
          <w:sz w:val="24"/>
          <w:szCs w:val="24"/>
          <w:u w:val="thick" w:color="FF0000"/>
        </w:rPr>
        <w:t>月</w:t>
      </w:r>
      <w:r>
        <w:rPr>
          <w:rFonts w:hint="eastAsia" w:ascii="宋体" w:hAnsi="宋体" w:eastAsia="宋体" w:cs="宋体"/>
          <w:b/>
          <w:bCs/>
          <w:color w:val="000000"/>
          <w:sz w:val="24"/>
          <w:szCs w:val="24"/>
          <w:u w:val="thick" w:color="FF0000"/>
          <w:lang w:val="en-US" w:eastAsia="zh-CN"/>
        </w:rPr>
        <w:t>13</w:t>
      </w:r>
      <w:r>
        <w:rPr>
          <w:rFonts w:hint="eastAsia" w:ascii="宋体" w:hAnsi="宋体" w:eastAsia="宋体" w:cs="宋体"/>
          <w:b/>
          <w:bCs/>
          <w:color w:val="000000"/>
          <w:sz w:val="24"/>
          <w:szCs w:val="24"/>
          <w:u w:val="thick" w:color="FF0000"/>
        </w:rPr>
        <w:t>日</w:t>
      </w:r>
      <w:r>
        <w:rPr>
          <w:rFonts w:hint="eastAsia" w:ascii="宋体" w:hAnsi="宋体" w:eastAsia="宋体" w:cs="宋体"/>
          <w:b/>
          <w:bCs/>
          <w:color w:val="000000"/>
          <w:sz w:val="24"/>
          <w:szCs w:val="24"/>
          <w:u w:val="thick" w:color="FF0000"/>
          <w:lang w:eastAsia="zh-CN"/>
        </w:rPr>
        <w:t>下</w:t>
      </w:r>
      <w:r>
        <w:rPr>
          <w:rFonts w:hint="eastAsia" w:ascii="宋体" w:hAnsi="宋体" w:eastAsia="宋体" w:cs="宋体"/>
          <w:b/>
          <w:bCs/>
          <w:color w:val="000000"/>
          <w:sz w:val="24"/>
          <w:szCs w:val="24"/>
          <w:u w:val="thick" w:color="FF0000"/>
        </w:rPr>
        <w:t>午</w:t>
      </w:r>
      <w:r>
        <w:rPr>
          <w:rFonts w:hint="eastAsia" w:ascii="宋体" w:hAnsi="宋体" w:eastAsia="宋体" w:cs="宋体"/>
          <w:b/>
          <w:bCs/>
          <w:color w:val="000000"/>
          <w:sz w:val="24"/>
          <w:szCs w:val="24"/>
          <w:u w:val="thick" w:color="FF0000"/>
          <w:lang w:val="en-US" w:eastAsia="zh-CN"/>
        </w:rPr>
        <w:t>14</w:t>
      </w:r>
      <w:r>
        <w:rPr>
          <w:rFonts w:hint="eastAsia" w:ascii="宋体" w:hAnsi="宋体" w:eastAsia="宋体" w:cs="宋体"/>
          <w:b/>
          <w:bCs/>
          <w:color w:val="000000"/>
          <w:sz w:val="24"/>
          <w:szCs w:val="24"/>
          <w:u w:val="thick" w:color="FF0000"/>
        </w:rPr>
        <w:t>时30分</w:t>
      </w:r>
      <w:r>
        <w:rPr>
          <w:rFonts w:hint="eastAsia" w:ascii="宋体" w:hAnsi="宋体" w:eastAsia="宋体" w:cs="宋体"/>
          <w:sz w:val="24"/>
          <w:szCs w:val="24"/>
        </w:rPr>
        <w:t>。</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开标地点：</w:t>
      </w:r>
      <w:r>
        <w:rPr>
          <w:rFonts w:hint="eastAsia" w:ascii="宋体" w:hAnsi="宋体" w:eastAsia="宋体" w:cs="宋体"/>
          <w:b/>
          <w:bCs/>
          <w:sz w:val="24"/>
          <w:szCs w:val="24"/>
          <w:u w:val="single"/>
          <w:lang w:eastAsia="zh-CN"/>
        </w:rPr>
        <w:t>南通市崇川区跃龙路38号南通国际大厦18楼会议室</w:t>
      </w:r>
      <w:r>
        <w:rPr>
          <w:rFonts w:hint="eastAsia" w:ascii="宋体" w:hAnsi="宋体" w:eastAsia="宋体" w:cs="宋体"/>
          <w:sz w:val="24"/>
          <w:szCs w:val="24"/>
        </w:rPr>
        <w:t>，如有变动另行通知；</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开标后磋商响应供应商不得撤回投标。</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开标后，采购人委托磋商小组对磋商响应供应商的资格进行审查，审查通过方可参与项目的技术标、价格标磋商评审综合环节。</w:t>
      </w:r>
    </w:p>
    <w:p>
      <w:pPr>
        <w:adjustRightInd w:val="0"/>
        <w:snapToGrid w:val="0"/>
        <w:spacing w:line="420" w:lineRule="exact"/>
        <w:ind w:firstLine="484" w:firstLineChars="202"/>
        <w:rPr>
          <w:rFonts w:hint="eastAsia"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资格审查地点：</w:t>
      </w:r>
      <w:r>
        <w:rPr>
          <w:rFonts w:hint="eastAsia" w:ascii="宋体" w:hAnsi="宋体" w:eastAsia="宋体" w:cs="宋体"/>
          <w:b/>
          <w:bCs/>
          <w:sz w:val="24"/>
          <w:szCs w:val="24"/>
          <w:u w:val="single"/>
          <w:lang w:eastAsia="zh-CN"/>
        </w:rPr>
        <w:t>南通市崇川区跃龙路38号南通国际大厦18楼会议室</w:t>
      </w:r>
      <w:r>
        <w:rPr>
          <w:rFonts w:hint="eastAsia" w:ascii="宋体" w:hAnsi="宋体" w:eastAsia="宋体" w:cs="宋体"/>
          <w:b/>
          <w:bCs/>
          <w:sz w:val="24"/>
          <w:szCs w:val="24"/>
        </w:rPr>
        <w:t>，</w:t>
      </w:r>
      <w:r>
        <w:rPr>
          <w:rFonts w:hint="eastAsia" w:ascii="宋体" w:hAnsi="宋体" w:eastAsia="宋体" w:cs="宋体"/>
          <w:sz w:val="24"/>
          <w:szCs w:val="24"/>
        </w:rPr>
        <w:t>如有变动另行通知；</w:t>
      </w: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6.进入资格审查的磋商供应商可以是2家。</w:t>
      </w:r>
    </w:p>
    <w:p>
      <w:pPr>
        <w:pStyle w:val="2"/>
        <w:ind w:firstLine="480" w:firstLineChars="200"/>
        <w:rPr>
          <w:rFonts w:ascii="宋体" w:hAnsi="宋体" w:eastAsia="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rPr>
        <w:t>资格审查标准</w:t>
      </w:r>
    </w:p>
    <w:p>
      <w:pPr>
        <w:adjustRightInd w:val="0"/>
        <w:snapToGrid w:val="0"/>
        <w:spacing w:line="420" w:lineRule="exact"/>
        <w:jc w:val="center"/>
        <w:rPr>
          <w:rFonts w:ascii="宋体" w:hAnsi="宋体" w:eastAsia="宋体"/>
          <w:b/>
          <w:bCs/>
          <w:sz w:val="24"/>
          <w:szCs w:val="24"/>
        </w:rPr>
      </w:pPr>
      <w:r>
        <w:rPr>
          <w:rFonts w:hint="eastAsia" w:ascii="宋体" w:hAnsi="宋体" w:eastAsia="宋体" w:cs="宋体"/>
          <w:sz w:val="24"/>
          <w:szCs w:val="24"/>
        </w:rPr>
        <w:t>资格后审审查标准一览表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79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796"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资格后审材料包 清单</w:t>
            </w:r>
          </w:p>
        </w:tc>
        <w:tc>
          <w:tcPr>
            <w:tcW w:w="1065"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796" w:type="dxa"/>
            <w:noWrap w:val="0"/>
            <w:vAlign w:val="center"/>
          </w:tcPr>
          <w:p>
            <w:pPr>
              <w:spacing w:line="320" w:lineRule="exact"/>
              <w:rPr>
                <w:rFonts w:hint="eastAsia" w:ascii="宋体" w:hAnsi="宋体" w:eastAsia="宋体" w:cs="宋体"/>
                <w:bCs/>
                <w:sz w:val="24"/>
                <w:szCs w:val="24"/>
                <w:lang w:eastAsia="zh-CN"/>
              </w:rPr>
            </w:pPr>
            <w:r>
              <w:rPr>
                <w:rFonts w:hint="eastAsia" w:ascii="宋体" w:hAnsi="宋体" w:eastAsia="宋体" w:cs="宋体"/>
                <w:sz w:val="24"/>
                <w:szCs w:val="24"/>
              </w:rPr>
              <w:t>提供法人企业《营业执照》</w:t>
            </w:r>
            <w:r>
              <w:rPr>
                <w:rFonts w:hint="eastAsia" w:ascii="宋体" w:hAnsi="宋体" w:eastAsia="宋体" w:cs="宋体"/>
                <w:sz w:val="24"/>
                <w:szCs w:val="24"/>
                <w:lang w:eastAsia="zh-CN"/>
              </w:rPr>
              <w:t>的</w:t>
            </w:r>
            <w:r>
              <w:rPr>
                <w:rFonts w:hint="eastAsia" w:ascii="宋体" w:hAnsi="宋体" w:eastAsia="宋体" w:cs="宋体"/>
                <w:sz w:val="24"/>
                <w:szCs w:val="24"/>
              </w:rPr>
              <w:t>复印件（须加盖公章）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并提供股东决议等能证明公司为国有担保机构的相关文件</w:t>
            </w:r>
            <w:r>
              <w:rPr>
                <w:rFonts w:hint="eastAsia" w:ascii="宋体" w:hAnsi="宋体" w:eastAsia="宋体" w:cs="宋体"/>
                <w:sz w:val="24"/>
                <w:szCs w:val="24"/>
              </w:rPr>
              <w:t>（须加盖公章）</w:t>
            </w:r>
            <w:r>
              <w:rPr>
                <w:rFonts w:hint="eastAsia" w:ascii="宋体" w:hAnsi="宋体" w:eastAsia="宋体" w:cs="宋体"/>
                <w:sz w:val="24"/>
                <w:szCs w:val="24"/>
                <w:lang w:eastAsia="zh-CN"/>
              </w:rPr>
              <w:t>。</w:t>
            </w:r>
          </w:p>
        </w:tc>
        <w:tc>
          <w:tcPr>
            <w:tcW w:w="1065" w:type="dxa"/>
            <w:noWrap w:val="0"/>
            <w:vAlign w:val="center"/>
          </w:tcPr>
          <w:p>
            <w:pPr>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796" w:type="dxa"/>
            <w:noWrap w:val="0"/>
            <w:vAlign w:val="top"/>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提供法定代表人身份证明的原件及其本人身份证原件的复印件（均须加盖公章）；非法定代表人参加</w:t>
            </w:r>
            <w:r>
              <w:rPr>
                <w:rFonts w:hint="eastAsia" w:ascii="宋体" w:hAnsi="宋体" w:eastAsia="宋体" w:cs="宋体"/>
                <w:sz w:val="24"/>
                <w:szCs w:val="24"/>
                <w:lang w:eastAsia="zh-CN"/>
              </w:rPr>
              <w:t>投标</w:t>
            </w:r>
            <w:r>
              <w:rPr>
                <w:rFonts w:hint="eastAsia" w:ascii="宋体" w:hAnsi="宋体" w:eastAsia="宋体" w:cs="宋体"/>
                <w:sz w:val="24"/>
                <w:szCs w:val="24"/>
              </w:rPr>
              <w:t>的，还须提供法定代表人签名或盖章的授权委托书及被委托授权人身份证这两项原件的复印件（须加盖公章）；</w:t>
            </w:r>
          </w:p>
        </w:tc>
        <w:tc>
          <w:tcPr>
            <w:tcW w:w="1065" w:type="dxa"/>
            <w:noWrap w:val="0"/>
            <w:vAlign w:val="center"/>
          </w:tcPr>
          <w:p>
            <w:pPr>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796" w:type="dxa"/>
            <w:noWrap w:val="0"/>
            <w:vAlign w:val="top"/>
          </w:tcPr>
          <w:p>
            <w:pPr>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须提供参与本次项目政府采购活动前三年内在经营活动中没有重大违法记录的书面《无重大违法记录声明函》原件的复印件（须加盖公章）。</w:t>
            </w:r>
          </w:p>
        </w:tc>
        <w:tc>
          <w:tcPr>
            <w:tcW w:w="1065" w:type="dxa"/>
            <w:noWrap w:val="0"/>
            <w:vAlign w:val="center"/>
          </w:tcPr>
          <w:p>
            <w:pPr>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796" w:type="dxa"/>
            <w:noWrap w:val="0"/>
            <w:vAlign w:val="top"/>
          </w:tcPr>
          <w:p>
            <w:pPr>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还须提供本</w:t>
            </w:r>
            <w:r>
              <w:rPr>
                <w:rFonts w:hint="eastAsia" w:ascii="宋体" w:hAnsi="宋体" w:eastAsia="宋体" w:cs="宋体"/>
                <w:sz w:val="24"/>
                <w:szCs w:val="24"/>
                <w:lang w:eastAsia="zh-CN"/>
              </w:rPr>
              <w:t>招标文件</w:t>
            </w:r>
            <w:r>
              <w:rPr>
                <w:rFonts w:hint="eastAsia" w:ascii="宋体" w:hAnsi="宋体" w:eastAsia="宋体" w:cs="宋体"/>
                <w:sz w:val="24"/>
                <w:szCs w:val="24"/>
              </w:rPr>
              <w:t>第八章</w:t>
            </w:r>
            <w:r>
              <w:rPr>
                <w:rFonts w:hint="eastAsia" w:ascii="宋体" w:hAnsi="宋体" w:eastAsia="宋体" w:cs="宋体"/>
                <w:sz w:val="24"/>
                <w:szCs w:val="24"/>
                <w:lang w:eastAsia="zh-CN"/>
              </w:rPr>
              <w:t>投标</w:t>
            </w:r>
            <w:r>
              <w:rPr>
                <w:rFonts w:hint="eastAsia" w:ascii="宋体" w:hAnsi="宋体" w:eastAsia="宋体" w:cs="宋体"/>
                <w:sz w:val="24"/>
                <w:szCs w:val="24"/>
              </w:rPr>
              <w:t>文件格式中的“资格后审材料相关格式文件”内的：关于资格文件的声明函、</w:t>
            </w:r>
            <w:r>
              <w:rPr>
                <w:rFonts w:hint="eastAsia" w:ascii="宋体" w:hAnsi="宋体" w:eastAsia="宋体" w:cs="宋体"/>
                <w:sz w:val="24"/>
                <w:szCs w:val="24"/>
                <w:lang w:eastAsia="zh-CN"/>
              </w:rPr>
              <w:t>供应商一般</w:t>
            </w:r>
            <w:r>
              <w:rPr>
                <w:rFonts w:hint="eastAsia" w:ascii="宋体" w:hAnsi="宋体" w:eastAsia="宋体" w:cs="宋体"/>
                <w:sz w:val="24"/>
                <w:szCs w:val="24"/>
              </w:rPr>
              <w:t>情况表。</w:t>
            </w:r>
          </w:p>
        </w:tc>
        <w:tc>
          <w:tcPr>
            <w:tcW w:w="1065" w:type="dxa"/>
            <w:noWrap w:val="0"/>
            <w:vAlign w:val="center"/>
          </w:tcPr>
          <w:p>
            <w:pPr>
              <w:spacing w:line="300" w:lineRule="exact"/>
              <w:jc w:val="center"/>
              <w:rPr>
                <w:rFonts w:hint="eastAsia" w:ascii="宋体" w:hAnsi="宋体" w:eastAsia="宋体" w:cs="宋体"/>
                <w:sz w:val="24"/>
                <w:szCs w:val="24"/>
              </w:rPr>
            </w:pPr>
          </w:p>
        </w:tc>
      </w:tr>
    </w:tbl>
    <w:p>
      <w:pPr>
        <w:adjustRightInd w:val="0"/>
        <w:snapToGrid w:val="0"/>
        <w:spacing w:line="420" w:lineRule="exact"/>
        <w:ind w:firstLine="487" w:firstLineChars="202"/>
        <w:outlineLvl w:val="1"/>
        <w:rPr>
          <w:rFonts w:ascii="宋体" w:hAnsi="宋体" w:eastAsia="宋体"/>
          <w:b/>
          <w:bCs/>
          <w:sz w:val="24"/>
          <w:szCs w:val="24"/>
        </w:rPr>
      </w:pPr>
      <w:r>
        <w:rPr>
          <w:rFonts w:hint="eastAsia" w:ascii="宋体" w:hAnsi="宋体" w:eastAsia="宋体" w:cs="宋体"/>
          <w:b/>
          <w:bCs/>
          <w:sz w:val="24"/>
          <w:szCs w:val="24"/>
        </w:rPr>
        <w:t>四、评标</w:t>
      </w:r>
    </w:p>
    <w:p>
      <w:pPr>
        <w:snapToGrid w:val="0"/>
        <w:spacing w:line="420" w:lineRule="exact"/>
        <w:ind w:firstLine="482" w:firstLineChars="200"/>
        <w:outlineLvl w:val="2"/>
        <w:rPr>
          <w:rFonts w:ascii="宋体" w:hAnsi="宋体" w:eastAsia="宋体"/>
          <w:b/>
          <w:bCs/>
          <w:sz w:val="24"/>
          <w:szCs w:val="24"/>
        </w:rPr>
      </w:pPr>
      <w:r>
        <w:rPr>
          <w:rFonts w:hint="eastAsia" w:ascii="宋体" w:hAnsi="宋体" w:eastAsia="宋体" w:cs="宋体"/>
          <w:b/>
          <w:bCs/>
          <w:sz w:val="24"/>
          <w:szCs w:val="24"/>
        </w:rPr>
        <w:t>（一）评标事项</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评标时间：</w:t>
      </w:r>
      <w:r>
        <w:rPr>
          <w:rFonts w:hint="eastAsia" w:ascii="宋体" w:hAnsi="宋体" w:eastAsia="宋体" w:cs="宋体"/>
          <w:b/>
          <w:bCs/>
          <w:sz w:val="24"/>
          <w:szCs w:val="24"/>
          <w:u w:val="thick" w:color="FF0000"/>
        </w:rPr>
        <w:t>开标资审后当即开始</w:t>
      </w:r>
      <w:r>
        <w:rPr>
          <w:rFonts w:hint="eastAsia" w:ascii="宋体" w:hAnsi="宋体" w:eastAsia="宋体" w:cs="宋体"/>
          <w:sz w:val="24"/>
          <w:szCs w:val="24"/>
        </w:rPr>
        <w:t>；</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磋商小组负责具体的评标磋商事务，并独立履行以下职责：</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）审查合格磋商响应供应商的技术标文件是否实质性响应竞争性磋商文件要求，并做出评价；</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）可以要求磋商响应供应商对磋商响应文件中的有关事项做出解释或澄清；</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）按竞争性磋商文件载明的方法推荐成交候选人名单；</w:t>
      </w:r>
    </w:p>
    <w:p>
      <w:pPr>
        <w:snapToGrid w:val="0"/>
        <w:spacing w:line="420" w:lineRule="exact"/>
        <w:ind w:left="2"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磋商小组发现竞争性磋商文件存在歧义、重大缺陷导致评标磋商工作无法进行，或者竞争性磋商文件内容违反国家有关强制性规定的，应当停止评标磋商工作，与采购人或者采购代理机构沟通并作书面记录。采购人或者采购代理机构确认后，应当修改竞争性磋商文件，重新组织采购活动。</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磋商小组成员应当履行下列义务：</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）遵纪守法，客观、公正、廉洁地履行职责；</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）磋商小组成员应当按照客观、公正、审慎的原则，根据磋商文件规定的评审程序、评审方法和评审标准进行独立评审并对评审意见承担个人责任。</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）磋商小组成员应当遵守评审工作纪律，不得泄露磋商评审情况和磋商评审中获悉的商业秘密；</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）磋商评审程序中的有关记录由磋商小组成员签名，存档备查。</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）磋商小组成员在评审过程中发现供应商有行贿、提供虚假材料或者串通等违法行为的，应当及时向上级主管部门或相关监管部门报告。</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）磋商评委在磋商评审过程中受到非法干涉的，应当及时向财政、监察等部门举报。</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）磋商小组成员有义务及责任配合采购人答复供应商提出的质疑，配合财政部门的投诉处理和监督检查工作。</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除采购人代表、评标磋商现场组织人员外，采购人的其他工作人员以及与评标磋商工作无关的人员不得进入评标现场。</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有关人员对评标情况以及在评标过程中获悉的国家秘密、商业秘密负有保密责任。</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竞争性磋商开标后，直到公告项目成交结果，发出成交通知书并授予成交人合同为止，凡属于评审、澄清、评价和比较磋商响应的所有资料及有关授予合同等的相关信息，都严禁向响应供应商或与磋商评审无关的其他人（单位）泄露。</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pPr>
        <w:snapToGrid w:val="0"/>
        <w:spacing w:line="420" w:lineRule="exact"/>
        <w:ind w:firstLine="482" w:firstLineChars="200"/>
        <w:outlineLvl w:val="2"/>
        <w:rPr>
          <w:rFonts w:ascii="宋体" w:hAnsi="宋体" w:eastAsia="宋体"/>
          <w:b/>
          <w:bCs/>
          <w:sz w:val="24"/>
          <w:szCs w:val="24"/>
        </w:rPr>
      </w:pPr>
      <w:r>
        <w:rPr>
          <w:rFonts w:hint="eastAsia" w:ascii="宋体" w:hAnsi="宋体" w:eastAsia="宋体" w:cs="宋体"/>
          <w:b/>
          <w:bCs/>
          <w:sz w:val="24"/>
          <w:szCs w:val="24"/>
        </w:rPr>
        <w:t>（二）竞争性磋商方法</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磋商小组将按照竞争性磋商文件的规定，只对资格审查合格的供应商的磋商响应文件进行评审和比较。</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小组根据磋商文件规定的程序、评定成交的标准等事项，判定实质性响应磋商文件要求的供应商列为最终评审报价供应商，否则须进行磋商后确定最终采购需求和最终评审报价的供应商。未实质性响应磋商文件要求的磋商响应文件按无效处理，磋商小组应当告知提交磋商响应文件的供应商。</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）如需进行磋商后确定最终采购需求和最终评审报价供应商的，则经首次磋商响应报价后进入磋商环节，磋商小组所有成员应当集中与单一供应商分别进行磋商，并给予所有参加磋商的供应商平等的磋商机会。</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）对磋商文件做出的实质性变动是磋商文件的有效组成部分，磋商小组应当及时以书面形式同时通知所有参加磋商的供应商。</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供应商应当按照磋商文件的变动情况和磋商小组的要求重新提交响应文件，并由其法定代表人或被委托受权人签字（或盖章）或者加盖公章。由被委托受权人签字的，应当附法定代表人授权书。供应商为自然人的，应当由本人签字并附身份证明。</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）磋商结束后，磋商小组应当对所有实质性响应并入围最终评审报价供应商的磋商响应技术文件进行评审打分。</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）已提交响应文件的供应商，在进入磋商最后报价之前，可以根据磋商情况退出磋商。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磋商文件不能详细列明采购标的的技术、服务要求，需经磋商由供应商提供最终设计方案或解决方案的，磋商结束后，磋商小组应当按照少数服从多数的原则投票推荐</w:t>
      </w:r>
      <w:r>
        <w:rPr>
          <w:rFonts w:ascii="宋体" w:hAnsi="宋体" w:eastAsia="宋体" w:cs="宋体"/>
          <w:sz w:val="24"/>
          <w:szCs w:val="24"/>
        </w:rPr>
        <w:t>3</w:t>
      </w:r>
      <w:r>
        <w:rPr>
          <w:rFonts w:hint="eastAsia" w:ascii="宋体" w:hAnsi="宋体" w:eastAsia="宋体" w:cs="宋体"/>
          <w:sz w:val="24"/>
          <w:szCs w:val="24"/>
        </w:rPr>
        <w:t>家以上供应商的设计方案或者解决方案，并对其进行最终评审。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在磋商中，磋商的任何一方不得透露与磋商有关的其他响应磋商的供应商的技术资料、价格及其他信息。</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对磋商技术响应文件进行比较评审，是否可列为最终评审报价供应商</w:t>
      </w:r>
    </w:p>
    <w:p>
      <w:pPr>
        <w:pStyle w:val="47"/>
        <w:spacing w:before="120"/>
        <w:ind w:firstLine="600"/>
        <w:rPr>
          <w:rFonts w:cs="Times New Roman"/>
        </w:rPr>
      </w:pP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51" w:type="dxa"/>
            <w:vAlign w:val="center"/>
          </w:tcPr>
          <w:p>
            <w:pPr>
              <w:spacing w:line="420" w:lineRule="exact"/>
              <w:jc w:val="center"/>
              <w:rPr>
                <w:rFonts w:ascii="宋体" w:hAnsi="宋体" w:eastAsia="宋体"/>
                <w:kern w:val="0"/>
                <w:sz w:val="24"/>
                <w:szCs w:val="24"/>
              </w:rPr>
            </w:pPr>
            <w:r>
              <w:rPr>
                <w:rFonts w:hint="eastAsia" w:ascii="宋体" w:hAnsi="宋体" w:eastAsia="宋体" w:cs="宋体"/>
                <w:kern w:val="0"/>
                <w:sz w:val="24"/>
                <w:szCs w:val="24"/>
              </w:rPr>
              <w:t>序号</w:t>
            </w:r>
          </w:p>
        </w:tc>
        <w:tc>
          <w:tcPr>
            <w:tcW w:w="8788" w:type="dxa"/>
            <w:vAlign w:val="center"/>
          </w:tcPr>
          <w:p>
            <w:pPr>
              <w:spacing w:line="420" w:lineRule="exact"/>
              <w:jc w:val="center"/>
              <w:rPr>
                <w:rFonts w:ascii="宋体" w:hAnsi="宋体" w:eastAsia="宋体"/>
                <w:kern w:val="0"/>
                <w:sz w:val="24"/>
                <w:szCs w:val="24"/>
              </w:rPr>
            </w:pPr>
            <w:r>
              <w:rPr>
                <w:rFonts w:hint="eastAsia" w:ascii="宋体" w:hAnsi="宋体" w:eastAsia="宋体" w:cs="宋体"/>
                <w:kern w:val="0"/>
                <w:sz w:val="24"/>
                <w:szCs w:val="24"/>
              </w:rPr>
              <w:t>评审比较内容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51" w:type="dxa"/>
            <w:vAlign w:val="center"/>
          </w:tcPr>
          <w:p>
            <w:pPr>
              <w:spacing w:line="4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p>
        </w:tc>
        <w:tc>
          <w:tcPr>
            <w:tcW w:w="8788" w:type="dxa"/>
            <w:vAlign w:val="center"/>
          </w:tcPr>
          <w:p>
            <w:pPr>
              <w:spacing w:line="42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供应商资格条件是否满足磋商文件要求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spacing w:line="420" w:lineRule="exact"/>
              <w:jc w:val="center"/>
              <w:rPr>
                <w:rFonts w:ascii="宋体" w:hAnsi="宋体" w:eastAsia="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p>
        </w:tc>
        <w:tc>
          <w:tcPr>
            <w:tcW w:w="8788" w:type="dxa"/>
            <w:vAlign w:val="center"/>
          </w:tcPr>
          <w:p>
            <w:pPr>
              <w:spacing w:line="420" w:lineRule="exact"/>
              <w:rPr>
                <w:rFonts w:ascii="宋体" w:hAnsi="宋体" w:eastAsia="宋体"/>
                <w:sz w:val="24"/>
                <w:szCs w:val="24"/>
              </w:rPr>
            </w:pPr>
            <w:r>
              <w:rPr>
                <w:rFonts w:hint="eastAsia" w:ascii="宋体" w:hAnsi="宋体" w:eastAsia="宋体" w:cs="宋体"/>
                <w:sz w:val="24"/>
                <w:szCs w:val="24"/>
              </w:rPr>
              <w:t>供应商提供的技术响应是否满足磋商文件要求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tabs>
                <w:tab w:val="left" w:pos="0"/>
              </w:tabs>
              <w:spacing w:line="420" w:lineRule="exact"/>
              <w:jc w:val="center"/>
              <w:rPr>
                <w:rFonts w:ascii="宋体" w:hAnsi="宋体" w:eastAsia="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p>
        </w:tc>
        <w:tc>
          <w:tcPr>
            <w:tcW w:w="8788" w:type="dxa"/>
            <w:vAlign w:val="center"/>
          </w:tcPr>
          <w:p>
            <w:pPr>
              <w:spacing w:line="420" w:lineRule="exact"/>
              <w:rPr>
                <w:rFonts w:ascii="宋体" w:hAnsi="宋体" w:eastAsia="宋体"/>
                <w:sz w:val="24"/>
                <w:szCs w:val="24"/>
              </w:rPr>
            </w:pPr>
            <w:r>
              <w:rPr>
                <w:rFonts w:hint="eastAsia" w:ascii="宋体" w:hAnsi="宋体" w:eastAsia="宋体" w:cs="宋体"/>
                <w:sz w:val="24"/>
                <w:szCs w:val="24"/>
              </w:rPr>
              <w:t>结合供应商提供的技术响应文件，判断是否需要进行磋商确定最终采购需求；</w:t>
            </w:r>
          </w:p>
        </w:tc>
      </w:tr>
    </w:tbl>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磋商响应报价的价格评审：</w:t>
      </w:r>
    </w:p>
    <w:p>
      <w:pPr>
        <w:snapToGrid w:val="0"/>
        <w:spacing w:line="420" w:lineRule="exact"/>
        <w:ind w:firstLine="487" w:firstLineChars="202"/>
        <w:rPr>
          <w:rFonts w:ascii="宋体" w:hAnsi="宋体" w:eastAsia="宋体"/>
          <w:sz w:val="24"/>
          <w:szCs w:val="24"/>
        </w:rPr>
      </w:pPr>
      <w:r>
        <w:rPr>
          <w:rFonts w:hint="eastAsia" w:ascii="宋体" w:hAnsi="宋体" w:eastAsia="宋体" w:cs="宋体"/>
          <w:b/>
          <w:bCs/>
          <w:sz w:val="24"/>
          <w:szCs w:val="24"/>
          <w:u w:val="thick" w:color="FF0000"/>
          <w:lang w:eastAsia="zh-CN"/>
        </w:rPr>
        <w:t>特别提醒：本项目磋商报价风险率为一次性报定，不进行二次报价</w:t>
      </w:r>
      <w:r>
        <w:rPr>
          <w:rFonts w:hint="eastAsia" w:ascii="宋体" w:hAnsi="宋体" w:eastAsia="宋体" w:cs="宋体"/>
          <w:sz w:val="24"/>
          <w:szCs w:val="24"/>
        </w:rPr>
        <w:t>。</w:t>
      </w:r>
    </w:p>
    <w:p>
      <w:pPr>
        <w:snapToGrid w:val="0"/>
        <w:spacing w:line="420" w:lineRule="exact"/>
        <w:ind w:firstLine="482" w:firstLineChars="200"/>
        <w:outlineLvl w:val="2"/>
        <w:rPr>
          <w:rFonts w:ascii="宋体" w:hAnsi="宋体" w:eastAsia="宋体"/>
          <w:b/>
          <w:bCs/>
          <w:sz w:val="24"/>
          <w:szCs w:val="24"/>
        </w:rPr>
      </w:pPr>
      <w:r>
        <w:rPr>
          <w:rFonts w:hint="eastAsia" w:ascii="宋体" w:hAnsi="宋体" w:eastAsia="宋体" w:cs="宋体"/>
          <w:b/>
          <w:bCs/>
          <w:sz w:val="24"/>
          <w:szCs w:val="24"/>
        </w:rPr>
        <w:t>（三）评标磋商的结果</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经评审确定</w:t>
      </w:r>
      <w:r>
        <w:rPr>
          <w:rFonts w:hint="eastAsia" w:ascii="宋体" w:hAnsi="宋体" w:eastAsia="宋体" w:cs="宋体"/>
          <w:sz w:val="24"/>
          <w:szCs w:val="24"/>
          <w:u w:val="single"/>
        </w:rPr>
        <w:t>评审报价供应商</w:t>
      </w:r>
      <w:r>
        <w:rPr>
          <w:rFonts w:hint="eastAsia" w:ascii="宋体" w:hAnsi="宋体" w:eastAsia="宋体" w:cs="宋体"/>
          <w:sz w:val="24"/>
          <w:szCs w:val="24"/>
        </w:rPr>
        <w:t>或经磋商</w:t>
      </w:r>
      <w:r>
        <w:rPr>
          <w:rFonts w:hint="eastAsia" w:ascii="宋体" w:hAnsi="宋体" w:eastAsia="宋体" w:cs="宋体"/>
          <w:sz w:val="24"/>
          <w:szCs w:val="24"/>
          <w:u w:val="single"/>
        </w:rPr>
        <w:t>确定最终采购需求列入评审报价供应商</w:t>
      </w:r>
      <w:r>
        <w:rPr>
          <w:rFonts w:hint="eastAsia" w:ascii="宋体" w:hAnsi="宋体" w:eastAsia="宋体" w:cs="宋体"/>
          <w:sz w:val="24"/>
          <w:szCs w:val="24"/>
        </w:rPr>
        <w:t>后，由磋商小组采用</w:t>
      </w:r>
      <w:r>
        <w:rPr>
          <w:rFonts w:hint="eastAsia" w:ascii="宋体" w:hAnsi="宋体" w:eastAsia="宋体" w:cs="宋体"/>
          <w:sz w:val="24"/>
          <w:szCs w:val="24"/>
          <w:u w:val="single"/>
        </w:rPr>
        <w:t>综合评分法</w:t>
      </w:r>
      <w:r>
        <w:rPr>
          <w:rFonts w:hint="eastAsia" w:ascii="宋体" w:hAnsi="宋体" w:eastAsia="宋体" w:cs="宋体"/>
          <w:sz w:val="24"/>
          <w:szCs w:val="24"/>
        </w:rPr>
        <w:t>对响应文件满足磋商文件全部实质性要求的列入</w:t>
      </w:r>
      <w:r>
        <w:rPr>
          <w:rFonts w:hint="eastAsia" w:ascii="宋体" w:hAnsi="宋体" w:eastAsia="宋体" w:cs="宋体"/>
          <w:sz w:val="24"/>
          <w:szCs w:val="24"/>
          <w:u w:val="single"/>
        </w:rPr>
        <w:t>最终评审报价供应商</w:t>
      </w:r>
      <w:r>
        <w:rPr>
          <w:rFonts w:hint="eastAsia" w:ascii="宋体" w:hAnsi="宋体" w:eastAsia="宋体" w:cs="宋体"/>
          <w:sz w:val="24"/>
          <w:szCs w:val="24"/>
        </w:rPr>
        <w:t>的响应文件，按评审因素的量化指标进行评审：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进入综合评分评审阶段后，磋商小组成员会将仅对按本磋商文件载明的方法与规定，对满足磋商文件全部实质性要求的磋商响应文件进行评审、评价和比较。</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磋商小组各成员应当独立对每个有效的磋商响应文件进行评价、打分，然后汇总每个供应商每项评分因素的得分（计算结果均四舍五入保留两位小数）。</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本次磋商项目进入到综合评分阶段中的技术和商务报价磋商评审总分值为</w:t>
      </w:r>
      <w:r>
        <w:rPr>
          <w:rFonts w:ascii="宋体" w:hAnsi="宋体" w:eastAsia="宋体" w:cs="宋体"/>
          <w:sz w:val="24"/>
          <w:szCs w:val="24"/>
        </w:rPr>
        <w:t>100</w:t>
      </w:r>
      <w:r>
        <w:rPr>
          <w:rFonts w:hint="eastAsia" w:ascii="宋体" w:hAnsi="宋体" w:eastAsia="宋体" w:cs="宋体"/>
          <w:sz w:val="24"/>
          <w:szCs w:val="24"/>
        </w:rPr>
        <w:t>分。两部分评审因素比重如下：</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b/>
          <w:bCs/>
          <w:sz w:val="24"/>
          <w:szCs w:val="24"/>
          <w:u w:val="thick"/>
        </w:rPr>
        <w:t>技术标分值占总分值的比重为</w:t>
      </w:r>
      <w:r>
        <w:rPr>
          <w:rFonts w:hint="eastAsia" w:ascii="宋体" w:hAnsi="宋体" w:eastAsia="宋体" w:cs="宋体"/>
          <w:b/>
          <w:bCs/>
          <w:sz w:val="24"/>
          <w:szCs w:val="24"/>
          <w:u w:val="thick"/>
          <w:lang w:val="en-US" w:eastAsia="zh-CN"/>
        </w:rPr>
        <w:t>5</w:t>
      </w:r>
      <w:r>
        <w:rPr>
          <w:rFonts w:ascii="宋体" w:hAnsi="宋体" w:eastAsia="宋体" w:cs="宋体"/>
          <w:b/>
          <w:bCs/>
          <w:sz w:val="24"/>
          <w:szCs w:val="24"/>
          <w:u w:val="thick"/>
        </w:rPr>
        <w:t>0%</w:t>
      </w:r>
      <w:r>
        <w:rPr>
          <w:rFonts w:hint="eastAsia" w:ascii="宋体" w:hAnsi="宋体" w:eastAsia="宋体" w:cs="宋体"/>
          <w:b/>
          <w:bCs/>
          <w:sz w:val="24"/>
          <w:szCs w:val="24"/>
          <w:u w:val="thick"/>
        </w:rPr>
        <w:t>（权重）（四舍五入保留两位小数）</w:t>
      </w:r>
      <w:r>
        <w:rPr>
          <w:rFonts w:hint="eastAsia" w:ascii="宋体" w:hAnsi="宋体" w:eastAsia="宋体" w:cs="宋体"/>
          <w:sz w:val="24"/>
          <w:szCs w:val="24"/>
        </w:rPr>
        <w:t>；</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b/>
          <w:bCs/>
          <w:sz w:val="24"/>
          <w:szCs w:val="24"/>
          <w:u w:val="thick"/>
        </w:rPr>
        <w:t>磋商响应最后商务报价分值占总分值的比重为</w:t>
      </w:r>
      <w:r>
        <w:rPr>
          <w:rFonts w:hint="eastAsia" w:ascii="宋体" w:hAnsi="宋体" w:eastAsia="宋体" w:cs="宋体"/>
          <w:b/>
          <w:bCs/>
          <w:sz w:val="24"/>
          <w:szCs w:val="24"/>
          <w:u w:val="thick"/>
          <w:lang w:val="en-US" w:eastAsia="zh-CN"/>
        </w:rPr>
        <w:t>5</w:t>
      </w:r>
      <w:r>
        <w:rPr>
          <w:rFonts w:ascii="宋体" w:hAnsi="宋体" w:eastAsia="宋体" w:cs="宋体"/>
          <w:b/>
          <w:bCs/>
          <w:sz w:val="24"/>
          <w:szCs w:val="24"/>
          <w:u w:val="thick"/>
        </w:rPr>
        <w:t>0%</w:t>
      </w:r>
      <w:r>
        <w:rPr>
          <w:rFonts w:hint="eastAsia" w:ascii="宋体" w:hAnsi="宋体" w:eastAsia="宋体" w:cs="宋体"/>
          <w:b/>
          <w:bCs/>
          <w:sz w:val="24"/>
          <w:szCs w:val="24"/>
          <w:u w:val="thick"/>
        </w:rPr>
        <w:t>（权重）（四舍五入保留两位小数）</w:t>
      </w:r>
      <w:r>
        <w:rPr>
          <w:rFonts w:hint="eastAsia" w:ascii="宋体" w:hAnsi="宋体" w:eastAsia="宋体" w:cs="宋体"/>
          <w:sz w:val="24"/>
          <w:szCs w:val="24"/>
        </w:rPr>
        <w:t>。</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当磋商小组成员为</w:t>
      </w:r>
      <w:r>
        <w:rPr>
          <w:rFonts w:ascii="宋体" w:hAnsi="宋体" w:eastAsia="宋体" w:cs="宋体"/>
          <w:sz w:val="24"/>
          <w:szCs w:val="24"/>
        </w:rPr>
        <w:t>5</w:t>
      </w:r>
      <w:r>
        <w:rPr>
          <w:rFonts w:hint="eastAsia" w:ascii="宋体" w:hAnsi="宋体" w:eastAsia="宋体" w:cs="宋体"/>
          <w:sz w:val="24"/>
          <w:szCs w:val="24"/>
        </w:rPr>
        <w:t>人（不含</w:t>
      </w:r>
      <w:r>
        <w:rPr>
          <w:rFonts w:ascii="宋体" w:hAnsi="宋体" w:eastAsia="宋体" w:cs="宋体"/>
          <w:sz w:val="24"/>
          <w:szCs w:val="24"/>
        </w:rPr>
        <w:t>5</w:t>
      </w:r>
      <w:r>
        <w:rPr>
          <w:rFonts w:hint="eastAsia" w:ascii="宋体" w:hAnsi="宋体" w:eastAsia="宋体" w:cs="宋体"/>
          <w:sz w:val="24"/>
          <w:szCs w:val="24"/>
        </w:rPr>
        <w:t>人）以上的，技术分去掉一个最高分和一个最低分后均算而成，当磋商小组成员少于</w:t>
      </w:r>
      <w:r>
        <w:rPr>
          <w:rFonts w:ascii="宋体" w:hAnsi="宋体" w:eastAsia="宋体" w:cs="宋体"/>
          <w:sz w:val="24"/>
          <w:szCs w:val="24"/>
        </w:rPr>
        <w:t>5</w:t>
      </w:r>
      <w:r>
        <w:rPr>
          <w:rFonts w:hint="eastAsia" w:ascii="宋体" w:hAnsi="宋体" w:eastAsia="宋体" w:cs="宋体"/>
          <w:sz w:val="24"/>
          <w:szCs w:val="24"/>
        </w:rPr>
        <w:t>人（含</w:t>
      </w:r>
      <w:r>
        <w:rPr>
          <w:rFonts w:ascii="宋体" w:hAnsi="宋体" w:eastAsia="宋体" w:cs="宋体"/>
          <w:sz w:val="24"/>
          <w:szCs w:val="24"/>
        </w:rPr>
        <w:t>5</w:t>
      </w:r>
      <w:r>
        <w:rPr>
          <w:rFonts w:hint="eastAsia" w:ascii="宋体" w:hAnsi="宋体" w:eastAsia="宋体" w:cs="宋体"/>
          <w:sz w:val="24"/>
          <w:szCs w:val="24"/>
        </w:rPr>
        <w:t>人）时，技术分按算术平均值计算，四舍五入保留两位小数。</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最后报价分统一采用低价优先法计算直接取得，与技术得分相加为磋商响应供应商的综合得分（四舍五入保留两位小数）。</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、综合得分最高的推荐为本项目的成交供应商并出具《磋商评审报告》。</w:t>
      </w:r>
    </w:p>
    <w:p>
      <w:pPr>
        <w:snapToGrid w:val="0"/>
        <w:spacing w:line="420" w:lineRule="exact"/>
        <w:ind w:firstLine="487" w:firstLineChars="202"/>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（四）综合评分评审因素</w:t>
      </w:r>
    </w:p>
    <w:p>
      <w:pPr>
        <w:widowControl/>
        <w:spacing w:line="360" w:lineRule="exact"/>
        <w:ind w:firstLine="480" w:firstLineChars="200"/>
        <w:jc w:val="left"/>
        <w:rPr>
          <w:rFonts w:ascii="宋体" w:hAnsi="宋体" w:eastAsia="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tbl>
      <w:tblPr>
        <w:tblStyle w:val="50"/>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30"/>
        <w:gridCol w:w="81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pPr>
              <w:snapToGrid w:val="0"/>
              <w:spacing w:line="360" w:lineRule="exact"/>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1230" w:type="dxa"/>
            <w:noWrap w:val="0"/>
            <w:vAlign w:val="top"/>
          </w:tcPr>
          <w:p>
            <w:pPr>
              <w:snapToGrid w:val="0"/>
              <w:spacing w:line="360" w:lineRule="exact"/>
              <w:jc w:val="both"/>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评分内容</w:t>
            </w:r>
          </w:p>
        </w:tc>
        <w:tc>
          <w:tcPr>
            <w:tcW w:w="818" w:type="dxa"/>
            <w:noWrap w:val="0"/>
            <w:vAlign w:val="top"/>
          </w:tcPr>
          <w:p>
            <w:pPr>
              <w:snapToGrid w:val="0"/>
              <w:spacing w:line="360" w:lineRule="exact"/>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分值</w:t>
            </w:r>
          </w:p>
        </w:tc>
        <w:tc>
          <w:tcPr>
            <w:tcW w:w="6912" w:type="dxa"/>
            <w:noWrap w:val="0"/>
            <w:vAlign w:val="top"/>
          </w:tcPr>
          <w:p>
            <w:pPr>
              <w:snapToGrid w:val="0"/>
              <w:spacing w:line="360" w:lineRule="exact"/>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pPr>
              <w:snapToGrid w:val="0"/>
              <w:spacing w:line="360" w:lineRule="exact"/>
              <w:jc w:val="center"/>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230" w:type="dxa"/>
            <w:noWrap w:val="0"/>
            <w:vAlign w:val="top"/>
          </w:tcPr>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财务状况</w:t>
            </w:r>
          </w:p>
        </w:tc>
        <w:tc>
          <w:tcPr>
            <w:tcW w:w="818" w:type="dxa"/>
            <w:noWrap w:val="0"/>
            <w:vAlign w:val="top"/>
          </w:tcPr>
          <w:p>
            <w:pPr>
              <w:snapToGrid w:val="0"/>
              <w:spacing w:line="360" w:lineRule="exact"/>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10分</w:t>
            </w:r>
          </w:p>
        </w:tc>
        <w:tc>
          <w:tcPr>
            <w:tcW w:w="6912" w:type="dxa"/>
            <w:noWrap w:val="0"/>
            <w:vAlign w:val="top"/>
          </w:tcPr>
          <w:p>
            <w:pPr>
              <w:snapToGrid w:val="0"/>
              <w:spacing w:line="360" w:lineRule="exact"/>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eastAsia="zh-CN"/>
              </w:rPr>
              <w:t>供应商提供供应商</w:t>
            </w:r>
            <w:r>
              <w:rPr>
                <w:rFonts w:hint="eastAsia" w:ascii="宋体" w:hAnsi="宋体" w:eastAsia="宋体" w:cs="宋体"/>
                <w:b w:val="0"/>
                <w:bCs/>
                <w:color w:val="auto"/>
                <w:sz w:val="24"/>
                <w:szCs w:val="24"/>
                <w:highlight w:val="none"/>
                <w:lang w:val="en-US" w:eastAsia="zh-CN"/>
              </w:rPr>
              <w:t>2019年全年度财务报告（须加盖公章）。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val="en-US" w:eastAsia="zh-CN"/>
              </w:rPr>
            </w:pPr>
          </w:p>
          <w:p>
            <w:pPr>
              <w:snapToGrid w:val="0"/>
              <w:spacing w:line="360" w:lineRule="exact"/>
              <w:jc w:val="center"/>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230" w:type="dxa"/>
            <w:noWrap w:val="0"/>
            <w:vAlign w:val="top"/>
          </w:tcPr>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eastAsia="zh-CN"/>
              </w:rPr>
            </w:pPr>
          </w:p>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类似业绩</w:t>
            </w:r>
          </w:p>
        </w:tc>
        <w:tc>
          <w:tcPr>
            <w:tcW w:w="818" w:type="dxa"/>
            <w:noWrap w:val="0"/>
            <w:vAlign w:val="top"/>
          </w:tcPr>
          <w:p>
            <w:pPr>
              <w:snapToGrid w:val="0"/>
              <w:spacing w:line="360" w:lineRule="exact"/>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20分</w:t>
            </w:r>
          </w:p>
        </w:tc>
        <w:tc>
          <w:tcPr>
            <w:tcW w:w="6912" w:type="dxa"/>
            <w:noWrap w:val="0"/>
            <w:vAlign w:val="top"/>
          </w:tcPr>
          <w:p>
            <w:pPr>
              <w:snapToGrid w:val="0"/>
              <w:spacing w:line="360" w:lineRule="exact"/>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供应商提供2019年10月1日至今服务过的类似担保项目，提供完整的合同复印件、中标通知书复印件，时间以合同签订时间为准（须加盖公章）,提供一个得4分，最多20分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noWrap w:val="0"/>
            <w:vAlign w:val="top"/>
          </w:tcPr>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val="en-US" w:eastAsia="zh-CN"/>
              </w:rPr>
            </w:pPr>
          </w:p>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val="en-US" w:eastAsia="zh-CN"/>
              </w:rPr>
            </w:pPr>
          </w:p>
          <w:p>
            <w:pPr>
              <w:snapToGrid w:val="0"/>
              <w:spacing w:line="360" w:lineRule="exact"/>
              <w:jc w:val="center"/>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230" w:type="dxa"/>
            <w:vMerge w:val="restart"/>
            <w:noWrap w:val="0"/>
            <w:vAlign w:val="top"/>
          </w:tcPr>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eastAsia="zh-CN"/>
              </w:rPr>
            </w:pPr>
          </w:p>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eastAsia="zh-CN"/>
              </w:rPr>
            </w:pPr>
          </w:p>
          <w:p>
            <w:pPr>
              <w:snapToGrid w:val="0"/>
              <w:spacing w:line="360" w:lineRule="exact"/>
              <w:jc w:val="center"/>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服务</w:t>
            </w:r>
          </w:p>
        </w:tc>
        <w:tc>
          <w:tcPr>
            <w:tcW w:w="818" w:type="dxa"/>
            <w:noWrap w:val="0"/>
            <w:vAlign w:val="top"/>
          </w:tcPr>
          <w:p>
            <w:pPr>
              <w:snapToGrid w:val="0"/>
              <w:spacing w:line="360" w:lineRule="exact"/>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10分</w:t>
            </w:r>
          </w:p>
        </w:tc>
        <w:tc>
          <w:tcPr>
            <w:tcW w:w="6912" w:type="dxa"/>
            <w:noWrap w:val="0"/>
            <w:vAlign w:val="top"/>
          </w:tcPr>
          <w:p>
            <w:pPr>
              <w:snapToGrid w:val="0"/>
              <w:spacing w:line="360" w:lineRule="exact"/>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lang w:eastAsia="zh-CN"/>
              </w:rPr>
              <w:t>（1）投标人提供了针对项目需求出具《服务承诺书》，承诺响应全部服务要求的，得</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分，否则“服务（</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0分）完全不得分”。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5" w:type="dxa"/>
            <w:vMerge w:val="continue"/>
            <w:noWrap w:val="0"/>
            <w:vAlign w:val="top"/>
          </w:tcPr>
          <w:p>
            <w:pPr>
              <w:snapToGrid w:val="0"/>
              <w:spacing w:line="360" w:lineRule="exact"/>
              <w:outlineLvl w:val="1"/>
              <w:rPr>
                <w:rFonts w:hint="eastAsia" w:ascii="宋体" w:hAnsi="宋体" w:eastAsia="宋体" w:cs="宋体"/>
                <w:b w:val="0"/>
                <w:bCs w:val="0"/>
                <w:color w:val="auto"/>
                <w:sz w:val="24"/>
                <w:szCs w:val="24"/>
                <w:highlight w:val="none"/>
                <w:vertAlign w:val="baseline"/>
                <w:lang w:val="en-US" w:eastAsia="zh-CN"/>
              </w:rPr>
            </w:pPr>
          </w:p>
        </w:tc>
        <w:tc>
          <w:tcPr>
            <w:tcW w:w="1230" w:type="dxa"/>
            <w:vMerge w:val="continue"/>
            <w:noWrap w:val="0"/>
            <w:vAlign w:val="top"/>
          </w:tcPr>
          <w:p>
            <w:pPr>
              <w:snapToGrid w:val="0"/>
              <w:spacing w:line="360" w:lineRule="exact"/>
              <w:outlineLvl w:val="1"/>
              <w:rPr>
                <w:rFonts w:hint="eastAsia" w:ascii="宋体" w:hAnsi="宋体" w:eastAsia="宋体" w:cs="宋体"/>
                <w:b w:val="0"/>
                <w:bCs w:val="0"/>
                <w:color w:val="auto"/>
                <w:sz w:val="24"/>
                <w:szCs w:val="24"/>
                <w:highlight w:val="none"/>
                <w:vertAlign w:val="baseline"/>
                <w:lang w:eastAsia="zh-CN"/>
              </w:rPr>
            </w:pPr>
          </w:p>
        </w:tc>
        <w:tc>
          <w:tcPr>
            <w:tcW w:w="818" w:type="dxa"/>
            <w:noWrap w:val="0"/>
            <w:vAlign w:val="top"/>
          </w:tcPr>
          <w:p>
            <w:pPr>
              <w:snapToGrid w:val="0"/>
              <w:spacing w:line="360" w:lineRule="exact"/>
              <w:outlineLvl w:val="1"/>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10分</w:t>
            </w:r>
          </w:p>
        </w:tc>
        <w:tc>
          <w:tcPr>
            <w:tcW w:w="6912" w:type="dxa"/>
            <w:noWrap w:val="0"/>
            <w:vAlign w:val="top"/>
          </w:tcPr>
          <w:p>
            <w:pPr>
              <w:snapToGrid w:val="0"/>
              <w:spacing w:line="360" w:lineRule="exact"/>
              <w:outlineLvl w:val="1"/>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lang w:eastAsia="zh-CN"/>
              </w:rPr>
              <w:t>（2）评委根据投标人提供的《服务方案》，根据服务能力与水平，特色服务等，在1-</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分内评定；该项最高得</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分。</w:t>
            </w:r>
          </w:p>
        </w:tc>
      </w:tr>
    </w:tbl>
    <w:p>
      <w:pPr>
        <w:spacing w:line="420" w:lineRule="exact"/>
        <w:rPr>
          <w:rFonts w:ascii="宋体" w:hAnsi="宋体" w:eastAsia="宋体"/>
          <w:sz w:val="24"/>
          <w:szCs w:val="24"/>
        </w:rPr>
      </w:pPr>
    </w:p>
    <w:p>
      <w:pPr>
        <w:numPr>
          <w:ilvl w:val="0"/>
          <w:numId w:val="4"/>
        </w:num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价格</w:t>
      </w:r>
      <w:r>
        <w:rPr>
          <w:rFonts w:hint="eastAsia" w:ascii="宋体" w:hAnsi="宋体" w:eastAsia="宋体" w:cs="宋体"/>
          <w:sz w:val="24"/>
          <w:szCs w:val="24"/>
          <w:lang w:eastAsia="zh-CN"/>
        </w:rPr>
        <w:t>评审</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0</w:t>
      </w:r>
      <w:r>
        <w:rPr>
          <w:rFonts w:hint="eastAsia" w:ascii="宋体" w:hAnsi="宋体" w:eastAsia="宋体" w:cs="宋体"/>
          <w:sz w:val="24"/>
          <w:szCs w:val="24"/>
        </w:rPr>
        <w:t>分</w:t>
      </w:r>
    </w:p>
    <w:p>
      <w:pPr>
        <w:snapToGrid w:val="0"/>
        <w:spacing w:line="360" w:lineRule="exact"/>
        <w:ind w:firstLine="482" w:firstLineChars="200"/>
        <w:outlineLvl w:val="1"/>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本次最低风险率设限</w:t>
      </w:r>
      <w:r>
        <w:rPr>
          <w:rFonts w:hint="eastAsia" w:ascii="宋体" w:hAnsi="宋体" w:eastAsia="宋体" w:cs="宋体"/>
          <w:b/>
          <w:bCs/>
          <w:color w:val="auto"/>
          <w:sz w:val="24"/>
          <w:szCs w:val="24"/>
          <w:highlight w:val="none"/>
          <w:lang w:val="en-US" w:eastAsia="zh-CN"/>
        </w:rPr>
        <w:t>20%，低于的按废标处理。</w:t>
      </w:r>
    </w:p>
    <w:p>
      <w:pPr>
        <w:snapToGrid w:val="0"/>
        <w:spacing w:line="360" w:lineRule="exact"/>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满足</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要求且</w:t>
      </w:r>
      <w:r>
        <w:rPr>
          <w:rFonts w:hint="eastAsia" w:ascii="宋体" w:hAnsi="宋体" w:eastAsia="宋体" w:cs="宋体"/>
          <w:b w:val="0"/>
          <w:bCs w:val="0"/>
          <w:color w:val="auto"/>
          <w:sz w:val="24"/>
          <w:szCs w:val="24"/>
          <w:highlight w:val="none"/>
          <w:lang w:eastAsia="zh-CN"/>
        </w:rPr>
        <w:t>投标风险率</w:t>
      </w:r>
      <w:r>
        <w:rPr>
          <w:rFonts w:hint="eastAsia" w:ascii="宋体" w:hAnsi="宋体" w:eastAsia="宋体" w:cs="宋体"/>
          <w:b w:val="0"/>
          <w:bCs w:val="0"/>
          <w:color w:val="auto"/>
          <w:sz w:val="24"/>
          <w:szCs w:val="24"/>
          <w:highlight w:val="none"/>
        </w:rPr>
        <w:t>最</w:t>
      </w:r>
      <w:r>
        <w:rPr>
          <w:rFonts w:hint="eastAsia" w:ascii="宋体" w:hAnsi="宋体" w:eastAsia="宋体" w:cs="宋体"/>
          <w:b w:val="0"/>
          <w:bCs w:val="0"/>
          <w:color w:val="auto"/>
          <w:sz w:val="24"/>
          <w:szCs w:val="24"/>
          <w:highlight w:val="none"/>
          <w:lang w:eastAsia="zh-CN"/>
        </w:rPr>
        <w:t>高</w:t>
      </w:r>
      <w:r>
        <w:rPr>
          <w:rFonts w:hint="eastAsia" w:ascii="宋体" w:hAnsi="宋体" w:eastAsia="宋体" w:cs="宋体"/>
          <w:b w:val="0"/>
          <w:bCs w:val="0"/>
          <w:color w:val="auto"/>
          <w:sz w:val="24"/>
          <w:szCs w:val="24"/>
          <w:highlight w:val="none"/>
        </w:rPr>
        <w:t>的供应商，其价格分为满分。其他供应商的价格分统一按照下列公式计算：</w:t>
      </w:r>
    </w:p>
    <w:p>
      <w:pPr>
        <w:snapToGrid w:val="0"/>
        <w:spacing w:line="360" w:lineRule="exact"/>
        <w:ind w:firstLine="480" w:firstLineChars="200"/>
        <w:outlineLvl w:val="1"/>
        <w:rPr>
          <w:color w:val="auto"/>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商务</w:t>
      </w:r>
      <w:r>
        <w:rPr>
          <w:rFonts w:hint="eastAsia" w:ascii="宋体" w:hAnsi="宋体" w:eastAsia="宋体" w:cs="宋体"/>
          <w:b/>
          <w:bCs/>
          <w:color w:val="auto"/>
          <w:sz w:val="24"/>
          <w:szCs w:val="24"/>
          <w:highlight w:val="none"/>
        </w:rPr>
        <w:t>响应</w:t>
      </w:r>
      <w:r>
        <w:rPr>
          <w:rFonts w:hint="eastAsia" w:ascii="宋体" w:hAnsi="宋体" w:eastAsia="宋体" w:cs="宋体"/>
          <w:b/>
          <w:bCs/>
          <w:color w:val="auto"/>
          <w:sz w:val="24"/>
          <w:szCs w:val="24"/>
          <w:highlight w:val="none"/>
          <w:lang w:eastAsia="zh-CN"/>
        </w:rPr>
        <w:t>风险率</w:t>
      </w:r>
      <w:r>
        <w:rPr>
          <w:rFonts w:hint="eastAsia" w:ascii="宋体" w:hAnsi="宋体" w:eastAsia="宋体" w:cs="宋体"/>
          <w:b/>
          <w:bCs/>
          <w:color w:val="auto"/>
          <w:sz w:val="24"/>
          <w:szCs w:val="24"/>
          <w:highlight w:val="none"/>
        </w:rPr>
        <w:t>得分 =（</w:t>
      </w:r>
      <w:r>
        <w:rPr>
          <w:rFonts w:hint="eastAsia" w:ascii="宋体" w:hAnsi="宋体" w:eastAsia="宋体" w:cs="宋体"/>
          <w:b/>
          <w:bCs/>
          <w:color w:val="auto"/>
          <w:sz w:val="24"/>
          <w:szCs w:val="24"/>
          <w:highlight w:val="none"/>
          <w:lang w:eastAsia="zh-CN"/>
        </w:rPr>
        <w:t>其他单位风险率</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最高风险率</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0%×100</w:t>
      </w:r>
    </w:p>
    <w:p>
      <w:pPr>
        <w:snapToGrid w:val="0"/>
        <w:spacing w:line="420" w:lineRule="exact"/>
        <w:ind w:firstLine="484" w:firstLineChars="202"/>
        <w:outlineLvl w:val="3"/>
        <w:rPr>
          <w:rFonts w:ascii="宋体" w:hAnsi="宋体" w:eastAsia="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pPr>
        <w:snapToGrid w:val="0"/>
        <w:spacing w:line="420" w:lineRule="exact"/>
        <w:ind w:firstLine="525" w:firstLineChars="202"/>
        <w:outlineLvl w:val="3"/>
        <w:rPr>
          <w:rFonts w:ascii="宋体" w:hAnsi="宋体" w:eastAsia="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对落标的磋商响应供应商不做落标原因的解释。</w:t>
      </w:r>
      <w:bookmarkEnd w:id="7"/>
    </w:p>
    <w:p>
      <w:pPr>
        <w:snapToGrid w:val="0"/>
        <w:spacing w:line="420" w:lineRule="exact"/>
        <w:ind w:firstLine="487" w:firstLineChars="202"/>
        <w:outlineLvl w:val="3"/>
        <w:rPr>
          <w:rFonts w:ascii="宋体" w:hAnsi="宋体" w:eastAsia="宋体"/>
          <w:b/>
          <w:bCs/>
          <w:sz w:val="24"/>
          <w:szCs w:val="24"/>
        </w:rPr>
      </w:pPr>
      <w:r>
        <w:rPr>
          <w:rFonts w:hint="eastAsia" w:ascii="宋体" w:hAnsi="宋体" w:eastAsia="宋体" w:cs="宋体"/>
          <w:b/>
          <w:bCs/>
          <w:sz w:val="24"/>
          <w:szCs w:val="24"/>
        </w:rPr>
        <w:t>六、出现下列情形之一的，作无效磋商处理</w:t>
      </w:r>
    </w:p>
    <w:p>
      <w:pPr>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磋商响应文件未按规定要求装订、密封、签署、盖章及资料不齐全的；</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磋商响应文件的资料有虚报或者谎报的；</w:t>
      </w:r>
    </w:p>
    <w:p>
      <w:pPr>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不具备磋商文件规定的资格要求的；</w:t>
      </w:r>
    </w:p>
    <w:p>
      <w:pPr>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磋商响应文件有重大漏项或重大不合理的；</w:t>
      </w:r>
    </w:p>
    <w:p>
      <w:pPr>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项目技术、方案不满足项目需求中的要求，有重大偏离或保留的；</w:t>
      </w:r>
    </w:p>
    <w:p>
      <w:pPr>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项目需求产品单价被认定为低于成本报价而磋商竞标的；</w:t>
      </w:r>
    </w:p>
    <w:p>
      <w:pPr>
        <w:spacing w:line="420" w:lineRule="exact"/>
        <w:ind w:firstLine="484" w:firstLineChars="202"/>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不符合法律、法规和竞争性磋商文件中规定的实质性响应要求的；</w:t>
      </w:r>
    </w:p>
    <w:p>
      <w:pPr>
        <w:spacing w:line="420" w:lineRule="exact"/>
        <w:ind w:firstLine="484" w:firstLineChars="202"/>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磋商小组认定为其他情况可确定为无效投标的。</w:t>
      </w:r>
    </w:p>
    <w:p>
      <w:pPr>
        <w:snapToGrid w:val="0"/>
        <w:spacing w:line="420" w:lineRule="exact"/>
        <w:ind w:firstLine="482" w:firstLineChars="200"/>
        <w:outlineLvl w:val="1"/>
        <w:rPr>
          <w:rFonts w:ascii="宋体" w:hAnsi="宋体" w:eastAsia="宋体"/>
          <w:sz w:val="24"/>
          <w:szCs w:val="24"/>
        </w:rPr>
      </w:pPr>
      <w:r>
        <w:rPr>
          <w:rFonts w:hint="eastAsia" w:ascii="宋体" w:hAnsi="宋体" w:eastAsia="宋体" w:cs="宋体"/>
          <w:b/>
          <w:bCs/>
          <w:sz w:val="24"/>
          <w:szCs w:val="24"/>
        </w:rPr>
        <w:t>七、有下列情形之一的，视为磋商响应供应商串通竞标，其磋商无效</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不同磋商响应供应商的磋商响应文件由同一单位或者个人编制；</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不同磋商响应供应商委托同一单位或者个人办理磋商竞标事宜；</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不同磋商响应供应商的磋商响应文件载明的项目管理成员或者联系人员为同一人；</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不同磋商响应供应商的磋商响应文件异常一致或者首次、二次（最终）报价呈规律性差异；</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不同磋商响应供应商的磋商响应文件相互混装。</w:t>
      </w:r>
    </w:p>
    <w:p>
      <w:pPr>
        <w:snapToGrid w:val="0"/>
        <w:spacing w:line="420" w:lineRule="exact"/>
        <w:ind w:firstLine="487" w:firstLineChars="202"/>
        <w:outlineLvl w:val="1"/>
        <w:rPr>
          <w:rFonts w:ascii="宋体" w:hAnsi="宋体" w:eastAsia="宋体" w:cs="宋体"/>
          <w:b/>
          <w:bCs/>
          <w:sz w:val="24"/>
          <w:szCs w:val="24"/>
        </w:rPr>
      </w:pPr>
      <w:r>
        <w:rPr>
          <w:rFonts w:hint="eastAsia" w:ascii="宋体" w:hAnsi="宋体" w:eastAsia="宋体" w:cs="宋体"/>
          <w:b/>
          <w:bCs/>
          <w:sz w:val="24"/>
          <w:szCs w:val="24"/>
        </w:rPr>
        <w:t>八、出现下列情形之一的，</w:t>
      </w:r>
      <w:r>
        <w:rPr>
          <w:rFonts w:hint="eastAsia" w:ascii="宋体" w:hAnsi="宋体" w:eastAsia="宋体" w:cs="宋体"/>
          <w:b/>
          <w:bCs/>
          <w:color w:val="000000"/>
          <w:spacing w:val="4"/>
          <w:sz w:val="24"/>
          <w:szCs w:val="24"/>
          <w:shd w:val="clear" w:color="auto" w:fill="FFFFFF"/>
        </w:rPr>
        <w:t>采购人或者采购代理机构应当终止竞争性磋商采购活动，发布项目终止公告并说明原因，重新开展采购活动：</w:t>
      </w:r>
    </w:p>
    <w:p>
      <w:pPr>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因情况变化，不再符合规定的竞争性磋商采购方式所适用情形的；</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所有磋商响应供应商报价超出采购预算价的；</w:t>
      </w:r>
    </w:p>
    <w:p>
      <w:pPr>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出现影响采购公正的违法、违规行为的；</w:t>
      </w:r>
    </w:p>
    <w:p>
      <w:pPr>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因重大变故，采购任务取消的。</w:t>
      </w:r>
    </w:p>
    <w:p>
      <w:pPr>
        <w:snapToGrid w:val="0"/>
        <w:spacing w:line="420" w:lineRule="exact"/>
        <w:ind w:firstLine="487" w:firstLineChars="202"/>
        <w:outlineLvl w:val="1"/>
        <w:rPr>
          <w:rFonts w:ascii="宋体" w:hAnsi="宋体" w:eastAsia="宋体"/>
          <w:b/>
          <w:bCs/>
          <w:sz w:val="24"/>
          <w:szCs w:val="24"/>
        </w:rPr>
      </w:pPr>
      <w:r>
        <w:rPr>
          <w:rFonts w:hint="eastAsia" w:ascii="宋体" w:hAnsi="宋体" w:eastAsia="宋体" w:cs="宋体"/>
          <w:b/>
          <w:bCs/>
          <w:sz w:val="24"/>
          <w:szCs w:val="24"/>
        </w:rPr>
        <w:t>九、成交通知</w:t>
      </w:r>
    </w:p>
    <w:p>
      <w:pPr>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竞争性磋商结束后，</w:t>
      </w:r>
      <w:r>
        <w:rPr>
          <w:rFonts w:hint="eastAsia" w:ascii="宋体" w:hAnsi="宋体" w:eastAsia="宋体" w:cs="宋体"/>
          <w:color w:val="000000"/>
          <w:sz w:val="24"/>
          <w:szCs w:val="24"/>
        </w:rPr>
        <w:t>采购人或者采购代理机构</w:t>
      </w:r>
      <w:r>
        <w:rPr>
          <w:rFonts w:hint="eastAsia" w:ascii="宋体" w:hAnsi="宋体" w:eastAsia="宋体" w:cs="宋体"/>
          <w:sz w:val="24"/>
          <w:szCs w:val="24"/>
        </w:rPr>
        <w:t>将成交结果在指定媒体上发布，公告3个工作日；</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成交结果公告的有效期限为3个工作日，期限结束后向成交人发出《成交通知书》。</w:t>
      </w:r>
    </w:p>
    <w:p>
      <w:pPr>
        <w:spacing w:line="420" w:lineRule="exact"/>
        <w:ind w:firstLine="484" w:firstLineChars="202"/>
        <w:rPr>
          <w:rFonts w:ascii="宋体" w:hAnsi="宋体" w:eastAsia="宋体"/>
          <w:b/>
          <w:bCs/>
          <w:sz w:val="24"/>
          <w:szCs w:val="24"/>
        </w:rPr>
      </w:pPr>
      <w:r>
        <w:rPr>
          <w:rFonts w:ascii="宋体" w:hAnsi="宋体" w:eastAsia="宋体" w:cs="宋体"/>
          <w:sz w:val="24"/>
          <w:szCs w:val="24"/>
        </w:rPr>
        <w:t>3.</w:t>
      </w:r>
      <w:r>
        <w:rPr>
          <w:rFonts w:hint="eastAsia" w:ascii="宋体" w:hAnsi="宋体" w:eastAsia="宋体" w:cs="宋体"/>
          <w:sz w:val="24"/>
          <w:szCs w:val="24"/>
        </w:rPr>
        <w:t>《成交通知书》一经发出，即具有法律效力。采购人、成交人依法承担法律责任。</w:t>
      </w:r>
    </w:p>
    <w:p/>
    <w:p/>
    <w:p/>
    <w:p/>
    <w:p/>
    <w:p/>
    <w:p/>
    <w:p/>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600"/>
        <w:rPr>
          <w:rFonts w:cs="Times New Roman"/>
        </w:rPr>
      </w:pPr>
    </w:p>
    <w:p>
      <w:pPr>
        <w:pStyle w:val="47"/>
        <w:spacing w:before="120"/>
        <w:ind w:firstLine="0" w:firstLineChars="0"/>
        <w:rPr>
          <w:rFonts w:cs="Times New Roman"/>
        </w:rPr>
      </w:pPr>
    </w:p>
    <w:p>
      <w:pPr>
        <w:tabs>
          <w:tab w:val="left" w:pos="1050"/>
          <w:tab w:val="right" w:leader="dot" w:pos="9402"/>
        </w:tabs>
        <w:spacing w:beforeLines="100" w:line="600" w:lineRule="exact"/>
        <w:jc w:val="center"/>
        <w:outlineLvl w:val="0"/>
        <w:rPr>
          <w:rFonts w:hint="eastAsia" w:ascii="宋体" w:hAnsi="宋体" w:eastAsia="宋体" w:cs="宋体"/>
          <w:b/>
          <w:bCs/>
          <w:w w:val="80"/>
          <w:sz w:val="36"/>
          <w:szCs w:val="36"/>
        </w:rPr>
      </w:pPr>
    </w:p>
    <w:p>
      <w:pPr>
        <w:tabs>
          <w:tab w:val="left" w:pos="1050"/>
          <w:tab w:val="right" w:leader="dot" w:pos="9402"/>
        </w:tabs>
        <w:spacing w:beforeLines="100" w:line="600" w:lineRule="exact"/>
        <w:jc w:val="center"/>
        <w:outlineLvl w:val="0"/>
        <w:rPr>
          <w:rFonts w:hint="eastAsia" w:ascii="宋体" w:hAnsi="宋体" w:eastAsia="宋体" w:cs="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0"/>
          <w:szCs w:val="30"/>
        </w:rPr>
      </w:pPr>
      <w:r>
        <w:rPr>
          <w:rFonts w:hint="eastAsia" w:ascii="宋体" w:hAnsi="宋体" w:eastAsia="宋体" w:cs="宋体"/>
          <w:b/>
          <w:bCs/>
          <w:w w:val="80"/>
          <w:sz w:val="36"/>
          <w:szCs w:val="36"/>
        </w:rPr>
        <w:t>第五章合同授予</w:t>
      </w:r>
      <w:bookmarkStart w:id="8" w:name="_Toc94585343"/>
      <w:bookmarkStart w:id="9" w:name="_Toc363573858"/>
      <w:r>
        <w:rPr>
          <w:rFonts w:hint="eastAsia" w:ascii="宋体" w:hAnsi="宋体" w:eastAsia="宋体" w:cs="宋体"/>
          <w:b/>
          <w:bCs/>
          <w:w w:val="80"/>
          <w:sz w:val="36"/>
          <w:szCs w:val="36"/>
        </w:rPr>
        <w:t>及主要条款</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一、中标人在接到采购代理机构发出送达的《成交通知书》后</w:t>
      </w:r>
      <w:r>
        <w:rPr>
          <w:rFonts w:ascii="宋体" w:hAnsi="宋体" w:eastAsia="宋体" w:cs="宋体"/>
          <w:kern w:val="0"/>
          <w:sz w:val="24"/>
          <w:szCs w:val="24"/>
        </w:rPr>
        <w:t>5</w:t>
      </w:r>
      <w:r>
        <w:rPr>
          <w:rFonts w:hint="eastAsia" w:ascii="宋体" w:hAnsi="宋体" w:eastAsia="宋体" w:cs="宋体"/>
          <w:kern w:val="0"/>
          <w:sz w:val="24"/>
          <w:szCs w:val="24"/>
        </w:rPr>
        <w:t>日内与采购人签订政府采购合同（一式肆份，采购人、成交人各执两份），所签合同不得对磋商文件作实质性修改，由此给采购人造成损失的，中标人还应承担赔偿责任。采购人不得向中标人提出不合理的要求作为签订合同的条件，不得与中标人私下订立背离谈判文件实质性内容的协议。</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二、磋商文件、中标人的磋商响应文件及磋商评审过程中有关书面澄清、承诺等均应作为合同附件，具有同等的法律效力。</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三、中标人不得采用转包、分包的形式履行合同，否则，采购人有权终止合同，造成采购人损失的，中标人应承担相应赔偿责任。</w:t>
      </w:r>
    </w:p>
    <w:p>
      <w:pPr>
        <w:snapToGrid w:val="0"/>
        <w:spacing w:line="420" w:lineRule="exact"/>
        <w:ind w:firstLine="484" w:firstLineChars="202"/>
        <w:outlineLvl w:val="1"/>
        <w:rPr>
          <w:rFonts w:ascii="宋体" w:hAnsi="宋体" w:eastAsia="宋体"/>
          <w:kern w:val="0"/>
          <w:sz w:val="24"/>
          <w:szCs w:val="24"/>
        </w:rPr>
      </w:pPr>
      <w:r>
        <w:rPr>
          <w:rFonts w:hint="eastAsia" w:ascii="宋体" w:hAnsi="宋体" w:eastAsia="宋体" w:cs="宋体"/>
          <w:kern w:val="0"/>
          <w:sz w:val="24"/>
          <w:szCs w:val="24"/>
        </w:rPr>
        <w:t>四、双方签订的合同中应明确规定双方应当严格遵守国家有关廉政建设的相关规定。</w:t>
      </w: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both"/>
        <w:outlineLvl w:val="0"/>
        <w:rPr>
          <w:rFonts w:ascii="宋体" w:hAnsi="宋体" w:eastAsia="宋体" w:cs="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第六章</w:t>
      </w:r>
      <w:bookmarkEnd w:id="8"/>
      <w:r>
        <w:rPr>
          <w:rFonts w:hint="eastAsia" w:ascii="宋体" w:hAnsi="宋体" w:eastAsia="宋体" w:cs="宋体"/>
          <w:b/>
          <w:bCs/>
          <w:w w:val="80"/>
          <w:sz w:val="36"/>
          <w:szCs w:val="36"/>
        </w:rPr>
        <w:t>履约验收及付款</w:t>
      </w:r>
      <w:bookmarkEnd w:id="9"/>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一、采购人和成交人应相互配合，按采购合同约定积极组织本项目的实施，确保按时履约提供服务。</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二、履约完成后，成交人应以书面形式向采购人提出验收申请，采购人接到申请后应及时组织验收。</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三、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四、按采购合同约定的支付方式，及时支付服务款项。</w:t>
      </w:r>
    </w:p>
    <w:bookmarkEnd w:id="6"/>
    <w:p>
      <w:bookmarkStart w:id="10" w:name="_Toc363573859"/>
    </w:p>
    <w:p/>
    <w:p/>
    <w:p/>
    <w:p/>
    <w:p/>
    <w:p>
      <w:pPr>
        <w:tabs>
          <w:tab w:val="left" w:pos="1050"/>
          <w:tab w:val="right" w:leader="dot" w:pos="9402"/>
        </w:tabs>
        <w:spacing w:beforeLines="100" w:line="600" w:lineRule="exact"/>
        <w:jc w:val="both"/>
        <w:outlineLvl w:val="0"/>
        <w:rPr>
          <w:rFonts w:ascii="宋体" w:hAnsi="宋体" w:eastAsia="宋体" w:cs="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第七章质疑与投诉</w:t>
      </w:r>
      <w:bookmarkEnd w:id="10"/>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一、质疑的提出</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质疑必须是直接参加本次招投标活动的当事人。</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取得磋商文件的供应商应根据磋商文件第二章“供应商须知”中“第一条第</w:t>
      </w:r>
      <w:r>
        <w:rPr>
          <w:rFonts w:ascii="宋体" w:hAnsi="宋体" w:eastAsia="宋体" w:cs="宋体"/>
          <w:kern w:val="0"/>
          <w:sz w:val="24"/>
          <w:szCs w:val="24"/>
        </w:rPr>
        <w:t>4</w:t>
      </w:r>
      <w:r>
        <w:rPr>
          <w:rFonts w:hint="eastAsia" w:ascii="宋体" w:hAnsi="宋体" w:eastAsia="宋体" w:cs="宋体"/>
          <w:kern w:val="0"/>
          <w:sz w:val="24"/>
          <w:szCs w:val="24"/>
        </w:rPr>
        <w:t>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采购人、采购单位。招标采购人、采购单位不具有法定调查、认定的权限。</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对本次招投标有质疑的，须实名制以书面形式提出，不得进行匿名、虚假、恶意质疑。</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对不能提供相关佐证材料的、涉及商业秘密的、非书面形式的、非送达的、匿名的《质疑函》作无效质疑处理，将不予受理。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相关佐证材料要具备客观性、关联性、合法性，无法查实的（如宣传册、媒体报道、猜测、推理等）不能作为佐证材料。</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采购人、采购代理机构不负责搜集相关佐证材料等工作。</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二、《质疑函》的受理和回复</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《质疑函》须由质疑人的法定代表人或参加本次招标的委托代理人送达采购人和采购代理机构。</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对符合提出质疑要求的，采购人签收并出具《质疑受理通知书》并在</w:t>
      </w:r>
      <w:r>
        <w:rPr>
          <w:rFonts w:ascii="宋体" w:hAnsi="宋体" w:eastAsia="宋体" w:cs="宋体"/>
          <w:kern w:val="0"/>
          <w:sz w:val="24"/>
          <w:szCs w:val="24"/>
        </w:rPr>
        <w:t>7</w:t>
      </w:r>
      <w:r>
        <w:rPr>
          <w:rFonts w:hint="eastAsia" w:ascii="宋体" w:hAnsi="宋体"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对不符合提出质疑要求的《质疑函》，出具《质疑退回通知书》并提出相关补充材料要求，质疑人未在规定时间内提供补充佐证材料的，视同放弃质疑。</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采购人负责将质疑人提交的质疑相关材料提供给相关专家或评标小组审核，并将审核意见回复质疑人。</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因质疑情况复杂，组织论证或审查时间较长的，采购人以书面形式通知质疑人，可适当延长质疑回复处理时间。</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三、质疑处理</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质疑成立的处理。采购人终止采购，并建议监管部门给相关当事人予以处理。</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质疑不成立的处理：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）质疑人书面《申请撤回质疑函》。</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）质疑人在规定的时间内不配合进行质疑调查处理的，按自动撤回《质疑函》处理。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质疑人不能提供相关佐证材料的，招标采购人已指出，质疑人仍然坚持提出质疑的，质疑人虽提供了相关佐证材料，但不能证明其质疑成立的，招标采购人请质疑人补充相关佐证材料，仍不能证明其质疑成立的，建议相关监管部门将其列入失信名单。</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）对明显有违背事实的、经相关专家或评委认定无依据的、经其他供应商举证无依据的质疑，建议监管部门将其列入失信名单；同时，对其中每一项不成立的质疑，建议相关监管部门给予质疑人</w:t>
      </w:r>
      <w:r>
        <w:rPr>
          <w:rFonts w:ascii="宋体" w:hAnsi="宋体" w:eastAsia="宋体" w:cs="宋体"/>
          <w:kern w:val="0"/>
          <w:sz w:val="24"/>
          <w:szCs w:val="24"/>
        </w:rPr>
        <w:t>1</w:t>
      </w:r>
      <w:r>
        <w:rPr>
          <w:rFonts w:hint="eastAsia" w:ascii="宋体" w:hAnsi="宋体" w:eastAsia="宋体" w:cs="宋体"/>
          <w:kern w:val="0"/>
          <w:sz w:val="24"/>
          <w:szCs w:val="24"/>
        </w:rPr>
        <w:t>年内禁入政府采购活动的行政处罚，依此类推；视情在省、国家级相关媒体予以披露。</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）质疑人承担使用虚假材料或恶意方式质疑的法律责任。</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四、无佐证材料的举报的处理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供应商不得进行不提供相关佐证材料（含无法查实的如宣传册、媒体报道、猜测、推理等）而向有关部门的举报，否则建议相关监管部门对其实施在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年内禁入政府采购市场活动的行政处罚。</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五、投诉的提出</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质疑人对采购人的答复不满意或者招标采购人未在规定的时间内做出答复的，可以在答复期满后</w:t>
      </w:r>
      <w:r>
        <w:rPr>
          <w:rFonts w:ascii="宋体" w:hAnsi="宋体" w:eastAsia="宋体" w:cs="宋体"/>
          <w:kern w:val="0"/>
          <w:sz w:val="24"/>
          <w:szCs w:val="24"/>
        </w:rPr>
        <w:t>15</w:t>
      </w:r>
      <w:r>
        <w:rPr>
          <w:rFonts w:hint="eastAsia" w:ascii="宋体" w:hAnsi="宋体" w:eastAsia="宋体" w:cs="宋体"/>
          <w:kern w:val="0"/>
          <w:sz w:val="24"/>
          <w:szCs w:val="24"/>
        </w:rPr>
        <w:t>个工作日内向采购人单位的上级主管部门投诉。</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六、投诉不成立的处理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供应商进行质疑后，招标采购人回复质疑不成立，质疑人仍进行投诉的，并最终投诉不成立的，上报并建议相关监管部门对其实施在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年内禁入政府采购活动市场的行政处罚，同时列入失信名单。</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七、质疑、举报、投诉不成立的等相关情况</w:t>
      </w:r>
    </w:p>
    <w:p>
      <w:pPr>
        <w:snapToGrid w:val="0"/>
        <w:spacing w:line="420" w:lineRule="exact"/>
        <w:ind w:firstLine="480" w:firstLineChars="200"/>
        <w:rPr>
          <w:rFonts w:eastAsia="仿宋_GB2312"/>
          <w:kern w:val="0"/>
          <w:sz w:val="24"/>
          <w:szCs w:val="24"/>
        </w:rPr>
      </w:pPr>
      <w:r>
        <w:rPr>
          <w:rFonts w:hint="eastAsia" w:ascii="宋体" w:hAnsi="宋体" w:eastAsia="宋体" w:cs="宋体"/>
          <w:kern w:val="0"/>
          <w:sz w:val="24"/>
          <w:szCs w:val="24"/>
        </w:rPr>
        <w:t>《质疑函》、《质疑回复函》，质疑、举报、投诉不成立的等相关情况，视情在政府采购网、省、国家级等相关媒体予以披露。并建议政府采购相关监管部门对该供应商实施</w:t>
      </w:r>
      <w:r>
        <w:rPr>
          <w:rFonts w:ascii="宋体" w:hAnsi="宋体" w:eastAsia="宋体" w:cs="宋体"/>
          <w:kern w:val="0"/>
          <w:sz w:val="24"/>
          <w:szCs w:val="24"/>
        </w:rPr>
        <w:t>3</w:t>
      </w:r>
      <w:r>
        <w:rPr>
          <w:rFonts w:hint="eastAsia" w:ascii="宋体" w:hAnsi="宋体" w:eastAsia="宋体" w:cs="宋体"/>
          <w:kern w:val="0"/>
          <w:sz w:val="24"/>
          <w:szCs w:val="24"/>
        </w:rPr>
        <w:t>年内禁入政府采购活动市场的行政处罚，同时列入失信名单</w:t>
      </w:r>
      <w:r>
        <w:rPr>
          <w:rFonts w:hint="eastAsia" w:eastAsia="仿宋_GB2312" w:cs="仿宋_GB2312"/>
          <w:kern w:val="0"/>
          <w:sz w:val="24"/>
          <w:szCs w:val="24"/>
        </w:rPr>
        <w:t>。</w:t>
      </w: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bookmarkStart w:id="11" w:name="_Toc363573860"/>
      <w:r>
        <w:rPr>
          <w:rFonts w:hint="eastAsia" w:ascii="宋体" w:hAnsi="宋体" w:eastAsia="宋体" w:cs="宋体"/>
          <w:b/>
          <w:bCs/>
          <w:w w:val="80"/>
          <w:sz w:val="36"/>
          <w:szCs w:val="36"/>
        </w:rPr>
        <w:t>第八章</w:t>
      </w:r>
      <w:bookmarkEnd w:id="11"/>
      <w:r>
        <w:rPr>
          <w:rFonts w:hint="eastAsia" w:ascii="宋体" w:hAnsi="宋体" w:eastAsia="宋体" w:cs="宋体"/>
          <w:b/>
          <w:bCs/>
          <w:w w:val="80"/>
          <w:sz w:val="36"/>
          <w:szCs w:val="36"/>
        </w:rPr>
        <w:t>磋商响应文件的组成及格式</w:t>
      </w:r>
    </w:p>
    <w:p>
      <w:pPr>
        <w:adjustRightInd w:val="0"/>
        <w:snapToGrid w:val="0"/>
        <w:spacing w:line="420" w:lineRule="exact"/>
        <w:ind w:firstLine="487" w:firstLineChars="202"/>
        <w:jc w:val="left"/>
        <w:outlineLvl w:val="1"/>
        <w:rPr>
          <w:rFonts w:ascii="宋体" w:hAnsi="宋体" w:eastAsia="宋体"/>
          <w:b/>
          <w:bCs/>
          <w:sz w:val="24"/>
          <w:szCs w:val="24"/>
        </w:rPr>
      </w:pPr>
      <w:r>
        <w:rPr>
          <w:rFonts w:hint="eastAsia" w:ascii="宋体" w:hAnsi="宋体" w:eastAsia="宋体" w:cs="宋体"/>
          <w:b/>
          <w:bCs/>
          <w:sz w:val="24"/>
          <w:szCs w:val="24"/>
        </w:rPr>
        <w:t>一、磋商响应文件</w:t>
      </w:r>
    </w:p>
    <w:p>
      <w:pPr>
        <w:adjustRightInd w:val="0"/>
        <w:snapToGrid w:val="0"/>
        <w:spacing w:line="420" w:lineRule="exact"/>
        <w:ind w:firstLine="484" w:firstLineChars="202"/>
        <w:jc w:val="left"/>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资格后审材料文件（一个密封包，内含：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adjustRightInd w:val="0"/>
        <w:snapToGrid w:val="0"/>
        <w:spacing w:line="420" w:lineRule="exact"/>
        <w:ind w:firstLine="484" w:firstLineChars="202"/>
        <w:jc w:val="left"/>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技术标文件（一个密封包，内含：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adjustRightInd w:val="0"/>
        <w:snapToGrid w:val="0"/>
        <w:spacing w:line="420" w:lineRule="exact"/>
        <w:ind w:firstLine="484" w:firstLineChars="202"/>
        <w:jc w:val="left"/>
        <w:rPr>
          <w:rFonts w:hint="eastAsia"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价格标文件（一个密封包，内含：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adjustRightInd w:val="0"/>
        <w:snapToGrid w:val="0"/>
        <w:spacing w:line="420" w:lineRule="exact"/>
        <w:ind w:firstLine="484" w:firstLineChars="202"/>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4.电子U盘文件（</w:t>
      </w:r>
      <w:r>
        <w:rPr>
          <w:rFonts w:hint="eastAsia" w:ascii="宋体" w:hAnsi="宋体" w:eastAsia="宋体" w:cs="宋体"/>
          <w:sz w:val="24"/>
          <w:szCs w:val="24"/>
        </w:rPr>
        <w:t>一个密封包</w:t>
      </w:r>
      <w:r>
        <w:rPr>
          <w:rFonts w:hint="eastAsia" w:ascii="宋体" w:hAnsi="宋体" w:eastAsia="宋体" w:cs="宋体"/>
          <w:b w:val="0"/>
          <w:bCs w:val="0"/>
          <w:sz w:val="24"/>
          <w:szCs w:val="24"/>
          <w:lang w:val="en-US" w:eastAsia="zh-CN"/>
        </w:rPr>
        <w:t>）</w:t>
      </w:r>
    </w:p>
    <w:p>
      <w:pPr>
        <w:adjustRightInd w:val="0"/>
        <w:snapToGrid w:val="0"/>
        <w:spacing w:line="420" w:lineRule="exact"/>
        <w:ind w:firstLine="487" w:firstLineChars="202"/>
        <w:jc w:val="left"/>
        <w:rPr>
          <w:rFonts w:ascii="宋体" w:hAnsi="宋体" w:eastAsia="宋体"/>
          <w:b/>
          <w:bCs/>
          <w:sz w:val="24"/>
          <w:szCs w:val="24"/>
        </w:rPr>
      </w:pPr>
      <w:r>
        <w:rPr>
          <w:rFonts w:hint="eastAsia" w:ascii="宋体" w:hAnsi="宋体" w:eastAsia="宋体" w:cs="宋体"/>
          <w:b/>
          <w:bCs/>
          <w:sz w:val="24"/>
          <w:szCs w:val="24"/>
        </w:rPr>
        <w:t>二、磋商响应文件封面范例</w:t>
      </w:r>
    </w:p>
    <w:p>
      <w:pPr>
        <w:spacing w:beforeLines="100" w:afterLines="100" w:line="600" w:lineRule="exact"/>
        <w:jc w:val="center"/>
        <w:rPr>
          <w:rFonts w:ascii="宋体" w:hAnsi="宋体" w:eastAsia="宋体"/>
          <w:w w:val="80"/>
          <w:kern w:val="44"/>
          <w:sz w:val="36"/>
          <w:szCs w:val="36"/>
        </w:rPr>
      </w:pPr>
    </w:p>
    <w:p>
      <w:pPr>
        <w:spacing w:line="800" w:lineRule="exact"/>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南通市崇川区科学技术局科创贷担保机构遴选项目</w:t>
      </w:r>
    </w:p>
    <w:p>
      <w:pPr>
        <w:spacing w:line="800" w:lineRule="exact"/>
        <w:jc w:val="center"/>
        <w:rPr>
          <w:rFonts w:ascii="宋体" w:hAnsi="宋体" w:eastAsia="宋体"/>
          <w:sz w:val="36"/>
          <w:szCs w:val="36"/>
        </w:rPr>
      </w:pPr>
      <w:r>
        <w:rPr>
          <w:rFonts w:hint="eastAsia" w:ascii="宋体" w:hAnsi="宋体" w:eastAsia="宋体" w:cs="宋体"/>
          <w:sz w:val="36"/>
          <w:szCs w:val="36"/>
        </w:rPr>
        <w:t>竞争性磋商响应文件</w:t>
      </w:r>
    </w:p>
    <w:p>
      <w:pPr>
        <w:spacing w:line="360" w:lineRule="exact"/>
        <w:ind w:firstLine="1920" w:firstLineChars="800"/>
        <w:rPr>
          <w:rFonts w:ascii="宋体" w:hAnsi="宋体" w:eastAsia="宋体"/>
          <w:sz w:val="24"/>
          <w:szCs w:val="24"/>
        </w:rPr>
      </w:pPr>
      <w:r>
        <w:rPr>
          <w:rFonts w:hint="eastAsia" w:ascii="宋体" w:hAnsi="宋体" w:eastAsia="宋体" w:cs="宋体"/>
          <w:sz w:val="24"/>
          <w:szCs w:val="24"/>
        </w:rPr>
        <w:t>对应磋商响应文件，相应填写：资格后审材料文件</w:t>
      </w:r>
    </w:p>
    <w:p>
      <w:pPr>
        <w:spacing w:line="360" w:lineRule="exact"/>
        <w:ind w:firstLine="5438" w:firstLineChars="2266"/>
        <w:jc w:val="left"/>
        <w:rPr>
          <w:rFonts w:ascii="宋体" w:hAnsi="宋体" w:eastAsia="宋体"/>
          <w:sz w:val="24"/>
          <w:szCs w:val="24"/>
        </w:rPr>
      </w:pPr>
      <w:r>
        <w:rPr>
          <w:rFonts w:hint="eastAsia" w:ascii="宋体" w:hAnsi="宋体" w:eastAsia="宋体" w:cs="宋体"/>
          <w:sz w:val="24"/>
          <w:szCs w:val="24"/>
        </w:rPr>
        <w:t>技术标文件</w:t>
      </w:r>
    </w:p>
    <w:p>
      <w:pPr>
        <w:spacing w:line="360" w:lineRule="exact"/>
        <w:ind w:firstLine="5438" w:firstLineChars="2266"/>
        <w:jc w:val="left"/>
        <w:rPr>
          <w:rFonts w:hint="eastAsia" w:ascii="宋体" w:hAnsi="宋体" w:eastAsia="宋体" w:cs="宋体"/>
          <w:sz w:val="24"/>
          <w:szCs w:val="24"/>
        </w:rPr>
      </w:pPr>
      <w:r>
        <w:rPr>
          <w:rFonts w:hint="eastAsia" w:ascii="宋体" w:hAnsi="宋体" w:eastAsia="宋体" w:cs="宋体"/>
          <w:sz w:val="24"/>
          <w:szCs w:val="24"/>
        </w:rPr>
        <w:t>价格标文件</w:t>
      </w:r>
    </w:p>
    <w:p>
      <w:pPr>
        <w:pStyle w:val="2"/>
        <w:ind w:firstLine="5280" w:firstLineChars="2200"/>
        <w:jc w:val="left"/>
        <w:rPr>
          <w:rFonts w:hint="default" w:eastAsia="宋体"/>
          <w:lang w:val="en-US" w:eastAsia="zh-CN"/>
        </w:rPr>
      </w:pPr>
      <w:r>
        <w:rPr>
          <w:rFonts w:hint="eastAsia" w:ascii="宋体" w:hAnsi="宋体" w:eastAsia="宋体" w:cs="宋体"/>
          <w:sz w:val="24"/>
          <w:szCs w:val="24"/>
          <w:lang w:eastAsia="zh-CN"/>
        </w:rPr>
        <w:t>电子</w:t>
      </w:r>
      <w:r>
        <w:rPr>
          <w:rFonts w:hint="eastAsia" w:ascii="宋体" w:hAnsi="宋体" w:eastAsia="宋体" w:cs="宋体"/>
          <w:sz w:val="24"/>
          <w:szCs w:val="24"/>
          <w:lang w:val="en-US" w:eastAsia="zh-CN"/>
        </w:rPr>
        <w:t>U盘文件</w:t>
      </w:r>
    </w:p>
    <w:p>
      <w:pPr>
        <w:spacing w:line="360" w:lineRule="exact"/>
        <w:jc w:val="center"/>
        <w:rPr>
          <w:rFonts w:ascii="宋体" w:hAnsi="宋体" w:eastAsia="宋体"/>
          <w:sz w:val="24"/>
          <w:szCs w:val="24"/>
        </w:rPr>
      </w:pPr>
    </w:p>
    <w:p>
      <w:pPr>
        <w:spacing w:line="360" w:lineRule="exact"/>
        <w:jc w:val="center"/>
        <w:rPr>
          <w:rFonts w:ascii="宋体" w:hAnsi="宋体" w:eastAsia="宋体"/>
          <w:sz w:val="24"/>
          <w:szCs w:val="24"/>
        </w:rPr>
      </w:pPr>
      <w:r>
        <w:rPr>
          <w:rFonts w:hint="eastAsia" w:ascii="宋体" w:hAnsi="宋体" w:eastAsia="宋体" w:cs="宋体"/>
          <w:sz w:val="24"/>
          <w:szCs w:val="24"/>
        </w:rPr>
        <w:t>（资格后审）</w:t>
      </w: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r>
        <w:rPr>
          <w:rFonts w:hint="eastAsia" w:ascii="宋体" w:hAnsi="宋体" w:eastAsia="宋体" w:cs="宋体"/>
          <w:sz w:val="24"/>
          <w:szCs w:val="24"/>
        </w:rPr>
        <w:t>供应商：参加磋商响应单位全称</w:t>
      </w:r>
    </w:p>
    <w:p>
      <w:pPr>
        <w:snapToGrid w:val="0"/>
        <w:spacing w:line="420" w:lineRule="exact"/>
        <w:jc w:val="center"/>
        <w:rPr>
          <w:rFonts w:ascii="仿宋_GB2312" w:hAnsi="宋体" w:eastAsia="仿宋_GB2312"/>
          <w:b/>
          <w:bCs/>
          <w:sz w:val="24"/>
          <w:szCs w:val="24"/>
        </w:rPr>
      </w:pP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宋体" w:hAnsi="宋体" w:eastAsia="宋体"/>
          <w:b/>
          <w:bCs/>
          <w:sz w:val="24"/>
          <w:szCs w:val="24"/>
        </w:rPr>
      </w:pPr>
      <w:r>
        <w:rPr>
          <w:rFonts w:hint="eastAsia" w:ascii="宋体" w:hAnsi="宋体" w:eastAsia="宋体" w:cs="宋体"/>
          <w:b/>
          <w:bCs/>
          <w:sz w:val="24"/>
          <w:szCs w:val="24"/>
        </w:rPr>
        <w:t>三、磋商响应文件</w:t>
      </w:r>
    </w:p>
    <w:p>
      <w:pPr>
        <w:adjustRightInd w:val="0"/>
        <w:snapToGrid w:val="0"/>
        <w:spacing w:line="420" w:lineRule="exact"/>
        <w:ind w:firstLine="566" w:firstLineChars="235"/>
        <w:outlineLvl w:val="2"/>
        <w:rPr>
          <w:rFonts w:ascii="宋体" w:hAnsi="宋体" w:eastAsia="宋体"/>
          <w:b/>
          <w:bCs/>
          <w:sz w:val="24"/>
          <w:szCs w:val="24"/>
        </w:rPr>
      </w:pPr>
      <w:r>
        <w:rPr>
          <w:rFonts w:ascii="宋体" w:hAnsi="宋体" w:eastAsia="宋体" w:cs="宋体"/>
          <w:b/>
          <w:bCs/>
          <w:sz w:val="24"/>
          <w:szCs w:val="24"/>
        </w:rPr>
        <w:t>A</w:t>
      </w:r>
      <w:r>
        <w:rPr>
          <w:rFonts w:hint="eastAsia" w:ascii="宋体" w:hAnsi="宋体" w:eastAsia="宋体" w:cs="宋体"/>
          <w:b/>
          <w:bCs/>
          <w:sz w:val="24"/>
          <w:szCs w:val="24"/>
        </w:rPr>
        <w:t>、资格后审材料文件</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adjustRightInd w:val="0"/>
        <w:snapToGrid w:val="0"/>
        <w:spacing w:line="420" w:lineRule="exact"/>
        <w:ind w:firstLine="564" w:firstLineChars="235"/>
        <w:jc w:val="left"/>
        <w:outlineLvl w:val="3"/>
        <w:rPr>
          <w:rFonts w:ascii="宋体" w:hAnsi="宋体" w:eastAsia="宋体"/>
          <w:sz w:val="24"/>
          <w:szCs w:val="24"/>
        </w:rPr>
      </w:pPr>
      <w:r>
        <w:rPr>
          <w:rFonts w:ascii="宋体" w:hAnsi="宋体" w:eastAsia="宋体" w:cs="宋体"/>
          <w:sz w:val="24"/>
          <w:szCs w:val="24"/>
        </w:rPr>
        <w:t>A.1</w:t>
      </w:r>
      <w:r>
        <w:rPr>
          <w:rFonts w:hint="eastAsia" w:ascii="宋体" w:hAnsi="宋体" w:eastAsia="宋体" w:cs="宋体"/>
          <w:sz w:val="24"/>
          <w:szCs w:val="24"/>
        </w:rPr>
        <w:t>、目录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79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796"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资格后审材料包 清单</w:t>
            </w:r>
          </w:p>
        </w:tc>
        <w:tc>
          <w:tcPr>
            <w:tcW w:w="1065"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4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796" w:type="dxa"/>
            <w:noWrap w:val="0"/>
            <w:vAlign w:val="center"/>
          </w:tcPr>
          <w:p>
            <w:pPr>
              <w:spacing w:line="320" w:lineRule="exact"/>
              <w:rPr>
                <w:rFonts w:hint="eastAsia" w:ascii="宋体" w:hAnsi="宋体" w:eastAsia="宋体" w:cs="宋体"/>
                <w:bCs/>
                <w:sz w:val="24"/>
                <w:szCs w:val="24"/>
                <w:lang w:eastAsia="zh-CN"/>
              </w:rPr>
            </w:pPr>
            <w:r>
              <w:rPr>
                <w:rFonts w:hint="eastAsia" w:ascii="宋体" w:hAnsi="宋体" w:eastAsia="宋体" w:cs="宋体"/>
                <w:sz w:val="24"/>
                <w:szCs w:val="24"/>
              </w:rPr>
              <w:t>提供法人企业《营业执照》</w:t>
            </w:r>
            <w:r>
              <w:rPr>
                <w:rFonts w:hint="eastAsia" w:ascii="宋体" w:hAnsi="宋体" w:eastAsia="宋体" w:cs="宋体"/>
                <w:sz w:val="24"/>
                <w:szCs w:val="24"/>
                <w:lang w:eastAsia="zh-CN"/>
              </w:rPr>
              <w:t>的</w:t>
            </w:r>
            <w:r>
              <w:rPr>
                <w:rFonts w:hint="eastAsia" w:ascii="宋体" w:hAnsi="宋体" w:eastAsia="宋体" w:cs="宋体"/>
                <w:sz w:val="24"/>
                <w:szCs w:val="24"/>
              </w:rPr>
              <w:t>复印件（须加盖公章）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并提供股东决议等能证明公司为国有担保机构的相关文件</w:t>
            </w:r>
            <w:r>
              <w:rPr>
                <w:rFonts w:hint="eastAsia" w:ascii="宋体" w:hAnsi="宋体" w:eastAsia="宋体" w:cs="宋体"/>
                <w:sz w:val="24"/>
                <w:szCs w:val="24"/>
              </w:rPr>
              <w:t>（须加盖公章）</w:t>
            </w:r>
          </w:p>
        </w:tc>
        <w:tc>
          <w:tcPr>
            <w:tcW w:w="1065" w:type="dxa"/>
            <w:noWrap w:val="0"/>
            <w:vAlign w:val="center"/>
          </w:tcPr>
          <w:p>
            <w:pPr>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796" w:type="dxa"/>
            <w:noWrap w:val="0"/>
            <w:vAlign w:val="top"/>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提供法定代表人身份证明的原件及其本人身份证原件的复印件（均须加盖公章）；非法定代表人参加</w:t>
            </w:r>
            <w:r>
              <w:rPr>
                <w:rFonts w:hint="eastAsia" w:ascii="宋体" w:hAnsi="宋体" w:eastAsia="宋体" w:cs="宋体"/>
                <w:sz w:val="24"/>
                <w:szCs w:val="24"/>
                <w:lang w:eastAsia="zh-CN"/>
              </w:rPr>
              <w:t>投标</w:t>
            </w:r>
            <w:r>
              <w:rPr>
                <w:rFonts w:hint="eastAsia" w:ascii="宋体" w:hAnsi="宋体" w:eastAsia="宋体" w:cs="宋体"/>
                <w:sz w:val="24"/>
                <w:szCs w:val="24"/>
              </w:rPr>
              <w:t>的，还须提供法定代表人签名或盖章的授权委托书及被委托授权人身份证这两项原件的复印件（须加盖公章）；</w:t>
            </w:r>
          </w:p>
        </w:tc>
        <w:tc>
          <w:tcPr>
            <w:tcW w:w="1065" w:type="dxa"/>
            <w:noWrap w:val="0"/>
            <w:vAlign w:val="center"/>
          </w:tcPr>
          <w:p>
            <w:pPr>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796" w:type="dxa"/>
            <w:noWrap w:val="0"/>
            <w:vAlign w:val="top"/>
          </w:tcPr>
          <w:p>
            <w:pPr>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须提供参与本次项目政府采购活动前三年内在经营活动中没有重大违法记录的书面《无重大违法记录声明函》原件的复印件（须加盖公章）。</w:t>
            </w:r>
          </w:p>
        </w:tc>
        <w:tc>
          <w:tcPr>
            <w:tcW w:w="1065" w:type="dxa"/>
            <w:noWrap w:val="0"/>
            <w:vAlign w:val="center"/>
          </w:tcPr>
          <w:p>
            <w:pPr>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796" w:type="dxa"/>
            <w:noWrap w:val="0"/>
            <w:vAlign w:val="top"/>
          </w:tcPr>
          <w:p>
            <w:pPr>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还须提供本</w:t>
            </w:r>
            <w:r>
              <w:rPr>
                <w:rFonts w:hint="eastAsia" w:ascii="宋体" w:hAnsi="宋体" w:eastAsia="宋体" w:cs="宋体"/>
                <w:sz w:val="24"/>
                <w:szCs w:val="24"/>
                <w:lang w:eastAsia="zh-CN"/>
              </w:rPr>
              <w:t>招标文件</w:t>
            </w:r>
            <w:r>
              <w:rPr>
                <w:rFonts w:hint="eastAsia" w:ascii="宋体" w:hAnsi="宋体" w:eastAsia="宋体" w:cs="宋体"/>
                <w:sz w:val="24"/>
                <w:szCs w:val="24"/>
              </w:rPr>
              <w:t>第</w:t>
            </w:r>
            <w:r>
              <w:rPr>
                <w:rFonts w:hint="eastAsia" w:ascii="宋体" w:hAnsi="宋体" w:eastAsia="宋体" w:cs="宋体"/>
                <w:sz w:val="24"/>
                <w:szCs w:val="24"/>
                <w:lang w:eastAsia="zh-CN"/>
              </w:rPr>
              <w:t>投标</w:t>
            </w:r>
            <w:r>
              <w:rPr>
                <w:rFonts w:hint="eastAsia" w:ascii="宋体" w:hAnsi="宋体" w:eastAsia="宋体" w:cs="宋体"/>
                <w:sz w:val="24"/>
                <w:szCs w:val="24"/>
              </w:rPr>
              <w:t>文件格式中的“资格后审材料相关格式文件”内的：关于资格文件的声明函、</w:t>
            </w:r>
            <w:r>
              <w:rPr>
                <w:rFonts w:hint="eastAsia" w:ascii="宋体" w:hAnsi="宋体" w:eastAsia="宋体" w:cs="宋体"/>
                <w:sz w:val="24"/>
                <w:szCs w:val="24"/>
                <w:lang w:eastAsia="zh-CN"/>
              </w:rPr>
              <w:t>供应商一般</w:t>
            </w:r>
            <w:r>
              <w:rPr>
                <w:rFonts w:hint="eastAsia" w:ascii="宋体" w:hAnsi="宋体" w:eastAsia="宋体" w:cs="宋体"/>
                <w:sz w:val="24"/>
                <w:szCs w:val="24"/>
              </w:rPr>
              <w:t>情况表。</w:t>
            </w:r>
          </w:p>
        </w:tc>
        <w:tc>
          <w:tcPr>
            <w:tcW w:w="1065" w:type="dxa"/>
            <w:noWrap w:val="0"/>
            <w:vAlign w:val="center"/>
          </w:tcPr>
          <w:p>
            <w:pPr>
              <w:spacing w:line="300" w:lineRule="exact"/>
              <w:jc w:val="center"/>
              <w:rPr>
                <w:rFonts w:hint="eastAsia" w:ascii="宋体" w:hAnsi="宋体" w:eastAsia="宋体" w:cs="宋体"/>
                <w:sz w:val="24"/>
                <w:szCs w:val="24"/>
              </w:rPr>
            </w:pPr>
          </w:p>
        </w:tc>
      </w:tr>
    </w:tbl>
    <w:p>
      <w:pPr>
        <w:adjustRightInd w:val="0"/>
        <w:snapToGrid w:val="0"/>
        <w:spacing w:line="420" w:lineRule="exact"/>
        <w:rPr>
          <w:rFonts w:ascii="宋体" w:hAnsi="宋体" w:eastAsia="宋体"/>
          <w:sz w:val="24"/>
          <w:szCs w:val="24"/>
        </w:rPr>
      </w:pPr>
      <w:r>
        <w:rPr>
          <w:rFonts w:hint="eastAsia" w:ascii="宋体" w:hAnsi="宋体" w:eastAsia="宋体" w:cs="宋体"/>
          <w:sz w:val="24"/>
          <w:szCs w:val="24"/>
        </w:rPr>
        <w:t>供应商：（加盖供应商公章）</w:t>
      </w:r>
    </w:p>
    <w:p>
      <w:pPr>
        <w:adjustRightInd w:val="0"/>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法定代表人或委托代理人签字：</w:t>
      </w:r>
    </w:p>
    <w:p>
      <w:pPr>
        <w:adjustRightInd w:val="0"/>
        <w:snapToGrid w:val="0"/>
        <w:spacing w:line="420" w:lineRule="exact"/>
        <w:rPr>
          <w:rFonts w:ascii="宋体" w:hAnsi="宋体" w:eastAsia="宋体"/>
          <w:sz w:val="24"/>
          <w:szCs w:val="24"/>
        </w:rPr>
      </w:pPr>
      <w:r>
        <w:rPr>
          <w:rFonts w:hint="eastAsia" w:ascii="宋体" w:hAnsi="宋体" w:eastAsia="宋体" w:cs="宋体"/>
          <w:sz w:val="24"/>
          <w:szCs w:val="24"/>
        </w:rPr>
        <w:t>日期：</w:t>
      </w:r>
    </w:p>
    <w:p>
      <w:pPr>
        <w:adjustRightInd w:val="0"/>
        <w:snapToGrid w:val="0"/>
        <w:spacing w:line="420" w:lineRule="exact"/>
        <w:ind w:left="2" w:firstLine="482" w:firstLineChars="201"/>
        <w:rPr>
          <w:rFonts w:ascii="宋体" w:hAnsi="宋体" w:eastAsia="宋体"/>
          <w:sz w:val="24"/>
          <w:szCs w:val="24"/>
        </w:rPr>
      </w:pPr>
      <w:r>
        <w:rPr>
          <w:rFonts w:hint="eastAsia" w:ascii="宋体" w:hAnsi="宋体" w:eastAsia="宋体" w:cs="宋体"/>
          <w:sz w:val="24"/>
          <w:szCs w:val="24"/>
        </w:rPr>
        <w:t>注：</w:t>
      </w:r>
    </w:p>
    <w:p>
      <w:pPr>
        <w:adjustRightInd w:val="0"/>
        <w:snapToGrid w:val="0"/>
        <w:spacing w:line="420" w:lineRule="exact"/>
        <w:ind w:left="2" w:firstLine="482" w:firstLineChars="201"/>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）以上由供应商填写，作为提供的“资格后审材料文件”内的资料首页清单目录。</w:t>
      </w:r>
    </w:p>
    <w:p>
      <w:pPr>
        <w:adjustRightInd w:val="0"/>
        <w:snapToGrid w:val="0"/>
        <w:spacing w:line="420" w:lineRule="exact"/>
        <w:ind w:left="2" w:firstLine="482" w:firstLineChars="201"/>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）所有资格证明复印件、相关的格式文件及表格，须加盖公章装订成册，正本</w:t>
      </w:r>
      <w:r>
        <w:rPr>
          <w:rFonts w:ascii="宋体" w:hAnsi="宋体" w:eastAsia="宋体" w:cs="宋体"/>
          <w:sz w:val="24"/>
          <w:szCs w:val="24"/>
        </w:rPr>
        <w:t>1</w:t>
      </w:r>
      <w:r>
        <w:rPr>
          <w:rFonts w:hint="eastAsia" w:ascii="宋体" w:hAnsi="宋体" w:eastAsia="宋体" w:cs="宋体"/>
          <w:sz w:val="24"/>
          <w:szCs w:val="24"/>
        </w:rPr>
        <w:t>份副本</w:t>
      </w:r>
      <w:r>
        <w:rPr>
          <w:rFonts w:ascii="宋体" w:hAnsi="宋体" w:eastAsia="宋体" w:cs="宋体"/>
          <w:sz w:val="24"/>
          <w:szCs w:val="24"/>
        </w:rPr>
        <w:t>2</w:t>
      </w:r>
      <w:r>
        <w:rPr>
          <w:rFonts w:hint="eastAsia" w:ascii="宋体" w:hAnsi="宋体" w:eastAsia="宋体" w:cs="宋体"/>
          <w:sz w:val="24"/>
          <w:szCs w:val="24"/>
        </w:rPr>
        <w:t>份，供审查及留存！</w:t>
      </w: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firstLine="424" w:firstLineChars="176"/>
        <w:outlineLvl w:val="3"/>
        <w:rPr>
          <w:rFonts w:ascii="宋体" w:hAnsi="宋体" w:eastAsia="宋体"/>
          <w:b/>
          <w:bCs/>
          <w:sz w:val="24"/>
          <w:szCs w:val="24"/>
        </w:rPr>
      </w:pPr>
      <w:r>
        <w:rPr>
          <w:rFonts w:ascii="宋体" w:hAnsi="宋体" w:eastAsia="宋体" w:cs="宋体"/>
          <w:b/>
          <w:bCs/>
          <w:sz w:val="24"/>
          <w:szCs w:val="24"/>
        </w:rPr>
        <w:t>A.2</w:t>
      </w:r>
      <w:r>
        <w:rPr>
          <w:rFonts w:hint="eastAsia" w:ascii="宋体" w:hAnsi="宋体" w:eastAsia="宋体" w:cs="宋体"/>
          <w:b/>
          <w:bCs/>
          <w:sz w:val="24"/>
          <w:szCs w:val="24"/>
        </w:rPr>
        <w:t>、资格后审材料相关格式文件</w:t>
      </w:r>
    </w:p>
    <w:p>
      <w:pPr>
        <w:snapToGrid w:val="0"/>
        <w:spacing w:line="420" w:lineRule="exact"/>
        <w:jc w:val="center"/>
        <w:outlineLvl w:val="4"/>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法定代表人身份证明</w:t>
      </w:r>
    </w:p>
    <w:p>
      <w:pPr>
        <w:snapToGrid w:val="0"/>
        <w:spacing w:line="420" w:lineRule="exact"/>
        <w:rPr>
          <w:rFonts w:ascii="宋体" w:hAnsi="宋体" w:eastAsia="宋体"/>
          <w:sz w:val="24"/>
          <w:szCs w:val="24"/>
        </w:rPr>
      </w:pPr>
      <w:r>
        <w:rPr>
          <w:rFonts w:hint="eastAsia" w:ascii="宋体" w:hAnsi="宋体" w:eastAsia="宋体" w:cs="宋体"/>
          <w:sz w:val="24"/>
          <w:szCs w:val="24"/>
          <w:lang w:eastAsia="zh-CN"/>
        </w:rPr>
        <w:t>南通市崇川区科学技术局</w:t>
      </w:r>
      <w:r>
        <w:rPr>
          <w:rFonts w:hint="eastAsia" w:ascii="宋体" w:hAnsi="宋体" w:eastAsia="宋体" w:cs="宋体"/>
          <w:sz w:val="24"/>
          <w:szCs w:val="24"/>
        </w:rPr>
        <w:t>：</w:t>
      </w:r>
    </w:p>
    <w:p>
      <w:pPr>
        <w:snapToGrid w:val="0"/>
        <w:spacing w:line="420" w:lineRule="exact"/>
        <w:jc w:val="center"/>
        <w:rPr>
          <w:rFonts w:ascii="宋体" w:hAnsi="宋体" w:eastAsia="宋体"/>
          <w:sz w:val="24"/>
          <w:szCs w:val="24"/>
        </w:rPr>
      </w:pPr>
      <w:r>
        <w:rPr>
          <w:rFonts w:hint="eastAsia" w:ascii="宋体" w:hAnsi="宋体" w:eastAsia="宋体" w:cs="宋体"/>
          <w:sz w:val="24"/>
          <w:szCs w:val="24"/>
          <w:u w:val="single"/>
        </w:rPr>
        <w:t>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pPr>
        <w:snapToGrid w:val="0"/>
        <w:spacing w:line="420" w:lineRule="exact"/>
        <w:jc w:val="left"/>
        <w:rPr>
          <w:rFonts w:ascii="宋体" w:hAnsi="宋体" w:eastAsia="宋体"/>
          <w:sz w:val="24"/>
          <w:szCs w:val="24"/>
          <w:u w:val="single"/>
        </w:rPr>
      </w:pPr>
      <w:r>
        <w:rPr>
          <w:rFonts w:hint="eastAsia" w:ascii="宋体" w:hAnsi="宋体" w:eastAsia="宋体" w:cs="宋体"/>
          <w:sz w:val="24"/>
          <w:szCs w:val="24"/>
        </w:rPr>
        <w:t>身份证号码：</w:t>
      </w:r>
    </w:p>
    <w:p>
      <w:pPr>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供应商（盖章）</w:t>
      </w:r>
    </w:p>
    <w:p>
      <w:pPr>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napToGrid w:val="0"/>
        <w:spacing w:line="420" w:lineRule="exact"/>
        <w:ind w:firstLine="484" w:firstLineChars="202"/>
        <w:jc w:val="right"/>
        <w:rPr>
          <w:rFonts w:ascii="宋体" w:hAnsi="宋体" w:eastAsia="宋体"/>
          <w:sz w:val="24"/>
          <w:szCs w:val="24"/>
        </w:rPr>
      </w:pPr>
    </w:p>
    <w:p>
      <w:pPr>
        <w:snapToGrid w:val="0"/>
        <w:spacing w:line="420" w:lineRule="exact"/>
        <w:jc w:val="center"/>
        <w:rPr>
          <w:rFonts w:ascii="宋体" w:hAnsi="宋体" w:eastAsia="宋体" w:cs="宋体"/>
          <w:b/>
          <w:bCs/>
          <w:sz w:val="24"/>
          <w:szCs w:val="24"/>
        </w:rPr>
      </w:pPr>
      <w:r>
        <w:rPr>
          <w:rFonts w:hint="eastAsia" w:ascii="宋体" w:hAnsi="宋体" w:eastAsia="宋体" w:cs="宋体"/>
          <w:sz w:val="24"/>
          <w:szCs w:val="24"/>
        </w:rPr>
        <w:t>注：提供法定代表人的身份证复印件并加盖公章</w:t>
      </w:r>
    </w:p>
    <w:p>
      <w:pPr>
        <w:snapToGrid w:val="0"/>
        <w:spacing w:line="420" w:lineRule="exact"/>
        <w:jc w:val="center"/>
        <w:outlineLvl w:val="4"/>
        <w:rPr>
          <w:rFonts w:ascii="宋体" w:hAnsi="宋体" w:eastAsia="宋体" w:cs="宋体"/>
          <w:b/>
          <w:bCs/>
          <w:sz w:val="24"/>
          <w:szCs w:val="24"/>
        </w:rPr>
      </w:pPr>
    </w:p>
    <w:p>
      <w:pPr>
        <w:snapToGrid w:val="0"/>
        <w:spacing w:line="420" w:lineRule="exact"/>
        <w:jc w:val="center"/>
        <w:outlineLvl w:val="4"/>
        <w:rPr>
          <w:rFonts w:ascii="宋体" w:hAnsi="宋体" w:eastAsia="宋体" w:cs="宋体"/>
          <w:b/>
          <w:bCs/>
          <w:sz w:val="24"/>
          <w:szCs w:val="24"/>
        </w:rPr>
      </w:pPr>
    </w:p>
    <w:p>
      <w:pPr>
        <w:snapToGrid w:val="0"/>
        <w:spacing w:line="420" w:lineRule="exact"/>
        <w:jc w:val="center"/>
        <w:outlineLvl w:val="4"/>
        <w:rPr>
          <w:rFonts w:ascii="宋体" w:hAnsi="宋体" w:eastAsia="宋体" w:cs="宋体"/>
          <w:b/>
          <w:bCs/>
          <w:sz w:val="24"/>
          <w:szCs w:val="24"/>
        </w:rPr>
      </w:pPr>
    </w:p>
    <w:p>
      <w:pPr>
        <w:snapToGrid w:val="0"/>
        <w:spacing w:line="420" w:lineRule="exact"/>
        <w:jc w:val="center"/>
        <w:outlineLvl w:val="4"/>
        <w:rPr>
          <w:rFonts w:ascii="宋体" w:hAnsi="宋体" w:eastAsia="宋体" w:cs="宋体"/>
          <w:b/>
          <w:bCs/>
          <w:sz w:val="24"/>
          <w:szCs w:val="24"/>
        </w:rPr>
      </w:pPr>
    </w:p>
    <w:p>
      <w:pPr>
        <w:snapToGrid w:val="0"/>
        <w:spacing w:line="420" w:lineRule="exact"/>
        <w:jc w:val="center"/>
        <w:outlineLvl w:val="4"/>
        <w:rPr>
          <w:rFonts w:ascii="宋体" w:hAnsi="宋体" w:eastAsia="宋体" w:cs="宋体"/>
          <w:b/>
          <w:bCs/>
          <w:sz w:val="24"/>
          <w:szCs w:val="24"/>
        </w:rPr>
      </w:pPr>
    </w:p>
    <w:p>
      <w:pPr>
        <w:snapToGrid w:val="0"/>
        <w:spacing w:line="420" w:lineRule="exact"/>
        <w:jc w:val="center"/>
        <w:outlineLvl w:val="4"/>
        <w:rPr>
          <w:rFonts w:ascii="宋体" w:hAnsi="宋体" w:eastAsia="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法定代表人授权委托书</w:t>
      </w:r>
    </w:p>
    <w:p>
      <w:pPr>
        <w:snapToGrid w:val="0"/>
        <w:spacing w:line="420" w:lineRule="exact"/>
        <w:rPr>
          <w:rFonts w:ascii="宋体" w:hAnsi="宋体" w:eastAsia="宋体"/>
          <w:sz w:val="24"/>
          <w:szCs w:val="24"/>
        </w:rPr>
      </w:pPr>
      <w:r>
        <w:rPr>
          <w:rFonts w:hint="eastAsia" w:ascii="宋体" w:hAnsi="宋体" w:eastAsia="宋体" w:cs="宋体"/>
          <w:sz w:val="24"/>
          <w:szCs w:val="24"/>
          <w:lang w:eastAsia="zh-CN"/>
        </w:rPr>
        <w:t>南通市崇川区科学技术局</w:t>
      </w:r>
      <w:r>
        <w:rPr>
          <w:rFonts w:hint="eastAsia" w:ascii="宋体" w:hAnsi="宋体" w:eastAsia="宋体" w:cs="宋体"/>
          <w:sz w:val="24"/>
          <w:szCs w:val="24"/>
        </w:rPr>
        <w:t>：</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w:t>
      </w:r>
      <w:r>
        <w:rPr>
          <w:rFonts w:hint="eastAsia" w:ascii="宋体" w:hAnsi="宋体" w:eastAsia="宋体" w:cs="宋体"/>
          <w:sz w:val="24"/>
          <w:szCs w:val="24"/>
        </w:rPr>
        <w:t>（姓名）系</w:t>
      </w:r>
      <w:r>
        <w:rPr>
          <w:rFonts w:hint="eastAsia" w:ascii="宋体" w:hAnsi="宋体" w:eastAsia="宋体" w:cs="宋体"/>
          <w:sz w:val="24"/>
          <w:szCs w:val="24"/>
          <w:u w:val="single"/>
        </w:rPr>
        <w:t>　　　</w:t>
      </w:r>
      <w:r>
        <w:rPr>
          <w:rFonts w:hint="eastAsia" w:ascii="宋体" w:hAnsi="宋体" w:eastAsia="宋体" w:cs="宋体"/>
          <w:sz w:val="24"/>
          <w:szCs w:val="24"/>
        </w:rPr>
        <w:t>（供应商名称）的法定代表人，现授权委托</w:t>
      </w:r>
      <w:r>
        <w:rPr>
          <w:rFonts w:hint="eastAsia" w:ascii="宋体" w:hAnsi="宋体" w:eastAsia="宋体" w:cs="宋体"/>
          <w:sz w:val="24"/>
          <w:szCs w:val="24"/>
          <w:u w:val="single"/>
        </w:rPr>
        <w:t>　　</w:t>
      </w:r>
      <w:r>
        <w:rPr>
          <w:rFonts w:hint="eastAsia" w:ascii="宋体" w:hAnsi="宋体" w:eastAsia="宋体" w:cs="宋体"/>
          <w:sz w:val="24"/>
          <w:szCs w:val="24"/>
        </w:rPr>
        <w:t>（姓名）为我公司为代理人，以本公司的名义参加本项目的磋商响应活动。被委托受权人在开标、评标、合同谈判过程中所签署的一切文件和处理与之有关的一切事务，我及我公司均予以承认。</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委托代理人无转委权。特此委托。</w:t>
      </w:r>
    </w:p>
    <w:p>
      <w:pPr>
        <w:snapToGrid w:val="0"/>
        <w:spacing w:line="420" w:lineRule="exact"/>
        <w:ind w:firstLine="972" w:firstLineChars="405"/>
        <w:rPr>
          <w:rFonts w:ascii="宋体" w:hAnsi="宋体" w:eastAsia="宋体"/>
          <w:sz w:val="24"/>
          <w:szCs w:val="24"/>
        </w:rPr>
      </w:pPr>
    </w:p>
    <w:p>
      <w:pPr>
        <w:snapToGrid w:val="0"/>
        <w:spacing w:line="420" w:lineRule="exact"/>
        <w:ind w:firstLine="972" w:firstLineChars="405"/>
        <w:rPr>
          <w:rFonts w:ascii="宋体" w:hAnsi="宋体" w:eastAsia="宋体"/>
          <w:sz w:val="24"/>
          <w:szCs w:val="24"/>
        </w:rPr>
      </w:pPr>
      <w:r>
        <w:rPr>
          <w:rFonts w:hint="eastAsia" w:ascii="宋体" w:hAnsi="宋体" w:eastAsia="宋体" w:cs="宋体"/>
          <w:sz w:val="24"/>
          <w:szCs w:val="24"/>
        </w:rPr>
        <w:t>法定代表人签字：</w:t>
      </w:r>
    </w:p>
    <w:p>
      <w:pPr>
        <w:snapToGrid w:val="0"/>
        <w:spacing w:line="420" w:lineRule="exact"/>
        <w:ind w:firstLine="972" w:firstLineChars="405"/>
        <w:rPr>
          <w:rFonts w:ascii="宋体" w:hAnsi="宋体" w:eastAsia="宋体"/>
          <w:sz w:val="24"/>
          <w:szCs w:val="24"/>
        </w:rPr>
      </w:pPr>
      <w:r>
        <w:rPr>
          <w:rFonts w:hint="eastAsia" w:ascii="宋体" w:hAnsi="宋体" w:eastAsia="宋体" w:cs="宋体"/>
          <w:sz w:val="24"/>
          <w:szCs w:val="24"/>
        </w:rPr>
        <w:t>委托代理人身份证号：</w:t>
      </w:r>
    </w:p>
    <w:p>
      <w:pPr>
        <w:snapToGrid w:val="0"/>
        <w:spacing w:line="420" w:lineRule="exact"/>
        <w:ind w:firstLine="972" w:firstLineChars="405"/>
        <w:rPr>
          <w:rFonts w:ascii="宋体" w:hAnsi="宋体" w:eastAsia="宋体"/>
          <w:sz w:val="24"/>
          <w:szCs w:val="24"/>
        </w:rPr>
      </w:pPr>
      <w:r>
        <w:rPr>
          <w:rFonts w:hint="eastAsia" w:ascii="宋体" w:hAnsi="宋体" w:eastAsia="宋体" w:cs="宋体"/>
          <w:sz w:val="24"/>
          <w:szCs w:val="24"/>
        </w:rPr>
        <w:t>委托代理人签字：</w:t>
      </w:r>
    </w:p>
    <w:p>
      <w:pPr>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供应商（盖章）</w:t>
      </w:r>
    </w:p>
    <w:p>
      <w:pPr>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年月日</w:t>
      </w:r>
    </w:p>
    <w:p>
      <w:pPr>
        <w:snapToGrid w:val="0"/>
        <w:spacing w:line="420" w:lineRule="exact"/>
        <w:ind w:firstLine="484" w:firstLineChars="202"/>
        <w:jc w:val="right"/>
        <w:rPr>
          <w:rFonts w:ascii="宋体" w:hAnsi="宋体" w:eastAsia="宋体"/>
          <w:sz w:val="24"/>
          <w:szCs w:val="24"/>
        </w:rPr>
      </w:pPr>
    </w:p>
    <w:p>
      <w:pPr>
        <w:snapToGrid w:val="0"/>
        <w:spacing w:line="420" w:lineRule="exact"/>
        <w:ind w:firstLine="321" w:firstLineChars="134"/>
        <w:jc w:val="center"/>
        <w:rPr>
          <w:rFonts w:ascii="宋体" w:hAnsi="宋体" w:eastAsia="宋体"/>
          <w:sz w:val="24"/>
          <w:szCs w:val="24"/>
        </w:rPr>
      </w:pPr>
      <w:r>
        <w:rPr>
          <w:rFonts w:hint="eastAsia" w:ascii="宋体" w:hAnsi="宋体" w:eastAsia="宋体" w:cs="宋体"/>
          <w:sz w:val="24"/>
          <w:szCs w:val="24"/>
        </w:rPr>
        <w:t>注：提供委托代理人的身份证复印件盖公章，将身份证原件带至开标现场备查</w:t>
      </w:r>
    </w:p>
    <w:p>
      <w:pPr>
        <w:snapToGrid w:val="0"/>
        <w:spacing w:line="420" w:lineRule="exact"/>
        <w:ind w:firstLine="321" w:firstLineChars="134"/>
        <w:jc w:val="center"/>
        <w:rPr>
          <w:rFonts w:ascii="宋体" w:hAnsi="宋体" w:eastAsia="宋体"/>
          <w:sz w:val="24"/>
          <w:szCs w:val="24"/>
        </w:rPr>
      </w:pPr>
    </w:p>
    <w:p>
      <w:pPr>
        <w:snapToGrid w:val="0"/>
        <w:spacing w:line="420" w:lineRule="exact"/>
        <w:jc w:val="center"/>
        <w:outlineLvl w:val="4"/>
        <w:rPr>
          <w:rFonts w:ascii="宋体" w:hAnsi="宋体" w:eastAsia="宋体"/>
          <w:b/>
          <w:bCs/>
          <w:sz w:val="24"/>
          <w:szCs w:val="24"/>
        </w:rPr>
      </w:pPr>
      <w:r>
        <w:rPr>
          <w:rFonts w:ascii="宋体" w:hAnsi="宋体" w:eastAsia="宋体" w:cs="宋体"/>
          <w:b/>
          <w:bCs/>
          <w:sz w:val="24"/>
          <w:szCs w:val="24"/>
        </w:rPr>
        <w:t>3.</w:t>
      </w:r>
      <w:r>
        <w:rPr>
          <w:rFonts w:hint="eastAsia" w:ascii="宋体" w:hAnsi="宋体" w:eastAsia="宋体" w:cs="宋体"/>
          <w:b/>
          <w:bCs/>
          <w:sz w:val="24"/>
          <w:szCs w:val="24"/>
        </w:rPr>
        <w:t>无重大违法记录声明</w:t>
      </w:r>
    </w:p>
    <w:p>
      <w:pPr>
        <w:snapToGrid w:val="0"/>
        <w:spacing w:line="420" w:lineRule="exact"/>
        <w:rPr>
          <w:rFonts w:ascii="宋体" w:hAnsi="宋体" w:eastAsia="宋体"/>
          <w:sz w:val="24"/>
          <w:szCs w:val="24"/>
        </w:rPr>
      </w:pPr>
      <w:r>
        <w:rPr>
          <w:rFonts w:hint="eastAsia" w:ascii="宋体" w:hAnsi="宋体" w:eastAsia="宋体" w:cs="宋体"/>
          <w:sz w:val="24"/>
          <w:szCs w:val="24"/>
          <w:lang w:eastAsia="zh-CN"/>
        </w:rPr>
        <w:t>南通市崇川区科学技术局</w:t>
      </w:r>
      <w:r>
        <w:rPr>
          <w:rFonts w:hint="eastAsia" w:ascii="宋体" w:hAnsi="宋体" w:eastAsia="宋体" w:cs="宋体"/>
          <w:sz w:val="24"/>
          <w:szCs w:val="24"/>
        </w:rPr>
        <w:t>：</w:t>
      </w:r>
    </w:p>
    <w:p>
      <w:pPr>
        <w:spacing w:line="420" w:lineRule="exact"/>
        <w:rPr>
          <w:rFonts w:ascii="宋体" w:hAnsi="宋体" w:eastAsia="宋体"/>
          <w:sz w:val="24"/>
          <w:szCs w:val="24"/>
        </w:rPr>
      </w:pPr>
      <w:r>
        <w:rPr>
          <w:rFonts w:hint="eastAsia" w:ascii="宋体" w:hAnsi="宋体" w:eastAsia="宋体" w:cs="宋体"/>
          <w:sz w:val="24"/>
          <w:szCs w:val="24"/>
        </w:rPr>
        <w:t>我单位</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r>
        <w:rPr>
          <w:rFonts w:hint="eastAsia" w:ascii="宋体" w:hAnsi="宋体" w:eastAsia="宋体" w:cs="宋体"/>
          <w:sz w:val="24"/>
          <w:szCs w:val="24"/>
        </w:rPr>
        <w:t>供应商名称）郑重声明：</w:t>
      </w:r>
    </w:p>
    <w:p>
      <w:pPr>
        <w:spacing w:line="420" w:lineRule="exact"/>
        <w:rPr>
          <w:rFonts w:ascii="宋体" w:hAnsi="宋体" w:eastAsia="宋体"/>
          <w:sz w:val="24"/>
          <w:szCs w:val="24"/>
        </w:rPr>
      </w:pPr>
      <w:r>
        <w:rPr>
          <w:rFonts w:hint="eastAsia" w:ascii="宋体" w:hAnsi="宋体" w:eastAsia="宋体" w:cs="宋体"/>
          <w:sz w:val="24"/>
          <w:szCs w:val="24"/>
        </w:rPr>
        <w:t>参加政府采购活动前</w:t>
      </w:r>
      <w:r>
        <w:rPr>
          <w:rFonts w:ascii="宋体" w:hAnsi="宋体" w:eastAsia="宋体" w:cs="宋体"/>
          <w:sz w:val="24"/>
          <w:szCs w:val="24"/>
        </w:rPr>
        <w:t>3</w:t>
      </w:r>
      <w:r>
        <w:rPr>
          <w:rFonts w:hint="eastAsia" w:ascii="宋体" w:hAnsi="宋体" w:eastAsia="宋体" w:cs="宋体"/>
          <w:sz w:val="24"/>
          <w:szCs w:val="24"/>
        </w:rPr>
        <w:t>年内在经营活动中（在下划线上如实填写：有或没有）重大违法记录。</w:t>
      </w:r>
    </w:p>
    <w:p>
      <w:pPr>
        <w:spacing w:line="420" w:lineRule="exact"/>
        <w:ind w:firstLine="480"/>
        <w:rPr>
          <w:rFonts w:ascii="宋体" w:hAnsi="宋体" w:eastAsia="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hAnsi="宋体" w:eastAsia="宋体" w:cs="宋体"/>
          <w:sz w:val="24"/>
          <w:szCs w:val="24"/>
        </w:rPr>
      </w:pPr>
      <w:r>
        <w:rPr>
          <w:rFonts w:hint="eastAsia" w:ascii="宋体" w:hAnsi="宋体" w:eastAsia="宋体" w:cs="宋体"/>
          <w:sz w:val="24"/>
          <w:szCs w:val="24"/>
        </w:rPr>
        <w:t>声明人：（公章）</w:t>
      </w:r>
    </w:p>
    <w:p>
      <w:pPr>
        <w:pStyle w:val="47"/>
        <w:spacing w:before="120"/>
        <w:ind w:firstLine="600"/>
      </w:pPr>
    </w:p>
    <w:p>
      <w:pPr>
        <w:spacing w:line="420" w:lineRule="exact"/>
        <w:jc w:val="right"/>
        <w:rPr>
          <w:rFonts w:ascii="宋体" w:hAnsi="宋体" w:eastAsia="宋体"/>
          <w:sz w:val="24"/>
          <w:szCs w:val="24"/>
        </w:rPr>
      </w:pPr>
      <w:r>
        <w:rPr>
          <w:rFonts w:hint="eastAsia" w:ascii="宋体" w:hAnsi="宋体" w:eastAsia="宋体" w:cs="宋体"/>
          <w:sz w:val="24"/>
          <w:szCs w:val="24"/>
        </w:rPr>
        <w:t>年月日</w:t>
      </w:r>
    </w:p>
    <w:p>
      <w:pPr>
        <w:snapToGrid w:val="0"/>
        <w:spacing w:line="420" w:lineRule="exact"/>
        <w:jc w:val="center"/>
        <w:outlineLvl w:val="4"/>
        <w:rPr>
          <w:rFonts w:ascii="宋体" w:hAnsi="宋体" w:eastAsia="宋体"/>
          <w:sz w:val="24"/>
          <w:szCs w:val="24"/>
        </w:rPr>
      </w:pPr>
      <w:r>
        <w:rPr>
          <w:rFonts w:ascii="宋体" w:hAnsi="宋体" w:eastAsia="宋体" w:cs="宋体"/>
          <w:b/>
          <w:bCs/>
          <w:sz w:val="24"/>
          <w:szCs w:val="24"/>
        </w:rPr>
        <w:t>4.</w:t>
      </w:r>
      <w:r>
        <w:rPr>
          <w:rFonts w:hint="eastAsia" w:ascii="宋体" w:hAnsi="宋体" w:eastAsia="宋体" w:cs="宋体"/>
          <w:b/>
          <w:bCs/>
          <w:sz w:val="24"/>
          <w:szCs w:val="24"/>
        </w:rPr>
        <w:t>关于资格文件的声明函</w:t>
      </w:r>
    </w:p>
    <w:p>
      <w:pPr>
        <w:snapToGrid w:val="0"/>
        <w:spacing w:line="420" w:lineRule="exact"/>
        <w:rPr>
          <w:rFonts w:ascii="宋体" w:hAnsi="宋体" w:eastAsia="宋体"/>
          <w:sz w:val="24"/>
          <w:szCs w:val="24"/>
        </w:rPr>
      </w:pPr>
      <w:r>
        <w:rPr>
          <w:rFonts w:hint="eastAsia" w:ascii="宋体" w:hAnsi="宋体" w:eastAsia="宋体" w:cs="宋体"/>
          <w:sz w:val="24"/>
          <w:szCs w:val="24"/>
          <w:lang w:eastAsia="zh-CN"/>
        </w:rPr>
        <w:t>南通市崇川区科学技术局</w:t>
      </w:r>
      <w:r>
        <w:rPr>
          <w:rFonts w:hint="eastAsia" w:ascii="宋体" w:hAnsi="宋体" w:eastAsia="宋体" w:cs="宋体"/>
          <w:sz w:val="24"/>
          <w:szCs w:val="24"/>
        </w:rPr>
        <w:t>：</w:t>
      </w:r>
    </w:p>
    <w:p>
      <w:pPr>
        <w:overflowPunct w:val="0"/>
        <w:adjustRightInd w:val="0"/>
        <w:spacing w:line="420" w:lineRule="exact"/>
        <w:ind w:firstLine="660"/>
        <w:jc w:val="left"/>
        <w:textAlignment w:val="baseline"/>
        <w:rPr>
          <w:rFonts w:ascii="宋体" w:hAnsi="宋体" w:eastAsia="宋体"/>
          <w:sz w:val="24"/>
          <w:szCs w:val="24"/>
        </w:rPr>
      </w:pPr>
      <w:r>
        <w:rPr>
          <w:rFonts w:hint="eastAsia" w:ascii="宋体" w:hAnsi="宋体" w:eastAsia="宋体" w:cs="宋体"/>
          <w:sz w:val="24"/>
          <w:szCs w:val="24"/>
        </w:rPr>
        <w:t>本公司愿就由贵公司组织实施的的招标活动进行投标。本公司所提交的磋商响应文件中所有关于投标资格的文件、证明和陈述均是真实的、准确的。若与真实情况不符，本公司愿意承担由此而产生的一切后果。</w:t>
      </w:r>
    </w:p>
    <w:p>
      <w:pPr>
        <w:overflowPunct w:val="0"/>
        <w:adjustRightInd w:val="0"/>
        <w:spacing w:line="420" w:lineRule="exact"/>
        <w:ind w:firstLine="420"/>
        <w:jc w:val="right"/>
        <w:textAlignment w:val="baseline"/>
        <w:rPr>
          <w:rFonts w:ascii="宋体" w:hAnsi="宋体" w:eastAsia="宋体"/>
          <w:sz w:val="24"/>
          <w:szCs w:val="24"/>
        </w:rPr>
      </w:pPr>
      <w:r>
        <w:rPr>
          <w:rFonts w:hint="eastAsia" w:ascii="宋体" w:hAnsi="宋体" w:eastAsia="宋体" w:cs="宋体"/>
          <w:sz w:val="24"/>
          <w:szCs w:val="24"/>
        </w:rPr>
        <w:t>（供应商）法定代表人或委托代理人（签字或盖章）：</w:t>
      </w:r>
    </w:p>
    <w:p>
      <w:pPr>
        <w:overflowPunct w:val="0"/>
        <w:adjustRightInd w:val="0"/>
        <w:spacing w:line="420" w:lineRule="exact"/>
        <w:ind w:left="1700" w:firstLine="425"/>
        <w:jc w:val="left"/>
        <w:textAlignment w:val="baseline"/>
        <w:rPr>
          <w:rFonts w:ascii="宋体" w:hAnsi="宋体" w:eastAsia="宋体"/>
          <w:sz w:val="24"/>
          <w:szCs w:val="24"/>
        </w:rPr>
      </w:pPr>
      <w:r>
        <w:rPr>
          <w:rFonts w:hint="eastAsia" w:ascii="宋体" w:hAnsi="宋体" w:eastAsia="宋体" w:cs="宋体"/>
          <w:sz w:val="24"/>
          <w:szCs w:val="24"/>
        </w:rPr>
        <w:t>（供应商）公章：</w:t>
      </w:r>
    </w:p>
    <w:p>
      <w:pPr>
        <w:wordWrap w:val="0"/>
        <w:overflowPunct w:val="0"/>
        <w:adjustRightInd w:val="0"/>
        <w:spacing w:line="420" w:lineRule="exact"/>
        <w:ind w:firstLine="420"/>
        <w:jc w:val="right"/>
        <w:textAlignment w:val="baseline"/>
        <w:rPr>
          <w:rFonts w:ascii="宋体" w:hAnsi="宋体" w:eastAsia="宋体"/>
          <w:sz w:val="24"/>
          <w:szCs w:val="24"/>
        </w:rPr>
      </w:pPr>
      <w:r>
        <w:rPr>
          <w:rFonts w:hint="eastAsia" w:ascii="宋体" w:hAnsi="宋体" w:eastAsia="宋体" w:cs="宋体"/>
          <w:sz w:val="24"/>
          <w:szCs w:val="24"/>
        </w:rPr>
        <w:t>年</w:t>
      </w:r>
      <w:r>
        <w:rPr>
          <w:rFonts w:ascii="宋体" w:hAnsi="宋体" w:eastAsia="宋体"/>
          <w:sz w:val="24"/>
          <w:szCs w:val="24"/>
        </w:rPr>
        <w:tab/>
      </w:r>
      <w:r>
        <w:rPr>
          <w:rFonts w:hint="eastAsia" w:ascii="宋体" w:hAnsi="宋体" w:eastAsia="宋体" w:cs="宋体"/>
          <w:sz w:val="24"/>
          <w:szCs w:val="24"/>
        </w:rPr>
        <w:t>月日</w:t>
      </w:r>
    </w:p>
    <w:p>
      <w:pPr>
        <w:overflowPunct w:val="0"/>
        <w:adjustRightInd w:val="0"/>
        <w:spacing w:line="420" w:lineRule="exact"/>
        <w:ind w:firstLine="420"/>
        <w:jc w:val="right"/>
        <w:textAlignment w:val="baseline"/>
        <w:rPr>
          <w:rFonts w:ascii="宋体" w:hAnsi="宋体" w:eastAsia="宋体"/>
          <w:sz w:val="24"/>
          <w:szCs w:val="24"/>
        </w:rPr>
      </w:pPr>
    </w:p>
    <w:p>
      <w:pPr>
        <w:snapToGrid w:val="0"/>
        <w:spacing w:line="420" w:lineRule="exact"/>
        <w:jc w:val="center"/>
        <w:outlineLvl w:val="4"/>
        <w:rPr>
          <w:rFonts w:ascii="宋体" w:hAnsi="宋体" w:eastAsia="宋体"/>
          <w:b/>
          <w:bCs/>
          <w:sz w:val="24"/>
          <w:szCs w:val="24"/>
        </w:rPr>
      </w:pPr>
      <w:r>
        <w:rPr>
          <w:rFonts w:ascii="宋体" w:hAnsi="宋体" w:eastAsia="宋体" w:cs="宋体"/>
          <w:b/>
          <w:bCs/>
          <w:sz w:val="24"/>
          <w:szCs w:val="24"/>
        </w:rPr>
        <w:t>5.</w:t>
      </w:r>
      <w:r>
        <w:rPr>
          <w:rFonts w:hint="eastAsia" w:ascii="宋体" w:hAnsi="宋体" w:eastAsia="宋体" w:cs="宋体"/>
          <w:b/>
          <w:bCs/>
          <w:sz w:val="24"/>
          <w:szCs w:val="24"/>
        </w:rPr>
        <w:t>供应商一般情况</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402"/>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当地分支机构地址：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w:t>
            </w:r>
          </w:p>
        </w:tc>
        <w:tc>
          <w:tcPr>
            <w:tcW w:w="3402" w:type="dxa"/>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电话：</w:t>
            </w:r>
          </w:p>
        </w:tc>
        <w:tc>
          <w:tcPr>
            <w:tcW w:w="5103"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p>
        </w:tc>
        <w:tc>
          <w:tcPr>
            <w:tcW w:w="3402" w:type="dxa"/>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传真：</w:t>
            </w:r>
          </w:p>
        </w:tc>
        <w:tc>
          <w:tcPr>
            <w:tcW w:w="5103"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w:t>
            </w:r>
          </w:p>
        </w:tc>
        <w:tc>
          <w:tcPr>
            <w:tcW w:w="3402" w:type="dxa"/>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注册地：</w:t>
            </w:r>
          </w:p>
        </w:tc>
        <w:tc>
          <w:tcPr>
            <w:tcW w:w="5103"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公司资质等级证书号（如有，请附有关证书的复印件）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公司</w:t>
            </w:r>
            <w:r>
              <w:rPr>
                <w:rFonts w:hint="eastAsia" w:ascii="宋体" w:hAnsi="宋体" w:eastAsia="宋体" w:cs="宋体"/>
                <w:sz w:val="24"/>
                <w:szCs w:val="24"/>
                <w:u w:val="single"/>
              </w:rPr>
              <w:t>（是否通过，何种）</w:t>
            </w:r>
            <w:r>
              <w:rPr>
                <w:rFonts w:hint="eastAsia" w:ascii="宋体" w:hAnsi="宋体" w:eastAsia="宋体" w:cs="宋体"/>
                <w:sz w:val="24"/>
                <w:szCs w:val="24"/>
              </w:rPr>
              <w:t>质量保证体系认证（如通过请附相关证书复印件，没有请忽略该项）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经营范围：</w:t>
            </w:r>
          </w:p>
          <w:p>
            <w:pPr>
              <w:tabs>
                <w:tab w:val="left" w:pos="993"/>
              </w:tabs>
              <w:spacing w:line="420" w:lineRule="exact"/>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w:t>
            </w:r>
          </w:p>
          <w:p>
            <w:pPr>
              <w:tabs>
                <w:tab w:val="left" w:pos="993"/>
              </w:tabs>
              <w:spacing w:line="420" w:lineRule="exact"/>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w:t>
            </w:r>
          </w:p>
          <w:p>
            <w:pPr>
              <w:tabs>
                <w:tab w:val="left" w:pos="993"/>
              </w:tabs>
              <w:spacing w:line="420" w:lineRule="exact"/>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w:t>
            </w:r>
          </w:p>
        </w:tc>
        <w:tc>
          <w:tcPr>
            <w:tcW w:w="4111"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供应商从事类似磋商项目的年数</w:t>
            </w:r>
          </w:p>
        </w:tc>
        <w:tc>
          <w:tcPr>
            <w:tcW w:w="4394" w:type="dxa"/>
            <w:vAlign w:val="center"/>
          </w:tcPr>
          <w:p>
            <w:pPr>
              <w:tabs>
                <w:tab w:val="left" w:pos="993"/>
              </w:tabs>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11</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其他需要说明的情况，可自行添加</w:t>
            </w:r>
          </w:p>
        </w:tc>
      </w:tr>
    </w:tbl>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供应商：（盖章）</w:t>
      </w:r>
    </w:p>
    <w:p>
      <w:pPr>
        <w:kinsoku w:val="0"/>
        <w:topLinePunct/>
        <w:snapToGrid w:val="0"/>
        <w:spacing w:line="420" w:lineRule="exact"/>
        <w:rPr>
          <w:rFonts w:ascii="宋体" w:hAnsi="宋体" w:eastAsia="宋体"/>
          <w:sz w:val="24"/>
          <w:szCs w:val="24"/>
        </w:rPr>
      </w:pPr>
      <w:r>
        <w:rPr>
          <w:rFonts w:hint="eastAsia" w:ascii="宋体" w:hAnsi="宋体" w:eastAsia="宋体" w:cs="宋体"/>
          <w:sz w:val="24"/>
          <w:szCs w:val="24"/>
        </w:rPr>
        <w:t>法定代表人或委托代理人（签字）：</w:t>
      </w:r>
    </w:p>
    <w:p>
      <w:pPr>
        <w:adjustRightInd w:val="0"/>
        <w:snapToGrid w:val="0"/>
        <w:spacing w:line="420" w:lineRule="exact"/>
        <w:jc w:val="left"/>
        <w:rPr>
          <w:rFonts w:ascii="宋体" w:hAnsi="宋体" w:eastAsia="宋体"/>
          <w:sz w:val="24"/>
          <w:szCs w:val="24"/>
        </w:rPr>
      </w:pPr>
      <w:r>
        <w:rPr>
          <w:rFonts w:hint="eastAsia" w:ascii="宋体" w:hAnsi="宋体" w:eastAsia="宋体" w:cs="宋体"/>
          <w:sz w:val="24"/>
          <w:szCs w:val="24"/>
        </w:rPr>
        <w:t>日期：</w:t>
      </w:r>
    </w:p>
    <w:p>
      <w:pPr>
        <w:adjustRightInd w:val="0"/>
        <w:snapToGrid w:val="0"/>
        <w:spacing w:line="420" w:lineRule="exact"/>
        <w:jc w:val="center"/>
        <w:rPr>
          <w:rFonts w:ascii="宋体" w:hAnsi="宋体" w:eastAsia="宋体"/>
          <w:sz w:val="24"/>
          <w:szCs w:val="24"/>
        </w:rPr>
      </w:pPr>
      <w:r>
        <w:rPr>
          <w:rFonts w:hint="eastAsia" w:ascii="宋体" w:hAnsi="宋体" w:eastAsia="宋体" w:cs="宋体"/>
          <w:sz w:val="24"/>
          <w:szCs w:val="24"/>
        </w:rPr>
        <w:t>注：本表不是格式化表格，供应商可根据需要，自行添加删除。</w:t>
      </w:r>
    </w:p>
    <w:p>
      <w:pPr>
        <w:adjustRightInd w:val="0"/>
        <w:snapToGrid w:val="0"/>
        <w:spacing w:line="420" w:lineRule="exact"/>
        <w:jc w:val="left"/>
        <w:rPr>
          <w:rFonts w:ascii="宋体" w:hAnsi="宋体" w:eastAsia="宋体"/>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b/>
          <w:bCs/>
          <w:sz w:val="24"/>
          <w:szCs w:val="24"/>
        </w:rPr>
      </w:pPr>
      <w:r>
        <w:rPr>
          <w:rFonts w:ascii="宋体" w:hAnsi="宋体" w:eastAsia="宋体" w:cs="宋体"/>
          <w:b/>
          <w:bCs/>
          <w:sz w:val="24"/>
          <w:szCs w:val="24"/>
        </w:rPr>
        <w:t>B</w:t>
      </w:r>
      <w:r>
        <w:rPr>
          <w:rFonts w:hint="eastAsia" w:ascii="宋体" w:hAnsi="宋体" w:eastAsia="宋体" w:cs="宋体"/>
          <w:b/>
          <w:bCs/>
          <w:sz w:val="24"/>
          <w:szCs w:val="24"/>
        </w:rPr>
        <w:t>、技术标文件</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snapToGrid w:val="0"/>
        <w:spacing w:beforeLines="100" w:line="420" w:lineRule="exact"/>
        <w:jc w:val="center"/>
        <w:outlineLvl w:val="3"/>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竞争性磋商响应函</w:t>
      </w:r>
    </w:p>
    <w:p>
      <w:pPr>
        <w:snapToGrid w:val="0"/>
        <w:spacing w:line="420" w:lineRule="exact"/>
        <w:ind w:left="2"/>
        <w:rPr>
          <w:rFonts w:hint="eastAsia" w:ascii="宋体" w:hAnsi="宋体" w:eastAsia="宋体" w:cs="宋体"/>
          <w:sz w:val="24"/>
          <w:szCs w:val="24"/>
        </w:rPr>
      </w:pPr>
      <w:r>
        <w:rPr>
          <w:rFonts w:hint="eastAsia" w:ascii="宋体" w:hAnsi="宋体" w:eastAsia="宋体" w:cs="宋体"/>
          <w:sz w:val="24"/>
          <w:szCs w:val="24"/>
          <w:lang w:eastAsia="zh-CN"/>
        </w:rPr>
        <w:t>南通市崇川区科学技术局</w:t>
      </w:r>
      <w:r>
        <w:rPr>
          <w:rFonts w:hint="eastAsia" w:ascii="宋体" w:hAnsi="宋体" w:eastAsia="宋体" w:cs="宋体"/>
          <w:sz w:val="24"/>
          <w:szCs w:val="24"/>
        </w:rPr>
        <w:t>：</w:t>
      </w:r>
    </w:p>
    <w:p>
      <w:pPr>
        <w:snapToGrid w:val="0"/>
        <w:spacing w:line="420" w:lineRule="exact"/>
        <w:ind w:left="2"/>
        <w:rPr>
          <w:rFonts w:hint="eastAsia" w:ascii="宋体" w:hAnsi="宋体" w:eastAsia="宋体" w:cs="宋体"/>
          <w:sz w:val="24"/>
          <w:szCs w:val="24"/>
        </w:rPr>
      </w:pP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rPr>
        <w:t>依据贵单位</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招标</w:t>
      </w:r>
      <w:r>
        <w:rPr>
          <w:rFonts w:hint="eastAsia" w:ascii="宋体" w:hAnsi="宋体" w:eastAsia="宋体" w:cs="宋体"/>
          <w:sz w:val="24"/>
          <w:szCs w:val="24"/>
        </w:rPr>
        <w:t>项目名称)项目公开</w:t>
      </w:r>
      <w:r>
        <w:rPr>
          <w:rFonts w:hint="eastAsia" w:ascii="宋体" w:hAnsi="宋体" w:eastAsia="宋体" w:cs="宋体"/>
          <w:sz w:val="24"/>
          <w:szCs w:val="24"/>
          <w:lang w:eastAsia="zh-CN"/>
        </w:rPr>
        <w:t>招标</w:t>
      </w:r>
      <w:r>
        <w:rPr>
          <w:rFonts w:hint="eastAsia" w:ascii="宋体" w:hAnsi="宋体" w:eastAsia="宋体" w:cs="宋体"/>
          <w:sz w:val="24"/>
          <w:szCs w:val="24"/>
        </w:rPr>
        <w:t>的邀请，我方授权委托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（职务）为我公司代理人，全权代表我公司参加该项目的</w:t>
      </w:r>
      <w:r>
        <w:rPr>
          <w:rFonts w:hint="eastAsia" w:ascii="宋体" w:hAnsi="宋体" w:eastAsia="宋体" w:cs="宋体"/>
          <w:sz w:val="24"/>
          <w:szCs w:val="24"/>
          <w:lang w:eastAsia="zh-CN"/>
        </w:rPr>
        <w:t>投标</w:t>
      </w:r>
      <w:r>
        <w:rPr>
          <w:rFonts w:hint="eastAsia" w:ascii="宋体" w:hAnsi="宋体" w:eastAsia="宋体" w:cs="宋体"/>
          <w:sz w:val="24"/>
          <w:szCs w:val="24"/>
        </w:rPr>
        <w:t>工作，全权处理本次</w:t>
      </w:r>
      <w:r>
        <w:rPr>
          <w:rFonts w:hint="eastAsia" w:ascii="宋体" w:hAnsi="宋体" w:eastAsia="宋体" w:cs="宋体"/>
          <w:sz w:val="24"/>
          <w:szCs w:val="24"/>
          <w:lang w:eastAsia="zh-CN"/>
        </w:rPr>
        <w:t>招标</w:t>
      </w:r>
      <w:r>
        <w:rPr>
          <w:rFonts w:hint="eastAsia" w:ascii="宋体" w:hAnsi="宋体" w:eastAsia="宋体" w:cs="宋体"/>
          <w:sz w:val="24"/>
          <w:szCs w:val="24"/>
        </w:rPr>
        <w:t>的有关事宜。同时，我公司声明如下：</w:t>
      </w: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rPr>
        <w:t>1、我方愿意按照</w:t>
      </w:r>
      <w:r>
        <w:rPr>
          <w:rFonts w:hint="eastAsia" w:ascii="宋体" w:hAnsi="宋体" w:eastAsia="宋体" w:cs="宋体"/>
          <w:sz w:val="24"/>
          <w:szCs w:val="24"/>
          <w:lang w:eastAsia="zh-CN"/>
        </w:rPr>
        <w:t>招标文件</w:t>
      </w:r>
      <w:r>
        <w:rPr>
          <w:rFonts w:hint="eastAsia" w:ascii="宋体" w:hAnsi="宋体" w:eastAsia="宋体" w:cs="宋体"/>
          <w:sz w:val="24"/>
          <w:szCs w:val="24"/>
        </w:rPr>
        <w:t>的一切要求，提供完成该项目的全部内容，我方的</w:t>
      </w:r>
      <w:r>
        <w:rPr>
          <w:rFonts w:hint="eastAsia" w:ascii="宋体" w:hAnsi="宋体" w:eastAsia="宋体" w:cs="宋体"/>
          <w:sz w:val="24"/>
          <w:szCs w:val="24"/>
          <w:lang w:eastAsia="zh-CN"/>
        </w:rPr>
        <w:t>投标</w:t>
      </w:r>
      <w:r>
        <w:rPr>
          <w:rFonts w:hint="eastAsia" w:ascii="宋体" w:hAnsi="宋体" w:eastAsia="宋体" w:cs="宋体"/>
          <w:sz w:val="24"/>
          <w:szCs w:val="24"/>
        </w:rPr>
        <w:t>响应</w:t>
      </w:r>
      <w:r>
        <w:rPr>
          <w:rFonts w:hint="eastAsia" w:ascii="宋体" w:hAnsi="宋体" w:eastAsia="宋体" w:cs="宋体"/>
          <w:sz w:val="24"/>
          <w:szCs w:val="24"/>
          <w:lang w:eastAsia="zh-CN"/>
        </w:rPr>
        <w:t>的风险率完全符合相关规定，一旦中标，我方的报价风险率即为项目成交的</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年期实风险率</w:t>
      </w:r>
      <w:r>
        <w:rPr>
          <w:rFonts w:hint="eastAsia" w:ascii="宋体" w:hAnsi="宋体" w:eastAsia="宋体" w:cs="宋体"/>
          <w:sz w:val="24"/>
          <w:szCs w:val="24"/>
        </w:rPr>
        <w:t>。</w:t>
      </w: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rPr>
        <w:t>2、我方已经详细审查了全部</w:t>
      </w:r>
      <w:r>
        <w:rPr>
          <w:rFonts w:hint="eastAsia" w:ascii="宋体" w:hAnsi="宋体" w:eastAsia="宋体" w:cs="宋体"/>
          <w:sz w:val="24"/>
          <w:szCs w:val="24"/>
          <w:lang w:eastAsia="zh-CN"/>
        </w:rPr>
        <w:t>招标</w:t>
      </w:r>
      <w:r>
        <w:rPr>
          <w:rFonts w:hint="eastAsia" w:ascii="宋体" w:hAnsi="宋体" w:eastAsia="宋体" w:cs="宋体"/>
          <w:sz w:val="24"/>
          <w:szCs w:val="24"/>
        </w:rPr>
        <w:t>文件，我方已完全清晰理解</w:t>
      </w:r>
      <w:r>
        <w:rPr>
          <w:rFonts w:hint="eastAsia" w:ascii="宋体" w:hAnsi="宋体" w:eastAsia="宋体" w:cs="宋体"/>
          <w:sz w:val="24"/>
          <w:szCs w:val="24"/>
          <w:lang w:eastAsia="zh-CN"/>
        </w:rPr>
        <w:t>招标文件</w:t>
      </w:r>
      <w:r>
        <w:rPr>
          <w:rFonts w:hint="eastAsia" w:ascii="宋体" w:hAnsi="宋体" w:eastAsia="宋体" w:cs="宋体"/>
          <w:sz w:val="24"/>
          <w:szCs w:val="24"/>
        </w:rPr>
        <w:t>的要求，不存在任何含糊不清和误解之处，同意放弃对这些文件所提出的异议和质疑的权利。</w:t>
      </w: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rPr>
        <w:t>3、我方愿意提供采购单位在</w:t>
      </w:r>
      <w:r>
        <w:rPr>
          <w:rFonts w:hint="eastAsia" w:ascii="宋体" w:hAnsi="宋体" w:eastAsia="宋体" w:cs="宋体"/>
          <w:sz w:val="24"/>
          <w:szCs w:val="24"/>
          <w:lang w:eastAsia="zh-CN"/>
        </w:rPr>
        <w:t>招标文件</w:t>
      </w:r>
      <w:r>
        <w:rPr>
          <w:rFonts w:hint="eastAsia" w:ascii="宋体" w:hAnsi="宋体" w:eastAsia="宋体" w:cs="宋体"/>
          <w:sz w:val="24"/>
          <w:szCs w:val="24"/>
        </w:rPr>
        <w:t>中要求的所有资料。</w:t>
      </w: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rPr>
        <w:t>4、我方承诺在本次</w:t>
      </w:r>
      <w:r>
        <w:rPr>
          <w:rFonts w:hint="eastAsia" w:ascii="宋体" w:hAnsi="宋体" w:eastAsia="宋体" w:cs="宋体"/>
          <w:sz w:val="24"/>
          <w:szCs w:val="24"/>
          <w:lang w:eastAsia="zh-CN"/>
        </w:rPr>
        <w:t>投标</w:t>
      </w:r>
      <w:r>
        <w:rPr>
          <w:rFonts w:hint="eastAsia" w:ascii="宋体" w:hAnsi="宋体" w:eastAsia="宋体" w:cs="宋体"/>
          <w:sz w:val="24"/>
          <w:szCs w:val="24"/>
        </w:rPr>
        <w:t>响应中提供的一切文件，无论是原件还是复印件均真实有效，绝无任何虚假、伪造和夸大的成份。否则，愿承担相应的后果和法律责任。</w:t>
      </w: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rPr>
        <w:t>5、我方尊重评审小组所作的评定结果，同时也清楚理解到商务响应报价最低并非意味着必定获得</w:t>
      </w:r>
      <w:r>
        <w:rPr>
          <w:rFonts w:hint="eastAsia" w:ascii="宋体" w:hAnsi="宋体" w:eastAsia="宋体" w:cs="宋体"/>
          <w:sz w:val="24"/>
          <w:szCs w:val="24"/>
          <w:lang w:eastAsia="zh-CN"/>
        </w:rPr>
        <w:t>成交</w:t>
      </w:r>
      <w:r>
        <w:rPr>
          <w:rFonts w:hint="eastAsia" w:ascii="宋体" w:hAnsi="宋体" w:eastAsia="宋体" w:cs="宋体"/>
          <w:sz w:val="24"/>
          <w:szCs w:val="24"/>
        </w:rPr>
        <w:t>资格。</w:t>
      </w: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rPr>
        <w:t>6、如果我方</w:t>
      </w:r>
      <w:r>
        <w:rPr>
          <w:rFonts w:hint="eastAsia" w:ascii="宋体" w:hAnsi="宋体" w:eastAsia="宋体" w:cs="宋体"/>
          <w:sz w:val="24"/>
          <w:szCs w:val="24"/>
          <w:lang w:eastAsia="zh-CN"/>
        </w:rPr>
        <w:t>成交</w:t>
      </w:r>
      <w:r>
        <w:rPr>
          <w:rFonts w:hint="eastAsia" w:ascii="宋体" w:hAnsi="宋体" w:eastAsia="宋体" w:cs="宋体"/>
          <w:sz w:val="24"/>
          <w:szCs w:val="24"/>
        </w:rPr>
        <w:t>，我方愿意按</w:t>
      </w:r>
      <w:r>
        <w:rPr>
          <w:rFonts w:hint="eastAsia" w:ascii="宋体" w:hAnsi="宋体" w:eastAsia="宋体" w:cs="宋体"/>
          <w:sz w:val="24"/>
          <w:szCs w:val="24"/>
          <w:lang w:eastAsia="zh-CN"/>
        </w:rPr>
        <w:t>招标文件</w:t>
      </w:r>
      <w:r>
        <w:rPr>
          <w:rFonts w:hint="eastAsia" w:ascii="宋体" w:hAnsi="宋体" w:eastAsia="宋体" w:cs="宋体"/>
          <w:sz w:val="24"/>
          <w:szCs w:val="24"/>
        </w:rPr>
        <w:t>的规定支付代理服务费；</w:t>
      </w:r>
    </w:p>
    <w:p>
      <w:pPr>
        <w:snapToGrid w:val="0"/>
        <w:spacing w:line="420" w:lineRule="exact"/>
        <w:ind w:left="2"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、一旦我方成交，我方将根据</w:t>
      </w:r>
      <w:r>
        <w:rPr>
          <w:rFonts w:hint="eastAsia" w:ascii="宋体" w:hAnsi="宋体" w:eastAsia="宋体" w:cs="宋体"/>
          <w:sz w:val="24"/>
          <w:szCs w:val="24"/>
          <w:lang w:eastAsia="zh-CN"/>
        </w:rPr>
        <w:t>招标文件</w:t>
      </w:r>
      <w:r>
        <w:rPr>
          <w:rFonts w:hint="eastAsia" w:ascii="宋体" w:hAnsi="宋体" w:eastAsia="宋体" w:cs="宋体"/>
          <w:sz w:val="24"/>
          <w:szCs w:val="24"/>
        </w:rPr>
        <w:t>的规定，严格履行</w:t>
      </w:r>
      <w:r>
        <w:rPr>
          <w:rFonts w:hint="eastAsia" w:ascii="宋体" w:hAnsi="宋体" w:eastAsia="宋体" w:cs="宋体"/>
          <w:sz w:val="24"/>
          <w:szCs w:val="24"/>
          <w:lang w:eastAsia="zh-CN"/>
        </w:rPr>
        <w:t>招标文件</w:t>
      </w:r>
      <w:r>
        <w:rPr>
          <w:rFonts w:hint="eastAsia" w:ascii="宋体" w:hAnsi="宋体" w:eastAsia="宋体" w:cs="宋体"/>
          <w:sz w:val="24"/>
          <w:szCs w:val="24"/>
        </w:rPr>
        <w:t>中规定的每一项要求，按期、按质、按量完成履行合同的义务。</w:t>
      </w:r>
    </w:p>
    <w:p>
      <w:pPr>
        <w:snapToGrid w:val="0"/>
        <w:spacing w:line="420" w:lineRule="exact"/>
        <w:ind w:left="2"/>
        <w:rPr>
          <w:rFonts w:hint="eastAsia" w:ascii="宋体" w:hAnsi="宋体" w:eastAsia="宋体" w:cs="宋体"/>
          <w:sz w:val="24"/>
          <w:szCs w:val="24"/>
        </w:rPr>
      </w:pPr>
    </w:p>
    <w:p>
      <w:pPr>
        <w:snapToGrid w:val="0"/>
        <w:spacing w:line="420" w:lineRule="exact"/>
        <w:ind w:left="2"/>
        <w:rPr>
          <w:rFonts w:hint="eastAsia" w:ascii="宋体" w:hAnsi="宋体" w:eastAsia="宋体" w:cs="宋体"/>
          <w:sz w:val="24"/>
          <w:szCs w:val="24"/>
        </w:rPr>
      </w:pPr>
    </w:p>
    <w:p>
      <w:pPr>
        <w:snapToGrid w:val="0"/>
        <w:spacing w:line="420" w:lineRule="exact"/>
        <w:ind w:left="2"/>
        <w:rPr>
          <w:rFonts w:hint="eastAsia" w:ascii="宋体" w:hAnsi="宋体" w:eastAsia="宋体" w:cs="宋体"/>
          <w:sz w:val="24"/>
          <w:szCs w:val="24"/>
        </w:rPr>
      </w:pPr>
    </w:p>
    <w:p>
      <w:pPr>
        <w:snapToGrid w:val="0"/>
        <w:spacing w:line="420" w:lineRule="exact"/>
        <w:ind w:left="2"/>
        <w:jc w:val="righ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                    （加盖公章）</w:t>
      </w:r>
    </w:p>
    <w:p>
      <w:pPr>
        <w:snapToGrid w:val="0"/>
        <w:spacing w:line="420" w:lineRule="exact"/>
        <w:ind w:left="2"/>
        <w:jc w:val="right"/>
        <w:rPr>
          <w:rFonts w:hint="eastAsia" w:ascii="宋体" w:hAnsi="宋体" w:eastAsia="宋体" w:cs="宋体"/>
          <w:sz w:val="24"/>
          <w:szCs w:val="24"/>
        </w:rPr>
      </w:pPr>
      <w:r>
        <w:rPr>
          <w:rFonts w:hint="eastAsia" w:ascii="宋体" w:hAnsi="宋体" w:eastAsia="宋体" w:cs="宋体"/>
          <w:sz w:val="24"/>
          <w:szCs w:val="24"/>
        </w:rPr>
        <w:t xml:space="preserve">             法定代表人或被委托授权人：         （签字）</w:t>
      </w:r>
    </w:p>
    <w:p>
      <w:pPr>
        <w:snapToGrid w:val="0"/>
        <w:spacing w:line="420" w:lineRule="exact"/>
        <w:ind w:left="2"/>
        <w:jc w:val="right"/>
        <w:rPr>
          <w:rFonts w:hint="eastAsia" w:ascii="宋体" w:hAnsi="宋体" w:eastAsia="宋体" w:cs="宋体"/>
          <w:sz w:val="24"/>
          <w:szCs w:val="24"/>
        </w:rPr>
      </w:pPr>
      <w:r>
        <w:rPr>
          <w:rFonts w:hint="eastAsia" w:ascii="宋体" w:hAnsi="宋体" w:eastAsia="宋体" w:cs="宋体"/>
          <w:sz w:val="24"/>
          <w:szCs w:val="24"/>
        </w:rPr>
        <w:t>二○二○年      月     日</w:t>
      </w:r>
    </w:p>
    <w:p>
      <w:pPr>
        <w:spacing w:line="420" w:lineRule="exact"/>
        <w:ind w:firstLine="246" w:firstLineChars="102"/>
        <w:jc w:val="center"/>
        <w:rPr>
          <w:rFonts w:ascii="宋体" w:hAnsi="宋体" w:eastAsia="宋体"/>
          <w:b/>
          <w:bCs/>
          <w:sz w:val="24"/>
          <w:szCs w:val="24"/>
        </w:rPr>
      </w:pPr>
    </w:p>
    <w:p/>
    <w:p>
      <w:pPr>
        <w:pStyle w:val="47"/>
        <w:spacing w:before="120"/>
        <w:ind w:left="0" w:leftChars="0" w:firstLine="0" w:firstLineChars="0"/>
      </w:pPr>
    </w:p>
    <w:p>
      <w:pPr>
        <w:pStyle w:val="47"/>
        <w:spacing w:before="120"/>
        <w:ind w:firstLine="600"/>
      </w:pPr>
    </w:p>
    <w:p>
      <w:pPr>
        <w:spacing w:line="420" w:lineRule="exact"/>
        <w:jc w:val="center"/>
        <w:rPr>
          <w:rFonts w:ascii="宋体" w:hAnsi="宋体" w:eastAsia="宋体"/>
        </w:rPr>
      </w:pPr>
      <w:r>
        <w:rPr>
          <w:rFonts w:ascii="宋体" w:hAnsi="宋体" w:eastAsia="宋体" w:cs="宋体"/>
          <w:b/>
          <w:bCs/>
          <w:sz w:val="24"/>
          <w:szCs w:val="24"/>
        </w:rPr>
        <w:t>2.</w:t>
      </w:r>
      <w:r>
        <w:rPr>
          <w:rFonts w:hint="eastAsia" w:ascii="宋体" w:hAnsi="宋体" w:eastAsia="宋体" w:cs="宋体"/>
          <w:b/>
          <w:bCs/>
          <w:sz w:val="24"/>
          <w:szCs w:val="24"/>
        </w:rPr>
        <w:t>技术标评分涉及到的相关资料</w:t>
      </w:r>
    </w:p>
    <w:p>
      <w:pPr>
        <w:snapToGrid w:val="0"/>
        <w:spacing w:line="420" w:lineRule="exact"/>
        <w:outlineLvl w:val="2"/>
        <w:rPr>
          <w:rFonts w:ascii="宋体" w:hAnsi="宋体" w:eastAsia="宋体"/>
          <w:b/>
          <w:bCs/>
          <w:sz w:val="24"/>
          <w:szCs w:val="24"/>
        </w:rPr>
      </w:pPr>
    </w:p>
    <w:p>
      <w:pPr>
        <w:snapToGrid w:val="0"/>
        <w:spacing w:line="420" w:lineRule="exact"/>
        <w:outlineLvl w:val="2"/>
        <w:rPr>
          <w:rFonts w:ascii="宋体" w:hAnsi="宋体" w:eastAsia="宋体"/>
          <w:b/>
          <w:bCs/>
          <w:sz w:val="24"/>
          <w:szCs w:val="24"/>
        </w:rPr>
      </w:pPr>
    </w:p>
    <w:p>
      <w:pPr>
        <w:snapToGrid w:val="0"/>
        <w:spacing w:line="420" w:lineRule="exact"/>
        <w:outlineLvl w:val="2"/>
        <w:rPr>
          <w:rFonts w:ascii="宋体" w:hAnsi="宋体" w:eastAsia="宋体"/>
          <w:b/>
          <w:bCs/>
          <w:sz w:val="24"/>
          <w:szCs w:val="24"/>
        </w:rPr>
      </w:pPr>
    </w:p>
    <w:p>
      <w:pPr>
        <w:snapToGrid w:val="0"/>
        <w:spacing w:line="420" w:lineRule="exact"/>
        <w:outlineLvl w:val="2"/>
        <w:rPr>
          <w:rFonts w:ascii="宋体" w:hAnsi="宋体" w:eastAsia="宋体" w:cs="宋体"/>
          <w:b/>
          <w:bCs/>
          <w:sz w:val="24"/>
          <w:szCs w:val="24"/>
        </w:rPr>
      </w:pPr>
    </w:p>
    <w:p>
      <w:pPr>
        <w:snapToGrid w:val="0"/>
        <w:spacing w:line="420" w:lineRule="exact"/>
        <w:outlineLvl w:val="2"/>
        <w:rPr>
          <w:rFonts w:ascii="宋体" w:hAnsi="宋体" w:eastAsia="宋体"/>
          <w:b/>
          <w:bCs/>
          <w:sz w:val="24"/>
          <w:szCs w:val="24"/>
        </w:rPr>
      </w:pPr>
      <w:r>
        <w:rPr>
          <w:rFonts w:ascii="宋体" w:hAnsi="宋体" w:eastAsia="宋体" w:cs="宋体"/>
          <w:b/>
          <w:bCs/>
          <w:sz w:val="24"/>
          <w:szCs w:val="24"/>
        </w:rPr>
        <w:t>C</w:t>
      </w:r>
      <w:r>
        <w:rPr>
          <w:rFonts w:hint="eastAsia" w:ascii="宋体" w:hAnsi="宋体" w:eastAsia="宋体" w:cs="宋体"/>
          <w:b/>
          <w:bCs/>
          <w:sz w:val="24"/>
          <w:szCs w:val="24"/>
        </w:rPr>
        <w:t>、价格标文件</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snapToGrid w:val="0"/>
        <w:spacing w:beforeLines="100" w:line="420" w:lineRule="exact"/>
        <w:jc w:val="center"/>
        <w:outlineLvl w:val="3"/>
        <w:rPr>
          <w:rFonts w:hint="eastAsia" w:ascii="宋体" w:hAnsi="宋体" w:eastAsia="宋体"/>
          <w:b/>
          <w:bCs/>
          <w:sz w:val="24"/>
          <w:szCs w:val="24"/>
          <w:lang w:eastAsia="zh-CN"/>
        </w:rPr>
      </w:pPr>
      <w:r>
        <w:rPr>
          <w:rFonts w:ascii="宋体" w:hAnsi="宋体" w:eastAsia="宋体" w:cs="宋体"/>
          <w:b/>
          <w:bCs/>
          <w:sz w:val="24"/>
          <w:szCs w:val="24"/>
        </w:rPr>
        <w:t>1.</w:t>
      </w:r>
      <w:r>
        <w:rPr>
          <w:rFonts w:hint="eastAsia" w:ascii="宋体" w:hAnsi="宋体" w:eastAsia="宋体" w:cs="宋体"/>
          <w:b/>
          <w:bCs/>
          <w:sz w:val="24"/>
          <w:szCs w:val="24"/>
        </w:rPr>
        <w:t>磋商响应</w:t>
      </w:r>
      <w:r>
        <w:rPr>
          <w:rFonts w:hint="eastAsia" w:ascii="宋体" w:hAnsi="宋体" w:eastAsia="宋体" w:cs="宋体"/>
          <w:b/>
          <w:bCs/>
          <w:sz w:val="24"/>
          <w:szCs w:val="24"/>
          <w:lang w:eastAsia="zh-CN"/>
        </w:rPr>
        <w:t>风险率表</w:t>
      </w:r>
    </w:p>
    <w:p>
      <w:pPr>
        <w:pStyle w:val="47"/>
        <w:spacing w:before="120"/>
        <w:ind w:firstLine="0" w:firstLineChars="0"/>
        <w:rPr>
          <w:rFonts w:hint="eastAsia" w:ascii="宋体" w:hAnsi="宋体" w:eastAsia="宋体" w:cs="Times New Roman"/>
        </w:rPr>
      </w:pPr>
      <w:r>
        <w:rPr>
          <w:rFonts w:hint="eastAsia" w:ascii="宋体" w:hAnsi="宋体" w:eastAsia="宋体" w:cs="Times New Roman"/>
        </w:rPr>
        <w:t>项目名称：</w:t>
      </w:r>
      <w:r>
        <w:rPr>
          <w:rFonts w:hint="eastAsia" w:ascii="宋体" w:hAnsi="宋体" w:eastAsia="宋体" w:cs="Times New Roman"/>
          <w:lang w:eastAsia="zh-CN"/>
        </w:rPr>
        <w:t>南通市崇川区科学技术局科创贷担保机构遴选项目</w:t>
      </w:r>
      <w:r>
        <w:rPr>
          <w:rFonts w:hint="eastAsia" w:ascii="宋体" w:hAnsi="宋体" w:eastAsia="宋体" w:cs="Times New Roman"/>
          <w:lang w:val="en-US" w:eastAsia="zh-CN"/>
        </w:rPr>
        <w:t xml:space="preserve">   </w:t>
      </w:r>
    </w:p>
    <w:tbl>
      <w:tblPr>
        <w:tblStyle w:val="49"/>
        <w:tblW w:w="8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5"/>
        <w:gridCol w:w="3315"/>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705" w:type="dxa"/>
            <w:tcBorders>
              <w:top w:val="single" w:color="auto" w:sz="4" w:space="0"/>
              <w:bottom w:val="single" w:color="auto" w:sz="4" w:space="0"/>
              <w:right w:val="single" w:color="auto" w:sz="4" w:space="0"/>
            </w:tcBorders>
            <w:noWrap w:val="0"/>
            <w:vAlign w:val="center"/>
          </w:tcPr>
          <w:p>
            <w:pPr>
              <w:pStyle w:val="47"/>
              <w:spacing w:before="120"/>
              <w:ind w:firstLine="0" w:firstLineChars="0"/>
              <w:rPr>
                <w:rFonts w:hint="eastAsia" w:ascii="宋体" w:hAnsi="宋体" w:eastAsia="宋体" w:cs="Times New Roman"/>
                <w:lang w:eastAsia="en-US"/>
              </w:rPr>
            </w:pPr>
            <w:r>
              <w:rPr>
                <w:rFonts w:hint="eastAsia" w:ascii="宋体" w:hAnsi="宋体" w:eastAsia="宋体" w:cs="Times New Roman"/>
              </w:rPr>
              <w:t>项目名称</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pStyle w:val="47"/>
              <w:spacing w:before="120"/>
              <w:ind w:firstLine="0" w:firstLineChars="0"/>
              <w:rPr>
                <w:rFonts w:hint="eastAsia" w:ascii="宋体" w:hAnsi="宋体" w:eastAsia="宋体" w:cs="Times New Roman"/>
                <w:lang w:eastAsia="zh-CN"/>
              </w:rPr>
            </w:pPr>
            <w:r>
              <w:rPr>
                <w:rFonts w:hint="eastAsia" w:ascii="宋体" w:hAnsi="宋体" w:eastAsia="宋体" w:cs="Times New Roman"/>
                <w:lang w:eastAsia="zh-CN"/>
              </w:rPr>
              <w:t>投标</w:t>
            </w:r>
            <w:r>
              <w:rPr>
                <w:rFonts w:hint="eastAsia" w:ascii="宋体" w:hAnsi="宋体" w:eastAsia="宋体" w:cs="Times New Roman"/>
              </w:rPr>
              <w:t>响应</w:t>
            </w:r>
            <w:r>
              <w:rPr>
                <w:rFonts w:hint="eastAsia" w:ascii="宋体" w:hAnsi="宋体" w:eastAsia="宋体" w:cs="Times New Roman"/>
                <w:lang w:eastAsia="zh-CN"/>
              </w:rPr>
              <w:t>风险率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47"/>
              <w:spacing w:before="120"/>
              <w:ind w:firstLine="0" w:firstLineChars="0"/>
              <w:rPr>
                <w:rFonts w:hint="eastAsia" w:ascii="宋体" w:hAnsi="宋体" w:eastAsia="宋体" w:cs="Times New Roman"/>
              </w:rPr>
            </w:pPr>
            <w:r>
              <w:rPr>
                <w:rFonts w:hint="eastAsia" w:ascii="宋体" w:hAnsi="宋体" w:eastAsia="宋体" w:cs="Times New Roman"/>
              </w:rPr>
              <w:t>项目</w:t>
            </w:r>
            <w:r>
              <w:rPr>
                <w:rFonts w:hint="eastAsia" w:ascii="宋体" w:hAnsi="宋体" w:eastAsia="宋体" w:cs="Times New Roman"/>
                <w:lang w:eastAsia="zh-CN"/>
              </w:rPr>
              <w:t>服务</w:t>
            </w:r>
            <w:r>
              <w:rPr>
                <w:rFonts w:hint="eastAsia" w:ascii="宋体" w:hAnsi="宋体" w:eastAsia="宋体" w:cs="Times New Roman"/>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7" w:hRule="atLeast"/>
        </w:trPr>
        <w:tc>
          <w:tcPr>
            <w:tcW w:w="2705" w:type="dxa"/>
            <w:tcBorders>
              <w:top w:val="single" w:color="auto" w:sz="4" w:space="0"/>
              <w:bottom w:val="single" w:color="auto" w:sz="4" w:space="0"/>
              <w:right w:val="single" w:color="auto" w:sz="4" w:space="0"/>
            </w:tcBorders>
            <w:noWrap w:val="0"/>
            <w:vAlign w:val="center"/>
          </w:tcPr>
          <w:p>
            <w:pPr>
              <w:pStyle w:val="47"/>
              <w:spacing w:before="120"/>
              <w:ind w:firstLine="0" w:firstLineChars="0"/>
              <w:rPr>
                <w:rFonts w:hint="default" w:ascii="宋体" w:hAnsi="宋体" w:eastAsia="宋体" w:cs="Times New Roman"/>
                <w:lang w:val="en-US"/>
              </w:rPr>
            </w:pPr>
            <w:r>
              <w:rPr>
                <w:rFonts w:hint="eastAsia" w:ascii="宋体" w:hAnsi="宋体" w:eastAsia="宋体" w:cs="Times New Roman"/>
                <w:lang w:eastAsia="zh-CN"/>
              </w:rPr>
              <w:t>南通市崇川区科学技术局科创贷担保机构遴选项目</w:t>
            </w:r>
            <w:r>
              <w:rPr>
                <w:rFonts w:hint="eastAsia" w:ascii="宋体" w:hAnsi="宋体" w:eastAsia="宋体" w:cs="Times New Roman"/>
                <w:lang w:val="en-US" w:eastAsia="zh-CN"/>
              </w:rPr>
              <w:t xml:space="preserve"> </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pStyle w:val="47"/>
              <w:spacing w:before="120"/>
              <w:ind w:firstLine="0" w:firstLineChars="0"/>
              <w:rPr>
                <w:rFonts w:hint="default" w:ascii="宋体" w:hAnsi="宋体" w:eastAsia="宋体" w:cs="Times New Roman"/>
                <w:lang w:val="en-US" w:eastAsia="zh-CN"/>
              </w:rPr>
            </w:pPr>
            <w:r>
              <w:rPr>
                <w:rFonts w:hint="eastAsia" w:ascii="宋体" w:hAnsi="宋体" w:eastAsia="宋体" w:cs="Times New Roman"/>
                <w:u w:val="single"/>
                <w:lang w:val="en-US" w:eastAsia="zh-CN"/>
              </w:rPr>
              <w:t xml:space="preserve">              </w:t>
            </w:r>
            <w:r>
              <w:rPr>
                <w:rFonts w:hint="eastAsia" w:ascii="宋体" w:hAnsi="宋体" w:eastAsia="宋体" w:cs="Times New Roman"/>
                <w:lang w:val="en-US" w:eastAsia="zh-CN"/>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47"/>
              <w:spacing w:before="120"/>
              <w:ind w:firstLine="0" w:firstLineChars="0"/>
              <w:rPr>
                <w:rFonts w:hint="eastAsia" w:ascii="宋体" w:hAnsi="宋体" w:eastAsia="宋体" w:cs="Times New Roman"/>
              </w:rPr>
            </w:pPr>
            <w:r>
              <w:rPr>
                <w:rFonts w:hint="eastAsia" w:ascii="宋体" w:hAnsi="宋体" w:eastAsia="宋体" w:cs="Times New Roman"/>
              </w:rPr>
              <w:t>完全响应</w:t>
            </w:r>
            <w:r>
              <w:rPr>
                <w:rFonts w:hint="eastAsia" w:ascii="宋体" w:hAnsi="宋体" w:eastAsia="宋体" w:cs="Times New Roman"/>
                <w:lang w:eastAsia="zh-CN"/>
              </w:rPr>
              <w:t>招标文件</w:t>
            </w:r>
            <w:r>
              <w:rPr>
                <w:rFonts w:hint="eastAsia" w:ascii="宋体" w:hAnsi="宋体" w:eastAsia="宋体" w:cs="Times New Roman"/>
              </w:rPr>
              <w:t>要求的时间</w:t>
            </w:r>
          </w:p>
        </w:tc>
      </w:tr>
    </w:tbl>
    <w:p>
      <w:pPr>
        <w:pStyle w:val="47"/>
        <w:spacing w:before="120"/>
        <w:ind w:firstLine="0" w:firstLineChars="0"/>
        <w:rPr>
          <w:rFonts w:hint="eastAsia" w:ascii="宋体" w:hAnsi="宋体" w:eastAsia="宋体" w:cs="Times New Roman"/>
        </w:rPr>
      </w:pPr>
      <w:r>
        <w:rPr>
          <w:rFonts w:hint="eastAsia" w:ascii="宋体" w:hAnsi="宋体" w:eastAsia="宋体" w:cs="Times New Roman"/>
          <w:lang w:eastAsia="zh-CN"/>
        </w:rPr>
        <w:t>投标人</w:t>
      </w:r>
      <w:r>
        <w:rPr>
          <w:rFonts w:hint="eastAsia" w:ascii="宋体" w:hAnsi="宋体" w:eastAsia="宋体" w:cs="Times New Roman"/>
        </w:rPr>
        <w:t xml:space="preserve">：（盖章）             </w:t>
      </w:r>
    </w:p>
    <w:p>
      <w:pPr>
        <w:pStyle w:val="47"/>
        <w:spacing w:before="120"/>
        <w:ind w:firstLine="0" w:firstLineChars="0"/>
        <w:rPr>
          <w:rFonts w:hint="eastAsia" w:ascii="宋体" w:hAnsi="宋体" w:eastAsia="宋体" w:cs="Times New Roman"/>
        </w:rPr>
      </w:pPr>
      <w:r>
        <w:rPr>
          <w:rFonts w:hint="eastAsia" w:ascii="宋体" w:hAnsi="宋体" w:eastAsia="宋体" w:cs="Times New Roman"/>
        </w:rPr>
        <w:t>法定代表人或被委托授权人（签字）：</w:t>
      </w:r>
    </w:p>
    <w:p>
      <w:pPr>
        <w:pStyle w:val="47"/>
        <w:spacing w:before="120"/>
        <w:ind w:firstLine="0" w:firstLineChars="0"/>
        <w:rPr>
          <w:rFonts w:hint="eastAsia" w:ascii="宋体" w:hAnsi="宋体" w:eastAsia="宋体" w:cs="Times New Roman"/>
        </w:rPr>
      </w:pPr>
      <w:r>
        <w:rPr>
          <w:rFonts w:hint="eastAsia" w:ascii="宋体" w:hAnsi="宋体" w:eastAsia="宋体" w:cs="Times New Roman"/>
        </w:rPr>
        <w:t>日期：</w:t>
      </w:r>
    </w:p>
    <w:p>
      <w:pPr>
        <w:pStyle w:val="47"/>
        <w:spacing w:before="120"/>
        <w:ind w:firstLine="0" w:firstLineChars="0"/>
        <w:rPr>
          <w:rFonts w:hint="eastAsia" w:ascii="宋体" w:hAnsi="宋体" w:eastAsia="宋体" w:cs="Times New Roman"/>
        </w:rPr>
      </w:pPr>
    </w:p>
    <w:p>
      <w:pPr>
        <w:pStyle w:val="47"/>
        <w:spacing w:before="120"/>
        <w:ind w:firstLine="0" w:firstLineChars="0"/>
        <w:rPr>
          <w:rFonts w:hint="eastAsia" w:ascii="宋体" w:hAnsi="宋体" w:eastAsia="宋体" w:cs="Times New Roman"/>
        </w:rPr>
      </w:pPr>
      <w:r>
        <w:rPr>
          <w:rFonts w:hint="eastAsia" w:ascii="宋体" w:hAnsi="宋体" w:eastAsia="宋体" w:cs="Times New Roman"/>
        </w:rPr>
        <w:t>注：</w:t>
      </w:r>
    </w:p>
    <w:p>
      <w:pPr>
        <w:pStyle w:val="47"/>
        <w:spacing w:before="120"/>
        <w:ind w:firstLine="0" w:firstLineChars="0"/>
        <w:rPr>
          <w:rFonts w:hint="eastAsia" w:ascii="宋体" w:hAnsi="宋体" w:eastAsia="宋体" w:cs="Times New Roman"/>
        </w:rPr>
      </w:pPr>
      <w:r>
        <w:rPr>
          <w:rFonts w:hint="eastAsia" w:ascii="宋体" w:hAnsi="宋体" w:eastAsia="宋体" w:cs="Times New Roman"/>
        </w:rPr>
        <w:t>1、本表为格式表，不得自行改动，必须提供。</w:t>
      </w:r>
    </w:p>
    <w:p>
      <w:pPr>
        <w:pStyle w:val="47"/>
        <w:spacing w:before="120"/>
        <w:ind w:firstLine="0" w:firstLineChars="0"/>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eastAsia="zh-CN"/>
        </w:rPr>
        <w:t>本项目为一次报定，一旦成交即为</w:t>
      </w:r>
      <w:r>
        <w:rPr>
          <w:rFonts w:hint="eastAsia" w:ascii="宋体" w:hAnsi="宋体" w:eastAsia="宋体" w:cs="Times New Roman"/>
          <w:lang w:val="en-US" w:eastAsia="zh-CN"/>
        </w:rPr>
        <w:t>2</w:t>
      </w:r>
      <w:r>
        <w:rPr>
          <w:rFonts w:hint="eastAsia" w:ascii="宋体" w:hAnsi="宋体" w:eastAsia="宋体" w:cs="Times New Roman"/>
          <w:lang w:eastAsia="zh-CN"/>
        </w:rPr>
        <w:t>年服务实施的风险率</w:t>
      </w:r>
      <w:r>
        <w:rPr>
          <w:rFonts w:hint="eastAsia" w:ascii="宋体" w:hAnsi="宋体" w:eastAsia="宋体" w:cs="Times New Roman"/>
        </w:rPr>
        <w:t>。</w:t>
      </w:r>
    </w:p>
    <w:p>
      <w:pPr>
        <w:pStyle w:val="47"/>
        <w:spacing w:before="120"/>
        <w:ind w:firstLine="0" w:firstLineChars="0"/>
        <w:rPr>
          <w:rFonts w:hint="default" w:ascii="宋体" w:hAnsi="宋体" w:eastAsia="宋体" w:cs="Times New Roman"/>
          <w:lang w:val="en-US" w:eastAsia="zh-CN"/>
        </w:rPr>
      </w:pPr>
      <w:r>
        <w:rPr>
          <w:rFonts w:hint="eastAsia" w:ascii="宋体" w:hAnsi="宋体" w:eastAsia="宋体" w:cs="Times New Roman"/>
          <w:lang w:val="en-US" w:eastAsia="zh-CN"/>
        </w:rPr>
        <w:t>3、本项目最低风险率为20%，低于20%做废标处理。</w:t>
      </w:r>
    </w:p>
    <w:p>
      <w:pPr>
        <w:pStyle w:val="47"/>
        <w:spacing w:before="120"/>
        <w:ind w:firstLine="0" w:firstLineChars="0"/>
        <w:rPr>
          <w:rFonts w:ascii="宋体" w:hAnsi="宋体" w:eastAsia="宋体" w:cs="Times New Roman"/>
        </w:rPr>
      </w:pPr>
    </w:p>
    <w:p>
      <w:pPr>
        <w:snapToGrid w:val="0"/>
        <w:spacing w:beforeLines="100" w:line="420" w:lineRule="exact"/>
        <w:jc w:val="center"/>
        <w:outlineLvl w:val="3"/>
        <w:rPr>
          <w:rFonts w:ascii="宋体" w:hAnsi="宋体" w:eastAsia="宋体"/>
          <w:b/>
          <w:bCs/>
          <w:sz w:val="24"/>
          <w:szCs w:val="24"/>
        </w:rPr>
      </w:pPr>
    </w:p>
    <w:p>
      <w:pPr>
        <w:snapToGrid w:val="0"/>
        <w:spacing w:beforeLines="100" w:line="420" w:lineRule="exact"/>
        <w:jc w:val="center"/>
        <w:outlineLvl w:val="3"/>
        <w:rPr>
          <w:rFonts w:ascii="宋体" w:hAnsi="宋体" w:eastAsia="宋体"/>
          <w:b/>
          <w:bCs/>
          <w:sz w:val="24"/>
          <w:szCs w:val="24"/>
        </w:rPr>
      </w:pPr>
    </w:p>
    <w:p>
      <w:pPr>
        <w:snapToGrid w:val="0"/>
        <w:spacing w:beforeLines="100" w:line="420" w:lineRule="exact"/>
        <w:jc w:val="center"/>
        <w:outlineLvl w:val="3"/>
        <w:rPr>
          <w:rFonts w:ascii="宋体" w:hAnsi="宋体" w:eastAsia="宋体"/>
          <w:b/>
          <w:bCs/>
          <w:sz w:val="24"/>
          <w:szCs w:val="24"/>
        </w:rPr>
      </w:pPr>
    </w:p>
    <w:p>
      <w:pPr>
        <w:spacing w:line="42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D、电子U盘文件</w:t>
      </w:r>
    </w:p>
    <w:p>
      <w:pPr>
        <w:spacing w:line="420" w:lineRule="exact"/>
        <w:rPr>
          <w:rFonts w:hint="default" w:ascii="宋体" w:hAnsi="宋体" w:eastAsia="宋体"/>
          <w:sz w:val="24"/>
          <w:szCs w:val="24"/>
          <w:lang w:val="en-US" w:eastAsia="zh-CN"/>
        </w:rPr>
      </w:pPr>
      <w:r>
        <w:rPr>
          <w:rFonts w:hint="default" w:ascii="宋体" w:hAnsi="宋体" w:eastAsia="宋体"/>
          <w:sz w:val="24"/>
          <w:szCs w:val="24"/>
          <w:lang w:val="en-US" w:eastAsia="zh-CN"/>
        </w:rPr>
        <w:t>电子版为有签字盖章的PDF文件。标明“电子版（项目名称、</w:t>
      </w:r>
      <w:r>
        <w:rPr>
          <w:rFonts w:hint="eastAsia" w:ascii="宋体" w:hAnsi="宋体" w:eastAsia="宋体"/>
          <w:sz w:val="24"/>
          <w:szCs w:val="24"/>
          <w:lang w:val="en-US" w:eastAsia="zh-CN"/>
        </w:rPr>
        <w:t>投标</w:t>
      </w:r>
      <w:r>
        <w:rPr>
          <w:rFonts w:hint="default" w:ascii="宋体" w:hAnsi="宋体" w:eastAsia="宋体"/>
          <w:sz w:val="24"/>
          <w:szCs w:val="24"/>
          <w:lang w:val="en-US" w:eastAsia="zh-CN"/>
        </w:rPr>
        <w:t>人名称）”。内容包括：所有</w:t>
      </w:r>
      <w:r>
        <w:rPr>
          <w:rFonts w:hint="eastAsia" w:ascii="宋体" w:hAnsi="宋体" w:eastAsia="宋体"/>
          <w:sz w:val="24"/>
          <w:szCs w:val="24"/>
          <w:lang w:val="en-US" w:eastAsia="zh-CN"/>
        </w:rPr>
        <w:t>招标文件</w:t>
      </w:r>
      <w:r>
        <w:rPr>
          <w:rFonts w:hint="default" w:ascii="宋体" w:hAnsi="宋体" w:eastAsia="宋体"/>
          <w:sz w:val="24"/>
          <w:szCs w:val="24"/>
          <w:lang w:val="en-US" w:eastAsia="zh-CN"/>
        </w:rPr>
        <w:t>的资格证明材料审查文件、商务响应文件、技术文件</w:t>
      </w:r>
    </w:p>
    <w:p>
      <w:pPr>
        <w:spacing w:line="420" w:lineRule="exact"/>
        <w:rPr>
          <w:rFonts w:ascii="宋体" w:hAnsi="宋体" w:eastAsia="宋体"/>
          <w:sz w:val="24"/>
          <w:szCs w:val="24"/>
        </w:rPr>
      </w:pPr>
    </w:p>
    <w:p>
      <w:pPr>
        <w:pStyle w:val="47"/>
        <w:spacing w:before="120"/>
        <w:ind w:firstLine="600"/>
        <w:rPr>
          <w:rFonts w:ascii="宋体" w:hAnsi="宋体" w:eastAsia="宋体"/>
        </w:rPr>
      </w:pPr>
    </w:p>
    <w:p>
      <w:pPr>
        <w:pStyle w:val="47"/>
        <w:spacing w:before="120"/>
        <w:ind w:firstLine="600"/>
        <w:rPr>
          <w:rFonts w:ascii="宋体" w:hAnsi="宋体" w:eastAsia="宋体"/>
        </w:rPr>
      </w:pPr>
    </w:p>
    <w:p>
      <w:pPr>
        <w:pStyle w:val="47"/>
        <w:spacing w:before="120"/>
        <w:ind w:firstLine="600"/>
        <w:rPr>
          <w:rFonts w:ascii="宋体" w:hAnsi="宋体" w:eastAsia="宋体"/>
        </w:rPr>
      </w:pPr>
    </w:p>
    <w:p>
      <w:pPr>
        <w:pStyle w:val="47"/>
        <w:spacing w:before="120"/>
        <w:ind w:firstLine="600"/>
        <w:rPr>
          <w:rFonts w:ascii="宋体" w:hAnsi="宋体" w:eastAsia="宋体"/>
        </w:rPr>
      </w:pPr>
    </w:p>
    <w:p>
      <w:pPr>
        <w:pStyle w:val="47"/>
        <w:spacing w:before="120"/>
        <w:ind w:firstLine="0" w:firstLineChars="0"/>
        <w:rPr>
          <w:rFonts w:ascii="宋体" w:hAnsi="宋体" w:eastAsia="宋体"/>
          <w:b/>
          <w:bCs/>
          <w:sz w:val="36"/>
          <w:szCs w:val="36"/>
        </w:rPr>
      </w:pPr>
    </w:p>
    <w:p>
      <w:pPr>
        <w:pStyle w:val="47"/>
        <w:spacing w:before="120"/>
        <w:ind w:firstLine="0" w:firstLineChars="0"/>
        <w:jc w:val="center"/>
        <w:rPr>
          <w:rFonts w:ascii="宋体" w:hAnsi="宋体" w:eastAsia="宋体"/>
          <w:b/>
          <w:bCs/>
          <w:sz w:val="36"/>
          <w:szCs w:val="36"/>
        </w:rPr>
      </w:pPr>
      <w:r>
        <w:rPr>
          <w:rFonts w:hint="eastAsia" w:ascii="宋体" w:hAnsi="宋体" w:eastAsia="宋体"/>
          <w:b/>
          <w:bCs/>
          <w:sz w:val="36"/>
          <w:szCs w:val="36"/>
        </w:rPr>
        <w:t>满意度调查表</w:t>
      </w:r>
    </w:p>
    <w:tbl>
      <w:tblPr>
        <w:tblStyle w:val="4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999"/>
        <w:gridCol w:w="1427"/>
        <w:gridCol w:w="6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2426" w:type="dxa"/>
            <w:gridSpan w:val="2"/>
            <w:tcBorders>
              <w:top w:val="single" w:color="auto" w:sz="12" w:space="0"/>
              <w:left w:val="single" w:color="auto" w:sz="4" w:space="0"/>
            </w:tcBorders>
            <w:vAlign w:val="bottom"/>
          </w:tcPr>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6919" w:type="dxa"/>
            <w:tcBorders>
              <w:top w:val="single" w:color="auto" w:sz="12" w:space="0"/>
              <w:right w:val="single" w:color="auto" w:sz="4" w:space="0"/>
            </w:tcBorders>
            <w:vAlign w:val="bottom"/>
          </w:tcPr>
          <w:p>
            <w:pPr>
              <w:snapToGrid w:val="0"/>
              <w:spacing w:line="420" w:lineRule="exact"/>
              <w:ind w:firstLine="535" w:firstLineChars="206"/>
              <w:jc w:val="center"/>
              <w:rPr>
                <w:rFonts w:ascii="宋体" w:hAnsi="宋体" w:eastAsia="宋体" w:cs="宋体"/>
                <w:sz w:val="24"/>
                <w:szCs w:val="24"/>
              </w:rPr>
            </w:pPr>
            <w:r>
              <w:rPr>
                <w:rFonts w:hint="eastAsia" w:ascii="宋体" w:hAnsi="宋体" w:eastAsia="宋体" w:cs="Times New Roman"/>
                <w:lang w:eastAsia="zh-CN"/>
              </w:rPr>
              <w:t>南通市崇川区科学技术局科创贷担保机构遴选项目</w:t>
            </w:r>
            <w:r>
              <w:rPr>
                <w:rFonts w:hint="eastAsia" w:ascii="宋体" w:hAnsi="宋体" w:eastAsia="宋体" w:cs="Times New Roman"/>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2426" w:type="dxa"/>
            <w:gridSpan w:val="2"/>
            <w:tcBorders>
              <w:left w:val="single" w:color="auto" w:sz="4" w:space="0"/>
            </w:tcBorders>
            <w:vAlign w:val="bottom"/>
          </w:tcPr>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6919" w:type="dxa"/>
            <w:tcBorders>
              <w:right w:val="single" w:color="auto" w:sz="4" w:space="0"/>
            </w:tcBorders>
            <w:vAlign w:val="bottom"/>
          </w:tcPr>
          <w:p>
            <w:pPr>
              <w:snapToGrid w:val="0"/>
              <w:spacing w:line="420" w:lineRule="exact"/>
              <w:ind w:firstLine="494" w:firstLineChars="206"/>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2426" w:type="dxa"/>
            <w:gridSpan w:val="2"/>
            <w:tcBorders>
              <w:left w:val="single" w:color="auto" w:sz="4" w:space="0"/>
            </w:tcBorders>
            <w:vAlign w:val="bottom"/>
          </w:tcPr>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服务时间</w:t>
            </w:r>
          </w:p>
        </w:tc>
        <w:tc>
          <w:tcPr>
            <w:tcW w:w="6919" w:type="dxa"/>
            <w:tcBorders>
              <w:right w:val="single" w:color="auto" w:sz="4" w:space="0"/>
            </w:tcBorders>
            <w:vAlign w:val="bottom"/>
          </w:tcPr>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2020年1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520" w:hRule="atLeast"/>
          <w:jc w:val="center"/>
        </w:trPr>
        <w:tc>
          <w:tcPr>
            <w:tcW w:w="9345" w:type="dxa"/>
            <w:gridSpan w:val="3"/>
            <w:tcBorders>
              <w:left w:val="single" w:color="auto" w:sz="4" w:space="0"/>
              <w:right w:val="single" w:color="auto" w:sz="4" w:space="0"/>
            </w:tcBorders>
            <w:vAlign w:val="center"/>
          </w:tcPr>
          <w:p>
            <w:pPr>
              <w:snapToGrid w:val="0"/>
              <w:spacing w:line="420" w:lineRule="exact"/>
              <w:ind w:firstLine="494" w:firstLineChars="206"/>
              <w:jc w:val="left"/>
              <w:rPr>
                <w:rFonts w:ascii="宋体" w:hAnsi="宋体" w:eastAsia="宋体" w:cs="宋体"/>
                <w:sz w:val="24"/>
                <w:szCs w:val="24"/>
              </w:rPr>
            </w:pPr>
            <w:r>
              <w:rPr>
                <w:rFonts w:hint="eastAsia" w:ascii="宋体" w:hAnsi="宋体" w:eastAsia="宋体" w:cs="宋体"/>
                <w:sz w:val="24"/>
                <w:szCs w:val="24"/>
              </w:rPr>
              <w:t>对项目组工作的评价：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1494" w:hRule="atLeast"/>
          <w:jc w:val="center"/>
        </w:trPr>
        <w:tc>
          <w:tcPr>
            <w:tcW w:w="999" w:type="dxa"/>
            <w:tcBorders>
              <w:left w:val="single" w:color="auto" w:sz="4" w:space="0"/>
            </w:tcBorders>
            <w:vAlign w:val="center"/>
          </w:tcPr>
          <w:p>
            <w:pPr>
              <w:snapToGrid w:val="0"/>
              <w:spacing w:line="420" w:lineRule="exact"/>
              <w:rPr>
                <w:rFonts w:ascii="宋体" w:hAnsi="宋体" w:eastAsia="宋体" w:cs="宋体"/>
                <w:sz w:val="24"/>
                <w:szCs w:val="24"/>
              </w:rPr>
            </w:pPr>
            <w:r>
              <w:rPr>
                <w:rFonts w:hint="eastAsia" w:ascii="宋体" w:hAnsi="宋体" w:eastAsia="宋体" w:cs="宋体"/>
                <w:sz w:val="24"/>
                <w:szCs w:val="24"/>
              </w:rPr>
              <w:t>项目负责人综合素质</w:t>
            </w:r>
          </w:p>
        </w:tc>
        <w:tc>
          <w:tcPr>
            <w:tcW w:w="8346" w:type="dxa"/>
            <w:gridSpan w:val="2"/>
            <w:tcBorders>
              <w:right w:val="single" w:color="auto" w:sz="4" w:space="0"/>
            </w:tcBorders>
            <w:vAlign w:val="center"/>
          </w:tcPr>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1.业务水平      □好      □较好      □一般      □不满意</w:t>
            </w:r>
          </w:p>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2.组织协调      □好      □较好      □一般      □不满意</w:t>
            </w:r>
          </w:p>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3.责任性        □好      □较好      □一般      □不满意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1887" w:hRule="atLeast"/>
          <w:jc w:val="center"/>
        </w:trPr>
        <w:tc>
          <w:tcPr>
            <w:tcW w:w="999" w:type="dxa"/>
            <w:tcBorders>
              <w:left w:val="single" w:color="auto" w:sz="4" w:space="0"/>
            </w:tcBorders>
            <w:vAlign w:val="center"/>
          </w:tcPr>
          <w:p>
            <w:pPr>
              <w:snapToGrid w:val="0"/>
              <w:spacing w:line="420" w:lineRule="exact"/>
              <w:rPr>
                <w:rFonts w:ascii="宋体" w:hAnsi="宋体" w:eastAsia="宋体" w:cs="宋体"/>
                <w:sz w:val="24"/>
                <w:szCs w:val="24"/>
              </w:rPr>
            </w:pPr>
            <w:r>
              <w:rPr>
                <w:rFonts w:hint="eastAsia" w:ascii="宋体" w:hAnsi="宋体" w:eastAsia="宋体" w:cs="宋体"/>
                <w:sz w:val="24"/>
                <w:szCs w:val="24"/>
              </w:rPr>
              <w:t>项目组工作评价</w:t>
            </w:r>
          </w:p>
        </w:tc>
        <w:tc>
          <w:tcPr>
            <w:tcW w:w="8346" w:type="dxa"/>
            <w:gridSpan w:val="2"/>
            <w:tcBorders>
              <w:right w:val="single" w:color="auto" w:sz="4" w:space="0"/>
            </w:tcBorders>
            <w:vAlign w:val="center"/>
          </w:tcPr>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4.合同履约      □好      □较好      □一般      □不满意</w:t>
            </w:r>
          </w:p>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5.工作质量      □好      □较好      □一般      □不满意</w:t>
            </w:r>
          </w:p>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6.工作效率      □好      □较好      □一般      □不满意</w:t>
            </w:r>
          </w:p>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7.服务态度      □好      □较好      □一般      □不满意</w:t>
            </w:r>
          </w:p>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8.工作资料      □好      □较好      □一般      □不满意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607" w:hRule="atLeast"/>
          <w:jc w:val="center"/>
        </w:trPr>
        <w:tc>
          <w:tcPr>
            <w:tcW w:w="9345" w:type="dxa"/>
            <w:gridSpan w:val="3"/>
            <w:tcBorders>
              <w:left w:val="single" w:color="auto" w:sz="4" w:space="0"/>
              <w:right w:val="single" w:color="auto" w:sz="4" w:space="0"/>
            </w:tcBorders>
            <w:vAlign w:val="center"/>
          </w:tcPr>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综合评价:              □满意    □基本满意   □不满意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trHeight w:val="90" w:hRule="atLeast"/>
          <w:jc w:val="center"/>
        </w:trPr>
        <w:tc>
          <w:tcPr>
            <w:tcW w:w="9345" w:type="dxa"/>
            <w:gridSpan w:val="3"/>
            <w:tcBorders>
              <w:left w:val="single" w:color="auto" w:sz="4" w:space="0"/>
              <w:bottom w:val="single" w:color="auto" w:sz="12" w:space="0"/>
              <w:right w:val="single" w:color="auto" w:sz="4" w:space="0"/>
            </w:tcBorders>
          </w:tcPr>
          <w:p>
            <w:pPr>
              <w:snapToGrid w:val="0"/>
              <w:spacing w:line="420" w:lineRule="exact"/>
              <w:ind w:firstLine="494" w:firstLineChars="206"/>
              <w:rPr>
                <w:rFonts w:ascii="宋体" w:hAnsi="宋体" w:eastAsia="宋体" w:cs="宋体"/>
                <w:sz w:val="24"/>
                <w:szCs w:val="24"/>
              </w:rPr>
            </w:pPr>
            <w:r>
              <w:rPr>
                <w:rFonts w:hint="eastAsia" w:ascii="宋体" w:hAnsi="宋体" w:eastAsia="宋体" w:cs="宋体"/>
                <w:sz w:val="24"/>
                <w:szCs w:val="24"/>
              </w:rPr>
              <w:t>对项目组工作的要求与建议:</w:t>
            </w: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rPr>
                <w:rFonts w:ascii="宋体" w:hAnsi="宋体" w:eastAsia="宋体" w:cs="宋体"/>
                <w:sz w:val="24"/>
                <w:szCs w:val="24"/>
              </w:rPr>
            </w:pPr>
          </w:p>
          <w:p>
            <w:pPr>
              <w:snapToGrid w:val="0"/>
              <w:spacing w:line="420" w:lineRule="exact"/>
              <w:ind w:firstLine="494" w:firstLineChars="206"/>
              <w:jc w:val="center"/>
              <w:rPr>
                <w:rFonts w:ascii="宋体" w:hAnsi="宋体" w:eastAsia="宋体" w:cs="宋体"/>
                <w:sz w:val="24"/>
                <w:szCs w:val="24"/>
              </w:rPr>
            </w:pPr>
            <w:r>
              <w:rPr>
                <w:rFonts w:hint="eastAsia" w:ascii="宋体" w:hAnsi="宋体" w:eastAsia="宋体" w:cs="宋体"/>
                <w:sz w:val="24"/>
                <w:szCs w:val="24"/>
              </w:rPr>
              <w:t>填写单位（签字或盖章）：</w:t>
            </w:r>
          </w:p>
          <w:p>
            <w:pPr>
              <w:snapToGrid w:val="0"/>
              <w:spacing w:line="420" w:lineRule="exact"/>
              <w:ind w:firstLine="494" w:firstLineChars="206"/>
              <w:jc w:val="right"/>
              <w:rPr>
                <w:rFonts w:ascii="宋体" w:hAnsi="宋体" w:eastAsia="宋体" w:cs="宋体"/>
                <w:sz w:val="24"/>
                <w:szCs w:val="24"/>
              </w:rPr>
            </w:pPr>
            <w:r>
              <w:rPr>
                <w:rFonts w:hint="eastAsia" w:ascii="宋体" w:hAnsi="宋体" w:eastAsia="宋体" w:cs="宋体"/>
                <w:sz w:val="24"/>
                <w:szCs w:val="24"/>
              </w:rPr>
              <w:t>年     月     日</w:t>
            </w:r>
          </w:p>
        </w:tc>
      </w:tr>
    </w:tbl>
    <w:p>
      <w:pPr>
        <w:pStyle w:val="47"/>
        <w:spacing w:before="120"/>
        <w:ind w:firstLine="600"/>
        <w:rPr>
          <w:rFonts w:ascii="宋体" w:hAnsi="宋体" w:eastAsia="宋体"/>
        </w:rPr>
      </w:pPr>
    </w:p>
    <w:sectPr>
      <w:pgSz w:w="11906" w:h="16838"/>
      <w:pgMar w:top="1276" w:right="851" w:bottom="709" w:left="1418" w:header="851" w:footer="448"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22</w:t>
    </w:r>
    <w:r>
      <w:rPr>
        <w:rStyle w:val="53"/>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ind w:right="18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1F361"/>
    <w:multiLevelType w:val="singleLevel"/>
    <w:tmpl w:val="B961F361"/>
    <w:lvl w:ilvl="0" w:tentative="0">
      <w:start w:val="1"/>
      <w:numFmt w:val="decimal"/>
      <w:suff w:val="nothing"/>
      <w:lvlText w:val="%1、"/>
      <w:lvlJc w:val="left"/>
    </w:lvl>
  </w:abstractNum>
  <w:abstractNum w:abstractNumId="1">
    <w:nsid w:val="481D882F"/>
    <w:multiLevelType w:val="singleLevel"/>
    <w:tmpl w:val="481D882F"/>
    <w:lvl w:ilvl="0" w:tentative="0">
      <w:start w:val="2"/>
      <w:numFmt w:val="decimal"/>
      <w:lvlText w:val="%1."/>
      <w:lvlJc w:val="left"/>
      <w:pPr>
        <w:tabs>
          <w:tab w:val="left" w:pos="312"/>
        </w:tabs>
      </w:pPr>
    </w:lvl>
  </w:abstractNum>
  <w:abstractNum w:abstractNumId="2">
    <w:nsid w:val="6FABD488"/>
    <w:multiLevelType w:val="singleLevel"/>
    <w:tmpl w:val="6FABD488"/>
    <w:lvl w:ilvl="0" w:tentative="0">
      <w:start w:val="3"/>
      <w:numFmt w:val="chineseCounting"/>
      <w:suff w:val="space"/>
      <w:lvlText w:val="第%1章"/>
      <w:lvlJc w:val="left"/>
      <w:rPr>
        <w:rFonts w:hint="eastAsia"/>
      </w:rPr>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5"/>
  <w:doNotHyphenateCaps/>
  <w:drawingGridHorizontalSpacing w:val="0"/>
  <w:drawingGridVerticalSpacing w:val="190"/>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D5"/>
    <w:rsid w:val="000001B9"/>
    <w:rsid w:val="00002F17"/>
    <w:rsid w:val="00006330"/>
    <w:rsid w:val="0001091C"/>
    <w:rsid w:val="000238BA"/>
    <w:rsid w:val="00025B67"/>
    <w:rsid w:val="00032F65"/>
    <w:rsid w:val="0004017D"/>
    <w:rsid w:val="000463B8"/>
    <w:rsid w:val="00052D4E"/>
    <w:rsid w:val="00053567"/>
    <w:rsid w:val="00056254"/>
    <w:rsid w:val="00056CEC"/>
    <w:rsid w:val="00060C23"/>
    <w:rsid w:val="00062AD9"/>
    <w:rsid w:val="000635AD"/>
    <w:rsid w:val="00064425"/>
    <w:rsid w:val="000652CC"/>
    <w:rsid w:val="000720A4"/>
    <w:rsid w:val="00072AEC"/>
    <w:rsid w:val="0008029A"/>
    <w:rsid w:val="00082C94"/>
    <w:rsid w:val="000845FD"/>
    <w:rsid w:val="0008696A"/>
    <w:rsid w:val="000928F9"/>
    <w:rsid w:val="000A007E"/>
    <w:rsid w:val="000D0002"/>
    <w:rsid w:val="000E0FBE"/>
    <w:rsid w:val="000F22D1"/>
    <w:rsid w:val="000F30E7"/>
    <w:rsid w:val="001005C9"/>
    <w:rsid w:val="00102ECC"/>
    <w:rsid w:val="00104A46"/>
    <w:rsid w:val="00111408"/>
    <w:rsid w:val="001165B9"/>
    <w:rsid w:val="0014061B"/>
    <w:rsid w:val="00140D84"/>
    <w:rsid w:val="00147B35"/>
    <w:rsid w:val="001512DF"/>
    <w:rsid w:val="00151D17"/>
    <w:rsid w:val="0015303E"/>
    <w:rsid w:val="00156C68"/>
    <w:rsid w:val="00157D95"/>
    <w:rsid w:val="00165686"/>
    <w:rsid w:val="00173276"/>
    <w:rsid w:val="0017338C"/>
    <w:rsid w:val="00174A3B"/>
    <w:rsid w:val="00184900"/>
    <w:rsid w:val="00186049"/>
    <w:rsid w:val="00193FC7"/>
    <w:rsid w:val="001A5228"/>
    <w:rsid w:val="001B3370"/>
    <w:rsid w:val="001C7FFB"/>
    <w:rsid w:val="001D1152"/>
    <w:rsid w:val="001D3F10"/>
    <w:rsid w:val="001E34A4"/>
    <w:rsid w:val="001E3986"/>
    <w:rsid w:val="001F5F74"/>
    <w:rsid w:val="002015CA"/>
    <w:rsid w:val="00216399"/>
    <w:rsid w:val="00220D04"/>
    <w:rsid w:val="0022790E"/>
    <w:rsid w:val="00231228"/>
    <w:rsid w:val="00231D63"/>
    <w:rsid w:val="0023591E"/>
    <w:rsid w:val="00235EDC"/>
    <w:rsid w:val="00236486"/>
    <w:rsid w:val="00236594"/>
    <w:rsid w:val="002368CE"/>
    <w:rsid w:val="0023759A"/>
    <w:rsid w:val="002406F3"/>
    <w:rsid w:val="002410BD"/>
    <w:rsid w:val="002424B1"/>
    <w:rsid w:val="002427FB"/>
    <w:rsid w:val="0025475A"/>
    <w:rsid w:val="00254A20"/>
    <w:rsid w:val="0025711F"/>
    <w:rsid w:val="00273D52"/>
    <w:rsid w:val="002743CE"/>
    <w:rsid w:val="002764A5"/>
    <w:rsid w:val="00277D81"/>
    <w:rsid w:val="00281034"/>
    <w:rsid w:val="002872EA"/>
    <w:rsid w:val="002919C5"/>
    <w:rsid w:val="0029457E"/>
    <w:rsid w:val="00296FBC"/>
    <w:rsid w:val="002A7E5A"/>
    <w:rsid w:val="002B189F"/>
    <w:rsid w:val="002B4FE6"/>
    <w:rsid w:val="002B6F04"/>
    <w:rsid w:val="002C15F1"/>
    <w:rsid w:val="002C4042"/>
    <w:rsid w:val="002D645D"/>
    <w:rsid w:val="002E1FF1"/>
    <w:rsid w:val="002F327B"/>
    <w:rsid w:val="002F47C5"/>
    <w:rsid w:val="002F5722"/>
    <w:rsid w:val="00301C74"/>
    <w:rsid w:val="00303246"/>
    <w:rsid w:val="0030343E"/>
    <w:rsid w:val="003056D5"/>
    <w:rsid w:val="003250E6"/>
    <w:rsid w:val="00330FCB"/>
    <w:rsid w:val="00346C5B"/>
    <w:rsid w:val="003519CD"/>
    <w:rsid w:val="00353F0D"/>
    <w:rsid w:val="00356968"/>
    <w:rsid w:val="0036730E"/>
    <w:rsid w:val="00372893"/>
    <w:rsid w:val="00377B00"/>
    <w:rsid w:val="00381EBC"/>
    <w:rsid w:val="00391E6E"/>
    <w:rsid w:val="0039337F"/>
    <w:rsid w:val="00394DF6"/>
    <w:rsid w:val="003957E3"/>
    <w:rsid w:val="003978D7"/>
    <w:rsid w:val="003A34C0"/>
    <w:rsid w:val="003A4698"/>
    <w:rsid w:val="003B021E"/>
    <w:rsid w:val="003B428E"/>
    <w:rsid w:val="003B69A2"/>
    <w:rsid w:val="003C5319"/>
    <w:rsid w:val="003D7406"/>
    <w:rsid w:val="003D7F09"/>
    <w:rsid w:val="003E056C"/>
    <w:rsid w:val="003E127C"/>
    <w:rsid w:val="003E2907"/>
    <w:rsid w:val="003E7884"/>
    <w:rsid w:val="003F030E"/>
    <w:rsid w:val="003F0F7A"/>
    <w:rsid w:val="003F2C38"/>
    <w:rsid w:val="003F6EDB"/>
    <w:rsid w:val="003F7F33"/>
    <w:rsid w:val="004047C0"/>
    <w:rsid w:val="00405153"/>
    <w:rsid w:val="0040628C"/>
    <w:rsid w:val="00407BD5"/>
    <w:rsid w:val="0041481E"/>
    <w:rsid w:val="00414AD7"/>
    <w:rsid w:val="00417093"/>
    <w:rsid w:val="00420CC5"/>
    <w:rsid w:val="00452D70"/>
    <w:rsid w:val="00454BE5"/>
    <w:rsid w:val="00455C9F"/>
    <w:rsid w:val="0045745D"/>
    <w:rsid w:val="004615C0"/>
    <w:rsid w:val="0046288F"/>
    <w:rsid w:val="00465684"/>
    <w:rsid w:val="00480109"/>
    <w:rsid w:val="00484F17"/>
    <w:rsid w:val="0048662B"/>
    <w:rsid w:val="0049108F"/>
    <w:rsid w:val="0049272A"/>
    <w:rsid w:val="00493820"/>
    <w:rsid w:val="00494CE2"/>
    <w:rsid w:val="004B49D7"/>
    <w:rsid w:val="004C1930"/>
    <w:rsid w:val="004C2075"/>
    <w:rsid w:val="004C3D44"/>
    <w:rsid w:val="004C5FD1"/>
    <w:rsid w:val="004C6E7E"/>
    <w:rsid w:val="004D298D"/>
    <w:rsid w:val="004D61BE"/>
    <w:rsid w:val="004F2813"/>
    <w:rsid w:val="004F738E"/>
    <w:rsid w:val="00506E5E"/>
    <w:rsid w:val="0052160A"/>
    <w:rsid w:val="0052494D"/>
    <w:rsid w:val="0053388E"/>
    <w:rsid w:val="0053454D"/>
    <w:rsid w:val="00535750"/>
    <w:rsid w:val="00537E77"/>
    <w:rsid w:val="005460A6"/>
    <w:rsid w:val="005467BB"/>
    <w:rsid w:val="00546B6D"/>
    <w:rsid w:val="00547804"/>
    <w:rsid w:val="00552F99"/>
    <w:rsid w:val="00556C9D"/>
    <w:rsid w:val="00562574"/>
    <w:rsid w:val="00562DAC"/>
    <w:rsid w:val="00567EB5"/>
    <w:rsid w:val="0057115B"/>
    <w:rsid w:val="00572C40"/>
    <w:rsid w:val="00576CEC"/>
    <w:rsid w:val="005825D9"/>
    <w:rsid w:val="00587589"/>
    <w:rsid w:val="00587E6C"/>
    <w:rsid w:val="00591278"/>
    <w:rsid w:val="00591C07"/>
    <w:rsid w:val="005A17C2"/>
    <w:rsid w:val="005B57AF"/>
    <w:rsid w:val="005C1385"/>
    <w:rsid w:val="005D3641"/>
    <w:rsid w:val="005E0E2B"/>
    <w:rsid w:val="005F17B1"/>
    <w:rsid w:val="005F7677"/>
    <w:rsid w:val="00600EFD"/>
    <w:rsid w:val="00601124"/>
    <w:rsid w:val="00617452"/>
    <w:rsid w:val="00622A66"/>
    <w:rsid w:val="00625432"/>
    <w:rsid w:val="00626B0D"/>
    <w:rsid w:val="006279D3"/>
    <w:rsid w:val="00632ABF"/>
    <w:rsid w:val="006410F0"/>
    <w:rsid w:val="0066592A"/>
    <w:rsid w:val="006668FF"/>
    <w:rsid w:val="00672EB6"/>
    <w:rsid w:val="00675AB0"/>
    <w:rsid w:val="0068173F"/>
    <w:rsid w:val="00683A2C"/>
    <w:rsid w:val="00687D62"/>
    <w:rsid w:val="006979EB"/>
    <w:rsid w:val="006A2DDC"/>
    <w:rsid w:val="006A4101"/>
    <w:rsid w:val="006B493F"/>
    <w:rsid w:val="006B711B"/>
    <w:rsid w:val="006C015D"/>
    <w:rsid w:val="006C58E7"/>
    <w:rsid w:val="006D27FA"/>
    <w:rsid w:val="006D334F"/>
    <w:rsid w:val="006D7059"/>
    <w:rsid w:val="006E0ADC"/>
    <w:rsid w:val="006E5F92"/>
    <w:rsid w:val="006E66B0"/>
    <w:rsid w:val="006E7861"/>
    <w:rsid w:val="007007AC"/>
    <w:rsid w:val="00711862"/>
    <w:rsid w:val="0072154D"/>
    <w:rsid w:val="007252D3"/>
    <w:rsid w:val="007324AD"/>
    <w:rsid w:val="007327CE"/>
    <w:rsid w:val="007372BA"/>
    <w:rsid w:val="007375A7"/>
    <w:rsid w:val="00740581"/>
    <w:rsid w:val="00740F8C"/>
    <w:rsid w:val="007444DD"/>
    <w:rsid w:val="00753C72"/>
    <w:rsid w:val="00760CA9"/>
    <w:rsid w:val="00761B25"/>
    <w:rsid w:val="00761D1F"/>
    <w:rsid w:val="0076372B"/>
    <w:rsid w:val="00763FE4"/>
    <w:rsid w:val="00767BFB"/>
    <w:rsid w:val="00776A83"/>
    <w:rsid w:val="00785124"/>
    <w:rsid w:val="007A02C4"/>
    <w:rsid w:val="007A0A27"/>
    <w:rsid w:val="007A5E4A"/>
    <w:rsid w:val="007B054B"/>
    <w:rsid w:val="007B4643"/>
    <w:rsid w:val="007C1850"/>
    <w:rsid w:val="007C61B3"/>
    <w:rsid w:val="007D526F"/>
    <w:rsid w:val="007E0AD6"/>
    <w:rsid w:val="007F0E26"/>
    <w:rsid w:val="007F3CDC"/>
    <w:rsid w:val="007F6691"/>
    <w:rsid w:val="008028B8"/>
    <w:rsid w:val="00810B7C"/>
    <w:rsid w:val="008177B0"/>
    <w:rsid w:val="00817B1C"/>
    <w:rsid w:val="00817C50"/>
    <w:rsid w:val="00821B44"/>
    <w:rsid w:val="00826C14"/>
    <w:rsid w:val="00827733"/>
    <w:rsid w:val="008327A3"/>
    <w:rsid w:val="008341DF"/>
    <w:rsid w:val="00835849"/>
    <w:rsid w:val="008447D7"/>
    <w:rsid w:val="0084730E"/>
    <w:rsid w:val="008617B0"/>
    <w:rsid w:val="00866FFB"/>
    <w:rsid w:val="00872AC9"/>
    <w:rsid w:val="00873231"/>
    <w:rsid w:val="0087757A"/>
    <w:rsid w:val="00890CEB"/>
    <w:rsid w:val="008A076F"/>
    <w:rsid w:val="008A1730"/>
    <w:rsid w:val="008A3ACD"/>
    <w:rsid w:val="008A5E8E"/>
    <w:rsid w:val="008B1D4A"/>
    <w:rsid w:val="008B26AB"/>
    <w:rsid w:val="008B4D3E"/>
    <w:rsid w:val="008B7501"/>
    <w:rsid w:val="008B7F0B"/>
    <w:rsid w:val="008D300A"/>
    <w:rsid w:val="008E0E80"/>
    <w:rsid w:val="008E659E"/>
    <w:rsid w:val="008F4EEE"/>
    <w:rsid w:val="009029AD"/>
    <w:rsid w:val="00907DDF"/>
    <w:rsid w:val="0091153B"/>
    <w:rsid w:val="00912B25"/>
    <w:rsid w:val="00915C70"/>
    <w:rsid w:val="00917058"/>
    <w:rsid w:val="00922387"/>
    <w:rsid w:val="00922785"/>
    <w:rsid w:val="0092367E"/>
    <w:rsid w:val="00925865"/>
    <w:rsid w:val="0092760D"/>
    <w:rsid w:val="00931B96"/>
    <w:rsid w:val="009476CB"/>
    <w:rsid w:val="00961A26"/>
    <w:rsid w:val="00963B8D"/>
    <w:rsid w:val="00966152"/>
    <w:rsid w:val="009745DC"/>
    <w:rsid w:val="00985721"/>
    <w:rsid w:val="009A1A7D"/>
    <w:rsid w:val="009B415F"/>
    <w:rsid w:val="009B561F"/>
    <w:rsid w:val="009B5D2C"/>
    <w:rsid w:val="009C1F8B"/>
    <w:rsid w:val="009D4151"/>
    <w:rsid w:val="009D700D"/>
    <w:rsid w:val="009E79FB"/>
    <w:rsid w:val="009F108F"/>
    <w:rsid w:val="009F1961"/>
    <w:rsid w:val="009F19C2"/>
    <w:rsid w:val="009F4ED7"/>
    <w:rsid w:val="009F5FD9"/>
    <w:rsid w:val="00A1525C"/>
    <w:rsid w:val="00A156B6"/>
    <w:rsid w:val="00A24753"/>
    <w:rsid w:val="00A25F4B"/>
    <w:rsid w:val="00A27EDF"/>
    <w:rsid w:val="00A3316B"/>
    <w:rsid w:val="00A50E8D"/>
    <w:rsid w:val="00A7465C"/>
    <w:rsid w:val="00A761B2"/>
    <w:rsid w:val="00A806E0"/>
    <w:rsid w:val="00A8608C"/>
    <w:rsid w:val="00A92987"/>
    <w:rsid w:val="00A95989"/>
    <w:rsid w:val="00AA0CB0"/>
    <w:rsid w:val="00AA44B5"/>
    <w:rsid w:val="00AA607D"/>
    <w:rsid w:val="00AA69A8"/>
    <w:rsid w:val="00AA6F9E"/>
    <w:rsid w:val="00AB0E54"/>
    <w:rsid w:val="00AB516B"/>
    <w:rsid w:val="00AB53DC"/>
    <w:rsid w:val="00AC2A34"/>
    <w:rsid w:val="00AC6E8F"/>
    <w:rsid w:val="00AD4508"/>
    <w:rsid w:val="00AE3E5A"/>
    <w:rsid w:val="00AE5F3A"/>
    <w:rsid w:val="00AF1F5C"/>
    <w:rsid w:val="00AF337A"/>
    <w:rsid w:val="00AF502A"/>
    <w:rsid w:val="00B02BBF"/>
    <w:rsid w:val="00B03334"/>
    <w:rsid w:val="00B11F57"/>
    <w:rsid w:val="00B15FC4"/>
    <w:rsid w:val="00B248BC"/>
    <w:rsid w:val="00B32E4D"/>
    <w:rsid w:val="00B3526E"/>
    <w:rsid w:val="00B35945"/>
    <w:rsid w:val="00B46C3D"/>
    <w:rsid w:val="00B476B8"/>
    <w:rsid w:val="00B55480"/>
    <w:rsid w:val="00B65035"/>
    <w:rsid w:val="00B73455"/>
    <w:rsid w:val="00B81904"/>
    <w:rsid w:val="00B81FD8"/>
    <w:rsid w:val="00B85A7D"/>
    <w:rsid w:val="00B85D49"/>
    <w:rsid w:val="00B97943"/>
    <w:rsid w:val="00BA50D5"/>
    <w:rsid w:val="00BA60AC"/>
    <w:rsid w:val="00BA7566"/>
    <w:rsid w:val="00BB093F"/>
    <w:rsid w:val="00BB6C9E"/>
    <w:rsid w:val="00BB709F"/>
    <w:rsid w:val="00BC072C"/>
    <w:rsid w:val="00BC2A9E"/>
    <w:rsid w:val="00BC6392"/>
    <w:rsid w:val="00BC7AC2"/>
    <w:rsid w:val="00BE011E"/>
    <w:rsid w:val="00BE2AF5"/>
    <w:rsid w:val="00BE7DC6"/>
    <w:rsid w:val="00C022D4"/>
    <w:rsid w:val="00C04031"/>
    <w:rsid w:val="00C14558"/>
    <w:rsid w:val="00C14D2C"/>
    <w:rsid w:val="00C16D53"/>
    <w:rsid w:val="00C24D0D"/>
    <w:rsid w:val="00C24D11"/>
    <w:rsid w:val="00C26F26"/>
    <w:rsid w:val="00C37A10"/>
    <w:rsid w:val="00C403CE"/>
    <w:rsid w:val="00C4648B"/>
    <w:rsid w:val="00C47B59"/>
    <w:rsid w:val="00C51504"/>
    <w:rsid w:val="00C5581B"/>
    <w:rsid w:val="00C606C2"/>
    <w:rsid w:val="00C60A00"/>
    <w:rsid w:val="00C63C8D"/>
    <w:rsid w:val="00C67AE4"/>
    <w:rsid w:val="00C67B3D"/>
    <w:rsid w:val="00C97730"/>
    <w:rsid w:val="00C97B03"/>
    <w:rsid w:val="00CA2A9D"/>
    <w:rsid w:val="00CB1467"/>
    <w:rsid w:val="00CC0727"/>
    <w:rsid w:val="00CC2CDB"/>
    <w:rsid w:val="00CD116B"/>
    <w:rsid w:val="00CD1692"/>
    <w:rsid w:val="00CD6E08"/>
    <w:rsid w:val="00CE2303"/>
    <w:rsid w:val="00CF2616"/>
    <w:rsid w:val="00CF2ED9"/>
    <w:rsid w:val="00CF5C22"/>
    <w:rsid w:val="00D12A51"/>
    <w:rsid w:val="00D44107"/>
    <w:rsid w:val="00D46ECE"/>
    <w:rsid w:val="00D55115"/>
    <w:rsid w:val="00D67535"/>
    <w:rsid w:val="00D67F75"/>
    <w:rsid w:val="00D729D3"/>
    <w:rsid w:val="00D7483C"/>
    <w:rsid w:val="00D95445"/>
    <w:rsid w:val="00D95B6D"/>
    <w:rsid w:val="00DA59DC"/>
    <w:rsid w:val="00DB5FD4"/>
    <w:rsid w:val="00DC34A3"/>
    <w:rsid w:val="00DC4C40"/>
    <w:rsid w:val="00DC6188"/>
    <w:rsid w:val="00DD7701"/>
    <w:rsid w:val="00DE0B2C"/>
    <w:rsid w:val="00DE1752"/>
    <w:rsid w:val="00DE4A5C"/>
    <w:rsid w:val="00DE5D87"/>
    <w:rsid w:val="00DE7894"/>
    <w:rsid w:val="00E01851"/>
    <w:rsid w:val="00E020B7"/>
    <w:rsid w:val="00E03AE6"/>
    <w:rsid w:val="00E04CF4"/>
    <w:rsid w:val="00E074A2"/>
    <w:rsid w:val="00E07E71"/>
    <w:rsid w:val="00E1664D"/>
    <w:rsid w:val="00E24C15"/>
    <w:rsid w:val="00E36CCB"/>
    <w:rsid w:val="00E405B2"/>
    <w:rsid w:val="00E43161"/>
    <w:rsid w:val="00E46299"/>
    <w:rsid w:val="00E4635A"/>
    <w:rsid w:val="00E46BB1"/>
    <w:rsid w:val="00E534D5"/>
    <w:rsid w:val="00E57122"/>
    <w:rsid w:val="00E6166E"/>
    <w:rsid w:val="00E63804"/>
    <w:rsid w:val="00E6549A"/>
    <w:rsid w:val="00E72C7D"/>
    <w:rsid w:val="00E90101"/>
    <w:rsid w:val="00E94386"/>
    <w:rsid w:val="00E96B06"/>
    <w:rsid w:val="00EA1DAF"/>
    <w:rsid w:val="00EE0FAE"/>
    <w:rsid w:val="00EE73DF"/>
    <w:rsid w:val="00EF42F3"/>
    <w:rsid w:val="00F00BBC"/>
    <w:rsid w:val="00F01764"/>
    <w:rsid w:val="00F02484"/>
    <w:rsid w:val="00F106B5"/>
    <w:rsid w:val="00F124FB"/>
    <w:rsid w:val="00F16C49"/>
    <w:rsid w:val="00F17488"/>
    <w:rsid w:val="00F208F8"/>
    <w:rsid w:val="00F26DFD"/>
    <w:rsid w:val="00F27746"/>
    <w:rsid w:val="00F34C85"/>
    <w:rsid w:val="00F360CA"/>
    <w:rsid w:val="00F360F7"/>
    <w:rsid w:val="00F4574E"/>
    <w:rsid w:val="00F47172"/>
    <w:rsid w:val="00F500C3"/>
    <w:rsid w:val="00F611E3"/>
    <w:rsid w:val="00F64B88"/>
    <w:rsid w:val="00F663B7"/>
    <w:rsid w:val="00F742DF"/>
    <w:rsid w:val="00F746C3"/>
    <w:rsid w:val="00F80033"/>
    <w:rsid w:val="00F80A4A"/>
    <w:rsid w:val="00F876BF"/>
    <w:rsid w:val="00F87A93"/>
    <w:rsid w:val="00F90018"/>
    <w:rsid w:val="00FA1677"/>
    <w:rsid w:val="00FA30D4"/>
    <w:rsid w:val="00FA3365"/>
    <w:rsid w:val="00FA33E3"/>
    <w:rsid w:val="00FB53F9"/>
    <w:rsid w:val="00FD23EF"/>
    <w:rsid w:val="00FD7C15"/>
    <w:rsid w:val="00FE3EA0"/>
    <w:rsid w:val="00FF0214"/>
    <w:rsid w:val="014C17CD"/>
    <w:rsid w:val="0170074F"/>
    <w:rsid w:val="017824C2"/>
    <w:rsid w:val="02895549"/>
    <w:rsid w:val="02EC32E6"/>
    <w:rsid w:val="031134D7"/>
    <w:rsid w:val="03331A50"/>
    <w:rsid w:val="03AC51E9"/>
    <w:rsid w:val="03EB3FD6"/>
    <w:rsid w:val="0405420F"/>
    <w:rsid w:val="048E529C"/>
    <w:rsid w:val="049923C7"/>
    <w:rsid w:val="04B9743D"/>
    <w:rsid w:val="04E04BB5"/>
    <w:rsid w:val="05053370"/>
    <w:rsid w:val="05263E39"/>
    <w:rsid w:val="05313DE3"/>
    <w:rsid w:val="05DF3722"/>
    <w:rsid w:val="060B2BAA"/>
    <w:rsid w:val="06E64BEE"/>
    <w:rsid w:val="071D5B5B"/>
    <w:rsid w:val="07751AAB"/>
    <w:rsid w:val="08286495"/>
    <w:rsid w:val="08961683"/>
    <w:rsid w:val="08AB479C"/>
    <w:rsid w:val="08FD0FA4"/>
    <w:rsid w:val="0A637782"/>
    <w:rsid w:val="0B2027CC"/>
    <w:rsid w:val="0B6F5760"/>
    <w:rsid w:val="0B8D7A39"/>
    <w:rsid w:val="0B9F492D"/>
    <w:rsid w:val="0BBD701C"/>
    <w:rsid w:val="0C877480"/>
    <w:rsid w:val="0C8F7FBB"/>
    <w:rsid w:val="0CB85C3D"/>
    <w:rsid w:val="0D2F6453"/>
    <w:rsid w:val="0DE932EF"/>
    <w:rsid w:val="0EF363A3"/>
    <w:rsid w:val="0F2C64BB"/>
    <w:rsid w:val="0F8E48E0"/>
    <w:rsid w:val="0FCD3B80"/>
    <w:rsid w:val="0FD91B4B"/>
    <w:rsid w:val="10637478"/>
    <w:rsid w:val="10803EE5"/>
    <w:rsid w:val="118D2AB9"/>
    <w:rsid w:val="12077907"/>
    <w:rsid w:val="120B79FB"/>
    <w:rsid w:val="12D0114A"/>
    <w:rsid w:val="13065281"/>
    <w:rsid w:val="13860218"/>
    <w:rsid w:val="13CB5364"/>
    <w:rsid w:val="14D50269"/>
    <w:rsid w:val="151E1E58"/>
    <w:rsid w:val="159B7FE9"/>
    <w:rsid w:val="16422F19"/>
    <w:rsid w:val="16780311"/>
    <w:rsid w:val="168D3B61"/>
    <w:rsid w:val="17DC3EEA"/>
    <w:rsid w:val="187F5C52"/>
    <w:rsid w:val="18B22BC0"/>
    <w:rsid w:val="18B71D2B"/>
    <w:rsid w:val="18C33505"/>
    <w:rsid w:val="18E91820"/>
    <w:rsid w:val="192115E6"/>
    <w:rsid w:val="199659F5"/>
    <w:rsid w:val="1AD37034"/>
    <w:rsid w:val="1ADF3B56"/>
    <w:rsid w:val="1B0E437B"/>
    <w:rsid w:val="1BF26FF6"/>
    <w:rsid w:val="1C4B444F"/>
    <w:rsid w:val="1C677396"/>
    <w:rsid w:val="1CBD4369"/>
    <w:rsid w:val="1CF02DAE"/>
    <w:rsid w:val="1D881635"/>
    <w:rsid w:val="1DF37B05"/>
    <w:rsid w:val="1E2E210E"/>
    <w:rsid w:val="1E913B48"/>
    <w:rsid w:val="1F2E35D7"/>
    <w:rsid w:val="1F2F6639"/>
    <w:rsid w:val="1F36444C"/>
    <w:rsid w:val="1F3C5CAC"/>
    <w:rsid w:val="1F664288"/>
    <w:rsid w:val="1FDD68B4"/>
    <w:rsid w:val="200221E5"/>
    <w:rsid w:val="20500E2D"/>
    <w:rsid w:val="20D772CD"/>
    <w:rsid w:val="21142FBC"/>
    <w:rsid w:val="22B72C03"/>
    <w:rsid w:val="23A267B6"/>
    <w:rsid w:val="23AB3F03"/>
    <w:rsid w:val="24681C0E"/>
    <w:rsid w:val="248C50E9"/>
    <w:rsid w:val="25B10E43"/>
    <w:rsid w:val="25CA52AA"/>
    <w:rsid w:val="25E66A6F"/>
    <w:rsid w:val="25EF2AA0"/>
    <w:rsid w:val="2632419F"/>
    <w:rsid w:val="265926DC"/>
    <w:rsid w:val="273405D2"/>
    <w:rsid w:val="273A08D4"/>
    <w:rsid w:val="27424D64"/>
    <w:rsid w:val="28B716D5"/>
    <w:rsid w:val="29242236"/>
    <w:rsid w:val="29685AA8"/>
    <w:rsid w:val="297F5817"/>
    <w:rsid w:val="29D4215C"/>
    <w:rsid w:val="29FA71DD"/>
    <w:rsid w:val="2A87283A"/>
    <w:rsid w:val="2ADD1613"/>
    <w:rsid w:val="2B8047C6"/>
    <w:rsid w:val="2BDC049A"/>
    <w:rsid w:val="2CB01729"/>
    <w:rsid w:val="2DB03BAE"/>
    <w:rsid w:val="2E0B01BD"/>
    <w:rsid w:val="2E2E78E1"/>
    <w:rsid w:val="2E3369ED"/>
    <w:rsid w:val="2E513BF2"/>
    <w:rsid w:val="2E874654"/>
    <w:rsid w:val="2EBC31ED"/>
    <w:rsid w:val="2EDE23D6"/>
    <w:rsid w:val="2F234B17"/>
    <w:rsid w:val="2F6468C7"/>
    <w:rsid w:val="2FAA31FC"/>
    <w:rsid w:val="2FAD0853"/>
    <w:rsid w:val="2FD074BA"/>
    <w:rsid w:val="30275C6A"/>
    <w:rsid w:val="31736431"/>
    <w:rsid w:val="31934657"/>
    <w:rsid w:val="321D61E5"/>
    <w:rsid w:val="32455E4E"/>
    <w:rsid w:val="32572F5B"/>
    <w:rsid w:val="329A1D2C"/>
    <w:rsid w:val="329F6DD8"/>
    <w:rsid w:val="32D45B36"/>
    <w:rsid w:val="32FD7677"/>
    <w:rsid w:val="33127178"/>
    <w:rsid w:val="331A56DD"/>
    <w:rsid w:val="336720A8"/>
    <w:rsid w:val="341237DB"/>
    <w:rsid w:val="34957EEE"/>
    <w:rsid w:val="34AF5E17"/>
    <w:rsid w:val="34CF5963"/>
    <w:rsid w:val="34F64016"/>
    <w:rsid w:val="3535612A"/>
    <w:rsid w:val="358A0398"/>
    <w:rsid w:val="35B11A3B"/>
    <w:rsid w:val="3631685A"/>
    <w:rsid w:val="364B0F1E"/>
    <w:rsid w:val="36877F67"/>
    <w:rsid w:val="36B02B65"/>
    <w:rsid w:val="36BB1483"/>
    <w:rsid w:val="373731E1"/>
    <w:rsid w:val="38593F9B"/>
    <w:rsid w:val="387A2F42"/>
    <w:rsid w:val="38B95A2F"/>
    <w:rsid w:val="3965558B"/>
    <w:rsid w:val="39C634FB"/>
    <w:rsid w:val="39CD5344"/>
    <w:rsid w:val="39E87D58"/>
    <w:rsid w:val="3A35789E"/>
    <w:rsid w:val="3A434F59"/>
    <w:rsid w:val="3A5A0946"/>
    <w:rsid w:val="3A5E38F7"/>
    <w:rsid w:val="3A7B7EC9"/>
    <w:rsid w:val="3AA64614"/>
    <w:rsid w:val="3B12490C"/>
    <w:rsid w:val="3B872EBA"/>
    <w:rsid w:val="3BA65134"/>
    <w:rsid w:val="3BBC1E58"/>
    <w:rsid w:val="3BF53825"/>
    <w:rsid w:val="3C4B7528"/>
    <w:rsid w:val="3D2F74A4"/>
    <w:rsid w:val="3D7F7301"/>
    <w:rsid w:val="3D821079"/>
    <w:rsid w:val="3E202CA6"/>
    <w:rsid w:val="3E2A74B3"/>
    <w:rsid w:val="3EC26C70"/>
    <w:rsid w:val="3EF95BE6"/>
    <w:rsid w:val="3F5F2BDD"/>
    <w:rsid w:val="3FDA7B2E"/>
    <w:rsid w:val="41B90D0A"/>
    <w:rsid w:val="425A052B"/>
    <w:rsid w:val="42695A95"/>
    <w:rsid w:val="42BA533C"/>
    <w:rsid w:val="42D31A32"/>
    <w:rsid w:val="43216E71"/>
    <w:rsid w:val="433F148B"/>
    <w:rsid w:val="43F72211"/>
    <w:rsid w:val="4447113F"/>
    <w:rsid w:val="451554C6"/>
    <w:rsid w:val="455333FC"/>
    <w:rsid w:val="45676EB6"/>
    <w:rsid w:val="45CF29FF"/>
    <w:rsid w:val="45D25287"/>
    <w:rsid w:val="461E16C5"/>
    <w:rsid w:val="46535B0E"/>
    <w:rsid w:val="46540A65"/>
    <w:rsid w:val="46584F13"/>
    <w:rsid w:val="466E0A40"/>
    <w:rsid w:val="46766A69"/>
    <w:rsid w:val="467C0503"/>
    <w:rsid w:val="468A0E50"/>
    <w:rsid w:val="474447C2"/>
    <w:rsid w:val="475435F5"/>
    <w:rsid w:val="47C25C9D"/>
    <w:rsid w:val="47D33532"/>
    <w:rsid w:val="481740C9"/>
    <w:rsid w:val="485D7895"/>
    <w:rsid w:val="48A46645"/>
    <w:rsid w:val="48A502C3"/>
    <w:rsid w:val="49AA0DA1"/>
    <w:rsid w:val="49FF6F2C"/>
    <w:rsid w:val="4A271E5D"/>
    <w:rsid w:val="4AD45AE0"/>
    <w:rsid w:val="4AD473FF"/>
    <w:rsid w:val="4B506466"/>
    <w:rsid w:val="4B7D670C"/>
    <w:rsid w:val="4B8629C5"/>
    <w:rsid w:val="4BC24048"/>
    <w:rsid w:val="4BDE7848"/>
    <w:rsid w:val="4C325FE1"/>
    <w:rsid w:val="4C4E081A"/>
    <w:rsid w:val="4C641C30"/>
    <w:rsid w:val="4D360773"/>
    <w:rsid w:val="4D696847"/>
    <w:rsid w:val="4DBF7491"/>
    <w:rsid w:val="4DC65A32"/>
    <w:rsid w:val="4DCE1FB4"/>
    <w:rsid w:val="4E7B34BD"/>
    <w:rsid w:val="4EA00F20"/>
    <w:rsid w:val="4EF53BDD"/>
    <w:rsid w:val="4EF558DD"/>
    <w:rsid w:val="4F0513A3"/>
    <w:rsid w:val="4F1D39F8"/>
    <w:rsid w:val="4F303729"/>
    <w:rsid w:val="4F725961"/>
    <w:rsid w:val="4F8B06D0"/>
    <w:rsid w:val="4FD96FEB"/>
    <w:rsid w:val="4FDA48A7"/>
    <w:rsid w:val="503025A4"/>
    <w:rsid w:val="50E14B0C"/>
    <w:rsid w:val="517D375A"/>
    <w:rsid w:val="51BA3852"/>
    <w:rsid w:val="51C847A7"/>
    <w:rsid w:val="51EC5105"/>
    <w:rsid w:val="528152C4"/>
    <w:rsid w:val="53192936"/>
    <w:rsid w:val="531A7361"/>
    <w:rsid w:val="532600B1"/>
    <w:rsid w:val="539E0E3F"/>
    <w:rsid w:val="549C3DB7"/>
    <w:rsid w:val="55697FF0"/>
    <w:rsid w:val="558B60D3"/>
    <w:rsid w:val="586A277A"/>
    <w:rsid w:val="586C3163"/>
    <w:rsid w:val="588A65EB"/>
    <w:rsid w:val="58C51E7B"/>
    <w:rsid w:val="58C53D5C"/>
    <w:rsid w:val="593F52D1"/>
    <w:rsid w:val="594158C9"/>
    <w:rsid w:val="594A372F"/>
    <w:rsid w:val="59570EC7"/>
    <w:rsid w:val="59B14DA6"/>
    <w:rsid w:val="59F32FF4"/>
    <w:rsid w:val="5A344B51"/>
    <w:rsid w:val="5A6268DC"/>
    <w:rsid w:val="5A882A09"/>
    <w:rsid w:val="5B6055D5"/>
    <w:rsid w:val="5C065F1F"/>
    <w:rsid w:val="5CA21881"/>
    <w:rsid w:val="5D034D02"/>
    <w:rsid w:val="5D301DD4"/>
    <w:rsid w:val="5D3426BB"/>
    <w:rsid w:val="5E0B4055"/>
    <w:rsid w:val="5E3C356B"/>
    <w:rsid w:val="5F0351E7"/>
    <w:rsid w:val="5F6624FC"/>
    <w:rsid w:val="5F9642C2"/>
    <w:rsid w:val="5FA53869"/>
    <w:rsid w:val="5FF50576"/>
    <w:rsid w:val="60A20ADA"/>
    <w:rsid w:val="60D54D99"/>
    <w:rsid w:val="61510322"/>
    <w:rsid w:val="618F5845"/>
    <w:rsid w:val="623F5190"/>
    <w:rsid w:val="62562EA9"/>
    <w:rsid w:val="62832EAC"/>
    <w:rsid w:val="636A36E7"/>
    <w:rsid w:val="6392203B"/>
    <w:rsid w:val="63B243A4"/>
    <w:rsid w:val="6443100A"/>
    <w:rsid w:val="64590041"/>
    <w:rsid w:val="64971A9B"/>
    <w:rsid w:val="65127210"/>
    <w:rsid w:val="651D2857"/>
    <w:rsid w:val="6555446F"/>
    <w:rsid w:val="65670EFF"/>
    <w:rsid w:val="65830D66"/>
    <w:rsid w:val="65E5495C"/>
    <w:rsid w:val="67527769"/>
    <w:rsid w:val="675D2D1E"/>
    <w:rsid w:val="67C85792"/>
    <w:rsid w:val="67DF397A"/>
    <w:rsid w:val="689C5987"/>
    <w:rsid w:val="68B346CD"/>
    <w:rsid w:val="6924336A"/>
    <w:rsid w:val="69FE6203"/>
    <w:rsid w:val="6ADF35CB"/>
    <w:rsid w:val="6AE86D4E"/>
    <w:rsid w:val="6B4E374A"/>
    <w:rsid w:val="6B7919BE"/>
    <w:rsid w:val="6B82068F"/>
    <w:rsid w:val="6B9672FF"/>
    <w:rsid w:val="6C226F88"/>
    <w:rsid w:val="6CD047AC"/>
    <w:rsid w:val="6CFE1CC6"/>
    <w:rsid w:val="6DA06427"/>
    <w:rsid w:val="6E566319"/>
    <w:rsid w:val="6E9D1116"/>
    <w:rsid w:val="6EA36847"/>
    <w:rsid w:val="6F3C70FB"/>
    <w:rsid w:val="6F444F49"/>
    <w:rsid w:val="6FD5359F"/>
    <w:rsid w:val="706D6BD9"/>
    <w:rsid w:val="70AD5C75"/>
    <w:rsid w:val="70C270F1"/>
    <w:rsid w:val="70CE2B14"/>
    <w:rsid w:val="714230BF"/>
    <w:rsid w:val="72713E6C"/>
    <w:rsid w:val="729D2F3B"/>
    <w:rsid w:val="72B117A6"/>
    <w:rsid w:val="72C922E5"/>
    <w:rsid w:val="73742BD5"/>
    <w:rsid w:val="7396000F"/>
    <w:rsid w:val="73975040"/>
    <w:rsid w:val="73C3425B"/>
    <w:rsid w:val="740235C5"/>
    <w:rsid w:val="7470752F"/>
    <w:rsid w:val="74F1780C"/>
    <w:rsid w:val="74F81705"/>
    <w:rsid w:val="74F8722E"/>
    <w:rsid w:val="75772595"/>
    <w:rsid w:val="763063CA"/>
    <w:rsid w:val="76422CDA"/>
    <w:rsid w:val="76490A34"/>
    <w:rsid w:val="765C3E88"/>
    <w:rsid w:val="76EE56FE"/>
    <w:rsid w:val="77237704"/>
    <w:rsid w:val="77305867"/>
    <w:rsid w:val="773362C8"/>
    <w:rsid w:val="77EB4C70"/>
    <w:rsid w:val="788F035B"/>
    <w:rsid w:val="78C5575B"/>
    <w:rsid w:val="78C92E9E"/>
    <w:rsid w:val="79440647"/>
    <w:rsid w:val="795F65C8"/>
    <w:rsid w:val="79701BFA"/>
    <w:rsid w:val="7A101E31"/>
    <w:rsid w:val="7A9336EA"/>
    <w:rsid w:val="7B172461"/>
    <w:rsid w:val="7B9F4E03"/>
    <w:rsid w:val="7BC65C11"/>
    <w:rsid w:val="7C3D00A9"/>
    <w:rsid w:val="7C720BA6"/>
    <w:rsid w:val="7C953BE7"/>
    <w:rsid w:val="7D0A5D47"/>
    <w:rsid w:val="7D1831EB"/>
    <w:rsid w:val="7DB85BF4"/>
    <w:rsid w:val="7E0672CB"/>
    <w:rsid w:val="7E0C2CF8"/>
    <w:rsid w:val="7E81725D"/>
    <w:rsid w:val="7E986579"/>
    <w:rsid w:val="7E9B2391"/>
    <w:rsid w:val="7ED92ECA"/>
    <w:rsid w:val="7EF02711"/>
    <w:rsid w:val="7F72408A"/>
    <w:rsid w:val="7FAB214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nhideWhenUsed="0" w:uiPriority="0" w:semiHidden="0" w:name="table of authorities"/>
    <w:lsdException w:uiPriority="99" w:name="macro" w:locked="1"/>
    <w:lsdException w:uiPriority="99" w:name="toa heading" w:locked="1"/>
    <w:lsdException w:unhideWhenUsed="0" w:uiPriority="0" w:semiHidden="0" w:name="List"/>
    <w:lsdException w:unhideWhenUsed="0" w:uiPriority="0"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6"/>
      <w:lang w:val="en-US" w:eastAsia="zh-CN" w:bidi="ar-SA"/>
    </w:rPr>
  </w:style>
  <w:style w:type="paragraph" w:styleId="3">
    <w:name w:val="heading 1"/>
    <w:basedOn w:val="1"/>
    <w:next w:val="1"/>
    <w:link w:val="6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9"/>
    <w:pPr>
      <w:keepNext/>
      <w:keepLines/>
      <w:overflowPunct w:val="0"/>
      <w:adjustRightInd w:val="0"/>
      <w:jc w:val="left"/>
      <w:textAlignment w:val="baseline"/>
      <w:outlineLvl w:val="1"/>
    </w:pPr>
    <w:rPr>
      <w:rFonts w:ascii="宋体" w:hAnsi="宋体" w:cs="宋体"/>
      <w:b/>
      <w:bCs/>
    </w:rPr>
  </w:style>
  <w:style w:type="paragraph" w:styleId="5">
    <w:name w:val="heading 3"/>
    <w:basedOn w:val="1"/>
    <w:next w:val="1"/>
    <w:link w:val="67"/>
    <w:qFormat/>
    <w:uiPriority w:val="99"/>
    <w:pPr>
      <w:keepNext/>
      <w:keepLines/>
      <w:adjustRightInd w:val="0"/>
      <w:jc w:val="left"/>
      <w:textAlignment w:val="baseline"/>
      <w:outlineLvl w:val="2"/>
    </w:pPr>
    <w:rPr>
      <w:b/>
      <w:bCs/>
    </w:rPr>
  </w:style>
  <w:style w:type="paragraph" w:styleId="6">
    <w:name w:val="heading 4"/>
    <w:basedOn w:val="1"/>
    <w:next w:val="1"/>
    <w:link w:val="68"/>
    <w:qFormat/>
    <w:uiPriority w:val="99"/>
    <w:pPr>
      <w:keepNext/>
      <w:keepLines/>
      <w:adjustRightInd w:val="0"/>
      <w:spacing w:line="376" w:lineRule="atLeast"/>
      <w:textAlignment w:val="baseline"/>
      <w:outlineLvl w:val="3"/>
    </w:pPr>
    <w:rPr>
      <w:rFonts w:ascii="Arial" w:hAnsi="Arial" w:eastAsia="黑体" w:cs="Arial"/>
      <w:b/>
      <w:bCs/>
      <w:sz w:val="28"/>
      <w:szCs w:val="28"/>
    </w:rPr>
  </w:style>
  <w:style w:type="paragraph" w:styleId="7">
    <w:name w:val="heading 5"/>
    <w:basedOn w:val="1"/>
    <w:next w:val="8"/>
    <w:link w:val="69"/>
    <w:qFormat/>
    <w:uiPriority w:val="99"/>
    <w:pPr>
      <w:keepNext/>
      <w:keepLines/>
      <w:numPr>
        <w:ilvl w:val="4"/>
        <w:numId w:val="1"/>
      </w:numPr>
      <w:spacing w:before="280" w:after="290" w:line="376" w:lineRule="auto"/>
      <w:outlineLvl w:val="4"/>
    </w:pPr>
    <w:rPr>
      <w:rFonts w:ascii="宋体" w:eastAsia="宋体" w:cs="宋体"/>
      <w:b/>
      <w:bCs/>
      <w:spacing w:val="-2"/>
      <w:position w:val="-6"/>
      <w:sz w:val="28"/>
      <w:szCs w:val="28"/>
    </w:rPr>
  </w:style>
  <w:style w:type="paragraph" w:styleId="9">
    <w:name w:val="heading 6"/>
    <w:basedOn w:val="1"/>
    <w:next w:val="8"/>
    <w:link w:val="70"/>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10">
    <w:name w:val="heading 7"/>
    <w:basedOn w:val="1"/>
    <w:next w:val="8"/>
    <w:link w:val="71"/>
    <w:qFormat/>
    <w:uiPriority w:val="99"/>
    <w:pPr>
      <w:keepNext/>
      <w:keepLines/>
      <w:numPr>
        <w:ilvl w:val="6"/>
        <w:numId w:val="1"/>
      </w:numPr>
      <w:spacing w:before="240" w:after="64" w:line="320" w:lineRule="auto"/>
      <w:outlineLvl w:val="6"/>
    </w:pPr>
    <w:rPr>
      <w:rFonts w:ascii="宋体" w:eastAsia="宋体" w:cs="宋体"/>
      <w:b/>
      <w:bCs/>
      <w:spacing w:val="-2"/>
      <w:position w:val="-6"/>
      <w:sz w:val="24"/>
      <w:szCs w:val="24"/>
    </w:rPr>
  </w:style>
  <w:style w:type="paragraph" w:styleId="11">
    <w:name w:val="heading 8"/>
    <w:basedOn w:val="1"/>
    <w:next w:val="8"/>
    <w:link w:val="72"/>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2">
    <w:name w:val="heading 9"/>
    <w:basedOn w:val="1"/>
    <w:next w:val="8"/>
    <w:link w:val="73"/>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3"/>
    <w:qFormat/>
    <w:uiPriority w:val="99"/>
    <w:pPr>
      <w:tabs>
        <w:tab w:val="center" w:pos="4153"/>
        <w:tab w:val="right" w:pos="8306"/>
      </w:tabs>
      <w:snapToGrid w:val="0"/>
      <w:jc w:val="left"/>
    </w:pPr>
    <w:rPr>
      <w:sz w:val="18"/>
      <w:szCs w:val="18"/>
    </w:rPr>
  </w:style>
  <w:style w:type="paragraph" w:styleId="8">
    <w:name w:val="Normal Indent"/>
    <w:basedOn w:val="1"/>
    <w:link w:val="97"/>
    <w:qFormat/>
    <w:uiPriority w:val="99"/>
    <w:pPr>
      <w:adjustRightInd w:val="0"/>
      <w:ind w:firstLine="420"/>
      <w:jc w:val="left"/>
      <w:textAlignment w:val="baseline"/>
    </w:pPr>
    <w:rPr>
      <w:rFonts w:ascii="Calibri" w:hAnsi="Calibri"/>
      <w:sz w:val="24"/>
      <w:szCs w:val="24"/>
    </w:rPr>
  </w:style>
  <w:style w:type="paragraph" w:styleId="13">
    <w:name w:val="toc 7"/>
    <w:basedOn w:val="1"/>
    <w:next w:val="1"/>
    <w:semiHidden/>
    <w:qFormat/>
    <w:uiPriority w:val="99"/>
    <w:pPr>
      <w:ind w:left="2520"/>
    </w:pPr>
  </w:style>
  <w:style w:type="paragraph" w:styleId="14">
    <w:name w:val="index 8"/>
    <w:basedOn w:val="1"/>
    <w:next w:val="1"/>
    <w:semiHidden/>
    <w:qFormat/>
    <w:uiPriority w:val="99"/>
    <w:pPr>
      <w:ind w:left="2940"/>
    </w:pPr>
  </w:style>
  <w:style w:type="paragraph" w:styleId="15">
    <w:name w:val="index 5"/>
    <w:basedOn w:val="1"/>
    <w:next w:val="1"/>
    <w:semiHidden/>
    <w:qFormat/>
    <w:uiPriority w:val="99"/>
    <w:pPr>
      <w:ind w:left="1680"/>
    </w:pPr>
  </w:style>
  <w:style w:type="paragraph" w:styleId="16">
    <w:name w:val="Document Map"/>
    <w:basedOn w:val="1"/>
    <w:link w:val="76"/>
    <w:semiHidden/>
    <w:qFormat/>
    <w:uiPriority w:val="99"/>
    <w:pPr>
      <w:shd w:val="clear" w:color="auto" w:fill="000080"/>
    </w:pPr>
  </w:style>
  <w:style w:type="paragraph" w:styleId="17">
    <w:name w:val="annotation text"/>
    <w:basedOn w:val="1"/>
    <w:link w:val="77"/>
    <w:semiHidden/>
    <w:qFormat/>
    <w:uiPriority w:val="99"/>
    <w:pPr>
      <w:jc w:val="left"/>
    </w:pPr>
  </w:style>
  <w:style w:type="paragraph" w:styleId="18">
    <w:name w:val="index 6"/>
    <w:basedOn w:val="1"/>
    <w:next w:val="1"/>
    <w:semiHidden/>
    <w:qFormat/>
    <w:uiPriority w:val="99"/>
    <w:pPr>
      <w:ind w:left="2100"/>
    </w:pPr>
  </w:style>
  <w:style w:type="paragraph" w:styleId="19">
    <w:name w:val="Body Text"/>
    <w:basedOn w:val="1"/>
    <w:link w:val="74"/>
    <w:qFormat/>
    <w:uiPriority w:val="99"/>
    <w:pPr>
      <w:spacing w:line="400" w:lineRule="exact"/>
    </w:pPr>
    <w:rPr>
      <w:rFonts w:ascii="楷体_GB2312" w:cs="楷体_GB2312"/>
      <w:sz w:val="28"/>
      <w:szCs w:val="28"/>
    </w:rPr>
  </w:style>
  <w:style w:type="paragraph" w:styleId="20">
    <w:name w:val="Body Text Indent"/>
    <w:basedOn w:val="1"/>
    <w:next w:val="21"/>
    <w:link w:val="78"/>
    <w:qFormat/>
    <w:uiPriority w:val="99"/>
    <w:pPr>
      <w:spacing w:line="520" w:lineRule="exact"/>
      <w:ind w:left="570"/>
    </w:pPr>
    <w:rPr>
      <w:rFonts w:ascii="方正仿宋简体" w:hAnsi="创艺简仿宋" w:eastAsia="方正仿宋简体" w:cs="方正仿宋简体"/>
      <w:sz w:val="24"/>
      <w:szCs w:val="24"/>
    </w:rPr>
  </w:style>
  <w:style w:type="paragraph" w:styleId="21">
    <w:name w:val="envelope return"/>
    <w:basedOn w:val="1"/>
    <w:qFormat/>
    <w:locked/>
    <w:uiPriority w:val="99"/>
    <w:pPr>
      <w:snapToGrid w:val="0"/>
    </w:pPr>
    <w:rPr>
      <w:rFonts w:ascii="Arial" w:hAnsi="Arial"/>
    </w:rPr>
  </w:style>
  <w:style w:type="paragraph" w:styleId="22">
    <w:name w:val="index 4"/>
    <w:basedOn w:val="1"/>
    <w:next w:val="1"/>
    <w:semiHidden/>
    <w:qFormat/>
    <w:uiPriority w:val="99"/>
    <w:pPr>
      <w:ind w:left="1260"/>
    </w:pPr>
  </w:style>
  <w:style w:type="paragraph" w:styleId="23">
    <w:name w:val="toc 5"/>
    <w:basedOn w:val="1"/>
    <w:next w:val="1"/>
    <w:semiHidden/>
    <w:qFormat/>
    <w:uiPriority w:val="99"/>
    <w:pPr>
      <w:ind w:left="1680"/>
    </w:pPr>
  </w:style>
  <w:style w:type="paragraph" w:styleId="24">
    <w:name w:val="toc 3"/>
    <w:basedOn w:val="1"/>
    <w:next w:val="1"/>
    <w:semiHidden/>
    <w:qFormat/>
    <w:uiPriority w:val="99"/>
    <w:pPr>
      <w:ind w:left="840"/>
    </w:pPr>
  </w:style>
  <w:style w:type="paragraph" w:styleId="25">
    <w:name w:val="Plain Text"/>
    <w:basedOn w:val="1"/>
    <w:link w:val="79"/>
    <w:qFormat/>
    <w:uiPriority w:val="99"/>
    <w:rPr>
      <w:rFonts w:ascii="宋体" w:hAnsi="Courier New" w:cs="宋体"/>
    </w:rPr>
  </w:style>
  <w:style w:type="paragraph" w:styleId="26">
    <w:name w:val="toc 8"/>
    <w:basedOn w:val="1"/>
    <w:next w:val="1"/>
    <w:semiHidden/>
    <w:qFormat/>
    <w:uiPriority w:val="99"/>
    <w:pPr>
      <w:ind w:left="2940"/>
    </w:pPr>
  </w:style>
  <w:style w:type="paragraph" w:styleId="27">
    <w:name w:val="index 3"/>
    <w:basedOn w:val="1"/>
    <w:next w:val="1"/>
    <w:semiHidden/>
    <w:qFormat/>
    <w:uiPriority w:val="99"/>
    <w:pPr>
      <w:ind w:left="840"/>
    </w:pPr>
  </w:style>
  <w:style w:type="paragraph" w:styleId="28">
    <w:name w:val="Date"/>
    <w:basedOn w:val="1"/>
    <w:next w:val="1"/>
    <w:link w:val="80"/>
    <w:qFormat/>
    <w:uiPriority w:val="99"/>
    <w:rPr>
      <w:rFonts w:ascii="宋体" w:hAnsi="宋体" w:cs="宋体"/>
      <w:sz w:val="24"/>
      <w:szCs w:val="24"/>
    </w:rPr>
  </w:style>
  <w:style w:type="paragraph" w:styleId="29">
    <w:name w:val="Body Text Indent 2"/>
    <w:basedOn w:val="1"/>
    <w:link w:val="81"/>
    <w:qFormat/>
    <w:uiPriority w:val="99"/>
    <w:pPr>
      <w:tabs>
        <w:tab w:val="left" w:pos="0"/>
      </w:tabs>
      <w:spacing w:line="360" w:lineRule="auto"/>
      <w:ind w:firstLine="502" w:firstLineChars="209"/>
    </w:pPr>
    <w:rPr>
      <w:rFonts w:ascii="宋体" w:eastAsia="宋体" w:cs="宋体"/>
      <w:b/>
      <w:bCs/>
      <w:sz w:val="24"/>
      <w:szCs w:val="24"/>
    </w:rPr>
  </w:style>
  <w:style w:type="paragraph" w:styleId="30">
    <w:name w:val="Balloon Text"/>
    <w:basedOn w:val="1"/>
    <w:link w:val="82"/>
    <w:semiHidden/>
    <w:qFormat/>
    <w:uiPriority w:val="99"/>
    <w:rPr>
      <w:sz w:val="18"/>
      <w:szCs w:val="18"/>
    </w:rPr>
  </w:style>
  <w:style w:type="paragraph" w:styleId="31">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adjustRightInd w:val="0"/>
      <w:jc w:val="left"/>
      <w:textAlignment w:val="baseline"/>
    </w:pPr>
    <w:rPr>
      <w:sz w:val="24"/>
      <w:szCs w:val="24"/>
    </w:rPr>
  </w:style>
  <w:style w:type="paragraph" w:styleId="33">
    <w:name w:val="toc 4"/>
    <w:basedOn w:val="1"/>
    <w:next w:val="1"/>
    <w:semiHidden/>
    <w:qFormat/>
    <w:uiPriority w:val="99"/>
    <w:pPr>
      <w:ind w:left="1260"/>
    </w:pPr>
  </w:style>
  <w:style w:type="paragraph" w:styleId="34">
    <w:name w:val="index heading"/>
    <w:basedOn w:val="1"/>
    <w:next w:val="35"/>
    <w:semiHidden/>
    <w:qFormat/>
    <w:uiPriority w:val="99"/>
  </w:style>
  <w:style w:type="paragraph" w:styleId="35">
    <w:name w:val="index 1"/>
    <w:basedOn w:val="1"/>
    <w:next w:val="1"/>
    <w:semiHidden/>
    <w:qFormat/>
    <w:uiPriority w:val="99"/>
  </w:style>
  <w:style w:type="paragraph" w:styleId="36">
    <w:name w:val="footnote text"/>
    <w:basedOn w:val="1"/>
    <w:link w:val="85"/>
    <w:semiHidden/>
    <w:qFormat/>
    <w:uiPriority w:val="99"/>
    <w:pPr>
      <w:snapToGrid w:val="0"/>
      <w:jc w:val="left"/>
    </w:pPr>
    <w:rPr>
      <w:sz w:val="18"/>
      <w:szCs w:val="18"/>
    </w:rPr>
  </w:style>
  <w:style w:type="paragraph" w:styleId="37">
    <w:name w:val="toc 6"/>
    <w:basedOn w:val="1"/>
    <w:next w:val="1"/>
    <w:semiHidden/>
    <w:qFormat/>
    <w:uiPriority w:val="99"/>
    <w:pPr>
      <w:ind w:left="2100"/>
    </w:pPr>
  </w:style>
  <w:style w:type="paragraph" w:styleId="38">
    <w:name w:val="Body Text Indent 3"/>
    <w:basedOn w:val="1"/>
    <w:link w:val="86"/>
    <w:qFormat/>
    <w:uiPriority w:val="99"/>
    <w:pPr>
      <w:spacing w:line="360" w:lineRule="auto"/>
      <w:ind w:firstLine="617" w:firstLineChars="257"/>
    </w:pPr>
    <w:rPr>
      <w:rFonts w:eastAsia="宋体"/>
      <w:sz w:val="24"/>
      <w:szCs w:val="24"/>
    </w:rPr>
  </w:style>
  <w:style w:type="paragraph" w:styleId="39">
    <w:name w:val="index 7"/>
    <w:basedOn w:val="1"/>
    <w:next w:val="1"/>
    <w:semiHidden/>
    <w:qFormat/>
    <w:uiPriority w:val="99"/>
    <w:pPr>
      <w:ind w:left="2520"/>
    </w:pPr>
  </w:style>
  <w:style w:type="paragraph" w:styleId="40">
    <w:name w:val="index 9"/>
    <w:basedOn w:val="1"/>
    <w:next w:val="1"/>
    <w:semiHidden/>
    <w:qFormat/>
    <w:uiPriority w:val="99"/>
    <w:pPr>
      <w:ind w:left="3360"/>
    </w:pPr>
  </w:style>
  <w:style w:type="paragraph" w:styleId="41">
    <w:name w:val="table of figures"/>
    <w:basedOn w:val="1"/>
    <w:next w:val="1"/>
    <w:semiHidden/>
    <w:qFormat/>
    <w:uiPriority w:val="99"/>
    <w:pPr>
      <w:adjustRightInd w:val="0"/>
      <w:ind w:left="420" w:hanging="420"/>
      <w:jc w:val="left"/>
      <w:textAlignment w:val="baseline"/>
    </w:pPr>
    <w:rPr>
      <w:smallCaps/>
      <w:sz w:val="24"/>
      <w:szCs w:val="24"/>
    </w:rPr>
  </w:style>
  <w:style w:type="paragraph" w:styleId="42">
    <w:name w:val="toc 2"/>
    <w:basedOn w:val="1"/>
    <w:next w:val="1"/>
    <w:semiHidden/>
    <w:qFormat/>
    <w:uiPriority w:val="99"/>
    <w:pPr>
      <w:ind w:left="420"/>
    </w:pPr>
  </w:style>
  <w:style w:type="paragraph" w:styleId="43">
    <w:name w:val="toc 9"/>
    <w:basedOn w:val="1"/>
    <w:next w:val="1"/>
    <w:semiHidden/>
    <w:qFormat/>
    <w:uiPriority w:val="99"/>
    <w:pPr>
      <w:ind w:left="3360"/>
    </w:pPr>
  </w:style>
  <w:style w:type="paragraph" w:styleId="44">
    <w:name w:val="HTML Preformatted"/>
    <w:basedOn w:val="1"/>
    <w:link w:val="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index 2"/>
    <w:basedOn w:val="1"/>
    <w:next w:val="1"/>
    <w:semiHidden/>
    <w:qFormat/>
    <w:uiPriority w:val="99"/>
    <w:pPr>
      <w:ind w:left="420"/>
    </w:pPr>
  </w:style>
  <w:style w:type="paragraph" w:styleId="46">
    <w:name w:val="annotation subject"/>
    <w:basedOn w:val="17"/>
    <w:next w:val="17"/>
    <w:link w:val="88"/>
    <w:semiHidden/>
    <w:qFormat/>
    <w:uiPriority w:val="99"/>
    <w:rPr>
      <w:b/>
      <w:bCs/>
    </w:rPr>
  </w:style>
  <w:style w:type="paragraph" w:styleId="47">
    <w:name w:val="Body Text First Indent"/>
    <w:basedOn w:val="19"/>
    <w:link w:val="75"/>
    <w:qFormat/>
    <w:uiPriority w:val="99"/>
    <w:pPr>
      <w:tabs>
        <w:tab w:val="left" w:pos="420"/>
      </w:tabs>
      <w:spacing w:beforeLines="50" w:after="120" w:line="300" w:lineRule="auto"/>
      <w:ind w:firstLine="420" w:firstLineChars="250"/>
    </w:pPr>
    <w:rPr>
      <w:sz w:val="24"/>
      <w:szCs w:val="24"/>
    </w:rPr>
  </w:style>
  <w:style w:type="paragraph" w:styleId="48">
    <w:name w:val="Body Text First Indent 2"/>
    <w:basedOn w:val="20"/>
    <w:qFormat/>
    <w:locked/>
    <w:uiPriority w:val="99"/>
    <w:pPr>
      <w:spacing w:after="120"/>
      <w:ind w:left="420" w:leftChars="200" w:firstLine="200" w:firstLineChars="200"/>
    </w:pPr>
  </w:style>
  <w:style w:type="table" w:styleId="50">
    <w:name w:val="Table Grid"/>
    <w:basedOn w:val="4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b/>
      <w:bCs/>
    </w:rPr>
  </w:style>
  <w:style w:type="character" w:styleId="53">
    <w:name w:val="page number"/>
    <w:basedOn w:val="51"/>
    <w:qFormat/>
    <w:uiPriority w:val="99"/>
  </w:style>
  <w:style w:type="character" w:styleId="54">
    <w:name w:val="FollowedHyperlink"/>
    <w:basedOn w:val="51"/>
    <w:qFormat/>
    <w:uiPriority w:val="99"/>
    <w:rPr>
      <w:color w:val="auto"/>
      <w:u w:val="single"/>
    </w:rPr>
  </w:style>
  <w:style w:type="character" w:styleId="55">
    <w:name w:val="Emphasis"/>
    <w:basedOn w:val="51"/>
    <w:qFormat/>
    <w:uiPriority w:val="99"/>
    <w:rPr>
      <w:i/>
      <w:iCs/>
    </w:rPr>
  </w:style>
  <w:style w:type="character" w:styleId="56">
    <w:name w:val="line number"/>
    <w:basedOn w:val="51"/>
    <w:qFormat/>
    <w:uiPriority w:val="99"/>
  </w:style>
  <w:style w:type="character" w:styleId="57">
    <w:name w:val="HTML Definition"/>
    <w:basedOn w:val="51"/>
    <w:qFormat/>
    <w:uiPriority w:val="99"/>
    <w:rPr>
      <w:i/>
      <w:iCs/>
    </w:rPr>
  </w:style>
  <w:style w:type="character" w:styleId="58">
    <w:name w:val="Hyperlink"/>
    <w:basedOn w:val="51"/>
    <w:qFormat/>
    <w:uiPriority w:val="99"/>
    <w:rPr>
      <w:color w:val="0000FF"/>
      <w:u w:val="single"/>
    </w:rPr>
  </w:style>
  <w:style w:type="character" w:styleId="59">
    <w:name w:val="HTML Code"/>
    <w:basedOn w:val="51"/>
    <w:qFormat/>
    <w:uiPriority w:val="99"/>
    <w:rPr>
      <w:rFonts w:ascii="Menlo" w:hAnsi="Menlo" w:eastAsia="Times New Roman" w:cs="Menlo"/>
      <w:color w:val="auto"/>
      <w:sz w:val="21"/>
      <w:szCs w:val="21"/>
      <w:shd w:val="clear" w:color="auto" w:fill="auto"/>
    </w:rPr>
  </w:style>
  <w:style w:type="character" w:styleId="60">
    <w:name w:val="annotation reference"/>
    <w:basedOn w:val="51"/>
    <w:semiHidden/>
    <w:qFormat/>
    <w:uiPriority w:val="99"/>
    <w:rPr>
      <w:sz w:val="21"/>
      <w:szCs w:val="21"/>
    </w:rPr>
  </w:style>
  <w:style w:type="character" w:styleId="61">
    <w:name w:val="HTML Cite"/>
    <w:basedOn w:val="51"/>
    <w:qFormat/>
    <w:uiPriority w:val="99"/>
  </w:style>
  <w:style w:type="character" w:styleId="62">
    <w:name w:val="footnote reference"/>
    <w:basedOn w:val="51"/>
    <w:semiHidden/>
    <w:qFormat/>
    <w:uiPriority w:val="99"/>
    <w:rPr>
      <w:vertAlign w:val="superscript"/>
    </w:rPr>
  </w:style>
  <w:style w:type="character" w:styleId="63">
    <w:name w:val="HTML Keyboard"/>
    <w:basedOn w:val="51"/>
    <w:qFormat/>
    <w:uiPriority w:val="99"/>
    <w:rPr>
      <w:rFonts w:ascii="Menlo" w:hAnsi="Menlo" w:eastAsia="Times New Roman" w:cs="Menlo"/>
      <w:sz w:val="21"/>
      <w:szCs w:val="21"/>
    </w:rPr>
  </w:style>
  <w:style w:type="character" w:styleId="64">
    <w:name w:val="HTML Sample"/>
    <w:basedOn w:val="51"/>
    <w:qFormat/>
    <w:uiPriority w:val="99"/>
    <w:rPr>
      <w:rFonts w:ascii="Menlo" w:hAnsi="Menlo" w:eastAsia="Times New Roman" w:cs="Menlo"/>
      <w:sz w:val="21"/>
      <w:szCs w:val="21"/>
    </w:rPr>
  </w:style>
  <w:style w:type="character" w:customStyle="1" w:styleId="65">
    <w:name w:val="标题 1 Char"/>
    <w:basedOn w:val="51"/>
    <w:link w:val="3"/>
    <w:qFormat/>
    <w:uiPriority w:val="9"/>
    <w:rPr>
      <w:rFonts w:eastAsia="楷体_GB2312"/>
      <w:b/>
      <w:bCs/>
      <w:kern w:val="44"/>
      <w:sz w:val="44"/>
      <w:szCs w:val="44"/>
    </w:rPr>
  </w:style>
  <w:style w:type="character" w:customStyle="1" w:styleId="66">
    <w:name w:val="标题 2 Char"/>
    <w:basedOn w:val="51"/>
    <w:link w:val="4"/>
    <w:qFormat/>
    <w:locked/>
    <w:uiPriority w:val="99"/>
    <w:rPr>
      <w:rFonts w:ascii="宋体" w:hAnsi="宋体" w:eastAsia="楷体_GB2312" w:cs="宋体"/>
      <w:b/>
      <w:bCs/>
      <w:kern w:val="2"/>
      <w:sz w:val="26"/>
      <w:szCs w:val="26"/>
      <w:lang w:val="en-US" w:eastAsia="zh-CN"/>
    </w:rPr>
  </w:style>
  <w:style w:type="character" w:customStyle="1" w:styleId="67">
    <w:name w:val="标题 3 Char"/>
    <w:basedOn w:val="51"/>
    <w:link w:val="5"/>
    <w:semiHidden/>
    <w:qFormat/>
    <w:uiPriority w:val="9"/>
    <w:rPr>
      <w:rFonts w:eastAsia="楷体_GB2312"/>
      <w:b/>
      <w:bCs/>
      <w:sz w:val="32"/>
      <w:szCs w:val="32"/>
    </w:rPr>
  </w:style>
  <w:style w:type="character" w:customStyle="1" w:styleId="68">
    <w:name w:val="标题 4 Char"/>
    <w:basedOn w:val="51"/>
    <w:link w:val="6"/>
    <w:semiHidden/>
    <w:qFormat/>
    <w:uiPriority w:val="9"/>
    <w:rPr>
      <w:rFonts w:ascii="Cambria" w:hAnsi="Cambria" w:eastAsia="宋体" w:cs="Times New Roman"/>
      <w:b/>
      <w:bCs/>
      <w:sz w:val="28"/>
      <w:szCs w:val="28"/>
    </w:rPr>
  </w:style>
  <w:style w:type="character" w:customStyle="1" w:styleId="69">
    <w:name w:val="标题 5 Char"/>
    <w:basedOn w:val="51"/>
    <w:link w:val="7"/>
    <w:semiHidden/>
    <w:qFormat/>
    <w:uiPriority w:val="9"/>
    <w:rPr>
      <w:rFonts w:eastAsia="楷体_GB2312"/>
      <w:b/>
      <w:bCs/>
      <w:sz w:val="28"/>
      <w:szCs w:val="28"/>
    </w:rPr>
  </w:style>
  <w:style w:type="character" w:customStyle="1" w:styleId="70">
    <w:name w:val="标题 6 Char"/>
    <w:basedOn w:val="51"/>
    <w:link w:val="9"/>
    <w:semiHidden/>
    <w:qFormat/>
    <w:uiPriority w:val="9"/>
    <w:rPr>
      <w:rFonts w:ascii="Cambria" w:hAnsi="Cambria" w:eastAsia="宋体" w:cs="Times New Roman"/>
      <w:b/>
      <w:bCs/>
      <w:sz w:val="24"/>
      <w:szCs w:val="24"/>
    </w:rPr>
  </w:style>
  <w:style w:type="character" w:customStyle="1" w:styleId="71">
    <w:name w:val="标题 7 Char"/>
    <w:basedOn w:val="51"/>
    <w:link w:val="10"/>
    <w:semiHidden/>
    <w:qFormat/>
    <w:uiPriority w:val="9"/>
    <w:rPr>
      <w:rFonts w:eastAsia="楷体_GB2312"/>
      <w:b/>
      <w:bCs/>
      <w:sz w:val="24"/>
      <w:szCs w:val="24"/>
    </w:rPr>
  </w:style>
  <w:style w:type="character" w:customStyle="1" w:styleId="72">
    <w:name w:val="标题 8 Char"/>
    <w:basedOn w:val="51"/>
    <w:link w:val="11"/>
    <w:semiHidden/>
    <w:qFormat/>
    <w:uiPriority w:val="9"/>
    <w:rPr>
      <w:rFonts w:ascii="Cambria" w:hAnsi="Cambria" w:eastAsia="宋体" w:cs="Times New Roman"/>
      <w:sz w:val="24"/>
      <w:szCs w:val="24"/>
    </w:rPr>
  </w:style>
  <w:style w:type="character" w:customStyle="1" w:styleId="73">
    <w:name w:val="标题 9 Char"/>
    <w:basedOn w:val="51"/>
    <w:link w:val="12"/>
    <w:semiHidden/>
    <w:qFormat/>
    <w:uiPriority w:val="9"/>
    <w:rPr>
      <w:rFonts w:ascii="Cambria" w:hAnsi="Cambria" w:eastAsia="宋体" w:cs="Times New Roman"/>
      <w:szCs w:val="21"/>
    </w:rPr>
  </w:style>
  <w:style w:type="character" w:customStyle="1" w:styleId="74">
    <w:name w:val="正文文本 Char"/>
    <w:basedOn w:val="51"/>
    <w:link w:val="19"/>
    <w:semiHidden/>
    <w:qFormat/>
    <w:uiPriority w:val="99"/>
    <w:rPr>
      <w:rFonts w:eastAsia="楷体_GB2312"/>
      <w:sz w:val="26"/>
      <w:szCs w:val="26"/>
    </w:rPr>
  </w:style>
  <w:style w:type="character" w:customStyle="1" w:styleId="75">
    <w:name w:val="正文首行缩进 Char"/>
    <w:basedOn w:val="51"/>
    <w:link w:val="47"/>
    <w:qFormat/>
    <w:locked/>
    <w:uiPriority w:val="99"/>
    <w:rPr>
      <w:rFonts w:ascii="楷体_GB2312" w:eastAsia="楷体_GB2312" w:cs="楷体_GB2312"/>
      <w:kern w:val="2"/>
      <w:sz w:val="24"/>
      <w:szCs w:val="24"/>
    </w:rPr>
  </w:style>
  <w:style w:type="character" w:customStyle="1" w:styleId="76">
    <w:name w:val="文档结构图 Char"/>
    <w:basedOn w:val="51"/>
    <w:link w:val="16"/>
    <w:semiHidden/>
    <w:qFormat/>
    <w:uiPriority w:val="99"/>
    <w:rPr>
      <w:rFonts w:eastAsia="楷体_GB2312"/>
      <w:sz w:val="0"/>
      <w:szCs w:val="0"/>
    </w:rPr>
  </w:style>
  <w:style w:type="character" w:customStyle="1" w:styleId="77">
    <w:name w:val="批注文字 Char"/>
    <w:basedOn w:val="51"/>
    <w:link w:val="17"/>
    <w:semiHidden/>
    <w:qFormat/>
    <w:locked/>
    <w:uiPriority w:val="99"/>
    <w:rPr>
      <w:rFonts w:eastAsia="楷体_GB2312"/>
      <w:kern w:val="2"/>
      <w:sz w:val="26"/>
      <w:szCs w:val="26"/>
    </w:rPr>
  </w:style>
  <w:style w:type="character" w:customStyle="1" w:styleId="78">
    <w:name w:val="正文文本缩进 Char"/>
    <w:basedOn w:val="51"/>
    <w:link w:val="20"/>
    <w:qFormat/>
    <w:locked/>
    <w:uiPriority w:val="99"/>
    <w:rPr>
      <w:rFonts w:ascii="方正仿宋简体" w:hAnsi="创艺简仿宋" w:eastAsia="方正仿宋简体" w:cs="方正仿宋简体"/>
      <w:kern w:val="2"/>
      <w:sz w:val="24"/>
      <w:szCs w:val="24"/>
      <w:lang w:val="en-US" w:eastAsia="zh-CN"/>
    </w:rPr>
  </w:style>
  <w:style w:type="character" w:customStyle="1" w:styleId="79">
    <w:name w:val="纯文本 Char"/>
    <w:basedOn w:val="51"/>
    <w:link w:val="25"/>
    <w:qFormat/>
    <w:locked/>
    <w:uiPriority w:val="99"/>
    <w:rPr>
      <w:rFonts w:ascii="宋体" w:hAnsi="Courier New" w:eastAsia="楷体_GB2312" w:cs="宋体"/>
      <w:kern w:val="2"/>
      <w:sz w:val="26"/>
      <w:szCs w:val="26"/>
      <w:lang w:val="en-US" w:eastAsia="zh-CN"/>
    </w:rPr>
  </w:style>
  <w:style w:type="character" w:customStyle="1" w:styleId="80">
    <w:name w:val="日期 Char"/>
    <w:basedOn w:val="51"/>
    <w:link w:val="28"/>
    <w:semiHidden/>
    <w:qFormat/>
    <w:uiPriority w:val="99"/>
    <w:rPr>
      <w:rFonts w:eastAsia="楷体_GB2312"/>
      <w:sz w:val="26"/>
      <w:szCs w:val="26"/>
    </w:rPr>
  </w:style>
  <w:style w:type="character" w:customStyle="1" w:styleId="81">
    <w:name w:val="正文文本缩进 2 Char"/>
    <w:basedOn w:val="51"/>
    <w:link w:val="29"/>
    <w:semiHidden/>
    <w:qFormat/>
    <w:uiPriority w:val="99"/>
    <w:rPr>
      <w:rFonts w:eastAsia="楷体_GB2312"/>
      <w:sz w:val="26"/>
      <w:szCs w:val="26"/>
    </w:rPr>
  </w:style>
  <w:style w:type="character" w:customStyle="1" w:styleId="82">
    <w:name w:val="批注框文本 Char"/>
    <w:basedOn w:val="51"/>
    <w:link w:val="30"/>
    <w:semiHidden/>
    <w:qFormat/>
    <w:uiPriority w:val="99"/>
    <w:rPr>
      <w:rFonts w:eastAsia="楷体_GB2312"/>
      <w:sz w:val="0"/>
      <w:szCs w:val="0"/>
    </w:rPr>
  </w:style>
  <w:style w:type="character" w:customStyle="1" w:styleId="83">
    <w:name w:val="页脚 Char"/>
    <w:basedOn w:val="51"/>
    <w:link w:val="2"/>
    <w:qFormat/>
    <w:locked/>
    <w:uiPriority w:val="99"/>
    <w:rPr>
      <w:rFonts w:eastAsia="楷体_GB2312"/>
      <w:kern w:val="2"/>
      <w:sz w:val="18"/>
      <w:szCs w:val="18"/>
    </w:rPr>
  </w:style>
  <w:style w:type="character" w:customStyle="1" w:styleId="84">
    <w:name w:val="页眉 Char"/>
    <w:basedOn w:val="51"/>
    <w:link w:val="31"/>
    <w:qFormat/>
    <w:locked/>
    <w:uiPriority w:val="99"/>
    <w:rPr>
      <w:rFonts w:eastAsia="楷体_GB2312"/>
      <w:kern w:val="2"/>
      <w:sz w:val="18"/>
      <w:szCs w:val="18"/>
    </w:rPr>
  </w:style>
  <w:style w:type="character" w:customStyle="1" w:styleId="85">
    <w:name w:val="脚注文本 Char"/>
    <w:basedOn w:val="51"/>
    <w:link w:val="36"/>
    <w:semiHidden/>
    <w:qFormat/>
    <w:uiPriority w:val="99"/>
    <w:rPr>
      <w:rFonts w:eastAsia="楷体_GB2312"/>
      <w:sz w:val="18"/>
      <w:szCs w:val="18"/>
    </w:rPr>
  </w:style>
  <w:style w:type="character" w:customStyle="1" w:styleId="86">
    <w:name w:val="正文文本缩进 3 Char"/>
    <w:basedOn w:val="51"/>
    <w:link w:val="38"/>
    <w:semiHidden/>
    <w:qFormat/>
    <w:uiPriority w:val="99"/>
    <w:rPr>
      <w:rFonts w:eastAsia="楷体_GB2312"/>
      <w:sz w:val="16"/>
      <w:szCs w:val="16"/>
    </w:rPr>
  </w:style>
  <w:style w:type="character" w:customStyle="1" w:styleId="87">
    <w:name w:val="HTML 预设格式 Char"/>
    <w:basedOn w:val="51"/>
    <w:link w:val="44"/>
    <w:semiHidden/>
    <w:qFormat/>
    <w:uiPriority w:val="99"/>
    <w:rPr>
      <w:rFonts w:ascii="Courier New" w:hAnsi="Courier New" w:eastAsia="楷体_GB2312" w:cs="Courier New"/>
      <w:sz w:val="20"/>
      <w:szCs w:val="20"/>
    </w:rPr>
  </w:style>
  <w:style w:type="character" w:customStyle="1" w:styleId="88">
    <w:name w:val="批注主题 Char"/>
    <w:basedOn w:val="77"/>
    <w:link w:val="46"/>
    <w:semiHidden/>
    <w:qFormat/>
    <w:uiPriority w:val="99"/>
    <w:rPr>
      <w:b/>
      <w:bCs/>
    </w:rPr>
  </w:style>
  <w:style w:type="character" w:customStyle="1" w:styleId="89">
    <w:name w:val="bds_nopic1"/>
    <w:basedOn w:val="51"/>
    <w:qFormat/>
    <w:uiPriority w:val="99"/>
  </w:style>
  <w:style w:type="character" w:customStyle="1" w:styleId="90">
    <w:name w:val="bds_more8"/>
    <w:qFormat/>
    <w:uiPriority w:val="99"/>
    <w:rPr>
      <w:rFonts w:ascii="宋体" w:hAnsi="宋体" w:eastAsia="宋体" w:cs="宋体"/>
    </w:rPr>
  </w:style>
  <w:style w:type="character" w:customStyle="1" w:styleId="91">
    <w:name w:val="bds_more4"/>
    <w:qFormat/>
    <w:uiPriority w:val="99"/>
    <w:rPr>
      <w:rFonts w:ascii="宋体" w:hAnsi="宋体" w:eastAsia="宋体" w:cs="宋体"/>
    </w:rPr>
  </w:style>
  <w:style w:type="character" w:customStyle="1" w:styleId="92">
    <w:name w:val="hilite6"/>
    <w:qFormat/>
    <w:uiPriority w:val="99"/>
    <w:rPr>
      <w:color w:val="FFFFFF"/>
      <w:shd w:val="clear" w:color="auto" w:fill="auto"/>
    </w:rPr>
  </w:style>
  <w:style w:type="character" w:customStyle="1" w:styleId="93">
    <w:name w:val="hover61"/>
    <w:qFormat/>
    <w:uiPriority w:val="99"/>
    <w:rPr>
      <w:shd w:val="clear" w:color="auto" w:fill="FF0000"/>
    </w:rPr>
  </w:style>
  <w:style w:type="character" w:customStyle="1" w:styleId="94">
    <w:name w:val="other"/>
    <w:basedOn w:val="51"/>
    <w:qFormat/>
    <w:uiPriority w:val="99"/>
  </w:style>
  <w:style w:type="character" w:customStyle="1" w:styleId="95">
    <w:name w:val="active"/>
    <w:qFormat/>
    <w:uiPriority w:val="99"/>
    <w:rPr>
      <w:color w:val="00FF00"/>
      <w:shd w:val="clear" w:color="auto" w:fill="000000"/>
    </w:rPr>
  </w:style>
  <w:style w:type="character" w:customStyle="1" w:styleId="96">
    <w:name w:val="bds_more5"/>
    <w:basedOn w:val="51"/>
    <w:qFormat/>
    <w:uiPriority w:val="99"/>
  </w:style>
  <w:style w:type="character" w:customStyle="1" w:styleId="97">
    <w:name w:val="正文缩进 Char"/>
    <w:link w:val="8"/>
    <w:qFormat/>
    <w:locked/>
    <w:uiPriority w:val="99"/>
    <w:rPr>
      <w:rFonts w:eastAsia="楷体_GB2312"/>
      <w:kern w:val="2"/>
      <w:sz w:val="24"/>
      <w:szCs w:val="24"/>
      <w:lang w:val="en-US" w:eastAsia="zh-CN"/>
    </w:rPr>
  </w:style>
  <w:style w:type="character" w:customStyle="1" w:styleId="98">
    <w:name w:val="hilite"/>
    <w:qFormat/>
    <w:uiPriority w:val="99"/>
    <w:rPr>
      <w:color w:val="FFFFFF"/>
      <w:shd w:val="clear" w:color="auto" w:fill="auto"/>
    </w:rPr>
  </w:style>
  <w:style w:type="character" w:customStyle="1" w:styleId="99">
    <w:name w:val="state"/>
    <w:qFormat/>
    <w:uiPriority w:val="99"/>
    <w:rPr>
      <w:b/>
      <w:bCs/>
      <w:color w:val="FFFFFF"/>
      <w:sz w:val="19"/>
      <w:szCs w:val="19"/>
    </w:rPr>
  </w:style>
  <w:style w:type="character" w:customStyle="1" w:styleId="100">
    <w:name w:val="noused"/>
    <w:qFormat/>
    <w:uiPriority w:val="99"/>
    <w:rPr>
      <w:b/>
      <w:bCs/>
      <w:color w:val="FFFFFF"/>
      <w:sz w:val="21"/>
      <w:szCs w:val="21"/>
    </w:rPr>
  </w:style>
  <w:style w:type="character" w:customStyle="1" w:styleId="101">
    <w:name w:val="bds_more6"/>
    <w:basedOn w:val="51"/>
    <w:qFormat/>
    <w:uiPriority w:val="99"/>
  </w:style>
  <w:style w:type="character" w:customStyle="1" w:styleId="102">
    <w:name w:val="Char Char2"/>
    <w:qFormat/>
    <w:uiPriority w:val="99"/>
    <w:rPr>
      <w:rFonts w:ascii="宋体" w:hAnsi="宋体" w:eastAsia="楷体_GB2312" w:cs="宋体"/>
      <w:b/>
      <w:bCs/>
      <w:kern w:val="2"/>
      <w:sz w:val="26"/>
      <w:szCs w:val="26"/>
      <w:lang w:val="en-US" w:eastAsia="zh-CN"/>
    </w:rPr>
  </w:style>
  <w:style w:type="character" w:customStyle="1" w:styleId="103">
    <w:name w:val="bds_nopic"/>
    <w:basedOn w:val="51"/>
    <w:qFormat/>
    <w:uiPriority w:val="99"/>
  </w:style>
  <w:style w:type="character" w:customStyle="1" w:styleId="104">
    <w:name w:val="active8"/>
    <w:qFormat/>
    <w:uiPriority w:val="99"/>
    <w:rPr>
      <w:color w:val="00FF00"/>
      <w:shd w:val="clear" w:color="auto" w:fill="000000"/>
    </w:rPr>
  </w:style>
  <w:style w:type="character" w:customStyle="1" w:styleId="105">
    <w:name w:val="grid2"/>
    <w:basedOn w:val="51"/>
    <w:qFormat/>
    <w:uiPriority w:val="99"/>
  </w:style>
  <w:style w:type="character" w:customStyle="1" w:styleId="106">
    <w:name w:val="bds_nopic2"/>
    <w:basedOn w:val="51"/>
    <w:qFormat/>
    <w:uiPriority w:val="99"/>
  </w:style>
  <w:style w:type="character" w:customStyle="1" w:styleId="107">
    <w:name w:val="grid"/>
    <w:basedOn w:val="51"/>
    <w:qFormat/>
    <w:uiPriority w:val="99"/>
  </w:style>
  <w:style w:type="character" w:customStyle="1" w:styleId="108">
    <w:name w:val="bds_more7"/>
    <w:basedOn w:val="51"/>
    <w:qFormat/>
    <w:uiPriority w:val="99"/>
  </w:style>
  <w:style w:type="paragraph" w:customStyle="1" w:styleId="109">
    <w:name w:val="纯文本1"/>
    <w:basedOn w:val="1"/>
    <w:qFormat/>
    <w:uiPriority w:val="99"/>
    <w:pPr>
      <w:adjustRightInd w:val="0"/>
      <w:textAlignment w:val="baseline"/>
    </w:pPr>
    <w:rPr>
      <w:rFonts w:ascii="宋体" w:hAnsi="Courier New" w:cs="宋体"/>
    </w:rPr>
  </w:style>
  <w:style w:type="paragraph" w:customStyle="1" w:styleId="110">
    <w:name w:val="Char"/>
    <w:basedOn w:val="1"/>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11">
    <w:name w:val="Char1"/>
    <w:basedOn w:val="1"/>
    <w:qFormat/>
    <w:uiPriority w:val="99"/>
    <w:rPr>
      <w:rFonts w:ascii="Tahoma" w:hAnsi="Tahoma" w:eastAsia="宋体" w:cs="Tahoma"/>
      <w:sz w:val="24"/>
      <w:szCs w:val="24"/>
    </w:rPr>
  </w:style>
  <w:style w:type="paragraph" w:customStyle="1" w:styleId="112">
    <w:name w:val="纯文本11"/>
    <w:basedOn w:val="1"/>
    <w:qFormat/>
    <w:uiPriority w:val="99"/>
    <w:pPr>
      <w:adjustRightInd w:val="0"/>
      <w:textAlignment w:val="baseline"/>
    </w:pPr>
    <w:rPr>
      <w:rFonts w:ascii="宋体" w:hAnsi="Courier New" w:cs="宋体"/>
      <w:sz w:val="28"/>
      <w:szCs w:val="28"/>
    </w:rPr>
  </w:style>
  <w:style w:type="paragraph" w:customStyle="1" w:styleId="113">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styleId="114">
    <w:name w:val="List Paragraph"/>
    <w:basedOn w:val="1"/>
    <w:qFormat/>
    <w:uiPriority w:val="99"/>
    <w:pPr>
      <w:ind w:firstLine="420" w:firstLineChars="200"/>
    </w:pPr>
    <w:rPr>
      <w:rFonts w:eastAsia="宋体"/>
      <w:sz w:val="21"/>
      <w:szCs w:val="21"/>
    </w:rPr>
  </w:style>
  <w:style w:type="paragraph" w:customStyle="1" w:styleId="115">
    <w:name w:val="Char Char1 Char Char Char Char"/>
    <w:basedOn w:val="16"/>
    <w:qFormat/>
    <w:uiPriority w:val="99"/>
    <w:pPr>
      <w:adjustRightInd w:val="0"/>
      <w:snapToGrid w:val="0"/>
      <w:spacing w:line="360" w:lineRule="auto"/>
    </w:pPr>
    <w:rPr>
      <w:rFonts w:ascii="Tahoma" w:hAnsi="Tahoma" w:eastAsia="宋体" w:cs="Tahoma"/>
      <w:sz w:val="24"/>
      <w:szCs w:val="24"/>
    </w:rPr>
  </w:style>
  <w:style w:type="paragraph" w:customStyle="1" w:styleId="116">
    <w:name w:val="图"/>
    <w:basedOn w:val="1"/>
    <w:qFormat/>
    <w:uiPriority w:val="99"/>
    <w:pPr>
      <w:keepNext/>
      <w:adjustRightInd w:val="0"/>
      <w:spacing w:before="60" w:after="60" w:line="300" w:lineRule="auto"/>
      <w:jc w:val="center"/>
      <w:textAlignment w:val="center"/>
    </w:pPr>
    <w:rPr>
      <w:rFonts w:eastAsia="宋体"/>
      <w:spacing w:val="20"/>
      <w:kern w:val="0"/>
      <w:sz w:val="24"/>
      <w:szCs w:val="24"/>
    </w:rPr>
  </w:style>
  <w:style w:type="table" w:customStyle="1" w:styleId="11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5376C-3030-4C2F-944F-F80C0D44A7BD}">
  <ds:schemaRefs/>
</ds:datastoreItem>
</file>

<file path=docProps/app.xml><?xml version="1.0" encoding="utf-8"?>
<Properties xmlns="http://schemas.openxmlformats.org/officeDocument/2006/extended-properties" xmlns:vt="http://schemas.openxmlformats.org/officeDocument/2006/docPropsVTypes">
  <Template>Normal</Template>
  <Company>南京国衡南通分公司</Company>
  <Pages>1</Pages>
  <Words>2690</Words>
  <Characters>15333</Characters>
  <Lines>127</Lines>
  <Paragraphs>35</Paragraphs>
  <TotalTime>11</TotalTime>
  <ScaleCrop>false</ScaleCrop>
  <LinksUpToDate>false</LinksUpToDate>
  <CharactersWithSpaces>17988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2020-09-18T01:21:00Z</dcterms:created>
  <dc:creator>国衡南通</dc:creator>
  <cp:lastModifiedBy>心海amp飞翼</cp:lastModifiedBy>
  <cp:lastPrinted>2020-09-28T02:49:00Z</cp:lastPrinted>
  <dcterms:modified xsi:type="dcterms:W3CDTF">2020-12-29T07:47:59Z</dcterms:modified>
  <dc:title>崇川区政府采购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