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4AF0B">
      <w:pPr>
        <w:jc w:val="center"/>
        <w:rPr>
          <w:rFonts w:eastAsia="宋体" w:cs="宋体"/>
          <w:w w:val="80"/>
          <w:sz w:val="52"/>
          <w:szCs w:val="52"/>
        </w:rPr>
      </w:pPr>
    </w:p>
    <w:p w14:paraId="207752B9">
      <w:pPr>
        <w:jc w:val="center"/>
        <w:rPr>
          <w:rFonts w:hint="eastAsia" w:ascii="仿宋" w:hAnsi="仿宋" w:eastAsia="仿宋" w:cs="仿宋"/>
          <w:b/>
          <w:bCs/>
          <w:w w:val="80"/>
          <w:sz w:val="44"/>
          <w:szCs w:val="44"/>
          <w:lang w:eastAsia="zh-CN"/>
        </w:rPr>
      </w:pPr>
      <w:r>
        <w:rPr>
          <w:rFonts w:hint="eastAsia" w:ascii="仿宋" w:hAnsi="仿宋" w:eastAsia="仿宋" w:cs="仿宋"/>
          <w:sz w:val="44"/>
          <w:szCs w:val="44"/>
          <w:lang w:eastAsia="zh-CN"/>
        </w:rPr>
        <w:t>新世界商贸城校西路库区悬挂式干粉灭火装置采购及安装项目</w:t>
      </w:r>
    </w:p>
    <w:p w14:paraId="1CAD48E5">
      <w:pPr>
        <w:jc w:val="center"/>
        <w:rPr>
          <w:rFonts w:hint="eastAsia" w:ascii="仿宋" w:hAnsi="仿宋" w:eastAsia="仿宋" w:cs="仿宋"/>
          <w:b/>
          <w:bCs/>
          <w:w w:val="80"/>
          <w:sz w:val="52"/>
          <w:szCs w:val="52"/>
        </w:rPr>
      </w:pPr>
    </w:p>
    <w:p w14:paraId="3ED229D2">
      <w:pPr>
        <w:pStyle w:val="52"/>
        <w:ind w:firstLine="480"/>
        <w:rPr>
          <w:rFonts w:hint="eastAsia" w:ascii="仿宋" w:hAnsi="仿宋" w:eastAsia="仿宋" w:cs="仿宋"/>
        </w:rPr>
      </w:pPr>
    </w:p>
    <w:p w14:paraId="1F9B32B6">
      <w:pPr>
        <w:jc w:val="center"/>
        <w:rPr>
          <w:rFonts w:hint="eastAsia" w:ascii="仿宋" w:hAnsi="仿宋" w:eastAsia="仿宋" w:cs="仿宋"/>
          <w:b/>
          <w:bCs/>
          <w:w w:val="80"/>
          <w:sz w:val="52"/>
          <w:szCs w:val="52"/>
        </w:rPr>
      </w:pPr>
    </w:p>
    <w:p w14:paraId="1FF5264B">
      <w:pPr>
        <w:jc w:val="center"/>
        <w:rPr>
          <w:rFonts w:hint="eastAsia" w:ascii="仿宋" w:hAnsi="仿宋" w:eastAsia="仿宋" w:cs="仿宋"/>
          <w:b/>
          <w:bCs/>
          <w:w w:val="80"/>
          <w:sz w:val="52"/>
          <w:szCs w:val="52"/>
        </w:rPr>
      </w:pPr>
    </w:p>
    <w:p w14:paraId="1ACACB3D">
      <w:pPr>
        <w:tabs>
          <w:tab w:val="left" w:pos="6300"/>
        </w:tabs>
        <w:snapToGrid w:val="0"/>
        <w:spacing w:line="300" w:lineRule="auto"/>
        <w:jc w:val="center"/>
        <w:rPr>
          <w:rFonts w:hint="eastAsia" w:ascii="仿宋" w:hAnsi="仿宋" w:eastAsia="仿宋" w:cs="仿宋"/>
          <w:b/>
          <w:sz w:val="72"/>
          <w:szCs w:val="72"/>
        </w:rPr>
      </w:pPr>
      <w:r>
        <w:rPr>
          <w:rFonts w:hint="eastAsia" w:ascii="仿宋" w:hAnsi="仿宋" w:eastAsia="仿宋" w:cs="仿宋"/>
          <w:b/>
          <w:color w:val="000000"/>
          <w:sz w:val="72"/>
          <w:szCs w:val="72"/>
        </w:rPr>
        <w:t>询价文件</w:t>
      </w:r>
    </w:p>
    <w:p w14:paraId="70E39B47">
      <w:pPr>
        <w:snapToGrid w:val="0"/>
        <w:spacing w:line="360" w:lineRule="auto"/>
        <w:jc w:val="center"/>
        <w:rPr>
          <w:rFonts w:hint="default" w:ascii="仿宋" w:hAnsi="仿宋" w:eastAsia="仿宋" w:cs="仿宋"/>
          <w:sz w:val="32"/>
          <w:szCs w:val="32"/>
          <w:lang w:val="en-US" w:eastAsia="zh-CN"/>
        </w:rPr>
      </w:pPr>
      <w:r>
        <w:rPr>
          <w:rFonts w:hint="eastAsia" w:ascii="仿宋" w:hAnsi="仿宋" w:eastAsia="仿宋" w:cs="仿宋"/>
          <w:sz w:val="32"/>
          <w:szCs w:val="32"/>
        </w:rPr>
        <w:t>项目编号：XSDNT20250711</w:t>
      </w:r>
    </w:p>
    <w:p w14:paraId="66C8F4DE">
      <w:pPr>
        <w:snapToGrid w:val="0"/>
        <w:spacing w:line="360" w:lineRule="auto"/>
        <w:jc w:val="center"/>
        <w:rPr>
          <w:rFonts w:hint="eastAsia" w:ascii="仿宋" w:hAnsi="仿宋" w:eastAsia="仿宋" w:cs="仿宋"/>
          <w:sz w:val="32"/>
          <w:szCs w:val="32"/>
        </w:rPr>
      </w:pPr>
    </w:p>
    <w:p w14:paraId="4666CF13">
      <w:pPr>
        <w:snapToGrid w:val="0"/>
        <w:spacing w:line="360" w:lineRule="auto"/>
        <w:jc w:val="center"/>
        <w:rPr>
          <w:rFonts w:hint="eastAsia" w:ascii="仿宋" w:hAnsi="仿宋" w:eastAsia="仿宋" w:cs="仿宋"/>
          <w:b/>
          <w:bCs/>
          <w:sz w:val="32"/>
          <w:szCs w:val="32"/>
        </w:rPr>
      </w:pPr>
    </w:p>
    <w:p w14:paraId="7122F15A">
      <w:pPr>
        <w:snapToGrid w:val="0"/>
        <w:spacing w:line="360" w:lineRule="auto"/>
        <w:jc w:val="center"/>
        <w:rPr>
          <w:rFonts w:hint="eastAsia" w:ascii="仿宋" w:hAnsi="仿宋" w:eastAsia="仿宋" w:cs="仿宋"/>
          <w:b/>
          <w:bCs/>
          <w:sz w:val="32"/>
          <w:szCs w:val="32"/>
        </w:rPr>
      </w:pPr>
    </w:p>
    <w:p w14:paraId="649207A6">
      <w:pPr>
        <w:snapToGrid w:val="0"/>
        <w:spacing w:line="360" w:lineRule="auto"/>
        <w:jc w:val="center"/>
        <w:rPr>
          <w:rFonts w:hint="eastAsia" w:ascii="仿宋" w:hAnsi="仿宋" w:eastAsia="仿宋" w:cs="仿宋"/>
          <w:b/>
          <w:bCs/>
          <w:sz w:val="32"/>
          <w:szCs w:val="32"/>
        </w:rPr>
      </w:pPr>
    </w:p>
    <w:p w14:paraId="1229979D">
      <w:pPr>
        <w:snapToGrid w:val="0"/>
        <w:spacing w:line="360" w:lineRule="auto"/>
        <w:jc w:val="center"/>
        <w:rPr>
          <w:rFonts w:hint="eastAsia" w:ascii="仿宋" w:hAnsi="仿宋" w:eastAsia="仿宋" w:cs="仿宋"/>
          <w:b/>
          <w:bCs/>
          <w:sz w:val="32"/>
          <w:szCs w:val="32"/>
        </w:rPr>
      </w:pPr>
    </w:p>
    <w:p w14:paraId="60AA20E6">
      <w:pPr>
        <w:snapToGrid w:val="0"/>
        <w:spacing w:line="360" w:lineRule="auto"/>
        <w:jc w:val="center"/>
        <w:rPr>
          <w:rFonts w:hint="eastAsia" w:ascii="仿宋" w:hAnsi="仿宋" w:eastAsia="仿宋" w:cs="仿宋"/>
          <w:b/>
          <w:bCs/>
          <w:sz w:val="32"/>
          <w:szCs w:val="32"/>
        </w:rPr>
      </w:pPr>
    </w:p>
    <w:p w14:paraId="79BD009A">
      <w:pPr>
        <w:snapToGrid w:val="0"/>
        <w:spacing w:line="360" w:lineRule="auto"/>
        <w:rPr>
          <w:rFonts w:hint="eastAsia" w:ascii="仿宋" w:hAnsi="仿宋" w:eastAsia="仿宋" w:cs="仿宋"/>
          <w:b/>
          <w:bCs/>
          <w:sz w:val="32"/>
          <w:szCs w:val="32"/>
        </w:rPr>
      </w:pPr>
    </w:p>
    <w:p w14:paraId="62CD071C">
      <w:pPr>
        <w:tabs>
          <w:tab w:val="left" w:pos="1050"/>
          <w:tab w:val="right" w:leader="dot" w:pos="9402"/>
        </w:tabs>
        <w:spacing w:line="480" w:lineRule="auto"/>
        <w:ind w:firstLine="1500" w:firstLineChars="500"/>
        <w:jc w:val="left"/>
        <w:rPr>
          <w:rFonts w:hint="eastAsia" w:ascii="仿宋" w:hAnsi="仿宋" w:eastAsia="仿宋" w:cs="仿宋"/>
          <w:sz w:val="30"/>
          <w:szCs w:val="30"/>
          <w:lang w:eastAsia="zh-CN"/>
        </w:rPr>
      </w:pPr>
      <w:r>
        <w:rPr>
          <w:rFonts w:hint="eastAsia" w:ascii="仿宋" w:hAnsi="仿宋" w:eastAsia="仿宋" w:cs="仿宋"/>
          <w:sz w:val="30"/>
          <w:szCs w:val="30"/>
        </w:rPr>
        <w:t>采  购 单 位：</w:t>
      </w:r>
      <w:r>
        <w:rPr>
          <w:rFonts w:hint="eastAsia" w:ascii="仿宋" w:hAnsi="仿宋" w:eastAsia="仿宋" w:cs="仿宋"/>
          <w:sz w:val="30"/>
          <w:szCs w:val="30"/>
          <w:lang w:eastAsia="zh-CN"/>
        </w:rPr>
        <w:t>南通新世界商贸城有限公司</w:t>
      </w:r>
    </w:p>
    <w:p w14:paraId="6E969E0D">
      <w:pPr>
        <w:tabs>
          <w:tab w:val="left" w:pos="1050"/>
          <w:tab w:val="right" w:leader="dot" w:pos="9402"/>
        </w:tabs>
        <w:spacing w:line="480" w:lineRule="auto"/>
        <w:ind w:firstLine="1500" w:firstLineChars="500"/>
        <w:jc w:val="left"/>
        <w:rPr>
          <w:rFonts w:hint="eastAsia" w:ascii="仿宋" w:hAnsi="仿宋" w:eastAsia="仿宋" w:cs="仿宋"/>
          <w:sz w:val="30"/>
          <w:szCs w:val="30"/>
        </w:rPr>
      </w:pPr>
      <w:r>
        <w:rPr>
          <w:rFonts w:hint="eastAsia" w:ascii="仿宋" w:hAnsi="仿宋" w:eastAsia="仿宋" w:cs="仿宋"/>
          <w:sz w:val="30"/>
          <w:szCs w:val="30"/>
        </w:rPr>
        <w:t>采购代理机构：江苏新时代工程项目管理有限公司</w:t>
      </w:r>
    </w:p>
    <w:p w14:paraId="7BE7A4E1">
      <w:pPr>
        <w:tabs>
          <w:tab w:val="left" w:pos="1050"/>
          <w:tab w:val="right" w:leader="dot" w:pos="9402"/>
        </w:tabs>
        <w:spacing w:line="480" w:lineRule="auto"/>
        <w:jc w:val="center"/>
        <w:rPr>
          <w:rFonts w:hint="eastAsia" w:ascii="仿宋" w:hAnsi="仿宋" w:eastAsia="仿宋" w:cs="仿宋"/>
          <w:sz w:val="30"/>
          <w:szCs w:val="30"/>
        </w:rPr>
        <w:sectPr>
          <w:footerReference r:id="rId3" w:type="default"/>
          <w:pgSz w:w="11906" w:h="16838"/>
          <w:pgMar w:top="1418" w:right="1133" w:bottom="1135" w:left="1418" w:header="851" w:footer="471" w:gutter="0"/>
          <w:cols w:space="425" w:num="1"/>
          <w:titlePg/>
          <w:docGrid w:type="lines" w:linePitch="326" w:charSpace="0"/>
        </w:sectPr>
      </w:pPr>
      <w:r>
        <w:rPr>
          <w:rFonts w:hint="eastAsia" w:ascii="仿宋" w:hAnsi="仿宋" w:eastAsia="仿宋" w:cs="仿宋"/>
          <w:sz w:val="30"/>
          <w:szCs w:val="30"/>
        </w:rPr>
        <w:t>二〇二</w:t>
      </w:r>
      <w:r>
        <w:rPr>
          <w:rFonts w:hint="eastAsia" w:ascii="仿宋" w:hAnsi="仿宋" w:eastAsia="仿宋" w:cs="仿宋"/>
          <w:sz w:val="30"/>
          <w:szCs w:val="30"/>
          <w:lang w:val="en-US" w:eastAsia="zh-CN"/>
        </w:rPr>
        <w:t>五</w:t>
      </w:r>
      <w:r>
        <w:rPr>
          <w:rFonts w:hint="eastAsia" w:ascii="仿宋" w:hAnsi="仿宋" w:eastAsia="仿宋" w:cs="仿宋"/>
          <w:sz w:val="30"/>
          <w:szCs w:val="30"/>
        </w:rPr>
        <w:t>年</w:t>
      </w:r>
      <w:r>
        <w:rPr>
          <w:rFonts w:hint="eastAsia" w:ascii="仿宋" w:hAnsi="仿宋" w:eastAsia="仿宋" w:cs="仿宋"/>
          <w:sz w:val="30"/>
          <w:szCs w:val="30"/>
          <w:lang w:val="en-US" w:eastAsia="zh-CN"/>
        </w:rPr>
        <w:t>八</w:t>
      </w:r>
      <w:r>
        <w:rPr>
          <w:rFonts w:hint="eastAsia" w:ascii="仿宋" w:hAnsi="仿宋" w:eastAsia="仿宋" w:cs="仿宋"/>
          <w:sz w:val="30"/>
          <w:szCs w:val="30"/>
        </w:rPr>
        <w:t>月</w:t>
      </w:r>
    </w:p>
    <w:p w14:paraId="0FA636F4">
      <w:pPr>
        <w:tabs>
          <w:tab w:val="left" w:pos="1050"/>
          <w:tab w:val="right" w:leader="dot" w:pos="9402"/>
        </w:tabs>
        <w:spacing w:line="520" w:lineRule="exact"/>
        <w:jc w:val="center"/>
        <w:rPr>
          <w:rFonts w:hint="eastAsia" w:ascii="仿宋" w:hAnsi="仿宋" w:eastAsia="仿宋" w:cs="仿宋"/>
          <w:b/>
          <w:bCs/>
          <w:w w:val="80"/>
          <w:sz w:val="44"/>
          <w:szCs w:val="44"/>
        </w:rPr>
      </w:pPr>
      <w:r>
        <w:rPr>
          <w:rFonts w:hint="eastAsia" w:ascii="仿宋" w:hAnsi="仿宋" w:eastAsia="仿宋" w:cs="仿宋"/>
          <w:b/>
          <w:bCs/>
          <w:w w:val="80"/>
          <w:sz w:val="44"/>
          <w:szCs w:val="44"/>
        </w:rPr>
        <w:t>目录</w:t>
      </w:r>
    </w:p>
    <w:p w14:paraId="7696F9B7">
      <w:pPr>
        <w:pStyle w:val="52"/>
        <w:ind w:firstLine="480"/>
        <w:rPr>
          <w:rFonts w:hint="eastAsia" w:ascii="仿宋" w:hAnsi="仿宋" w:eastAsia="仿宋" w:cs="仿宋"/>
        </w:rPr>
      </w:pPr>
    </w:p>
    <w:p w14:paraId="18F6E1D6">
      <w:pPr>
        <w:tabs>
          <w:tab w:val="right" w:leader="dot" w:pos="9072"/>
        </w:tabs>
        <w:adjustRightInd w:val="0"/>
        <w:spacing w:line="1200" w:lineRule="exact"/>
        <w:ind w:right="-2"/>
        <w:jc w:val="center"/>
        <w:textAlignment w:val="baseline"/>
        <w:rPr>
          <w:rFonts w:hint="eastAsia" w:ascii="仿宋" w:hAnsi="仿宋" w:eastAsia="仿宋" w:cs="仿宋"/>
          <w:w w:val="80"/>
          <w:sz w:val="32"/>
          <w:szCs w:val="32"/>
        </w:rPr>
      </w:pPr>
      <w:r>
        <w:rPr>
          <w:rFonts w:hint="eastAsia" w:ascii="仿宋" w:hAnsi="仿宋" w:eastAsia="仿宋" w:cs="仿宋"/>
          <w:b/>
          <w:bCs/>
          <w:sz w:val="30"/>
          <w:szCs w:val="30"/>
        </w:rPr>
        <w:fldChar w:fldCharType="begin"/>
      </w:r>
      <w:r>
        <w:rPr>
          <w:rFonts w:hint="eastAsia" w:ascii="仿宋" w:hAnsi="仿宋" w:eastAsia="仿宋" w:cs="仿宋"/>
          <w:b/>
          <w:bCs/>
          <w:sz w:val="30"/>
          <w:szCs w:val="30"/>
        </w:rPr>
        <w:instrText xml:space="preserve"> TOC \o "1-1" </w:instrText>
      </w:r>
      <w:r>
        <w:rPr>
          <w:rFonts w:hint="eastAsia" w:ascii="仿宋" w:hAnsi="仿宋" w:eastAsia="仿宋" w:cs="仿宋"/>
          <w:b/>
          <w:bCs/>
          <w:sz w:val="30"/>
          <w:szCs w:val="30"/>
        </w:rPr>
        <w:fldChar w:fldCharType="separate"/>
      </w:r>
      <w:r>
        <w:rPr>
          <w:rFonts w:hint="eastAsia" w:ascii="仿宋" w:hAnsi="仿宋" w:eastAsia="仿宋" w:cs="仿宋"/>
          <w:sz w:val="30"/>
          <w:szCs w:val="30"/>
        </w:rPr>
        <w:t>第一章询价公告</w:t>
      </w:r>
      <w:r>
        <w:rPr>
          <w:rFonts w:hint="eastAsia" w:ascii="仿宋" w:hAnsi="仿宋" w:eastAsia="仿宋" w:cs="仿宋"/>
          <w:sz w:val="30"/>
          <w:szCs w:val="30"/>
        </w:rPr>
        <w:tab/>
      </w:r>
      <w:r>
        <w:rPr>
          <w:rFonts w:hint="eastAsia" w:ascii="仿宋" w:hAnsi="仿宋" w:eastAsia="仿宋" w:cs="仿宋"/>
          <w:sz w:val="30"/>
          <w:szCs w:val="30"/>
        </w:rPr>
        <w:t>1</w:t>
      </w:r>
    </w:p>
    <w:p w14:paraId="52428810">
      <w:pPr>
        <w:tabs>
          <w:tab w:val="right" w:leader="dot" w:pos="9072"/>
        </w:tabs>
        <w:adjustRightInd w:val="0"/>
        <w:spacing w:line="1200" w:lineRule="exact"/>
        <w:ind w:right="-2"/>
        <w:jc w:val="center"/>
        <w:textAlignment w:val="baseline"/>
        <w:rPr>
          <w:rFonts w:hint="eastAsia" w:ascii="仿宋" w:hAnsi="仿宋" w:eastAsia="仿宋" w:cs="仿宋"/>
          <w:sz w:val="30"/>
          <w:szCs w:val="30"/>
        </w:rPr>
      </w:pPr>
      <w:r>
        <w:rPr>
          <w:rFonts w:hint="eastAsia" w:ascii="仿宋" w:hAnsi="仿宋" w:eastAsia="仿宋" w:cs="仿宋"/>
          <w:sz w:val="30"/>
          <w:szCs w:val="30"/>
        </w:rPr>
        <w:t>第二章供应商须知</w:t>
      </w:r>
      <w:r>
        <w:rPr>
          <w:rFonts w:hint="eastAsia" w:ascii="仿宋" w:hAnsi="仿宋" w:eastAsia="仿宋" w:cs="仿宋"/>
          <w:sz w:val="30"/>
          <w:szCs w:val="30"/>
        </w:rPr>
        <w:tab/>
      </w:r>
      <w:r>
        <w:rPr>
          <w:rFonts w:hint="eastAsia" w:ascii="仿宋" w:hAnsi="仿宋" w:eastAsia="仿宋" w:cs="仿宋"/>
          <w:sz w:val="30"/>
          <w:szCs w:val="30"/>
        </w:rPr>
        <w:t>4</w:t>
      </w:r>
    </w:p>
    <w:p w14:paraId="5D6AA5ED">
      <w:pPr>
        <w:tabs>
          <w:tab w:val="right" w:leader="dot" w:pos="9072"/>
        </w:tabs>
        <w:adjustRightInd w:val="0"/>
        <w:spacing w:line="1200" w:lineRule="exact"/>
        <w:ind w:right="-2"/>
        <w:jc w:val="center"/>
        <w:textAlignment w:val="baseline"/>
        <w:rPr>
          <w:rFonts w:hint="eastAsia" w:ascii="仿宋" w:hAnsi="仿宋" w:eastAsia="仿宋" w:cs="仿宋"/>
          <w:sz w:val="30"/>
          <w:szCs w:val="30"/>
        </w:rPr>
      </w:pPr>
      <w:r>
        <w:rPr>
          <w:rFonts w:hint="eastAsia" w:ascii="仿宋" w:hAnsi="仿宋" w:eastAsia="仿宋" w:cs="仿宋"/>
          <w:sz w:val="30"/>
          <w:szCs w:val="30"/>
        </w:rPr>
        <w:t>第三章项目需求</w:t>
      </w:r>
      <w:r>
        <w:rPr>
          <w:rFonts w:hint="eastAsia" w:ascii="仿宋" w:hAnsi="仿宋" w:eastAsia="仿宋" w:cs="仿宋"/>
          <w:sz w:val="30"/>
          <w:szCs w:val="30"/>
        </w:rPr>
        <w:tab/>
      </w:r>
      <w:r>
        <w:rPr>
          <w:rFonts w:hint="eastAsia" w:ascii="仿宋" w:hAnsi="仿宋" w:eastAsia="仿宋" w:cs="仿宋"/>
          <w:sz w:val="30"/>
          <w:szCs w:val="30"/>
        </w:rPr>
        <w:t>9</w:t>
      </w:r>
    </w:p>
    <w:p w14:paraId="5F6C6650">
      <w:pPr>
        <w:tabs>
          <w:tab w:val="right" w:leader="dot" w:pos="9072"/>
        </w:tabs>
        <w:adjustRightInd w:val="0"/>
        <w:spacing w:line="1200" w:lineRule="exact"/>
        <w:ind w:right="-2"/>
        <w:jc w:val="center"/>
        <w:textAlignment w:val="baseline"/>
        <w:rPr>
          <w:rFonts w:hint="eastAsia" w:ascii="仿宋" w:hAnsi="仿宋" w:eastAsia="仿宋" w:cs="仿宋"/>
          <w:sz w:val="30"/>
          <w:szCs w:val="30"/>
        </w:rPr>
      </w:pPr>
      <w:r>
        <w:rPr>
          <w:rFonts w:hint="eastAsia" w:ascii="仿宋" w:hAnsi="仿宋" w:eastAsia="仿宋" w:cs="仿宋"/>
          <w:sz w:val="30"/>
          <w:szCs w:val="30"/>
        </w:rPr>
        <w:t>第四章评审程序和方法</w:t>
      </w:r>
      <w:r>
        <w:rPr>
          <w:rFonts w:hint="eastAsia" w:ascii="仿宋" w:hAnsi="仿宋" w:eastAsia="仿宋" w:cs="仿宋"/>
          <w:sz w:val="30"/>
          <w:szCs w:val="30"/>
        </w:rPr>
        <w:tab/>
      </w:r>
      <w:r>
        <w:rPr>
          <w:rFonts w:hint="eastAsia" w:ascii="仿宋" w:hAnsi="仿宋" w:eastAsia="仿宋" w:cs="仿宋"/>
          <w:sz w:val="30"/>
          <w:szCs w:val="30"/>
        </w:rPr>
        <w:t>12</w:t>
      </w:r>
    </w:p>
    <w:p w14:paraId="5C9DF682">
      <w:pPr>
        <w:tabs>
          <w:tab w:val="right" w:leader="dot" w:pos="9072"/>
        </w:tabs>
        <w:adjustRightInd w:val="0"/>
        <w:spacing w:line="1200" w:lineRule="exact"/>
        <w:ind w:right="-2"/>
        <w:jc w:val="center"/>
        <w:textAlignment w:val="baseline"/>
        <w:rPr>
          <w:rFonts w:hint="eastAsia" w:ascii="仿宋" w:hAnsi="仿宋" w:eastAsia="仿宋" w:cs="仿宋"/>
          <w:sz w:val="30"/>
          <w:szCs w:val="30"/>
        </w:rPr>
      </w:pPr>
      <w:r>
        <w:rPr>
          <w:rFonts w:hint="eastAsia" w:ascii="仿宋" w:hAnsi="仿宋" w:eastAsia="仿宋" w:cs="仿宋"/>
          <w:sz w:val="30"/>
          <w:szCs w:val="30"/>
        </w:rPr>
        <w:t>第五章合同授予</w:t>
      </w:r>
      <w:r>
        <w:rPr>
          <w:rFonts w:hint="eastAsia" w:ascii="仿宋" w:hAnsi="仿宋" w:eastAsia="仿宋" w:cs="仿宋"/>
          <w:sz w:val="30"/>
          <w:szCs w:val="30"/>
        </w:rPr>
        <w:tab/>
      </w:r>
      <w:r>
        <w:rPr>
          <w:rFonts w:hint="eastAsia" w:ascii="仿宋" w:hAnsi="仿宋" w:eastAsia="仿宋" w:cs="仿宋"/>
          <w:sz w:val="30"/>
          <w:szCs w:val="30"/>
        </w:rPr>
        <w:t>18</w:t>
      </w:r>
    </w:p>
    <w:p w14:paraId="3306C533">
      <w:pPr>
        <w:tabs>
          <w:tab w:val="right" w:leader="dot" w:pos="9072"/>
        </w:tabs>
        <w:adjustRightInd w:val="0"/>
        <w:spacing w:line="1200" w:lineRule="exact"/>
        <w:ind w:right="-2"/>
        <w:jc w:val="center"/>
        <w:textAlignment w:val="baseline"/>
        <w:rPr>
          <w:rFonts w:hint="eastAsia" w:ascii="仿宋" w:hAnsi="仿宋" w:eastAsia="仿宋" w:cs="仿宋"/>
          <w:sz w:val="30"/>
          <w:szCs w:val="30"/>
        </w:rPr>
      </w:pPr>
      <w:r>
        <w:rPr>
          <w:rFonts w:hint="eastAsia" w:ascii="仿宋" w:hAnsi="仿宋" w:eastAsia="仿宋" w:cs="仿宋"/>
          <w:sz w:val="30"/>
          <w:szCs w:val="30"/>
        </w:rPr>
        <w:t>第六章履约验收及付款</w:t>
      </w:r>
      <w:r>
        <w:rPr>
          <w:rFonts w:hint="eastAsia" w:ascii="仿宋" w:hAnsi="仿宋" w:eastAsia="仿宋" w:cs="仿宋"/>
          <w:sz w:val="30"/>
          <w:szCs w:val="30"/>
        </w:rPr>
        <w:tab/>
      </w:r>
      <w:r>
        <w:rPr>
          <w:rFonts w:hint="eastAsia" w:ascii="仿宋" w:hAnsi="仿宋" w:eastAsia="仿宋" w:cs="仿宋"/>
          <w:sz w:val="30"/>
          <w:szCs w:val="30"/>
        </w:rPr>
        <w:t>25</w:t>
      </w:r>
    </w:p>
    <w:p w14:paraId="25C8058D">
      <w:pPr>
        <w:tabs>
          <w:tab w:val="right" w:leader="dot" w:pos="9072"/>
        </w:tabs>
        <w:adjustRightInd w:val="0"/>
        <w:spacing w:line="1200" w:lineRule="exact"/>
        <w:ind w:right="-2"/>
        <w:jc w:val="center"/>
        <w:textAlignment w:val="baseline"/>
        <w:rPr>
          <w:rFonts w:hint="eastAsia" w:ascii="仿宋" w:hAnsi="仿宋" w:eastAsia="仿宋" w:cs="仿宋"/>
          <w:sz w:val="30"/>
          <w:szCs w:val="30"/>
        </w:rPr>
      </w:pPr>
      <w:r>
        <w:rPr>
          <w:rFonts w:hint="eastAsia" w:ascii="仿宋" w:hAnsi="仿宋" w:eastAsia="仿宋" w:cs="仿宋"/>
          <w:sz w:val="30"/>
          <w:szCs w:val="30"/>
        </w:rPr>
        <w:t>第七章质疑与投诉</w:t>
      </w:r>
      <w:r>
        <w:rPr>
          <w:rFonts w:hint="eastAsia" w:ascii="仿宋" w:hAnsi="仿宋" w:eastAsia="仿宋" w:cs="仿宋"/>
          <w:sz w:val="30"/>
          <w:szCs w:val="30"/>
        </w:rPr>
        <w:tab/>
      </w:r>
      <w:r>
        <w:rPr>
          <w:rFonts w:hint="eastAsia" w:ascii="仿宋" w:hAnsi="仿宋" w:eastAsia="仿宋" w:cs="仿宋"/>
          <w:sz w:val="30"/>
          <w:szCs w:val="30"/>
        </w:rPr>
        <w:t>26</w:t>
      </w:r>
    </w:p>
    <w:p w14:paraId="0589CBC4">
      <w:pPr>
        <w:tabs>
          <w:tab w:val="right" w:leader="dot" w:pos="9072"/>
        </w:tabs>
        <w:adjustRightInd w:val="0"/>
        <w:spacing w:line="1200" w:lineRule="exact"/>
        <w:ind w:right="-2"/>
        <w:jc w:val="center"/>
        <w:textAlignment w:val="baseline"/>
        <w:rPr>
          <w:rFonts w:hint="eastAsia" w:ascii="仿宋" w:hAnsi="仿宋" w:eastAsia="仿宋" w:cs="仿宋"/>
          <w:sz w:val="30"/>
          <w:szCs w:val="30"/>
        </w:rPr>
      </w:pPr>
      <w:r>
        <w:rPr>
          <w:rFonts w:hint="eastAsia" w:ascii="仿宋" w:hAnsi="仿宋" w:eastAsia="仿宋" w:cs="仿宋"/>
          <w:sz w:val="30"/>
          <w:szCs w:val="30"/>
        </w:rPr>
        <w:t>第八章询价响应文件组成及格式</w:t>
      </w:r>
      <w:r>
        <w:rPr>
          <w:rFonts w:hint="eastAsia" w:ascii="仿宋" w:hAnsi="仿宋" w:eastAsia="仿宋" w:cs="仿宋"/>
          <w:sz w:val="30"/>
          <w:szCs w:val="30"/>
        </w:rPr>
        <w:tab/>
      </w:r>
      <w:r>
        <w:rPr>
          <w:rFonts w:hint="eastAsia" w:ascii="仿宋" w:hAnsi="仿宋" w:eastAsia="仿宋" w:cs="仿宋"/>
          <w:sz w:val="30"/>
          <w:szCs w:val="30"/>
        </w:rPr>
        <w:t>29</w:t>
      </w:r>
    </w:p>
    <w:p w14:paraId="125AD401">
      <w:pPr>
        <w:tabs>
          <w:tab w:val="right" w:leader="dot" w:pos="9072"/>
        </w:tabs>
        <w:adjustRightInd w:val="0"/>
        <w:spacing w:line="1200" w:lineRule="exact"/>
        <w:ind w:right="-2"/>
        <w:jc w:val="center"/>
        <w:textAlignment w:val="baseline"/>
        <w:rPr>
          <w:rFonts w:hint="eastAsia" w:ascii="仿宋" w:hAnsi="仿宋" w:eastAsia="仿宋" w:cs="仿宋"/>
          <w:sz w:val="30"/>
          <w:szCs w:val="30"/>
        </w:rPr>
      </w:pPr>
    </w:p>
    <w:p w14:paraId="4183EDE0">
      <w:pPr>
        <w:spacing w:line="420" w:lineRule="exact"/>
        <w:rPr>
          <w:rFonts w:eastAsia="宋体"/>
          <w:kern w:val="0"/>
        </w:rPr>
      </w:pPr>
      <w:r>
        <w:rPr>
          <w:rFonts w:hint="eastAsia" w:ascii="仿宋" w:hAnsi="仿宋" w:eastAsia="仿宋" w:cs="仿宋"/>
          <w:b/>
          <w:bCs/>
          <w:sz w:val="30"/>
          <w:szCs w:val="30"/>
        </w:rPr>
        <w:fldChar w:fldCharType="end"/>
      </w:r>
    </w:p>
    <w:p w14:paraId="4963FD51">
      <w:pPr>
        <w:spacing w:line="420" w:lineRule="exact"/>
        <w:rPr>
          <w:rFonts w:eastAsia="宋体"/>
          <w:kern w:val="0"/>
        </w:rPr>
        <w:sectPr>
          <w:pgSz w:w="11906" w:h="16838"/>
          <w:pgMar w:top="1418" w:right="1133" w:bottom="1135" w:left="1418" w:header="851" w:footer="471" w:gutter="0"/>
          <w:cols w:space="425" w:num="1"/>
          <w:titlePg/>
          <w:docGrid w:type="lines" w:linePitch="326" w:charSpace="0"/>
        </w:sectPr>
      </w:pPr>
    </w:p>
    <w:p w14:paraId="066AFA4A">
      <w:pPr>
        <w:snapToGrid w:val="0"/>
        <w:spacing w:line="400" w:lineRule="exact"/>
        <w:rPr>
          <w:rFonts w:hint="eastAsia" w:ascii="仿宋" w:hAnsi="仿宋" w:eastAsia="仿宋" w:cs="仿宋"/>
          <w:b/>
          <w:bCs/>
          <w:sz w:val="28"/>
          <w:szCs w:val="28"/>
        </w:rPr>
      </w:pPr>
      <w:r>
        <w:rPr>
          <w:rFonts w:hint="eastAsia" w:ascii="仿宋" w:hAnsi="仿宋" w:eastAsia="仿宋" w:cs="仿宋"/>
          <w:b/>
          <w:bCs/>
          <w:sz w:val="28"/>
          <w:szCs w:val="28"/>
        </w:rPr>
        <w:t>尊敬的询价响应供应商：</w:t>
      </w:r>
    </w:p>
    <w:p w14:paraId="51109444">
      <w:pPr>
        <w:snapToGrid w:val="0"/>
        <w:spacing w:line="40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欢迎参加本询价采购项目的响应。为了保证本项目询价顺利进行，请在制作询价响应文件之前，仔细阅读本询价文件的各项条款，并按要求制作和递交询价响应文件。谢谢合作！</w:t>
      </w:r>
    </w:p>
    <w:p w14:paraId="0414D511">
      <w:pPr>
        <w:tabs>
          <w:tab w:val="left" w:pos="1050"/>
          <w:tab w:val="right" w:leader="dot" w:pos="9402"/>
        </w:tabs>
        <w:spacing w:before="312" w:beforeLines="100" w:line="600" w:lineRule="exact"/>
        <w:jc w:val="center"/>
        <w:outlineLvl w:val="0"/>
        <w:rPr>
          <w:rFonts w:hint="eastAsia" w:ascii="仿宋" w:hAnsi="仿宋" w:eastAsia="仿宋" w:cs="仿宋"/>
          <w:b/>
          <w:bCs/>
          <w:w w:val="80"/>
          <w:sz w:val="36"/>
          <w:szCs w:val="36"/>
        </w:rPr>
      </w:pPr>
      <w:bookmarkStart w:id="0" w:name="_Toc363573853"/>
      <w:r>
        <w:rPr>
          <w:rFonts w:hint="eastAsia" w:ascii="仿宋" w:hAnsi="仿宋" w:eastAsia="仿宋" w:cs="仿宋"/>
          <w:b/>
          <w:bCs/>
          <w:w w:val="80"/>
          <w:sz w:val="36"/>
          <w:szCs w:val="36"/>
        </w:rPr>
        <w:t>第一章</w:t>
      </w:r>
      <w:bookmarkEnd w:id="0"/>
      <w:r>
        <w:rPr>
          <w:rFonts w:hint="eastAsia" w:ascii="仿宋" w:hAnsi="仿宋" w:eastAsia="仿宋" w:cs="仿宋"/>
          <w:b/>
          <w:bCs/>
          <w:w w:val="80"/>
          <w:sz w:val="36"/>
          <w:szCs w:val="36"/>
        </w:rPr>
        <w:t>询价公告</w:t>
      </w:r>
    </w:p>
    <w:p w14:paraId="2E3E90EB">
      <w:pPr>
        <w:widowControl/>
        <w:shd w:val="clear" w:color="auto" w:fill="FFFFFF"/>
        <w:spacing w:after="75" w:line="525" w:lineRule="atLeast"/>
        <w:ind w:firstLine="480"/>
        <w:jc w:val="left"/>
        <w:rPr>
          <w:rFonts w:hint="eastAsia" w:ascii="仿宋" w:hAnsi="仿宋" w:eastAsia="仿宋" w:cs="仿宋"/>
          <w:color w:val="333333"/>
          <w:kern w:val="0"/>
          <w:sz w:val="28"/>
          <w:szCs w:val="28"/>
        </w:rPr>
      </w:pPr>
      <w:bookmarkStart w:id="1" w:name="_Hlk148971976"/>
      <w:bookmarkStart w:id="2" w:name="_Hlk47464923"/>
      <w:bookmarkStart w:id="3" w:name="_Hlk141954493"/>
      <w:bookmarkStart w:id="4" w:name="_Hlk46362535"/>
      <w:bookmarkStart w:id="5" w:name="_Hlk23325252"/>
      <w:bookmarkStart w:id="6" w:name="_Hlk22000923"/>
      <w:r>
        <w:rPr>
          <w:rFonts w:hint="eastAsia" w:ascii="仿宋" w:hAnsi="仿宋" w:eastAsia="仿宋" w:cs="仿宋"/>
          <w:color w:val="333333"/>
          <w:kern w:val="0"/>
          <w:sz w:val="28"/>
          <w:szCs w:val="28"/>
        </w:rPr>
        <w:t>项目概况</w:t>
      </w:r>
    </w:p>
    <w:p w14:paraId="314A5380">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lang w:eastAsia="zh-CN"/>
        </w:rPr>
        <w:t>新世界商贸城校西路库区悬挂式干粉灭火装置采购及安装项目</w:t>
      </w:r>
      <w:r>
        <w:rPr>
          <w:rFonts w:hint="eastAsia" w:ascii="仿宋" w:hAnsi="仿宋" w:eastAsia="仿宋" w:cs="仿宋"/>
          <w:color w:val="333333"/>
          <w:kern w:val="0"/>
          <w:sz w:val="28"/>
          <w:szCs w:val="28"/>
        </w:rPr>
        <w:t>的潜在供应商应在采购代理处获取采购文件，并于202</w:t>
      </w:r>
      <w:r>
        <w:rPr>
          <w:rFonts w:hint="eastAsia" w:ascii="仿宋" w:hAnsi="仿宋" w:eastAsia="仿宋" w:cs="仿宋"/>
          <w:color w:val="333333"/>
          <w:kern w:val="0"/>
          <w:sz w:val="28"/>
          <w:szCs w:val="28"/>
          <w:lang w:val="en-US" w:eastAsia="zh-CN"/>
        </w:rPr>
        <w:t>5</w:t>
      </w:r>
      <w:r>
        <w:rPr>
          <w:rFonts w:hint="eastAsia" w:ascii="仿宋" w:hAnsi="仿宋" w:eastAsia="仿宋" w:cs="仿宋"/>
          <w:color w:val="333333"/>
          <w:kern w:val="0"/>
          <w:sz w:val="28"/>
          <w:szCs w:val="28"/>
        </w:rPr>
        <w:t>年</w:t>
      </w:r>
      <w:r>
        <w:rPr>
          <w:rFonts w:hint="eastAsia" w:ascii="仿宋" w:hAnsi="仿宋" w:eastAsia="仿宋" w:cs="仿宋"/>
          <w:color w:val="333333"/>
          <w:kern w:val="0"/>
          <w:sz w:val="28"/>
          <w:szCs w:val="28"/>
          <w:lang w:val="en-US" w:eastAsia="zh-CN"/>
        </w:rPr>
        <w:t>8</w:t>
      </w:r>
      <w:r>
        <w:rPr>
          <w:rFonts w:hint="eastAsia" w:ascii="仿宋" w:hAnsi="仿宋" w:eastAsia="仿宋" w:cs="仿宋"/>
          <w:color w:val="333333"/>
          <w:kern w:val="0"/>
          <w:sz w:val="28"/>
          <w:szCs w:val="28"/>
        </w:rPr>
        <w:t>月</w:t>
      </w:r>
      <w:r>
        <w:rPr>
          <w:rFonts w:hint="eastAsia" w:ascii="仿宋" w:hAnsi="仿宋" w:eastAsia="仿宋" w:cs="仿宋"/>
          <w:color w:val="333333"/>
          <w:kern w:val="0"/>
          <w:sz w:val="28"/>
          <w:szCs w:val="28"/>
          <w:lang w:val="en-US" w:eastAsia="zh-CN"/>
        </w:rPr>
        <w:t>29</w:t>
      </w:r>
      <w:r>
        <w:rPr>
          <w:rFonts w:hint="eastAsia" w:ascii="仿宋" w:hAnsi="仿宋" w:eastAsia="仿宋" w:cs="仿宋"/>
          <w:color w:val="333333"/>
          <w:kern w:val="0"/>
          <w:sz w:val="28"/>
          <w:szCs w:val="28"/>
        </w:rPr>
        <w:t>日</w:t>
      </w:r>
      <w:r>
        <w:rPr>
          <w:rFonts w:hint="eastAsia" w:ascii="仿宋" w:hAnsi="仿宋" w:eastAsia="仿宋" w:cs="仿宋"/>
          <w:color w:val="333333"/>
          <w:kern w:val="0"/>
          <w:sz w:val="28"/>
          <w:szCs w:val="28"/>
          <w:lang w:val="en-US" w:eastAsia="zh-CN"/>
        </w:rPr>
        <w:t>9</w:t>
      </w:r>
      <w:r>
        <w:rPr>
          <w:rFonts w:hint="eastAsia" w:ascii="仿宋" w:hAnsi="仿宋" w:eastAsia="仿宋" w:cs="仿宋"/>
          <w:color w:val="333333"/>
          <w:kern w:val="0"/>
          <w:sz w:val="28"/>
          <w:szCs w:val="28"/>
        </w:rPr>
        <w:t>点</w:t>
      </w:r>
      <w:r>
        <w:rPr>
          <w:rFonts w:hint="eastAsia" w:ascii="仿宋" w:hAnsi="仿宋" w:eastAsia="仿宋" w:cs="仿宋"/>
          <w:color w:val="333333"/>
          <w:kern w:val="0"/>
          <w:sz w:val="28"/>
          <w:szCs w:val="28"/>
          <w:lang w:val="en-US" w:eastAsia="zh-CN"/>
        </w:rPr>
        <w:t>3</w:t>
      </w:r>
      <w:r>
        <w:rPr>
          <w:rFonts w:hint="eastAsia" w:ascii="仿宋" w:hAnsi="仿宋" w:eastAsia="仿宋" w:cs="仿宋"/>
          <w:color w:val="333333"/>
          <w:kern w:val="0"/>
          <w:sz w:val="28"/>
          <w:szCs w:val="28"/>
        </w:rPr>
        <w:t>0分（北京时间）前提交响应文件。</w:t>
      </w:r>
    </w:p>
    <w:p w14:paraId="0B721DF6">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一、项目基本情况</w:t>
      </w:r>
    </w:p>
    <w:p w14:paraId="33F40C48">
      <w:pPr>
        <w:widowControl/>
        <w:shd w:val="clear" w:color="auto" w:fill="FFFFFF"/>
        <w:spacing w:after="75" w:line="525" w:lineRule="atLeast"/>
        <w:ind w:firstLine="480"/>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rPr>
        <w:t>项目编号：XSDNT20250711</w:t>
      </w:r>
    </w:p>
    <w:p w14:paraId="3487FC8D">
      <w:pPr>
        <w:widowControl/>
        <w:shd w:val="clear" w:color="auto" w:fill="FFFFFF"/>
        <w:spacing w:after="75" w:line="525" w:lineRule="atLeast"/>
        <w:ind w:firstLine="480"/>
        <w:jc w:val="left"/>
        <w:rPr>
          <w:rFonts w:hint="eastAsia" w:ascii="仿宋" w:hAnsi="仿宋" w:eastAsia="仿宋" w:cs="仿宋"/>
          <w:color w:val="333333"/>
          <w:kern w:val="0"/>
          <w:sz w:val="28"/>
          <w:szCs w:val="28"/>
          <w:lang w:eastAsia="zh-CN"/>
        </w:rPr>
      </w:pPr>
      <w:r>
        <w:rPr>
          <w:rFonts w:hint="eastAsia" w:ascii="仿宋" w:hAnsi="仿宋" w:eastAsia="仿宋" w:cs="仿宋"/>
          <w:color w:val="333333"/>
          <w:kern w:val="0"/>
          <w:sz w:val="28"/>
          <w:szCs w:val="28"/>
        </w:rPr>
        <w:t>项目名称：</w:t>
      </w:r>
      <w:r>
        <w:rPr>
          <w:rFonts w:hint="eastAsia" w:ascii="仿宋" w:hAnsi="仿宋" w:eastAsia="仿宋" w:cs="仿宋"/>
          <w:color w:val="333333"/>
          <w:kern w:val="0"/>
          <w:sz w:val="28"/>
          <w:szCs w:val="28"/>
          <w:lang w:eastAsia="zh-CN"/>
        </w:rPr>
        <w:t>新世界商贸城校西路库区悬挂式干粉灭火装置采购及安装项目</w:t>
      </w:r>
    </w:p>
    <w:p w14:paraId="5FF07142">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项目类型：货物</w:t>
      </w:r>
    </w:p>
    <w:p w14:paraId="2635C81F">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所属行业：工业</w:t>
      </w:r>
    </w:p>
    <w:p w14:paraId="784B0A40">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预算金</w:t>
      </w:r>
      <w:r>
        <w:rPr>
          <w:rFonts w:hint="eastAsia" w:ascii="仿宋" w:hAnsi="仿宋" w:eastAsia="仿宋" w:cs="仿宋"/>
          <w:color w:val="333333"/>
          <w:kern w:val="0"/>
          <w:sz w:val="28"/>
          <w:szCs w:val="28"/>
          <w:highlight w:val="none"/>
        </w:rPr>
        <w:t>额：</w:t>
      </w:r>
      <w:r>
        <w:rPr>
          <w:rFonts w:hint="eastAsia" w:ascii="仿宋" w:hAnsi="仿宋" w:eastAsia="仿宋" w:cs="仿宋"/>
          <w:color w:val="333333"/>
          <w:kern w:val="0"/>
          <w:sz w:val="28"/>
          <w:szCs w:val="28"/>
          <w:highlight w:val="none"/>
          <w:lang w:val="en-US" w:eastAsia="zh-CN"/>
        </w:rPr>
        <w:t>9.8</w:t>
      </w:r>
      <w:r>
        <w:rPr>
          <w:rFonts w:hint="eastAsia" w:ascii="仿宋" w:hAnsi="仿宋" w:eastAsia="仿宋" w:cs="仿宋"/>
          <w:color w:val="333333"/>
          <w:kern w:val="0"/>
          <w:sz w:val="28"/>
          <w:szCs w:val="28"/>
          <w:highlight w:val="none"/>
        </w:rPr>
        <w:t>万元</w:t>
      </w:r>
    </w:p>
    <w:p w14:paraId="71D533E8">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项目需求：详见采购文件</w:t>
      </w:r>
    </w:p>
    <w:p w14:paraId="1B353276">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本项目不接受联合体。</w:t>
      </w:r>
    </w:p>
    <w:p w14:paraId="62DD90FD">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二、申请人的资格要求：</w:t>
      </w:r>
    </w:p>
    <w:p w14:paraId="23D18018">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1.满足《中华人民共和国政府采购法》第二十二条规定</w:t>
      </w:r>
      <w:r>
        <w:rPr>
          <w:rFonts w:hint="eastAsia" w:ascii="仿宋" w:hAnsi="仿宋" w:eastAsia="仿宋" w:cs="仿宋"/>
          <w:color w:val="333333"/>
          <w:kern w:val="0"/>
          <w:sz w:val="28"/>
          <w:szCs w:val="28"/>
          <w:lang w:eastAsia="zh-CN"/>
        </w:rPr>
        <w:t>：</w:t>
      </w:r>
      <w:r>
        <w:rPr>
          <w:rFonts w:hint="eastAsia" w:ascii="仿宋" w:hAnsi="仿宋" w:eastAsia="仿宋" w:cs="仿宋"/>
          <w:color w:val="333333"/>
          <w:kern w:val="0"/>
          <w:sz w:val="28"/>
          <w:szCs w:val="28"/>
        </w:rPr>
        <w:t>具有独立承担民事责任的能力；具有良好的商业信誉和健全的财务会计制度；具有履行合同所必需的设备和专业技术能力</w:t>
      </w:r>
      <w:r>
        <w:rPr>
          <w:rFonts w:hint="eastAsia" w:ascii="仿宋" w:hAnsi="仿宋" w:eastAsia="仿宋" w:cs="仿宋"/>
          <w:color w:val="333333"/>
          <w:kern w:val="0"/>
          <w:sz w:val="28"/>
          <w:szCs w:val="28"/>
          <w:lang w:eastAsia="zh-CN"/>
        </w:rPr>
        <w:t>；具</w:t>
      </w:r>
      <w:r>
        <w:rPr>
          <w:rFonts w:hint="eastAsia" w:ascii="仿宋" w:hAnsi="仿宋" w:eastAsia="仿宋" w:cs="仿宋"/>
          <w:color w:val="333333"/>
          <w:kern w:val="0"/>
          <w:sz w:val="28"/>
          <w:szCs w:val="28"/>
        </w:rPr>
        <w:t>有依法缴纳税收和社会保障资金的良好记录；参加采购活动前三年内，在经营活动中没有重大违法记录；</w:t>
      </w:r>
    </w:p>
    <w:p w14:paraId="2E3EA64A">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lang w:val="en-US" w:eastAsia="zh-CN"/>
        </w:rPr>
        <w:t>2.</w:t>
      </w:r>
      <w:r>
        <w:rPr>
          <w:rFonts w:hint="eastAsia" w:ascii="仿宋" w:hAnsi="仿宋" w:eastAsia="仿宋" w:cs="仿宋"/>
          <w:color w:val="333333"/>
          <w:kern w:val="0"/>
          <w:sz w:val="28"/>
          <w:szCs w:val="28"/>
        </w:rPr>
        <w:t>本项目不接受联合体投标。</w:t>
      </w:r>
    </w:p>
    <w:p w14:paraId="347E23C0">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三、获取采购文件</w:t>
      </w:r>
    </w:p>
    <w:p w14:paraId="662E3F6F">
      <w:pPr>
        <w:widowControl/>
        <w:shd w:val="clear" w:color="auto" w:fill="FFFFFF"/>
        <w:spacing w:after="75" w:line="525" w:lineRule="atLeast"/>
        <w:ind w:firstLine="480"/>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rPr>
        <w:t>时间：202</w:t>
      </w:r>
      <w:r>
        <w:rPr>
          <w:rFonts w:hint="eastAsia" w:ascii="仿宋" w:hAnsi="仿宋" w:eastAsia="仿宋" w:cs="仿宋"/>
          <w:color w:val="333333"/>
          <w:kern w:val="0"/>
          <w:sz w:val="28"/>
          <w:szCs w:val="28"/>
          <w:lang w:val="en-US" w:eastAsia="zh-CN"/>
        </w:rPr>
        <w:t>5</w:t>
      </w:r>
      <w:r>
        <w:rPr>
          <w:rFonts w:hint="eastAsia" w:ascii="仿宋" w:hAnsi="仿宋" w:eastAsia="仿宋" w:cs="仿宋"/>
          <w:color w:val="333333"/>
          <w:kern w:val="0"/>
          <w:sz w:val="28"/>
          <w:szCs w:val="28"/>
        </w:rPr>
        <w:t>年</w:t>
      </w:r>
      <w:r>
        <w:rPr>
          <w:rFonts w:hint="eastAsia" w:ascii="仿宋" w:hAnsi="仿宋" w:eastAsia="仿宋" w:cs="仿宋"/>
          <w:color w:val="333333"/>
          <w:kern w:val="0"/>
          <w:sz w:val="28"/>
          <w:szCs w:val="28"/>
          <w:lang w:val="en-US" w:eastAsia="zh-CN"/>
        </w:rPr>
        <w:t>8</w:t>
      </w:r>
      <w:r>
        <w:rPr>
          <w:rFonts w:hint="eastAsia" w:ascii="仿宋" w:hAnsi="仿宋" w:eastAsia="仿宋" w:cs="仿宋"/>
          <w:color w:val="333333"/>
          <w:kern w:val="0"/>
          <w:sz w:val="28"/>
          <w:szCs w:val="28"/>
        </w:rPr>
        <w:t>月</w:t>
      </w:r>
      <w:r>
        <w:rPr>
          <w:rFonts w:hint="eastAsia" w:ascii="仿宋" w:hAnsi="仿宋" w:eastAsia="仿宋" w:cs="仿宋"/>
          <w:color w:val="333333"/>
          <w:kern w:val="0"/>
          <w:sz w:val="28"/>
          <w:szCs w:val="28"/>
          <w:lang w:val="en-US" w:eastAsia="zh-CN"/>
        </w:rPr>
        <w:t>25</w:t>
      </w:r>
      <w:r>
        <w:rPr>
          <w:rFonts w:hint="eastAsia" w:ascii="仿宋" w:hAnsi="仿宋" w:eastAsia="仿宋" w:cs="仿宋"/>
          <w:color w:val="333333"/>
          <w:kern w:val="0"/>
          <w:sz w:val="28"/>
          <w:szCs w:val="28"/>
        </w:rPr>
        <w:t>日至20</w:t>
      </w:r>
      <w:r>
        <w:rPr>
          <w:rFonts w:hint="eastAsia" w:ascii="仿宋" w:hAnsi="仿宋" w:eastAsia="仿宋" w:cs="仿宋"/>
          <w:color w:val="333333"/>
          <w:kern w:val="0"/>
          <w:sz w:val="28"/>
          <w:szCs w:val="28"/>
          <w:lang w:val="en-US" w:eastAsia="zh-CN"/>
        </w:rPr>
        <w:t>25</w:t>
      </w:r>
      <w:r>
        <w:rPr>
          <w:rFonts w:hint="eastAsia" w:ascii="仿宋" w:hAnsi="仿宋" w:eastAsia="仿宋" w:cs="仿宋"/>
          <w:color w:val="333333"/>
          <w:kern w:val="0"/>
          <w:sz w:val="28"/>
          <w:szCs w:val="28"/>
        </w:rPr>
        <w:t>年</w:t>
      </w:r>
      <w:r>
        <w:rPr>
          <w:rFonts w:hint="eastAsia" w:ascii="仿宋" w:hAnsi="仿宋" w:eastAsia="仿宋" w:cs="仿宋"/>
          <w:color w:val="333333"/>
          <w:kern w:val="0"/>
          <w:sz w:val="28"/>
          <w:szCs w:val="28"/>
          <w:lang w:val="en-US" w:eastAsia="zh-CN"/>
        </w:rPr>
        <w:t>8</w:t>
      </w:r>
      <w:r>
        <w:rPr>
          <w:rFonts w:hint="eastAsia" w:ascii="仿宋" w:hAnsi="仿宋" w:eastAsia="仿宋" w:cs="仿宋"/>
          <w:color w:val="333333"/>
          <w:kern w:val="0"/>
          <w:sz w:val="28"/>
          <w:szCs w:val="28"/>
        </w:rPr>
        <w:t>月</w:t>
      </w:r>
      <w:r>
        <w:rPr>
          <w:rFonts w:hint="eastAsia" w:ascii="仿宋" w:hAnsi="仿宋" w:eastAsia="仿宋" w:cs="仿宋"/>
          <w:color w:val="333333"/>
          <w:kern w:val="0"/>
          <w:sz w:val="28"/>
          <w:szCs w:val="28"/>
          <w:lang w:val="en-US" w:eastAsia="zh-CN"/>
        </w:rPr>
        <w:t>29</w:t>
      </w:r>
      <w:r>
        <w:rPr>
          <w:rFonts w:hint="eastAsia" w:ascii="仿宋" w:hAnsi="仿宋" w:eastAsia="仿宋" w:cs="仿宋"/>
          <w:color w:val="333333"/>
          <w:kern w:val="0"/>
          <w:sz w:val="28"/>
          <w:szCs w:val="28"/>
        </w:rPr>
        <w:t>日</w:t>
      </w:r>
      <w:r>
        <w:rPr>
          <w:rFonts w:hint="eastAsia" w:ascii="仿宋" w:hAnsi="仿宋" w:eastAsia="仿宋" w:cs="仿宋"/>
          <w:color w:val="333333"/>
          <w:kern w:val="0"/>
          <w:sz w:val="28"/>
          <w:szCs w:val="28"/>
          <w:lang w:eastAsia="zh-CN"/>
        </w:rPr>
        <w:t>。</w:t>
      </w:r>
    </w:p>
    <w:p w14:paraId="38CF3438">
      <w:pPr>
        <w:widowControl/>
        <w:shd w:val="clear" w:color="auto" w:fill="FFFFFF"/>
        <w:spacing w:after="75" w:line="525" w:lineRule="atLeast"/>
        <w:ind w:firstLine="480"/>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rPr>
        <w:t>地点：</w:t>
      </w:r>
      <w:r>
        <w:rPr>
          <w:rFonts w:hint="eastAsia" w:ascii="仿宋" w:hAnsi="仿宋" w:eastAsia="仿宋" w:cs="仿宋"/>
          <w:color w:val="333333"/>
          <w:kern w:val="0"/>
          <w:sz w:val="28"/>
          <w:szCs w:val="28"/>
          <w:lang w:val="en-US" w:eastAsia="zh-CN"/>
        </w:rPr>
        <w:t>本公告附件中自行下载。</w:t>
      </w:r>
    </w:p>
    <w:p w14:paraId="001315E6">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四、响应文件提交</w:t>
      </w:r>
    </w:p>
    <w:p w14:paraId="773BCBF4">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截止时间：202</w:t>
      </w:r>
      <w:r>
        <w:rPr>
          <w:rFonts w:hint="eastAsia" w:ascii="仿宋" w:hAnsi="仿宋" w:eastAsia="仿宋" w:cs="仿宋"/>
          <w:color w:val="333333"/>
          <w:kern w:val="0"/>
          <w:sz w:val="28"/>
          <w:szCs w:val="28"/>
          <w:lang w:val="en-US" w:eastAsia="zh-CN"/>
        </w:rPr>
        <w:t>5</w:t>
      </w:r>
      <w:r>
        <w:rPr>
          <w:rFonts w:hint="eastAsia" w:ascii="仿宋" w:hAnsi="仿宋" w:eastAsia="仿宋" w:cs="仿宋"/>
          <w:color w:val="333333"/>
          <w:kern w:val="0"/>
          <w:sz w:val="28"/>
          <w:szCs w:val="28"/>
        </w:rPr>
        <w:t>年</w:t>
      </w:r>
      <w:r>
        <w:rPr>
          <w:rFonts w:hint="eastAsia" w:ascii="仿宋" w:hAnsi="仿宋" w:eastAsia="仿宋" w:cs="仿宋"/>
          <w:color w:val="333333"/>
          <w:kern w:val="0"/>
          <w:sz w:val="28"/>
          <w:szCs w:val="28"/>
          <w:lang w:val="en-US" w:eastAsia="zh-CN"/>
        </w:rPr>
        <w:t>8</w:t>
      </w:r>
      <w:r>
        <w:rPr>
          <w:rFonts w:hint="eastAsia" w:ascii="仿宋" w:hAnsi="仿宋" w:eastAsia="仿宋" w:cs="仿宋"/>
          <w:color w:val="333333"/>
          <w:kern w:val="0"/>
          <w:sz w:val="28"/>
          <w:szCs w:val="28"/>
        </w:rPr>
        <w:t>月</w:t>
      </w:r>
      <w:r>
        <w:rPr>
          <w:rFonts w:hint="eastAsia" w:ascii="仿宋" w:hAnsi="仿宋" w:eastAsia="仿宋" w:cs="仿宋"/>
          <w:color w:val="333333"/>
          <w:kern w:val="0"/>
          <w:sz w:val="28"/>
          <w:szCs w:val="28"/>
          <w:lang w:val="en-US" w:eastAsia="zh-CN"/>
        </w:rPr>
        <w:t>29</w:t>
      </w:r>
      <w:r>
        <w:rPr>
          <w:rFonts w:hint="eastAsia" w:ascii="仿宋" w:hAnsi="仿宋" w:eastAsia="仿宋" w:cs="仿宋"/>
          <w:color w:val="333333"/>
          <w:kern w:val="0"/>
          <w:sz w:val="28"/>
          <w:szCs w:val="28"/>
        </w:rPr>
        <w:t>日</w:t>
      </w:r>
      <w:r>
        <w:rPr>
          <w:rFonts w:hint="eastAsia" w:ascii="仿宋" w:hAnsi="仿宋" w:eastAsia="仿宋" w:cs="仿宋"/>
          <w:color w:val="333333"/>
          <w:kern w:val="0"/>
          <w:sz w:val="28"/>
          <w:szCs w:val="28"/>
          <w:lang w:val="en-US" w:eastAsia="zh-CN"/>
        </w:rPr>
        <w:t>9</w:t>
      </w:r>
      <w:r>
        <w:rPr>
          <w:rFonts w:hint="eastAsia" w:ascii="仿宋" w:hAnsi="仿宋" w:eastAsia="仿宋" w:cs="仿宋"/>
          <w:color w:val="333333"/>
          <w:kern w:val="0"/>
          <w:sz w:val="28"/>
          <w:szCs w:val="28"/>
        </w:rPr>
        <w:t>点</w:t>
      </w:r>
      <w:r>
        <w:rPr>
          <w:rFonts w:hint="eastAsia" w:ascii="仿宋" w:hAnsi="仿宋" w:eastAsia="仿宋" w:cs="仿宋"/>
          <w:color w:val="333333"/>
          <w:kern w:val="0"/>
          <w:sz w:val="28"/>
          <w:szCs w:val="28"/>
          <w:lang w:val="en-US" w:eastAsia="zh-CN"/>
        </w:rPr>
        <w:t>3</w:t>
      </w:r>
      <w:r>
        <w:rPr>
          <w:rFonts w:hint="eastAsia" w:ascii="仿宋" w:hAnsi="仿宋" w:eastAsia="仿宋" w:cs="仿宋"/>
          <w:color w:val="333333"/>
          <w:kern w:val="0"/>
          <w:sz w:val="28"/>
          <w:szCs w:val="28"/>
        </w:rPr>
        <w:t>0分（北京时间）</w:t>
      </w:r>
    </w:p>
    <w:p w14:paraId="4C0C40B5">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地点：</w:t>
      </w:r>
      <w:r>
        <w:rPr>
          <w:rFonts w:hint="eastAsia" w:ascii="仿宋" w:hAnsi="仿宋" w:eastAsia="仿宋" w:cs="仿宋"/>
          <w:color w:val="333333"/>
          <w:kern w:val="0"/>
          <w:sz w:val="28"/>
          <w:szCs w:val="28"/>
          <w:lang w:val="en-US" w:eastAsia="zh-CN"/>
        </w:rPr>
        <w:t>南</w:t>
      </w:r>
      <w:r>
        <w:rPr>
          <w:rFonts w:hint="eastAsia" w:ascii="仿宋" w:hAnsi="仿宋" w:eastAsia="仿宋" w:cs="仿宋"/>
          <w:color w:val="333333"/>
          <w:kern w:val="0"/>
          <w:sz w:val="28"/>
          <w:szCs w:val="28"/>
        </w:rPr>
        <w:t>通市崇川区钟秀街道办事处</w:t>
      </w:r>
      <w:r>
        <w:rPr>
          <w:rFonts w:hint="eastAsia" w:ascii="仿宋" w:hAnsi="仿宋" w:eastAsia="仿宋" w:cs="仿宋"/>
          <w:color w:val="333333"/>
          <w:kern w:val="0"/>
          <w:sz w:val="28"/>
          <w:szCs w:val="28"/>
          <w:lang w:val="en-US" w:eastAsia="zh-CN"/>
        </w:rPr>
        <w:t>2</w:t>
      </w:r>
      <w:r>
        <w:rPr>
          <w:rFonts w:hint="eastAsia" w:ascii="仿宋" w:hAnsi="仿宋" w:eastAsia="仿宋" w:cs="仿宋"/>
          <w:color w:val="333333"/>
          <w:kern w:val="0"/>
          <w:sz w:val="28"/>
          <w:szCs w:val="28"/>
        </w:rPr>
        <w:t>楼会议室，如有变动另行通知。</w:t>
      </w:r>
    </w:p>
    <w:p w14:paraId="0D1B4AFB">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五、开启</w:t>
      </w:r>
    </w:p>
    <w:p w14:paraId="6B182FE2">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时间：202</w:t>
      </w:r>
      <w:r>
        <w:rPr>
          <w:rFonts w:hint="eastAsia" w:ascii="仿宋" w:hAnsi="仿宋" w:eastAsia="仿宋" w:cs="仿宋"/>
          <w:color w:val="333333"/>
          <w:kern w:val="0"/>
          <w:sz w:val="28"/>
          <w:szCs w:val="28"/>
          <w:lang w:val="en-US" w:eastAsia="zh-CN"/>
        </w:rPr>
        <w:t>5</w:t>
      </w:r>
      <w:r>
        <w:rPr>
          <w:rFonts w:hint="eastAsia" w:ascii="仿宋" w:hAnsi="仿宋" w:eastAsia="仿宋" w:cs="仿宋"/>
          <w:color w:val="333333"/>
          <w:kern w:val="0"/>
          <w:sz w:val="28"/>
          <w:szCs w:val="28"/>
        </w:rPr>
        <w:t>年</w:t>
      </w:r>
      <w:r>
        <w:rPr>
          <w:rFonts w:hint="eastAsia" w:ascii="仿宋" w:hAnsi="仿宋" w:eastAsia="仿宋" w:cs="仿宋"/>
          <w:color w:val="333333"/>
          <w:kern w:val="0"/>
          <w:sz w:val="28"/>
          <w:szCs w:val="28"/>
          <w:lang w:val="en-US" w:eastAsia="zh-CN"/>
        </w:rPr>
        <w:t>8</w:t>
      </w:r>
      <w:r>
        <w:rPr>
          <w:rFonts w:hint="eastAsia" w:ascii="仿宋" w:hAnsi="仿宋" w:eastAsia="仿宋" w:cs="仿宋"/>
          <w:color w:val="333333"/>
          <w:kern w:val="0"/>
          <w:sz w:val="28"/>
          <w:szCs w:val="28"/>
        </w:rPr>
        <w:t>月</w:t>
      </w:r>
      <w:r>
        <w:rPr>
          <w:rFonts w:hint="eastAsia" w:ascii="仿宋" w:hAnsi="仿宋" w:eastAsia="仿宋" w:cs="仿宋"/>
          <w:color w:val="333333"/>
          <w:kern w:val="0"/>
          <w:sz w:val="28"/>
          <w:szCs w:val="28"/>
          <w:lang w:val="en-US" w:eastAsia="zh-CN"/>
        </w:rPr>
        <w:t>29</w:t>
      </w:r>
      <w:r>
        <w:rPr>
          <w:rFonts w:hint="eastAsia" w:ascii="仿宋" w:hAnsi="仿宋" w:eastAsia="仿宋" w:cs="仿宋"/>
          <w:color w:val="333333"/>
          <w:kern w:val="0"/>
          <w:sz w:val="28"/>
          <w:szCs w:val="28"/>
        </w:rPr>
        <w:t>日</w:t>
      </w:r>
      <w:r>
        <w:rPr>
          <w:rFonts w:hint="eastAsia" w:ascii="仿宋" w:hAnsi="仿宋" w:eastAsia="仿宋" w:cs="仿宋"/>
          <w:color w:val="333333"/>
          <w:kern w:val="0"/>
          <w:sz w:val="28"/>
          <w:szCs w:val="28"/>
          <w:lang w:val="en-US" w:eastAsia="zh-CN"/>
        </w:rPr>
        <w:t>9</w:t>
      </w:r>
      <w:r>
        <w:rPr>
          <w:rFonts w:hint="eastAsia" w:ascii="仿宋" w:hAnsi="仿宋" w:eastAsia="仿宋" w:cs="仿宋"/>
          <w:color w:val="333333"/>
          <w:kern w:val="0"/>
          <w:sz w:val="28"/>
          <w:szCs w:val="28"/>
        </w:rPr>
        <w:t>点</w:t>
      </w:r>
      <w:r>
        <w:rPr>
          <w:rFonts w:hint="eastAsia" w:ascii="仿宋" w:hAnsi="仿宋" w:eastAsia="仿宋" w:cs="仿宋"/>
          <w:color w:val="333333"/>
          <w:kern w:val="0"/>
          <w:sz w:val="28"/>
          <w:szCs w:val="28"/>
          <w:lang w:val="en-US" w:eastAsia="zh-CN"/>
        </w:rPr>
        <w:t>3</w:t>
      </w:r>
      <w:r>
        <w:rPr>
          <w:rFonts w:hint="eastAsia" w:ascii="仿宋" w:hAnsi="仿宋" w:eastAsia="仿宋" w:cs="仿宋"/>
          <w:color w:val="333333"/>
          <w:kern w:val="0"/>
          <w:sz w:val="28"/>
          <w:szCs w:val="28"/>
        </w:rPr>
        <w:t>0分（北京时间）</w:t>
      </w:r>
    </w:p>
    <w:p w14:paraId="19F1F3DB">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开启方式：本项目为见面开标，供应商需亲临开标现场。</w:t>
      </w:r>
    </w:p>
    <w:p w14:paraId="7224CAAF">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地点：</w:t>
      </w:r>
      <w:r>
        <w:rPr>
          <w:rFonts w:hint="eastAsia" w:ascii="仿宋" w:hAnsi="仿宋" w:eastAsia="仿宋" w:cs="仿宋"/>
          <w:color w:val="333333"/>
          <w:kern w:val="0"/>
          <w:sz w:val="28"/>
          <w:szCs w:val="28"/>
          <w:lang w:val="en-US" w:eastAsia="zh-CN"/>
        </w:rPr>
        <w:t>南</w:t>
      </w:r>
      <w:r>
        <w:rPr>
          <w:rFonts w:hint="eastAsia" w:ascii="仿宋" w:hAnsi="仿宋" w:eastAsia="仿宋" w:cs="仿宋"/>
          <w:color w:val="333333"/>
          <w:kern w:val="0"/>
          <w:sz w:val="28"/>
          <w:szCs w:val="28"/>
        </w:rPr>
        <w:t>通市崇川区钟秀街道办事处</w:t>
      </w:r>
      <w:r>
        <w:rPr>
          <w:rFonts w:hint="eastAsia" w:ascii="仿宋" w:hAnsi="仿宋" w:eastAsia="仿宋" w:cs="仿宋"/>
          <w:color w:val="333333"/>
          <w:kern w:val="0"/>
          <w:sz w:val="28"/>
          <w:szCs w:val="28"/>
          <w:lang w:val="en-US" w:eastAsia="zh-CN"/>
        </w:rPr>
        <w:t>2</w:t>
      </w:r>
      <w:r>
        <w:rPr>
          <w:rFonts w:hint="eastAsia" w:ascii="仿宋" w:hAnsi="仿宋" w:eastAsia="仿宋" w:cs="仿宋"/>
          <w:color w:val="333333"/>
          <w:kern w:val="0"/>
          <w:sz w:val="28"/>
          <w:szCs w:val="28"/>
        </w:rPr>
        <w:t>楼会议室，如有变动另行通知。</w:t>
      </w:r>
    </w:p>
    <w:p w14:paraId="08808946">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六、公告期限</w:t>
      </w:r>
    </w:p>
    <w:p w14:paraId="461EF2E9">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自本公告发布之日起3个工作日。</w:t>
      </w:r>
    </w:p>
    <w:p w14:paraId="2C599C21">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七、其他补充事宜</w:t>
      </w:r>
    </w:p>
    <w:p w14:paraId="3C69C258">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无。</w:t>
      </w:r>
    </w:p>
    <w:p w14:paraId="4051889A">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lang w:val="en-US" w:eastAsia="zh-CN"/>
        </w:rPr>
        <w:t>八</w:t>
      </w:r>
      <w:r>
        <w:rPr>
          <w:rFonts w:hint="eastAsia" w:ascii="仿宋" w:hAnsi="仿宋" w:eastAsia="仿宋" w:cs="仿宋"/>
          <w:color w:val="333333"/>
          <w:kern w:val="0"/>
          <w:sz w:val="28"/>
          <w:szCs w:val="28"/>
        </w:rPr>
        <w:t>、联系方式</w:t>
      </w:r>
    </w:p>
    <w:p w14:paraId="30BF2361">
      <w:pPr>
        <w:widowControl/>
        <w:shd w:val="clear" w:color="auto" w:fill="FFFFFF"/>
        <w:spacing w:after="75" w:line="525" w:lineRule="atLeast"/>
        <w:ind w:firstLine="480"/>
        <w:jc w:val="left"/>
        <w:rPr>
          <w:rFonts w:hint="eastAsia"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1、招标人信息</w:t>
      </w:r>
    </w:p>
    <w:p w14:paraId="5CAC6055">
      <w:pPr>
        <w:widowControl/>
        <w:shd w:val="clear" w:color="auto" w:fill="FFFFFF"/>
        <w:spacing w:after="75" w:line="525" w:lineRule="atLeast"/>
        <w:ind w:firstLine="480"/>
        <w:jc w:val="left"/>
        <w:rPr>
          <w:rFonts w:hint="eastAsia" w:ascii="仿宋" w:hAnsi="仿宋" w:eastAsia="仿宋" w:cs="仿宋"/>
          <w:color w:val="333333"/>
          <w:kern w:val="0"/>
          <w:sz w:val="28"/>
          <w:szCs w:val="28"/>
          <w:highlight w:val="none"/>
          <w:lang w:eastAsia="zh-CN"/>
        </w:rPr>
      </w:pPr>
      <w:r>
        <w:rPr>
          <w:rFonts w:hint="eastAsia" w:ascii="仿宋" w:hAnsi="仿宋" w:eastAsia="仿宋" w:cs="仿宋"/>
          <w:color w:val="333333"/>
          <w:kern w:val="0"/>
          <w:sz w:val="28"/>
          <w:szCs w:val="28"/>
          <w:highlight w:val="none"/>
        </w:rPr>
        <w:t>名    称：</w:t>
      </w:r>
      <w:r>
        <w:rPr>
          <w:rFonts w:hint="eastAsia" w:ascii="仿宋" w:hAnsi="仿宋" w:eastAsia="仿宋" w:cs="仿宋"/>
          <w:color w:val="333333"/>
          <w:kern w:val="0"/>
          <w:sz w:val="28"/>
          <w:szCs w:val="28"/>
          <w:highlight w:val="none"/>
          <w:lang w:eastAsia="zh-CN"/>
        </w:rPr>
        <w:t>南通新世界商贸城有限公司</w:t>
      </w:r>
    </w:p>
    <w:p w14:paraId="6D886318">
      <w:pPr>
        <w:widowControl/>
        <w:shd w:val="clear" w:color="auto" w:fill="FFFFFF"/>
        <w:spacing w:after="75" w:line="525" w:lineRule="atLeast"/>
        <w:ind w:firstLine="480"/>
        <w:jc w:val="left"/>
        <w:rPr>
          <w:rFonts w:hint="eastAsia"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联系方式：</w:t>
      </w:r>
      <w:r>
        <w:rPr>
          <w:rFonts w:hint="eastAsia" w:ascii="仿宋" w:hAnsi="仿宋" w:eastAsia="仿宋" w:cs="仿宋"/>
          <w:color w:val="333333"/>
          <w:kern w:val="0"/>
          <w:sz w:val="28"/>
          <w:szCs w:val="28"/>
          <w:highlight w:val="none"/>
          <w:lang w:val="en-US" w:eastAsia="zh-CN"/>
        </w:rPr>
        <w:t>倪主任</w:t>
      </w:r>
      <w:r>
        <w:rPr>
          <w:rFonts w:hint="eastAsia" w:ascii="仿宋" w:hAnsi="仿宋" w:eastAsia="仿宋" w:cs="仿宋"/>
          <w:color w:val="333333"/>
          <w:kern w:val="0"/>
          <w:sz w:val="28"/>
          <w:szCs w:val="28"/>
          <w:highlight w:val="none"/>
        </w:rPr>
        <w:t>，电话：13338821198</w:t>
      </w:r>
    </w:p>
    <w:p w14:paraId="4D93BC61">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2、代理机构信息</w:t>
      </w:r>
    </w:p>
    <w:p w14:paraId="117BAB0E">
      <w:pPr>
        <w:widowControl/>
        <w:shd w:val="clear" w:color="auto" w:fill="FFFFFF"/>
        <w:spacing w:after="75" w:line="525" w:lineRule="atLeast"/>
        <w:ind w:firstLine="480"/>
        <w:jc w:val="left"/>
        <w:rPr>
          <w:rFonts w:hint="eastAsia" w:ascii="仿宋" w:hAnsi="仿宋" w:eastAsia="仿宋" w:cs="仿宋"/>
          <w:color w:val="333333"/>
          <w:kern w:val="0"/>
          <w:sz w:val="28"/>
          <w:szCs w:val="28"/>
          <w:lang w:eastAsia="zh-CN"/>
        </w:rPr>
      </w:pPr>
      <w:r>
        <w:rPr>
          <w:rFonts w:hint="eastAsia" w:ascii="仿宋" w:hAnsi="仿宋" w:eastAsia="仿宋" w:cs="仿宋"/>
          <w:color w:val="333333"/>
          <w:kern w:val="0"/>
          <w:sz w:val="28"/>
          <w:szCs w:val="28"/>
        </w:rPr>
        <w:t>名称：</w:t>
      </w:r>
      <w:r>
        <w:rPr>
          <w:rFonts w:hint="eastAsia" w:ascii="仿宋" w:hAnsi="仿宋" w:eastAsia="仿宋" w:cs="仿宋"/>
          <w:color w:val="333333"/>
          <w:kern w:val="0"/>
          <w:sz w:val="28"/>
          <w:szCs w:val="28"/>
          <w:lang w:eastAsia="zh-CN"/>
        </w:rPr>
        <w:t>江苏新时代工程项目管理有限公司</w:t>
      </w:r>
    </w:p>
    <w:p w14:paraId="524B6D82">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地址：南通市崇川区恒隆国际C座9楼</w:t>
      </w:r>
    </w:p>
    <w:p w14:paraId="7659299C">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联系方式：董  工 17505206888</w:t>
      </w:r>
    </w:p>
    <w:p w14:paraId="403DC12D">
      <w:pPr>
        <w:widowControl/>
        <w:shd w:val="clear" w:color="auto" w:fill="FFFFFF"/>
        <w:spacing w:after="75" w:line="525" w:lineRule="atLeast"/>
        <w:ind w:firstLine="480"/>
        <w:jc w:val="left"/>
        <w:rPr>
          <w:rFonts w:ascii="宋体" w:hAnsi="宋体" w:eastAsia="宋体" w:cs="宋体"/>
          <w:color w:val="333333"/>
          <w:kern w:val="0"/>
        </w:rPr>
      </w:pPr>
    </w:p>
    <w:bookmarkEnd w:id="1"/>
    <w:p w14:paraId="08FE835C">
      <w:pPr>
        <w:snapToGrid w:val="0"/>
        <w:spacing w:line="360" w:lineRule="auto"/>
        <w:ind w:left="-2" w:leftChars="-1" w:firstLine="429"/>
        <w:rPr>
          <w:rFonts w:eastAsia="宋体" w:cs="宋体"/>
        </w:rPr>
      </w:pPr>
    </w:p>
    <w:p w14:paraId="270214E0">
      <w:pPr>
        <w:snapToGrid w:val="0"/>
        <w:spacing w:line="360" w:lineRule="auto"/>
        <w:ind w:left="-2" w:leftChars="-1" w:firstLine="429"/>
        <w:rPr>
          <w:rFonts w:eastAsia="宋体" w:cs="宋体"/>
        </w:rPr>
      </w:pPr>
    </w:p>
    <w:p w14:paraId="15E78E8C">
      <w:pPr>
        <w:snapToGrid w:val="0"/>
        <w:spacing w:line="360" w:lineRule="auto"/>
        <w:ind w:left="-2" w:leftChars="-1" w:firstLine="429"/>
        <w:rPr>
          <w:rFonts w:eastAsia="宋体" w:cs="宋体"/>
        </w:rPr>
      </w:pPr>
    </w:p>
    <w:p w14:paraId="6F545B09">
      <w:pPr>
        <w:snapToGrid w:val="0"/>
        <w:spacing w:line="360" w:lineRule="auto"/>
        <w:ind w:left="-2" w:leftChars="-1" w:firstLine="429"/>
        <w:rPr>
          <w:rFonts w:eastAsia="宋体" w:cs="宋体"/>
        </w:rPr>
      </w:pPr>
    </w:p>
    <w:bookmarkEnd w:id="2"/>
    <w:bookmarkEnd w:id="3"/>
    <w:p w14:paraId="123561BB">
      <w:pPr>
        <w:spacing w:line="420" w:lineRule="exact"/>
        <w:ind w:firstLine="424" w:firstLineChars="177"/>
        <w:rPr>
          <w:rFonts w:eastAsia="宋体"/>
        </w:rPr>
      </w:pPr>
      <w:bookmarkStart w:id="7" w:name="_Toc363573854"/>
    </w:p>
    <w:p w14:paraId="24F30758">
      <w:pPr>
        <w:spacing w:line="420" w:lineRule="exact"/>
        <w:ind w:firstLine="424" w:firstLineChars="177"/>
        <w:rPr>
          <w:rFonts w:eastAsia="宋体"/>
        </w:rPr>
      </w:pPr>
    </w:p>
    <w:p w14:paraId="1A6D8E97">
      <w:pPr>
        <w:spacing w:line="420" w:lineRule="exact"/>
        <w:ind w:firstLine="424" w:firstLineChars="177"/>
        <w:rPr>
          <w:rFonts w:eastAsia="宋体"/>
        </w:rPr>
      </w:pPr>
    </w:p>
    <w:p w14:paraId="7804059A">
      <w:pPr>
        <w:spacing w:line="420" w:lineRule="exact"/>
        <w:ind w:firstLine="424" w:firstLineChars="177"/>
        <w:rPr>
          <w:rFonts w:eastAsia="宋体"/>
        </w:rPr>
      </w:pPr>
    </w:p>
    <w:p w14:paraId="4D57E17A">
      <w:pPr>
        <w:spacing w:line="420" w:lineRule="exact"/>
        <w:ind w:firstLine="424" w:firstLineChars="177"/>
        <w:rPr>
          <w:rFonts w:eastAsia="宋体"/>
        </w:rPr>
      </w:pPr>
    </w:p>
    <w:p w14:paraId="3F71DAF7">
      <w:pPr>
        <w:spacing w:line="420" w:lineRule="exact"/>
        <w:ind w:firstLine="424" w:firstLineChars="177"/>
        <w:rPr>
          <w:rFonts w:eastAsia="宋体"/>
        </w:rPr>
      </w:pPr>
    </w:p>
    <w:p w14:paraId="0DEA00D0">
      <w:pPr>
        <w:spacing w:line="420" w:lineRule="exact"/>
        <w:ind w:firstLine="424" w:firstLineChars="177"/>
        <w:rPr>
          <w:rFonts w:eastAsia="宋体"/>
        </w:rPr>
      </w:pPr>
    </w:p>
    <w:p w14:paraId="652DDF30">
      <w:pPr>
        <w:spacing w:line="420" w:lineRule="exact"/>
        <w:ind w:firstLine="424" w:firstLineChars="177"/>
        <w:rPr>
          <w:rFonts w:eastAsia="宋体"/>
        </w:rPr>
      </w:pPr>
    </w:p>
    <w:p w14:paraId="2BD8140C">
      <w:pPr>
        <w:spacing w:line="420" w:lineRule="exact"/>
        <w:ind w:firstLine="424" w:firstLineChars="177"/>
        <w:rPr>
          <w:rFonts w:eastAsia="宋体"/>
        </w:rPr>
      </w:pPr>
    </w:p>
    <w:p w14:paraId="1B85E182">
      <w:pPr>
        <w:spacing w:line="420" w:lineRule="exact"/>
        <w:ind w:firstLine="424" w:firstLineChars="177"/>
        <w:rPr>
          <w:rFonts w:eastAsia="宋体"/>
        </w:rPr>
      </w:pPr>
    </w:p>
    <w:bookmarkEnd w:id="4"/>
    <w:bookmarkEnd w:id="5"/>
    <w:bookmarkEnd w:id="6"/>
    <w:p w14:paraId="20E45067">
      <w:pPr>
        <w:tabs>
          <w:tab w:val="left" w:pos="1050"/>
          <w:tab w:val="left" w:pos="2375"/>
          <w:tab w:val="center" w:pos="4818"/>
          <w:tab w:val="right" w:leader="dot" w:pos="9402"/>
        </w:tabs>
        <w:spacing w:before="312" w:beforeLines="100" w:line="600" w:lineRule="exact"/>
        <w:jc w:val="center"/>
        <w:outlineLvl w:val="0"/>
        <w:rPr>
          <w:rFonts w:hint="eastAsia" w:ascii="仿宋" w:hAnsi="仿宋" w:eastAsia="仿宋" w:cs="仿宋"/>
          <w:b/>
          <w:bCs/>
          <w:w w:val="80"/>
          <w:sz w:val="36"/>
          <w:szCs w:val="36"/>
        </w:rPr>
      </w:pPr>
      <w:r>
        <w:rPr>
          <w:rFonts w:eastAsia="宋体" w:cs="宋体"/>
          <w:b/>
          <w:bCs/>
          <w:w w:val="80"/>
          <w:sz w:val="36"/>
          <w:szCs w:val="36"/>
        </w:rPr>
        <w:br w:type="page"/>
      </w:r>
      <w:r>
        <w:rPr>
          <w:rFonts w:hint="eastAsia" w:ascii="仿宋" w:hAnsi="仿宋" w:eastAsia="仿宋" w:cs="仿宋"/>
          <w:b/>
          <w:bCs/>
          <w:w w:val="80"/>
          <w:sz w:val="36"/>
          <w:szCs w:val="36"/>
        </w:rPr>
        <w:t>第二章供应商须知</w:t>
      </w:r>
      <w:bookmarkEnd w:id="7"/>
    </w:p>
    <w:p w14:paraId="71ED52F6">
      <w:pPr>
        <w:snapToGrid w:val="0"/>
        <w:spacing w:line="360" w:lineRule="auto"/>
        <w:ind w:firstLine="482" w:firstLineChars="200"/>
        <w:outlineLvl w:val="1"/>
        <w:rPr>
          <w:rFonts w:eastAsia="宋体" w:cs="宋体"/>
          <w:b/>
          <w:bCs/>
        </w:rPr>
      </w:pPr>
    </w:p>
    <w:p w14:paraId="38949583">
      <w:pPr>
        <w:snapToGrid w:val="0"/>
        <w:spacing w:line="360" w:lineRule="auto"/>
        <w:ind w:firstLine="562" w:firstLineChars="200"/>
        <w:outlineLvl w:val="1"/>
        <w:rPr>
          <w:rFonts w:hint="eastAsia" w:ascii="仿宋" w:hAnsi="仿宋" w:eastAsia="仿宋" w:cs="仿宋"/>
          <w:b/>
          <w:bCs/>
          <w:sz w:val="28"/>
          <w:szCs w:val="28"/>
        </w:rPr>
      </w:pPr>
      <w:r>
        <w:rPr>
          <w:rFonts w:hint="eastAsia" w:ascii="仿宋" w:hAnsi="仿宋" w:eastAsia="仿宋" w:cs="仿宋"/>
          <w:b/>
          <w:bCs/>
          <w:sz w:val="28"/>
          <w:szCs w:val="28"/>
        </w:rPr>
        <w:t>一、说明</w:t>
      </w:r>
    </w:p>
    <w:p w14:paraId="37389D07">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1.本询价文件仅适用于江苏新时代工程项目管理有限公司组织的招标采购活动。</w:t>
      </w:r>
    </w:p>
    <w:p w14:paraId="11ECF89A">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2.本次招标采购活动及因本次招标产生的合同受中国法律制约和保护。</w:t>
      </w:r>
    </w:p>
    <w:p w14:paraId="4B09E45E">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3.本询价文件的解释权属于本采购代理机构。</w:t>
      </w:r>
    </w:p>
    <w:p w14:paraId="558ABB5F">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4.供应商在知道或应当知道本项目询价通知及询价文件中的所有内容：供应商获取询价文件后，应仔细检查询价文件的所有内容，如有内容或页码残缺、资格要求和技术参数含有倾向性或排他性等表述的</w:t>
      </w:r>
      <w:r>
        <w:rPr>
          <w:rFonts w:hint="eastAsia" w:ascii="仿宋" w:hAnsi="仿宋" w:eastAsia="仿宋" w:cs="仿宋"/>
          <w:b/>
          <w:bCs/>
          <w:sz w:val="28"/>
          <w:szCs w:val="28"/>
        </w:rPr>
        <w:t>，请在询价文件发布后2个工作日内，以书面形式提出询问或疑问</w:t>
      </w:r>
      <w:r>
        <w:rPr>
          <w:rFonts w:hint="eastAsia" w:ascii="仿宋" w:hAnsi="仿宋" w:eastAsia="仿宋" w:cs="仿宋"/>
          <w:sz w:val="28"/>
          <w:szCs w:val="28"/>
        </w:rPr>
        <w:t>。未在规定时间内提出询问或疑问的，视同供应商理解并接受本询价文件所有内容，并由此引起的损失自负。供应商不得在响应结束后针对询价文件所有内容提出质疑事项。非书面形式的不作为日后质疑提出的依据。</w:t>
      </w:r>
    </w:p>
    <w:p w14:paraId="46430174">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5.供应商应认真审阅本询价文件中的所有事项、格式、条款和规范要求等，如果供应商没有按照询价文件要求提交询价响应文件，或者询价响应文件没有对询价文件做出实质性响应，有可能被拒绝参与询价。</w:t>
      </w:r>
    </w:p>
    <w:p w14:paraId="139BA618">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6.询价文件项目需求提供的可能</w:t>
      </w:r>
      <w:r>
        <w:rPr>
          <w:rFonts w:hint="eastAsia" w:ascii="仿宋" w:hAnsi="仿宋" w:eastAsia="仿宋" w:cs="仿宋"/>
          <w:sz w:val="28"/>
          <w:szCs w:val="28"/>
          <w:lang w:eastAsia="zh-CN"/>
        </w:rPr>
        <w:t>涉及</w:t>
      </w:r>
      <w:r>
        <w:rPr>
          <w:rFonts w:hint="eastAsia" w:ascii="仿宋" w:hAnsi="仿宋" w:eastAsia="仿宋" w:cs="仿宋"/>
          <w:sz w:val="28"/>
          <w:szCs w:val="28"/>
        </w:rPr>
        <w:t>的工艺、材料、设备、商标、样本、技术规范、参数规格、品牌等，仅作为说明并没有限制性，供应商在竞标时可以选用替代，但这些替代的品牌、产品技术标准要优于或相当于项目需求技术规格中要求的标准，以满足采购人的需要。</w:t>
      </w:r>
    </w:p>
    <w:p w14:paraId="553FB039">
      <w:pPr>
        <w:snapToGrid w:val="0"/>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7.本采购文件内所称的“以上</w:t>
      </w:r>
      <w:r>
        <w:rPr>
          <w:rFonts w:hint="eastAsia" w:ascii="仿宋" w:hAnsi="仿宋" w:eastAsia="仿宋" w:cs="仿宋"/>
          <w:sz w:val="28"/>
          <w:szCs w:val="28"/>
          <w:lang w:eastAsia="zh-CN"/>
        </w:rPr>
        <w:t>”“</w:t>
      </w:r>
      <w:r>
        <w:rPr>
          <w:rFonts w:hint="eastAsia" w:ascii="仿宋" w:hAnsi="仿宋" w:eastAsia="仿宋" w:cs="仿宋"/>
          <w:sz w:val="28"/>
          <w:szCs w:val="28"/>
        </w:rPr>
        <w:t>以下</w:t>
      </w:r>
      <w:r>
        <w:rPr>
          <w:rFonts w:hint="eastAsia" w:ascii="仿宋" w:hAnsi="仿宋" w:eastAsia="仿宋" w:cs="仿宋"/>
          <w:sz w:val="28"/>
          <w:szCs w:val="28"/>
          <w:lang w:eastAsia="zh-CN"/>
        </w:rPr>
        <w:t>”“</w:t>
      </w:r>
      <w:r>
        <w:rPr>
          <w:rFonts w:hint="eastAsia" w:ascii="仿宋" w:hAnsi="仿宋" w:eastAsia="仿宋" w:cs="仿宋"/>
          <w:sz w:val="28"/>
          <w:szCs w:val="28"/>
        </w:rPr>
        <w:t>内</w:t>
      </w:r>
      <w:r>
        <w:rPr>
          <w:rFonts w:hint="eastAsia" w:ascii="仿宋" w:hAnsi="仿宋" w:eastAsia="仿宋" w:cs="仿宋"/>
          <w:sz w:val="28"/>
          <w:szCs w:val="28"/>
          <w:lang w:eastAsia="zh-CN"/>
        </w:rPr>
        <w:t>”“</w:t>
      </w:r>
      <w:r>
        <w:rPr>
          <w:rFonts w:hint="eastAsia" w:ascii="仿宋" w:hAnsi="仿宋" w:eastAsia="仿宋" w:cs="仿宋"/>
          <w:sz w:val="28"/>
          <w:szCs w:val="28"/>
        </w:rPr>
        <w:t>以内”，包括本数；所称的“不足</w:t>
      </w:r>
      <w:r>
        <w:rPr>
          <w:rFonts w:hint="eastAsia" w:ascii="仿宋" w:hAnsi="仿宋" w:eastAsia="仿宋" w:cs="仿宋"/>
          <w:sz w:val="28"/>
          <w:szCs w:val="28"/>
          <w:lang w:eastAsia="zh-CN"/>
        </w:rPr>
        <w:t>”“</w:t>
      </w:r>
      <w:r>
        <w:rPr>
          <w:rFonts w:hint="eastAsia" w:ascii="仿宋" w:hAnsi="仿宋" w:eastAsia="仿宋" w:cs="仿宋"/>
          <w:sz w:val="28"/>
          <w:szCs w:val="28"/>
        </w:rPr>
        <w:t>少于”，不包括本数。</w:t>
      </w:r>
    </w:p>
    <w:p w14:paraId="07585BD1">
      <w:pPr>
        <w:snapToGrid w:val="0"/>
        <w:spacing w:line="360" w:lineRule="auto"/>
        <w:ind w:firstLine="562" w:firstLineChars="200"/>
        <w:outlineLvl w:val="1"/>
        <w:rPr>
          <w:rFonts w:hint="eastAsia" w:ascii="仿宋" w:hAnsi="仿宋" w:eastAsia="仿宋" w:cs="仿宋"/>
          <w:b/>
          <w:sz w:val="28"/>
          <w:szCs w:val="28"/>
        </w:rPr>
      </w:pPr>
      <w:r>
        <w:rPr>
          <w:rFonts w:hint="eastAsia" w:ascii="仿宋" w:hAnsi="仿宋" w:eastAsia="仿宋" w:cs="仿宋"/>
          <w:b/>
          <w:bCs/>
          <w:sz w:val="28"/>
          <w:szCs w:val="28"/>
        </w:rPr>
        <w:t>二、</w:t>
      </w:r>
      <w:r>
        <w:rPr>
          <w:rFonts w:hint="eastAsia" w:ascii="仿宋" w:hAnsi="仿宋" w:eastAsia="仿宋" w:cs="仿宋"/>
          <w:b/>
          <w:sz w:val="28"/>
          <w:szCs w:val="28"/>
        </w:rPr>
        <w:t>询价文件的获取</w:t>
      </w:r>
    </w:p>
    <w:p w14:paraId="63C723FC">
      <w:pPr>
        <w:autoSpaceDE w:val="0"/>
        <w:autoSpaceDN w:val="0"/>
        <w:adjustRightInd w:val="0"/>
        <w:snapToGrid w:val="0"/>
        <w:spacing w:line="360" w:lineRule="auto"/>
        <w:ind w:firstLine="429"/>
        <w:rPr>
          <w:rFonts w:hint="eastAsia" w:ascii="仿宋" w:hAnsi="仿宋" w:eastAsia="仿宋" w:cs="仿宋"/>
          <w:kern w:val="0"/>
          <w:sz w:val="28"/>
          <w:szCs w:val="28"/>
        </w:rPr>
      </w:pPr>
      <w:r>
        <w:rPr>
          <w:rFonts w:hint="eastAsia" w:ascii="仿宋" w:hAnsi="仿宋" w:eastAsia="仿宋" w:cs="仿宋"/>
          <w:kern w:val="0"/>
          <w:sz w:val="28"/>
          <w:szCs w:val="28"/>
        </w:rPr>
        <w:t>详见询价公告。</w:t>
      </w:r>
    </w:p>
    <w:p w14:paraId="69BC6A30">
      <w:pPr>
        <w:snapToGrid w:val="0"/>
        <w:spacing w:line="360" w:lineRule="auto"/>
        <w:ind w:firstLine="562" w:firstLineChars="200"/>
        <w:outlineLvl w:val="1"/>
        <w:rPr>
          <w:rFonts w:hint="eastAsia" w:ascii="仿宋" w:hAnsi="仿宋" w:eastAsia="仿宋" w:cs="仿宋"/>
          <w:b/>
          <w:bCs/>
          <w:sz w:val="28"/>
          <w:szCs w:val="28"/>
        </w:rPr>
      </w:pPr>
      <w:r>
        <w:rPr>
          <w:rFonts w:hint="eastAsia" w:ascii="仿宋" w:hAnsi="仿宋" w:eastAsia="仿宋" w:cs="仿宋"/>
          <w:b/>
          <w:bCs/>
          <w:sz w:val="28"/>
          <w:szCs w:val="28"/>
        </w:rPr>
        <w:t>三、询价文件的补充说明、澄清、修改、答疑</w:t>
      </w:r>
    </w:p>
    <w:p w14:paraId="7C42A600">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1.采购代理机构有权对发出的询价文件进行必要的补充说明、澄清或修改。</w:t>
      </w:r>
    </w:p>
    <w:p w14:paraId="23E743CA">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2.凡涉及询价文件的补充说明、澄清或修改，均以采购代理机构发出的信息为准。</w:t>
      </w:r>
    </w:p>
    <w:p w14:paraId="7A206489">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3.采购代理机构对询价文件的补充说明、澄清或修改，将构成本项目采购文件的一部分，对供应商具有约束力。</w:t>
      </w:r>
    </w:p>
    <w:p w14:paraId="47BDD8E6">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4.补充说明、澄清或修改的内容可能影响到响应文件编制的，采购代理机构将在首次提交询价响应文件截止日3天前，发布补充说明、澄清或修改。不足3日的，应当顺延首次提交询价响应文件截止之日。</w:t>
      </w:r>
    </w:p>
    <w:p w14:paraId="5936D694">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5.除非采购代理机构以书面、公告的形式对询价文件作出澄清、修改、补充并</w:t>
      </w:r>
      <w:r>
        <w:rPr>
          <w:rFonts w:hint="eastAsia" w:ascii="仿宋" w:hAnsi="仿宋" w:eastAsia="仿宋" w:cs="仿宋"/>
          <w:sz w:val="28"/>
          <w:szCs w:val="28"/>
          <w:lang w:eastAsia="zh-CN"/>
        </w:rPr>
        <w:t>通知</w:t>
      </w:r>
      <w:r>
        <w:rPr>
          <w:rFonts w:hint="eastAsia" w:ascii="仿宋" w:hAnsi="仿宋" w:eastAsia="仿宋" w:cs="仿宋"/>
          <w:sz w:val="28"/>
          <w:szCs w:val="28"/>
        </w:rPr>
        <w:t>供应商，供应商对涉及询价文件的任何推论、理解和结论所造成的结果，均由供应商自负。</w:t>
      </w:r>
    </w:p>
    <w:p w14:paraId="27D2E29B">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6.采购单位视情组织答疑会。</w:t>
      </w:r>
      <w:r>
        <w:rPr>
          <w:rFonts w:hint="eastAsia" w:ascii="仿宋" w:hAnsi="仿宋" w:eastAsia="仿宋" w:cs="仿宋"/>
          <w:sz w:val="28"/>
          <w:szCs w:val="28"/>
          <w:lang w:eastAsia="zh-CN"/>
        </w:rPr>
        <w:t>如</w:t>
      </w:r>
      <w:r>
        <w:rPr>
          <w:rFonts w:hint="eastAsia" w:ascii="仿宋" w:hAnsi="仿宋" w:eastAsia="仿宋" w:cs="仿宋"/>
          <w:sz w:val="28"/>
          <w:szCs w:val="28"/>
        </w:rPr>
        <w:t>产生答疑</w:t>
      </w:r>
      <w:r>
        <w:rPr>
          <w:rFonts w:hint="eastAsia" w:ascii="仿宋" w:hAnsi="仿宋" w:eastAsia="仿宋" w:cs="仿宋"/>
          <w:sz w:val="28"/>
          <w:szCs w:val="28"/>
          <w:lang w:eastAsia="zh-CN"/>
        </w:rPr>
        <w:t>并</w:t>
      </w:r>
      <w:r>
        <w:rPr>
          <w:rFonts w:hint="eastAsia" w:ascii="仿宋" w:hAnsi="仿宋" w:eastAsia="仿宋" w:cs="仿宋"/>
          <w:sz w:val="28"/>
          <w:szCs w:val="28"/>
        </w:rPr>
        <w:t>对询价文件内容有修改，采购代理机构将按照本须知有关规定，以补充通知（公告）的方式发出并</w:t>
      </w:r>
      <w:r>
        <w:rPr>
          <w:rFonts w:hint="eastAsia" w:ascii="仿宋" w:hAnsi="仿宋" w:eastAsia="仿宋" w:cs="仿宋"/>
          <w:sz w:val="28"/>
          <w:szCs w:val="28"/>
          <w:lang w:eastAsia="zh-CN"/>
        </w:rPr>
        <w:t>通知</w:t>
      </w:r>
      <w:r>
        <w:rPr>
          <w:rFonts w:hint="eastAsia" w:ascii="仿宋" w:hAnsi="仿宋" w:eastAsia="仿宋" w:cs="仿宋"/>
          <w:sz w:val="28"/>
          <w:szCs w:val="28"/>
        </w:rPr>
        <w:t>供应商。</w:t>
      </w:r>
    </w:p>
    <w:p w14:paraId="604C0AEE">
      <w:pPr>
        <w:snapToGrid w:val="0"/>
        <w:spacing w:line="360" w:lineRule="auto"/>
        <w:ind w:firstLine="562" w:firstLineChars="200"/>
        <w:outlineLvl w:val="1"/>
        <w:rPr>
          <w:rFonts w:hint="eastAsia" w:ascii="仿宋" w:hAnsi="仿宋" w:eastAsia="仿宋" w:cs="仿宋"/>
          <w:b/>
          <w:bCs/>
          <w:sz w:val="28"/>
          <w:szCs w:val="28"/>
        </w:rPr>
      </w:pPr>
      <w:r>
        <w:rPr>
          <w:rFonts w:hint="eastAsia" w:ascii="仿宋" w:hAnsi="仿宋" w:eastAsia="仿宋" w:cs="仿宋"/>
          <w:b/>
          <w:bCs/>
          <w:sz w:val="28"/>
          <w:szCs w:val="28"/>
        </w:rPr>
        <w:t>四、询价项目</w:t>
      </w:r>
      <w:r>
        <w:rPr>
          <w:rFonts w:hint="eastAsia" w:ascii="仿宋" w:hAnsi="仿宋" w:eastAsia="仿宋" w:cs="仿宋"/>
          <w:b/>
          <w:bCs/>
          <w:sz w:val="28"/>
          <w:szCs w:val="28"/>
          <w:lang w:eastAsia="zh-CN"/>
        </w:rPr>
        <w:t>涉及</w:t>
      </w:r>
      <w:r>
        <w:rPr>
          <w:rFonts w:hint="eastAsia" w:ascii="仿宋" w:hAnsi="仿宋" w:eastAsia="仿宋" w:cs="仿宋"/>
          <w:b/>
          <w:bCs/>
          <w:sz w:val="28"/>
          <w:szCs w:val="28"/>
        </w:rPr>
        <w:t>的现场勘察</w:t>
      </w:r>
    </w:p>
    <w:p w14:paraId="604C3642">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1.本项目有意愿</w:t>
      </w:r>
      <w:r>
        <w:rPr>
          <w:rFonts w:hint="eastAsia" w:ascii="仿宋" w:hAnsi="仿宋" w:eastAsia="仿宋" w:cs="仿宋"/>
          <w:sz w:val="28"/>
          <w:szCs w:val="28"/>
          <w:lang w:eastAsia="zh-CN"/>
        </w:rPr>
        <w:t>参与</w:t>
      </w:r>
      <w:r>
        <w:rPr>
          <w:rFonts w:hint="eastAsia" w:ascii="仿宋" w:hAnsi="仿宋" w:eastAsia="仿宋" w:cs="仿宋"/>
          <w:sz w:val="28"/>
          <w:szCs w:val="28"/>
        </w:rPr>
        <w:t>本项目投标响应的单位，请在开标截止时间前联系采购人勘察现场。</w:t>
      </w:r>
    </w:p>
    <w:p w14:paraId="66CA6E19">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2.采购文件所提供的项目相关数据仅</w:t>
      </w:r>
      <w:r>
        <w:rPr>
          <w:rFonts w:hint="eastAsia" w:ascii="仿宋" w:hAnsi="仿宋" w:eastAsia="仿宋" w:cs="仿宋"/>
          <w:sz w:val="28"/>
          <w:szCs w:val="28"/>
          <w:lang w:eastAsia="zh-CN"/>
        </w:rPr>
        <w:t>作</w:t>
      </w:r>
      <w:r>
        <w:rPr>
          <w:rFonts w:hint="eastAsia" w:ascii="仿宋" w:hAnsi="仿宋" w:eastAsia="仿宋" w:cs="仿宋"/>
          <w:sz w:val="28"/>
          <w:szCs w:val="28"/>
        </w:rPr>
        <w:t>参考，根据自身需要，供应商可在谈判响应文件递交日前自行实地</w:t>
      </w:r>
      <w:r>
        <w:rPr>
          <w:rFonts w:hint="eastAsia" w:ascii="仿宋" w:hAnsi="仿宋" w:eastAsia="仿宋" w:cs="仿宋"/>
          <w:sz w:val="28"/>
          <w:szCs w:val="28"/>
          <w:lang w:eastAsia="zh-CN"/>
        </w:rPr>
        <w:t>查看</w:t>
      </w:r>
      <w:r>
        <w:rPr>
          <w:rFonts w:hint="eastAsia" w:ascii="仿宋" w:hAnsi="仿宋" w:eastAsia="仿宋" w:cs="仿宋"/>
          <w:sz w:val="28"/>
          <w:szCs w:val="28"/>
        </w:rPr>
        <w:t>有关现场和对周围环境进行勘察，以获取编制询价响应文件所需的信息。</w:t>
      </w:r>
      <w:r>
        <w:rPr>
          <w:rFonts w:hint="eastAsia" w:ascii="仿宋" w:hAnsi="仿宋" w:eastAsia="仿宋" w:cs="仿宋"/>
          <w:sz w:val="28"/>
          <w:szCs w:val="28"/>
          <w:lang w:eastAsia="zh-CN"/>
        </w:rPr>
        <w:t>勘查现场</w:t>
      </w:r>
      <w:r>
        <w:rPr>
          <w:rFonts w:hint="eastAsia" w:ascii="仿宋" w:hAnsi="仿宋" w:eastAsia="仿宋" w:cs="仿宋"/>
          <w:sz w:val="28"/>
          <w:szCs w:val="28"/>
        </w:rPr>
        <w:t>如有费用产生，由供应商自行承担。</w:t>
      </w:r>
    </w:p>
    <w:p w14:paraId="7EEE930A">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3.采购人向供应商提供有关现场的资料和数据，是采购人现有的并认为能使供应商可利用的资料。采购人对供应商由此而做出的推论、理解和结论概不负责。</w:t>
      </w:r>
    </w:p>
    <w:p w14:paraId="218BDE4C">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4.潜在供应商为响应本项目谈判而勘察项目现场，但不得因此使采购人承担有关的责任和蒙受损失。供应商须承担勘察现场而带来的一切责任及风险。</w:t>
      </w:r>
    </w:p>
    <w:p w14:paraId="0DDBC03C">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供应商应在现场勘察时，熟悉现场及周围交通道路等情况，以获得一切可能影响投标响应内容的直接资料。供应商成交后，不得以不完全了解现场情况为理由而向采购人提出任何索赔的要求，对此采购人不承担任何责任，且不作任何答复。</w:t>
      </w:r>
    </w:p>
    <w:p w14:paraId="426A813C">
      <w:pPr>
        <w:snapToGrid w:val="0"/>
        <w:spacing w:line="360" w:lineRule="auto"/>
        <w:ind w:firstLine="562" w:firstLineChars="200"/>
        <w:outlineLvl w:val="1"/>
        <w:rPr>
          <w:rFonts w:hint="eastAsia" w:ascii="仿宋" w:hAnsi="仿宋" w:eastAsia="仿宋" w:cs="仿宋"/>
          <w:b/>
          <w:bCs/>
          <w:sz w:val="28"/>
          <w:szCs w:val="28"/>
        </w:rPr>
      </w:pPr>
      <w:r>
        <w:rPr>
          <w:rFonts w:hint="eastAsia" w:ascii="仿宋" w:hAnsi="仿宋" w:eastAsia="仿宋" w:cs="仿宋"/>
          <w:b/>
          <w:bCs/>
          <w:sz w:val="28"/>
          <w:szCs w:val="28"/>
        </w:rPr>
        <w:t>五、询价响应文件的组成及装订</w:t>
      </w:r>
    </w:p>
    <w:p w14:paraId="0AECA08F">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1.询价响应文件</w:t>
      </w:r>
      <w:r>
        <w:rPr>
          <w:rFonts w:hint="eastAsia" w:ascii="仿宋" w:hAnsi="仿宋" w:eastAsia="仿宋" w:cs="仿宋"/>
          <w:b/>
          <w:bCs/>
          <w:sz w:val="28"/>
          <w:szCs w:val="28"/>
        </w:rPr>
        <w:t>相关内容见本询价文件第八章。</w:t>
      </w:r>
    </w:p>
    <w:p w14:paraId="2DF0DD28">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2.供应商按询价响应文件组成顺序编写响应文件，并牢固装订成册。询价响应文件均需采用A4纸（图纸等除外），不允许使用活页夹、拉杆夹、文件夹、塑料方便式书脊（插入式或穿孔式）装订。询价响应文件不得行间插字、涂改、增删。修改错漏处，须经过供应商法人代表或被委托</w:t>
      </w:r>
      <w:r>
        <w:rPr>
          <w:rFonts w:hint="eastAsia" w:ascii="仿宋" w:hAnsi="仿宋" w:eastAsia="仿宋" w:cs="仿宋"/>
          <w:sz w:val="28"/>
          <w:szCs w:val="28"/>
          <w:lang w:eastAsia="zh-CN"/>
        </w:rPr>
        <w:t>授权人</w:t>
      </w:r>
      <w:r>
        <w:rPr>
          <w:rFonts w:hint="eastAsia" w:ascii="仿宋" w:hAnsi="仿宋" w:eastAsia="仿宋" w:cs="仿宋"/>
          <w:sz w:val="28"/>
          <w:szCs w:val="28"/>
        </w:rPr>
        <w:t>签字（或盖章）并加盖公章。</w:t>
      </w:r>
    </w:p>
    <w:p w14:paraId="0C612472">
      <w:pPr>
        <w:snapToGrid w:val="0"/>
        <w:spacing w:line="360" w:lineRule="auto"/>
        <w:ind w:firstLine="562" w:firstLineChars="200"/>
        <w:outlineLvl w:val="1"/>
        <w:rPr>
          <w:rFonts w:hint="eastAsia" w:ascii="仿宋" w:hAnsi="仿宋" w:eastAsia="仿宋" w:cs="仿宋"/>
          <w:b/>
          <w:bCs/>
          <w:sz w:val="28"/>
          <w:szCs w:val="28"/>
        </w:rPr>
      </w:pPr>
      <w:r>
        <w:rPr>
          <w:rFonts w:hint="eastAsia" w:ascii="仿宋" w:hAnsi="仿宋" w:eastAsia="仿宋" w:cs="仿宋"/>
          <w:b/>
          <w:bCs/>
          <w:sz w:val="28"/>
          <w:szCs w:val="28"/>
        </w:rPr>
        <w:t>六、询价响应文件的份数、签署和退还</w:t>
      </w:r>
    </w:p>
    <w:p w14:paraId="05BFE5E3">
      <w:pPr>
        <w:snapToGrid w:val="0"/>
        <w:spacing w:line="360" w:lineRule="auto"/>
        <w:ind w:firstLine="560" w:firstLineChars="200"/>
        <w:rPr>
          <w:rFonts w:hint="eastAsia" w:ascii="仿宋" w:hAnsi="仿宋" w:eastAsia="仿宋" w:cs="仿宋"/>
          <w:b/>
          <w:bCs/>
          <w:sz w:val="28"/>
          <w:szCs w:val="28"/>
        </w:rPr>
      </w:pPr>
      <w:r>
        <w:rPr>
          <w:rFonts w:hint="eastAsia" w:ascii="仿宋" w:hAnsi="仿宋" w:eastAsia="仿宋" w:cs="仿宋"/>
          <w:sz w:val="28"/>
          <w:szCs w:val="28"/>
        </w:rPr>
        <w:t>1.询价响应文件为</w:t>
      </w:r>
      <w:r>
        <w:rPr>
          <w:rFonts w:hint="eastAsia" w:ascii="仿宋" w:hAnsi="仿宋" w:eastAsia="仿宋" w:cs="仿宋"/>
          <w:b/>
          <w:bCs/>
          <w:sz w:val="28"/>
          <w:szCs w:val="28"/>
          <w:u w:val="thick" w:color="FF0000"/>
        </w:rPr>
        <w:t>一份“正本”和贰份“副本”</w:t>
      </w:r>
      <w:r>
        <w:rPr>
          <w:rFonts w:hint="eastAsia" w:ascii="仿宋" w:hAnsi="仿宋" w:eastAsia="仿宋" w:cs="仿宋"/>
          <w:b/>
          <w:bCs/>
          <w:sz w:val="28"/>
          <w:szCs w:val="28"/>
        </w:rPr>
        <w:t>。</w:t>
      </w:r>
    </w:p>
    <w:p w14:paraId="2DE2D8FB">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2.在每一份询价响应文件上要明确标注项目名称、供应商全称、“正本</w:t>
      </w:r>
      <w:r>
        <w:rPr>
          <w:rFonts w:hint="eastAsia" w:ascii="仿宋" w:hAnsi="仿宋" w:eastAsia="仿宋" w:cs="仿宋"/>
          <w:sz w:val="28"/>
          <w:szCs w:val="28"/>
          <w:lang w:eastAsia="zh-CN"/>
        </w:rPr>
        <w:t>”“</w:t>
      </w:r>
      <w:r>
        <w:rPr>
          <w:rFonts w:hint="eastAsia" w:ascii="仿宋" w:hAnsi="仿宋" w:eastAsia="仿宋" w:cs="仿宋"/>
          <w:sz w:val="28"/>
          <w:szCs w:val="28"/>
        </w:rPr>
        <w:t>副本”字样，“正本”和“副本”若有差异，概以“正本”为准。</w:t>
      </w:r>
    </w:p>
    <w:p w14:paraId="72AAF2C4">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3.询价响应文件中的所有“正本”，须为打印的，其正文内容由法定代表人或被委托</w:t>
      </w:r>
      <w:r>
        <w:rPr>
          <w:rFonts w:hint="eastAsia" w:ascii="仿宋" w:hAnsi="仿宋" w:eastAsia="仿宋" w:cs="仿宋"/>
          <w:sz w:val="28"/>
          <w:szCs w:val="28"/>
          <w:lang w:eastAsia="zh-CN"/>
        </w:rPr>
        <w:t>授权人</w:t>
      </w:r>
      <w:r>
        <w:rPr>
          <w:rFonts w:hint="eastAsia" w:ascii="仿宋" w:hAnsi="仿宋" w:eastAsia="仿宋" w:cs="仿宋"/>
          <w:sz w:val="28"/>
          <w:szCs w:val="28"/>
        </w:rPr>
        <w:t>签字（或盖章）并加盖公章，“副本”可为“正本”的复印件。</w:t>
      </w:r>
    </w:p>
    <w:p w14:paraId="23304463">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4.询价程序顺利进行后，所有询价响应文件都将作为档案保存，不论成交与否，采购代理机构均不退回（未拆封的除外）。</w:t>
      </w:r>
    </w:p>
    <w:p w14:paraId="0DBC551F">
      <w:pPr>
        <w:snapToGrid w:val="0"/>
        <w:spacing w:line="360" w:lineRule="auto"/>
        <w:ind w:firstLine="551" w:firstLineChars="196"/>
        <w:outlineLvl w:val="1"/>
        <w:rPr>
          <w:rFonts w:hint="eastAsia" w:ascii="仿宋" w:hAnsi="仿宋" w:eastAsia="仿宋" w:cs="仿宋"/>
          <w:b/>
          <w:bCs/>
          <w:sz w:val="28"/>
          <w:szCs w:val="28"/>
        </w:rPr>
      </w:pPr>
      <w:r>
        <w:rPr>
          <w:rFonts w:hint="eastAsia" w:ascii="仿宋" w:hAnsi="仿宋" w:eastAsia="仿宋" w:cs="仿宋"/>
          <w:b/>
          <w:bCs/>
          <w:sz w:val="28"/>
          <w:szCs w:val="28"/>
        </w:rPr>
        <w:t>七、询价响应文件的密封及标记</w:t>
      </w:r>
    </w:p>
    <w:p w14:paraId="0D1A40DC">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1.供应商须将本项目询价响应文件：</w:t>
      </w:r>
      <w:r>
        <w:rPr>
          <w:rFonts w:hint="eastAsia" w:ascii="仿宋" w:hAnsi="仿宋" w:eastAsia="仿宋" w:cs="仿宋"/>
          <w:b/>
          <w:bCs/>
          <w:sz w:val="28"/>
          <w:szCs w:val="28"/>
        </w:rPr>
        <w:t>密封</w:t>
      </w:r>
      <w:r>
        <w:rPr>
          <w:rFonts w:hint="eastAsia" w:ascii="仿宋" w:hAnsi="仿宋" w:eastAsia="仿宋" w:cs="仿宋"/>
          <w:sz w:val="28"/>
          <w:szCs w:val="28"/>
        </w:rPr>
        <w:t>。</w:t>
      </w:r>
    </w:p>
    <w:p w14:paraId="2D30B6E2">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2.密封后，应在密封件上明确标注询价项目名称、供应商全称及日期，同时加盖供应商公章。</w:t>
      </w:r>
    </w:p>
    <w:p w14:paraId="40E4C78E">
      <w:pPr>
        <w:snapToGrid w:val="0"/>
        <w:spacing w:line="360" w:lineRule="auto"/>
        <w:ind w:firstLine="562" w:firstLineChars="200"/>
        <w:outlineLvl w:val="1"/>
        <w:rPr>
          <w:rFonts w:hint="eastAsia" w:ascii="仿宋" w:hAnsi="仿宋" w:eastAsia="仿宋" w:cs="仿宋"/>
          <w:b/>
          <w:bCs/>
          <w:sz w:val="28"/>
          <w:szCs w:val="28"/>
        </w:rPr>
      </w:pPr>
      <w:r>
        <w:rPr>
          <w:rFonts w:hint="eastAsia" w:ascii="仿宋" w:hAnsi="仿宋" w:eastAsia="仿宋" w:cs="仿宋"/>
          <w:b/>
          <w:bCs/>
          <w:sz w:val="28"/>
          <w:szCs w:val="28"/>
          <w:lang w:val="en-US" w:eastAsia="zh-CN"/>
        </w:rPr>
        <w:t>八</w:t>
      </w:r>
      <w:r>
        <w:rPr>
          <w:rFonts w:hint="eastAsia" w:ascii="仿宋" w:hAnsi="仿宋" w:eastAsia="仿宋" w:cs="仿宋"/>
          <w:b/>
          <w:bCs/>
          <w:sz w:val="28"/>
          <w:szCs w:val="28"/>
        </w:rPr>
        <w:t>、询价响应报价</w:t>
      </w:r>
    </w:p>
    <w:p w14:paraId="23C8690E">
      <w:pPr>
        <w:snapToGrid w:val="0"/>
        <w:spacing w:line="360" w:lineRule="auto"/>
        <w:ind w:firstLine="576" w:firstLineChars="206"/>
        <w:rPr>
          <w:rFonts w:hint="eastAsia" w:ascii="仿宋" w:hAnsi="仿宋" w:eastAsia="仿宋" w:cs="仿宋"/>
          <w:sz w:val="28"/>
          <w:szCs w:val="28"/>
        </w:rPr>
      </w:pPr>
      <w:r>
        <w:rPr>
          <w:rFonts w:hint="eastAsia" w:ascii="仿宋" w:hAnsi="仿宋" w:eastAsia="仿宋" w:cs="仿宋"/>
          <w:sz w:val="28"/>
          <w:szCs w:val="28"/>
        </w:rPr>
        <w:t>1.本项目不接受任何有选择的报价。</w:t>
      </w:r>
    </w:p>
    <w:p w14:paraId="5A730916">
      <w:pPr>
        <w:snapToGrid w:val="0"/>
        <w:spacing w:line="360" w:lineRule="auto"/>
        <w:ind w:firstLine="576" w:firstLineChars="206"/>
        <w:rPr>
          <w:rFonts w:hint="eastAsia" w:ascii="仿宋" w:hAnsi="仿宋" w:eastAsia="仿宋" w:cs="仿宋"/>
          <w:sz w:val="28"/>
          <w:szCs w:val="28"/>
        </w:rPr>
      </w:pPr>
      <w:r>
        <w:rPr>
          <w:rFonts w:hint="eastAsia" w:ascii="仿宋" w:hAnsi="仿宋" w:eastAsia="仿宋" w:cs="仿宋"/>
          <w:sz w:val="28"/>
          <w:szCs w:val="28"/>
        </w:rPr>
        <w:t>2.询价报价均以人民币为报价的货币单位。</w:t>
      </w:r>
    </w:p>
    <w:p w14:paraId="0A308A61">
      <w:pPr>
        <w:snapToGrid w:val="0"/>
        <w:spacing w:line="360" w:lineRule="auto"/>
        <w:ind w:firstLine="576" w:firstLineChars="206"/>
        <w:rPr>
          <w:rFonts w:hint="eastAsia" w:ascii="仿宋" w:hAnsi="仿宋" w:eastAsia="仿宋" w:cs="仿宋"/>
          <w:sz w:val="28"/>
          <w:szCs w:val="28"/>
        </w:rPr>
      </w:pPr>
      <w:r>
        <w:rPr>
          <w:rFonts w:hint="eastAsia" w:ascii="仿宋" w:hAnsi="仿宋" w:eastAsia="仿宋" w:cs="仿宋"/>
          <w:sz w:val="28"/>
          <w:szCs w:val="28"/>
        </w:rPr>
        <w:t>3.询价报价表必须加盖单位公章且必须经法定代表人或被授权人签字或盖章。报价表中的大写金额与小写金额、总价金额与按单价汇总金额，若有差异，将执行《政府采购货物和服务招标投标管理办法》</w:t>
      </w:r>
      <w:r>
        <w:rPr>
          <w:rFonts w:hint="eastAsia" w:ascii="仿宋" w:hAnsi="仿宋" w:eastAsia="仿宋" w:cs="仿宋"/>
          <w:sz w:val="28"/>
          <w:szCs w:val="28"/>
          <w:lang w:eastAsia="zh-CN"/>
        </w:rPr>
        <w:t>第五十九条</w:t>
      </w:r>
      <w:r>
        <w:rPr>
          <w:rFonts w:hint="eastAsia" w:ascii="仿宋" w:hAnsi="仿宋" w:eastAsia="仿宋" w:cs="仿宋"/>
          <w:sz w:val="28"/>
          <w:szCs w:val="28"/>
        </w:rPr>
        <w:t>的规定。</w:t>
      </w:r>
    </w:p>
    <w:p w14:paraId="0339689C">
      <w:pPr>
        <w:snapToGrid w:val="0"/>
        <w:spacing w:line="360" w:lineRule="auto"/>
        <w:ind w:firstLine="576" w:firstLineChars="206"/>
        <w:rPr>
          <w:rFonts w:hint="eastAsia" w:ascii="仿宋" w:hAnsi="仿宋" w:eastAsia="仿宋" w:cs="仿宋"/>
          <w:sz w:val="28"/>
          <w:szCs w:val="28"/>
        </w:rPr>
      </w:pPr>
      <w:r>
        <w:rPr>
          <w:rFonts w:hint="eastAsia" w:ascii="仿宋" w:hAnsi="仿宋" w:eastAsia="仿宋" w:cs="仿宋"/>
          <w:sz w:val="28"/>
          <w:szCs w:val="28"/>
        </w:rPr>
        <w:t>4.询价响应报价包括：</w:t>
      </w:r>
      <w:bookmarkStart w:id="8" w:name="_Hlk53933438"/>
      <w:bookmarkStart w:id="9" w:name="_Hlk46361151"/>
      <w:r>
        <w:rPr>
          <w:rFonts w:hint="eastAsia" w:ascii="仿宋" w:hAnsi="仿宋" w:eastAsia="仿宋" w:cs="仿宋"/>
          <w:sz w:val="28"/>
          <w:szCs w:val="28"/>
        </w:rPr>
        <w:t>所有的</w:t>
      </w:r>
      <w:r>
        <w:rPr>
          <w:rFonts w:hint="eastAsia" w:ascii="仿宋" w:hAnsi="仿宋" w:eastAsia="仿宋" w:cs="仿宋"/>
          <w:sz w:val="28"/>
          <w:szCs w:val="28"/>
          <w:lang w:val="en-US" w:eastAsia="zh-CN"/>
        </w:rPr>
        <w:t>货物</w:t>
      </w:r>
      <w:r>
        <w:rPr>
          <w:rFonts w:hint="eastAsia" w:ascii="仿宋" w:hAnsi="仿宋" w:eastAsia="仿宋" w:cs="仿宋"/>
          <w:sz w:val="28"/>
          <w:szCs w:val="28"/>
        </w:rPr>
        <w:t>费、运输到采购人指定地点的装运费用（含装卸力资）、包装费、保险费、安装调试费、检测验收费、质保费、人工费及为完成本项目并达到采购人要求所必须发生的全部费用以及供应商的企业利润、税金和政策性文件规定及合同包含的所有风险、责任等各项应有费用</w:t>
      </w:r>
      <w:bookmarkEnd w:id="8"/>
      <w:r>
        <w:rPr>
          <w:rFonts w:hint="eastAsia" w:ascii="仿宋" w:hAnsi="仿宋" w:eastAsia="仿宋" w:cs="仿宋"/>
          <w:sz w:val="28"/>
          <w:szCs w:val="28"/>
        </w:rPr>
        <w:t>。</w:t>
      </w:r>
      <w:bookmarkEnd w:id="9"/>
    </w:p>
    <w:p w14:paraId="4C6ED315">
      <w:pPr>
        <w:snapToGrid w:val="0"/>
        <w:spacing w:line="360" w:lineRule="auto"/>
        <w:ind w:firstLine="560" w:firstLineChars="200"/>
        <w:rPr>
          <w:rFonts w:hint="eastAsia" w:ascii="仿宋" w:hAnsi="仿宋" w:eastAsia="仿宋" w:cs="仿宋"/>
          <w:b/>
          <w:bCs/>
          <w:sz w:val="28"/>
          <w:szCs w:val="28"/>
        </w:rPr>
      </w:pPr>
      <w:r>
        <w:rPr>
          <w:rFonts w:hint="eastAsia" w:ascii="仿宋" w:hAnsi="仿宋" w:eastAsia="仿宋" w:cs="仿宋"/>
          <w:sz w:val="28"/>
          <w:szCs w:val="28"/>
        </w:rPr>
        <w:t>5.</w:t>
      </w:r>
      <w:r>
        <w:rPr>
          <w:rFonts w:hint="eastAsia" w:ascii="仿宋" w:hAnsi="仿宋" w:eastAsia="仿宋" w:cs="仿宋"/>
          <w:b/>
          <w:bCs/>
          <w:sz w:val="28"/>
          <w:szCs w:val="28"/>
        </w:rPr>
        <w:t>本次询价采购活动项目的响应报价为一次报</w:t>
      </w:r>
      <w:r>
        <w:rPr>
          <w:rFonts w:hint="eastAsia" w:ascii="仿宋" w:hAnsi="仿宋" w:eastAsia="仿宋" w:cs="仿宋"/>
          <w:b/>
          <w:bCs/>
          <w:sz w:val="28"/>
          <w:szCs w:val="28"/>
          <w:lang w:eastAsia="zh-CN"/>
        </w:rPr>
        <w:t>价</w:t>
      </w:r>
      <w:r>
        <w:rPr>
          <w:rFonts w:hint="eastAsia" w:ascii="仿宋" w:hAnsi="仿宋" w:eastAsia="仿宋" w:cs="仿宋"/>
          <w:b/>
          <w:bCs/>
          <w:sz w:val="28"/>
          <w:szCs w:val="28"/>
        </w:rPr>
        <w:t>。</w:t>
      </w:r>
      <w:r>
        <w:rPr>
          <w:rFonts w:hint="eastAsia" w:ascii="仿宋" w:hAnsi="仿宋" w:eastAsia="仿宋" w:cs="仿宋"/>
          <w:sz w:val="28"/>
          <w:szCs w:val="28"/>
        </w:rPr>
        <w:t>询价响应成交后，成交供应商（以下称为成交人）的报价即为成交价，除非因特殊原因并经买卖双方协商同意，成交人不得再要求追加任何费用。同时，除非合同条款中另有规定，否则成交人的成交价在合同实施期间不因市场变化因素而变动。</w:t>
      </w:r>
    </w:p>
    <w:p w14:paraId="52A49F20">
      <w:pPr>
        <w:snapToGrid w:val="0"/>
        <w:spacing w:line="360" w:lineRule="auto"/>
        <w:ind w:firstLine="576" w:firstLineChars="206"/>
        <w:rPr>
          <w:rFonts w:hint="eastAsia" w:ascii="仿宋" w:hAnsi="仿宋" w:eastAsia="仿宋" w:cs="仿宋"/>
          <w:sz w:val="28"/>
          <w:szCs w:val="28"/>
        </w:rPr>
      </w:pPr>
      <w:r>
        <w:rPr>
          <w:rFonts w:hint="eastAsia" w:ascii="仿宋" w:hAnsi="仿宋" w:eastAsia="仿宋" w:cs="仿宋"/>
          <w:sz w:val="28"/>
          <w:szCs w:val="28"/>
        </w:rPr>
        <w:t>6.如因采购人实际需求，供货数量发生变化，成交人须无条件满足采购人需求，确保供货质量并及时供货；结算时按实际供货量进行结算，综合单价不变。</w:t>
      </w:r>
    </w:p>
    <w:p w14:paraId="10797EF2">
      <w:pPr>
        <w:snapToGrid w:val="0"/>
        <w:spacing w:line="360" w:lineRule="auto"/>
        <w:ind w:firstLine="576" w:firstLineChars="206"/>
        <w:rPr>
          <w:rFonts w:hint="eastAsia" w:ascii="仿宋" w:hAnsi="仿宋" w:eastAsia="仿宋" w:cs="仿宋"/>
          <w:sz w:val="28"/>
          <w:szCs w:val="28"/>
        </w:rPr>
      </w:pPr>
      <w:r>
        <w:rPr>
          <w:rFonts w:hint="eastAsia" w:ascii="仿宋" w:hAnsi="仿宋" w:eastAsia="仿宋" w:cs="仿宋"/>
          <w:sz w:val="28"/>
          <w:szCs w:val="28"/>
        </w:rPr>
        <w:t>7.供应商应详细阅读询价文件的全部内容，根据采购项目需求，准确制定相关工作方案等，必须对本采购项目全部进行报价，如有漏项，视同对本项目的优惠。不按询价文件的要求提供响应文件，导致报价无效，按无效标处理。</w:t>
      </w:r>
    </w:p>
    <w:p w14:paraId="2007C81B">
      <w:pPr>
        <w:snapToGrid w:val="0"/>
        <w:spacing w:line="360" w:lineRule="auto"/>
        <w:ind w:firstLine="562" w:firstLineChars="200"/>
        <w:outlineLvl w:val="1"/>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、联合体</w:t>
      </w:r>
    </w:p>
    <w:p w14:paraId="65948481">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本项目不接受多个供应商组成联合体参与询价响应。</w:t>
      </w:r>
    </w:p>
    <w:p w14:paraId="0DAC3AC2">
      <w:pPr>
        <w:snapToGrid w:val="0"/>
        <w:spacing w:line="360" w:lineRule="auto"/>
        <w:ind w:firstLine="579" w:firstLineChars="206"/>
        <w:outlineLvl w:val="1"/>
        <w:rPr>
          <w:rFonts w:hint="eastAsia" w:ascii="仿宋" w:hAnsi="仿宋" w:eastAsia="仿宋" w:cs="仿宋"/>
          <w:sz w:val="28"/>
          <w:szCs w:val="28"/>
        </w:rPr>
      </w:pPr>
      <w:r>
        <w:rPr>
          <w:rFonts w:hint="eastAsia" w:ascii="仿宋" w:hAnsi="仿宋" w:eastAsia="仿宋" w:cs="仿宋"/>
          <w:b/>
          <w:bCs/>
          <w:sz w:val="28"/>
          <w:szCs w:val="28"/>
          <w:lang w:val="en-US" w:eastAsia="zh-CN"/>
        </w:rPr>
        <w:t>十</w:t>
      </w:r>
      <w:r>
        <w:rPr>
          <w:rFonts w:hint="eastAsia" w:ascii="仿宋" w:hAnsi="仿宋" w:eastAsia="仿宋" w:cs="仿宋"/>
          <w:b/>
          <w:bCs/>
          <w:sz w:val="28"/>
          <w:szCs w:val="28"/>
        </w:rPr>
        <w:t>、询价响应文件的有效期</w:t>
      </w:r>
    </w:p>
    <w:p w14:paraId="2356DB8D">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1.从询价响应文件接收截止之日算起，</w:t>
      </w:r>
      <w:r>
        <w:rPr>
          <w:rFonts w:hint="eastAsia" w:ascii="仿宋" w:hAnsi="仿宋" w:eastAsia="仿宋" w:cs="仿宋"/>
          <w:b/>
          <w:bCs/>
          <w:sz w:val="28"/>
          <w:szCs w:val="28"/>
        </w:rPr>
        <w:t>45</w:t>
      </w:r>
      <w:r>
        <w:rPr>
          <w:rFonts w:hint="eastAsia" w:ascii="仿宋" w:hAnsi="仿宋" w:eastAsia="仿宋" w:cs="仿宋"/>
          <w:sz w:val="28"/>
          <w:szCs w:val="28"/>
        </w:rPr>
        <w:t>个“日历天”内投标书应保持有效。有效期短于这个规定期限的投标，将被拒绝。</w:t>
      </w:r>
    </w:p>
    <w:p w14:paraId="5631771B">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2.在特殊情况下，采购代理机构可与询价响应供应商协商延长投标书的有效期。这种要求和答复都应以书面、传真</w:t>
      </w:r>
      <w:r>
        <w:rPr>
          <w:rFonts w:hint="eastAsia" w:ascii="仿宋" w:hAnsi="仿宋" w:eastAsia="仿宋" w:cs="仿宋"/>
          <w:sz w:val="28"/>
          <w:szCs w:val="28"/>
          <w:lang w:eastAsia="zh-CN"/>
        </w:rPr>
        <w:t>或</w:t>
      </w:r>
      <w:r>
        <w:rPr>
          <w:rFonts w:hint="eastAsia" w:ascii="仿宋" w:hAnsi="仿宋" w:eastAsia="仿宋" w:cs="仿宋"/>
          <w:sz w:val="28"/>
          <w:szCs w:val="28"/>
        </w:rPr>
        <w:t>电报的形式进行。同意延长有效期的询价响应供应商不能修改询价响应文件。拒绝接受延期要求的询价响应供应商的投标将被拒绝。</w:t>
      </w:r>
    </w:p>
    <w:p w14:paraId="42B31A34">
      <w:pPr>
        <w:snapToGrid w:val="0"/>
        <w:spacing w:line="360" w:lineRule="auto"/>
        <w:ind w:firstLine="579" w:firstLineChars="206"/>
        <w:outlineLvl w:val="1"/>
        <w:rPr>
          <w:rFonts w:hint="eastAsia" w:ascii="仿宋" w:hAnsi="仿宋" w:eastAsia="仿宋" w:cs="仿宋"/>
          <w:b/>
          <w:bCs/>
          <w:sz w:val="28"/>
          <w:szCs w:val="28"/>
        </w:rPr>
      </w:pPr>
      <w:r>
        <w:rPr>
          <w:rFonts w:hint="eastAsia" w:ascii="仿宋" w:hAnsi="仿宋" w:eastAsia="仿宋" w:cs="仿宋"/>
          <w:b/>
          <w:bCs/>
          <w:sz w:val="28"/>
          <w:szCs w:val="28"/>
        </w:rPr>
        <w:t>十</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、询价费用</w:t>
      </w:r>
    </w:p>
    <w:p w14:paraId="1B3113E1">
      <w:pPr>
        <w:snapToGrid w:val="0"/>
        <w:spacing w:line="360" w:lineRule="auto"/>
        <w:ind w:firstLine="576" w:firstLineChars="206"/>
        <w:outlineLvl w:val="1"/>
        <w:rPr>
          <w:rFonts w:hint="eastAsia" w:ascii="仿宋" w:hAnsi="仿宋" w:eastAsia="仿宋" w:cs="仿宋"/>
          <w:sz w:val="28"/>
          <w:szCs w:val="28"/>
          <w:lang w:val="en-US" w:eastAsia="zh-CN"/>
        </w:rPr>
      </w:pPr>
      <w:r>
        <w:rPr>
          <w:rFonts w:hint="eastAsia" w:ascii="仿宋" w:hAnsi="仿宋" w:eastAsia="仿宋" w:cs="仿宋"/>
          <w:b w:val="0"/>
          <w:bCs w:val="0"/>
          <w:sz w:val="28"/>
          <w:szCs w:val="28"/>
        </w:rPr>
        <w:t>1、</w:t>
      </w:r>
      <w:r>
        <w:rPr>
          <w:rFonts w:hint="eastAsia" w:ascii="仿宋" w:hAnsi="仿宋" w:eastAsia="仿宋" w:cs="仿宋"/>
          <w:sz w:val="28"/>
          <w:szCs w:val="28"/>
          <w:lang w:val="en-US" w:eastAsia="zh-CN"/>
        </w:rPr>
        <w:t>本项目代理费按2000元收取，供应商须综合考虑在响应报价内。供应商报价时需综合考虑以上费用（不单列）。</w:t>
      </w:r>
    </w:p>
    <w:p w14:paraId="199E7825">
      <w:pPr>
        <w:snapToGrid w:val="0"/>
        <w:spacing w:line="360" w:lineRule="auto"/>
        <w:ind w:firstLine="576" w:firstLineChars="206"/>
        <w:outlineLvl w:val="1"/>
        <w:rPr>
          <w:rFonts w:hint="eastAsia" w:ascii="仿宋" w:hAnsi="仿宋" w:eastAsia="仿宋" w:cs="仿宋"/>
          <w:b w:val="0"/>
          <w:bCs w:val="0"/>
          <w:sz w:val="28"/>
          <w:szCs w:val="28"/>
        </w:rPr>
      </w:pPr>
      <w:r>
        <w:rPr>
          <w:rFonts w:hint="eastAsia" w:ascii="仿宋" w:hAnsi="仿宋" w:eastAsia="仿宋" w:cs="仿宋"/>
          <w:b w:val="0"/>
          <w:bCs w:val="0"/>
          <w:sz w:val="28"/>
          <w:szCs w:val="28"/>
        </w:rPr>
        <w:t>2、专家评审费由中标单位支付，按</w:t>
      </w:r>
      <w:r>
        <w:rPr>
          <w:rFonts w:hint="eastAsia" w:ascii="仿宋" w:hAnsi="仿宋" w:eastAsia="仿宋" w:cs="仿宋"/>
          <w:b w:val="0"/>
          <w:bCs w:val="0"/>
          <w:sz w:val="28"/>
          <w:szCs w:val="28"/>
          <w:lang w:val="en-US" w:eastAsia="zh-CN"/>
        </w:rPr>
        <w:t>实</w:t>
      </w:r>
      <w:r>
        <w:rPr>
          <w:rFonts w:hint="eastAsia" w:ascii="仿宋" w:hAnsi="仿宋" w:eastAsia="仿宋" w:cs="仿宋"/>
          <w:b w:val="0"/>
          <w:bCs w:val="0"/>
          <w:sz w:val="28"/>
          <w:szCs w:val="28"/>
        </w:rPr>
        <w:t>结算。</w:t>
      </w:r>
    </w:p>
    <w:p w14:paraId="32AA6680">
      <w:pPr>
        <w:snapToGrid w:val="0"/>
        <w:spacing w:line="360" w:lineRule="auto"/>
        <w:ind w:firstLine="576" w:firstLineChars="206"/>
        <w:outlineLvl w:val="1"/>
        <w:rPr>
          <w:rFonts w:hint="eastAsia" w:ascii="仿宋" w:hAnsi="仿宋" w:eastAsia="仿宋" w:cs="仿宋"/>
          <w:b w:val="0"/>
          <w:bCs w:val="0"/>
          <w:sz w:val="28"/>
          <w:szCs w:val="28"/>
        </w:rPr>
      </w:pPr>
      <w:r>
        <w:rPr>
          <w:rFonts w:hint="eastAsia" w:ascii="仿宋" w:hAnsi="仿宋" w:eastAsia="仿宋" w:cs="仿宋"/>
          <w:b w:val="0"/>
          <w:bCs w:val="0"/>
          <w:sz w:val="28"/>
          <w:szCs w:val="28"/>
        </w:rPr>
        <w:t>3、本次</w:t>
      </w:r>
      <w:r>
        <w:rPr>
          <w:rFonts w:hint="eastAsia" w:ascii="仿宋" w:hAnsi="仿宋" w:eastAsia="仿宋" w:cs="仿宋"/>
          <w:b w:val="0"/>
          <w:bCs w:val="0"/>
          <w:sz w:val="28"/>
          <w:szCs w:val="28"/>
          <w:lang w:val="en-US" w:eastAsia="zh-CN"/>
        </w:rPr>
        <w:t>询价</w:t>
      </w:r>
      <w:r>
        <w:rPr>
          <w:rFonts w:hint="eastAsia" w:ascii="仿宋" w:hAnsi="仿宋" w:eastAsia="仿宋" w:cs="仿宋"/>
          <w:b w:val="0"/>
          <w:bCs w:val="0"/>
          <w:sz w:val="28"/>
          <w:szCs w:val="28"/>
        </w:rPr>
        <w:t>文件工本费为300元，递交投标文件时一并递交。</w:t>
      </w:r>
    </w:p>
    <w:p w14:paraId="2B5B4B73">
      <w:pPr>
        <w:snapToGrid w:val="0"/>
        <w:spacing w:line="360" w:lineRule="auto"/>
        <w:ind w:firstLine="576" w:firstLineChars="206"/>
        <w:outlineLvl w:val="1"/>
        <w:rPr>
          <w:rFonts w:hint="eastAsia" w:eastAsia="宋体" w:cs="宋体"/>
          <w:b w:val="0"/>
          <w:bCs w:val="0"/>
        </w:rPr>
      </w:pPr>
      <w:r>
        <w:rPr>
          <w:rFonts w:hint="eastAsia" w:ascii="仿宋" w:hAnsi="仿宋" w:eastAsia="仿宋" w:cs="仿宋"/>
          <w:b w:val="0"/>
          <w:bCs w:val="0"/>
          <w:sz w:val="28"/>
          <w:szCs w:val="28"/>
        </w:rPr>
        <w:t>投标单位承担参与投标可能发生的全部费用，招标人在任何情况下均无义务和责任承担这些费用。</w:t>
      </w:r>
    </w:p>
    <w:p w14:paraId="1082D171">
      <w:pPr>
        <w:snapToGrid w:val="0"/>
        <w:spacing w:line="360" w:lineRule="auto"/>
        <w:rPr>
          <w:rFonts w:eastAsia="宋体"/>
        </w:rPr>
      </w:pPr>
    </w:p>
    <w:p w14:paraId="249C4434">
      <w:pPr>
        <w:tabs>
          <w:tab w:val="left" w:pos="1050"/>
          <w:tab w:val="right" w:leader="dot" w:pos="9402"/>
        </w:tabs>
        <w:spacing w:before="312" w:beforeLines="100" w:line="600" w:lineRule="exact"/>
        <w:jc w:val="center"/>
        <w:outlineLvl w:val="0"/>
        <w:rPr>
          <w:rFonts w:hint="eastAsia" w:ascii="仿宋" w:hAnsi="仿宋" w:eastAsia="仿宋" w:cs="仿宋"/>
          <w:b/>
          <w:bCs/>
          <w:w w:val="80"/>
          <w:sz w:val="36"/>
          <w:szCs w:val="36"/>
        </w:rPr>
      </w:pPr>
      <w:bookmarkStart w:id="10" w:name="_Toc363573855"/>
      <w:r>
        <w:rPr>
          <w:rFonts w:eastAsia="宋体" w:cs="宋体"/>
          <w:b/>
          <w:bCs/>
          <w:w w:val="80"/>
          <w:sz w:val="36"/>
          <w:szCs w:val="36"/>
        </w:rPr>
        <w:br w:type="page"/>
      </w:r>
      <w:r>
        <w:rPr>
          <w:rFonts w:hint="eastAsia" w:ascii="仿宋" w:hAnsi="仿宋" w:eastAsia="仿宋" w:cs="仿宋"/>
          <w:b/>
          <w:bCs/>
          <w:w w:val="80"/>
          <w:sz w:val="36"/>
          <w:szCs w:val="36"/>
        </w:rPr>
        <w:t>第三章项目需求</w:t>
      </w:r>
      <w:bookmarkEnd w:id="10"/>
    </w:p>
    <w:p w14:paraId="19F154D6">
      <w:pPr>
        <w:spacing w:line="420" w:lineRule="exact"/>
        <w:ind w:firstLine="482" w:firstLineChars="200"/>
        <w:outlineLvl w:val="1"/>
        <w:rPr>
          <w:rFonts w:eastAsia="宋体" w:cs="宋体"/>
          <w:b/>
          <w:bCs/>
        </w:rPr>
      </w:pPr>
      <w:bookmarkStart w:id="11" w:name="_Toc13642116"/>
      <w:bookmarkStart w:id="12" w:name="_Hlk148972071"/>
    </w:p>
    <w:p w14:paraId="5A505654">
      <w:pPr>
        <w:snapToGrid w:val="0"/>
        <w:spacing w:line="360" w:lineRule="auto"/>
        <w:ind w:firstLine="562" w:firstLineChars="200"/>
        <w:outlineLvl w:val="1"/>
        <w:rPr>
          <w:rFonts w:hint="eastAsia" w:ascii="仿宋" w:hAnsi="仿宋" w:eastAsia="仿宋" w:cs="仿宋"/>
          <w:b/>
          <w:bCs/>
          <w:sz w:val="28"/>
          <w:szCs w:val="28"/>
        </w:rPr>
      </w:pPr>
      <w:r>
        <w:rPr>
          <w:rFonts w:hint="eastAsia" w:ascii="仿宋" w:hAnsi="仿宋" w:eastAsia="仿宋" w:cs="仿宋"/>
          <w:b/>
          <w:bCs/>
          <w:sz w:val="28"/>
          <w:szCs w:val="28"/>
        </w:rPr>
        <w:t>一、需求总则</w:t>
      </w:r>
    </w:p>
    <w:p w14:paraId="570CC462">
      <w:pPr>
        <w:snapToGrid w:val="0"/>
        <w:spacing w:line="360" w:lineRule="auto"/>
        <w:ind w:firstLine="560" w:firstLineChars="200"/>
        <w:rPr>
          <w:rFonts w:hint="eastAsia" w:ascii="仿宋" w:hAnsi="仿宋" w:eastAsia="仿宋" w:cs="仿宋"/>
          <w:b/>
          <w:bCs/>
          <w:sz w:val="28"/>
          <w:szCs w:val="28"/>
        </w:rPr>
      </w:pPr>
      <w:r>
        <w:rPr>
          <w:rFonts w:hint="eastAsia" w:ascii="仿宋" w:hAnsi="仿宋" w:eastAsia="仿宋" w:cs="仿宋"/>
          <w:sz w:val="28"/>
          <w:szCs w:val="28"/>
        </w:rPr>
        <w:t>产品必须是全新、未使用过的原装合格正品，完全符合询价文件规定的质量、规格和性能的要求，达到国家或行业规定的标准。</w:t>
      </w:r>
    </w:p>
    <w:p w14:paraId="1FD6C4B6">
      <w:pPr>
        <w:snapToGrid w:val="0"/>
        <w:spacing w:line="360" w:lineRule="auto"/>
        <w:ind w:firstLine="562" w:firstLineChars="200"/>
        <w:outlineLvl w:val="1"/>
        <w:rPr>
          <w:rFonts w:hint="eastAsia" w:ascii="仿宋" w:hAnsi="仿宋" w:eastAsia="仿宋" w:cs="仿宋"/>
          <w:b/>
          <w:bCs/>
          <w:sz w:val="28"/>
          <w:szCs w:val="28"/>
        </w:rPr>
      </w:pPr>
      <w:r>
        <w:rPr>
          <w:rFonts w:hint="eastAsia" w:ascii="仿宋" w:hAnsi="仿宋" w:eastAsia="仿宋" w:cs="仿宋"/>
          <w:b/>
          <w:bCs/>
          <w:sz w:val="28"/>
          <w:szCs w:val="28"/>
        </w:rPr>
        <w:t>二、技术响应说明</w:t>
      </w:r>
    </w:p>
    <w:p w14:paraId="0D453D2E">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询价响应供应商不能简单照搬照抄招标项目需求说明中的技术要求，必须作实事求是的响应：</w:t>
      </w:r>
    </w:p>
    <w:p w14:paraId="3448D6FE">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1.照搬照抄项目需求说明中的技术要求，一旦成交中标，在与采购人签订合同和履约环节中不得提出异议，一切后果和损失由成交人承担。</w:t>
      </w:r>
    </w:p>
    <w:p w14:paraId="696C9A79">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2.询价响应供应商提供的货物和服务与采购人提出的项目需求说明中的技术要求不同，必须在逐一逐条响应的《技术条款响应正负偏离表》上明示偏离的部分。</w:t>
      </w:r>
    </w:p>
    <w:p w14:paraId="066F09C0">
      <w:pPr>
        <w:snapToGrid w:val="0"/>
        <w:spacing w:line="360" w:lineRule="auto"/>
        <w:ind w:firstLine="562" w:firstLineChars="200"/>
        <w:outlineLvl w:val="1"/>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rPr>
        <w:t>三、采购</w:t>
      </w:r>
      <w:r>
        <w:rPr>
          <w:rFonts w:hint="eastAsia" w:ascii="仿宋" w:hAnsi="仿宋" w:eastAsia="仿宋" w:cs="仿宋"/>
          <w:b/>
          <w:bCs/>
          <w:sz w:val="28"/>
          <w:szCs w:val="28"/>
          <w:lang w:val="en-US" w:eastAsia="zh-CN"/>
        </w:rPr>
        <w:t>标的的数量</w:t>
      </w:r>
      <w:r>
        <w:rPr>
          <w:rFonts w:hint="eastAsia" w:ascii="仿宋" w:hAnsi="仿宋" w:eastAsia="仿宋" w:cs="仿宋"/>
          <w:b/>
          <w:bCs/>
          <w:sz w:val="28"/>
          <w:szCs w:val="28"/>
          <w:highlight w:val="none"/>
          <w:lang w:val="en-US" w:eastAsia="zh-CN"/>
        </w:rPr>
        <w:t>及技术要求</w:t>
      </w:r>
    </w:p>
    <w:bookmarkEnd w:id="11"/>
    <w:p w14:paraId="19784DCD">
      <w:pPr>
        <w:snapToGrid w:val="0"/>
        <w:spacing w:line="360" w:lineRule="auto"/>
        <w:ind w:firstLine="560" w:firstLineChars="200"/>
        <w:outlineLvl w:val="1"/>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1.数量：暂定632个，最终供</w:t>
      </w:r>
      <w:r>
        <w:rPr>
          <w:rFonts w:hint="eastAsia" w:ascii="仿宋" w:hAnsi="仿宋" w:eastAsia="仿宋" w:cs="仿宋"/>
          <w:b w:val="0"/>
          <w:bCs w:val="0"/>
          <w:sz w:val="28"/>
          <w:szCs w:val="28"/>
          <w:lang w:val="en-US" w:eastAsia="zh-CN"/>
        </w:rPr>
        <w:t>货数</w:t>
      </w:r>
      <w:r>
        <w:rPr>
          <w:rFonts w:hint="eastAsia" w:ascii="仿宋" w:hAnsi="仿宋" w:eastAsia="仿宋" w:cs="仿宋"/>
          <w:b w:val="0"/>
          <w:bCs w:val="0"/>
          <w:sz w:val="28"/>
          <w:szCs w:val="28"/>
          <w:highlight w:val="none"/>
          <w:lang w:val="en-US" w:eastAsia="zh-CN"/>
        </w:rPr>
        <w:t>量以采购人实际要求为准。</w:t>
      </w:r>
    </w:p>
    <w:p w14:paraId="63B6A810">
      <w:pPr>
        <w:snapToGrid w:val="0"/>
        <w:spacing w:line="360" w:lineRule="auto"/>
        <w:ind w:firstLine="560" w:firstLineChars="200"/>
        <w:outlineLvl w:val="1"/>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2.悬挂式干粉灭火装置的要求主要包括以下几个方面‌：</w:t>
      </w:r>
    </w:p>
    <w:p w14:paraId="2141EDB3">
      <w:pPr>
        <w:snapToGrid w:val="0"/>
        <w:spacing w:line="360" w:lineRule="auto"/>
        <w:ind w:firstLine="560" w:firstLineChars="200"/>
        <w:outlineLvl w:val="1"/>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（1）型号FZX- APT8/1.2探测与启动组件的动作温度68℃灭火剂充装剂量8kg，符合国家标准。</w:t>
      </w:r>
    </w:p>
    <w:p w14:paraId="31F16C2F">
      <w:pPr>
        <w:snapToGrid w:val="0"/>
        <w:spacing w:line="360" w:lineRule="auto"/>
        <w:ind w:firstLine="560" w:firstLineChars="200"/>
        <w:outlineLvl w:val="1"/>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（2）有消防产品认证证书和检测报告。</w:t>
      </w:r>
    </w:p>
    <w:p w14:paraId="4B608FFE">
      <w:pPr>
        <w:snapToGrid w:val="0"/>
        <w:spacing w:line="360" w:lineRule="auto"/>
        <w:ind w:firstLine="560" w:firstLineChars="200"/>
        <w:outlineLvl w:val="1"/>
        <w:rPr>
          <w:rFonts w:hint="default" w:ascii="仿宋" w:hAnsi="仿宋" w:eastAsia="仿宋" w:cs="仿宋"/>
          <w:b/>
          <w:bCs/>
          <w:sz w:val="28"/>
          <w:szCs w:val="28"/>
          <w:highlight w:val="none"/>
          <w:lang w:val="en-US" w:eastAsia="zh-CN"/>
        </w:rPr>
      </w:pPr>
      <w:r>
        <w:rPr>
          <w:rFonts w:hint="eastAsia" w:ascii="仿宋" w:hAnsi="仿宋" w:eastAsia="仿宋" w:cs="仿宋"/>
          <w:b w:val="0"/>
          <w:bCs w:val="0"/>
          <w:sz w:val="28"/>
          <w:szCs w:val="28"/>
          <w:highlight w:val="none"/>
          <w:lang w:val="en-US" w:eastAsia="zh-CN"/>
        </w:rPr>
        <w:t>（3）产品质保1年（生产日期必须是2025年），有效期5年。‌</w:t>
      </w:r>
    </w:p>
    <w:p w14:paraId="606FFA57">
      <w:pPr>
        <w:snapToGrid w:val="0"/>
        <w:spacing w:line="360" w:lineRule="auto"/>
        <w:ind w:firstLine="562" w:firstLineChars="200"/>
        <w:outlineLvl w:val="1"/>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四、质量要求</w:t>
      </w:r>
    </w:p>
    <w:p w14:paraId="42E3D238">
      <w:pPr>
        <w:snapToGrid w:val="0"/>
        <w:spacing w:line="360" w:lineRule="auto"/>
        <w:ind w:firstLine="560" w:firstLineChars="200"/>
        <w:outlineLvl w:val="1"/>
        <w:rPr>
          <w:rFonts w:hint="eastAsia" w:ascii="仿宋" w:hAnsi="仿宋" w:eastAsia="仿宋" w:cs="仿宋"/>
          <w:kern w:val="0"/>
          <w:sz w:val="28"/>
          <w:szCs w:val="28"/>
        </w:rPr>
      </w:pPr>
      <w:r>
        <w:rPr>
          <w:rFonts w:hint="eastAsia" w:ascii="仿宋" w:hAnsi="仿宋" w:eastAsia="仿宋" w:cs="仿宋"/>
          <w:color w:val="000000"/>
          <w:kern w:val="0"/>
          <w:sz w:val="28"/>
          <w:szCs w:val="28"/>
        </w:rPr>
        <w:t>1、货物的技术标准按国家标准（无国家标准，按行业标准执行，无国家和行业标准，按企业标准执行）执行，同时必须满足询价文件中规定的要求，以及符合相关法律、法规规定的要</w:t>
      </w:r>
      <w:r>
        <w:rPr>
          <w:rFonts w:hint="eastAsia" w:ascii="仿宋" w:hAnsi="仿宋" w:eastAsia="仿宋" w:cs="仿宋"/>
          <w:kern w:val="0"/>
          <w:sz w:val="28"/>
          <w:szCs w:val="28"/>
        </w:rPr>
        <w:t>求。</w:t>
      </w:r>
    </w:p>
    <w:p w14:paraId="3904766D">
      <w:pPr>
        <w:snapToGrid w:val="0"/>
        <w:spacing w:line="360" w:lineRule="auto"/>
        <w:ind w:firstLine="560" w:firstLineChars="200"/>
        <w:outlineLvl w:val="1"/>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2、货物的包装，国家或行业有规定的，按规定执行。 </w:t>
      </w:r>
    </w:p>
    <w:p w14:paraId="7B400365">
      <w:pPr>
        <w:snapToGrid w:val="0"/>
        <w:spacing w:line="360" w:lineRule="auto"/>
        <w:ind w:firstLine="560" w:firstLineChars="200"/>
        <w:outlineLvl w:val="1"/>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3、成交供应商应保证提供的产品不得侵犯第三方专利权、商标权和设计权、版权等。否则，供应商应负全部责任，并承担由此引起的一切后果。</w:t>
      </w:r>
    </w:p>
    <w:p w14:paraId="61CF24B0">
      <w:pPr>
        <w:snapToGrid w:val="0"/>
        <w:spacing w:line="360" w:lineRule="auto"/>
        <w:ind w:firstLine="560" w:firstLineChars="200"/>
        <w:outlineLvl w:val="1"/>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4、成交供应商应保证其货物在正确安装、正常使用和保养条件下，在其使用寿命期内应具有满意的性能。</w:t>
      </w:r>
    </w:p>
    <w:p w14:paraId="62BF5C76">
      <w:pPr>
        <w:snapToGrid w:val="0"/>
        <w:spacing w:line="360" w:lineRule="auto"/>
        <w:ind w:firstLine="560" w:firstLineChars="200"/>
        <w:outlineLvl w:val="1"/>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5、成交供应商应采取必要的安全措施保证货物的运输及安装的安全，并承担货物的运输及安装过程中产生的风险。</w:t>
      </w:r>
    </w:p>
    <w:p w14:paraId="624B039D">
      <w:pPr>
        <w:snapToGrid w:val="0"/>
        <w:spacing w:line="360" w:lineRule="auto"/>
        <w:ind w:firstLine="560" w:firstLineChars="200"/>
        <w:outlineLvl w:val="1"/>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6、成交供应商所供货物最终验收后，应对由于设计、工艺或材料的缺陷而发生的任何不足或故障负责，并承担由此引起的一切后果。</w:t>
      </w:r>
    </w:p>
    <w:p w14:paraId="72D69BB0">
      <w:pPr>
        <w:snapToGrid w:val="0"/>
        <w:spacing w:line="360" w:lineRule="auto"/>
        <w:ind w:firstLine="560" w:firstLineChars="200"/>
        <w:outlineLvl w:val="1"/>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rPr>
        <w:t>7、成交供应商必须保证所提供的产品符合国家相应质量要求，所有产品必须具备产品合格证书，并随货同</w:t>
      </w:r>
      <w:r>
        <w:rPr>
          <w:rFonts w:hint="eastAsia" w:ascii="仿宋" w:hAnsi="仿宋" w:eastAsia="仿宋" w:cs="仿宋"/>
          <w:color w:val="000000"/>
          <w:kern w:val="0"/>
          <w:sz w:val="28"/>
          <w:szCs w:val="28"/>
          <w:highlight w:val="none"/>
        </w:rPr>
        <w:t>行。</w:t>
      </w:r>
    </w:p>
    <w:p w14:paraId="2E1FA03B">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五、</w:t>
      </w:r>
      <w:r>
        <w:rPr>
          <w:rFonts w:hint="eastAsia" w:ascii="仿宋" w:hAnsi="仿宋" w:eastAsia="仿宋" w:cs="仿宋"/>
          <w:b/>
          <w:bCs/>
          <w:sz w:val="28"/>
          <w:szCs w:val="28"/>
          <w:highlight w:val="none"/>
          <w:lang w:val="en-US" w:eastAsia="zh-CN"/>
        </w:rPr>
        <w:t>供货期</w:t>
      </w:r>
      <w:r>
        <w:rPr>
          <w:rFonts w:hint="eastAsia" w:ascii="仿宋" w:hAnsi="仿宋" w:eastAsia="仿宋" w:cs="仿宋"/>
          <w:b/>
          <w:bCs/>
          <w:sz w:val="28"/>
          <w:szCs w:val="28"/>
          <w:highlight w:val="none"/>
        </w:rPr>
        <w:t>：</w:t>
      </w:r>
    </w:p>
    <w:p w14:paraId="0E52C37D">
      <w:pPr>
        <w:adjustRightInd w:val="0"/>
        <w:snapToGrid w:val="0"/>
        <w:spacing w:line="360" w:lineRule="auto"/>
        <w:ind w:firstLine="560" w:firstLineChars="200"/>
        <w:rPr>
          <w:rFonts w:hint="eastAsia" w:ascii="仿宋" w:hAnsi="仿宋" w:eastAsia="仿宋" w:cs="仿宋"/>
          <w:b/>
          <w:bCs/>
          <w:sz w:val="28"/>
          <w:szCs w:val="28"/>
          <w:highlight w:val="none"/>
        </w:rPr>
      </w:pPr>
      <w:r>
        <w:rPr>
          <w:rFonts w:hint="eastAsia" w:ascii="仿宋" w:hAnsi="仿宋" w:eastAsia="仿宋" w:cs="仿宋"/>
          <w:kern w:val="0"/>
          <w:sz w:val="28"/>
          <w:szCs w:val="28"/>
          <w:highlight w:val="none"/>
          <w:lang w:val="en-US" w:eastAsia="zh-CN"/>
        </w:rPr>
        <w:t>自合同签订后30日历天完成供货及安装</w:t>
      </w:r>
      <w:r>
        <w:rPr>
          <w:rFonts w:hint="eastAsia" w:ascii="仿宋" w:hAnsi="仿宋" w:eastAsia="仿宋" w:cs="仿宋"/>
          <w:kern w:val="0"/>
          <w:sz w:val="28"/>
          <w:szCs w:val="28"/>
          <w:highlight w:val="none"/>
        </w:rPr>
        <w:t>。</w:t>
      </w:r>
    </w:p>
    <w:p w14:paraId="182253E6">
      <w:pPr>
        <w:adjustRightInd w:val="0"/>
        <w:snapToGrid w:val="0"/>
        <w:spacing w:line="360" w:lineRule="auto"/>
        <w:ind w:firstLine="562" w:firstLineChars="200"/>
        <w:rPr>
          <w:rFonts w:hint="eastAsia" w:ascii="仿宋" w:hAnsi="仿宋" w:eastAsia="仿宋" w:cs="仿宋"/>
          <w:kern w:val="0"/>
          <w:sz w:val="28"/>
          <w:szCs w:val="28"/>
          <w:highlight w:val="none"/>
        </w:rPr>
      </w:pPr>
      <w:r>
        <w:rPr>
          <w:rFonts w:hint="eastAsia" w:ascii="仿宋" w:hAnsi="仿宋" w:eastAsia="仿宋" w:cs="仿宋"/>
          <w:b/>
          <w:bCs/>
          <w:sz w:val="28"/>
          <w:szCs w:val="28"/>
          <w:highlight w:val="none"/>
        </w:rPr>
        <w:t>六、交货地点：</w:t>
      </w:r>
      <w:r>
        <w:rPr>
          <w:rFonts w:hint="eastAsia" w:ascii="仿宋" w:hAnsi="仿宋" w:eastAsia="仿宋" w:cs="仿宋"/>
          <w:kern w:val="0"/>
          <w:sz w:val="28"/>
          <w:szCs w:val="28"/>
          <w:highlight w:val="none"/>
        </w:rPr>
        <w:t>采购单位指定地点。</w:t>
      </w:r>
    </w:p>
    <w:p w14:paraId="77F96EF3">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七、质保期及售后服务：</w:t>
      </w:r>
    </w:p>
    <w:p w14:paraId="37225CA9">
      <w:pPr>
        <w:adjustRightInd w:val="0"/>
        <w:snapToGrid w:val="0"/>
        <w:spacing w:line="360" w:lineRule="auto"/>
        <w:ind w:firstLine="560" w:firstLineChars="200"/>
        <w:rPr>
          <w:rFonts w:hint="eastAsia" w:ascii="仿宋" w:hAnsi="仿宋" w:eastAsia="仿宋" w:cs="仿宋"/>
          <w:b/>
          <w:bCs/>
          <w:sz w:val="28"/>
          <w:szCs w:val="28"/>
          <w:highlight w:val="none"/>
        </w:rPr>
      </w:pPr>
      <w:r>
        <w:rPr>
          <w:rFonts w:hint="eastAsia" w:ascii="仿宋" w:hAnsi="仿宋" w:eastAsia="仿宋" w:cs="仿宋"/>
          <w:sz w:val="28"/>
          <w:szCs w:val="28"/>
          <w:highlight w:val="none"/>
        </w:rPr>
        <w:t>1、质保期限：自交货并验收合格之日起计</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年；</w:t>
      </w:r>
    </w:p>
    <w:p w14:paraId="3C4986F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2、售后服务：质保期内如有故障，24小时响应并解决问题。</w:t>
      </w:r>
    </w:p>
    <w:p w14:paraId="6BCB0406">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八、履约保证金：</w:t>
      </w:r>
      <w:r>
        <w:rPr>
          <w:rFonts w:hint="eastAsia" w:ascii="仿宋" w:hAnsi="仿宋" w:eastAsia="仿宋" w:cs="仿宋"/>
          <w:sz w:val="28"/>
          <w:szCs w:val="28"/>
          <w:highlight w:val="none"/>
          <w:lang w:val="en-US" w:eastAsia="zh-CN"/>
        </w:rPr>
        <w:t>无</w:t>
      </w:r>
      <w:r>
        <w:rPr>
          <w:rFonts w:hint="eastAsia" w:ascii="仿宋" w:hAnsi="仿宋" w:eastAsia="仿宋" w:cs="仿宋"/>
          <w:sz w:val="28"/>
          <w:szCs w:val="28"/>
          <w:highlight w:val="none"/>
        </w:rPr>
        <w:t>。</w:t>
      </w:r>
    </w:p>
    <w:p w14:paraId="66663BA9">
      <w:pPr>
        <w:adjustRightInd w:val="0"/>
        <w:snapToGrid w:val="0"/>
        <w:spacing w:line="360" w:lineRule="auto"/>
        <w:ind w:firstLine="562" w:firstLineChars="200"/>
        <w:rPr>
          <w:rFonts w:hint="eastAsia" w:ascii="仿宋" w:hAnsi="仿宋" w:eastAsia="仿宋" w:cs="仿宋"/>
          <w:kern w:val="0"/>
          <w:sz w:val="28"/>
          <w:szCs w:val="28"/>
          <w:highlight w:val="none"/>
        </w:rPr>
      </w:pPr>
      <w:r>
        <w:rPr>
          <w:rFonts w:hint="eastAsia" w:ascii="仿宋" w:hAnsi="仿宋" w:eastAsia="仿宋" w:cs="仿宋"/>
          <w:b/>
          <w:bCs/>
          <w:sz w:val="28"/>
          <w:szCs w:val="28"/>
          <w:highlight w:val="none"/>
        </w:rPr>
        <w:t>九、付款方式：</w:t>
      </w:r>
      <w:r>
        <w:rPr>
          <w:rFonts w:hint="eastAsia" w:ascii="仿宋" w:hAnsi="仿宋" w:eastAsia="仿宋" w:cs="仿宋"/>
          <w:kern w:val="0"/>
          <w:sz w:val="28"/>
          <w:szCs w:val="28"/>
          <w:highlight w:val="none"/>
          <w:lang w:val="en-US" w:eastAsia="zh-CN"/>
        </w:rPr>
        <w:t>所有货物到场、安装完成并通过采购人验收合格后一次性支付合同款</w:t>
      </w:r>
      <w:r>
        <w:rPr>
          <w:rFonts w:hint="eastAsia" w:ascii="仿宋" w:hAnsi="仿宋" w:eastAsia="仿宋" w:cs="仿宋"/>
          <w:kern w:val="0"/>
          <w:sz w:val="28"/>
          <w:szCs w:val="28"/>
          <w:highlight w:val="none"/>
        </w:rPr>
        <w:t>。</w:t>
      </w:r>
    </w:p>
    <w:p w14:paraId="7B0BA85E">
      <w:pPr>
        <w:adjustRightInd w:val="0"/>
        <w:snapToGrid w:val="0"/>
        <w:spacing w:line="360" w:lineRule="auto"/>
        <w:ind w:firstLine="562" w:firstLineChars="200"/>
        <w:rPr>
          <w:rFonts w:hint="eastAsia" w:ascii="仿宋" w:hAnsi="仿宋" w:eastAsia="仿宋" w:cs="仿宋"/>
          <w:color w:val="000000"/>
          <w:kern w:val="0"/>
        </w:rPr>
      </w:pPr>
      <w:r>
        <w:rPr>
          <w:rFonts w:hint="eastAsia" w:ascii="仿宋" w:hAnsi="仿宋" w:eastAsia="仿宋" w:cs="仿宋"/>
          <w:b/>
          <w:bCs/>
          <w:sz w:val="28"/>
          <w:szCs w:val="28"/>
        </w:rPr>
        <w:t>十、验收要求：</w:t>
      </w:r>
      <w:r>
        <w:rPr>
          <w:rFonts w:hint="eastAsia" w:ascii="仿宋" w:hAnsi="仿宋" w:eastAsia="仿宋" w:cs="仿宋"/>
          <w:kern w:val="0"/>
          <w:sz w:val="28"/>
          <w:szCs w:val="28"/>
        </w:rPr>
        <w:t>采购单位按合同约定积极配合供应商履</w:t>
      </w:r>
      <w:r>
        <w:rPr>
          <w:rFonts w:hint="eastAsia" w:ascii="仿宋" w:hAnsi="仿宋" w:eastAsia="仿宋" w:cs="仿宋"/>
          <w:color w:val="000000"/>
          <w:kern w:val="0"/>
          <w:sz w:val="28"/>
          <w:szCs w:val="28"/>
        </w:rPr>
        <w:t>约，按合同约定及时组织相关专业技术人员，验收合格的作为支付货款的依据。如验收不合格，使用方有权中止合同，验收不合格所发生的一切费用由成交供应商承担，按照实际发生的费用从履约保证金中扣除，扣完为止。</w:t>
      </w:r>
    </w:p>
    <w:bookmarkEnd w:id="12"/>
    <w:p w14:paraId="09472686">
      <w:pPr>
        <w:spacing w:line="420" w:lineRule="exact"/>
        <w:ind w:firstLine="482" w:firstLineChars="200"/>
        <w:jc w:val="center"/>
        <w:outlineLvl w:val="1"/>
        <w:rPr>
          <w:rFonts w:eastAsia="宋体" w:cs="宋体"/>
          <w:b/>
          <w:bCs/>
        </w:rPr>
      </w:pPr>
      <w:r>
        <w:rPr>
          <w:rFonts w:eastAsia="宋体" w:cs="宋体"/>
          <w:b/>
          <w:bCs/>
        </w:rPr>
        <w:br w:type="page"/>
      </w:r>
    </w:p>
    <w:p w14:paraId="099D8646">
      <w:pPr>
        <w:spacing w:line="420" w:lineRule="exact"/>
        <w:ind w:firstLine="579" w:firstLineChars="200"/>
        <w:jc w:val="center"/>
        <w:outlineLvl w:val="1"/>
        <w:rPr>
          <w:rFonts w:hint="eastAsia" w:ascii="仿宋" w:hAnsi="仿宋" w:eastAsia="仿宋" w:cs="仿宋"/>
          <w:b/>
          <w:bCs/>
          <w:w w:val="80"/>
          <w:sz w:val="36"/>
          <w:szCs w:val="36"/>
        </w:rPr>
      </w:pPr>
      <w:r>
        <w:rPr>
          <w:rFonts w:hint="eastAsia" w:ascii="仿宋" w:hAnsi="仿宋" w:eastAsia="仿宋" w:cs="仿宋"/>
          <w:b/>
          <w:bCs/>
          <w:w w:val="80"/>
          <w:sz w:val="36"/>
          <w:szCs w:val="36"/>
        </w:rPr>
        <w:t>第四章</w:t>
      </w:r>
      <w:bookmarkStart w:id="13" w:name="_Toc182848996"/>
      <w:r>
        <w:rPr>
          <w:rFonts w:hint="eastAsia" w:ascii="仿宋" w:hAnsi="仿宋" w:eastAsia="仿宋" w:cs="仿宋"/>
          <w:b/>
          <w:bCs/>
          <w:w w:val="80"/>
          <w:sz w:val="36"/>
          <w:szCs w:val="36"/>
        </w:rPr>
        <w:t>评审程序和方法</w:t>
      </w:r>
    </w:p>
    <w:p w14:paraId="7B34E99E">
      <w:pPr>
        <w:snapToGrid w:val="0"/>
        <w:spacing w:line="420" w:lineRule="exact"/>
        <w:ind w:firstLine="482" w:firstLineChars="200"/>
        <w:outlineLvl w:val="1"/>
        <w:rPr>
          <w:rFonts w:eastAsia="宋体" w:cs="宋体"/>
          <w:b/>
          <w:bCs/>
        </w:rPr>
      </w:pPr>
    </w:p>
    <w:p w14:paraId="37F34976">
      <w:pPr>
        <w:snapToGrid w:val="0"/>
        <w:spacing w:line="360" w:lineRule="auto"/>
        <w:ind w:firstLine="562" w:firstLineChars="200"/>
        <w:outlineLvl w:val="1"/>
        <w:rPr>
          <w:rFonts w:hint="eastAsia" w:ascii="仿宋" w:hAnsi="仿宋" w:eastAsia="仿宋" w:cs="仿宋"/>
          <w:b/>
          <w:bCs/>
          <w:sz w:val="28"/>
          <w:szCs w:val="28"/>
        </w:rPr>
      </w:pPr>
      <w:r>
        <w:rPr>
          <w:rFonts w:hint="eastAsia" w:ascii="仿宋" w:hAnsi="仿宋" w:eastAsia="仿宋" w:cs="仿宋"/>
          <w:b/>
          <w:bCs/>
          <w:sz w:val="28"/>
          <w:szCs w:val="28"/>
        </w:rPr>
        <w:t>一、采购人委托采购代理机构组织询价</w:t>
      </w:r>
    </w:p>
    <w:p w14:paraId="0B55FF79">
      <w:pPr>
        <w:adjustRightInd w:val="0"/>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1.询价依据相关法规成立询价小组。</w:t>
      </w:r>
    </w:p>
    <w:p w14:paraId="7D3682FF">
      <w:pPr>
        <w:snapToGrid w:val="0"/>
        <w:spacing w:line="360" w:lineRule="auto"/>
        <w:ind w:firstLine="562" w:firstLineChars="200"/>
        <w:outlineLvl w:val="1"/>
        <w:rPr>
          <w:rFonts w:hint="eastAsia" w:ascii="仿宋" w:hAnsi="仿宋" w:eastAsia="仿宋" w:cs="仿宋"/>
          <w:sz w:val="28"/>
          <w:szCs w:val="28"/>
        </w:rPr>
      </w:pPr>
      <w:r>
        <w:rPr>
          <w:rFonts w:hint="eastAsia" w:ascii="仿宋" w:hAnsi="仿宋" w:eastAsia="仿宋" w:cs="仿宋"/>
          <w:b/>
          <w:bCs/>
          <w:sz w:val="28"/>
          <w:szCs w:val="28"/>
        </w:rPr>
        <w:t>二、开标</w:t>
      </w:r>
    </w:p>
    <w:p w14:paraId="2F4C59C3">
      <w:pPr>
        <w:adjustRightInd w:val="0"/>
        <w:snapToGrid w:val="0"/>
        <w:spacing w:line="360" w:lineRule="auto"/>
        <w:ind w:firstLine="565" w:firstLineChars="202"/>
        <w:rPr>
          <w:rFonts w:hint="eastAsia" w:ascii="仿宋" w:hAnsi="仿宋" w:eastAsia="仿宋" w:cs="仿宋"/>
          <w:sz w:val="28"/>
          <w:szCs w:val="28"/>
        </w:rPr>
      </w:pPr>
      <w:bookmarkStart w:id="14" w:name="_Hlk45420790"/>
      <w:r>
        <w:rPr>
          <w:rFonts w:hint="eastAsia" w:ascii="仿宋" w:hAnsi="仿宋" w:eastAsia="仿宋" w:cs="仿宋"/>
          <w:sz w:val="28"/>
          <w:szCs w:val="28"/>
        </w:rPr>
        <w:t>1.询价响应供应商不足3家的不得开标。</w:t>
      </w:r>
      <w:bookmarkEnd w:id="14"/>
    </w:p>
    <w:p w14:paraId="1F1C61B0">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2.采购代理机构主持开标并记录，及时处理询价响应供应商代表提出的询问或回避申请。</w:t>
      </w:r>
    </w:p>
    <w:p w14:paraId="1EDC5A3B">
      <w:pPr>
        <w:adjustRightInd w:val="0"/>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3.开标后询价响应供应商不得撤回投标。</w:t>
      </w:r>
    </w:p>
    <w:p w14:paraId="067E533E">
      <w:pPr>
        <w:adjustRightInd w:val="0"/>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4.开标后，采购人委托询价小组根据询价文件载明的资格审查要求，对供应商的资格进行审查，合格的询价响应供应商进入评标，参与项目的技术标、价格标询价评审综合环节。</w:t>
      </w:r>
    </w:p>
    <w:p w14:paraId="374C21C7">
      <w:pPr>
        <w:adjustRightInd w:val="0"/>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6.资格审查时间：</w:t>
      </w:r>
      <w:r>
        <w:rPr>
          <w:rFonts w:hint="eastAsia" w:ascii="仿宋" w:hAnsi="仿宋" w:eastAsia="仿宋" w:cs="仿宋"/>
          <w:b/>
          <w:bCs/>
          <w:sz w:val="28"/>
          <w:szCs w:val="28"/>
          <w:u w:val="thick" w:color="FF0000"/>
        </w:rPr>
        <w:t>开标后当即开始</w:t>
      </w:r>
      <w:r>
        <w:rPr>
          <w:rFonts w:hint="eastAsia" w:ascii="仿宋" w:hAnsi="仿宋" w:eastAsia="仿宋" w:cs="仿宋"/>
          <w:sz w:val="28"/>
          <w:szCs w:val="28"/>
        </w:rPr>
        <w:t>。</w:t>
      </w:r>
    </w:p>
    <w:p w14:paraId="7EB8A83B">
      <w:pPr>
        <w:adjustRightInd w:val="0"/>
        <w:snapToGrid w:val="0"/>
        <w:spacing w:line="360" w:lineRule="auto"/>
        <w:ind w:firstLine="568" w:firstLineChars="202"/>
        <w:outlineLvl w:val="1"/>
        <w:rPr>
          <w:rFonts w:hint="eastAsia" w:ascii="仿宋" w:hAnsi="仿宋" w:eastAsia="仿宋" w:cs="仿宋"/>
          <w:b/>
          <w:bCs/>
          <w:sz w:val="28"/>
          <w:szCs w:val="28"/>
        </w:rPr>
      </w:pPr>
      <w:r>
        <w:rPr>
          <w:rFonts w:hint="eastAsia" w:ascii="仿宋" w:hAnsi="仿宋" w:eastAsia="仿宋" w:cs="仿宋"/>
          <w:b/>
          <w:bCs/>
          <w:sz w:val="28"/>
          <w:szCs w:val="28"/>
        </w:rPr>
        <w:t>三、评标</w:t>
      </w:r>
    </w:p>
    <w:p w14:paraId="0D1AD094">
      <w:pPr>
        <w:snapToGrid w:val="0"/>
        <w:spacing w:line="360" w:lineRule="auto"/>
        <w:ind w:firstLine="562" w:firstLineChars="200"/>
        <w:outlineLvl w:val="2"/>
        <w:rPr>
          <w:rFonts w:hint="eastAsia" w:ascii="仿宋" w:hAnsi="仿宋" w:eastAsia="仿宋" w:cs="仿宋"/>
          <w:b/>
          <w:bCs/>
          <w:sz w:val="28"/>
          <w:szCs w:val="28"/>
        </w:rPr>
      </w:pPr>
      <w:r>
        <w:rPr>
          <w:rFonts w:hint="eastAsia" w:ascii="仿宋" w:hAnsi="仿宋" w:eastAsia="仿宋" w:cs="仿宋"/>
          <w:b/>
          <w:bCs/>
          <w:sz w:val="28"/>
          <w:szCs w:val="28"/>
        </w:rPr>
        <w:t>（一）评标事项</w:t>
      </w:r>
    </w:p>
    <w:p w14:paraId="58C07C08">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w:t>
      </w:r>
      <w:bookmarkStart w:id="15" w:name="_Hlk45420967"/>
      <w:r>
        <w:rPr>
          <w:rFonts w:hint="eastAsia" w:ascii="仿宋" w:hAnsi="仿宋" w:eastAsia="仿宋" w:cs="仿宋"/>
          <w:sz w:val="28"/>
          <w:szCs w:val="28"/>
        </w:rPr>
        <w:t>资格审查后符合要求的询价响应供应商不足3家的，不得评标；</w:t>
      </w:r>
      <w:bookmarkEnd w:id="15"/>
    </w:p>
    <w:p w14:paraId="6B631692">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2.评标时间：</w:t>
      </w:r>
      <w:r>
        <w:rPr>
          <w:rFonts w:hint="eastAsia" w:ascii="仿宋" w:hAnsi="仿宋" w:eastAsia="仿宋" w:cs="仿宋"/>
          <w:b/>
          <w:bCs/>
          <w:sz w:val="28"/>
          <w:szCs w:val="28"/>
          <w:u w:val="thick" w:color="FF0000"/>
        </w:rPr>
        <w:t>资审后当即开始</w:t>
      </w:r>
      <w:r>
        <w:rPr>
          <w:rFonts w:hint="eastAsia" w:ascii="仿宋" w:hAnsi="仿宋" w:eastAsia="仿宋" w:cs="仿宋"/>
          <w:sz w:val="28"/>
          <w:szCs w:val="28"/>
        </w:rPr>
        <w:t>；</w:t>
      </w:r>
    </w:p>
    <w:p w14:paraId="5365CCCF">
      <w:pPr>
        <w:adjustRightInd w:val="0"/>
        <w:snapToGrid w:val="0"/>
        <w:spacing w:line="360" w:lineRule="auto"/>
        <w:ind w:firstLine="565" w:firstLineChars="202"/>
        <w:rPr>
          <w:rFonts w:hint="eastAsia" w:ascii="仿宋" w:hAnsi="仿宋" w:eastAsia="仿宋" w:cs="仿宋"/>
          <w:sz w:val="28"/>
          <w:szCs w:val="28"/>
        </w:rPr>
      </w:pPr>
      <w:bookmarkStart w:id="16" w:name="_Hlk45421153"/>
      <w:r>
        <w:rPr>
          <w:rFonts w:hint="eastAsia" w:ascii="仿宋" w:hAnsi="仿宋" w:eastAsia="仿宋" w:cs="仿宋"/>
          <w:sz w:val="28"/>
          <w:szCs w:val="28"/>
        </w:rPr>
        <w:t>3.采购代理机构负责组织评标工作，并履行相关职责；</w:t>
      </w:r>
    </w:p>
    <w:bookmarkEnd w:id="16"/>
    <w:p w14:paraId="036EFF17">
      <w:pPr>
        <w:adjustRightInd w:val="0"/>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4.询价小组负责具体的询价评审事务，并独立履行以下职责：</w:t>
      </w:r>
    </w:p>
    <w:p w14:paraId="543CB952">
      <w:pPr>
        <w:adjustRightInd w:val="0"/>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（1）审查合格询价响应供应商的技术标文件是否实质性响应询价文件要求，并</w:t>
      </w:r>
      <w:r>
        <w:rPr>
          <w:rFonts w:hint="eastAsia" w:ascii="仿宋" w:hAnsi="仿宋" w:eastAsia="仿宋" w:cs="仿宋"/>
          <w:sz w:val="28"/>
          <w:szCs w:val="28"/>
          <w:lang w:eastAsia="zh-CN"/>
        </w:rPr>
        <w:t>作出评价</w:t>
      </w:r>
      <w:r>
        <w:rPr>
          <w:rFonts w:hint="eastAsia" w:ascii="仿宋" w:hAnsi="仿宋" w:eastAsia="仿宋" w:cs="仿宋"/>
          <w:sz w:val="28"/>
          <w:szCs w:val="28"/>
        </w:rPr>
        <w:t>；</w:t>
      </w:r>
    </w:p>
    <w:p w14:paraId="389E5FD2">
      <w:pPr>
        <w:adjustRightInd w:val="0"/>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（2）可以要求询价响应供应商对询价响应文件中的有关事项做出解释或澄清；</w:t>
      </w:r>
    </w:p>
    <w:p w14:paraId="2ECEDDBF">
      <w:pPr>
        <w:adjustRightInd w:val="0"/>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（3）按询价文件载明的方法推荐成交人名单；</w:t>
      </w:r>
    </w:p>
    <w:p w14:paraId="511DB5C9">
      <w:pPr>
        <w:adjustRightInd w:val="0"/>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5.询价小组成员应当履行下列义务：</w:t>
      </w:r>
    </w:p>
    <w:p w14:paraId="7BD3D235">
      <w:pPr>
        <w:adjustRightInd w:val="0"/>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（1）遵纪守法，客观、公正、廉洁地履行职责；</w:t>
      </w:r>
    </w:p>
    <w:p w14:paraId="08343491">
      <w:pPr>
        <w:adjustRightInd w:val="0"/>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（2）询价小组成员应当按照客观、公正、审慎的原则，根据询价文件规定的评审程序、评审方法和评审标准进行独立评审并对评审意见承担个人责任。</w:t>
      </w:r>
    </w:p>
    <w:p w14:paraId="55D15526">
      <w:pPr>
        <w:adjustRightInd w:val="0"/>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6.除采购人代表、询价评审现场组织人员外，采购人的其他工作人员以及与询价评审工作无关的人员不得进入评标现场。</w:t>
      </w:r>
    </w:p>
    <w:p w14:paraId="5ABC6EAA">
      <w:pPr>
        <w:adjustRightInd w:val="0"/>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7.有关人员对评标情况以及在评标过程中获悉的商业秘密负有保密责任。</w:t>
      </w:r>
    </w:p>
    <w:p w14:paraId="09EE6420">
      <w:pPr>
        <w:adjustRightInd w:val="0"/>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8.询价开标后，直到公告项目成交结果，发出成交通知书并授予成交人合同为止，凡属于评审、澄清、评价和比较询价响应的所有资料及有关授予合同等的相关信息，都严禁向响应供应商或与询价评审无关的其他人（单位）泄露。</w:t>
      </w:r>
    </w:p>
    <w:p w14:paraId="1983D67A">
      <w:pPr>
        <w:adjustRightInd w:val="0"/>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9.在询价响应文件的评审、澄清、评价和比较的过程中，供应商对采购人和询价小组成员有施加影响的任何行为，都将取消其询价资格。在授予合同的过程中，供应商对采购人和询价小组成员有施加影响的任何行为，都将取消其成交资格。</w:t>
      </w:r>
    </w:p>
    <w:p w14:paraId="71C7B84B">
      <w:pPr>
        <w:snapToGrid w:val="0"/>
        <w:spacing w:line="360" w:lineRule="auto"/>
        <w:ind w:firstLine="562" w:firstLineChars="200"/>
        <w:outlineLvl w:val="2"/>
        <w:rPr>
          <w:rFonts w:hint="eastAsia" w:ascii="仿宋" w:hAnsi="仿宋" w:eastAsia="仿宋" w:cs="仿宋"/>
          <w:b/>
          <w:bCs/>
          <w:sz w:val="28"/>
          <w:szCs w:val="28"/>
        </w:rPr>
      </w:pPr>
      <w:r>
        <w:rPr>
          <w:rFonts w:hint="eastAsia" w:ascii="仿宋" w:hAnsi="仿宋" w:eastAsia="仿宋" w:cs="仿宋"/>
          <w:b/>
          <w:bCs/>
          <w:sz w:val="28"/>
          <w:szCs w:val="28"/>
        </w:rPr>
        <w:t>（二）询价程序</w:t>
      </w:r>
    </w:p>
    <w:p w14:paraId="15F61B5F">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1.询价小组依据《中华人民共和国政府采购法</w:t>
      </w:r>
      <w:r>
        <w:rPr>
          <w:rFonts w:hint="eastAsia" w:ascii="仿宋" w:hAnsi="仿宋" w:eastAsia="仿宋" w:cs="仿宋"/>
          <w:sz w:val="28"/>
          <w:szCs w:val="28"/>
          <w:lang w:eastAsia="zh-CN"/>
        </w:rPr>
        <w:t>》《</w:t>
      </w:r>
      <w:r>
        <w:rPr>
          <w:rFonts w:hint="eastAsia" w:ascii="仿宋" w:hAnsi="仿宋" w:eastAsia="仿宋" w:cs="仿宋"/>
          <w:sz w:val="28"/>
          <w:szCs w:val="28"/>
        </w:rPr>
        <w:t>政府采购非招标采购方式管理办法》以及有关政府采购的相关法规，遵循“公开、公平、公正、择优、信用”的原则进行询价评审。</w:t>
      </w:r>
    </w:p>
    <w:p w14:paraId="1D84C462">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2.询价小组将按照询价文件的规定，只对资格审查合格的供应商的询价响应文件进行评审和比较。</w:t>
      </w:r>
    </w:p>
    <w:p w14:paraId="096EB846">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3.询价小组根据询价文件规定的程序、评定成交的标准等事项与实质性响应询价文件要求的供应商进行询价评审工作。未实质性响应询价文件要求的询价响应文件按无效处理，询价小组应当告知提交询价响应文件的供应商。</w:t>
      </w:r>
    </w:p>
    <w:p w14:paraId="77A012A5">
      <w:pPr>
        <w:snapToGrid w:val="0"/>
        <w:spacing w:line="360" w:lineRule="auto"/>
        <w:ind w:firstLine="565" w:firstLineChars="202"/>
        <w:rPr>
          <w:rFonts w:hint="eastAsia" w:ascii="仿宋" w:hAnsi="仿宋" w:eastAsia="仿宋" w:cs="仿宋"/>
          <w:sz w:val="28"/>
          <w:szCs w:val="28"/>
          <w:u w:val="thick" w:color="FF0000"/>
        </w:rPr>
      </w:pPr>
      <w:r>
        <w:rPr>
          <w:rFonts w:hint="eastAsia" w:ascii="仿宋" w:hAnsi="仿宋" w:eastAsia="仿宋" w:cs="仿宋"/>
          <w:sz w:val="28"/>
          <w:szCs w:val="28"/>
        </w:rPr>
        <w:t>4.本项目采用</w:t>
      </w:r>
      <w:r>
        <w:rPr>
          <w:rFonts w:hint="eastAsia" w:ascii="仿宋" w:hAnsi="仿宋" w:eastAsia="仿宋" w:cs="仿宋"/>
          <w:b/>
          <w:bCs/>
          <w:sz w:val="28"/>
          <w:szCs w:val="28"/>
          <w:u w:val="single"/>
        </w:rPr>
        <w:t>最低评标价法</w:t>
      </w:r>
      <w:r>
        <w:rPr>
          <w:rFonts w:hint="eastAsia" w:ascii="仿宋" w:hAnsi="仿宋" w:eastAsia="仿宋" w:cs="仿宋"/>
          <w:sz w:val="28"/>
          <w:szCs w:val="28"/>
        </w:rPr>
        <w:t>。即指以价格为主要因素确定成交人的评标方法：在全部满足询价文件实质性要求前提下，本着“公平、公正、诚信”的原则，</w:t>
      </w:r>
      <w:r>
        <w:rPr>
          <w:rFonts w:hint="eastAsia" w:ascii="仿宋" w:hAnsi="仿宋" w:eastAsia="仿宋" w:cs="仿宋"/>
          <w:sz w:val="28"/>
          <w:szCs w:val="28"/>
          <w:u w:val="thick" w:color="FF0000"/>
        </w:rPr>
        <w:t>依据《中华人民共和国政府采购法》第四十条</w:t>
      </w:r>
      <w:r>
        <w:rPr>
          <w:rFonts w:hint="eastAsia" w:ascii="仿宋" w:hAnsi="仿宋" w:eastAsia="仿宋" w:cs="仿宋"/>
          <w:sz w:val="28"/>
          <w:szCs w:val="28"/>
          <w:u w:val="thick" w:color="FF0000"/>
          <w:lang w:eastAsia="zh-CN"/>
        </w:rPr>
        <w:t>第四款</w:t>
      </w:r>
      <w:r>
        <w:rPr>
          <w:rFonts w:hint="eastAsia" w:ascii="仿宋" w:hAnsi="仿宋" w:eastAsia="仿宋" w:cs="仿宋"/>
          <w:sz w:val="28"/>
          <w:szCs w:val="28"/>
          <w:u w:val="thick" w:color="FF0000"/>
        </w:rPr>
        <w:t>“符合采购需求、质量和服务相等且报价最低的原则”，确定本项目询价采购的成交人。</w:t>
      </w:r>
    </w:p>
    <w:p w14:paraId="52F82D24">
      <w:pPr>
        <w:snapToGrid w:val="0"/>
        <w:spacing w:line="360" w:lineRule="auto"/>
        <w:ind w:firstLine="565" w:firstLineChars="202"/>
        <w:rPr>
          <w:rFonts w:hint="eastAsia" w:ascii="仿宋" w:hAnsi="仿宋" w:eastAsia="仿宋" w:cs="仿宋"/>
          <w:sz w:val="28"/>
          <w:szCs w:val="28"/>
          <w:highlight w:val="none"/>
        </w:rPr>
      </w:pPr>
      <w:r>
        <w:rPr>
          <w:rFonts w:hint="eastAsia" w:ascii="仿宋" w:hAnsi="仿宋" w:eastAsia="仿宋" w:cs="仿宋"/>
          <w:sz w:val="28"/>
          <w:szCs w:val="28"/>
        </w:rPr>
        <w:t>5.对符合资格要求的询价响应供应商的询价技术响应文件的有效性、完整性和响应程度进行比较评审：</w:t>
      </w:r>
    </w:p>
    <w:tbl>
      <w:tblPr>
        <w:tblStyle w:val="5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221"/>
      </w:tblGrid>
      <w:tr w14:paraId="5C3E4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tblHeader/>
        </w:trPr>
        <w:tc>
          <w:tcPr>
            <w:tcW w:w="851" w:type="dxa"/>
            <w:vAlign w:val="center"/>
          </w:tcPr>
          <w:p w14:paraId="15E898D2">
            <w:pPr>
              <w:spacing w:line="42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序号</w:t>
            </w:r>
          </w:p>
        </w:tc>
        <w:tc>
          <w:tcPr>
            <w:tcW w:w="8221" w:type="dxa"/>
            <w:vAlign w:val="center"/>
          </w:tcPr>
          <w:p w14:paraId="173B627E">
            <w:pPr>
              <w:spacing w:line="42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询价响应评审比较内容</w:t>
            </w:r>
          </w:p>
        </w:tc>
      </w:tr>
      <w:tr w14:paraId="46C6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trPr>
        <w:tc>
          <w:tcPr>
            <w:tcW w:w="851" w:type="dxa"/>
            <w:vAlign w:val="center"/>
          </w:tcPr>
          <w:p w14:paraId="5CAC8D9F">
            <w:pPr>
              <w:spacing w:line="42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w:t>
            </w:r>
          </w:p>
        </w:tc>
        <w:tc>
          <w:tcPr>
            <w:tcW w:w="8221" w:type="dxa"/>
            <w:vAlign w:val="center"/>
          </w:tcPr>
          <w:p w14:paraId="62C1FAFB">
            <w:pPr>
              <w:spacing w:line="42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技术条款响应正负偏离表是否满足询价文件要求；</w:t>
            </w:r>
          </w:p>
        </w:tc>
      </w:tr>
      <w:tr w14:paraId="72623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51" w:type="dxa"/>
            <w:vAlign w:val="center"/>
          </w:tcPr>
          <w:p w14:paraId="1B825037">
            <w:pPr>
              <w:spacing w:line="420" w:lineRule="exact"/>
              <w:jc w:val="center"/>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2</w:t>
            </w:r>
          </w:p>
        </w:tc>
        <w:tc>
          <w:tcPr>
            <w:tcW w:w="8221" w:type="dxa"/>
            <w:vAlign w:val="center"/>
          </w:tcPr>
          <w:p w14:paraId="404FFCEA">
            <w:pPr>
              <w:spacing w:line="42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消防产品认证证书</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检测报告</w:t>
            </w:r>
            <w:r>
              <w:rPr>
                <w:rFonts w:hint="eastAsia" w:ascii="仿宋" w:hAnsi="仿宋" w:eastAsia="仿宋" w:cs="仿宋"/>
                <w:sz w:val="28"/>
                <w:szCs w:val="28"/>
                <w:highlight w:val="none"/>
                <w:lang w:eastAsia="zh-CN"/>
              </w:rPr>
              <w:t>；</w:t>
            </w:r>
          </w:p>
        </w:tc>
      </w:tr>
    </w:tbl>
    <w:p w14:paraId="58CFC428">
      <w:pPr>
        <w:snapToGrid w:val="0"/>
        <w:spacing w:before="156" w:beforeLines="50" w:line="360" w:lineRule="auto"/>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6.判定符合采购需求、质量和服务相等的询价响应供应商后，</w:t>
      </w:r>
      <w:r>
        <w:rPr>
          <w:rFonts w:hint="eastAsia" w:ascii="仿宋" w:hAnsi="仿宋" w:eastAsia="仿宋" w:cs="仿宋"/>
          <w:sz w:val="28"/>
          <w:szCs w:val="28"/>
          <w:highlight w:val="none"/>
          <w:lang w:eastAsia="zh-CN"/>
        </w:rPr>
        <w:t>对</w:t>
      </w:r>
      <w:r>
        <w:rPr>
          <w:rFonts w:hint="eastAsia" w:ascii="仿宋" w:hAnsi="仿宋" w:eastAsia="仿宋" w:cs="仿宋"/>
          <w:sz w:val="28"/>
          <w:szCs w:val="28"/>
          <w:highlight w:val="none"/>
        </w:rPr>
        <w:t>其报价进行最终判定。</w:t>
      </w:r>
    </w:p>
    <w:p w14:paraId="35A50913">
      <w:pPr>
        <w:snapToGrid w:val="0"/>
        <w:spacing w:line="360" w:lineRule="auto"/>
        <w:ind w:firstLine="565" w:firstLineChars="202"/>
        <w:rPr>
          <w:rFonts w:hint="eastAsia" w:ascii="仿宋" w:hAnsi="仿宋" w:eastAsia="仿宋" w:cs="仿宋"/>
          <w:sz w:val="28"/>
          <w:szCs w:val="28"/>
          <w:u w:val="thick"/>
        </w:rPr>
      </w:pPr>
      <w:r>
        <w:rPr>
          <w:rFonts w:hint="eastAsia" w:ascii="仿宋" w:hAnsi="仿宋" w:eastAsia="仿宋" w:cs="仿宋"/>
          <w:sz w:val="28"/>
          <w:szCs w:val="28"/>
          <w:highlight w:val="none"/>
        </w:rPr>
        <w:t>7.本次项目最高限价</w:t>
      </w:r>
      <w:r>
        <w:rPr>
          <w:rFonts w:hint="eastAsia" w:ascii="仿宋" w:hAnsi="仿宋" w:eastAsia="仿宋" w:cs="仿宋"/>
          <w:sz w:val="28"/>
          <w:szCs w:val="28"/>
          <w:highlight w:val="none"/>
          <w:lang w:val="en-US" w:eastAsia="zh-CN"/>
        </w:rPr>
        <w:t>9.8万元，报价超过最高限价的按无效标处理</w:t>
      </w:r>
      <w:r>
        <w:rPr>
          <w:rFonts w:hint="eastAsia" w:ascii="仿宋" w:hAnsi="仿宋" w:eastAsia="仿宋" w:cs="仿宋"/>
          <w:sz w:val="28"/>
          <w:szCs w:val="28"/>
        </w:rPr>
        <w:t>。</w:t>
      </w:r>
    </w:p>
    <w:p w14:paraId="1759FB57">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8.询价响应报价</w:t>
      </w:r>
      <w:r>
        <w:rPr>
          <w:rFonts w:hint="eastAsia" w:ascii="仿宋" w:hAnsi="仿宋" w:eastAsia="仿宋" w:cs="仿宋"/>
          <w:b/>
          <w:bCs/>
          <w:sz w:val="28"/>
          <w:szCs w:val="28"/>
        </w:rPr>
        <w:t>最低</w:t>
      </w:r>
      <w:r>
        <w:rPr>
          <w:rFonts w:hint="eastAsia" w:ascii="仿宋" w:hAnsi="仿宋" w:eastAsia="仿宋" w:cs="仿宋"/>
          <w:sz w:val="28"/>
          <w:szCs w:val="28"/>
        </w:rPr>
        <w:t>的推荐为本项目的成交供应商并出具《询价评审报告》。</w:t>
      </w:r>
    </w:p>
    <w:p w14:paraId="720BFF7C">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9.询价评审时，询价小组评委成员对询价评审细则若有争议，由询价小组评委成员集体讨论确定并对未尽情况有最终解释权。询价小组评委成员对需要共同认定的事项存在争议的，应当按照少数服从多数的原则作出结论。持不同意见的询价小组评委成员应当在询价评审报告上签署不同意见及理由，否则视为同意询价评审报告。</w:t>
      </w:r>
    </w:p>
    <w:p w14:paraId="515531CE">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10.对落标的询价响应供应商不做落标原因的解释。</w:t>
      </w:r>
    </w:p>
    <w:p w14:paraId="4C648C1E">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11.</w:t>
      </w:r>
      <w:r>
        <w:rPr>
          <w:rFonts w:hint="eastAsia" w:ascii="仿宋" w:hAnsi="仿宋" w:eastAsia="仿宋" w:cs="仿宋"/>
          <w:sz w:val="28"/>
          <w:szCs w:val="28"/>
          <w:u w:val="thick" w:color="FF0000"/>
        </w:rPr>
        <w:t>推荐成交人的特殊情况处理</w:t>
      </w:r>
      <w:r>
        <w:rPr>
          <w:rFonts w:hint="eastAsia" w:ascii="仿宋" w:hAnsi="仿宋" w:eastAsia="仿宋" w:cs="仿宋"/>
          <w:sz w:val="28"/>
          <w:szCs w:val="28"/>
        </w:rPr>
        <w:t>：询价响应报价按“由低到高”的顺序，推荐排名第一的供应商为成交供应商；报价排名并列第一的，由询价小组按照技术指标优劣顺序推荐。</w:t>
      </w:r>
    </w:p>
    <w:p w14:paraId="48604466">
      <w:pPr>
        <w:snapToGrid w:val="0"/>
        <w:spacing w:line="360" w:lineRule="auto"/>
        <w:ind w:firstLine="560" w:firstLineChars="200"/>
        <w:outlineLvl w:val="2"/>
        <w:rPr>
          <w:rFonts w:hint="eastAsia" w:ascii="仿宋" w:hAnsi="仿宋" w:eastAsia="仿宋" w:cs="仿宋"/>
          <w:sz w:val="28"/>
          <w:szCs w:val="28"/>
        </w:rPr>
      </w:pPr>
      <w:r>
        <w:rPr>
          <w:rFonts w:hint="eastAsia" w:ascii="仿宋" w:hAnsi="仿宋" w:eastAsia="仿宋" w:cs="仿宋"/>
          <w:sz w:val="28"/>
          <w:szCs w:val="28"/>
        </w:rPr>
        <w:t>（三）</w:t>
      </w:r>
      <w:r>
        <w:rPr>
          <w:rFonts w:hint="eastAsia" w:ascii="仿宋" w:hAnsi="仿宋" w:eastAsia="仿宋" w:cs="仿宋"/>
          <w:b/>
          <w:bCs/>
          <w:sz w:val="28"/>
          <w:szCs w:val="28"/>
          <w:u w:val="thick" w:color="FF0000"/>
        </w:rPr>
        <w:t>关于报价的价格评审</w:t>
      </w:r>
    </w:p>
    <w:p w14:paraId="008AB4CD">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异常低价审查</w:t>
      </w:r>
    </w:p>
    <w:p w14:paraId="7208BB7F">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1.1</w:t>
      </w:r>
      <w:r>
        <w:rPr>
          <w:rFonts w:hint="eastAsia" w:ascii="仿宋" w:hAnsi="仿宋" w:eastAsia="仿宋" w:cs="仿宋"/>
          <w:sz w:val="28"/>
          <w:szCs w:val="28"/>
        </w:rPr>
        <w:t>根据省财政厅《关于推动解决政府采购异常低价问题相关工作的通知》（苏财购〔2025〕62号）要求，评审过程中出现下列情形之一的，评审委员会应当启动异常低价投标（响应）审查程序：</w:t>
      </w:r>
    </w:p>
    <w:p w14:paraId="20BC16FE">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（1）投标(响应)报价低于采购项目预算50%的，即投标(响应)报价&lt;采购项目预算×50%;</w:t>
      </w:r>
    </w:p>
    <w:p w14:paraId="65ED0EE0">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（2）投标(响应)报价低于采购项目最高限价45%的，即投标(响应)报价&lt;采购项目最高限价×45%;</w:t>
      </w:r>
    </w:p>
    <w:p w14:paraId="4A6284E4">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（3）评审委员会认定的供应商报价过低、有可能影响产品质量或者不能诚信履约的其他情形。</w:t>
      </w:r>
    </w:p>
    <w:p w14:paraId="6E5665AB">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1.2</w:t>
      </w:r>
      <w:r>
        <w:rPr>
          <w:rFonts w:hint="eastAsia" w:ascii="仿宋" w:hAnsi="仿宋" w:eastAsia="仿宋" w:cs="仿宋"/>
          <w:sz w:val="28"/>
          <w:szCs w:val="28"/>
        </w:rPr>
        <w:t>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bookmarkEnd w:id="13"/>
    <w:p w14:paraId="03873C1F">
      <w:pPr>
        <w:snapToGrid w:val="0"/>
        <w:spacing w:line="360" w:lineRule="auto"/>
        <w:ind w:firstLine="568" w:firstLineChars="202"/>
        <w:outlineLvl w:val="1"/>
        <w:rPr>
          <w:rFonts w:hint="eastAsia" w:ascii="仿宋" w:hAnsi="仿宋" w:eastAsia="仿宋" w:cs="仿宋"/>
          <w:b/>
          <w:bCs/>
          <w:sz w:val="28"/>
          <w:szCs w:val="28"/>
        </w:rPr>
      </w:pPr>
      <w:r>
        <w:rPr>
          <w:rFonts w:hint="eastAsia" w:ascii="仿宋" w:hAnsi="仿宋" w:eastAsia="仿宋" w:cs="仿宋"/>
          <w:b/>
          <w:bCs/>
          <w:sz w:val="28"/>
          <w:szCs w:val="28"/>
        </w:rPr>
        <w:t>四、出现下列情形之一的，作无效询价处理</w:t>
      </w:r>
    </w:p>
    <w:p w14:paraId="761A336C">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1.响应文件未按询价文件要求装订、密封、签署、盖章及资料不齐全的；</w:t>
      </w:r>
    </w:p>
    <w:p w14:paraId="66339EFB">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2.响应文件的资料有虚报或者谎报的；</w:t>
      </w:r>
    </w:p>
    <w:p w14:paraId="656700FC">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3.响应文件中资格审查文件及技术响应文件出现询价报价的内容；</w:t>
      </w:r>
    </w:p>
    <w:p w14:paraId="3B9DC2C7">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4.不具备询价文件规定的资格要求的；</w:t>
      </w:r>
    </w:p>
    <w:p w14:paraId="2E46101B">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5.响应文件有重大漏项或重大不合理的；</w:t>
      </w:r>
    </w:p>
    <w:p w14:paraId="50E49E0B">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6.项目技术、方案不满足项目需求中的要求，有重大偏离或保留的；</w:t>
      </w:r>
    </w:p>
    <w:p w14:paraId="15B0D1D6">
      <w:pPr>
        <w:snapToGrid w:val="0"/>
        <w:spacing w:line="360" w:lineRule="auto"/>
        <w:ind w:firstLine="565" w:firstLineChars="202"/>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7.报价超过预算价或最高限价的；</w:t>
      </w:r>
    </w:p>
    <w:p w14:paraId="47B86EA7">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.被认定为低于成本报价竞标的；</w:t>
      </w:r>
    </w:p>
    <w:p w14:paraId="0979C820">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.不符合法律、法规和询价文件中规定的其他实质性响应要求的；</w:t>
      </w:r>
    </w:p>
    <w:p w14:paraId="1FFF23BB">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.询价小组依据法律法规可以认定为无效投标的其他情况。</w:t>
      </w:r>
    </w:p>
    <w:p w14:paraId="1A0A87F1">
      <w:pPr>
        <w:snapToGrid w:val="0"/>
        <w:spacing w:line="360" w:lineRule="auto"/>
        <w:ind w:firstLine="562" w:firstLineChars="200"/>
        <w:outlineLvl w:val="1"/>
        <w:rPr>
          <w:rFonts w:hint="eastAsia" w:ascii="仿宋" w:hAnsi="仿宋" w:eastAsia="仿宋" w:cs="仿宋"/>
          <w:sz w:val="28"/>
          <w:szCs w:val="28"/>
        </w:rPr>
      </w:pPr>
      <w:r>
        <w:rPr>
          <w:rFonts w:hint="eastAsia" w:ascii="仿宋" w:hAnsi="仿宋" w:eastAsia="仿宋" w:cs="仿宋"/>
          <w:b/>
          <w:bCs/>
          <w:sz w:val="28"/>
          <w:szCs w:val="28"/>
        </w:rPr>
        <w:t>五、有下列情形之一的，视为询价响应供应商串通竞标，其询价无效</w:t>
      </w:r>
    </w:p>
    <w:p w14:paraId="210DD536">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1.不同询价响应供应商的询价响应文件由同一单位或者个人编制；</w:t>
      </w:r>
    </w:p>
    <w:p w14:paraId="2AB935FC">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2.不同询价响应供应商委托同一单位或者个人办理询价竞标事宜；</w:t>
      </w:r>
    </w:p>
    <w:p w14:paraId="1E58D552">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3.不同询价响应供应商的询价响应文件载明的项目管理成员或者联系人员为同一人；</w:t>
      </w:r>
    </w:p>
    <w:p w14:paraId="50FC7D49">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4.不同询价响应供应商的询价响应文件异常一致或者报价呈规律性差异；</w:t>
      </w:r>
    </w:p>
    <w:p w14:paraId="015F32D7">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5.不同询价响应供应商的询价响应文件相互混装；</w:t>
      </w:r>
    </w:p>
    <w:p w14:paraId="3C2E0300">
      <w:pPr>
        <w:snapToGrid w:val="0"/>
        <w:spacing w:line="360" w:lineRule="auto"/>
        <w:ind w:firstLine="562" w:firstLineChars="200"/>
        <w:outlineLvl w:val="1"/>
        <w:rPr>
          <w:rFonts w:hint="eastAsia" w:ascii="仿宋" w:hAnsi="仿宋" w:eastAsia="仿宋" w:cs="仿宋"/>
          <w:sz w:val="28"/>
          <w:szCs w:val="28"/>
        </w:rPr>
      </w:pPr>
      <w:r>
        <w:rPr>
          <w:rFonts w:hint="eastAsia" w:ascii="仿宋" w:hAnsi="仿宋" w:eastAsia="仿宋" w:cs="仿宋"/>
          <w:b/>
          <w:bCs/>
          <w:sz w:val="28"/>
          <w:szCs w:val="28"/>
        </w:rPr>
        <w:t>六、出现下列情形之一的，采购人或者采购代理机构应当终止询价采购活动，发布项目终止公告并说明原因，重新开展采购活动：</w:t>
      </w:r>
    </w:p>
    <w:p w14:paraId="4C35E6E0">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1.符合资格条件或者对询价文件作实质响应的单位不足3家的；</w:t>
      </w:r>
    </w:p>
    <w:p w14:paraId="4AE6F671">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2.出现影响采购公正的违法违规行为的；</w:t>
      </w:r>
    </w:p>
    <w:p w14:paraId="19892971">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3.因重大变故，采购任务被取消的；</w:t>
      </w:r>
    </w:p>
    <w:p w14:paraId="41B07A2C">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.询价小组可以认定为废标的其他情况。</w:t>
      </w:r>
    </w:p>
    <w:p w14:paraId="2A4BC4F3">
      <w:pPr>
        <w:snapToGrid w:val="0"/>
        <w:spacing w:line="360" w:lineRule="auto"/>
        <w:ind w:firstLine="562" w:firstLineChars="200"/>
        <w:outlineLvl w:val="1"/>
        <w:rPr>
          <w:rFonts w:hint="eastAsia" w:ascii="仿宋" w:hAnsi="仿宋" w:eastAsia="仿宋" w:cs="仿宋"/>
          <w:b/>
          <w:bCs/>
          <w:sz w:val="28"/>
          <w:szCs w:val="28"/>
        </w:rPr>
      </w:pPr>
      <w:r>
        <w:rPr>
          <w:rFonts w:hint="eastAsia" w:ascii="仿宋" w:hAnsi="仿宋" w:eastAsia="仿宋" w:cs="仿宋"/>
          <w:b/>
          <w:bCs/>
          <w:sz w:val="28"/>
          <w:szCs w:val="28"/>
        </w:rPr>
        <w:t>七、在采购活动中因重大变故，采购任务取消的，采购人或者采购代理机构应当终止采购活动，通知所有参加采购活动的供应商，并将项目实施情况和采购任务取消原因报送相关部门。</w:t>
      </w:r>
    </w:p>
    <w:p w14:paraId="37CF6563">
      <w:pPr>
        <w:snapToGrid w:val="0"/>
        <w:spacing w:line="360" w:lineRule="auto"/>
        <w:ind w:firstLine="568" w:firstLineChars="202"/>
        <w:outlineLvl w:val="1"/>
        <w:rPr>
          <w:rFonts w:hint="eastAsia" w:ascii="仿宋" w:hAnsi="仿宋" w:eastAsia="仿宋" w:cs="仿宋"/>
          <w:b/>
          <w:bCs/>
          <w:sz w:val="28"/>
          <w:szCs w:val="28"/>
        </w:rPr>
      </w:pPr>
      <w:r>
        <w:rPr>
          <w:rFonts w:hint="eastAsia" w:ascii="仿宋" w:hAnsi="仿宋" w:eastAsia="仿宋" w:cs="仿宋"/>
          <w:b/>
          <w:bCs/>
          <w:sz w:val="28"/>
          <w:szCs w:val="28"/>
        </w:rPr>
        <w:t>八、成交通知</w:t>
      </w:r>
    </w:p>
    <w:p w14:paraId="2A7148E7">
      <w:pPr>
        <w:snapToGrid w:val="0"/>
        <w:spacing w:line="360" w:lineRule="auto"/>
        <w:ind w:firstLine="565" w:firstLineChars="202"/>
        <w:rPr>
          <w:rFonts w:hint="eastAsia" w:ascii="仿宋" w:hAnsi="仿宋" w:eastAsia="仿宋" w:cs="仿宋"/>
          <w:b/>
          <w:bCs/>
          <w:sz w:val="28"/>
          <w:szCs w:val="28"/>
        </w:rPr>
      </w:pPr>
      <w:r>
        <w:rPr>
          <w:rFonts w:hint="eastAsia" w:ascii="仿宋" w:hAnsi="仿宋" w:eastAsia="仿宋" w:cs="仿宋"/>
          <w:sz w:val="28"/>
          <w:szCs w:val="28"/>
        </w:rPr>
        <w:t>《成交通知书》一经发出，即具有法律效力。采购人、成交人依法承担法律责任，且《成交通知书》是本项目采购合同的组成部分。</w:t>
      </w:r>
    </w:p>
    <w:p w14:paraId="570699C3">
      <w:pPr>
        <w:spacing w:line="420" w:lineRule="exact"/>
        <w:ind w:firstLine="484" w:firstLineChars="202"/>
        <w:rPr>
          <w:rFonts w:eastAsia="宋体"/>
        </w:rPr>
      </w:pPr>
    </w:p>
    <w:p w14:paraId="3345B17F">
      <w:pPr>
        <w:spacing w:line="420" w:lineRule="exact"/>
        <w:ind w:firstLine="484" w:firstLineChars="202"/>
        <w:rPr>
          <w:rFonts w:eastAsia="宋体"/>
        </w:rPr>
      </w:pPr>
    </w:p>
    <w:p w14:paraId="13B71EF2">
      <w:pPr>
        <w:spacing w:line="420" w:lineRule="exact"/>
        <w:ind w:firstLine="484" w:firstLineChars="202"/>
        <w:rPr>
          <w:rFonts w:eastAsia="宋体"/>
        </w:rPr>
      </w:pPr>
    </w:p>
    <w:p w14:paraId="732ADA2A">
      <w:pPr>
        <w:spacing w:line="420" w:lineRule="exact"/>
        <w:ind w:firstLine="484" w:firstLineChars="202"/>
        <w:rPr>
          <w:rFonts w:eastAsia="宋体"/>
        </w:rPr>
      </w:pPr>
    </w:p>
    <w:p w14:paraId="4E007C8F">
      <w:pPr>
        <w:spacing w:line="420" w:lineRule="exact"/>
        <w:ind w:firstLine="484" w:firstLineChars="202"/>
        <w:rPr>
          <w:rFonts w:eastAsia="宋体"/>
        </w:rPr>
      </w:pPr>
    </w:p>
    <w:p w14:paraId="03B76B2B">
      <w:pPr>
        <w:spacing w:line="420" w:lineRule="exact"/>
        <w:ind w:firstLine="484" w:firstLineChars="202"/>
        <w:rPr>
          <w:rFonts w:eastAsia="宋体"/>
        </w:rPr>
      </w:pPr>
    </w:p>
    <w:p w14:paraId="2EB76DCF">
      <w:pPr>
        <w:tabs>
          <w:tab w:val="left" w:pos="1050"/>
          <w:tab w:val="right" w:leader="dot" w:pos="9402"/>
        </w:tabs>
        <w:spacing w:before="312" w:beforeLines="100" w:line="600" w:lineRule="exact"/>
        <w:jc w:val="center"/>
        <w:outlineLvl w:val="0"/>
        <w:rPr>
          <w:rFonts w:hint="eastAsia" w:ascii="仿宋" w:hAnsi="仿宋" w:eastAsia="仿宋" w:cs="仿宋"/>
          <w:b/>
          <w:bCs/>
          <w:w w:val="80"/>
          <w:sz w:val="36"/>
          <w:szCs w:val="36"/>
        </w:rPr>
      </w:pPr>
      <w:r>
        <w:rPr>
          <w:rFonts w:hint="eastAsia" w:ascii="仿宋" w:hAnsi="仿宋" w:eastAsia="仿宋" w:cs="仿宋"/>
          <w:b/>
          <w:bCs/>
          <w:w w:val="80"/>
          <w:sz w:val="36"/>
          <w:szCs w:val="36"/>
        </w:rPr>
        <w:t>第五章</w:t>
      </w:r>
      <w:bookmarkStart w:id="17" w:name="_Toc363573858"/>
      <w:bookmarkEnd w:id="17"/>
      <w:bookmarkStart w:id="18" w:name="_Toc94585343"/>
      <w:bookmarkEnd w:id="18"/>
      <w:r>
        <w:rPr>
          <w:rFonts w:hint="eastAsia" w:ascii="仿宋" w:hAnsi="仿宋" w:eastAsia="仿宋" w:cs="仿宋"/>
          <w:b/>
          <w:bCs/>
          <w:w w:val="80"/>
          <w:sz w:val="36"/>
          <w:szCs w:val="36"/>
        </w:rPr>
        <w:t>合同授予</w:t>
      </w:r>
    </w:p>
    <w:p w14:paraId="4DFC77BD">
      <w:pPr>
        <w:spacing w:line="420" w:lineRule="exact"/>
        <w:ind w:firstLine="484" w:firstLineChars="202"/>
        <w:rPr>
          <w:rFonts w:eastAsia="宋体" w:cs="宋体"/>
          <w:kern w:val="0"/>
        </w:rPr>
      </w:pPr>
      <w:bookmarkStart w:id="19" w:name="_Toc363573859"/>
    </w:p>
    <w:p w14:paraId="698A69D2">
      <w:pPr>
        <w:spacing w:line="360" w:lineRule="auto"/>
        <w:ind w:firstLine="565" w:firstLineChars="202"/>
        <w:rPr>
          <w:rFonts w:hint="eastAsia" w:ascii="仿宋" w:hAnsi="仿宋" w:eastAsia="仿宋" w:cs="仿宋"/>
          <w:kern w:val="0"/>
          <w:sz w:val="28"/>
          <w:szCs w:val="28"/>
        </w:rPr>
      </w:pPr>
      <w:r>
        <w:rPr>
          <w:rFonts w:hint="eastAsia" w:ascii="仿宋" w:hAnsi="仿宋" w:eastAsia="仿宋" w:cs="仿宋"/>
          <w:kern w:val="0"/>
          <w:sz w:val="28"/>
          <w:szCs w:val="28"/>
        </w:rPr>
        <w:t>一、成交供应商在《成交通知书》发出后7日内必须按照询价文件确定的事项签订政府采购合同。合同一式肆份，甲、乙双方各执贰份。</w:t>
      </w:r>
    </w:p>
    <w:p w14:paraId="7E0A8729">
      <w:pPr>
        <w:spacing w:line="360" w:lineRule="auto"/>
        <w:ind w:firstLine="565" w:firstLineChars="202"/>
        <w:rPr>
          <w:rFonts w:hint="eastAsia" w:ascii="仿宋" w:hAnsi="仿宋" w:eastAsia="仿宋" w:cs="仿宋"/>
          <w:kern w:val="0"/>
          <w:sz w:val="28"/>
          <w:szCs w:val="28"/>
        </w:rPr>
      </w:pPr>
      <w:r>
        <w:rPr>
          <w:rFonts w:hint="eastAsia" w:ascii="仿宋" w:hAnsi="仿宋" w:eastAsia="仿宋" w:cs="仿宋"/>
          <w:kern w:val="0"/>
          <w:sz w:val="28"/>
          <w:szCs w:val="28"/>
        </w:rPr>
        <w:t>所签合同不得对询价文件作实质性修改。采购单位不得向成交供应商提出不合理的要求作为签订合同的条件，不得与成交供应商私下订立背离询价文件实质性内容的协议。</w:t>
      </w:r>
    </w:p>
    <w:p w14:paraId="74F022FB">
      <w:pPr>
        <w:spacing w:line="360" w:lineRule="auto"/>
        <w:ind w:firstLine="565" w:firstLineChars="202"/>
        <w:rPr>
          <w:rFonts w:hint="eastAsia" w:ascii="仿宋" w:hAnsi="仿宋" w:eastAsia="仿宋" w:cs="仿宋"/>
          <w:kern w:val="0"/>
          <w:sz w:val="28"/>
          <w:szCs w:val="28"/>
        </w:rPr>
      </w:pPr>
      <w:r>
        <w:rPr>
          <w:rFonts w:hint="eastAsia" w:ascii="仿宋" w:hAnsi="仿宋" w:eastAsia="仿宋" w:cs="仿宋"/>
          <w:kern w:val="0"/>
          <w:sz w:val="28"/>
          <w:szCs w:val="28"/>
        </w:rPr>
        <w:t>二、采购单位按合同约定积极配合成交人履约，成交人履约到位后，请以书面形式向采购单位提出验收申请，采购单位接到申请后原则上在5个工作日内及时组织相关专业技术人员，必要时邀请质检等部门共同参与验收，并出具验收报告，验收合格的原则上5个工作日内支付相应款项。</w:t>
      </w:r>
    </w:p>
    <w:p w14:paraId="3B7AF763">
      <w:pPr>
        <w:spacing w:line="360" w:lineRule="auto"/>
        <w:ind w:firstLine="565" w:firstLineChars="202"/>
        <w:rPr>
          <w:rFonts w:hint="eastAsia" w:ascii="仿宋" w:hAnsi="仿宋" w:eastAsia="仿宋" w:cs="仿宋"/>
          <w:kern w:val="0"/>
          <w:sz w:val="28"/>
          <w:szCs w:val="28"/>
        </w:rPr>
      </w:pPr>
      <w:r>
        <w:rPr>
          <w:rFonts w:hint="eastAsia" w:ascii="仿宋" w:hAnsi="仿宋" w:eastAsia="仿宋" w:cs="仿宋"/>
          <w:kern w:val="0"/>
          <w:sz w:val="28"/>
          <w:szCs w:val="28"/>
        </w:rPr>
        <w:t>三、采购单位故意推迟项目验收时间的，与成交人串通或要求成交人通过减少货物数量或降低服务标准的，在履行合同中采取更改配置、调换物品等手段的，要求成交人出具虚假发票或任意更改销售发票的，谋取不正当利益的，承担相应的法律责任。</w:t>
      </w:r>
    </w:p>
    <w:p w14:paraId="777162B5">
      <w:pPr>
        <w:spacing w:line="360" w:lineRule="auto"/>
        <w:ind w:firstLine="565" w:firstLineChars="202"/>
        <w:rPr>
          <w:rFonts w:hint="eastAsia" w:ascii="仿宋" w:hAnsi="仿宋" w:eastAsia="仿宋" w:cs="仿宋"/>
          <w:kern w:val="0"/>
          <w:sz w:val="28"/>
          <w:szCs w:val="28"/>
        </w:rPr>
      </w:pPr>
      <w:r>
        <w:rPr>
          <w:rFonts w:hint="eastAsia" w:ascii="仿宋" w:hAnsi="仿宋" w:eastAsia="仿宋" w:cs="仿宋"/>
          <w:kern w:val="0"/>
          <w:sz w:val="28"/>
          <w:szCs w:val="28"/>
        </w:rPr>
        <w:t>四、成交人出现违约情形，应当及时纠正或补偿；造成损失的，按合同约定追究违约责任；发现有假冒、伪劣、走私产品、商业贿赂等违法情形的，应由采购单位移交工商、质监、公安等行政执法部门依法查处。</w:t>
      </w:r>
    </w:p>
    <w:p w14:paraId="53E4C079">
      <w:pPr>
        <w:spacing w:line="360" w:lineRule="auto"/>
        <w:ind w:firstLine="565" w:firstLineChars="202"/>
        <w:rPr>
          <w:rFonts w:hint="eastAsia" w:ascii="仿宋" w:hAnsi="仿宋" w:eastAsia="仿宋" w:cs="仿宋"/>
          <w:kern w:val="0"/>
          <w:sz w:val="28"/>
          <w:szCs w:val="28"/>
        </w:rPr>
      </w:pPr>
      <w:r>
        <w:rPr>
          <w:rFonts w:hint="eastAsia" w:ascii="仿宋" w:hAnsi="仿宋" w:eastAsia="仿宋" w:cs="仿宋"/>
          <w:kern w:val="0"/>
          <w:sz w:val="28"/>
          <w:szCs w:val="28"/>
        </w:rPr>
        <w:t>五、不响应付款方式的，视同响应文件无效，按无效响应文件处理。</w:t>
      </w:r>
    </w:p>
    <w:p w14:paraId="09B8D294">
      <w:pPr>
        <w:spacing w:line="360" w:lineRule="auto"/>
        <w:ind w:firstLine="565" w:firstLineChars="202"/>
        <w:rPr>
          <w:rFonts w:hint="eastAsia" w:ascii="仿宋" w:hAnsi="仿宋" w:eastAsia="仿宋" w:cs="仿宋"/>
          <w:kern w:val="0"/>
          <w:sz w:val="28"/>
          <w:szCs w:val="28"/>
        </w:rPr>
      </w:pPr>
      <w:r>
        <w:rPr>
          <w:rFonts w:hint="eastAsia" w:ascii="仿宋" w:hAnsi="仿宋" w:eastAsia="仿宋" w:cs="仿宋"/>
          <w:kern w:val="0"/>
          <w:sz w:val="28"/>
          <w:szCs w:val="28"/>
        </w:rPr>
        <w:t>六、合同涉及项目价款的支付不计息。</w:t>
      </w:r>
    </w:p>
    <w:p w14:paraId="12732B78">
      <w:pPr>
        <w:spacing w:line="420" w:lineRule="exact"/>
        <w:ind w:firstLine="484" w:firstLineChars="202"/>
        <w:rPr>
          <w:rFonts w:eastAsia="宋体"/>
          <w:kern w:val="0"/>
        </w:rPr>
      </w:pPr>
    </w:p>
    <w:p w14:paraId="67575ACE">
      <w:pPr>
        <w:spacing w:line="420" w:lineRule="exact"/>
        <w:ind w:firstLine="484" w:firstLineChars="202"/>
        <w:rPr>
          <w:rFonts w:eastAsia="宋体"/>
          <w:kern w:val="0"/>
        </w:rPr>
      </w:pPr>
    </w:p>
    <w:p w14:paraId="1D43843A">
      <w:pPr>
        <w:spacing w:line="420" w:lineRule="exact"/>
        <w:ind w:firstLine="484" w:firstLineChars="202"/>
        <w:rPr>
          <w:rFonts w:eastAsia="宋体"/>
          <w:kern w:val="0"/>
        </w:rPr>
      </w:pPr>
    </w:p>
    <w:p w14:paraId="7163146B">
      <w:pPr>
        <w:tabs>
          <w:tab w:val="left" w:pos="1050"/>
          <w:tab w:val="right" w:leader="dot" w:pos="9402"/>
        </w:tabs>
        <w:spacing w:before="312" w:beforeLines="100" w:line="600" w:lineRule="exact"/>
        <w:jc w:val="center"/>
        <w:outlineLvl w:val="0"/>
        <w:rPr>
          <w:rFonts w:hint="eastAsia" w:ascii="仿宋" w:hAnsi="仿宋" w:eastAsia="仿宋" w:cs="仿宋"/>
          <w:b/>
          <w:w w:val="80"/>
          <w:sz w:val="36"/>
          <w:szCs w:val="36"/>
        </w:rPr>
      </w:pPr>
      <w:r>
        <w:rPr>
          <w:rFonts w:ascii="宋体" w:hAnsi="宋体" w:eastAsia="宋体"/>
          <w:b/>
          <w:w w:val="80"/>
          <w:sz w:val="36"/>
          <w:szCs w:val="36"/>
        </w:rPr>
        <w:br w:type="page"/>
      </w:r>
      <w:r>
        <w:rPr>
          <w:rFonts w:hint="eastAsia" w:ascii="仿宋" w:hAnsi="仿宋" w:eastAsia="仿宋" w:cs="仿宋"/>
          <w:b/>
          <w:w w:val="80"/>
          <w:sz w:val="36"/>
          <w:szCs w:val="36"/>
        </w:rPr>
        <w:t>第六章  履约验收及付款</w:t>
      </w:r>
    </w:p>
    <w:p w14:paraId="01134E20">
      <w:pPr>
        <w:pStyle w:val="52"/>
        <w:ind w:firstLine="480"/>
      </w:pPr>
    </w:p>
    <w:p w14:paraId="5CA8E1D6">
      <w:pPr>
        <w:snapToGrid w:val="0"/>
        <w:spacing w:line="420" w:lineRule="exact"/>
        <w:ind w:firstLine="573"/>
        <w:rPr>
          <w:rFonts w:hint="eastAsia" w:ascii="仿宋" w:hAnsi="仿宋" w:eastAsia="仿宋" w:cs="仿宋"/>
          <w:color w:val="000000"/>
          <w:sz w:val="28"/>
          <w:szCs w:val="28"/>
        </w:rPr>
      </w:pPr>
      <w:r>
        <w:rPr>
          <w:rFonts w:hint="eastAsia" w:ascii="仿宋" w:hAnsi="仿宋" w:eastAsia="仿宋" w:cs="仿宋"/>
          <w:color w:val="000000"/>
          <w:sz w:val="28"/>
          <w:szCs w:val="28"/>
        </w:rPr>
        <w:t>一、采购人和成交人应相互配合，按政府采购合同约定积极组织本项目的实施，确保按时按期提供服务。</w:t>
      </w:r>
    </w:p>
    <w:p w14:paraId="55ECC222">
      <w:pPr>
        <w:snapToGrid w:val="0"/>
        <w:spacing w:line="420" w:lineRule="exact"/>
        <w:ind w:firstLine="573"/>
        <w:rPr>
          <w:rFonts w:hint="eastAsia" w:ascii="仿宋" w:hAnsi="仿宋" w:eastAsia="仿宋" w:cs="仿宋"/>
          <w:color w:val="000000"/>
          <w:sz w:val="28"/>
          <w:szCs w:val="28"/>
        </w:rPr>
      </w:pPr>
      <w:r>
        <w:rPr>
          <w:rFonts w:hint="eastAsia" w:ascii="仿宋" w:hAnsi="仿宋" w:eastAsia="仿宋" w:cs="仿宋"/>
          <w:color w:val="000000"/>
          <w:sz w:val="28"/>
          <w:szCs w:val="28"/>
        </w:rPr>
        <w:t>二、项目提供服务及服务完成后，成交人均应以书面形式向采购人提出或接受采购人自行安排的考核检查。</w:t>
      </w:r>
    </w:p>
    <w:p w14:paraId="76E06D29">
      <w:pPr>
        <w:snapToGrid w:val="0"/>
        <w:spacing w:line="420" w:lineRule="exact"/>
        <w:ind w:firstLine="573"/>
        <w:rPr>
          <w:rFonts w:hint="eastAsia" w:ascii="仿宋" w:hAnsi="仿宋" w:eastAsia="仿宋" w:cs="仿宋"/>
          <w:color w:val="000000"/>
          <w:sz w:val="28"/>
          <w:szCs w:val="28"/>
        </w:rPr>
      </w:pPr>
      <w:r>
        <w:rPr>
          <w:rFonts w:hint="eastAsia" w:ascii="仿宋" w:hAnsi="仿宋" w:eastAsia="仿宋" w:cs="仿宋"/>
          <w:color w:val="000000"/>
          <w:sz w:val="28"/>
          <w:szCs w:val="28"/>
        </w:rPr>
        <w:t>三、采购人、成交人不按政府采购合同规定履约，出现违约情形，应当及时纠正或补偿，造成损失的，按合同约定追究违约责任。</w:t>
      </w:r>
    </w:p>
    <w:p w14:paraId="1AC8C3CB">
      <w:pPr>
        <w:snapToGrid w:val="0"/>
        <w:spacing w:line="420" w:lineRule="exact"/>
        <w:ind w:firstLine="573"/>
        <w:rPr>
          <w:rFonts w:hint="eastAsia" w:ascii="仿宋" w:hAnsi="仿宋" w:eastAsia="仿宋" w:cs="仿宋"/>
          <w:color w:val="000000"/>
          <w:sz w:val="28"/>
          <w:szCs w:val="28"/>
        </w:rPr>
      </w:pPr>
      <w:r>
        <w:rPr>
          <w:rFonts w:hint="eastAsia" w:ascii="仿宋" w:hAnsi="仿宋" w:eastAsia="仿宋" w:cs="仿宋"/>
          <w:color w:val="000000"/>
          <w:sz w:val="28"/>
          <w:szCs w:val="28"/>
        </w:rPr>
        <w:t>四、按双方合同的约定，及时支付货款。</w:t>
      </w:r>
    </w:p>
    <w:p w14:paraId="230C0D01">
      <w:pPr>
        <w:spacing w:line="420" w:lineRule="exact"/>
        <w:ind w:firstLine="565" w:firstLineChars="202"/>
        <w:rPr>
          <w:rFonts w:ascii="宋体" w:hAnsi="宋体" w:eastAsia="宋体" w:cs="宋体"/>
          <w:color w:val="000000"/>
          <w:sz w:val="28"/>
          <w:szCs w:val="28"/>
        </w:rPr>
      </w:pPr>
    </w:p>
    <w:p w14:paraId="205B9311">
      <w:pPr>
        <w:tabs>
          <w:tab w:val="left" w:pos="1050"/>
          <w:tab w:val="right" w:leader="dot" w:pos="9402"/>
        </w:tabs>
        <w:spacing w:before="312" w:beforeLines="100" w:line="600" w:lineRule="exact"/>
        <w:jc w:val="center"/>
        <w:outlineLvl w:val="0"/>
        <w:rPr>
          <w:rFonts w:hint="eastAsia" w:ascii="仿宋" w:hAnsi="仿宋" w:eastAsia="仿宋" w:cs="仿宋"/>
          <w:b/>
          <w:bCs/>
          <w:w w:val="80"/>
          <w:sz w:val="36"/>
          <w:szCs w:val="36"/>
        </w:rPr>
      </w:pPr>
      <w:r>
        <w:rPr>
          <w:rFonts w:eastAsia="宋体" w:cs="宋体"/>
          <w:b/>
          <w:bCs/>
          <w:w w:val="80"/>
          <w:sz w:val="36"/>
          <w:szCs w:val="36"/>
        </w:rPr>
        <w:br w:type="page"/>
      </w:r>
      <w:r>
        <w:rPr>
          <w:rFonts w:hint="eastAsia" w:ascii="仿宋" w:hAnsi="仿宋" w:eastAsia="仿宋" w:cs="仿宋"/>
          <w:b/>
          <w:bCs/>
          <w:w w:val="80"/>
          <w:sz w:val="36"/>
          <w:szCs w:val="36"/>
        </w:rPr>
        <w:t>第七章质疑与投诉</w:t>
      </w:r>
      <w:bookmarkEnd w:id="19"/>
    </w:p>
    <w:p w14:paraId="7425B363">
      <w:pPr>
        <w:spacing w:line="360" w:lineRule="auto"/>
        <w:ind w:firstLine="568" w:firstLineChars="202"/>
        <w:outlineLvl w:val="1"/>
        <w:rPr>
          <w:rFonts w:hint="eastAsia" w:ascii="仿宋" w:hAnsi="仿宋" w:eastAsia="仿宋" w:cs="仿宋"/>
          <w:b/>
          <w:bCs/>
          <w:sz w:val="28"/>
          <w:szCs w:val="28"/>
        </w:rPr>
      </w:pPr>
      <w:r>
        <w:rPr>
          <w:rFonts w:hint="eastAsia" w:ascii="仿宋" w:hAnsi="仿宋" w:eastAsia="仿宋" w:cs="仿宋"/>
          <w:b/>
          <w:bCs/>
          <w:sz w:val="28"/>
          <w:szCs w:val="28"/>
        </w:rPr>
        <w:t>一、质疑的提出</w:t>
      </w:r>
    </w:p>
    <w:p w14:paraId="655FD05A">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1、质疑人必须是直接参加本次询价活动的当事人。</w:t>
      </w:r>
    </w:p>
    <w:p w14:paraId="27C90269">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2、下载询价文件的供应商应根据第二章“供应商须知”中第五条第1款的约定提出；响应文件接收截止后，供应商未进行询价登记的，不能就响应文件接收截止后的询价过程、成交结果提出质疑；在询价过程中，凡主持人或询价小组明确提出须由供应商确认的事项，供应商当场无异议的，事后不得提出质疑。</w:t>
      </w:r>
    </w:p>
    <w:p w14:paraId="656E3755">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3、提出质疑时，必须坚持“谁主张，谁举证</w:t>
      </w:r>
      <w:r>
        <w:rPr>
          <w:rFonts w:hint="eastAsia" w:ascii="仿宋" w:hAnsi="仿宋" w:eastAsia="仿宋" w:cs="仿宋"/>
          <w:sz w:val="28"/>
          <w:szCs w:val="28"/>
          <w:lang w:eastAsia="zh-CN"/>
        </w:rPr>
        <w:t>”“</w:t>
      </w:r>
      <w:r>
        <w:rPr>
          <w:rFonts w:hint="eastAsia" w:ascii="仿宋" w:hAnsi="仿宋" w:eastAsia="仿宋" w:cs="仿宋"/>
          <w:sz w:val="28"/>
          <w:szCs w:val="28"/>
        </w:rPr>
        <w:t>实事求是”的原则，不能臆测。属于须由法定部门调查、侦查或先行作出相关认定的事项，质疑人应当依法申请具有法定职权的部门查清、认定，并将相关结果提供给采购单位。采购单位不具有法定调查、认定权限。</w:t>
      </w:r>
    </w:p>
    <w:p w14:paraId="504D92C4">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4、对本次询价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4B044FB4">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对不能提供相关佐证材料的、涉及商业秘密的、非书面形式的、非送达的、匿名的《质疑函》将不予受理。</w:t>
      </w:r>
    </w:p>
    <w:p w14:paraId="7F7298CF">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相关佐证材料要具备客观性、关联性、合法性，无法查实的（如宣传册、媒体报道、猜测、推理等）不能作为佐证材料。</w:t>
      </w:r>
    </w:p>
    <w:p w14:paraId="6A5D3708">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采购单位不负责搜集相关佐证材料等工作。</w:t>
      </w:r>
    </w:p>
    <w:p w14:paraId="1515153C">
      <w:pPr>
        <w:spacing w:line="360" w:lineRule="auto"/>
        <w:ind w:firstLine="568" w:firstLineChars="202"/>
        <w:outlineLvl w:val="1"/>
        <w:rPr>
          <w:rFonts w:hint="eastAsia" w:ascii="仿宋" w:hAnsi="仿宋" w:eastAsia="仿宋" w:cs="仿宋"/>
          <w:b/>
          <w:bCs/>
          <w:sz w:val="28"/>
          <w:szCs w:val="28"/>
        </w:rPr>
      </w:pPr>
      <w:r>
        <w:rPr>
          <w:rFonts w:hint="eastAsia" w:ascii="仿宋" w:hAnsi="仿宋" w:eastAsia="仿宋" w:cs="仿宋"/>
          <w:b/>
          <w:bCs/>
          <w:sz w:val="28"/>
          <w:szCs w:val="28"/>
        </w:rPr>
        <w:t>二、《质疑函》的受理和回复</w:t>
      </w:r>
    </w:p>
    <w:p w14:paraId="64DC64C7">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1.《质疑函》须由质疑人的法定代表人或参加本次询价授权人送达采购单位。</w:t>
      </w:r>
    </w:p>
    <w:p w14:paraId="76131928">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2.对符合提出质疑要求的，采购单位签收并出具《质疑受理通知书》。在处理过程中，发现需要质疑人进一步补充相关佐证材料的，请质疑人在规定的时间内提供，质疑回复时间相应顺延。质疑人不能按时提供相关佐证材料的，视同放弃质疑。</w:t>
      </w:r>
    </w:p>
    <w:p w14:paraId="55B8FED4">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3.对不符合提出质疑要求的，出具《质疑退回通知书》并提出相关补充材料要求，质疑人未在规定的时间内提供补充佐证材料的，视同放弃质疑。</w:t>
      </w:r>
    </w:p>
    <w:p w14:paraId="3514E90D">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4.采购单位负责将质疑人提出的质疑相关材料提供给相关专家或询价小组审核，并将审核意见回复质疑人。</w:t>
      </w:r>
    </w:p>
    <w:p w14:paraId="7E3D6FFC">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必要时，可向被质疑人转发《质疑函》及相关佐证材料。被质疑人应当在要求的</w:t>
      </w:r>
      <w:r>
        <w:rPr>
          <w:rFonts w:hint="eastAsia" w:ascii="仿宋" w:hAnsi="仿宋" w:eastAsia="仿宋" w:cs="仿宋"/>
          <w:sz w:val="28"/>
          <w:szCs w:val="28"/>
          <w:lang w:eastAsia="zh-CN"/>
        </w:rPr>
        <w:t>时间</w:t>
      </w:r>
      <w:r>
        <w:rPr>
          <w:rFonts w:hint="eastAsia" w:ascii="仿宋" w:hAnsi="仿宋" w:eastAsia="仿宋" w:cs="仿宋"/>
          <w:sz w:val="28"/>
          <w:szCs w:val="28"/>
        </w:rPr>
        <w:t>内，以书面形式作出说明，并提交相关证据。被质疑人在规定时间内，无正当理由未提交相关证据的，视同放弃说明权利，认可被质疑事项。</w:t>
      </w:r>
    </w:p>
    <w:p w14:paraId="15FE15B4">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5.因质疑情况复杂，组织论证或审查时间较长的，采购单位以书面形式通知质疑人，可适当延长质疑回复处理时间。</w:t>
      </w:r>
    </w:p>
    <w:p w14:paraId="4F93574F">
      <w:pPr>
        <w:spacing w:line="360" w:lineRule="auto"/>
        <w:ind w:firstLine="568" w:firstLineChars="202"/>
        <w:outlineLvl w:val="1"/>
        <w:rPr>
          <w:rFonts w:hint="eastAsia" w:ascii="仿宋" w:hAnsi="仿宋" w:eastAsia="仿宋" w:cs="仿宋"/>
          <w:b/>
          <w:bCs/>
          <w:sz w:val="28"/>
          <w:szCs w:val="28"/>
        </w:rPr>
      </w:pPr>
      <w:r>
        <w:rPr>
          <w:rFonts w:hint="eastAsia" w:ascii="仿宋" w:hAnsi="仿宋" w:eastAsia="仿宋" w:cs="仿宋"/>
          <w:b/>
          <w:bCs/>
          <w:sz w:val="28"/>
          <w:szCs w:val="28"/>
        </w:rPr>
        <w:t>三、质疑处理</w:t>
      </w:r>
    </w:p>
    <w:p w14:paraId="62893F06">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1.质疑成立的处理。采购单位终止采购，并建议有关部门给相关当事人予以处理。</w:t>
      </w:r>
    </w:p>
    <w:p w14:paraId="4643B467">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2.质疑不成立的处理。</w:t>
      </w:r>
    </w:p>
    <w:p w14:paraId="2E6CAA7C">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（1）质疑人书面《申请撤回质疑函》的，不作违约处理。</w:t>
      </w:r>
    </w:p>
    <w:p w14:paraId="19D53370">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（2）质疑人在规定的时间内不配合进行质疑调查处理的，按自动撤回《质疑函》处理。</w:t>
      </w:r>
    </w:p>
    <w:p w14:paraId="232301BE">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（3）质疑人不按《质疑函》</w:t>
      </w:r>
      <w:r>
        <w:rPr>
          <w:rFonts w:hint="eastAsia" w:ascii="仿宋" w:hAnsi="仿宋" w:eastAsia="仿宋" w:cs="仿宋"/>
          <w:sz w:val="28"/>
          <w:szCs w:val="28"/>
          <w:lang w:eastAsia="zh-CN"/>
        </w:rPr>
        <w:t>格式</w:t>
      </w:r>
      <w:r>
        <w:rPr>
          <w:rFonts w:hint="eastAsia" w:ascii="仿宋" w:hAnsi="仿宋" w:eastAsia="仿宋" w:cs="仿宋"/>
          <w:sz w:val="28"/>
          <w:szCs w:val="28"/>
        </w:rPr>
        <w:t>提出质疑的，作违约处理。同时，视情列入不良供应商名单。</w:t>
      </w:r>
    </w:p>
    <w:p w14:paraId="11069664">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（4）质疑人虽提供了相关佐证材料，但不能证明其质疑成立的，采购单位请质疑人补充相关佐证材料，仍不能证明其质疑成立的，作违约处理。并将其列入不良供应商名单。</w:t>
      </w:r>
    </w:p>
    <w:p w14:paraId="44C42EEE">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（5）质疑人不能提供相关佐证材料的，采购单位已指出，质疑人仍然坚持提出质疑的，作违约处理。同时，列入不良供应商名单。</w:t>
      </w:r>
    </w:p>
    <w:p w14:paraId="35492792">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6）对明显有违事实的、经相关专家或询价小组认定无依据的、经其他供应商举证无依据的质疑，作违约处理，列入不良供应商名单；同时，对其中每一项不成立的质疑给予质疑人1年内禁入本区域内的政府采购活动的违约处理，</w:t>
      </w:r>
      <w:r>
        <w:rPr>
          <w:rFonts w:hint="eastAsia" w:ascii="仿宋" w:hAnsi="仿宋" w:eastAsia="仿宋" w:cs="仿宋"/>
          <w:sz w:val="28"/>
          <w:szCs w:val="28"/>
          <w:lang w:eastAsia="zh-CN"/>
        </w:rPr>
        <w:t>以此类推</w:t>
      </w:r>
      <w:r>
        <w:rPr>
          <w:rFonts w:hint="eastAsia" w:ascii="仿宋" w:hAnsi="仿宋" w:eastAsia="仿宋" w:cs="仿宋"/>
          <w:sz w:val="28"/>
          <w:szCs w:val="28"/>
        </w:rPr>
        <w:t>；视情在本区人民政府网、市、省、国家级相关媒体予以披露。</w:t>
      </w:r>
    </w:p>
    <w:p w14:paraId="527FCDFA">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（7）质疑人承担使用虚假材料或恶意方式质疑的法律责任。</w:t>
      </w:r>
    </w:p>
    <w:p w14:paraId="0C0DC3AB">
      <w:pPr>
        <w:spacing w:line="360" w:lineRule="auto"/>
        <w:ind w:firstLine="568" w:firstLineChars="202"/>
        <w:outlineLvl w:val="1"/>
        <w:rPr>
          <w:rFonts w:hint="eastAsia" w:ascii="仿宋" w:hAnsi="仿宋" w:eastAsia="仿宋" w:cs="仿宋"/>
          <w:sz w:val="28"/>
          <w:szCs w:val="28"/>
        </w:rPr>
      </w:pPr>
      <w:r>
        <w:rPr>
          <w:rFonts w:hint="eastAsia" w:ascii="仿宋" w:hAnsi="仿宋" w:eastAsia="仿宋" w:cs="仿宋"/>
          <w:b/>
          <w:bCs/>
          <w:sz w:val="28"/>
          <w:szCs w:val="28"/>
        </w:rPr>
        <w:t>四、无佐证材料的举报作违约处理</w:t>
      </w:r>
    </w:p>
    <w:p w14:paraId="0718346B">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供应商不得进行不提供相关佐证材料（含无法查实的如宣传册、媒体报道、猜测、推理等）向有关部门的举报，否则作违约处理。同时对其在1至3年内禁入由采购单位组织的政府采购活动的违约处理。</w:t>
      </w:r>
    </w:p>
    <w:p w14:paraId="469F9050">
      <w:pPr>
        <w:spacing w:line="360" w:lineRule="auto"/>
        <w:ind w:firstLine="568" w:firstLineChars="202"/>
        <w:outlineLvl w:val="1"/>
        <w:rPr>
          <w:rFonts w:hint="eastAsia" w:ascii="仿宋" w:hAnsi="仿宋" w:eastAsia="仿宋" w:cs="仿宋"/>
          <w:sz w:val="28"/>
          <w:szCs w:val="28"/>
        </w:rPr>
      </w:pPr>
      <w:r>
        <w:rPr>
          <w:rFonts w:hint="eastAsia" w:ascii="仿宋" w:hAnsi="仿宋" w:eastAsia="仿宋" w:cs="仿宋"/>
          <w:b/>
          <w:bCs/>
          <w:sz w:val="28"/>
          <w:szCs w:val="28"/>
        </w:rPr>
        <w:t>五、投诉不成立的作违约处理</w:t>
      </w:r>
    </w:p>
    <w:p w14:paraId="727023AD">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1.供应商进行质疑后，采购单位回复质疑不成立，供应商仍进行投诉的，并最终投诉不成立的，作违约处理。采购单位有权对其在1至3年内禁入由采购单位组织的政府采购活动的违约处理。</w:t>
      </w:r>
    </w:p>
    <w:p w14:paraId="5315A326">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2.《质疑函</w:t>
      </w:r>
      <w:r>
        <w:rPr>
          <w:rFonts w:hint="eastAsia" w:ascii="仿宋" w:hAnsi="仿宋" w:eastAsia="仿宋" w:cs="仿宋"/>
          <w:sz w:val="28"/>
          <w:szCs w:val="28"/>
          <w:lang w:eastAsia="zh-CN"/>
        </w:rPr>
        <w:t>》《</w:t>
      </w:r>
      <w:r>
        <w:rPr>
          <w:rFonts w:hint="eastAsia" w:ascii="仿宋" w:hAnsi="仿宋" w:eastAsia="仿宋" w:cs="仿宋"/>
          <w:sz w:val="28"/>
          <w:szCs w:val="28"/>
        </w:rPr>
        <w:t>质疑回复函》，质疑、举报、投诉不成立</w:t>
      </w:r>
      <w:r>
        <w:rPr>
          <w:rFonts w:hint="eastAsia" w:ascii="仿宋" w:hAnsi="仿宋" w:eastAsia="仿宋" w:cs="仿宋"/>
          <w:sz w:val="28"/>
          <w:szCs w:val="28"/>
          <w:lang w:eastAsia="zh-CN"/>
        </w:rPr>
        <w:t>等相关</w:t>
      </w:r>
      <w:r>
        <w:rPr>
          <w:rFonts w:hint="eastAsia" w:ascii="仿宋" w:hAnsi="仿宋" w:eastAsia="仿宋" w:cs="仿宋"/>
          <w:sz w:val="28"/>
          <w:szCs w:val="28"/>
        </w:rPr>
        <w:t>情况，视情在本区人民政府网、市、省、国家级相关媒体予以披露。并建议相关政府采购机构对该供应商同步实施1至3年内禁入。</w:t>
      </w:r>
    </w:p>
    <w:p w14:paraId="0020DA07">
      <w:pPr>
        <w:spacing w:line="360" w:lineRule="auto"/>
        <w:ind w:firstLine="568" w:firstLineChars="202"/>
        <w:outlineLvl w:val="1"/>
        <w:rPr>
          <w:rFonts w:hint="eastAsia" w:ascii="仿宋" w:hAnsi="仿宋" w:eastAsia="仿宋" w:cs="仿宋"/>
          <w:sz w:val="28"/>
          <w:szCs w:val="28"/>
        </w:rPr>
      </w:pPr>
      <w:r>
        <w:rPr>
          <w:rFonts w:hint="eastAsia" w:ascii="仿宋" w:hAnsi="仿宋" w:eastAsia="仿宋" w:cs="仿宋"/>
          <w:b/>
          <w:bCs/>
          <w:sz w:val="28"/>
          <w:szCs w:val="28"/>
        </w:rPr>
        <w:t>六、质疑的答复</w:t>
      </w:r>
    </w:p>
    <w:p w14:paraId="0758DD44">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质疑供应商对采购单位或代理机构的答复不满意或者采购单位或代理机构未在规定的时间内作出答复的，可以在答复期满后15个工作日内向有关监督管理部门投诉。</w:t>
      </w:r>
    </w:p>
    <w:p w14:paraId="772D3F4F">
      <w:pPr>
        <w:tabs>
          <w:tab w:val="left" w:pos="1050"/>
          <w:tab w:val="right" w:leader="dot" w:pos="9402"/>
        </w:tabs>
        <w:spacing w:before="312" w:beforeLines="100" w:line="600" w:lineRule="exact"/>
        <w:jc w:val="center"/>
        <w:outlineLvl w:val="0"/>
        <w:rPr>
          <w:rFonts w:hint="eastAsia" w:ascii="仿宋" w:hAnsi="仿宋" w:eastAsia="仿宋" w:cs="仿宋"/>
          <w:b/>
          <w:bCs/>
          <w:w w:val="80"/>
          <w:sz w:val="36"/>
          <w:szCs w:val="36"/>
        </w:rPr>
      </w:pPr>
      <w:bookmarkStart w:id="20" w:name="_Toc363573860"/>
      <w:r>
        <w:rPr>
          <w:rFonts w:eastAsia="宋体" w:cs="宋体"/>
          <w:b/>
          <w:bCs/>
          <w:w w:val="80"/>
          <w:sz w:val="36"/>
          <w:szCs w:val="36"/>
        </w:rPr>
        <w:br w:type="page"/>
      </w:r>
      <w:r>
        <w:rPr>
          <w:rFonts w:hint="eastAsia" w:ascii="仿宋" w:hAnsi="仿宋" w:eastAsia="仿宋" w:cs="仿宋"/>
          <w:b/>
          <w:bCs/>
          <w:w w:val="80"/>
          <w:sz w:val="36"/>
          <w:szCs w:val="36"/>
        </w:rPr>
        <w:t>第八章</w:t>
      </w:r>
      <w:bookmarkEnd w:id="20"/>
      <w:r>
        <w:rPr>
          <w:rFonts w:hint="eastAsia" w:ascii="仿宋" w:hAnsi="仿宋" w:eastAsia="仿宋" w:cs="仿宋"/>
          <w:b/>
          <w:bCs/>
          <w:w w:val="80"/>
          <w:sz w:val="36"/>
          <w:szCs w:val="36"/>
        </w:rPr>
        <w:t>询价响应文件组成及格式</w:t>
      </w:r>
    </w:p>
    <w:p w14:paraId="0CE03AC5">
      <w:pPr>
        <w:adjustRightInd w:val="0"/>
        <w:snapToGrid w:val="0"/>
        <w:spacing w:line="420" w:lineRule="exact"/>
        <w:jc w:val="left"/>
        <w:outlineLvl w:val="1"/>
        <w:rPr>
          <w:rFonts w:hint="eastAsia" w:ascii="仿宋" w:hAnsi="仿宋" w:eastAsia="仿宋" w:cs="仿宋"/>
          <w:b/>
          <w:bCs/>
          <w:sz w:val="28"/>
          <w:szCs w:val="28"/>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、投标响应文件封面范例</w:t>
      </w:r>
    </w:p>
    <w:p w14:paraId="113B3DEF">
      <w:pPr>
        <w:spacing w:before="312" w:beforeLines="100" w:line="360" w:lineRule="exact"/>
        <w:jc w:val="center"/>
        <w:rPr>
          <w:rFonts w:hint="eastAsia" w:ascii="仿宋" w:hAnsi="仿宋" w:eastAsia="仿宋" w:cs="仿宋"/>
          <w:w w:val="80"/>
          <w:kern w:val="44"/>
          <w:sz w:val="36"/>
          <w:szCs w:val="36"/>
        </w:rPr>
      </w:pPr>
    </w:p>
    <w:p w14:paraId="28C3AD4D">
      <w:pPr>
        <w:spacing w:before="312" w:beforeLines="100" w:line="360" w:lineRule="exact"/>
        <w:jc w:val="center"/>
        <w:rPr>
          <w:rFonts w:hint="eastAsia" w:ascii="仿宋" w:hAnsi="仿宋" w:eastAsia="仿宋" w:cs="仿宋"/>
          <w:w w:val="80"/>
          <w:kern w:val="44"/>
          <w:sz w:val="36"/>
          <w:szCs w:val="36"/>
          <w:lang w:eastAsia="zh-CN"/>
        </w:rPr>
      </w:pPr>
      <w:r>
        <w:rPr>
          <w:rFonts w:hint="eastAsia" w:ascii="仿宋" w:hAnsi="仿宋" w:eastAsia="仿宋" w:cs="仿宋"/>
          <w:kern w:val="44"/>
          <w:sz w:val="36"/>
          <w:szCs w:val="36"/>
          <w:lang w:eastAsia="zh-CN"/>
        </w:rPr>
        <w:t>新世界商贸城校西路库区悬挂式干粉灭火装置采购及安装项目</w:t>
      </w:r>
    </w:p>
    <w:p w14:paraId="75DC34A4">
      <w:pPr>
        <w:pStyle w:val="52"/>
        <w:ind w:firstLine="480"/>
        <w:rPr>
          <w:rFonts w:hint="eastAsia" w:ascii="仿宋" w:hAnsi="仿宋" w:eastAsia="仿宋" w:cs="仿宋"/>
        </w:rPr>
      </w:pPr>
    </w:p>
    <w:p w14:paraId="1BDC7755">
      <w:pPr>
        <w:pStyle w:val="52"/>
        <w:ind w:firstLine="480"/>
        <w:rPr>
          <w:rFonts w:hint="eastAsia" w:ascii="仿宋" w:hAnsi="仿宋" w:eastAsia="仿宋" w:cs="仿宋"/>
        </w:rPr>
      </w:pPr>
    </w:p>
    <w:p w14:paraId="73DAC62D">
      <w:pPr>
        <w:spacing w:line="600" w:lineRule="auto"/>
        <w:jc w:val="center"/>
        <w:rPr>
          <w:rFonts w:hint="eastAsia" w:ascii="仿宋" w:hAnsi="仿宋" w:eastAsia="仿宋" w:cs="仿宋"/>
          <w:sz w:val="52"/>
          <w:szCs w:val="52"/>
        </w:rPr>
      </w:pPr>
      <w:r>
        <w:rPr>
          <w:rFonts w:hint="eastAsia" w:ascii="仿宋" w:hAnsi="仿宋" w:eastAsia="仿宋" w:cs="仿宋"/>
          <w:sz w:val="52"/>
          <w:szCs w:val="52"/>
        </w:rPr>
        <w:t>询价响应文件</w:t>
      </w:r>
    </w:p>
    <w:p w14:paraId="2AF1A56F">
      <w:pPr>
        <w:spacing w:line="520" w:lineRule="exact"/>
        <w:jc w:val="center"/>
        <w:rPr>
          <w:rFonts w:hint="eastAsia" w:ascii="仿宋" w:hAnsi="仿宋" w:eastAsia="仿宋" w:cs="仿宋"/>
          <w:sz w:val="36"/>
          <w:szCs w:val="36"/>
        </w:rPr>
      </w:pPr>
    </w:p>
    <w:p w14:paraId="1698FF18">
      <w:pPr>
        <w:spacing w:line="360" w:lineRule="exact"/>
        <w:ind w:firstLine="6344" w:firstLineChars="2266"/>
        <w:jc w:val="left"/>
        <w:rPr>
          <w:rFonts w:hint="eastAsia" w:ascii="仿宋" w:hAnsi="仿宋" w:eastAsia="仿宋" w:cs="仿宋"/>
          <w:sz w:val="28"/>
          <w:szCs w:val="28"/>
        </w:rPr>
      </w:pPr>
    </w:p>
    <w:p w14:paraId="067EFCC3">
      <w:pPr>
        <w:spacing w:line="360" w:lineRule="exact"/>
        <w:jc w:val="center"/>
        <w:rPr>
          <w:rFonts w:hint="eastAsia" w:ascii="仿宋" w:hAnsi="仿宋" w:eastAsia="仿宋" w:cs="仿宋"/>
          <w:sz w:val="28"/>
          <w:szCs w:val="28"/>
        </w:rPr>
      </w:pPr>
    </w:p>
    <w:p w14:paraId="50B36B6D">
      <w:pPr>
        <w:spacing w:line="360" w:lineRule="exact"/>
        <w:jc w:val="center"/>
        <w:rPr>
          <w:rFonts w:hint="eastAsia" w:ascii="仿宋" w:hAnsi="仿宋" w:eastAsia="仿宋" w:cs="仿宋"/>
          <w:sz w:val="28"/>
          <w:szCs w:val="28"/>
        </w:rPr>
      </w:pPr>
    </w:p>
    <w:p w14:paraId="0E2D2358">
      <w:pPr>
        <w:spacing w:line="360" w:lineRule="exact"/>
        <w:jc w:val="center"/>
        <w:rPr>
          <w:rFonts w:hint="eastAsia" w:ascii="仿宋" w:hAnsi="仿宋" w:eastAsia="仿宋" w:cs="仿宋"/>
          <w:sz w:val="28"/>
          <w:szCs w:val="28"/>
        </w:rPr>
      </w:pPr>
    </w:p>
    <w:p w14:paraId="74B1AC46">
      <w:pPr>
        <w:spacing w:line="360" w:lineRule="exact"/>
        <w:jc w:val="center"/>
        <w:rPr>
          <w:rFonts w:hint="eastAsia" w:ascii="仿宋" w:hAnsi="仿宋" w:eastAsia="仿宋" w:cs="仿宋"/>
          <w:sz w:val="28"/>
          <w:szCs w:val="28"/>
        </w:rPr>
      </w:pPr>
    </w:p>
    <w:p w14:paraId="5F2AFA4E">
      <w:pPr>
        <w:spacing w:line="360" w:lineRule="exact"/>
        <w:jc w:val="center"/>
        <w:rPr>
          <w:rFonts w:hint="eastAsia" w:ascii="仿宋" w:hAnsi="仿宋" w:eastAsia="仿宋" w:cs="仿宋"/>
          <w:sz w:val="28"/>
          <w:szCs w:val="28"/>
        </w:rPr>
      </w:pPr>
    </w:p>
    <w:p w14:paraId="0ED16C5D">
      <w:pPr>
        <w:spacing w:line="360" w:lineRule="exact"/>
        <w:jc w:val="center"/>
        <w:rPr>
          <w:rFonts w:hint="eastAsia" w:ascii="仿宋" w:hAnsi="仿宋" w:eastAsia="仿宋" w:cs="仿宋"/>
          <w:sz w:val="28"/>
          <w:szCs w:val="28"/>
        </w:rPr>
      </w:pPr>
    </w:p>
    <w:p w14:paraId="1336E017">
      <w:pPr>
        <w:spacing w:line="360" w:lineRule="exact"/>
        <w:jc w:val="center"/>
        <w:rPr>
          <w:rFonts w:hint="eastAsia" w:ascii="仿宋" w:hAnsi="仿宋" w:eastAsia="仿宋" w:cs="仿宋"/>
          <w:sz w:val="28"/>
          <w:szCs w:val="28"/>
        </w:rPr>
      </w:pPr>
    </w:p>
    <w:p w14:paraId="3B3F7D97">
      <w:pPr>
        <w:spacing w:line="360" w:lineRule="exact"/>
        <w:jc w:val="center"/>
        <w:rPr>
          <w:rFonts w:hint="eastAsia" w:ascii="仿宋" w:hAnsi="仿宋" w:eastAsia="仿宋" w:cs="仿宋"/>
          <w:sz w:val="28"/>
          <w:szCs w:val="28"/>
        </w:rPr>
      </w:pPr>
    </w:p>
    <w:p w14:paraId="0DC1DC48">
      <w:pPr>
        <w:spacing w:line="360" w:lineRule="exact"/>
        <w:jc w:val="center"/>
        <w:rPr>
          <w:rFonts w:hint="eastAsia" w:ascii="仿宋" w:hAnsi="仿宋" w:eastAsia="仿宋" w:cs="仿宋"/>
          <w:sz w:val="28"/>
          <w:szCs w:val="28"/>
        </w:rPr>
      </w:pPr>
    </w:p>
    <w:p w14:paraId="612C6223">
      <w:pPr>
        <w:spacing w:line="360" w:lineRule="exact"/>
        <w:jc w:val="center"/>
        <w:rPr>
          <w:rFonts w:hint="eastAsia" w:ascii="仿宋" w:hAnsi="仿宋" w:eastAsia="仿宋" w:cs="仿宋"/>
          <w:sz w:val="28"/>
          <w:szCs w:val="28"/>
        </w:rPr>
      </w:pPr>
    </w:p>
    <w:p w14:paraId="7EBDCA74">
      <w:pPr>
        <w:spacing w:line="360" w:lineRule="exact"/>
        <w:jc w:val="center"/>
        <w:rPr>
          <w:rFonts w:hint="eastAsia" w:ascii="仿宋" w:hAnsi="仿宋" w:eastAsia="仿宋" w:cs="仿宋"/>
          <w:sz w:val="28"/>
          <w:szCs w:val="28"/>
        </w:rPr>
      </w:pPr>
    </w:p>
    <w:p w14:paraId="520CBA01">
      <w:pPr>
        <w:spacing w:line="360" w:lineRule="exact"/>
        <w:jc w:val="center"/>
        <w:rPr>
          <w:rFonts w:hint="eastAsia" w:ascii="仿宋" w:hAnsi="仿宋" w:eastAsia="仿宋" w:cs="仿宋"/>
          <w:sz w:val="28"/>
          <w:szCs w:val="28"/>
        </w:rPr>
      </w:pPr>
    </w:p>
    <w:p w14:paraId="4D488790">
      <w:pPr>
        <w:spacing w:line="360" w:lineRule="exact"/>
        <w:jc w:val="both"/>
        <w:rPr>
          <w:rFonts w:hint="eastAsia" w:ascii="仿宋" w:hAnsi="仿宋" w:eastAsia="仿宋" w:cs="仿宋"/>
          <w:sz w:val="28"/>
          <w:szCs w:val="28"/>
        </w:rPr>
      </w:pPr>
    </w:p>
    <w:p w14:paraId="728578ED">
      <w:pPr>
        <w:spacing w:line="360" w:lineRule="exact"/>
        <w:jc w:val="center"/>
        <w:rPr>
          <w:rFonts w:hint="eastAsia" w:ascii="仿宋" w:hAnsi="仿宋" w:eastAsia="仿宋" w:cs="仿宋"/>
          <w:sz w:val="28"/>
          <w:szCs w:val="28"/>
        </w:rPr>
      </w:pPr>
    </w:p>
    <w:p w14:paraId="057CFF3B">
      <w:pPr>
        <w:pStyle w:val="52"/>
        <w:ind w:firstLine="480"/>
        <w:rPr>
          <w:rFonts w:hint="eastAsia" w:ascii="仿宋" w:hAnsi="仿宋" w:eastAsia="仿宋" w:cs="仿宋"/>
          <w:sz w:val="28"/>
          <w:szCs w:val="28"/>
        </w:rPr>
      </w:pPr>
    </w:p>
    <w:p w14:paraId="275839E6">
      <w:pPr>
        <w:spacing w:line="360" w:lineRule="exact"/>
        <w:jc w:val="center"/>
        <w:rPr>
          <w:rFonts w:hint="eastAsia" w:ascii="仿宋" w:hAnsi="仿宋" w:eastAsia="仿宋" w:cs="仿宋"/>
          <w:sz w:val="28"/>
          <w:szCs w:val="28"/>
        </w:rPr>
      </w:pPr>
    </w:p>
    <w:p w14:paraId="7EB2009F">
      <w:pPr>
        <w:spacing w:line="360" w:lineRule="exact"/>
        <w:jc w:val="center"/>
        <w:rPr>
          <w:rFonts w:hint="eastAsia" w:ascii="仿宋" w:hAnsi="仿宋" w:eastAsia="仿宋" w:cs="仿宋"/>
          <w:sz w:val="28"/>
          <w:szCs w:val="28"/>
        </w:rPr>
      </w:pPr>
    </w:p>
    <w:p w14:paraId="0DCECC53">
      <w:pPr>
        <w:adjustRightInd w:val="0"/>
        <w:snapToGrid w:val="0"/>
        <w:spacing w:line="480" w:lineRule="auto"/>
        <w:jc w:val="center"/>
        <w:rPr>
          <w:rFonts w:hint="eastAsia" w:ascii="仿宋" w:hAnsi="仿宋" w:eastAsia="仿宋" w:cs="仿宋"/>
          <w:sz w:val="28"/>
          <w:szCs w:val="28"/>
        </w:rPr>
      </w:pPr>
      <w:r>
        <w:rPr>
          <w:rFonts w:hint="eastAsia" w:ascii="仿宋" w:hAnsi="仿宋" w:eastAsia="仿宋" w:cs="仿宋"/>
          <w:sz w:val="28"/>
          <w:szCs w:val="28"/>
        </w:rPr>
        <w:t>供应商：参加询价响应单位全称</w:t>
      </w:r>
    </w:p>
    <w:p w14:paraId="518149AB">
      <w:pPr>
        <w:snapToGrid w:val="0"/>
        <w:spacing w:line="480" w:lineRule="auto"/>
        <w:jc w:val="center"/>
        <w:rPr>
          <w:rFonts w:hint="eastAsia" w:ascii="仿宋" w:hAnsi="仿宋" w:eastAsia="仿宋" w:cs="仿宋"/>
          <w:sz w:val="28"/>
          <w:szCs w:val="28"/>
        </w:rPr>
      </w:pPr>
      <w:r>
        <w:rPr>
          <w:rFonts w:hint="eastAsia" w:ascii="仿宋" w:hAnsi="仿宋" w:eastAsia="仿宋" w:cs="仿宋"/>
          <w:sz w:val="28"/>
          <w:szCs w:val="28"/>
        </w:rPr>
        <w:t>二〇二</w:t>
      </w:r>
      <w:r>
        <w:rPr>
          <w:rFonts w:hint="eastAsia" w:ascii="仿宋" w:hAnsi="仿宋" w:eastAsia="仿宋" w:cs="仿宋"/>
          <w:sz w:val="28"/>
          <w:szCs w:val="28"/>
          <w:lang w:val="en-US" w:eastAsia="zh-CN"/>
        </w:rPr>
        <w:t>五</w:t>
      </w:r>
      <w:r>
        <w:rPr>
          <w:rFonts w:hint="eastAsia" w:ascii="仿宋" w:hAnsi="仿宋" w:eastAsia="仿宋" w:cs="仿宋"/>
          <w:sz w:val="28"/>
          <w:szCs w:val="28"/>
        </w:rPr>
        <w:t>年   月   日</w:t>
      </w:r>
    </w:p>
    <w:p w14:paraId="67F403D4">
      <w:pPr>
        <w:snapToGrid w:val="0"/>
        <w:spacing w:line="420" w:lineRule="exact"/>
        <w:jc w:val="center"/>
        <w:rPr>
          <w:rFonts w:eastAsia="宋体"/>
        </w:rPr>
      </w:pPr>
    </w:p>
    <w:p w14:paraId="1743CCA3">
      <w:pPr>
        <w:adjustRightInd w:val="0"/>
        <w:snapToGrid w:val="0"/>
        <w:spacing w:line="420" w:lineRule="exact"/>
        <w:jc w:val="left"/>
        <w:outlineLvl w:val="1"/>
        <w:rPr>
          <w:rFonts w:eastAsia="宋体" w:cs="宋体"/>
          <w:b/>
          <w:bCs/>
        </w:rPr>
      </w:pPr>
    </w:p>
    <w:p w14:paraId="1F0E3CEB">
      <w:pPr>
        <w:adjustRightInd w:val="0"/>
        <w:snapToGrid w:val="0"/>
        <w:spacing w:line="420" w:lineRule="exact"/>
        <w:jc w:val="left"/>
        <w:outlineLvl w:val="1"/>
        <w:rPr>
          <w:rFonts w:hint="eastAsia" w:ascii="仿宋" w:hAnsi="仿宋" w:eastAsia="仿宋" w:cs="仿宋"/>
          <w:b/>
          <w:bCs/>
          <w:sz w:val="28"/>
          <w:szCs w:val="28"/>
        </w:rPr>
      </w:pP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、询价响应文件内容</w:t>
      </w:r>
    </w:p>
    <w:p w14:paraId="42B31E85">
      <w:pPr>
        <w:adjustRightInd w:val="0"/>
        <w:snapToGrid w:val="0"/>
        <w:spacing w:line="420" w:lineRule="exact"/>
        <w:jc w:val="center"/>
        <w:outlineLvl w:val="3"/>
        <w:rPr>
          <w:rFonts w:hint="eastAsia" w:ascii="仿宋" w:hAnsi="仿宋" w:eastAsia="仿宋" w:cs="仿宋"/>
          <w:sz w:val="28"/>
          <w:szCs w:val="28"/>
        </w:rPr>
      </w:pPr>
      <w:r>
        <w:rPr>
          <w:rFonts w:hint="eastAsia" w:ascii="仿宋" w:hAnsi="仿宋" w:eastAsia="仿宋" w:cs="仿宋"/>
          <w:sz w:val="28"/>
          <w:szCs w:val="28"/>
        </w:rPr>
        <w:t>目</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录</w:t>
      </w:r>
    </w:p>
    <w:tbl>
      <w:tblPr>
        <w:tblStyle w:val="5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7229"/>
        <w:gridCol w:w="1588"/>
      </w:tblGrid>
      <w:tr w14:paraId="4A0E2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jc w:val="center"/>
        </w:trPr>
        <w:tc>
          <w:tcPr>
            <w:tcW w:w="822" w:type="dxa"/>
            <w:vAlign w:val="center"/>
          </w:tcPr>
          <w:p w14:paraId="6CA6A3AA">
            <w:pPr>
              <w:spacing w:line="420" w:lineRule="exact"/>
              <w:jc w:val="center"/>
              <w:rPr>
                <w:rFonts w:hint="eastAsia" w:ascii="仿宋" w:hAnsi="仿宋" w:eastAsia="仿宋" w:cs="仿宋"/>
                <w:b/>
                <w:bCs/>
                <w:sz w:val="28"/>
                <w:szCs w:val="28"/>
              </w:rPr>
            </w:pPr>
            <w:r>
              <w:rPr>
                <w:rFonts w:hint="eastAsia" w:ascii="仿宋" w:hAnsi="仿宋" w:eastAsia="仿宋" w:cs="仿宋"/>
                <w:b/>
                <w:bCs/>
                <w:kern w:val="0"/>
                <w:sz w:val="28"/>
                <w:szCs w:val="28"/>
              </w:rPr>
              <w:t>序号</w:t>
            </w:r>
          </w:p>
        </w:tc>
        <w:tc>
          <w:tcPr>
            <w:tcW w:w="7229" w:type="dxa"/>
            <w:vAlign w:val="center"/>
          </w:tcPr>
          <w:p w14:paraId="4FE1A6B2">
            <w:pPr>
              <w:spacing w:line="420" w:lineRule="exact"/>
              <w:jc w:val="center"/>
              <w:rPr>
                <w:rFonts w:hint="eastAsia" w:ascii="仿宋" w:hAnsi="仿宋" w:eastAsia="仿宋" w:cs="仿宋"/>
                <w:b/>
                <w:bCs/>
                <w:sz w:val="28"/>
                <w:szCs w:val="28"/>
              </w:rPr>
            </w:pPr>
            <w:r>
              <w:rPr>
                <w:rFonts w:hint="eastAsia" w:ascii="仿宋" w:hAnsi="仿宋" w:eastAsia="仿宋" w:cs="仿宋"/>
                <w:b/>
                <w:bCs/>
                <w:kern w:val="0"/>
                <w:sz w:val="28"/>
                <w:szCs w:val="28"/>
              </w:rPr>
              <w:t>资格后审材料包清单</w:t>
            </w:r>
          </w:p>
        </w:tc>
        <w:tc>
          <w:tcPr>
            <w:tcW w:w="1588" w:type="dxa"/>
            <w:vAlign w:val="center"/>
          </w:tcPr>
          <w:p w14:paraId="1EC4D0E9">
            <w:pPr>
              <w:spacing w:line="420" w:lineRule="exact"/>
              <w:jc w:val="center"/>
              <w:rPr>
                <w:rFonts w:hint="eastAsia" w:ascii="仿宋" w:hAnsi="仿宋" w:eastAsia="仿宋" w:cs="仿宋"/>
                <w:b/>
                <w:bCs/>
                <w:sz w:val="28"/>
                <w:szCs w:val="28"/>
              </w:rPr>
            </w:pPr>
            <w:r>
              <w:rPr>
                <w:rFonts w:hint="eastAsia" w:ascii="仿宋" w:hAnsi="仿宋" w:eastAsia="仿宋" w:cs="仿宋"/>
                <w:b/>
                <w:bCs/>
                <w:sz w:val="28"/>
                <w:szCs w:val="28"/>
              </w:rPr>
              <w:t>自行检查</w:t>
            </w:r>
          </w:p>
          <w:p w14:paraId="7F8F30BD">
            <w:pPr>
              <w:spacing w:line="420" w:lineRule="exact"/>
              <w:jc w:val="center"/>
              <w:rPr>
                <w:rFonts w:hint="eastAsia" w:ascii="仿宋" w:hAnsi="仿宋" w:eastAsia="仿宋" w:cs="仿宋"/>
                <w:b/>
                <w:bCs/>
                <w:sz w:val="28"/>
                <w:szCs w:val="28"/>
              </w:rPr>
            </w:pPr>
            <w:r>
              <w:rPr>
                <w:rFonts w:hint="eastAsia" w:ascii="仿宋" w:hAnsi="仿宋" w:eastAsia="仿宋" w:cs="仿宋"/>
                <w:b/>
                <w:bCs/>
                <w:sz w:val="28"/>
                <w:szCs w:val="28"/>
              </w:rPr>
              <w:t>是否提供</w:t>
            </w:r>
          </w:p>
          <w:p w14:paraId="334DC869">
            <w:pPr>
              <w:spacing w:line="420" w:lineRule="exact"/>
              <w:jc w:val="center"/>
              <w:rPr>
                <w:rFonts w:hint="eastAsia" w:ascii="仿宋" w:hAnsi="仿宋" w:eastAsia="仿宋" w:cs="仿宋"/>
                <w:b/>
                <w:bCs/>
                <w:sz w:val="28"/>
                <w:szCs w:val="28"/>
              </w:rPr>
            </w:pPr>
            <w:r>
              <w:rPr>
                <w:rFonts w:hint="eastAsia" w:ascii="仿宋" w:hAnsi="仿宋" w:eastAsia="仿宋" w:cs="仿宋"/>
                <w:b/>
                <w:bCs/>
                <w:sz w:val="28"/>
                <w:szCs w:val="28"/>
              </w:rPr>
              <w:t>（√）</w:t>
            </w:r>
          </w:p>
        </w:tc>
      </w:tr>
      <w:tr w14:paraId="7AD9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22" w:type="dxa"/>
            <w:vAlign w:val="center"/>
          </w:tcPr>
          <w:p w14:paraId="1B00312D">
            <w:pPr>
              <w:spacing w:line="420" w:lineRule="exact"/>
              <w:jc w:val="center"/>
              <w:rPr>
                <w:rFonts w:hint="eastAsia" w:ascii="仿宋" w:hAnsi="仿宋" w:eastAsia="仿宋" w:cs="仿宋"/>
                <w:sz w:val="28"/>
                <w:szCs w:val="28"/>
              </w:rPr>
            </w:pPr>
            <w:r>
              <w:rPr>
                <w:rFonts w:hint="eastAsia" w:ascii="仿宋" w:hAnsi="仿宋" w:eastAsia="仿宋" w:cs="仿宋"/>
                <w:kern w:val="0"/>
                <w:sz w:val="28"/>
                <w:szCs w:val="28"/>
              </w:rPr>
              <w:t>1</w:t>
            </w:r>
          </w:p>
        </w:tc>
        <w:tc>
          <w:tcPr>
            <w:tcW w:w="7229" w:type="dxa"/>
            <w:vAlign w:val="center"/>
          </w:tcPr>
          <w:p w14:paraId="716B4ACF">
            <w:pPr>
              <w:rPr>
                <w:rFonts w:hint="eastAsia" w:ascii="仿宋" w:hAnsi="仿宋" w:eastAsia="仿宋" w:cs="仿宋"/>
                <w:kern w:val="0"/>
                <w:sz w:val="28"/>
                <w:szCs w:val="28"/>
              </w:rPr>
            </w:pPr>
            <w:r>
              <w:rPr>
                <w:rFonts w:hint="eastAsia" w:ascii="仿宋" w:hAnsi="仿宋" w:eastAsia="仿宋" w:cs="仿宋"/>
                <w:sz w:val="28"/>
                <w:szCs w:val="28"/>
              </w:rPr>
              <w:t>提供供应商营业执照原件的复印件（须加盖公章）。</w:t>
            </w:r>
          </w:p>
        </w:tc>
        <w:tc>
          <w:tcPr>
            <w:tcW w:w="1588" w:type="dxa"/>
            <w:vAlign w:val="center"/>
          </w:tcPr>
          <w:p w14:paraId="3C21E1A2">
            <w:pPr>
              <w:spacing w:line="420" w:lineRule="exact"/>
              <w:rPr>
                <w:rFonts w:hint="eastAsia" w:ascii="仿宋" w:hAnsi="仿宋" w:eastAsia="仿宋" w:cs="仿宋"/>
                <w:sz w:val="28"/>
                <w:szCs w:val="28"/>
              </w:rPr>
            </w:pPr>
          </w:p>
        </w:tc>
      </w:tr>
      <w:tr w14:paraId="00BD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822" w:type="dxa"/>
            <w:vAlign w:val="center"/>
          </w:tcPr>
          <w:p w14:paraId="11FB2DE9">
            <w:pPr>
              <w:spacing w:line="420" w:lineRule="exact"/>
              <w:jc w:val="center"/>
              <w:rPr>
                <w:rFonts w:hint="eastAsia" w:ascii="仿宋" w:hAnsi="仿宋" w:eastAsia="仿宋" w:cs="仿宋"/>
                <w:sz w:val="28"/>
                <w:szCs w:val="28"/>
              </w:rPr>
            </w:pPr>
            <w:r>
              <w:rPr>
                <w:rFonts w:hint="eastAsia" w:ascii="仿宋" w:hAnsi="仿宋" w:eastAsia="仿宋" w:cs="仿宋"/>
                <w:kern w:val="0"/>
                <w:sz w:val="28"/>
                <w:szCs w:val="28"/>
              </w:rPr>
              <w:t>2</w:t>
            </w:r>
          </w:p>
        </w:tc>
        <w:tc>
          <w:tcPr>
            <w:tcW w:w="7229" w:type="dxa"/>
            <w:vAlign w:val="center"/>
          </w:tcPr>
          <w:p w14:paraId="6C1CECED">
            <w:pPr>
              <w:snapToGrid w:val="0"/>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如法定代表人参加询价的，提供供应商的法定代表人身份证明（格式参见第八章）；必须提供本人身份证原件的复印件或扫描件（须加盖公章）。</w:t>
            </w:r>
          </w:p>
        </w:tc>
        <w:tc>
          <w:tcPr>
            <w:tcW w:w="1588" w:type="dxa"/>
            <w:vAlign w:val="center"/>
          </w:tcPr>
          <w:p w14:paraId="2CBA4386">
            <w:pPr>
              <w:spacing w:line="420" w:lineRule="exact"/>
              <w:rPr>
                <w:rFonts w:hint="eastAsia" w:ascii="仿宋" w:hAnsi="仿宋" w:eastAsia="仿宋" w:cs="仿宋"/>
                <w:sz w:val="28"/>
                <w:szCs w:val="28"/>
              </w:rPr>
            </w:pPr>
          </w:p>
        </w:tc>
      </w:tr>
      <w:tr w14:paraId="06847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22" w:type="dxa"/>
            <w:vAlign w:val="center"/>
          </w:tcPr>
          <w:p w14:paraId="75D66B5E">
            <w:pPr>
              <w:spacing w:line="42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7229" w:type="dxa"/>
            <w:vAlign w:val="center"/>
          </w:tcPr>
          <w:p w14:paraId="3DE1F19B">
            <w:pPr>
              <w:snapToGrid w:val="0"/>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如为被委托受权人参加询价的，提供法定代表人签名或盖章的授权委托书及被委托</w:t>
            </w:r>
            <w:r>
              <w:rPr>
                <w:rFonts w:hint="eastAsia" w:ascii="仿宋" w:hAnsi="仿宋" w:eastAsia="仿宋" w:cs="仿宋"/>
                <w:color w:val="333333"/>
                <w:kern w:val="0"/>
                <w:sz w:val="28"/>
                <w:szCs w:val="28"/>
                <w:lang w:eastAsia="zh-CN"/>
              </w:rPr>
              <w:t>授权人</w:t>
            </w:r>
            <w:r>
              <w:rPr>
                <w:rFonts w:hint="eastAsia" w:ascii="仿宋" w:hAnsi="仿宋" w:eastAsia="仿宋" w:cs="仿宋"/>
                <w:color w:val="333333"/>
                <w:kern w:val="0"/>
                <w:sz w:val="28"/>
                <w:szCs w:val="28"/>
              </w:rPr>
              <w:t>身份证这两项原件的复印件（须加盖公章）。</w:t>
            </w:r>
          </w:p>
        </w:tc>
        <w:tc>
          <w:tcPr>
            <w:tcW w:w="1588" w:type="dxa"/>
            <w:vAlign w:val="center"/>
          </w:tcPr>
          <w:p w14:paraId="1FFEA173">
            <w:pPr>
              <w:spacing w:line="420" w:lineRule="exact"/>
              <w:rPr>
                <w:rFonts w:hint="eastAsia" w:ascii="仿宋" w:hAnsi="仿宋" w:eastAsia="仿宋" w:cs="仿宋"/>
                <w:sz w:val="28"/>
                <w:szCs w:val="28"/>
              </w:rPr>
            </w:pPr>
          </w:p>
        </w:tc>
      </w:tr>
      <w:tr w14:paraId="49DC1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822" w:type="dxa"/>
            <w:vAlign w:val="center"/>
          </w:tcPr>
          <w:p w14:paraId="242DC946">
            <w:pPr>
              <w:spacing w:line="420" w:lineRule="exact"/>
              <w:jc w:val="center"/>
              <w:rPr>
                <w:rFonts w:hint="eastAsia" w:ascii="仿宋" w:hAnsi="仿宋" w:eastAsia="仿宋" w:cs="仿宋"/>
                <w:sz w:val="28"/>
                <w:szCs w:val="28"/>
              </w:rPr>
            </w:pPr>
            <w:r>
              <w:rPr>
                <w:rFonts w:hint="eastAsia" w:ascii="仿宋" w:hAnsi="仿宋" w:eastAsia="仿宋" w:cs="仿宋"/>
                <w:sz w:val="28"/>
                <w:szCs w:val="28"/>
              </w:rPr>
              <w:t>4</w:t>
            </w:r>
          </w:p>
        </w:tc>
        <w:tc>
          <w:tcPr>
            <w:tcW w:w="7229" w:type="dxa"/>
            <w:vAlign w:val="center"/>
          </w:tcPr>
          <w:p w14:paraId="0B8F5228">
            <w:pPr>
              <w:snapToGrid w:val="0"/>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未被“信用中国”网站列入失信被执行人、重大税收违法案件当事人名单、采购严重失信行为记录名单，提供信用中国网站截图。</w:t>
            </w:r>
          </w:p>
        </w:tc>
        <w:tc>
          <w:tcPr>
            <w:tcW w:w="1588" w:type="dxa"/>
            <w:vAlign w:val="center"/>
          </w:tcPr>
          <w:p w14:paraId="144F8633">
            <w:pPr>
              <w:spacing w:line="420" w:lineRule="exact"/>
              <w:rPr>
                <w:rFonts w:hint="eastAsia" w:ascii="仿宋" w:hAnsi="仿宋" w:eastAsia="仿宋" w:cs="仿宋"/>
                <w:sz w:val="28"/>
                <w:szCs w:val="28"/>
              </w:rPr>
            </w:pPr>
          </w:p>
        </w:tc>
      </w:tr>
      <w:tr w14:paraId="4BB2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2" w:type="dxa"/>
            <w:vAlign w:val="center"/>
          </w:tcPr>
          <w:p w14:paraId="1BB0A594">
            <w:pPr>
              <w:spacing w:line="420" w:lineRule="exact"/>
              <w:jc w:val="center"/>
              <w:rPr>
                <w:rFonts w:hint="eastAsia" w:ascii="仿宋" w:hAnsi="仿宋" w:eastAsia="仿宋" w:cs="仿宋"/>
                <w:sz w:val="28"/>
                <w:szCs w:val="28"/>
              </w:rPr>
            </w:pPr>
            <w:r>
              <w:rPr>
                <w:rFonts w:hint="eastAsia" w:ascii="仿宋" w:hAnsi="仿宋" w:eastAsia="仿宋" w:cs="仿宋"/>
                <w:sz w:val="28"/>
                <w:szCs w:val="28"/>
              </w:rPr>
              <w:t>5</w:t>
            </w:r>
          </w:p>
        </w:tc>
        <w:tc>
          <w:tcPr>
            <w:tcW w:w="7229" w:type="dxa"/>
            <w:vAlign w:val="center"/>
          </w:tcPr>
          <w:p w14:paraId="62CCD337">
            <w:pPr>
              <w:snapToGrid w:val="0"/>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供应商须提供加盖公章的《投标人声明函》（格式参见第八章）。</w:t>
            </w:r>
          </w:p>
        </w:tc>
        <w:tc>
          <w:tcPr>
            <w:tcW w:w="1588" w:type="dxa"/>
            <w:vAlign w:val="center"/>
          </w:tcPr>
          <w:p w14:paraId="66CFC483">
            <w:pPr>
              <w:spacing w:line="420" w:lineRule="exact"/>
              <w:rPr>
                <w:rFonts w:hint="eastAsia" w:ascii="仿宋" w:hAnsi="仿宋" w:eastAsia="仿宋" w:cs="仿宋"/>
                <w:sz w:val="28"/>
                <w:szCs w:val="28"/>
              </w:rPr>
            </w:pPr>
          </w:p>
        </w:tc>
      </w:tr>
      <w:tr w14:paraId="4FB6B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2" w:type="dxa"/>
            <w:vAlign w:val="center"/>
          </w:tcPr>
          <w:p w14:paraId="7F147F61">
            <w:pPr>
              <w:spacing w:line="42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7229" w:type="dxa"/>
            <w:vAlign w:val="center"/>
          </w:tcPr>
          <w:p w14:paraId="260359FB">
            <w:pPr>
              <w:snapToGrid w:val="0"/>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技术条款响应一览表</w:t>
            </w:r>
          </w:p>
        </w:tc>
        <w:tc>
          <w:tcPr>
            <w:tcW w:w="1588" w:type="dxa"/>
            <w:vAlign w:val="center"/>
          </w:tcPr>
          <w:p w14:paraId="65F1C119">
            <w:pPr>
              <w:spacing w:line="420" w:lineRule="exact"/>
              <w:rPr>
                <w:rFonts w:hint="eastAsia" w:ascii="仿宋" w:hAnsi="仿宋" w:eastAsia="仿宋" w:cs="仿宋"/>
                <w:sz w:val="28"/>
                <w:szCs w:val="28"/>
              </w:rPr>
            </w:pPr>
          </w:p>
        </w:tc>
      </w:tr>
      <w:tr w14:paraId="61103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2" w:type="dxa"/>
            <w:vAlign w:val="center"/>
          </w:tcPr>
          <w:p w14:paraId="306ED284">
            <w:pPr>
              <w:spacing w:line="4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w:t>
            </w:r>
          </w:p>
        </w:tc>
        <w:tc>
          <w:tcPr>
            <w:tcW w:w="7229" w:type="dxa"/>
            <w:vAlign w:val="center"/>
          </w:tcPr>
          <w:p w14:paraId="2DA6C57D">
            <w:pPr>
              <w:snapToGrid w:val="0"/>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lang w:val="en-US" w:eastAsia="zh-CN"/>
              </w:rPr>
              <w:t>提供</w:t>
            </w:r>
            <w:r>
              <w:rPr>
                <w:rFonts w:hint="eastAsia" w:ascii="仿宋" w:hAnsi="仿宋" w:eastAsia="仿宋" w:cs="仿宋"/>
                <w:color w:val="333333"/>
                <w:kern w:val="0"/>
                <w:sz w:val="28"/>
                <w:szCs w:val="28"/>
              </w:rPr>
              <w:t>消防产品认证证书</w:t>
            </w:r>
            <w:r>
              <w:rPr>
                <w:rFonts w:hint="eastAsia" w:ascii="仿宋" w:hAnsi="仿宋" w:eastAsia="仿宋" w:cs="仿宋"/>
                <w:color w:val="333333"/>
                <w:kern w:val="0"/>
                <w:sz w:val="28"/>
                <w:szCs w:val="28"/>
                <w:lang w:eastAsia="zh-CN"/>
              </w:rPr>
              <w:t>、</w:t>
            </w:r>
            <w:r>
              <w:rPr>
                <w:rFonts w:hint="eastAsia" w:ascii="仿宋" w:hAnsi="仿宋" w:eastAsia="仿宋" w:cs="仿宋"/>
                <w:color w:val="333333"/>
                <w:kern w:val="0"/>
                <w:sz w:val="28"/>
                <w:szCs w:val="28"/>
              </w:rPr>
              <w:t xml:space="preserve">检测报告 </w:t>
            </w:r>
          </w:p>
        </w:tc>
        <w:tc>
          <w:tcPr>
            <w:tcW w:w="1588" w:type="dxa"/>
            <w:vAlign w:val="center"/>
          </w:tcPr>
          <w:p w14:paraId="513F09AF">
            <w:pPr>
              <w:spacing w:line="420" w:lineRule="exact"/>
              <w:rPr>
                <w:rFonts w:hint="eastAsia" w:ascii="仿宋" w:hAnsi="仿宋" w:eastAsia="仿宋" w:cs="仿宋"/>
                <w:sz w:val="28"/>
                <w:szCs w:val="28"/>
              </w:rPr>
            </w:pPr>
          </w:p>
        </w:tc>
      </w:tr>
      <w:tr w14:paraId="2445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2" w:type="dxa"/>
            <w:vAlign w:val="center"/>
          </w:tcPr>
          <w:p w14:paraId="40ACFC00">
            <w:pPr>
              <w:spacing w:line="42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7229" w:type="dxa"/>
            <w:vAlign w:val="center"/>
          </w:tcPr>
          <w:p w14:paraId="7C0BA465">
            <w:pPr>
              <w:snapToGrid w:val="0"/>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询价响应报价表</w:t>
            </w:r>
          </w:p>
        </w:tc>
        <w:tc>
          <w:tcPr>
            <w:tcW w:w="1588" w:type="dxa"/>
            <w:vAlign w:val="center"/>
          </w:tcPr>
          <w:p w14:paraId="5DAFACAA">
            <w:pPr>
              <w:spacing w:line="420" w:lineRule="exact"/>
              <w:rPr>
                <w:rFonts w:hint="eastAsia" w:ascii="仿宋" w:hAnsi="仿宋" w:eastAsia="仿宋" w:cs="仿宋"/>
                <w:sz w:val="28"/>
                <w:szCs w:val="28"/>
              </w:rPr>
            </w:pPr>
          </w:p>
        </w:tc>
      </w:tr>
    </w:tbl>
    <w:p w14:paraId="69DFB1BD">
      <w:pPr>
        <w:adjustRightInd w:val="0"/>
        <w:snapToGrid w:val="0"/>
        <w:spacing w:line="420" w:lineRule="exact"/>
        <w:rPr>
          <w:rFonts w:hint="eastAsia" w:ascii="仿宋" w:hAnsi="仿宋" w:eastAsia="仿宋" w:cs="仿宋"/>
          <w:sz w:val="28"/>
          <w:szCs w:val="28"/>
        </w:rPr>
      </w:pPr>
    </w:p>
    <w:p w14:paraId="3F0DD51D">
      <w:pPr>
        <w:adjustRightInd w:val="0"/>
        <w:snapToGrid w:val="0"/>
        <w:spacing w:line="420" w:lineRule="exact"/>
        <w:rPr>
          <w:rFonts w:hint="eastAsia" w:ascii="仿宋" w:hAnsi="仿宋" w:eastAsia="仿宋" w:cs="仿宋"/>
          <w:sz w:val="28"/>
          <w:szCs w:val="28"/>
        </w:rPr>
      </w:pPr>
      <w:r>
        <w:rPr>
          <w:rFonts w:hint="eastAsia" w:ascii="仿宋" w:hAnsi="仿宋" w:eastAsia="仿宋" w:cs="仿宋"/>
          <w:sz w:val="28"/>
          <w:szCs w:val="28"/>
        </w:rPr>
        <w:t>法定代表人或被委托</w:t>
      </w:r>
      <w:r>
        <w:rPr>
          <w:rFonts w:hint="eastAsia" w:ascii="仿宋" w:hAnsi="仿宋" w:eastAsia="仿宋" w:cs="仿宋"/>
          <w:sz w:val="28"/>
          <w:szCs w:val="28"/>
          <w:lang w:val="en-US" w:eastAsia="zh-CN"/>
        </w:rPr>
        <w:t>授权</w:t>
      </w:r>
      <w:r>
        <w:rPr>
          <w:rFonts w:hint="eastAsia" w:ascii="仿宋" w:hAnsi="仿宋" w:eastAsia="仿宋" w:cs="仿宋"/>
          <w:sz w:val="28"/>
          <w:szCs w:val="28"/>
        </w:rPr>
        <w:t>人签字：</w:t>
      </w:r>
    </w:p>
    <w:p w14:paraId="10B58631">
      <w:pPr>
        <w:adjustRightInd w:val="0"/>
        <w:snapToGrid w:val="0"/>
        <w:spacing w:line="420" w:lineRule="exact"/>
        <w:rPr>
          <w:rFonts w:hint="eastAsia" w:ascii="仿宋" w:hAnsi="仿宋" w:eastAsia="仿宋" w:cs="仿宋"/>
          <w:sz w:val="28"/>
          <w:szCs w:val="28"/>
        </w:rPr>
      </w:pPr>
      <w:r>
        <w:rPr>
          <w:rFonts w:hint="eastAsia" w:ascii="仿宋" w:hAnsi="仿宋" w:eastAsia="仿宋" w:cs="仿宋"/>
          <w:sz w:val="28"/>
          <w:szCs w:val="28"/>
        </w:rPr>
        <w:t>（加盖供应商公章）</w:t>
      </w:r>
    </w:p>
    <w:p w14:paraId="1EE9B24F">
      <w:pPr>
        <w:adjustRightInd w:val="0"/>
        <w:snapToGrid w:val="0"/>
        <w:spacing w:line="420" w:lineRule="exact"/>
        <w:rPr>
          <w:rFonts w:hint="eastAsia" w:ascii="仿宋" w:hAnsi="仿宋" w:eastAsia="仿宋" w:cs="仿宋"/>
          <w:sz w:val="28"/>
          <w:szCs w:val="28"/>
        </w:rPr>
      </w:pPr>
      <w:r>
        <w:rPr>
          <w:rFonts w:hint="eastAsia" w:ascii="仿宋" w:hAnsi="仿宋" w:eastAsia="仿宋" w:cs="仿宋"/>
          <w:sz w:val="28"/>
          <w:szCs w:val="28"/>
        </w:rPr>
        <w:t>日期：</w:t>
      </w:r>
    </w:p>
    <w:p w14:paraId="72A1E558">
      <w:pPr>
        <w:adjustRightInd w:val="0"/>
        <w:snapToGrid w:val="0"/>
        <w:spacing w:line="420" w:lineRule="exact"/>
        <w:ind w:left="2" w:firstLine="482" w:firstLineChars="201"/>
        <w:rPr>
          <w:rFonts w:eastAsia="宋体"/>
        </w:rPr>
      </w:pPr>
    </w:p>
    <w:p w14:paraId="47E85170">
      <w:pPr>
        <w:adjustRightInd w:val="0"/>
        <w:snapToGrid w:val="0"/>
        <w:spacing w:line="420" w:lineRule="exact"/>
        <w:outlineLvl w:val="3"/>
        <w:rPr>
          <w:rFonts w:hint="eastAsia" w:ascii="仿宋" w:hAnsi="仿宋" w:eastAsia="仿宋" w:cs="仿宋"/>
          <w:b/>
          <w:bCs/>
          <w:sz w:val="28"/>
          <w:szCs w:val="28"/>
        </w:rPr>
      </w:pPr>
      <w:r>
        <w:rPr>
          <w:rFonts w:eastAsia="宋体"/>
          <w:b/>
          <w:bCs/>
        </w:rPr>
        <w:br w:type="page"/>
      </w:r>
    </w:p>
    <w:p w14:paraId="368901E4">
      <w:pPr>
        <w:snapToGrid w:val="0"/>
        <w:spacing w:before="312" w:beforeLines="100" w:line="420" w:lineRule="exact"/>
        <w:jc w:val="center"/>
        <w:outlineLvl w:val="4"/>
        <w:rPr>
          <w:rFonts w:hint="eastAsia" w:ascii="仿宋" w:hAnsi="仿宋" w:eastAsia="仿宋" w:cs="仿宋"/>
          <w:b/>
          <w:bCs/>
          <w:sz w:val="28"/>
          <w:szCs w:val="28"/>
        </w:rPr>
      </w:pPr>
      <w:r>
        <w:rPr>
          <w:rFonts w:hint="eastAsia" w:ascii="仿宋" w:hAnsi="仿宋" w:eastAsia="仿宋" w:cs="仿宋"/>
          <w:b/>
          <w:bCs/>
          <w:sz w:val="28"/>
          <w:szCs w:val="28"/>
        </w:rPr>
        <w:t>1.法定代表人身份证明</w:t>
      </w:r>
    </w:p>
    <w:p w14:paraId="411A5741">
      <w:pPr>
        <w:snapToGrid w:val="0"/>
        <w:spacing w:before="312" w:beforeLines="100" w:after="312" w:afterLines="100" w:line="420" w:lineRule="exact"/>
        <w:rPr>
          <w:rFonts w:hint="eastAsia" w:ascii="仿宋" w:hAnsi="仿宋" w:eastAsia="仿宋" w:cs="仿宋"/>
          <w:sz w:val="28"/>
          <w:szCs w:val="28"/>
        </w:rPr>
      </w:pPr>
      <w:bookmarkStart w:id="21" w:name="_Hlk49178957"/>
      <w:r>
        <w:rPr>
          <w:rFonts w:hint="eastAsia" w:ascii="仿宋" w:hAnsi="仿宋" w:eastAsia="仿宋" w:cs="仿宋"/>
          <w:sz w:val="28"/>
          <w:szCs w:val="28"/>
          <w:lang w:eastAsia="zh-CN"/>
        </w:rPr>
        <w:t>南通新世界商贸城有限公司</w:t>
      </w:r>
      <w:r>
        <w:rPr>
          <w:rFonts w:hint="eastAsia" w:ascii="仿宋" w:hAnsi="仿宋" w:eastAsia="仿宋" w:cs="仿宋"/>
          <w:sz w:val="28"/>
          <w:szCs w:val="28"/>
        </w:rPr>
        <w:t>：</w:t>
      </w:r>
      <w:bookmarkEnd w:id="21"/>
    </w:p>
    <w:p w14:paraId="2A9220C5">
      <w:pPr>
        <w:snapToGrid w:val="0"/>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（先生／女士）现任我单位</w:t>
      </w:r>
      <w:r>
        <w:rPr>
          <w:rFonts w:hint="eastAsia" w:ascii="仿宋" w:hAnsi="仿宋" w:eastAsia="仿宋" w:cs="仿宋"/>
          <w:sz w:val="28"/>
          <w:szCs w:val="28"/>
          <w:u w:val="single"/>
        </w:rPr>
        <w:t>　　　　　　　</w:t>
      </w:r>
      <w:r>
        <w:rPr>
          <w:rFonts w:hint="eastAsia" w:ascii="仿宋" w:hAnsi="仿宋" w:eastAsia="仿宋" w:cs="仿宋"/>
          <w:sz w:val="28"/>
          <w:szCs w:val="28"/>
        </w:rPr>
        <w:t>职务，为法定代表人，特此证明。</w:t>
      </w:r>
    </w:p>
    <w:p w14:paraId="42FFFC55">
      <w:pPr>
        <w:snapToGrid w:val="0"/>
        <w:spacing w:line="42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身份证号码</w:t>
      </w:r>
      <w:r>
        <w:rPr>
          <w:rFonts w:hint="eastAsia" w:ascii="仿宋" w:hAnsi="仿宋" w:eastAsia="仿宋" w:cs="仿宋"/>
          <w:sz w:val="28"/>
          <w:szCs w:val="28"/>
          <w:lang w:eastAsia="zh-CN"/>
        </w:rPr>
        <w:t>：</w:t>
      </w:r>
    </w:p>
    <w:p w14:paraId="71802FC1">
      <w:pPr>
        <w:pStyle w:val="52"/>
        <w:ind w:firstLine="480"/>
        <w:rPr>
          <w:rFonts w:hint="eastAsia" w:ascii="仿宋" w:hAnsi="仿宋" w:eastAsia="仿宋" w:cs="仿宋"/>
          <w:sz w:val="28"/>
          <w:szCs w:val="28"/>
        </w:rPr>
      </w:pPr>
    </w:p>
    <w:p w14:paraId="5DB4E803">
      <w:pPr>
        <w:pStyle w:val="52"/>
        <w:ind w:firstLine="480"/>
        <w:rPr>
          <w:rFonts w:hint="eastAsia" w:ascii="仿宋" w:hAnsi="仿宋" w:eastAsia="仿宋" w:cs="仿宋"/>
          <w:sz w:val="28"/>
          <w:szCs w:val="28"/>
        </w:rPr>
      </w:pPr>
    </w:p>
    <w:p w14:paraId="0035A052">
      <w:pPr>
        <w:snapToGrid w:val="0"/>
        <w:spacing w:line="420" w:lineRule="exact"/>
        <w:ind w:right="1440" w:firstLine="565" w:firstLineChars="202"/>
        <w:jc w:val="right"/>
        <w:rPr>
          <w:rFonts w:hint="eastAsia" w:ascii="仿宋" w:hAnsi="仿宋" w:eastAsia="仿宋" w:cs="仿宋"/>
          <w:sz w:val="28"/>
          <w:szCs w:val="28"/>
        </w:rPr>
      </w:pPr>
      <w:r>
        <w:rPr>
          <w:rFonts w:hint="eastAsia" w:ascii="仿宋" w:hAnsi="仿宋" w:eastAsia="仿宋" w:cs="仿宋"/>
          <w:sz w:val="28"/>
          <w:szCs w:val="28"/>
        </w:rPr>
        <w:t>供应商（盖章）</w:t>
      </w:r>
    </w:p>
    <w:p w14:paraId="24542C7A">
      <w:pPr>
        <w:snapToGrid w:val="0"/>
        <w:spacing w:line="420" w:lineRule="exact"/>
        <w:ind w:right="960" w:firstLine="565" w:firstLineChars="202"/>
        <w:jc w:val="center"/>
        <w:rPr>
          <w:rFonts w:hint="eastAsia" w:ascii="仿宋" w:hAnsi="仿宋" w:eastAsia="仿宋" w:cs="仿宋"/>
          <w:sz w:val="28"/>
          <w:szCs w:val="28"/>
        </w:rPr>
      </w:pPr>
      <w:r>
        <w:rPr>
          <w:rFonts w:hint="eastAsia" w:ascii="仿宋" w:hAnsi="仿宋" w:eastAsia="仿宋" w:cs="仿宋"/>
          <w:sz w:val="28"/>
          <w:szCs w:val="28"/>
        </w:rPr>
        <w:t>年月日</w:t>
      </w:r>
    </w:p>
    <w:p w14:paraId="4C3B111F">
      <w:pPr>
        <w:snapToGrid w:val="0"/>
        <w:spacing w:line="420" w:lineRule="exact"/>
        <w:ind w:firstLine="565" w:firstLineChars="202"/>
        <w:jc w:val="left"/>
        <w:rPr>
          <w:rFonts w:hint="eastAsia" w:ascii="仿宋" w:hAnsi="仿宋" w:eastAsia="仿宋" w:cs="仿宋"/>
          <w:sz w:val="28"/>
          <w:szCs w:val="28"/>
        </w:rPr>
      </w:pPr>
    </w:p>
    <w:p w14:paraId="110CC175">
      <w:pPr>
        <w:snapToGrid w:val="0"/>
        <w:spacing w:line="420" w:lineRule="exact"/>
        <w:ind w:firstLine="565" w:firstLineChars="202"/>
        <w:jc w:val="left"/>
        <w:rPr>
          <w:rFonts w:hint="eastAsia" w:ascii="仿宋" w:hAnsi="仿宋" w:eastAsia="仿宋" w:cs="仿宋"/>
          <w:sz w:val="28"/>
          <w:szCs w:val="28"/>
        </w:rPr>
      </w:pPr>
    </w:p>
    <w:p w14:paraId="31666E43">
      <w:pPr>
        <w:pStyle w:val="52"/>
        <w:ind w:firstLine="480"/>
        <w:rPr>
          <w:rFonts w:hint="eastAsia" w:ascii="仿宋" w:hAnsi="仿宋" w:eastAsia="仿宋" w:cs="仿宋"/>
          <w:sz w:val="28"/>
          <w:szCs w:val="28"/>
        </w:rPr>
      </w:pPr>
    </w:p>
    <w:p w14:paraId="41A0C221">
      <w:pPr>
        <w:snapToGrid w:val="0"/>
        <w:spacing w:line="420" w:lineRule="exact"/>
        <w:jc w:val="center"/>
        <w:rPr>
          <w:rFonts w:hint="eastAsia" w:ascii="仿宋" w:hAnsi="仿宋" w:eastAsia="仿宋" w:cs="仿宋"/>
          <w:b/>
          <w:bCs/>
          <w:sz w:val="28"/>
          <w:szCs w:val="28"/>
        </w:rPr>
      </w:pPr>
      <w:r>
        <w:rPr>
          <w:rFonts w:hint="eastAsia" w:ascii="仿宋" w:hAnsi="仿宋" w:eastAsia="仿宋" w:cs="仿宋"/>
          <w:b/>
          <w:bCs/>
          <w:sz w:val="28"/>
          <w:szCs w:val="28"/>
        </w:rPr>
        <w:t>法定代表人身份证复印件</w:t>
      </w:r>
    </w:p>
    <w:p w14:paraId="4F4431E5">
      <w:pPr>
        <w:snapToGrid w:val="0"/>
        <w:spacing w:line="420" w:lineRule="exact"/>
        <w:jc w:val="center"/>
        <w:rPr>
          <w:rFonts w:hint="eastAsia" w:ascii="仿宋" w:hAnsi="仿宋" w:eastAsia="仿宋" w:cs="仿宋"/>
          <w:b/>
          <w:bCs/>
          <w:sz w:val="28"/>
          <w:szCs w:val="28"/>
        </w:rPr>
      </w:pPr>
    </w:p>
    <w:p w14:paraId="063B0A18">
      <w:pPr>
        <w:snapToGrid w:val="0"/>
        <w:spacing w:line="420" w:lineRule="exact"/>
        <w:jc w:val="center"/>
        <w:rPr>
          <w:rFonts w:hint="eastAsia" w:ascii="仿宋" w:hAnsi="仿宋" w:eastAsia="仿宋" w:cs="仿宋"/>
          <w:b/>
          <w:bCs/>
          <w:sz w:val="28"/>
          <w:szCs w:val="28"/>
        </w:rPr>
      </w:pPr>
    </w:p>
    <w:p w14:paraId="21FEDD6A">
      <w:pPr>
        <w:snapToGrid w:val="0"/>
        <w:spacing w:line="420" w:lineRule="exact"/>
        <w:jc w:val="center"/>
        <w:rPr>
          <w:rFonts w:hint="eastAsia" w:ascii="仿宋" w:hAnsi="仿宋" w:eastAsia="仿宋" w:cs="仿宋"/>
          <w:b/>
          <w:bCs/>
          <w:sz w:val="28"/>
          <w:szCs w:val="28"/>
        </w:rPr>
      </w:pPr>
    </w:p>
    <w:p w14:paraId="4980E2CE">
      <w:pPr>
        <w:snapToGrid w:val="0"/>
        <w:spacing w:line="420" w:lineRule="exact"/>
        <w:jc w:val="center"/>
        <w:rPr>
          <w:rFonts w:hint="eastAsia" w:ascii="仿宋" w:hAnsi="仿宋" w:eastAsia="仿宋" w:cs="仿宋"/>
          <w:b/>
          <w:bCs/>
          <w:sz w:val="28"/>
          <w:szCs w:val="28"/>
        </w:rPr>
      </w:pPr>
    </w:p>
    <w:p w14:paraId="7089D49F">
      <w:pPr>
        <w:snapToGrid w:val="0"/>
        <w:spacing w:line="420" w:lineRule="exact"/>
        <w:jc w:val="center"/>
        <w:rPr>
          <w:rFonts w:hint="eastAsia" w:ascii="仿宋" w:hAnsi="仿宋" w:eastAsia="仿宋" w:cs="仿宋"/>
          <w:b/>
          <w:bCs/>
          <w:sz w:val="28"/>
          <w:szCs w:val="28"/>
        </w:rPr>
      </w:pPr>
    </w:p>
    <w:p w14:paraId="72AEC527">
      <w:pPr>
        <w:snapToGrid w:val="0"/>
        <w:spacing w:line="420" w:lineRule="exact"/>
        <w:jc w:val="center"/>
        <w:rPr>
          <w:rFonts w:hint="eastAsia" w:ascii="仿宋" w:hAnsi="仿宋" w:eastAsia="仿宋" w:cs="仿宋"/>
          <w:sz w:val="28"/>
          <w:szCs w:val="28"/>
        </w:rPr>
      </w:pPr>
      <w:r>
        <w:rPr>
          <w:rFonts w:hint="eastAsia" w:ascii="仿宋" w:hAnsi="仿宋" w:eastAsia="仿宋" w:cs="仿宋"/>
          <w:sz w:val="28"/>
          <w:szCs w:val="28"/>
        </w:rPr>
        <w:t>（粘贴此处）</w:t>
      </w:r>
    </w:p>
    <w:p w14:paraId="35CE70DD">
      <w:pPr>
        <w:snapToGrid w:val="0"/>
        <w:spacing w:line="420" w:lineRule="exact"/>
        <w:jc w:val="center"/>
        <w:rPr>
          <w:rFonts w:hint="eastAsia" w:ascii="仿宋" w:hAnsi="仿宋" w:eastAsia="仿宋" w:cs="仿宋"/>
          <w:sz w:val="28"/>
          <w:szCs w:val="28"/>
        </w:rPr>
      </w:pPr>
    </w:p>
    <w:p w14:paraId="4BCCA653">
      <w:pPr>
        <w:snapToGrid w:val="0"/>
        <w:spacing w:line="420" w:lineRule="exact"/>
        <w:jc w:val="center"/>
        <w:rPr>
          <w:rFonts w:hint="eastAsia" w:ascii="仿宋" w:hAnsi="仿宋" w:eastAsia="仿宋" w:cs="仿宋"/>
          <w:sz w:val="28"/>
          <w:szCs w:val="28"/>
        </w:rPr>
      </w:pPr>
    </w:p>
    <w:p w14:paraId="2AEA40A0">
      <w:pPr>
        <w:snapToGrid w:val="0"/>
        <w:spacing w:line="420" w:lineRule="exact"/>
        <w:jc w:val="center"/>
        <w:rPr>
          <w:rFonts w:hint="eastAsia" w:ascii="仿宋" w:hAnsi="仿宋" w:eastAsia="仿宋" w:cs="仿宋"/>
          <w:sz w:val="28"/>
          <w:szCs w:val="28"/>
        </w:rPr>
      </w:pPr>
    </w:p>
    <w:p w14:paraId="77BDFF5B">
      <w:pPr>
        <w:snapToGrid w:val="0"/>
        <w:spacing w:line="420" w:lineRule="exact"/>
        <w:jc w:val="center"/>
        <w:rPr>
          <w:rFonts w:hint="eastAsia" w:ascii="仿宋" w:hAnsi="仿宋" w:eastAsia="仿宋" w:cs="仿宋"/>
          <w:sz w:val="28"/>
          <w:szCs w:val="28"/>
        </w:rPr>
      </w:pPr>
    </w:p>
    <w:p w14:paraId="4EFA3FF7">
      <w:pPr>
        <w:snapToGrid w:val="0"/>
        <w:spacing w:line="420" w:lineRule="exact"/>
        <w:jc w:val="left"/>
        <w:rPr>
          <w:rFonts w:hint="eastAsia" w:ascii="仿宋" w:hAnsi="仿宋" w:eastAsia="仿宋" w:cs="仿宋"/>
          <w:sz w:val="28"/>
          <w:szCs w:val="28"/>
        </w:rPr>
      </w:pPr>
      <w:r>
        <w:rPr>
          <w:rFonts w:hint="eastAsia" w:ascii="仿宋" w:hAnsi="仿宋" w:eastAsia="仿宋" w:cs="仿宋"/>
          <w:sz w:val="28"/>
          <w:szCs w:val="28"/>
        </w:rPr>
        <w:t>注：</w:t>
      </w:r>
    </w:p>
    <w:p w14:paraId="2A1A4F89">
      <w:pPr>
        <w:snapToGrid w:val="0"/>
        <w:spacing w:line="420" w:lineRule="exact"/>
        <w:jc w:val="left"/>
        <w:rPr>
          <w:rFonts w:eastAsia="宋体"/>
        </w:rPr>
      </w:pPr>
      <w:r>
        <w:rPr>
          <w:rFonts w:hint="eastAsia" w:ascii="仿宋" w:hAnsi="仿宋" w:eastAsia="仿宋" w:cs="仿宋"/>
          <w:sz w:val="28"/>
          <w:szCs w:val="28"/>
        </w:rPr>
        <w:t>（1）提供法定代表人的身份证复印件（正、反面）并加盖公章。</w:t>
      </w:r>
    </w:p>
    <w:p w14:paraId="4E6A0BEB">
      <w:pPr>
        <w:snapToGrid w:val="0"/>
        <w:spacing w:line="420" w:lineRule="exact"/>
        <w:jc w:val="center"/>
        <w:outlineLvl w:val="4"/>
        <w:rPr>
          <w:rFonts w:hint="eastAsia" w:ascii="仿宋" w:hAnsi="仿宋" w:eastAsia="仿宋" w:cs="仿宋"/>
          <w:b/>
          <w:bCs/>
          <w:sz w:val="28"/>
          <w:szCs w:val="28"/>
        </w:rPr>
      </w:pPr>
      <w:r>
        <w:rPr>
          <w:rFonts w:eastAsia="宋体"/>
          <w:b/>
          <w:bCs/>
        </w:rPr>
        <w:br w:type="page"/>
      </w:r>
      <w:r>
        <w:rPr>
          <w:rFonts w:hint="eastAsia" w:ascii="仿宋" w:hAnsi="仿宋" w:eastAsia="仿宋" w:cs="仿宋"/>
          <w:b/>
          <w:bCs/>
          <w:sz w:val="28"/>
          <w:szCs w:val="28"/>
        </w:rPr>
        <w:t>2.法定代表人授权委托书</w:t>
      </w:r>
    </w:p>
    <w:p w14:paraId="55580558">
      <w:pPr>
        <w:snapToGrid w:val="0"/>
        <w:spacing w:before="312" w:beforeLines="100" w:after="312" w:afterLines="100" w:line="420" w:lineRule="exact"/>
        <w:rPr>
          <w:rFonts w:hint="eastAsia" w:ascii="仿宋" w:hAnsi="仿宋" w:eastAsia="仿宋" w:cs="仿宋"/>
          <w:sz w:val="28"/>
          <w:szCs w:val="28"/>
        </w:rPr>
      </w:pPr>
      <w:r>
        <w:rPr>
          <w:rFonts w:hint="eastAsia" w:ascii="仿宋" w:hAnsi="仿宋" w:eastAsia="仿宋" w:cs="仿宋"/>
          <w:sz w:val="28"/>
          <w:szCs w:val="28"/>
          <w:lang w:eastAsia="zh-CN"/>
        </w:rPr>
        <w:t>南通新世界商贸城有限公司</w:t>
      </w:r>
      <w:r>
        <w:rPr>
          <w:rFonts w:hint="eastAsia" w:ascii="仿宋" w:hAnsi="仿宋" w:eastAsia="仿宋" w:cs="仿宋"/>
          <w:sz w:val="28"/>
          <w:szCs w:val="28"/>
        </w:rPr>
        <w:t>：</w:t>
      </w:r>
    </w:p>
    <w:p w14:paraId="2CD1EC0B">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本授权委托书声明：我</w:t>
      </w:r>
      <w:r>
        <w:rPr>
          <w:rFonts w:hint="eastAsia" w:ascii="仿宋" w:hAnsi="仿宋" w:eastAsia="仿宋" w:cs="仿宋"/>
          <w:sz w:val="28"/>
          <w:szCs w:val="28"/>
          <w:u w:val="single"/>
        </w:rPr>
        <w:t>　</w:t>
      </w:r>
      <w:r>
        <w:rPr>
          <w:rFonts w:hint="eastAsia" w:ascii="仿宋" w:hAnsi="仿宋" w:eastAsia="仿宋" w:cs="仿宋"/>
          <w:sz w:val="28"/>
          <w:szCs w:val="28"/>
        </w:rPr>
        <w:t>（姓名）系</w:t>
      </w:r>
      <w:r>
        <w:rPr>
          <w:rFonts w:hint="eastAsia" w:ascii="仿宋" w:hAnsi="仿宋" w:eastAsia="仿宋" w:cs="仿宋"/>
          <w:sz w:val="28"/>
          <w:szCs w:val="28"/>
          <w:u w:val="single"/>
        </w:rPr>
        <w:t>　</w:t>
      </w:r>
      <w:r>
        <w:rPr>
          <w:rFonts w:hint="eastAsia" w:ascii="仿宋" w:hAnsi="仿宋" w:eastAsia="仿宋" w:cs="仿宋"/>
          <w:sz w:val="28"/>
          <w:szCs w:val="28"/>
        </w:rPr>
        <w:t>（供应商名称）的法定代表人，现授权委托</w:t>
      </w:r>
      <w:r>
        <w:rPr>
          <w:rFonts w:hint="eastAsia" w:ascii="仿宋" w:hAnsi="仿宋" w:eastAsia="仿宋" w:cs="仿宋"/>
          <w:sz w:val="28"/>
          <w:szCs w:val="28"/>
          <w:u w:val="single"/>
        </w:rPr>
        <w:t>　　</w:t>
      </w:r>
      <w:r>
        <w:rPr>
          <w:rFonts w:hint="eastAsia" w:ascii="仿宋" w:hAnsi="仿宋" w:eastAsia="仿宋" w:cs="仿宋"/>
          <w:sz w:val="28"/>
          <w:szCs w:val="28"/>
        </w:rPr>
        <w:t>（姓名）为我公司为被委托受权人，以本公司的名义参加本项目的询价响应活动。被委托</w:t>
      </w:r>
      <w:r>
        <w:rPr>
          <w:rFonts w:hint="eastAsia" w:ascii="仿宋" w:hAnsi="仿宋" w:eastAsia="仿宋" w:cs="仿宋"/>
          <w:sz w:val="28"/>
          <w:szCs w:val="28"/>
          <w:lang w:eastAsia="zh-CN"/>
        </w:rPr>
        <w:t>授权人</w:t>
      </w:r>
      <w:r>
        <w:rPr>
          <w:rFonts w:hint="eastAsia" w:ascii="仿宋" w:hAnsi="仿宋" w:eastAsia="仿宋" w:cs="仿宋"/>
          <w:sz w:val="28"/>
          <w:szCs w:val="28"/>
        </w:rPr>
        <w:t>在开标、评标、合同谈判过程中所签署的一切文件和处理与之有关的一切事务，我均予以承认。</w:t>
      </w:r>
    </w:p>
    <w:p w14:paraId="0C592B21">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被委托受权人无转委权。特此委托。</w:t>
      </w:r>
    </w:p>
    <w:p w14:paraId="53D84F41">
      <w:pPr>
        <w:snapToGrid w:val="0"/>
        <w:spacing w:line="360" w:lineRule="auto"/>
        <w:ind w:firstLine="1134" w:firstLineChars="405"/>
        <w:rPr>
          <w:rFonts w:hint="eastAsia" w:ascii="仿宋" w:hAnsi="仿宋" w:eastAsia="仿宋" w:cs="仿宋"/>
          <w:sz w:val="28"/>
          <w:szCs w:val="28"/>
        </w:rPr>
      </w:pPr>
      <w:r>
        <w:rPr>
          <w:rFonts w:hint="eastAsia" w:ascii="仿宋" w:hAnsi="仿宋" w:eastAsia="仿宋" w:cs="仿宋"/>
          <w:sz w:val="28"/>
          <w:szCs w:val="28"/>
        </w:rPr>
        <w:t>法定代表人签字：</w:t>
      </w:r>
    </w:p>
    <w:p w14:paraId="2C654848">
      <w:pPr>
        <w:snapToGrid w:val="0"/>
        <w:spacing w:line="360" w:lineRule="auto"/>
        <w:ind w:firstLine="1134" w:firstLineChars="405"/>
        <w:rPr>
          <w:rFonts w:hint="eastAsia" w:ascii="仿宋" w:hAnsi="仿宋" w:eastAsia="仿宋" w:cs="仿宋"/>
          <w:sz w:val="28"/>
          <w:szCs w:val="28"/>
        </w:rPr>
      </w:pPr>
      <w:r>
        <w:rPr>
          <w:rFonts w:hint="eastAsia" w:ascii="仿宋" w:hAnsi="仿宋" w:eastAsia="仿宋" w:cs="仿宋"/>
          <w:sz w:val="28"/>
          <w:szCs w:val="28"/>
        </w:rPr>
        <w:t>被委托受权人身份证号：</w:t>
      </w:r>
    </w:p>
    <w:p w14:paraId="4492B990">
      <w:pPr>
        <w:snapToGrid w:val="0"/>
        <w:spacing w:line="360" w:lineRule="auto"/>
        <w:ind w:firstLine="1134" w:firstLineChars="405"/>
        <w:rPr>
          <w:rFonts w:hint="eastAsia" w:ascii="仿宋" w:hAnsi="仿宋" w:eastAsia="仿宋" w:cs="仿宋"/>
          <w:sz w:val="28"/>
          <w:szCs w:val="28"/>
        </w:rPr>
      </w:pPr>
      <w:r>
        <w:rPr>
          <w:rFonts w:hint="eastAsia" w:ascii="仿宋" w:hAnsi="仿宋" w:eastAsia="仿宋" w:cs="仿宋"/>
          <w:sz w:val="28"/>
          <w:szCs w:val="28"/>
        </w:rPr>
        <w:t>被委托受权人签字：</w:t>
      </w:r>
    </w:p>
    <w:p w14:paraId="4BE5A71F">
      <w:pPr>
        <w:snapToGrid w:val="0"/>
        <w:spacing w:line="420" w:lineRule="exact"/>
        <w:ind w:firstLine="565" w:firstLineChars="202"/>
        <w:jc w:val="right"/>
        <w:rPr>
          <w:rFonts w:hint="eastAsia" w:ascii="仿宋" w:hAnsi="仿宋" w:eastAsia="仿宋" w:cs="仿宋"/>
          <w:sz w:val="28"/>
          <w:szCs w:val="28"/>
        </w:rPr>
      </w:pPr>
      <w:r>
        <w:rPr>
          <w:rFonts w:hint="eastAsia" w:ascii="仿宋" w:hAnsi="仿宋" w:eastAsia="仿宋" w:cs="仿宋"/>
          <w:sz w:val="28"/>
          <w:szCs w:val="28"/>
        </w:rPr>
        <w:t>供应商（盖章）</w:t>
      </w:r>
    </w:p>
    <w:p w14:paraId="444939FC">
      <w:pPr>
        <w:snapToGrid w:val="0"/>
        <w:spacing w:line="420" w:lineRule="exact"/>
        <w:ind w:firstLine="565" w:firstLineChars="202"/>
        <w:jc w:val="right"/>
        <w:rPr>
          <w:rFonts w:hint="eastAsia" w:ascii="仿宋" w:hAnsi="仿宋" w:eastAsia="仿宋" w:cs="仿宋"/>
          <w:sz w:val="28"/>
          <w:szCs w:val="28"/>
        </w:rPr>
      </w:pPr>
      <w:r>
        <w:rPr>
          <w:rFonts w:hint="eastAsia" w:ascii="仿宋" w:hAnsi="仿宋" w:eastAsia="仿宋" w:cs="仿宋"/>
          <w:sz w:val="28"/>
          <w:szCs w:val="28"/>
        </w:rPr>
        <w:t>年月日</w:t>
      </w:r>
    </w:p>
    <w:p w14:paraId="48425DB3">
      <w:pPr>
        <w:snapToGrid w:val="0"/>
        <w:spacing w:line="420" w:lineRule="exact"/>
        <w:ind w:firstLine="565" w:firstLineChars="202"/>
        <w:jc w:val="left"/>
        <w:rPr>
          <w:rFonts w:hint="eastAsia" w:ascii="仿宋" w:hAnsi="仿宋" w:eastAsia="仿宋" w:cs="仿宋"/>
          <w:sz w:val="28"/>
          <w:szCs w:val="28"/>
        </w:rPr>
      </w:pPr>
    </w:p>
    <w:p w14:paraId="35117E1C">
      <w:pPr>
        <w:snapToGrid w:val="0"/>
        <w:spacing w:line="420" w:lineRule="exact"/>
        <w:ind w:firstLine="565" w:firstLineChars="202"/>
        <w:jc w:val="left"/>
        <w:rPr>
          <w:rFonts w:hint="eastAsia" w:ascii="仿宋" w:hAnsi="仿宋" w:eastAsia="仿宋" w:cs="仿宋"/>
          <w:sz w:val="28"/>
          <w:szCs w:val="28"/>
        </w:rPr>
      </w:pPr>
    </w:p>
    <w:p w14:paraId="7B1FC917">
      <w:pPr>
        <w:snapToGrid w:val="0"/>
        <w:spacing w:line="420" w:lineRule="exact"/>
        <w:ind w:firstLine="565" w:firstLineChars="202"/>
        <w:jc w:val="left"/>
        <w:rPr>
          <w:rFonts w:hint="eastAsia" w:ascii="仿宋" w:hAnsi="仿宋" w:eastAsia="仿宋" w:cs="仿宋"/>
          <w:sz w:val="28"/>
          <w:szCs w:val="28"/>
        </w:rPr>
      </w:pPr>
    </w:p>
    <w:p w14:paraId="0D727E28">
      <w:pPr>
        <w:snapToGrid w:val="0"/>
        <w:spacing w:line="420" w:lineRule="exact"/>
        <w:jc w:val="center"/>
        <w:rPr>
          <w:rFonts w:hint="eastAsia" w:ascii="仿宋" w:hAnsi="仿宋" w:eastAsia="仿宋" w:cs="仿宋"/>
          <w:b/>
          <w:bCs/>
          <w:sz w:val="28"/>
          <w:szCs w:val="28"/>
        </w:rPr>
      </w:pPr>
      <w:r>
        <w:rPr>
          <w:rFonts w:hint="eastAsia" w:ascii="仿宋" w:hAnsi="仿宋" w:eastAsia="仿宋" w:cs="仿宋"/>
          <w:b/>
          <w:bCs/>
          <w:sz w:val="28"/>
          <w:szCs w:val="28"/>
        </w:rPr>
        <w:t>被委托受权人身份证复印件</w:t>
      </w:r>
    </w:p>
    <w:p w14:paraId="7C5E6F50">
      <w:pPr>
        <w:snapToGrid w:val="0"/>
        <w:spacing w:line="420" w:lineRule="exact"/>
        <w:jc w:val="center"/>
        <w:rPr>
          <w:rFonts w:hint="eastAsia" w:ascii="仿宋" w:hAnsi="仿宋" w:eastAsia="仿宋" w:cs="仿宋"/>
          <w:b/>
          <w:bCs/>
          <w:sz w:val="28"/>
          <w:szCs w:val="28"/>
        </w:rPr>
      </w:pPr>
    </w:p>
    <w:p w14:paraId="4DE14566">
      <w:pPr>
        <w:snapToGrid w:val="0"/>
        <w:spacing w:line="420" w:lineRule="exact"/>
        <w:jc w:val="center"/>
        <w:rPr>
          <w:rFonts w:hint="eastAsia" w:ascii="仿宋" w:hAnsi="仿宋" w:eastAsia="仿宋" w:cs="仿宋"/>
          <w:b/>
          <w:bCs/>
          <w:sz w:val="28"/>
          <w:szCs w:val="28"/>
        </w:rPr>
      </w:pPr>
    </w:p>
    <w:p w14:paraId="56304547">
      <w:pPr>
        <w:snapToGrid w:val="0"/>
        <w:spacing w:line="420" w:lineRule="exact"/>
        <w:jc w:val="center"/>
        <w:rPr>
          <w:rFonts w:hint="eastAsia" w:ascii="仿宋" w:hAnsi="仿宋" w:eastAsia="仿宋" w:cs="仿宋"/>
          <w:b/>
          <w:bCs/>
          <w:sz w:val="28"/>
          <w:szCs w:val="28"/>
        </w:rPr>
      </w:pPr>
    </w:p>
    <w:p w14:paraId="14DE8BDD">
      <w:pPr>
        <w:snapToGrid w:val="0"/>
        <w:spacing w:line="420" w:lineRule="exact"/>
        <w:jc w:val="center"/>
        <w:rPr>
          <w:rFonts w:hint="eastAsia" w:ascii="仿宋" w:hAnsi="仿宋" w:eastAsia="仿宋" w:cs="仿宋"/>
          <w:sz w:val="28"/>
          <w:szCs w:val="28"/>
        </w:rPr>
      </w:pPr>
      <w:r>
        <w:rPr>
          <w:rFonts w:hint="eastAsia" w:ascii="仿宋" w:hAnsi="仿宋" w:eastAsia="仿宋" w:cs="仿宋"/>
          <w:sz w:val="28"/>
          <w:szCs w:val="28"/>
        </w:rPr>
        <w:t>（粘贴此处）</w:t>
      </w:r>
    </w:p>
    <w:p w14:paraId="38A8534F">
      <w:pPr>
        <w:snapToGrid w:val="0"/>
        <w:spacing w:line="420" w:lineRule="exact"/>
        <w:jc w:val="center"/>
        <w:rPr>
          <w:rFonts w:hint="eastAsia" w:ascii="仿宋" w:hAnsi="仿宋" w:eastAsia="仿宋" w:cs="仿宋"/>
          <w:sz w:val="28"/>
          <w:szCs w:val="28"/>
        </w:rPr>
      </w:pPr>
    </w:p>
    <w:p w14:paraId="4B72FD43">
      <w:pPr>
        <w:snapToGrid w:val="0"/>
        <w:spacing w:line="420" w:lineRule="exact"/>
        <w:jc w:val="center"/>
        <w:rPr>
          <w:rFonts w:hint="eastAsia" w:ascii="仿宋" w:hAnsi="仿宋" w:eastAsia="仿宋" w:cs="仿宋"/>
          <w:sz w:val="28"/>
          <w:szCs w:val="28"/>
        </w:rPr>
      </w:pPr>
    </w:p>
    <w:p w14:paraId="156ACE4E">
      <w:pPr>
        <w:snapToGrid w:val="0"/>
        <w:spacing w:line="420" w:lineRule="exact"/>
        <w:jc w:val="center"/>
        <w:rPr>
          <w:rFonts w:hint="eastAsia" w:ascii="仿宋" w:hAnsi="仿宋" w:eastAsia="仿宋" w:cs="仿宋"/>
          <w:sz w:val="28"/>
          <w:szCs w:val="28"/>
        </w:rPr>
      </w:pPr>
    </w:p>
    <w:p w14:paraId="3D794D72">
      <w:pPr>
        <w:snapToGrid w:val="0"/>
        <w:spacing w:line="420" w:lineRule="exact"/>
        <w:jc w:val="center"/>
        <w:rPr>
          <w:rFonts w:hint="eastAsia" w:ascii="仿宋" w:hAnsi="仿宋" w:eastAsia="仿宋" w:cs="仿宋"/>
          <w:sz w:val="28"/>
          <w:szCs w:val="28"/>
        </w:rPr>
      </w:pPr>
    </w:p>
    <w:p w14:paraId="27F1E08B">
      <w:pPr>
        <w:snapToGrid w:val="0"/>
        <w:spacing w:line="420" w:lineRule="exact"/>
        <w:jc w:val="left"/>
        <w:rPr>
          <w:rFonts w:hint="eastAsia" w:ascii="仿宋" w:hAnsi="仿宋" w:eastAsia="仿宋" w:cs="仿宋"/>
          <w:sz w:val="28"/>
          <w:szCs w:val="28"/>
        </w:rPr>
      </w:pPr>
    </w:p>
    <w:p w14:paraId="053FF1DE">
      <w:pPr>
        <w:snapToGrid w:val="0"/>
        <w:spacing w:line="420" w:lineRule="exact"/>
        <w:jc w:val="left"/>
        <w:rPr>
          <w:rFonts w:eastAsia="宋体"/>
        </w:rPr>
      </w:pPr>
    </w:p>
    <w:p w14:paraId="012E7C10">
      <w:pPr>
        <w:snapToGrid w:val="0"/>
        <w:spacing w:line="420" w:lineRule="exact"/>
        <w:jc w:val="left"/>
        <w:rPr>
          <w:rFonts w:eastAsia="宋体"/>
        </w:rPr>
      </w:pPr>
    </w:p>
    <w:p w14:paraId="6F5A1DF1">
      <w:pPr>
        <w:snapToGrid w:val="0"/>
        <w:spacing w:line="420" w:lineRule="exact"/>
        <w:jc w:val="left"/>
        <w:rPr>
          <w:rFonts w:eastAsia="宋体"/>
        </w:rPr>
      </w:pPr>
    </w:p>
    <w:p w14:paraId="5E64F83A">
      <w:pPr>
        <w:snapToGrid w:val="0"/>
        <w:spacing w:line="420" w:lineRule="exact"/>
        <w:jc w:val="center"/>
        <w:outlineLvl w:val="4"/>
        <w:rPr>
          <w:rFonts w:eastAsia="宋体"/>
          <w:b/>
          <w:bCs/>
        </w:rPr>
      </w:pPr>
    </w:p>
    <w:p w14:paraId="7BB330FC">
      <w:pPr>
        <w:snapToGrid w:val="0"/>
        <w:spacing w:line="420" w:lineRule="exact"/>
        <w:jc w:val="center"/>
        <w:outlineLvl w:val="4"/>
        <w:rPr>
          <w:rFonts w:hint="eastAsia" w:ascii="仿宋" w:hAnsi="仿宋" w:eastAsia="仿宋" w:cs="仿宋"/>
          <w:b/>
          <w:bCs/>
          <w:sz w:val="28"/>
          <w:szCs w:val="28"/>
        </w:rPr>
      </w:pPr>
    </w:p>
    <w:p w14:paraId="6293BE55">
      <w:pPr>
        <w:snapToGrid w:val="0"/>
        <w:spacing w:line="420" w:lineRule="exact"/>
        <w:jc w:val="center"/>
        <w:outlineLvl w:val="4"/>
        <w:rPr>
          <w:rFonts w:hint="eastAsia" w:ascii="仿宋" w:hAnsi="仿宋" w:eastAsia="仿宋" w:cs="仿宋"/>
          <w:sz w:val="28"/>
          <w:szCs w:val="28"/>
        </w:rPr>
      </w:pPr>
      <w:r>
        <w:rPr>
          <w:rFonts w:hint="eastAsia" w:ascii="仿宋" w:hAnsi="仿宋" w:eastAsia="仿宋" w:cs="仿宋"/>
          <w:b/>
          <w:bCs/>
          <w:sz w:val="28"/>
          <w:szCs w:val="28"/>
        </w:rPr>
        <w:t>3.</w:t>
      </w:r>
      <w:r>
        <w:rPr>
          <w:rFonts w:hint="eastAsia" w:ascii="仿宋" w:hAnsi="仿宋" w:eastAsia="仿宋" w:cs="仿宋"/>
          <w:b/>
          <w:color w:val="000000"/>
          <w:sz w:val="28"/>
          <w:szCs w:val="28"/>
        </w:rPr>
        <w:t>投标人声明函</w:t>
      </w:r>
    </w:p>
    <w:p w14:paraId="58F9A6FB">
      <w:pPr>
        <w:spacing w:line="460" w:lineRule="exac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w:t>
      </w:r>
    </w:p>
    <w:p w14:paraId="7C87DECB">
      <w:pPr>
        <w:spacing w:line="520" w:lineRule="exact"/>
        <w:ind w:firstLine="560" w:firstLineChars="200"/>
        <w:rPr>
          <w:rFonts w:hint="eastAsia" w:ascii="仿宋" w:hAnsi="仿宋" w:eastAsia="仿宋" w:cs="仿宋"/>
          <w:b/>
          <w:bCs/>
          <w:color w:val="000000"/>
          <w:sz w:val="28"/>
          <w:szCs w:val="28"/>
        </w:rPr>
      </w:pPr>
      <w:r>
        <w:rPr>
          <w:rFonts w:hint="eastAsia" w:ascii="仿宋" w:hAnsi="仿宋" w:eastAsia="仿宋" w:cs="仿宋"/>
          <w:bCs/>
          <w:color w:val="000000"/>
          <w:sz w:val="28"/>
          <w:szCs w:val="28"/>
        </w:rPr>
        <w:t>我单位参加</w:t>
      </w:r>
      <w:r>
        <w:rPr>
          <w:rFonts w:hint="eastAsia" w:ascii="仿宋" w:hAnsi="仿宋" w:eastAsia="仿宋" w:cs="仿宋"/>
          <w:bCs/>
          <w:color w:val="000000"/>
          <w:sz w:val="28"/>
          <w:szCs w:val="28"/>
          <w:u w:val="single"/>
        </w:rPr>
        <w:t>________________ _</w:t>
      </w:r>
      <w:r>
        <w:rPr>
          <w:rFonts w:hint="eastAsia" w:ascii="仿宋" w:hAnsi="仿宋" w:eastAsia="仿宋" w:cs="仿宋"/>
          <w:bCs/>
          <w:color w:val="000000"/>
          <w:sz w:val="28"/>
          <w:szCs w:val="28"/>
        </w:rPr>
        <w:t>（项目名称），</w:t>
      </w:r>
      <w:r>
        <w:rPr>
          <w:rFonts w:hint="eastAsia" w:ascii="仿宋" w:hAnsi="仿宋" w:eastAsia="仿宋" w:cs="仿宋"/>
          <w:bCs/>
          <w:color w:val="000000"/>
          <w:sz w:val="28"/>
          <w:szCs w:val="28"/>
          <w:u w:val="single"/>
        </w:rPr>
        <w:t>_______ __________</w:t>
      </w:r>
      <w:r>
        <w:rPr>
          <w:rFonts w:hint="eastAsia" w:ascii="仿宋" w:hAnsi="仿宋" w:eastAsia="仿宋" w:cs="仿宋"/>
          <w:bCs/>
          <w:color w:val="000000"/>
          <w:sz w:val="28"/>
          <w:szCs w:val="28"/>
        </w:rPr>
        <w:t>（项目编号）投标活动。做出如下声明：</w:t>
      </w:r>
    </w:p>
    <w:p w14:paraId="037B1C5E">
      <w:pPr>
        <w:spacing w:line="520" w:lineRule="exact"/>
        <w:ind w:firstLine="482"/>
        <w:rPr>
          <w:rFonts w:hint="eastAsia" w:ascii="仿宋" w:hAnsi="仿宋" w:eastAsia="仿宋" w:cs="仿宋"/>
          <w:color w:val="000000"/>
          <w:sz w:val="28"/>
          <w:szCs w:val="28"/>
        </w:rPr>
      </w:pPr>
      <w:r>
        <w:rPr>
          <w:rFonts w:hint="eastAsia" w:ascii="仿宋" w:hAnsi="仿宋" w:eastAsia="仿宋" w:cs="仿宋"/>
          <w:bCs/>
          <w:color w:val="000000"/>
          <w:sz w:val="28"/>
          <w:szCs w:val="28"/>
        </w:rPr>
        <w:t>1.我单位具有独立承担民事责任的能力；</w:t>
      </w:r>
    </w:p>
    <w:p w14:paraId="24FBF720">
      <w:pPr>
        <w:spacing w:line="520" w:lineRule="exact"/>
        <w:ind w:firstLine="482"/>
        <w:rPr>
          <w:rFonts w:hint="eastAsia" w:ascii="仿宋" w:hAnsi="仿宋" w:eastAsia="仿宋" w:cs="仿宋"/>
          <w:color w:val="000000"/>
          <w:sz w:val="28"/>
          <w:szCs w:val="28"/>
        </w:rPr>
      </w:pPr>
      <w:r>
        <w:rPr>
          <w:rFonts w:hint="eastAsia" w:ascii="仿宋" w:hAnsi="仿宋" w:eastAsia="仿宋" w:cs="仿宋"/>
          <w:color w:val="000000"/>
          <w:sz w:val="28"/>
          <w:szCs w:val="28"/>
        </w:rPr>
        <w:t>2.我单位具有良好的商业信誉和健全的财务会计制度；</w:t>
      </w:r>
    </w:p>
    <w:p w14:paraId="71444A35">
      <w:pPr>
        <w:spacing w:line="520" w:lineRule="exact"/>
        <w:ind w:firstLine="482"/>
        <w:rPr>
          <w:rFonts w:hint="eastAsia" w:ascii="仿宋" w:hAnsi="仿宋" w:eastAsia="仿宋" w:cs="仿宋"/>
          <w:color w:val="000000"/>
          <w:sz w:val="28"/>
          <w:szCs w:val="28"/>
        </w:rPr>
      </w:pPr>
      <w:r>
        <w:rPr>
          <w:rFonts w:hint="eastAsia" w:ascii="仿宋" w:hAnsi="仿宋" w:eastAsia="仿宋" w:cs="仿宋"/>
          <w:color w:val="000000"/>
          <w:sz w:val="28"/>
          <w:szCs w:val="28"/>
        </w:rPr>
        <w:t>3.我单位具有履行合同所必需的设备和专业技术能力；</w:t>
      </w:r>
    </w:p>
    <w:p w14:paraId="63DFCD4F">
      <w:pPr>
        <w:spacing w:line="520" w:lineRule="exact"/>
        <w:ind w:firstLine="482"/>
        <w:rPr>
          <w:rFonts w:hint="eastAsia" w:ascii="仿宋" w:hAnsi="仿宋" w:eastAsia="仿宋" w:cs="仿宋"/>
          <w:color w:val="000000"/>
          <w:sz w:val="28"/>
          <w:szCs w:val="28"/>
        </w:rPr>
      </w:pPr>
      <w:r>
        <w:rPr>
          <w:rFonts w:hint="eastAsia" w:ascii="仿宋" w:hAnsi="仿宋" w:eastAsia="仿宋" w:cs="仿宋"/>
          <w:color w:val="000000"/>
          <w:sz w:val="28"/>
          <w:szCs w:val="28"/>
        </w:rPr>
        <w:t>4.我单位有依法缴纳税收和社会保障资金的良好记录；</w:t>
      </w:r>
    </w:p>
    <w:p w14:paraId="1BD44BDC">
      <w:pPr>
        <w:spacing w:line="520" w:lineRule="exact"/>
        <w:ind w:firstLine="482"/>
        <w:rPr>
          <w:rFonts w:hint="eastAsia" w:ascii="仿宋" w:hAnsi="仿宋" w:eastAsia="仿宋" w:cs="仿宋"/>
          <w:color w:val="000000"/>
          <w:sz w:val="28"/>
          <w:szCs w:val="28"/>
        </w:rPr>
      </w:pPr>
      <w:r>
        <w:rPr>
          <w:rFonts w:hint="eastAsia" w:ascii="仿宋" w:hAnsi="仿宋" w:eastAsia="仿宋" w:cs="仿宋"/>
          <w:color w:val="000000"/>
          <w:sz w:val="28"/>
          <w:szCs w:val="28"/>
        </w:rPr>
        <w:t>5.我单位参加采购活动前三年内，在经营活动中没有重大违法记录；（1.供应商在参加采购活动前三年内因违法经营被禁止在一定期限内参加采购活动，期限届满的，可以参加采购活动。2. “较大数额罚款”认定为200万元以上的罚款，法律、行政法规以及国务院有关部门明确规定相关领域“较大数额罚款”标准高于200万元的，从其规定。）</w:t>
      </w:r>
    </w:p>
    <w:p w14:paraId="3A6EE993">
      <w:pPr>
        <w:spacing w:line="520" w:lineRule="exact"/>
        <w:ind w:firstLine="482"/>
        <w:rPr>
          <w:rFonts w:hint="eastAsia" w:ascii="仿宋" w:hAnsi="仿宋" w:eastAsia="仿宋" w:cs="仿宋"/>
          <w:color w:val="000000"/>
          <w:sz w:val="28"/>
          <w:szCs w:val="28"/>
        </w:rPr>
      </w:pPr>
      <w:r>
        <w:rPr>
          <w:rFonts w:hint="eastAsia" w:ascii="仿宋" w:hAnsi="仿宋" w:eastAsia="仿宋" w:cs="仿宋"/>
          <w:color w:val="000000"/>
          <w:sz w:val="28"/>
          <w:szCs w:val="28"/>
        </w:rPr>
        <w:t>6.我单位满足法律、行政法规规定的其他条件。</w:t>
      </w:r>
    </w:p>
    <w:p w14:paraId="4C037E26">
      <w:pPr>
        <w:spacing w:line="500" w:lineRule="exact"/>
        <w:ind w:firstLine="482"/>
        <w:rPr>
          <w:rFonts w:hint="eastAsia" w:ascii="仿宋" w:hAnsi="仿宋" w:eastAsia="仿宋" w:cs="仿宋"/>
          <w:color w:val="000000"/>
          <w:sz w:val="28"/>
          <w:szCs w:val="28"/>
        </w:rPr>
      </w:pPr>
    </w:p>
    <w:p w14:paraId="3D0B582A">
      <w:pPr>
        <w:spacing w:line="500" w:lineRule="exact"/>
        <w:rPr>
          <w:rFonts w:hint="eastAsia" w:ascii="仿宋" w:hAnsi="仿宋" w:eastAsia="仿宋" w:cs="仿宋"/>
          <w:color w:val="000000"/>
          <w:sz w:val="28"/>
          <w:szCs w:val="28"/>
        </w:rPr>
      </w:pPr>
    </w:p>
    <w:p w14:paraId="77420D5C">
      <w:pPr>
        <w:spacing w:line="500" w:lineRule="exact"/>
        <w:rPr>
          <w:rFonts w:hint="eastAsia" w:ascii="仿宋" w:hAnsi="仿宋" w:eastAsia="仿宋" w:cs="仿宋"/>
          <w:bCs/>
          <w:color w:val="000000"/>
          <w:sz w:val="28"/>
          <w:szCs w:val="28"/>
        </w:rPr>
      </w:pPr>
    </w:p>
    <w:p w14:paraId="3C0774EA">
      <w:pPr>
        <w:spacing w:line="500" w:lineRule="exact"/>
        <w:rPr>
          <w:rFonts w:hint="eastAsia" w:ascii="仿宋" w:hAnsi="仿宋" w:eastAsia="仿宋" w:cs="仿宋"/>
          <w:bCs/>
          <w:color w:val="000000"/>
          <w:sz w:val="28"/>
          <w:szCs w:val="28"/>
        </w:rPr>
      </w:pPr>
    </w:p>
    <w:p w14:paraId="051CFD78">
      <w:pPr>
        <w:spacing w:line="500" w:lineRule="exact"/>
        <w:rPr>
          <w:rFonts w:hint="eastAsia" w:ascii="仿宋" w:hAnsi="仿宋" w:eastAsia="仿宋" w:cs="仿宋"/>
          <w:bCs/>
          <w:color w:val="000000"/>
          <w:sz w:val="28"/>
          <w:szCs w:val="28"/>
        </w:rPr>
      </w:pPr>
    </w:p>
    <w:p w14:paraId="44348A82">
      <w:pPr>
        <w:spacing w:line="460" w:lineRule="exact"/>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                                             承诺人名称（公章）：</w:t>
      </w:r>
    </w:p>
    <w:p w14:paraId="2EB2739F">
      <w:pPr>
        <w:spacing w:line="460" w:lineRule="exact"/>
        <w:jc w:val="right"/>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    </w:t>
      </w:r>
    </w:p>
    <w:p w14:paraId="0F0A5ECD">
      <w:pPr>
        <w:spacing w:line="460" w:lineRule="exact"/>
        <w:jc w:val="right"/>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                                 日期：</w:t>
      </w:r>
      <w:r>
        <w:rPr>
          <w:rFonts w:hint="eastAsia" w:ascii="仿宋" w:hAnsi="仿宋" w:eastAsia="仿宋" w:cs="仿宋"/>
          <w:bCs/>
          <w:color w:val="000000"/>
          <w:sz w:val="28"/>
          <w:szCs w:val="28"/>
          <w:u w:val="single"/>
        </w:rPr>
        <w:t>______</w:t>
      </w:r>
      <w:r>
        <w:rPr>
          <w:rFonts w:hint="eastAsia" w:ascii="仿宋" w:hAnsi="仿宋" w:eastAsia="仿宋" w:cs="仿宋"/>
          <w:bCs/>
          <w:color w:val="000000"/>
          <w:sz w:val="28"/>
          <w:szCs w:val="28"/>
        </w:rPr>
        <w:t>年</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月</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日</w:t>
      </w:r>
    </w:p>
    <w:p w14:paraId="1BE38F41">
      <w:pPr>
        <w:overflowPunct w:val="0"/>
        <w:adjustRightInd w:val="0"/>
        <w:snapToGrid w:val="0"/>
        <w:spacing w:line="420" w:lineRule="exact"/>
        <w:ind w:firstLine="420"/>
        <w:jc w:val="right"/>
        <w:textAlignment w:val="baseline"/>
        <w:rPr>
          <w:rFonts w:eastAsia="宋体"/>
        </w:rPr>
      </w:pPr>
    </w:p>
    <w:p w14:paraId="03FB6D9C">
      <w:pPr>
        <w:overflowPunct w:val="0"/>
        <w:adjustRightInd w:val="0"/>
        <w:spacing w:line="420" w:lineRule="exact"/>
        <w:ind w:firstLine="420"/>
        <w:jc w:val="left"/>
        <w:textAlignment w:val="baseline"/>
        <w:rPr>
          <w:rFonts w:eastAsia="宋体"/>
        </w:rPr>
      </w:pPr>
    </w:p>
    <w:p w14:paraId="5FA8A79A">
      <w:pPr>
        <w:overflowPunct w:val="0"/>
        <w:adjustRightInd w:val="0"/>
        <w:spacing w:line="420" w:lineRule="exact"/>
        <w:ind w:firstLine="420"/>
        <w:jc w:val="left"/>
        <w:textAlignment w:val="baseline"/>
        <w:rPr>
          <w:rFonts w:eastAsia="宋体"/>
        </w:rPr>
      </w:pPr>
    </w:p>
    <w:p w14:paraId="0871267B">
      <w:pPr>
        <w:spacing w:line="400" w:lineRule="exact"/>
        <w:contextualSpacing/>
        <w:rPr>
          <w:rFonts w:ascii="宋体" w:hAnsi="宋体" w:cs="宋体"/>
          <w:sz w:val="32"/>
          <w:szCs w:val="32"/>
          <w:lang w:val="zh-CN"/>
        </w:rPr>
      </w:pPr>
    </w:p>
    <w:p w14:paraId="6FE2550C">
      <w:pPr>
        <w:spacing w:line="420" w:lineRule="exact"/>
        <w:ind w:firstLine="568" w:firstLineChars="202"/>
        <w:outlineLvl w:val="3"/>
        <w:rPr>
          <w:rFonts w:hint="eastAsia" w:ascii="仿宋" w:hAnsi="仿宋" w:eastAsia="仿宋" w:cs="仿宋"/>
          <w:sz w:val="28"/>
          <w:szCs w:val="28"/>
        </w:rPr>
      </w:pPr>
      <w:r>
        <w:rPr>
          <w:rFonts w:hint="eastAsia" w:ascii="宋体" w:hAnsi="宋体" w:cs="宋体"/>
          <w:b/>
          <w:bCs/>
          <w:sz w:val="28"/>
          <w:szCs w:val="28"/>
          <w:lang w:val="en-US" w:bidi="zh-CN"/>
        </w:rPr>
        <w:br w:type="page"/>
      </w:r>
    </w:p>
    <w:p w14:paraId="529F5952">
      <w:pPr>
        <w:snapToGrid w:val="0"/>
        <w:spacing w:before="156" w:beforeLines="50" w:line="420" w:lineRule="exact"/>
        <w:jc w:val="center"/>
        <w:outlineLvl w:val="3"/>
        <w:rPr>
          <w:rFonts w:eastAsia="宋体"/>
          <w:b/>
          <w:bCs/>
        </w:rPr>
      </w:pPr>
    </w:p>
    <w:p w14:paraId="46328930">
      <w:pPr>
        <w:snapToGrid w:val="0"/>
        <w:spacing w:line="520" w:lineRule="exact"/>
        <w:jc w:val="center"/>
        <w:outlineLvl w:val="3"/>
        <w:rPr>
          <w:rFonts w:hint="eastAsia" w:ascii="仿宋" w:hAnsi="仿宋" w:eastAsia="仿宋" w:cs="仿宋"/>
          <w:b/>
          <w:bCs/>
          <w:sz w:val="28"/>
          <w:szCs w:val="28"/>
        </w:rPr>
      </w:pPr>
      <w:bookmarkStart w:id="22" w:name="_Hlk47207098"/>
      <w:r>
        <w:rPr>
          <w:rFonts w:hint="eastAsia" w:ascii="仿宋" w:hAnsi="仿宋" w:eastAsia="仿宋" w:cs="仿宋"/>
          <w:b/>
          <w:bCs/>
          <w:sz w:val="28"/>
          <w:szCs w:val="28"/>
          <w:lang w:val="en-US" w:eastAsia="zh-CN"/>
        </w:rPr>
        <w:t>4</w:t>
      </w:r>
      <w:r>
        <w:rPr>
          <w:rFonts w:hint="eastAsia" w:ascii="仿宋" w:hAnsi="仿宋" w:eastAsia="仿宋" w:cs="仿宋"/>
          <w:b/>
          <w:bCs/>
          <w:sz w:val="28"/>
          <w:szCs w:val="28"/>
        </w:rPr>
        <w:t>、技术条款响应一览表</w:t>
      </w:r>
    </w:p>
    <w:p w14:paraId="1BC5CD95">
      <w:pPr>
        <w:spacing w:line="5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供应商应响应询价文件中针对招标货物提出的技术规格与要求；如其所投产品与其中某些条款不完全响应时，应在表格中逐条列出，未列出的视同完全响应。</w:t>
      </w:r>
    </w:p>
    <w:tbl>
      <w:tblPr>
        <w:tblStyle w:val="5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762"/>
        <w:gridCol w:w="1818"/>
        <w:gridCol w:w="2268"/>
        <w:gridCol w:w="1363"/>
        <w:gridCol w:w="1106"/>
      </w:tblGrid>
      <w:tr w14:paraId="246445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exact"/>
          <w:jc w:val="center"/>
        </w:trPr>
        <w:tc>
          <w:tcPr>
            <w:tcW w:w="743" w:type="dxa"/>
            <w:tcBorders>
              <w:top w:val="single" w:color="auto" w:sz="12" w:space="0"/>
            </w:tcBorders>
            <w:vAlign w:val="center"/>
          </w:tcPr>
          <w:p w14:paraId="0E6C8A20">
            <w:pPr>
              <w:jc w:val="center"/>
              <w:rPr>
                <w:rFonts w:hint="eastAsia" w:ascii="仿宋" w:hAnsi="仿宋" w:eastAsia="仿宋" w:cs="仿宋"/>
                <w:sz w:val="28"/>
                <w:szCs w:val="28"/>
              </w:rPr>
            </w:pPr>
            <w:r>
              <w:rPr>
                <w:rFonts w:hint="eastAsia" w:ascii="仿宋" w:hAnsi="仿宋" w:eastAsia="仿宋" w:cs="仿宋"/>
                <w:b/>
                <w:bCs/>
                <w:sz w:val="28"/>
                <w:szCs w:val="28"/>
              </w:rPr>
              <w:t>序号</w:t>
            </w:r>
          </w:p>
        </w:tc>
        <w:tc>
          <w:tcPr>
            <w:tcW w:w="1762" w:type="dxa"/>
            <w:tcBorders>
              <w:top w:val="single" w:color="auto" w:sz="12" w:space="0"/>
            </w:tcBorders>
            <w:vAlign w:val="center"/>
          </w:tcPr>
          <w:p w14:paraId="74FB9B8E">
            <w:pPr>
              <w:jc w:val="center"/>
              <w:rPr>
                <w:rFonts w:hint="eastAsia" w:ascii="仿宋" w:hAnsi="仿宋" w:eastAsia="仿宋" w:cs="仿宋"/>
                <w:sz w:val="28"/>
                <w:szCs w:val="28"/>
              </w:rPr>
            </w:pPr>
            <w:r>
              <w:rPr>
                <w:rFonts w:hint="eastAsia" w:ascii="仿宋" w:hAnsi="仿宋" w:eastAsia="仿宋" w:cs="仿宋"/>
                <w:b/>
                <w:bCs/>
                <w:sz w:val="28"/>
                <w:szCs w:val="28"/>
              </w:rPr>
              <w:t>货物名称</w:t>
            </w:r>
          </w:p>
        </w:tc>
        <w:tc>
          <w:tcPr>
            <w:tcW w:w="1818" w:type="dxa"/>
            <w:tcBorders>
              <w:top w:val="single" w:color="auto" w:sz="12" w:space="0"/>
            </w:tcBorders>
            <w:vAlign w:val="center"/>
          </w:tcPr>
          <w:p w14:paraId="738B7DAF">
            <w:pPr>
              <w:jc w:val="center"/>
              <w:rPr>
                <w:rFonts w:hint="eastAsia" w:ascii="仿宋" w:hAnsi="仿宋" w:eastAsia="仿宋" w:cs="仿宋"/>
                <w:b/>
                <w:bCs/>
                <w:sz w:val="28"/>
                <w:szCs w:val="28"/>
              </w:rPr>
            </w:pPr>
            <w:r>
              <w:rPr>
                <w:rFonts w:hint="eastAsia" w:ascii="仿宋" w:hAnsi="仿宋" w:eastAsia="仿宋" w:cs="仿宋"/>
                <w:b/>
                <w:bCs/>
                <w:sz w:val="28"/>
                <w:szCs w:val="28"/>
              </w:rPr>
              <w:t>询价文件</w:t>
            </w:r>
          </w:p>
          <w:p w14:paraId="4961A061">
            <w:pPr>
              <w:jc w:val="center"/>
              <w:rPr>
                <w:rFonts w:hint="eastAsia" w:ascii="仿宋" w:hAnsi="仿宋" w:eastAsia="仿宋" w:cs="仿宋"/>
                <w:sz w:val="28"/>
                <w:szCs w:val="28"/>
              </w:rPr>
            </w:pPr>
            <w:r>
              <w:rPr>
                <w:rFonts w:hint="eastAsia" w:ascii="仿宋" w:hAnsi="仿宋" w:eastAsia="仿宋" w:cs="仿宋"/>
                <w:b/>
                <w:bCs/>
                <w:sz w:val="28"/>
                <w:szCs w:val="28"/>
              </w:rPr>
              <w:t>技术参数要求</w:t>
            </w:r>
          </w:p>
        </w:tc>
        <w:tc>
          <w:tcPr>
            <w:tcW w:w="2268" w:type="dxa"/>
            <w:tcBorders>
              <w:top w:val="single" w:color="auto" w:sz="12" w:space="0"/>
            </w:tcBorders>
            <w:vAlign w:val="center"/>
          </w:tcPr>
          <w:p w14:paraId="4152822E">
            <w:pPr>
              <w:jc w:val="center"/>
              <w:rPr>
                <w:rFonts w:hint="eastAsia" w:ascii="仿宋" w:hAnsi="仿宋" w:eastAsia="仿宋" w:cs="仿宋"/>
                <w:b/>
                <w:bCs/>
                <w:sz w:val="28"/>
                <w:szCs w:val="28"/>
              </w:rPr>
            </w:pPr>
            <w:r>
              <w:rPr>
                <w:rFonts w:hint="eastAsia" w:ascii="仿宋" w:hAnsi="仿宋" w:eastAsia="仿宋" w:cs="仿宋"/>
                <w:b/>
                <w:bCs/>
                <w:sz w:val="28"/>
                <w:szCs w:val="28"/>
              </w:rPr>
              <w:t>所投产品</w:t>
            </w:r>
          </w:p>
          <w:p w14:paraId="1558E97E">
            <w:pPr>
              <w:jc w:val="center"/>
              <w:rPr>
                <w:rFonts w:hint="eastAsia" w:ascii="仿宋" w:hAnsi="仿宋" w:eastAsia="仿宋" w:cs="仿宋"/>
                <w:sz w:val="28"/>
                <w:szCs w:val="28"/>
              </w:rPr>
            </w:pPr>
            <w:r>
              <w:rPr>
                <w:rFonts w:hint="eastAsia" w:ascii="仿宋" w:hAnsi="仿宋" w:eastAsia="仿宋" w:cs="仿宋"/>
                <w:b/>
                <w:bCs/>
                <w:sz w:val="28"/>
                <w:szCs w:val="28"/>
              </w:rPr>
              <w:t>技术参数响应</w:t>
            </w:r>
          </w:p>
        </w:tc>
        <w:tc>
          <w:tcPr>
            <w:tcW w:w="1363" w:type="dxa"/>
            <w:tcBorders>
              <w:top w:val="single" w:color="auto" w:sz="12" w:space="0"/>
            </w:tcBorders>
            <w:vAlign w:val="center"/>
          </w:tcPr>
          <w:p w14:paraId="0F0244E4">
            <w:pPr>
              <w:jc w:val="center"/>
              <w:rPr>
                <w:rFonts w:hint="eastAsia" w:ascii="仿宋" w:hAnsi="仿宋" w:eastAsia="仿宋" w:cs="仿宋"/>
                <w:sz w:val="28"/>
                <w:szCs w:val="28"/>
              </w:rPr>
            </w:pPr>
            <w:r>
              <w:rPr>
                <w:rFonts w:hint="eastAsia" w:ascii="仿宋" w:hAnsi="仿宋" w:eastAsia="仿宋" w:cs="仿宋"/>
                <w:b/>
                <w:bCs/>
                <w:sz w:val="28"/>
                <w:szCs w:val="28"/>
              </w:rPr>
              <w:t>偏离/响应</w:t>
            </w:r>
          </w:p>
        </w:tc>
        <w:tc>
          <w:tcPr>
            <w:tcW w:w="1106" w:type="dxa"/>
            <w:tcBorders>
              <w:top w:val="single" w:color="auto" w:sz="12" w:space="0"/>
            </w:tcBorders>
            <w:vAlign w:val="center"/>
          </w:tcPr>
          <w:p w14:paraId="6519A88E">
            <w:pPr>
              <w:jc w:val="center"/>
              <w:rPr>
                <w:rFonts w:hint="eastAsia" w:ascii="仿宋" w:hAnsi="仿宋" w:eastAsia="仿宋" w:cs="仿宋"/>
                <w:sz w:val="28"/>
                <w:szCs w:val="28"/>
              </w:rPr>
            </w:pPr>
            <w:r>
              <w:rPr>
                <w:rFonts w:hint="eastAsia" w:ascii="仿宋" w:hAnsi="仿宋" w:eastAsia="仿宋" w:cs="仿宋"/>
                <w:b/>
                <w:bCs/>
                <w:sz w:val="28"/>
                <w:szCs w:val="28"/>
              </w:rPr>
              <w:t>说明</w:t>
            </w:r>
          </w:p>
        </w:tc>
      </w:tr>
      <w:tr w14:paraId="297BF1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vAlign w:val="center"/>
          </w:tcPr>
          <w:p w14:paraId="35CEDBA5">
            <w:pPr>
              <w:jc w:val="center"/>
              <w:rPr>
                <w:rFonts w:hint="eastAsia" w:ascii="仿宋" w:hAnsi="仿宋" w:eastAsia="仿宋" w:cs="仿宋"/>
                <w:sz w:val="28"/>
                <w:szCs w:val="28"/>
              </w:rPr>
            </w:pPr>
          </w:p>
        </w:tc>
        <w:tc>
          <w:tcPr>
            <w:tcW w:w="1762" w:type="dxa"/>
            <w:vAlign w:val="center"/>
          </w:tcPr>
          <w:p w14:paraId="5BCD1358">
            <w:pPr>
              <w:jc w:val="center"/>
              <w:rPr>
                <w:rFonts w:hint="eastAsia" w:ascii="仿宋" w:hAnsi="仿宋" w:eastAsia="仿宋" w:cs="仿宋"/>
                <w:sz w:val="28"/>
                <w:szCs w:val="28"/>
              </w:rPr>
            </w:pPr>
          </w:p>
        </w:tc>
        <w:tc>
          <w:tcPr>
            <w:tcW w:w="1818" w:type="dxa"/>
            <w:vAlign w:val="center"/>
          </w:tcPr>
          <w:p w14:paraId="656BFEF8">
            <w:pPr>
              <w:jc w:val="center"/>
              <w:rPr>
                <w:rFonts w:hint="eastAsia" w:ascii="仿宋" w:hAnsi="仿宋" w:eastAsia="仿宋" w:cs="仿宋"/>
                <w:sz w:val="28"/>
                <w:szCs w:val="28"/>
              </w:rPr>
            </w:pPr>
          </w:p>
        </w:tc>
        <w:tc>
          <w:tcPr>
            <w:tcW w:w="2268" w:type="dxa"/>
            <w:vAlign w:val="center"/>
          </w:tcPr>
          <w:p w14:paraId="7B214E6D">
            <w:pPr>
              <w:jc w:val="center"/>
              <w:rPr>
                <w:rFonts w:hint="eastAsia" w:ascii="仿宋" w:hAnsi="仿宋" w:eastAsia="仿宋" w:cs="仿宋"/>
                <w:sz w:val="28"/>
                <w:szCs w:val="28"/>
              </w:rPr>
            </w:pPr>
          </w:p>
        </w:tc>
        <w:tc>
          <w:tcPr>
            <w:tcW w:w="1363" w:type="dxa"/>
            <w:vAlign w:val="center"/>
          </w:tcPr>
          <w:p w14:paraId="47CA9FBD">
            <w:pPr>
              <w:jc w:val="center"/>
              <w:rPr>
                <w:rFonts w:hint="eastAsia" w:ascii="仿宋" w:hAnsi="仿宋" w:eastAsia="仿宋" w:cs="仿宋"/>
                <w:sz w:val="28"/>
                <w:szCs w:val="28"/>
              </w:rPr>
            </w:pPr>
          </w:p>
        </w:tc>
        <w:tc>
          <w:tcPr>
            <w:tcW w:w="1106" w:type="dxa"/>
            <w:vAlign w:val="center"/>
          </w:tcPr>
          <w:p w14:paraId="435EDE1E">
            <w:pPr>
              <w:jc w:val="center"/>
              <w:rPr>
                <w:rFonts w:hint="eastAsia" w:ascii="仿宋" w:hAnsi="仿宋" w:eastAsia="仿宋" w:cs="仿宋"/>
                <w:sz w:val="28"/>
                <w:szCs w:val="28"/>
              </w:rPr>
            </w:pPr>
          </w:p>
        </w:tc>
      </w:tr>
      <w:tr w14:paraId="17DC5E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tcPr>
          <w:p w14:paraId="12E021BE">
            <w:pPr>
              <w:jc w:val="center"/>
              <w:rPr>
                <w:rFonts w:hint="eastAsia" w:ascii="仿宋" w:hAnsi="仿宋" w:eastAsia="仿宋" w:cs="仿宋"/>
                <w:sz w:val="28"/>
                <w:szCs w:val="28"/>
              </w:rPr>
            </w:pPr>
          </w:p>
        </w:tc>
        <w:tc>
          <w:tcPr>
            <w:tcW w:w="1762" w:type="dxa"/>
            <w:vAlign w:val="center"/>
          </w:tcPr>
          <w:p w14:paraId="3B7B3A0F">
            <w:pPr>
              <w:jc w:val="center"/>
              <w:rPr>
                <w:rFonts w:hint="eastAsia" w:ascii="仿宋" w:hAnsi="仿宋" w:eastAsia="仿宋" w:cs="仿宋"/>
                <w:sz w:val="28"/>
                <w:szCs w:val="28"/>
              </w:rPr>
            </w:pPr>
          </w:p>
        </w:tc>
        <w:tc>
          <w:tcPr>
            <w:tcW w:w="1818" w:type="dxa"/>
            <w:vAlign w:val="center"/>
          </w:tcPr>
          <w:p w14:paraId="016F2898">
            <w:pPr>
              <w:jc w:val="center"/>
              <w:rPr>
                <w:rFonts w:hint="eastAsia" w:ascii="仿宋" w:hAnsi="仿宋" w:eastAsia="仿宋" w:cs="仿宋"/>
                <w:sz w:val="28"/>
                <w:szCs w:val="28"/>
              </w:rPr>
            </w:pPr>
          </w:p>
        </w:tc>
        <w:tc>
          <w:tcPr>
            <w:tcW w:w="2268" w:type="dxa"/>
            <w:vAlign w:val="center"/>
          </w:tcPr>
          <w:p w14:paraId="20750C36">
            <w:pPr>
              <w:jc w:val="center"/>
              <w:rPr>
                <w:rFonts w:hint="eastAsia" w:ascii="仿宋" w:hAnsi="仿宋" w:eastAsia="仿宋" w:cs="仿宋"/>
                <w:sz w:val="28"/>
                <w:szCs w:val="28"/>
              </w:rPr>
            </w:pPr>
          </w:p>
        </w:tc>
        <w:tc>
          <w:tcPr>
            <w:tcW w:w="1363" w:type="dxa"/>
            <w:vAlign w:val="center"/>
          </w:tcPr>
          <w:p w14:paraId="456247EA">
            <w:pPr>
              <w:jc w:val="center"/>
              <w:rPr>
                <w:rFonts w:hint="eastAsia" w:ascii="仿宋" w:hAnsi="仿宋" w:eastAsia="仿宋" w:cs="仿宋"/>
                <w:sz w:val="28"/>
                <w:szCs w:val="28"/>
              </w:rPr>
            </w:pPr>
          </w:p>
        </w:tc>
        <w:tc>
          <w:tcPr>
            <w:tcW w:w="1106" w:type="dxa"/>
            <w:vAlign w:val="center"/>
          </w:tcPr>
          <w:p w14:paraId="666DA83F">
            <w:pPr>
              <w:jc w:val="center"/>
              <w:rPr>
                <w:rFonts w:hint="eastAsia" w:ascii="仿宋" w:hAnsi="仿宋" w:eastAsia="仿宋" w:cs="仿宋"/>
                <w:sz w:val="28"/>
                <w:szCs w:val="28"/>
              </w:rPr>
            </w:pPr>
          </w:p>
        </w:tc>
      </w:tr>
      <w:tr w14:paraId="1B124A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tcPr>
          <w:p w14:paraId="7C330629">
            <w:pPr>
              <w:jc w:val="center"/>
              <w:rPr>
                <w:rFonts w:hint="eastAsia" w:ascii="仿宋" w:hAnsi="仿宋" w:eastAsia="仿宋" w:cs="仿宋"/>
                <w:sz w:val="28"/>
                <w:szCs w:val="28"/>
              </w:rPr>
            </w:pPr>
          </w:p>
        </w:tc>
        <w:tc>
          <w:tcPr>
            <w:tcW w:w="1762" w:type="dxa"/>
            <w:vAlign w:val="center"/>
          </w:tcPr>
          <w:p w14:paraId="4C803F17">
            <w:pPr>
              <w:jc w:val="center"/>
              <w:rPr>
                <w:rFonts w:hint="eastAsia" w:ascii="仿宋" w:hAnsi="仿宋" w:eastAsia="仿宋" w:cs="仿宋"/>
                <w:sz w:val="28"/>
                <w:szCs w:val="28"/>
              </w:rPr>
            </w:pPr>
          </w:p>
        </w:tc>
        <w:tc>
          <w:tcPr>
            <w:tcW w:w="1818" w:type="dxa"/>
            <w:vAlign w:val="center"/>
          </w:tcPr>
          <w:p w14:paraId="6F013A48">
            <w:pPr>
              <w:jc w:val="center"/>
              <w:rPr>
                <w:rFonts w:hint="eastAsia" w:ascii="仿宋" w:hAnsi="仿宋" w:eastAsia="仿宋" w:cs="仿宋"/>
                <w:sz w:val="28"/>
                <w:szCs w:val="28"/>
              </w:rPr>
            </w:pPr>
          </w:p>
        </w:tc>
        <w:tc>
          <w:tcPr>
            <w:tcW w:w="2268" w:type="dxa"/>
            <w:vAlign w:val="center"/>
          </w:tcPr>
          <w:p w14:paraId="1D25CFB3">
            <w:pPr>
              <w:jc w:val="center"/>
              <w:rPr>
                <w:rFonts w:hint="eastAsia" w:ascii="仿宋" w:hAnsi="仿宋" w:eastAsia="仿宋" w:cs="仿宋"/>
                <w:sz w:val="28"/>
                <w:szCs w:val="28"/>
              </w:rPr>
            </w:pPr>
          </w:p>
        </w:tc>
        <w:tc>
          <w:tcPr>
            <w:tcW w:w="1363" w:type="dxa"/>
            <w:vAlign w:val="center"/>
          </w:tcPr>
          <w:p w14:paraId="4E9DBD19">
            <w:pPr>
              <w:jc w:val="center"/>
              <w:rPr>
                <w:rFonts w:hint="eastAsia" w:ascii="仿宋" w:hAnsi="仿宋" w:eastAsia="仿宋" w:cs="仿宋"/>
                <w:sz w:val="28"/>
                <w:szCs w:val="28"/>
              </w:rPr>
            </w:pPr>
          </w:p>
        </w:tc>
        <w:tc>
          <w:tcPr>
            <w:tcW w:w="1106" w:type="dxa"/>
            <w:vAlign w:val="center"/>
          </w:tcPr>
          <w:p w14:paraId="146C5555">
            <w:pPr>
              <w:jc w:val="center"/>
              <w:rPr>
                <w:rFonts w:hint="eastAsia" w:ascii="仿宋" w:hAnsi="仿宋" w:eastAsia="仿宋" w:cs="仿宋"/>
                <w:sz w:val="28"/>
                <w:szCs w:val="28"/>
              </w:rPr>
            </w:pPr>
          </w:p>
        </w:tc>
      </w:tr>
      <w:tr w14:paraId="42C7D7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tcPr>
          <w:p w14:paraId="27D0ACDB">
            <w:pPr>
              <w:jc w:val="center"/>
              <w:rPr>
                <w:rFonts w:hint="eastAsia" w:ascii="仿宋" w:hAnsi="仿宋" w:eastAsia="仿宋" w:cs="仿宋"/>
                <w:sz w:val="28"/>
                <w:szCs w:val="28"/>
              </w:rPr>
            </w:pPr>
          </w:p>
        </w:tc>
        <w:tc>
          <w:tcPr>
            <w:tcW w:w="1762" w:type="dxa"/>
            <w:vAlign w:val="center"/>
          </w:tcPr>
          <w:p w14:paraId="0B8409BB">
            <w:pPr>
              <w:jc w:val="center"/>
              <w:rPr>
                <w:rFonts w:hint="eastAsia" w:ascii="仿宋" w:hAnsi="仿宋" w:eastAsia="仿宋" w:cs="仿宋"/>
                <w:sz w:val="28"/>
                <w:szCs w:val="28"/>
              </w:rPr>
            </w:pPr>
          </w:p>
        </w:tc>
        <w:tc>
          <w:tcPr>
            <w:tcW w:w="1818" w:type="dxa"/>
            <w:vAlign w:val="center"/>
          </w:tcPr>
          <w:p w14:paraId="6375F8F0">
            <w:pPr>
              <w:jc w:val="center"/>
              <w:rPr>
                <w:rFonts w:hint="eastAsia" w:ascii="仿宋" w:hAnsi="仿宋" w:eastAsia="仿宋" w:cs="仿宋"/>
                <w:sz w:val="28"/>
                <w:szCs w:val="28"/>
              </w:rPr>
            </w:pPr>
          </w:p>
        </w:tc>
        <w:tc>
          <w:tcPr>
            <w:tcW w:w="2268" w:type="dxa"/>
            <w:vAlign w:val="center"/>
          </w:tcPr>
          <w:p w14:paraId="3FDBFD42">
            <w:pPr>
              <w:jc w:val="center"/>
              <w:rPr>
                <w:rFonts w:hint="eastAsia" w:ascii="仿宋" w:hAnsi="仿宋" w:eastAsia="仿宋" w:cs="仿宋"/>
                <w:sz w:val="28"/>
                <w:szCs w:val="28"/>
              </w:rPr>
            </w:pPr>
          </w:p>
        </w:tc>
        <w:tc>
          <w:tcPr>
            <w:tcW w:w="1363" w:type="dxa"/>
            <w:vAlign w:val="center"/>
          </w:tcPr>
          <w:p w14:paraId="758FA04B">
            <w:pPr>
              <w:jc w:val="center"/>
              <w:rPr>
                <w:rFonts w:hint="eastAsia" w:ascii="仿宋" w:hAnsi="仿宋" w:eastAsia="仿宋" w:cs="仿宋"/>
                <w:sz w:val="28"/>
                <w:szCs w:val="28"/>
              </w:rPr>
            </w:pPr>
          </w:p>
        </w:tc>
        <w:tc>
          <w:tcPr>
            <w:tcW w:w="1106" w:type="dxa"/>
            <w:vAlign w:val="center"/>
          </w:tcPr>
          <w:p w14:paraId="22055CDA">
            <w:pPr>
              <w:jc w:val="center"/>
              <w:rPr>
                <w:rFonts w:hint="eastAsia" w:ascii="仿宋" w:hAnsi="仿宋" w:eastAsia="仿宋" w:cs="仿宋"/>
                <w:sz w:val="28"/>
                <w:szCs w:val="28"/>
              </w:rPr>
            </w:pPr>
          </w:p>
        </w:tc>
      </w:tr>
      <w:tr w14:paraId="4C6710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tcPr>
          <w:p w14:paraId="07A563EA">
            <w:pPr>
              <w:jc w:val="center"/>
              <w:rPr>
                <w:rFonts w:hint="eastAsia" w:ascii="仿宋" w:hAnsi="仿宋" w:eastAsia="仿宋" w:cs="仿宋"/>
                <w:sz w:val="28"/>
                <w:szCs w:val="28"/>
              </w:rPr>
            </w:pPr>
          </w:p>
        </w:tc>
        <w:tc>
          <w:tcPr>
            <w:tcW w:w="1762" w:type="dxa"/>
            <w:vAlign w:val="center"/>
          </w:tcPr>
          <w:p w14:paraId="6EF6CF1D">
            <w:pPr>
              <w:jc w:val="center"/>
              <w:rPr>
                <w:rFonts w:hint="eastAsia" w:ascii="仿宋" w:hAnsi="仿宋" w:eastAsia="仿宋" w:cs="仿宋"/>
                <w:sz w:val="28"/>
                <w:szCs w:val="28"/>
              </w:rPr>
            </w:pPr>
          </w:p>
        </w:tc>
        <w:tc>
          <w:tcPr>
            <w:tcW w:w="1818" w:type="dxa"/>
            <w:vAlign w:val="center"/>
          </w:tcPr>
          <w:p w14:paraId="0D7473D7">
            <w:pPr>
              <w:jc w:val="center"/>
              <w:rPr>
                <w:rFonts w:hint="eastAsia" w:ascii="仿宋" w:hAnsi="仿宋" w:eastAsia="仿宋" w:cs="仿宋"/>
                <w:sz w:val="28"/>
                <w:szCs w:val="28"/>
              </w:rPr>
            </w:pPr>
          </w:p>
        </w:tc>
        <w:tc>
          <w:tcPr>
            <w:tcW w:w="2268" w:type="dxa"/>
            <w:vAlign w:val="center"/>
          </w:tcPr>
          <w:p w14:paraId="478CAC96">
            <w:pPr>
              <w:jc w:val="center"/>
              <w:rPr>
                <w:rFonts w:hint="eastAsia" w:ascii="仿宋" w:hAnsi="仿宋" w:eastAsia="仿宋" w:cs="仿宋"/>
                <w:sz w:val="28"/>
                <w:szCs w:val="28"/>
              </w:rPr>
            </w:pPr>
          </w:p>
        </w:tc>
        <w:tc>
          <w:tcPr>
            <w:tcW w:w="1363" w:type="dxa"/>
            <w:vAlign w:val="center"/>
          </w:tcPr>
          <w:p w14:paraId="7AC5DA25">
            <w:pPr>
              <w:jc w:val="center"/>
              <w:rPr>
                <w:rFonts w:hint="eastAsia" w:ascii="仿宋" w:hAnsi="仿宋" w:eastAsia="仿宋" w:cs="仿宋"/>
                <w:sz w:val="28"/>
                <w:szCs w:val="28"/>
              </w:rPr>
            </w:pPr>
          </w:p>
        </w:tc>
        <w:tc>
          <w:tcPr>
            <w:tcW w:w="1106" w:type="dxa"/>
            <w:vAlign w:val="center"/>
          </w:tcPr>
          <w:p w14:paraId="134EAD9D">
            <w:pPr>
              <w:jc w:val="center"/>
              <w:rPr>
                <w:rFonts w:hint="eastAsia" w:ascii="仿宋" w:hAnsi="仿宋" w:eastAsia="仿宋" w:cs="仿宋"/>
                <w:sz w:val="28"/>
                <w:szCs w:val="28"/>
              </w:rPr>
            </w:pPr>
          </w:p>
        </w:tc>
      </w:tr>
      <w:tr w14:paraId="5FF075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tcPr>
          <w:p w14:paraId="28EB9FB2">
            <w:pPr>
              <w:jc w:val="center"/>
              <w:rPr>
                <w:rFonts w:hint="eastAsia" w:ascii="仿宋" w:hAnsi="仿宋" w:eastAsia="仿宋" w:cs="仿宋"/>
                <w:sz w:val="28"/>
                <w:szCs w:val="28"/>
              </w:rPr>
            </w:pPr>
          </w:p>
        </w:tc>
        <w:tc>
          <w:tcPr>
            <w:tcW w:w="1762" w:type="dxa"/>
            <w:vAlign w:val="center"/>
          </w:tcPr>
          <w:p w14:paraId="725A3652">
            <w:pPr>
              <w:jc w:val="center"/>
              <w:rPr>
                <w:rFonts w:hint="eastAsia" w:ascii="仿宋" w:hAnsi="仿宋" w:eastAsia="仿宋" w:cs="仿宋"/>
                <w:sz w:val="28"/>
                <w:szCs w:val="28"/>
              </w:rPr>
            </w:pPr>
          </w:p>
        </w:tc>
        <w:tc>
          <w:tcPr>
            <w:tcW w:w="1818" w:type="dxa"/>
            <w:vAlign w:val="center"/>
          </w:tcPr>
          <w:p w14:paraId="09E2CCA5">
            <w:pPr>
              <w:jc w:val="center"/>
              <w:rPr>
                <w:rFonts w:hint="eastAsia" w:ascii="仿宋" w:hAnsi="仿宋" w:eastAsia="仿宋" w:cs="仿宋"/>
                <w:sz w:val="28"/>
                <w:szCs w:val="28"/>
              </w:rPr>
            </w:pPr>
          </w:p>
        </w:tc>
        <w:tc>
          <w:tcPr>
            <w:tcW w:w="2268" w:type="dxa"/>
            <w:vAlign w:val="center"/>
          </w:tcPr>
          <w:p w14:paraId="5CD19C4C">
            <w:pPr>
              <w:jc w:val="center"/>
              <w:rPr>
                <w:rFonts w:hint="eastAsia" w:ascii="仿宋" w:hAnsi="仿宋" w:eastAsia="仿宋" w:cs="仿宋"/>
                <w:sz w:val="28"/>
                <w:szCs w:val="28"/>
              </w:rPr>
            </w:pPr>
          </w:p>
        </w:tc>
        <w:tc>
          <w:tcPr>
            <w:tcW w:w="1363" w:type="dxa"/>
            <w:vAlign w:val="center"/>
          </w:tcPr>
          <w:p w14:paraId="7065FEF3">
            <w:pPr>
              <w:jc w:val="center"/>
              <w:rPr>
                <w:rFonts w:hint="eastAsia" w:ascii="仿宋" w:hAnsi="仿宋" w:eastAsia="仿宋" w:cs="仿宋"/>
                <w:sz w:val="28"/>
                <w:szCs w:val="28"/>
              </w:rPr>
            </w:pPr>
          </w:p>
        </w:tc>
        <w:tc>
          <w:tcPr>
            <w:tcW w:w="1106" w:type="dxa"/>
            <w:vAlign w:val="center"/>
          </w:tcPr>
          <w:p w14:paraId="13F2AD56">
            <w:pPr>
              <w:jc w:val="center"/>
              <w:rPr>
                <w:rFonts w:hint="eastAsia" w:ascii="仿宋" w:hAnsi="仿宋" w:eastAsia="仿宋" w:cs="仿宋"/>
                <w:sz w:val="28"/>
                <w:szCs w:val="28"/>
              </w:rPr>
            </w:pPr>
          </w:p>
        </w:tc>
      </w:tr>
      <w:tr w14:paraId="50C123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tcPr>
          <w:p w14:paraId="26E66CEA">
            <w:pPr>
              <w:jc w:val="center"/>
              <w:rPr>
                <w:rFonts w:hint="eastAsia" w:ascii="仿宋" w:hAnsi="仿宋" w:eastAsia="仿宋" w:cs="仿宋"/>
                <w:sz w:val="28"/>
                <w:szCs w:val="28"/>
              </w:rPr>
            </w:pPr>
          </w:p>
        </w:tc>
        <w:tc>
          <w:tcPr>
            <w:tcW w:w="1762" w:type="dxa"/>
            <w:vAlign w:val="center"/>
          </w:tcPr>
          <w:p w14:paraId="70ED0760">
            <w:pPr>
              <w:jc w:val="center"/>
              <w:rPr>
                <w:rFonts w:hint="eastAsia" w:ascii="仿宋" w:hAnsi="仿宋" w:eastAsia="仿宋" w:cs="仿宋"/>
                <w:sz w:val="28"/>
                <w:szCs w:val="28"/>
              </w:rPr>
            </w:pPr>
          </w:p>
        </w:tc>
        <w:tc>
          <w:tcPr>
            <w:tcW w:w="1818" w:type="dxa"/>
            <w:vAlign w:val="center"/>
          </w:tcPr>
          <w:p w14:paraId="5040DAD2">
            <w:pPr>
              <w:jc w:val="center"/>
              <w:rPr>
                <w:rFonts w:hint="eastAsia" w:ascii="仿宋" w:hAnsi="仿宋" w:eastAsia="仿宋" w:cs="仿宋"/>
                <w:sz w:val="28"/>
                <w:szCs w:val="28"/>
              </w:rPr>
            </w:pPr>
          </w:p>
        </w:tc>
        <w:tc>
          <w:tcPr>
            <w:tcW w:w="2268" w:type="dxa"/>
            <w:vAlign w:val="center"/>
          </w:tcPr>
          <w:p w14:paraId="63178852">
            <w:pPr>
              <w:jc w:val="center"/>
              <w:rPr>
                <w:rFonts w:hint="eastAsia" w:ascii="仿宋" w:hAnsi="仿宋" w:eastAsia="仿宋" w:cs="仿宋"/>
                <w:sz w:val="28"/>
                <w:szCs w:val="28"/>
              </w:rPr>
            </w:pPr>
          </w:p>
        </w:tc>
        <w:tc>
          <w:tcPr>
            <w:tcW w:w="1363" w:type="dxa"/>
            <w:vAlign w:val="center"/>
          </w:tcPr>
          <w:p w14:paraId="18D5B06C">
            <w:pPr>
              <w:jc w:val="center"/>
              <w:rPr>
                <w:rFonts w:hint="eastAsia" w:ascii="仿宋" w:hAnsi="仿宋" w:eastAsia="仿宋" w:cs="仿宋"/>
                <w:sz w:val="28"/>
                <w:szCs w:val="28"/>
              </w:rPr>
            </w:pPr>
          </w:p>
        </w:tc>
        <w:tc>
          <w:tcPr>
            <w:tcW w:w="1106" w:type="dxa"/>
            <w:vAlign w:val="center"/>
          </w:tcPr>
          <w:p w14:paraId="58DDD1A9">
            <w:pPr>
              <w:jc w:val="center"/>
              <w:rPr>
                <w:rFonts w:hint="eastAsia" w:ascii="仿宋" w:hAnsi="仿宋" w:eastAsia="仿宋" w:cs="仿宋"/>
                <w:sz w:val="28"/>
                <w:szCs w:val="28"/>
              </w:rPr>
            </w:pPr>
          </w:p>
        </w:tc>
      </w:tr>
      <w:tr w14:paraId="718753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tcBorders>
              <w:bottom w:val="single" w:color="auto" w:sz="12" w:space="0"/>
            </w:tcBorders>
          </w:tcPr>
          <w:p w14:paraId="1C7F914E">
            <w:pPr>
              <w:jc w:val="center"/>
              <w:rPr>
                <w:rFonts w:hint="eastAsia" w:ascii="仿宋" w:hAnsi="仿宋" w:eastAsia="仿宋" w:cs="仿宋"/>
                <w:sz w:val="28"/>
                <w:szCs w:val="28"/>
              </w:rPr>
            </w:pPr>
            <w:r>
              <w:rPr>
                <w:rFonts w:hint="eastAsia" w:ascii="仿宋" w:hAnsi="仿宋" w:eastAsia="仿宋" w:cs="仿宋"/>
                <w:sz w:val="28"/>
                <w:szCs w:val="28"/>
              </w:rPr>
              <w:t>……</w:t>
            </w:r>
          </w:p>
        </w:tc>
        <w:tc>
          <w:tcPr>
            <w:tcW w:w="1762" w:type="dxa"/>
            <w:tcBorders>
              <w:bottom w:val="single" w:color="auto" w:sz="12" w:space="0"/>
            </w:tcBorders>
            <w:vAlign w:val="center"/>
          </w:tcPr>
          <w:p w14:paraId="64F62650">
            <w:pPr>
              <w:jc w:val="center"/>
              <w:rPr>
                <w:rFonts w:hint="eastAsia" w:ascii="仿宋" w:hAnsi="仿宋" w:eastAsia="仿宋" w:cs="仿宋"/>
                <w:sz w:val="28"/>
                <w:szCs w:val="28"/>
              </w:rPr>
            </w:pPr>
          </w:p>
        </w:tc>
        <w:tc>
          <w:tcPr>
            <w:tcW w:w="1818" w:type="dxa"/>
            <w:tcBorders>
              <w:bottom w:val="single" w:color="auto" w:sz="12" w:space="0"/>
            </w:tcBorders>
            <w:vAlign w:val="center"/>
          </w:tcPr>
          <w:p w14:paraId="5228C81E">
            <w:pPr>
              <w:jc w:val="center"/>
              <w:rPr>
                <w:rFonts w:hint="eastAsia" w:ascii="仿宋" w:hAnsi="仿宋" w:eastAsia="仿宋" w:cs="仿宋"/>
                <w:sz w:val="28"/>
                <w:szCs w:val="28"/>
              </w:rPr>
            </w:pPr>
          </w:p>
        </w:tc>
        <w:tc>
          <w:tcPr>
            <w:tcW w:w="2268" w:type="dxa"/>
            <w:tcBorders>
              <w:bottom w:val="single" w:color="auto" w:sz="12" w:space="0"/>
            </w:tcBorders>
            <w:vAlign w:val="center"/>
          </w:tcPr>
          <w:p w14:paraId="019206D0">
            <w:pPr>
              <w:jc w:val="center"/>
              <w:rPr>
                <w:rFonts w:hint="eastAsia" w:ascii="仿宋" w:hAnsi="仿宋" w:eastAsia="仿宋" w:cs="仿宋"/>
                <w:sz w:val="28"/>
                <w:szCs w:val="28"/>
              </w:rPr>
            </w:pPr>
          </w:p>
        </w:tc>
        <w:tc>
          <w:tcPr>
            <w:tcW w:w="1363" w:type="dxa"/>
            <w:tcBorders>
              <w:bottom w:val="single" w:color="auto" w:sz="12" w:space="0"/>
            </w:tcBorders>
            <w:vAlign w:val="center"/>
          </w:tcPr>
          <w:p w14:paraId="5A1BF9DB">
            <w:pPr>
              <w:jc w:val="center"/>
              <w:rPr>
                <w:rFonts w:hint="eastAsia" w:ascii="仿宋" w:hAnsi="仿宋" w:eastAsia="仿宋" w:cs="仿宋"/>
                <w:sz w:val="28"/>
                <w:szCs w:val="28"/>
              </w:rPr>
            </w:pPr>
          </w:p>
        </w:tc>
        <w:tc>
          <w:tcPr>
            <w:tcW w:w="1106" w:type="dxa"/>
            <w:tcBorders>
              <w:bottom w:val="single" w:color="auto" w:sz="12" w:space="0"/>
            </w:tcBorders>
            <w:vAlign w:val="center"/>
          </w:tcPr>
          <w:p w14:paraId="7E4D2B69">
            <w:pPr>
              <w:jc w:val="center"/>
              <w:rPr>
                <w:rFonts w:hint="eastAsia" w:ascii="仿宋" w:hAnsi="仿宋" w:eastAsia="仿宋" w:cs="仿宋"/>
                <w:sz w:val="28"/>
                <w:szCs w:val="28"/>
              </w:rPr>
            </w:pPr>
          </w:p>
        </w:tc>
      </w:tr>
    </w:tbl>
    <w:p w14:paraId="57FDA47C">
      <w:pPr>
        <w:spacing w:line="5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注：</w:t>
      </w:r>
    </w:p>
    <w:p w14:paraId="389C19F7">
      <w:pPr>
        <w:spacing w:line="5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rPr>
        <w:t>①供应商应对照询价文件第三章项目</w:t>
      </w:r>
      <w:r>
        <w:rPr>
          <w:rFonts w:hint="eastAsia" w:ascii="仿宋" w:hAnsi="仿宋" w:eastAsia="仿宋" w:cs="仿宋"/>
          <w:sz w:val="28"/>
          <w:szCs w:val="28"/>
          <w:lang w:eastAsia="zh-CN"/>
        </w:rPr>
        <w:t>需求</w:t>
      </w:r>
      <w:r>
        <w:rPr>
          <w:rFonts w:hint="eastAsia" w:ascii="仿宋" w:hAnsi="仿宋" w:eastAsia="仿宋" w:cs="仿宋"/>
          <w:sz w:val="28"/>
          <w:szCs w:val="28"/>
        </w:rPr>
        <w:t>的要求，询价货物与询价文件规定的项目要求有偏离的，应在此表中申明与技术要求条文的偏离情况，如有例外请说明。</w:t>
      </w:r>
      <w:r>
        <w:rPr>
          <w:rFonts w:hint="eastAsia" w:ascii="仿宋" w:hAnsi="仿宋" w:eastAsia="仿宋" w:cs="仿宋"/>
          <w:b/>
          <w:bCs/>
          <w:sz w:val="28"/>
          <w:szCs w:val="28"/>
          <w:highlight w:val="none"/>
          <w:u w:val="single"/>
        </w:rPr>
        <w:t>（本项目不接受负偏离应标）</w:t>
      </w:r>
    </w:p>
    <w:p w14:paraId="579CE84E">
      <w:pPr>
        <w:spacing w:line="5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②</w:t>
      </w:r>
      <w:r>
        <w:rPr>
          <w:rFonts w:hint="eastAsia" w:ascii="仿宋" w:hAnsi="仿宋" w:eastAsia="仿宋" w:cs="仿宋"/>
          <w:sz w:val="28"/>
          <w:szCs w:val="28"/>
          <w:lang w:val="en-US" w:eastAsia="zh-CN"/>
        </w:rPr>
        <w:t>完全响应的，本表可空白页盖章</w:t>
      </w:r>
      <w:r>
        <w:rPr>
          <w:rFonts w:hint="eastAsia" w:ascii="仿宋" w:hAnsi="仿宋" w:eastAsia="仿宋" w:cs="仿宋"/>
          <w:sz w:val="28"/>
          <w:szCs w:val="28"/>
        </w:rPr>
        <w:t>。</w:t>
      </w:r>
    </w:p>
    <w:p w14:paraId="3988CE6E">
      <w:pPr>
        <w:spacing w:line="520" w:lineRule="exact"/>
        <w:ind w:firstLine="565" w:firstLineChars="202"/>
        <w:rPr>
          <w:rFonts w:hint="eastAsia" w:ascii="仿宋" w:hAnsi="仿宋" w:eastAsia="仿宋" w:cs="仿宋"/>
          <w:sz w:val="28"/>
          <w:szCs w:val="28"/>
        </w:rPr>
      </w:pPr>
    </w:p>
    <w:p w14:paraId="5064207C">
      <w:pPr>
        <w:spacing w:line="5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供应商：（公章）</w:t>
      </w:r>
    </w:p>
    <w:p w14:paraId="2C3F1CAD">
      <w:pPr>
        <w:spacing w:line="5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法定代表人或被授权人：（签字或盖章）</w:t>
      </w:r>
    </w:p>
    <w:p w14:paraId="0C3BD458">
      <w:pPr>
        <w:spacing w:line="5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日期：年月日</w:t>
      </w:r>
    </w:p>
    <w:p w14:paraId="6E4DEFFC">
      <w:pPr>
        <w:spacing w:after="120"/>
        <w:ind w:left="480" w:leftChars="200" w:firstLine="560" w:firstLineChars="200"/>
        <w:rPr>
          <w:rFonts w:hint="eastAsia" w:ascii="仿宋" w:hAnsi="仿宋" w:eastAsia="仿宋" w:cs="仿宋"/>
          <w:sz w:val="28"/>
          <w:szCs w:val="28"/>
        </w:rPr>
      </w:pPr>
    </w:p>
    <w:p w14:paraId="3EFC8358">
      <w:pPr>
        <w:spacing w:line="440" w:lineRule="exact"/>
        <w:ind w:firstLine="484" w:firstLineChars="202"/>
        <w:rPr>
          <w:rFonts w:eastAsia="宋体"/>
        </w:rPr>
      </w:pPr>
    </w:p>
    <w:p w14:paraId="784796EA">
      <w:pPr>
        <w:spacing w:line="440" w:lineRule="exact"/>
        <w:ind w:firstLine="484" w:firstLineChars="202"/>
        <w:rPr>
          <w:rFonts w:eastAsia="宋体"/>
        </w:rPr>
      </w:pPr>
    </w:p>
    <w:p w14:paraId="6D7587F1">
      <w:pPr>
        <w:spacing w:line="440" w:lineRule="exact"/>
        <w:ind w:firstLine="484" w:firstLineChars="202"/>
        <w:rPr>
          <w:rFonts w:eastAsia="宋体"/>
        </w:rPr>
      </w:pPr>
    </w:p>
    <w:p w14:paraId="50ED08FC">
      <w:pPr>
        <w:spacing w:line="440" w:lineRule="exact"/>
        <w:ind w:firstLine="484" w:firstLineChars="202"/>
        <w:rPr>
          <w:rFonts w:eastAsia="宋体"/>
        </w:rPr>
      </w:pPr>
    </w:p>
    <w:bookmarkEnd w:id="22"/>
    <w:p w14:paraId="584B23E4">
      <w:pPr>
        <w:rPr>
          <w:rFonts w:hint="eastAsia" w:ascii="仿宋" w:hAnsi="仿宋" w:eastAsia="仿宋" w:cs="仿宋"/>
          <w:b/>
          <w:bCs/>
          <w:sz w:val="28"/>
          <w:szCs w:val="28"/>
        </w:rPr>
      </w:pPr>
      <w:r>
        <w:rPr>
          <w:rFonts w:hint="eastAsia" w:ascii="仿宋" w:hAnsi="仿宋" w:eastAsia="仿宋" w:cs="仿宋"/>
          <w:b/>
          <w:bCs/>
          <w:sz w:val="28"/>
          <w:szCs w:val="28"/>
        </w:rPr>
        <w:br w:type="page"/>
      </w:r>
    </w:p>
    <w:p w14:paraId="1C34DC61">
      <w:pPr>
        <w:snapToGrid w:val="0"/>
        <w:spacing w:before="312" w:beforeLines="100" w:line="420" w:lineRule="exact"/>
        <w:jc w:val="center"/>
        <w:outlineLvl w:val="3"/>
        <w:rPr>
          <w:rFonts w:hint="eastAsia" w:ascii="仿宋" w:hAnsi="仿宋" w:eastAsia="仿宋" w:cs="仿宋"/>
          <w:b/>
          <w:bCs/>
          <w:sz w:val="28"/>
          <w:szCs w:val="28"/>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.询价响应报价表（格式表）</w:t>
      </w:r>
    </w:p>
    <w:p w14:paraId="32F7432A">
      <w:pPr>
        <w:pStyle w:val="52"/>
        <w:ind w:firstLine="480"/>
        <w:rPr>
          <w:rFonts w:hint="eastAsia" w:ascii="仿宋" w:hAnsi="仿宋" w:eastAsia="仿宋" w:cs="仿宋"/>
          <w:sz w:val="28"/>
          <w:szCs w:val="28"/>
        </w:rPr>
      </w:pPr>
    </w:p>
    <w:p w14:paraId="52D87880">
      <w:pPr>
        <w:snapToGrid w:val="0"/>
        <w:spacing w:line="420" w:lineRule="exact"/>
        <w:jc w:val="left"/>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新世界商贸城校西路库区悬挂式干粉灭火装置采购及安装项目</w:t>
      </w:r>
    </w:p>
    <w:p w14:paraId="5593A2F6">
      <w:pPr>
        <w:snapToGrid w:val="0"/>
        <w:spacing w:line="420" w:lineRule="exact"/>
        <w:jc w:val="left"/>
        <w:rPr>
          <w:rFonts w:hint="eastAsia" w:ascii="仿宋" w:hAnsi="仿宋" w:eastAsia="仿宋" w:cs="仿宋"/>
          <w:b/>
          <w:sz w:val="28"/>
          <w:szCs w:val="28"/>
        </w:rPr>
      </w:pPr>
    </w:p>
    <w:tbl>
      <w:tblPr>
        <w:tblStyle w:val="53"/>
        <w:tblW w:w="8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847"/>
        <w:gridCol w:w="1378"/>
        <w:gridCol w:w="1637"/>
        <w:gridCol w:w="1785"/>
      </w:tblGrid>
      <w:tr w14:paraId="66CE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7" w:type="dxa"/>
            <w:vAlign w:val="center"/>
          </w:tcPr>
          <w:p w14:paraId="1BDF96C1">
            <w:pPr>
              <w:snapToGrid w:val="0"/>
              <w:spacing w:line="420" w:lineRule="exact"/>
              <w:ind w:left="1133" w:hanging="1321" w:hangingChars="472"/>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序号</w:t>
            </w:r>
          </w:p>
        </w:tc>
        <w:tc>
          <w:tcPr>
            <w:tcW w:w="2847" w:type="dxa"/>
            <w:vAlign w:val="center"/>
          </w:tcPr>
          <w:p w14:paraId="6BA7265A">
            <w:pPr>
              <w:snapToGrid w:val="0"/>
              <w:spacing w:line="420" w:lineRule="exact"/>
              <w:ind w:left="1133" w:hanging="1321" w:hangingChars="472"/>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名称</w:t>
            </w:r>
          </w:p>
        </w:tc>
        <w:tc>
          <w:tcPr>
            <w:tcW w:w="1378" w:type="dxa"/>
            <w:vAlign w:val="center"/>
          </w:tcPr>
          <w:p w14:paraId="042DE3FD">
            <w:pPr>
              <w:snapToGrid w:val="0"/>
              <w:spacing w:line="420" w:lineRule="exact"/>
              <w:ind w:left="1133" w:hanging="1321" w:hangingChars="472"/>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数量</w:t>
            </w:r>
          </w:p>
        </w:tc>
        <w:tc>
          <w:tcPr>
            <w:tcW w:w="1637" w:type="dxa"/>
            <w:vAlign w:val="center"/>
          </w:tcPr>
          <w:p w14:paraId="71E29783">
            <w:pPr>
              <w:snapToGrid w:val="0"/>
              <w:spacing w:line="420" w:lineRule="exact"/>
              <w:ind w:left="1133" w:hanging="1321" w:hangingChars="472"/>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单价（元）</w:t>
            </w:r>
          </w:p>
        </w:tc>
        <w:tc>
          <w:tcPr>
            <w:tcW w:w="1785" w:type="dxa"/>
            <w:vAlign w:val="center"/>
          </w:tcPr>
          <w:p w14:paraId="6ACECC63">
            <w:pPr>
              <w:snapToGrid w:val="0"/>
              <w:spacing w:line="420" w:lineRule="exact"/>
              <w:ind w:left="1133" w:hanging="1321" w:hangingChars="472"/>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合计（元）</w:t>
            </w:r>
          </w:p>
        </w:tc>
      </w:tr>
      <w:tr w14:paraId="5E30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17" w:type="dxa"/>
            <w:vAlign w:val="center"/>
          </w:tcPr>
          <w:p w14:paraId="29BAA8B7">
            <w:pPr>
              <w:snapToGrid w:val="0"/>
              <w:spacing w:line="420" w:lineRule="exact"/>
              <w:ind w:left="2"/>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2847" w:type="dxa"/>
            <w:vAlign w:val="center"/>
          </w:tcPr>
          <w:p w14:paraId="5CD41009">
            <w:pPr>
              <w:snapToGrid w:val="0"/>
              <w:spacing w:line="420" w:lineRule="exact"/>
              <w:ind w:left="1133" w:hanging="1321" w:hangingChars="472"/>
              <w:jc w:val="left"/>
              <w:rPr>
                <w:rFonts w:hint="eastAsia" w:ascii="仿宋" w:hAnsi="仿宋" w:eastAsia="仿宋" w:cs="仿宋"/>
                <w:sz w:val="28"/>
                <w:szCs w:val="28"/>
              </w:rPr>
            </w:pPr>
            <w:r>
              <w:rPr>
                <w:rFonts w:hint="eastAsia" w:ascii="仿宋" w:hAnsi="仿宋" w:eastAsia="仿宋" w:cs="仿宋"/>
                <w:sz w:val="28"/>
                <w:szCs w:val="28"/>
                <w:lang w:eastAsia="zh-CN"/>
              </w:rPr>
              <w:t>悬挂式干粉灭火装置</w:t>
            </w:r>
          </w:p>
        </w:tc>
        <w:tc>
          <w:tcPr>
            <w:tcW w:w="1378" w:type="dxa"/>
            <w:vAlign w:val="center"/>
          </w:tcPr>
          <w:p w14:paraId="034AEFEC">
            <w:pPr>
              <w:snapToGrid w:val="0"/>
              <w:spacing w:line="420" w:lineRule="exact"/>
              <w:ind w:left="1133" w:hanging="1321" w:hangingChars="472"/>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632个</w:t>
            </w:r>
          </w:p>
        </w:tc>
        <w:tc>
          <w:tcPr>
            <w:tcW w:w="1637" w:type="dxa"/>
            <w:vAlign w:val="center"/>
          </w:tcPr>
          <w:p w14:paraId="12C05BD8">
            <w:pPr>
              <w:snapToGrid w:val="0"/>
              <w:spacing w:line="420" w:lineRule="exact"/>
              <w:ind w:left="1133" w:hanging="1321" w:hangingChars="472"/>
              <w:rPr>
                <w:rFonts w:hint="eastAsia" w:ascii="仿宋" w:hAnsi="仿宋" w:eastAsia="仿宋" w:cs="仿宋"/>
                <w:sz w:val="28"/>
                <w:szCs w:val="28"/>
              </w:rPr>
            </w:pPr>
          </w:p>
        </w:tc>
        <w:tc>
          <w:tcPr>
            <w:tcW w:w="1785" w:type="dxa"/>
            <w:vAlign w:val="center"/>
          </w:tcPr>
          <w:p w14:paraId="11BE9000">
            <w:pPr>
              <w:snapToGrid w:val="0"/>
              <w:spacing w:line="420" w:lineRule="exact"/>
              <w:ind w:left="1133" w:hanging="1321" w:hangingChars="472"/>
              <w:rPr>
                <w:rFonts w:hint="eastAsia" w:ascii="仿宋" w:hAnsi="仿宋" w:eastAsia="仿宋" w:cs="仿宋"/>
                <w:sz w:val="28"/>
                <w:szCs w:val="28"/>
              </w:rPr>
            </w:pPr>
          </w:p>
        </w:tc>
      </w:tr>
      <w:tr w14:paraId="0837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17" w:type="dxa"/>
            <w:vAlign w:val="center"/>
          </w:tcPr>
          <w:p w14:paraId="71C2254D">
            <w:pPr>
              <w:snapToGrid w:val="0"/>
              <w:spacing w:line="420" w:lineRule="exact"/>
              <w:ind w:left="2"/>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7647" w:type="dxa"/>
            <w:gridSpan w:val="4"/>
            <w:vAlign w:val="center"/>
          </w:tcPr>
          <w:p w14:paraId="71128FD1">
            <w:pPr>
              <w:snapToGrid w:val="0"/>
              <w:spacing w:line="420" w:lineRule="exact"/>
              <w:ind w:left="2"/>
              <w:rPr>
                <w:rFonts w:hint="eastAsia" w:ascii="仿宋" w:hAnsi="仿宋" w:eastAsia="仿宋" w:cs="仿宋"/>
                <w:sz w:val="28"/>
                <w:szCs w:val="28"/>
              </w:rPr>
            </w:pPr>
            <w:r>
              <w:rPr>
                <w:rFonts w:hint="eastAsia" w:ascii="仿宋" w:hAnsi="仿宋" w:eastAsia="仿宋" w:cs="仿宋"/>
                <w:sz w:val="28"/>
                <w:szCs w:val="28"/>
                <w:lang w:val="en-US" w:eastAsia="zh-CN"/>
              </w:rPr>
              <w:t>付款等要求：</w:t>
            </w:r>
            <w:r>
              <w:rPr>
                <w:rFonts w:hint="eastAsia" w:ascii="仿宋" w:hAnsi="仿宋" w:eastAsia="仿宋" w:cs="仿宋"/>
                <w:sz w:val="28"/>
                <w:szCs w:val="28"/>
              </w:rPr>
              <w:t>完全接受并响应本项目</w:t>
            </w:r>
            <w:r>
              <w:rPr>
                <w:rFonts w:hint="eastAsia" w:ascii="仿宋" w:hAnsi="仿宋" w:eastAsia="仿宋" w:cs="仿宋"/>
                <w:sz w:val="28"/>
                <w:szCs w:val="28"/>
                <w:lang w:val="en-US" w:eastAsia="zh-CN"/>
              </w:rPr>
              <w:t>采购</w:t>
            </w:r>
            <w:r>
              <w:rPr>
                <w:rFonts w:hint="eastAsia" w:ascii="仿宋" w:hAnsi="仿宋" w:eastAsia="仿宋" w:cs="仿宋"/>
                <w:sz w:val="28"/>
                <w:szCs w:val="28"/>
              </w:rPr>
              <w:t>文件的要求。</w:t>
            </w:r>
          </w:p>
        </w:tc>
      </w:tr>
    </w:tbl>
    <w:p w14:paraId="16309A40">
      <w:pPr>
        <w:kinsoku w:val="0"/>
        <w:topLinePunct/>
        <w:snapToGrid w:val="0"/>
        <w:spacing w:line="420" w:lineRule="exact"/>
        <w:rPr>
          <w:rFonts w:hint="eastAsia" w:ascii="仿宋" w:hAnsi="仿宋" w:eastAsia="仿宋" w:cs="仿宋"/>
          <w:sz w:val="28"/>
          <w:szCs w:val="28"/>
        </w:rPr>
      </w:pPr>
      <w:r>
        <w:rPr>
          <w:rFonts w:hint="eastAsia" w:ascii="仿宋" w:hAnsi="仿宋" w:eastAsia="仿宋" w:cs="仿宋"/>
          <w:sz w:val="28"/>
          <w:szCs w:val="28"/>
        </w:rPr>
        <w:t>供应商：（盖章）</w:t>
      </w:r>
    </w:p>
    <w:p w14:paraId="619A3A2D">
      <w:pPr>
        <w:kinsoku w:val="0"/>
        <w:topLinePunct/>
        <w:snapToGrid w:val="0"/>
        <w:spacing w:line="420" w:lineRule="exact"/>
        <w:rPr>
          <w:rFonts w:hint="eastAsia" w:ascii="仿宋" w:hAnsi="仿宋" w:eastAsia="仿宋" w:cs="仿宋"/>
          <w:sz w:val="28"/>
          <w:szCs w:val="28"/>
        </w:rPr>
      </w:pPr>
      <w:r>
        <w:rPr>
          <w:rFonts w:hint="eastAsia" w:ascii="仿宋" w:hAnsi="仿宋" w:eastAsia="仿宋" w:cs="仿宋"/>
          <w:sz w:val="28"/>
          <w:szCs w:val="28"/>
        </w:rPr>
        <w:t>法定代表人或被委托</w:t>
      </w:r>
      <w:r>
        <w:rPr>
          <w:rFonts w:hint="eastAsia" w:ascii="仿宋" w:hAnsi="仿宋" w:eastAsia="仿宋" w:cs="仿宋"/>
          <w:sz w:val="28"/>
          <w:szCs w:val="28"/>
          <w:lang w:eastAsia="zh-CN"/>
        </w:rPr>
        <w:t>授权人</w:t>
      </w:r>
      <w:r>
        <w:rPr>
          <w:rFonts w:hint="eastAsia" w:ascii="仿宋" w:hAnsi="仿宋" w:eastAsia="仿宋" w:cs="仿宋"/>
          <w:sz w:val="28"/>
          <w:szCs w:val="28"/>
        </w:rPr>
        <w:t>（签字）：</w:t>
      </w:r>
    </w:p>
    <w:p w14:paraId="74B6C1A3">
      <w:pPr>
        <w:kinsoku w:val="0"/>
        <w:topLinePunct/>
        <w:snapToGrid w:val="0"/>
        <w:spacing w:line="420" w:lineRule="exact"/>
        <w:rPr>
          <w:rFonts w:hint="eastAsia" w:ascii="仿宋" w:hAnsi="仿宋" w:eastAsia="仿宋" w:cs="仿宋"/>
          <w:sz w:val="28"/>
          <w:szCs w:val="28"/>
        </w:rPr>
      </w:pPr>
      <w:r>
        <w:rPr>
          <w:rFonts w:hint="eastAsia" w:ascii="仿宋" w:hAnsi="仿宋" w:eastAsia="仿宋" w:cs="仿宋"/>
          <w:sz w:val="28"/>
          <w:szCs w:val="28"/>
        </w:rPr>
        <w:t>日期：</w:t>
      </w:r>
    </w:p>
    <w:p w14:paraId="222F7CA2">
      <w:pPr>
        <w:snapToGrid w:val="0"/>
        <w:spacing w:line="420" w:lineRule="exact"/>
        <w:rPr>
          <w:rFonts w:hint="eastAsia" w:ascii="仿宋" w:hAnsi="仿宋" w:eastAsia="仿宋" w:cs="仿宋"/>
          <w:b/>
          <w:bCs/>
          <w:sz w:val="28"/>
          <w:szCs w:val="28"/>
        </w:rPr>
      </w:pPr>
    </w:p>
    <w:p w14:paraId="12CD146B">
      <w:pPr>
        <w:snapToGrid w:val="0"/>
        <w:spacing w:line="420" w:lineRule="exact"/>
        <w:rPr>
          <w:rFonts w:hint="eastAsia" w:ascii="仿宋" w:hAnsi="仿宋" w:eastAsia="仿宋" w:cs="仿宋"/>
          <w:b/>
          <w:bCs/>
          <w:sz w:val="28"/>
          <w:szCs w:val="28"/>
        </w:rPr>
      </w:pPr>
      <w:r>
        <w:rPr>
          <w:rFonts w:hint="eastAsia" w:ascii="仿宋" w:hAnsi="仿宋" w:eastAsia="仿宋" w:cs="仿宋"/>
          <w:b/>
          <w:bCs/>
          <w:sz w:val="28"/>
          <w:szCs w:val="28"/>
        </w:rPr>
        <w:t>注：</w:t>
      </w:r>
      <w:bookmarkStart w:id="23" w:name="_GoBack"/>
      <w:bookmarkEnd w:id="23"/>
    </w:p>
    <w:p w14:paraId="6094FDDF">
      <w:pPr>
        <w:snapToGrid w:val="0"/>
        <w:spacing w:line="420" w:lineRule="exact"/>
        <w:rPr>
          <w:rFonts w:hint="eastAsia" w:ascii="仿宋" w:hAnsi="仿宋" w:eastAsia="仿宋" w:cs="仿宋"/>
          <w:sz w:val="28"/>
          <w:szCs w:val="28"/>
          <w:u w:val="thick" w:color="FF0000"/>
        </w:rPr>
      </w:pPr>
      <w:r>
        <w:rPr>
          <w:rFonts w:hint="eastAsia" w:ascii="仿宋" w:hAnsi="仿宋" w:eastAsia="仿宋" w:cs="仿宋"/>
          <w:sz w:val="28"/>
          <w:szCs w:val="28"/>
        </w:rPr>
        <w:t>（1）</w:t>
      </w:r>
      <w:r>
        <w:rPr>
          <w:rFonts w:hint="eastAsia" w:ascii="仿宋" w:hAnsi="仿宋" w:eastAsia="仿宋" w:cs="仿宋"/>
          <w:b/>
          <w:bCs/>
          <w:sz w:val="28"/>
          <w:szCs w:val="28"/>
          <w:u w:val="thick" w:color="FF0000"/>
        </w:rPr>
        <w:t>本表为格式表，不得改动，必须提供。</w:t>
      </w:r>
    </w:p>
    <w:p w14:paraId="4EDC4C45">
      <w:pPr>
        <w:snapToGrid w:val="0"/>
        <w:spacing w:line="420" w:lineRule="exact"/>
        <w:rPr>
          <w:rFonts w:hint="eastAsia" w:ascii="仿宋" w:hAnsi="仿宋" w:eastAsia="仿宋" w:cs="仿宋"/>
          <w:sz w:val="28"/>
          <w:szCs w:val="28"/>
        </w:rPr>
      </w:pPr>
      <w:r>
        <w:rPr>
          <w:rFonts w:hint="eastAsia" w:ascii="仿宋" w:hAnsi="仿宋" w:eastAsia="仿宋" w:cs="仿宋"/>
          <w:sz w:val="28"/>
          <w:szCs w:val="28"/>
        </w:rPr>
        <w:t>（2）响应报价按本询价文件第二章规定的内容执行。</w:t>
      </w:r>
    </w:p>
    <w:p w14:paraId="7466E15C">
      <w:pPr>
        <w:snapToGrid w:val="0"/>
        <w:spacing w:line="420" w:lineRule="exact"/>
        <w:rPr>
          <w:rFonts w:eastAsia="宋体"/>
        </w:rPr>
      </w:pPr>
    </w:p>
    <w:p w14:paraId="6798DF1A">
      <w:pPr>
        <w:snapToGrid w:val="0"/>
        <w:spacing w:line="360" w:lineRule="auto"/>
        <w:rPr>
          <w:rFonts w:ascii="宋体" w:hAnsi="宋体" w:eastAsia="宋体"/>
        </w:rPr>
      </w:pPr>
    </w:p>
    <w:p w14:paraId="6EB3CDD2">
      <w:pPr>
        <w:overflowPunct w:val="0"/>
        <w:spacing w:line="420" w:lineRule="exact"/>
        <w:jc w:val="center"/>
        <w:textAlignment w:val="baseline"/>
        <w:rPr>
          <w:rFonts w:hint="eastAsia" w:ascii="仿宋" w:hAnsi="仿宋" w:eastAsia="仿宋" w:cs="仿宋"/>
          <w:b/>
          <w:bCs/>
          <w:kern w:val="0"/>
          <w:sz w:val="28"/>
          <w:szCs w:val="28"/>
        </w:rPr>
      </w:pPr>
      <w:r>
        <w:rPr>
          <w:rFonts w:hint="eastAsia" w:ascii="仿宋" w:hAnsi="仿宋" w:eastAsia="仿宋" w:cs="仿宋"/>
          <w:b/>
          <w:bCs/>
          <w:sz w:val="28"/>
          <w:szCs w:val="28"/>
        </w:rPr>
        <w:t>……全文结束……</w:t>
      </w:r>
    </w:p>
    <w:sectPr>
      <w:pgSz w:w="11906" w:h="16838"/>
      <w:pgMar w:top="1418" w:right="1276" w:bottom="1134" w:left="1559" w:header="851" w:footer="62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创艺简仿宋">
    <w:altName w:val="黑体"/>
    <w:panose1 w:val="00000000000000000000"/>
    <w:charset w:val="86"/>
    <w:family w:val="auto"/>
    <w:pitch w:val="default"/>
    <w:sig w:usb0="00000000" w:usb1="00000000" w:usb2="00000010" w:usb3="00000000" w:csb0="00040000" w:csb1="00000000"/>
  </w:font>
  <w:font w:name="Menlo">
    <w:altName w:val="Calibri"/>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0A7AF">
    <w:pPr>
      <w:pStyle w:val="34"/>
      <w:ind w:firstLine="2880" w:firstLineChars="1600"/>
      <w:rPr>
        <w:rFonts w:ascii="仿宋" w:hAnsi="仿宋" w:eastAsia="仿宋"/>
      </w:rPr>
    </w:pPr>
    <w:r>
      <w:rPr>
        <w:rFonts w:hint="eastAsia" w:ascii="仿宋" w:hAnsi="仿宋" w:eastAsia="仿宋"/>
        <w:szCs w:val="21"/>
      </w:rPr>
      <w:t>第</w:t>
    </w:r>
    <w:r>
      <w:rPr>
        <w:rFonts w:ascii="仿宋" w:hAnsi="仿宋" w:eastAsia="仿宋"/>
        <w:szCs w:val="21"/>
      </w:rPr>
      <w:t xml:space="preserve"> </w:t>
    </w:r>
    <w:r>
      <w:rPr>
        <w:rFonts w:ascii="仿宋" w:hAnsi="仿宋" w:eastAsia="仿宋"/>
        <w:szCs w:val="21"/>
      </w:rPr>
      <w:fldChar w:fldCharType="begin"/>
    </w:r>
    <w:r>
      <w:rPr>
        <w:rFonts w:ascii="仿宋" w:hAnsi="仿宋" w:eastAsia="仿宋"/>
        <w:szCs w:val="21"/>
      </w:rPr>
      <w:instrText xml:space="preserve"> PAGE </w:instrText>
    </w:r>
    <w:r>
      <w:rPr>
        <w:rFonts w:ascii="仿宋" w:hAnsi="仿宋" w:eastAsia="仿宋"/>
        <w:szCs w:val="21"/>
      </w:rPr>
      <w:fldChar w:fldCharType="separate"/>
    </w:r>
    <w:r>
      <w:rPr>
        <w:rFonts w:ascii="仿宋" w:hAnsi="仿宋" w:eastAsia="仿宋"/>
        <w:szCs w:val="21"/>
      </w:rPr>
      <w:t>10</w:t>
    </w:r>
    <w:r>
      <w:rPr>
        <w:rFonts w:ascii="仿宋" w:hAnsi="仿宋" w:eastAsia="仿宋"/>
        <w:szCs w:val="21"/>
      </w:rPr>
      <w:fldChar w:fldCharType="end"/>
    </w:r>
    <w:r>
      <w:rPr>
        <w:rFonts w:ascii="仿宋" w:hAnsi="仿宋" w:eastAsia="仿宋"/>
        <w:szCs w:val="21"/>
      </w:rPr>
      <w:t xml:space="preserve"> </w:t>
    </w:r>
    <w:r>
      <w:rPr>
        <w:rFonts w:hint="eastAsia" w:ascii="仿宋" w:hAnsi="仿宋" w:eastAsia="仿宋"/>
        <w:szCs w:val="21"/>
      </w:rPr>
      <w:t>页</w:t>
    </w:r>
    <w:r>
      <w:rPr>
        <w:rFonts w:ascii="仿宋" w:hAnsi="仿宋" w:eastAsia="仿宋"/>
        <w:szCs w:val="21"/>
      </w:rPr>
      <w:t xml:space="preserve"> </w:t>
    </w:r>
    <w:r>
      <w:rPr>
        <w:rFonts w:hint="eastAsia" w:ascii="仿宋" w:hAnsi="仿宋" w:eastAsia="仿宋"/>
        <w:szCs w:val="21"/>
      </w:rPr>
      <w:t>共</w:t>
    </w:r>
    <w:r>
      <w:rPr>
        <w:rFonts w:ascii="仿宋" w:hAnsi="仿宋" w:eastAsia="仿宋"/>
        <w:szCs w:val="21"/>
      </w:rPr>
      <w:t xml:space="preserve"> </w:t>
    </w:r>
    <w:r>
      <w:rPr>
        <w:rFonts w:hint="eastAsia" w:ascii="仿宋" w:hAnsi="仿宋" w:eastAsia="仿宋"/>
        <w:szCs w:val="21"/>
        <w:lang w:val="en-US" w:eastAsia="zh-CN"/>
      </w:rPr>
      <w:t>37</w:t>
    </w:r>
    <w:r>
      <w:rPr>
        <w:rFonts w:hint="eastAsia" w:ascii="仿宋" w:hAnsi="仿宋" w:eastAsia="仿宋"/>
        <w:szCs w:val="21"/>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3633E2"/>
    <w:multiLevelType w:val="multilevel"/>
    <w:tmpl w:val="7A3633E2"/>
    <w:lvl w:ilvl="0" w:tentative="0">
      <w:start w:val="1"/>
      <w:numFmt w:val="decimal"/>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pStyle w:val="10"/>
      <w:lvlText w:val="%1.%2.%3.%4.%5"/>
      <w:lvlJc w:val="left"/>
      <w:pPr>
        <w:tabs>
          <w:tab w:val="left" w:pos="1008"/>
        </w:tabs>
        <w:ind w:left="1008" w:hanging="1008"/>
      </w:pPr>
      <w:rPr>
        <w:rFonts w:cs="Times New Roman"/>
      </w:rPr>
    </w:lvl>
    <w:lvl w:ilvl="5" w:tentative="0">
      <w:start w:val="1"/>
      <w:numFmt w:val="decimal"/>
      <w:pStyle w:val="12"/>
      <w:lvlText w:val="%1.%2.%3.%4.%5.%6"/>
      <w:lvlJc w:val="left"/>
      <w:pPr>
        <w:tabs>
          <w:tab w:val="left" w:pos="1152"/>
        </w:tabs>
        <w:ind w:left="1152" w:hanging="1152"/>
      </w:pPr>
      <w:rPr>
        <w:rFonts w:cs="Times New Roman"/>
      </w:rPr>
    </w:lvl>
    <w:lvl w:ilvl="6" w:tentative="0">
      <w:start w:val="1"/>
      <w:numFmt w:val="decimal"/>
      <w:pStyle w:val="13"/>
      <w:lvlText w:val="%1.%2.%3.%4.%5.%6.%7"/>
      <w:lvlJc w:val="left"/>
      <w:pPr>
        <w:tabs>
          <w:tab w:val="left" w:pos="1296"/>
        </w:tabs>
        <w:ind w:left="1296" w:hanging="1296"/>
      </w:pPr>
      <w:rPr>
        <w:rFonts w:cs="Times New Roman"/>
      </w:rPr>
    </w:lvl>
    <w:lvl w:ilvl="7" w:tentative="0">
      <w:start w:val="1"/>
      <w:numFmt w:val="decimal"/>
      <w:pStyle w:val="14"/>
      <w:lvlText w:val="%1.%2.%3.%4.%5.%6.%7.%8"/>
      <w:lvlJc w:val="left"/>
      <w:pPr>
        <w:tabs>
          <w:tab w:val="left" w:pos="1440"/>
        </w:tabs>
        <w:ind w:left="1440" w:hanging="1440"/>
      </w:pPr>
      <w:rPr>
        <w:rFonts w:cs="Times New Roman"/>
      </w:rPr>
    </w:lvl>
    <w:lvl w:ilvl="8" w:tentative="0">
      <w:start w:val="1"/>
      <w:numFmt w:val="decimal"/>
      <w:pStyle w:val="15"/>
      <w:lvlText w:val="%1.%2.%3.%4.%5.%6.%7.%8.%9"/>
      <w:lvlJc w:val="left"/>
      <w:pPr>
        <w:tabs>
          <w:tab w:val="left" w:pos="1584"/>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HorizontalSpacing w:val="120"/>
  <w:drawingGridVerticalSpacing w:val="163"/>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iNTIwOTIzOTlhMTA5N2QzMTYxZDc0ZTg1MjBkMzkifQ=="/>
  </w:docVars>
  <w:rsids>
    <w:rsidRoot w:val="009D44D5"/>
    <w:rsid w:val="000004A6"/>
    <w:rsid w:val="00006825"/>
    <w:rsid w:val="00021F0C"/>
    <w:rsid w:val="00022925"/>
    <w:rsid w:val="000313E7"/>
    <w:rsid w:val="0003275F"/>
    <w:rsid w:val="00032E7C"/>
    <w:rsid w:val="00037336"/>
    <w:rsid w:val="00055D4A"/>
    <w:rsid w:val="0006036E"/>
    <w:rsid w:val="000730CD"/>
    <w:rsid w:val="00075776"/>
    <w:rsid w:val="00086B32"/>
    <w:rsid w:val="00091450"/>
    <w:rsid w:val="000A3FDA"/>
    <w:rsid w:val="000B698A"/>
    <w:rsid w:val="000C357B"/>
    <w:rsid w:val="000C6E9A"/>
    <w:rsid w:val="000D5F53"/>
    <w:rsid w:val="000E187E"/>
    <w:rsid w:val="000E6641"/>
    <w:rsid w:val="000F6A4B"/>
    <w:rsid w:val="001000E2"/>
    <w:rsid w:val="001048E8"/>
    <w:rsid w:val="00114A9F"/>
    <w:rsid w:val="00124109"/>
    <w:rsid w:val="0012712D"/>
    <w:rsid w:val="00133CE3"/>
    <w:rsid w:val="0015197E"/>
    <w:rsid w:val="00156410"/>
    <w:rsid w:val="00183909"/>
    <w:rsid w:val="00183ABF"/>
    <w:rsid w:val="00184A18"/>
    <w:rsid w:val="001862AC"/>
    <w:rsid w:val="001878F9"/>
    <w:rsid w:val="001A0CC4"/>
    <w:rsid w:val="001A6B1F"/>
    <w:rsid w:val="001B0B14"/>
    <w:rsid w:val="001C1DDF"/>
    <w:rsid w:val="001C2A82"/>
    <w:rsid w:val="001C62A6"/>
    <w:rsid w:val="001E3AB7"/>
    <w:rsid w:val="001E6476"/>
    <w:rsid w:val="00204D75"/>
    <w:rsid w:val="002105FD"/>
    <w:rsid w:val="00214CDA"/>
    <w:rsid w:val="00221260"/>
    <w:rsid w:val="00245B04"/>
    <w:rsid w:val="00252133"/>
    <w:rsid w:val="00257617"/>
    <w:rsid w:val="00257E5F"/>
    <w:rsid w:val="002752F3"/>
    <w:rsid w:val="0027547F"/>
    <w:rsid w:val="002768FD"/>
    <w:rsid w:val="00284697"/>
    <w:rsid w:val="00290088"/>
    <w:rsid w:val="002A6A10"/>
    <w:rsid w:val="002B2232"/>
    <w:rsid w:val="002B4ADA"/>
    <w:rsid w:val="002B5B67"/>
    <w:rsid w:val="002C3059"/>
    <w:rsid w:val="002E058B"/>
    <w:rsid w:val="002F4C49"/>
    <w:rsid w:val="002F7806"/>
    <w:rsid w:val="003034AA"/>
    <w:rsid w:val="00337AA6"/>
    <w:rsid w:val="00340811"/>
    <w:rsid w:val="00351641"/>
    <w:rsid w:val="00357020"/>
    <w:rsid w:val="0036340A"/>
    <w:rsid w:val="0036369A"/>
    <w:rsid w:val="00375C8A"/>
    <w:rsid w:val="00380E37"/>
    <w:rsid w:val="00382B45"/>
    <w:rsid w:val="0038700B"/>
    <w:rsid w:val="00390ADD"/>
    <w:rsid w:val="00392678"/>
    <w:rsid w:val="00392F31"/>
    <w:rsid w:val="00396AC3"/>
    <w:rsid w:val="003A2034"/>
    <w:rsid w:val="003A427C"/>
    <w:rsid w:val="003A6B28"/>
    <w:rsid w:val="003C2F14"/>
    <w:rsid w:val="003D0353"/>
    <w:rsid w:val="003E10DD"/>
    <w:rsid w:val="003E3595"/>
    <w:rsid w:val="003F2556"/>
    <w:rsid w:val="003F512E"/>
    <w:rsid w:val="003F62DB"/>
    <w:rsid w:val="003F6545"/>
    <w:rsid w:val="00400016"/>
    <w:rsid w:val="00401D1E"/>
    <w:rsid w:val="00401F0D"/>
    <w:rsid w:val="00406DCC"/>
    <w:rsid w:val="00412632"/>
    <w:rsid w:val="004127BF"/>
    <w:rsid w:val="00424BAA"/>
    <w:rsid w:val="00430E57"/>
    <w:rsid w:val="00432AE8"/>
    <w:rsid w:val="00435D1A"/>
    <w:rsid w:val="004378E3"/>
    <w:rsid w:val="0044295C"/>
    <w:rsid w:val="00453923"/>
    <w:rsid w:val="0045564A"/>
    <w:rsid w:val="00463CFE"/>
    <w:rsid w:val="0047364D"/>
    <w:rsid w:val="0048577C"/>
    <w:rsid w:val="004927A1"/>
    <w:rsid w:val="004A23F0"/>
    <w:rsid w:val="004A5E5E"/>
    <w:rsid w:val="004D050A"/>
    <w:rsid w:val="004D15FD"/>
    <w:rsid w:val="004D40B3"/>
    <w:rsid w:val="004E4037"/>
    <w:rsid w:val="004F22A2"/>
    <w:rsid w:val="004F4CFB"/>
    <w:rsid w:val="0050765F"/>
    <w:rsid w:val="0051270A"/>
    <w:rsid w:val="00520D23"/>
    <w:rsid w:val="005218D1"/>
    <w:rsid w:val="00522D61"/>
    <w:rsid w:val="00523E51"/>
    <w:rsid w:val="00536E16"/>
    <w:rsid w:val="0054476A"/>
    <w:rsid w:val="005475A4"/>
    <w:rsid w:val="00551EE8"/>
    <w:rsid w:val="0055297A"/>
    <w:rsid w:val="005744EC"/>
    <w:rsid w:val="005917C8"/>
    <w:rsid w:val="005A7F0C"/>
    <w:rsid w:val="005B0A4D"/>
    <w:rsid w:val="005B1C93"/>
    <w:rsid w:val="005C20F1"/>
    <w:rsid w:val="005C24C4"/>
    <w:rsid w:val="005C5AC1"/>
    <w:rsid w:val="005D2FEB"/>
    <w:rsid w:val="005D638F"/>
    <w:rsid w:val="005E5E09"/>
    <w:rsid w:val="005E6ED4"/>
    <w:rsid w:val="005F0C1A"/>
    <w:rsid w:val="00612903"/>
    <w:rsid w:val="00615C41"/>
    <w:rsid w:val="00620027"/>
    <w:rsid w:val="0062525F"/>
    <w:rsid w:val="006379DB"/>
    <w:rsid w:val="0064245A"/>
    <w:rsid w:val="00645780"/>
    <w:rsid w:val="00647EF3"/>
    <w:rsid w:val="0065196A"/>
    <w:rsid w:val="00655215"/>
    <w:rsid w:val="00656348"/>
    <w:rsid w:val="00672DA1"/>
    <w:rsid w:val="00674AF2"/>
    <w:rsid w:val="00684BD7"/>
    <w:rsid w:val="0069102C"/>
    <w:rsid w:val="00697BD7"/>
    <w:rsid w:val="006A4693"/>
    <w:rsid w:val="006A4DE9"/>
    <w:rsid w:val="006D16B3"/>
    <w:rsid w:val="006D2F5D"/>
    <w:rsid w:val="006D547A"/>
    <w:rsid w:val="00714143"/>
    <w:rsid w:val="007215CF"/>
    <w:rsid w:val="0072529D"/>
    <w:rsid w:val="007410BD"/>
    <w:rsid w:val="0074317A"/>
    <w:rsid w:val="00745A48"/>
    <w:rsid w:val="00756636"/>
    <w:rsid w:val="007732B1"/>
    <w:rsid w:val="0077673F"/>
    <w:rsid w:val="007832EA"/>
    <w:rsid w:val="007841B4"/>
    <w:rsid w:val="00784442"/>
    <w:rsid w:val="007A495D"/>
    <w:rsid w:val="007B239E"/>
    <w:rsid w:val="007B60A5"/>
    <w:rsid w:val="007C084E"/>
    <w:rsid w:val="007C1048"/>
    <w:rsid w:val="007E130F"/>
    <w:rsid w:val="007E1AB7"/>
    <w:rsid w:val="007F623E"/>
    <w:rsid w:val="0080193A"/>
    <w:rsid w:val="008163CE"/>
    <w:rsid w:val="00822CB8"/>
    <w:rsid w:val="00830049"/>
    <w:rsid w:val="00846480"/>
    <w:rsid w:val="00851783"/>
    <w:rsid w:val="00854C7B"/>
    <w:rsid w:val="008609E7"/>
    <w:rsid w:val="008668D8"/>
    <w:rsid w:val="00875266"/>
    <w:rsid w:val="00876044"/>
    <w:rsid w:val="008A1FF7"/>
    <w:rsid w:val="008B093F"/>
    <w:rsid w:val="008C6ADF"/>
    <w:rsid w:val="008E0F91"/>
    <w:rsid w:val="008E6038"/>
    <w:rsid w:val="00923DED"/>
    <w:rsid w:val="00930A94"/>
    <w:rsid w:val="00934BD2"/>
    <w:rsid w:val="009359A7"/>
    <w:rsid w:val="009511AD"/>
    <w:rsid w:val="009720C0"/>
    <w:rsid w:val="00977E7B"/>
    <w:rsid w:val="00993E81"/>
    <w:rsid w:val="009A2528"/>
    <w:rsid w:val="009B02BC"/>
    <w:rsid w:val="009B60AA"/>
    <w:rsid w:val="009C3399"/>
    <w:rsid w:val="009D44D5"/>
    <w:rsid w:val="009D5525"/>
    <w:rsid w:val="009E3D51"/>
    <w:rsid w:val="009E4B70"/>
    <w:rsid w:val="009E7FAC"/>
    <w:rsid w:val="00A01ADC"/>
    <w:rsid w:val="00A074EE"/>
    <w:rsid w:val="00A254A3"/>
    <w:rsid w:val="00A2674D"/>
    <w:rsid w:val="00A36A90"/>
    <w:rsid w:val="00A424B9"/>
    <w:rsid w:val="00A43AA8"/>
    <w:rsid w:val="00A50681"/>
    <w:rsid w:val="00A524DD"/>
    <w:rsid w:val="00A52BE8"/>
    <w:rsid w:val="00A52D68"/>
    <w:rsid w:val="00A55CEF"/>
    <w:rsid w:val="00A83A68"/>
    <w:rsid w:val="00A84874"/>
    <w:rsid w:val="00A90761"/>
    <w:rsid w:val="00A9189D"/>
    <w:rsid w:val="00A97D71"/>
    <w:rsid w:val="00AA6DF3"/>
    <w:rsid w:val="00AC0B30"/>
    <w:rsid w:val="00AD5C35"/>
    <w:rsid w:val="00AE0B6B"/>
    <w:rsid w:val="00AF28DB"/>
    <w:rsid w:val="00AF2E47"/>
    <w:rsid w:val="00AF3592"/>
    <w:rsid w:val="00AF623E"/>
    <w:rsid w:val="00B01966"/>
    <w:rsid w:val="00B07102"/>
    <w:rsid w:val="00B12F53"/>
    <w:rsid w:val="00B275E8"/>
    <w:rsid w:val="00B3016E"/>
    <w:rsid w:val="00B318B3"/>
    <w:rsid w:val="00B36F44"/>
    <w:rsid w:val="00B65D43"/>
    <w:rsid w:val="00BA2F44"/>
    <w:rsid w:val="00BA6408"/>
    <w:rsid w:val="00BC467D"/>
    <w:rsid w:val="00BD495F"/>
    <w:rsid w:val="00BD4BA5"/>
    <w:rsid w:val="00BD4C05"/>
    <w:rsid w:val="00BF1F9B"/>
    <w:rsid w:val="00BF5AF4"/>
    <w:rsid w:val="00C06FB6"/>
    <w:rsid w:val="00C1308A"/>
    <w:rsid w:val="00C1586E"/>
    <w:rsid w:val="00C22F15"/>
    <w:rsid w:val="00C2506F"/>
    <w:rsid w:val="00C318AA"/>
    <w:rsid w:val="00C4350A"/>
    <w:rsid w:val="00C56980"/>
    <w:rsid w:val="00C62836"/>
    <w:rsid w:val="00C65E1C"/>
    <w:rsid w:val="00C83AF7"/>
    <w:rsid w:val="00C96459"/>
    <w:rsid w:val="00CA0B38"/>
    <w:rsid w:val="00CB5B66"/>
    <w:rsid w:val="00CC50EA"/>
    <w:rsid w:val="00CE71CB"/>
    <w:rsid w:val="00CF1188"/>
    <w:rsid w:val="00D02A2A"/>
    <w:rsid w:val="00D2434F"/>
    <w:rsid w:val="00D25279"/>
    <w:rsid w:val="00D3135B"/>
    <w:rsid w:val="00D31822"/>
    <w:rsid w:val="00D36780"/>
    <w:rsid w:val="00D401A0"/>
    <w:rsid w:val="00D4057F"/>
    <w:rsid w:val="00D51299"/>
    <w:rsid w:val="00D57062"/>
    <w:rsid w:val="00D66B2D"/>
    <w:rsid w:val="00D66D79"/>
    <w:rsid w:val="00D8185A"/>
    <w:rsid w:val="00D8756C"/>
    <w:rsid w:val="00D920E7"/>
    <w:rsid w:val="00D96DD5"/>
    <w:rsid w:val="00DA10AD"/>
    <w:rsid w:val="00DA1911"/>
    <w:rsid w:val="00DA3685"/>
    <w:rsid w:val="00DB4606"/>
    <w:rsid w:val="00DC1C20"/>
    <w:rsid w:val="00DC21D3"/>
    <w:rsid w:val="00DC7211"/>
    <w:rsid w:val="00DD3701"/>
    <w:rsid w:val="00E03FDD"/>
    <w:rsid w:val="00E04ADF"/>
    <w:rsid w:val="00E04E35"/>
    <w:rsid w:val="00E14900"/>
    <w:rsid w:val="00E23C4A"/>
    <w:rsid w:val="00E26DCA"/>
    <w:rsid w:val="00E349D2"/>
    <w:rsid w:val="00E6275B"/>
    <w:rsid w:val="00E7303C"/>
    <w:rsid w:val="00E84F34"/>
    <w:rsid w:val="00E8577F"/>
    <w:rsid w:val="00E902B7"/>
    <w:rsid w:val="00E907D7"/>
    <w:rsid w:val="00E9520C"/>
    <w:rsid w:val="00E977CF"/>
    <w:rsid w:val="00EA16D3"/>
    <w:rsid w:val="00EB6240"/>
    <w:rsid w:val="00EC7C46"/>
    <w:rsid w:val="00ED2119"/>
    <w:rsid w:val="00ED65A9"/>
    <w:rsid w:val="00ED7474"/>
    <w:rsid w:val="00EF630E"/>
    <w:rsid w:val="00EF6A5A"/>
    <w:rsid w:val="00EF7494"/>
    <w:rsid w:val="00F10B3C"/>
    <w:rsid w:val="00F152D6"/>
    <w:rsid w:val="00F20BD5"/>
    <w:rsid w:val="00F237C5"/>
    <w:rsid w:val="00F3083F"/>
    <w:rsid w:val="00F34451"/>
    <w:rsid w:val="00F3557A"/>
    <w:rsid w:val="00F525D6"/>
    <w:rsid w:val="00F67D70"/>
    <w:rsid w:val="00F71EC7"/>
    <w:rsid w:val="00F801A0"/>
    <w:rsid w:val="00F914F4"/>
    <w:rsid w:val="00F9712C"/>
    <w:rsid w:val="00FA3756"/>
    <w:rsid w:val="00FB5604"/>
    <w:rsid w:val="00FC5FC3"/>
    <w:rsid w:val="00FD23B3"/>
    <w:rsid w:val="00FD5D2D"/>
    <w:rsid w:val="00FE07D6"/>
    <w:rsid w:val="00FE40A2"/>
    <w:rsid w:val="00FE4EC1"/>
    <w:rsid w:val="00FE6C7A"/>
    <w:rsid w:val="00FE749A"/>
    <w:rsid w:val="00FF50B1"/>
    <w:rsid w:val="02BF6959"/>
    <w:rsid w:val="04B3082F"/>
    <w:rsid w:val="04E63A72"/>
    <w:rsid w:val="04F7210A"/>
    <w:rsid w:val="05922460"/>
    <w:rsid w:val="079F4D18"/>
    <w:rsid w:val="08E54665"/>
    <w:rsid w:val="09BA2AC6"/>
    <w:rsid w:val="0B352F9D"/>
    <w:rsid w:val="0B9E0EC0"/>
    <w:rsid w:val="0CA32849"/>
    <w:rsid w:val="10BE2E1A"/>
    <w:rsid w:val="10EA788F"/>
    <w:rsid w:val="162174D8"/>
    <w:rsid w:val="176C3A37"/>
    <w:rsid w:val="181B4E28"/>
    <w:rsid w:val="1AB9329F"/>
    <w:rsid w:val="1C921DFE"/>
    <w:rsid w:val="1CF6339E"/>
    <w:rsid w:val="20C94CE7"/>
    <w:rsid w:val="20F47FCF"/>
    <w:rsid w:val="28D1021D"/>
    <w:rsid w:val="28DE31E7"/>
    <w:rsid w:val="2A1124CD"/>
    <w:rsid w:val="2ACA332B"/>
    <w:rsid w:val="326E0FEB"/>
    <w:rsid w:val="336C319D"/>
    <w:rsid w:val="33C834B6"/>
    <w:rsid w:val="33FA7D83"/>
    <w:rsid w:val="357229E7"/>
    <w:rsid w:val="373D0D53"/>
    <w:rsid w:val="38463EC9"/>
    <w:rsid w:val="39434615"/>
    <w:rsid w:val="3996349A"/>
    <w:rsid w:val="3A081D25"/>
    <w:rsid w:val="3A726B91"/>
    <w:rsid w:val="3AC32F46"/>
    <w:rsid w:val="3C3D58FD"/>
    <w:rsid w:val="40DE290B"/>
    <w:rsid w:val="42CE5C7C"/>
    <w:rsid w:val="439016E2"/>
    <w:rsid w:val="440932D4"/>
    <w:rsid w:val="471573F7"/>
    <w:rsid w:val="48DD571A"/>
    <w:rsid w:val="49482382"/>
    <w:rsid w:val="4C1F1AF1"/>
    <w:rsid w:val="4EAF633A"/>
    <w:rsid w:val="52226648"/>
    <w:rsid w:val="52E57CE7"/>
    <w:rsid w:val="54145B17"/>
    <w:rsid w:val="54305FB1"/>
    <w:rsid w:val="57193669"/>
    <w:rsid w:val="580F286A"/>
    <w:rsid w:val="59E05919"/>
    <w:rsid w:val="5BA469F5"/>
    <w:rsid w:val="61B84782"/>
    <w:rsid w:val="6379473D"/>
    <w:rsid w:val="63987C42"/>
    <w:rsid w:val="64F57790"/>
    <w:rsid w:val="67811453"/>
    <w:rsid w:val="69CC73DF"/>
    <w:rsid w:val="6A8E1939"/>
    <w:rsid w:val="6B290F6C"/>
    <w:rsid w:val="6E690F2C"/>
    <w:rsid w:val="6E95617E"/>
    <w:rsid w:val="72E14421"/>
    <w:rsid w:val="73A8158D"/>
    <w:rsid w:val="749A7F3C"/>
    <w:rsid w:val="74A4586F"/>
    <w:rsid w:val="74FE6CFC"/>
    <w:rsid w:val="75212B58"/>
    <w:rsid w:val="79B42128"/>
    <w:rsid w:val="7CD850A1"/>
    <w:rsid w:val="7F59483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qFormat="1" w:unhideWhenUsed="0" w:uiPriority="99" w:name="index 2"/>
    <w:lsdException w:qFormat="1" w:unhideWhenUsed="0" w:uiPriority="99" w:name="index 3"/>
    <w:lsdException w:qFormat="1" w:unhideWhenUsed="0" w:uiPriority="99" w:name="index 4"/>
    <w:lsdException w:qFormat="1" w:unhideWhenUsed="0" w:uiPriority="99" w:name="index 5"/>
    <w:lsdException w:qFormat="1" w:unhideWhenUsed="0" w:uiPriority="99" w:name="index 6"/>
    <w:lsdException w:qFormat="1" w:unhideWhenUsed="0" w:uiPriority="99" w:name="index 7"/>
    <w:lsdException w:qFormat="1" w:unhideWhenUsed="0" w:uiPriority="99" w:name="index 8"/>
    <w:lsdException w:qFormat="1" w:unhideWhenUsed="0"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iPriority="0" w:name="caption"/>
    <w:lsdException w:qFormat="1" w:unhideWhenUsed="0" w:uiPriority="99" w:name="table of figures"/>
    <w:lsdException w:uiPriority="99" w:name="envelope address" w:locked="1"/>
    <w:lsdException w:qFormat="1" w:unhideWhenUsed="0" w:uiPriority="99" w:semiHidden="0" w:name="envelope return" w:locked="1"/>
    <w:lsdException w:qFormat="1" w:unhideWhenUsed="0" w:uiPriority="99" w:name="footnote reference"/>
    <w:lsdException w:qFormat="1" w:unhideWhenUsed="0" w:uiPriority="99" w:name="annotation reference"/>
    <w:lsdException w:qFormat="1" w:unhideWhenUsed="0" w:uiPriority="99" w:semiHidden="0" w:name="line number"/>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0" w:name="Table Web 2"/>
    <w:lsdException w:uiPriority="0" w:name="Table Web 3"/>
    <w:lsdException w:qFormat="1" w:unhideWhenUsed="0" w:uiPriority="99"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6">
    <w:name w:val="heading 1"/>
    <w:basedOn w:val="1"/>
    <w:next w:val="1"/>
    <w:link w:val="69"/>
    <w:qFormat/>
    <w:uiPriority w:val="99"/>
    <w:pPr>
      <w:keepNext/>
      <w:keepLines/>
      <w:spacing w:before="340" w:after="330" w:line="578" w:lineRule="auto"/>
      <w:outlineLvl w:val="0"/>
    </w:pPr>
    <w:rPr>
      <w:rFonts w:eastAsia="楷体_GB2312"/>
      <w:b/>
      <w:kern w:val="44"/>
      <w:sz w:val="20"/>
      <w:szCs w:val="20"/>
    </w:rPr>
  </w:style>
  <w:style w:type="paragraph" w:styleId="7">
    <w:name w:val="heading 2"/>
    <w:basedOn w:val="1"/>
    <w:next w:val="1"/>
    <w:link w:val="70"/>
    <w:qFormat/>
    <w:uiPriority w:val="99"/>
    <w:pPr>
      <w:keepNext/>
      <w:keepLines/>
      <w:overflowPunct w:val="0"/>
      <w:adjustRightInd w:val="0"/>
      <w:jc w:val="left"/>
      <w:textAlignment w:val="baseline"/>
      <w:outlineLvl w:val="1"/>
    </w:pPr>
    <w:rPr>
      <w:rFonts w:ascii="宋体" w:hAnsi="宋体" w:eastAsia="楷体_GB2312"/>
      <w:b/>
      <w:kern w:val="0"/>
      <w:sz w:val="20"/>
      <w:szCs w:val="20"/>
    </w:rPr>
  </w:style>
  <w:style w:type="paragraph" w:styleId="8">
    <w:name w:val="heading 3"/>
    <w:basedOn w:val="1"/>
    <w:next w:val="1"/>
    <w:link w:val="71"/>
    <w:qFormat/>
    <w:uiPriority w:val="99"/>
    <w:pPr>
      <w:keepNext/>
      <w:keepLines/>
      <w:adjustRightInd w:val="0"/>
      <w:jc w:val="left"/>
      <w:textAlignment w:val="baseline"/>
      <w:outlineLvl w:val="2"/>
    </w:pPr>
    <w:rPr>
      <w:rFonts w:eastAsia="楷体_GB2312"/>
      <w:b/>
      <w:kern w:val="0"/>
      <w:sz w:val="20"/>
      <w:szCs w:val="20"/>
    </w:rPr>
  </w:style>
  <w:style w:type="paragraph" w:styleId="9">
    <w:name w:val="heading 4"/>
    <w:basedOn w:val="1"/>
    <w:next w:val="1"/>
    <w:link w:val="72"/>
    <w:qFormat/>
    <w:uiPriority w:val="99"/>
    <w:pPr>
      <w:keepNext/>
      <w:keepLines/>
      <w:spacing w:before="280" w:after="290" w:line="376" w:lineRule="auto"/>
      <w:outlineLvl w:val="3"/>
    </w:pPr>
    <w:rPr>
      <w:rFonts w:ascii="Cambria" w:hAnsi="Cambria" w:eastAsia="宋体"/>
      <w:b/>
      <w:kern w:val="0"/>
      <w:sz w:val="28"/>
      <w:szCs w:val="20"/>
    </w:rPr>
  </w:style>
  <w:style w:type="paragraph" w:styleId="10">
    <w:name w:val="heading 5"/>
    <w:basedOn w:val="1"/>
    <w:next w:val="11"/>
    <w:link w:val="73"/>
    <w:qFormat/>
    <w:uiPriority w:val="99"/>
    <w:pPr>
      <w:keepNext/>
      <w:keepLines/>
      <w:numPr>
        <w:ilvl w:val="4"/>
        <w:numId w:val="1"/>
      </w:numPr>
      <w:spacing w:before="280" w:after="290" w:line="376" w:lineRule="auto"/>
      <w:outlineLvl w:val="4"/>
    </w:pPr>
    <w:rPr>
      <w:rFonts w:ascii="宋体" w:eastAsia="宋体"/>
      <w:b/>
      <w:spacing w:val="-2"/>
      <w:kern w:val="0"/>
      <w:position w:val="-6"/>
      <w:sz w:val="20"/>
      <w:szCs w:val="20"/>
    </w:rPr>
  </w:style>
  <w:style w:type="paragraph" w:styleId="12">
    <w:name w:val="heading 6"/>
    <w:basedOn w:val="1"/>
    <w:next w:val="11"/>
    <w:link w:val="74"/>
    <w:qFormat/>
    <w:uiPriority w:val="99"/>
    <w:pPr>
      <w:keepNext/>
      <w:keepLines/>
      <w:numPr>
        <w:ilvl w:val="5"/>
        <w:numId w:val="1"/>
      </w:numPr>
      <w:spacing w:before="240" w:after="64" w:line="320" w:lineRule="auto"/>
      <w:outlineLvl w:val="5"/>
    </w:pPr>
    <w:rPr>
      <w:rFonts w:ascii="Arial" w:hAnsi="Arial" w:eastAsia="黑体"/>
      <w:b/>
      <w:spacing w:val="-2"/>
      <w:kern w:val="0"/>
      <w:position w:val="-6"/>
      <w:sz w:val="20"/>
      <w:szCs w:val="20"/>
    </w:rPr>
  </w:style>
  <w:style w:type="paragraph" w:styleId="13">
    <w:name w:val="heading 7"/>
    <w:basedOn w:val="1"/>
    <w:next w:val="11"/>
    <w:link w:val="75"/>
    <w:qFormat/>
    <w:uiPriority w:val="99"/>
    <w:pPr>
      <w:keepNext/>
      <w:keepLines/>
      <w:numPr>
        <w:ilvl w:val="6"/>
        <w:numId w:val="1"/>
      </w:numPr>
      <w:spacing w:before="240" w:after="64" w:line="320" w:lineRule="auto"/>
      <w:outlineLvl w:val="6"/>
    </w:pPr>
    <w:rPr>
      <w:rFonts w:ascii="宋体" w:eastAsia="宋体"/>
      <w:b/>
      <w:spacing w:val="-2"/>
      <w:kern w:val="0"/>
      <w:position w:val="-6"/>
      <w:sz w:val="20"/>
      <w:szCs w:val="20"/>
    </w:rPr>
  </w:style>
  <w:style w:type="paragraph" w:styleId="14">
    <w:name w:val="heading 8"/>
    <w:basedOn w:val="1"/>
    <w:next w:val="11"/>
    <w:link w:val="76"/>
    <w:qFormat/>
    <w:uiPriority w:val="99"/>
    <w:pPr>
      <w:keepNext/>
      <w:keepLines/>
      <w:numPr>
        <w:ilvl w:val="7"/>
        <w:numId w:val="1"/>
      </w:numPr>
      <w:spacing w:before="240" w:after="64" w:line="320" w:lineRule="auto"/>
      <w:outlineLvl w:val="7"/>
    </w:pPr>
    <w:rPr>
      <w:rFonts w:ascii="Arial" w:hAnsi="Arial" w:eastAsia="黑体"/>
      <w:spacing w:val="-2"/>
      <w:kern w:val="0"/>
      <w:position w:val="-6"/>
      <w:sz w:val="20"/>
      <w:szCs w:val="20"/>
    </w:rPr>
  </w:style>
  <w:style w:type="paragraph" w:styleId="15">
    <w:name w:val="heading 9"/>
    <w:basedOn w:val="1"/>
    <w:next w:val="11"/>
    <w:link w:val="77"/>
    <w:qFormat/>
    <w:uiPriority w:val="99"/>
    <w:pPr>
      <w:keepNext/>
      <w:keepLines/>
      <w:numPr>
        <w:ilvl w:val="8"/>
        <w:numId w:val="1"/>
      </w:numPr>
      <w:spacing w:before="240" w:after="64" w:line="320" w:lineRule="auto"/>
      <w:outlineLvl w:val="8"/>
    </w:pPr>
    <w:rPr>
      <w:rFonts w:ascii="Arial" w:hAnsi="Arial" w:eastAsia="黑体"/>
      <w:spacing w:val="-2"/>
      <w:kern w:val="0"/>
      <w:position w:val="-6"/>
      <w:sz w:val="20"/>
      <w:szCs w:val="20"/>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1"/>
    <w:basedOn w:val="3"/>
    <w:next w:val="5"/>
    <w:autoRedefine/>
    <w:unhideWhenUsed/>
    <w:qFormat/>
    <w:uiPriority w:val="99"/>
    <w:pPr>
      <w:spacing w:line="360" w:lineRule="auto"/>
      <w:ind w:left="0" w:firstLine="420"/>
    </w:pPr>
    <w:rPr>
      <w:rFonts w:ascii="宋体" w:hAnsi="宋体"/>
      <w:sz w:val="24"/>
      <w:szCs w:val="24"/>
    </w:rPr>
  </w:style>
  <w:style w:type="paragraph" w:customStyle="1" w:styleId="3">
    <w:name w:val="正文文本缩进11"/>
    <w:basedOn w:val="1"/>
    <w:next w:val="4"/>
    <w:autoRedefine/>
    <w:qFormat/>
    <w:uiPriority w:val="0"/>
    <w:pPr>
      <w:ind w:left="765"/>
    </w:pPr>
    <w:rPr>
      <w:rFonts w:ascii="方正仿宋_GB2312" w:eastAsia="方正仿宋_GB2312"/>
      <w:sz w:val="28"/>
      <w:lang w:eastAsia="en-US"/>
    </w:rPr>
  </w:style>
  <w:style w:type="paragraph" w:customStyle="1" w:styleId="4">
    <w:name w:val="寄信人地址11"/>
    <w:basedOn w:val="1"/>
    <w:autoRedefine/>
    <w:unhideWhenUsed/>
    <w:qFormat/>
    <w:uiPriority w:val="99"/>
    <w:rPr>
      <w:rFonts w:ascii="Arial" w:hAnsi="Arial"/>
    </w:rPr>
  </w:style>
  <w:style w:type="paragraph" w:customStyle="1" w:styleId="5">
    <w:name w:val="正文文本缩进 311"/>
    <w:basedOn w:val="1"/>
    <w:autoRedefine/>
    <w:qFormat/>
    <w:uiPriority w:val="0"/>
    <w:pPr>
      <w:spacing w:after="120"/>
      <w:ind w:left="420"/>
    </w:pPr>
    <w:rPr>
      <w:sz w:val="16"/>
      <w:szCs w:val="16"/>
      <w:lang w:eastAsia="en-US"/>
    </w:rPr>
  </w:style>
  <w:style w:type="paragraph" w:styleId="11">
    <w:name w:val="Normal Indent"/>
    <w:basedOn w:val="1"/>
    <w:link w:val="96"/>
    <w:qFormat/>
    <w:uiPriority w:val="99"/>
    <w:pPr>
      <w:adjustRightInd w:val="0"/>
      <w:ind w:firstLine="420"/>
      <w:jc w:val="left"/>
      <w:textAlignment w:val="baseline"/>
    </w:pPr>
    <w:rPr>
      <w:rFonts w:eastAsia="楷体_GB2312"/>
      <w:kern w:val="0"/>
      <w:sz w:val="20"/>
      <w:szCs w:val="20"/>
    </w:rPr>
  </w:style>
  <w:style w:type="paragraph" w:styleId="16">
    <w:name w:val="toc 7"/>
    <w:basedOn w:val="1"/>
    <w:next w:val="1"/>
    <w:semiHidden/>
    <w:qFormat/>
    <w:uiPriority w:val="99"/>
    <w:pPr>
      <w:ind w:left="2520"/>
    </w:pPr>
    <w:rPr>
      <w:rFonts w:eastAsia="楷体_GB2312"/>
      <w:sz w:val="26"/>
      <w:szCs w:val="26"/>
    </w:rPr>
  </w:style>
  <w:style w:type="paragraph" w:styleId="17">
    <w:name w:val="index 8"/>
    <w:basedOn w:val="1"/>
    <w:next w:val="1"/>
    <w:semiHidden/>
    <w:qFormat/>
    <w:uiPriority w:val="99"/>
    <w:pPr>
      <w:ind w:left="2940"/>
    </w:pPr>
    <w:rPr>
      <w:rFonts w:eastAsia="楷体_GB2312"/>
      <w:sz w:val="26"/>
      <w:szCs w:val="26"/>
    </w:rPr>
  </w:style>
  <w:style w:type="paragraph" w:styleId="18">
    <w:name w:val="index 5"/>
    <w:basedOn w:val="1"/>
    <w:next w:val="1"/>
    <w:semiHidden/>
    <w:qFormat/>
    <w:uiPriority w:val="99"/>
    <w:pPr>
      <w:ind w:left="1680"/>
    </w:pPr>
    <w:rPr>
      <w:rFonts w:eastAsia="楷体_GB2312"/>
      <w:sz w:val="26"/>
      <w:szCs w:val="26"/>
    </w:rPr>
  </w:style>
  <w:style w:type="paragraph" w:styleId="19">
    <w:name w:val="Document Map"/>
    <w:basedOn w:val="1"/>
    <w:link w:val="80"/>
    <w:semiHidden/>
    <w:qFormat/>
    <w:uiPriority w:val="99"/>
    <w:pPr>
      <w:shd w:val="clear" w:color="auto" w:fill="000080"/>
    </w:pPr>
    <w:rPr>
      <w:rFonts w:eastAsia="楷体_GB2312"/>
      <w:kern w:val="0"/>
      <w:sz w:val="20"/>
      <w:szCs w:val="20"/>
    </w:rPr>
  </w:style>
  <w:style w:type="paragraph" w:styleId="20">
    <w:name w:val="annotation text"/>
    <w:basedOn w:val="1"/>
    <w:link w:val="81"/>
    <w:semiHidden/>
    <w:qFormat/>
    <w:uiPriority w:val="99"/>
    <w:pPr>
      <w:jc w:val="left"/>
    </w:pPr>
    <w:rPr>
      <w:rFonts w:eastAsia="宋体"/>
      <w:kern w:val="0"/>
      <w:sz w:val="20"/>
      <w:szCs w:val="20"/>
    </w:rPr>
  </w:style>
  <w:style w:type="paragraph" w:styleId="21">
    <w:name w:val="index 6"/>
    <w:basedOn w:val="1"/>
    <w:next w:val="1"/>
    <w:semiHidden/>
    <w:qFormat/>
    <w:uiPriority w:val="99"/>
    <w:pPr>
      <w:ind w:left="2100"/>
    </w:pPr>
    <w:rPr>
      <w:rFonts w:eastAsia="楷体_GB2312"/>
      <w:sz w:val="26"/>
      <w:szCs w:val="26"/>
    </w:rPr>
  </w:style>
  <w:style w:type="paragraph" w:styleId="22">
    <w:name w:val="Body Text"/>
    <w:basedOn w:val="1"/>
    <w:link w:val="82"/>
    <w:qFormat/>
    <w:uiPriority w:val="99"/>
    <w:pPr>
      <w:spacing w:line="400" w:lineRule="exact"/>
    </w:pPr>
    <w:rPr>
      <w:rFonts w:ascii="楷体_GB2312" w:eastAsia="楷体_GB2312"/>
      <w:kern w:val="0"/>
      <w:sz w:val="20"/>
      <w:szCs w:val="20"/>
    </w:rPr>
  </w:style>
  <w:style w:type="paragraph" w:styleId="23">
    <w:name w:val="Body Text Indent"/>
    <w:basedOn w:val="1"/>
    <w:next w:val="24"/>
    <w:link w:val="127"/>
    <w:qFormat/>
    <w:uiPriority w:val="99"/>
    <w:pPr>
      <w:spacing w:line="520" w:lineRule="exact"/>
      <w:ind w:left="570"/>
    </w:pPr>
    <w:rPr>
      <w:rFonts w:eastAsia="宋体"/>
      <w:kern w:val="0"/>
      <w:szCs w:val="20"/>
    </w:rPr>
  </w:style>
  <w:style w:type="paragraph" w:styleId="24">
    <w:name w:val="envelope return"/>
    <w:basedOn w:val="1"/>
    <w:qFormat/>
    <w:locked/>
    <w:uiPriority w:val="99"/>
    <w:pPr>
      <w:snapToGrid w:val="0"/>
    </w:pPr>
    <w:rPr>
      <w:rFonts w:ascii="Arial" w:hAnsi="Arial" w:cs="Arial"/>
    </w:rPr>
  </w:style>
  <w:style w:type="paragraph" w:styleId="25">
    <w:name w:val="index 4"/>
    <w:basedOn w:val="1"/>
    <w:next w:val="1"/>
    <w:semiHidden/>
    <w:qFormat/>
    <w:uiPriority w:val="99"/>
    <w:pPr>
      <w:ind w:left="1260"/>
    </w:pPr>
    <w:rPr>
      <w:rFonts w:eastAsia="楷体_GB2312"/>
      <w:sz w:val="26"/>
      <w:szCs w:val="26"/>
    </w:rPr>
  </w:style>
  <w:style w:type="paragraph" w:styleId="26">
    <w:name w:val="toc 5"/>
    <w:basedOn w:val="1"/>
    <w:next w:val="1"/>
    <w:semiHidden/>
    <w:qFormat/>
    <w:uiPriority w:val="99"/>
    <w:pPr>
      <w:ind w:left="1680"/>
    </w:pPr>
    <w:rPr>
      <w:rFonts w:eastAsia="楷体_GB2312"/>
      <w:sz w:val="26"/>
      <w:szCs w:val="26"/>
    </w:rPr>
  </w:style>
  <w:style w:type="paragraph" w:styleId="27">
    <w:name w:val="toc 3"/>
    <w:basedOn w:val="1"/>
    <w:next w:val="1"/>
    <w:semiHidden/>
    <w:qFormat/>
    <w:uiPriority w:val="99"/>
    <w:pPr>
      <w:ind w:left="840"/>
    </w:pPr>
    <w:rPr>
      <w:rFonts w:eastAsia="楷体_GB2312"/>
      <w:sz w:val="26"/>
      <w:szCs w:val="26"/>
    </w:rPr>
  </w:style>
  <w:style w:type="paragraph" w:styleId="28">
    <w:name w:val="Plain Text"/>
    <w:basedOn w:val="1"/>
    <w:link w:val="123"/>
    <w:qFormat/>
    <w:uiPriority w:val="99"/>
    <w:rPr>
      <w:rFonts w:ascii="宋体" w:hAnsi="Courier New" w:eastAsia="宋体"/>
      <w:kern w:val="0"/>
      <w:sz w:val="21"/>
      <w:szCs w:val="20"/>
    </w:rPr>
  </w:style>
  <w:style w:type="paragraph" w:styleId="29">
    <w:name w:val="toc 8"/>
    <w:basedOn w:val="1"/>
    <w:next w:val="1"/>
    <w:semiHidden/>
    <w:qFormat/>
    <w:uiPriority w:val="99"/>
    <w:pPr>
      <w:ind w:left="2940"/>
    </w:pPr>
    <w:rPr>
      <w:rFonts w:eastAsia="楷体_GB2312"/>
      <w:sz w:val="26"/>
      <w:szCs w:val="26"/>
    </w:rPr>
  </w:style>
  <w:style w:type="paragraph" w:styleId="30">
    <w:name w:val="index 3"/>
    <w:basedOn w:val="1"/>
    <w:next w:val="1"/>
    <w:semiHidden/>
    <w:qFormat/>
    <w:uiPriority w:val="99"/>
    <w:pPr>
      <w:ind w:left="840"/>
    </w:pPr>
    <w:rPr>
      <w:rFonts w:eastAsia="楷体_GB2312"/>
      <w:sz w:val="26"/>
      <w:szCs w:val="26"/>
    </w:rPr>
  </w:style>
  <w:style w:type="paragraph" w:styleId="31">
    <w:name w:val="Date"/>
    <w:basedOn w:val="1"/>
    <w:next w:val="1"/>
    <w:link w:val="84"/>
    <w:qFormat/>
    <w:uiPriority w:val="99"/>
    <w:rPr>
      <w:rFonts w:ascii="宋体" w:hAnsi="宋体" w:eastAsia="楷体_GB2312"/>
      <w:kern w:val="0"/>
      <w:sz w:val="20"/>
      <w:szCs w:val="20"/>
    </w:rPr>
  </w:style>
  <w:style w:type="paragraph" w:styleId="32">
    <w:name w:val="Body Text Indent 2"/>
    <w:basedOn w:val="1"/>
    <w:link w:val="85"/>
    <w:qFormat/>
    <w:uiPriority w:val="99"/>
    <w:pPr>
      <w:tabs>
        <w:tab w:val="left" w:pos="0"/>
      </w:tabs>
      <w:spacing w:line="360" w:lineRule="auto"/>
      <w:ind w:firstLine="502" w:firstLineChars="209"/>
    </w:pPr>
    <w:rPr>
      <w:rFonts w:ascii="宋体" w:eastAsia="宋体"/>
      <w:b/>
      <w:kern w:val="0"/>
      <w:sz w:val="20"/>
      <w:szCs w:val="20"/>
    </w:rPr>
  </w:style>
  <w:style w:type="paragraph" w:styleId="33">
    <w:name w:val="Balloon Text"/>
    <w:basedOn w:val="1"/>
    <w:link w:val="86"/>
    <w:semiHidden/>
    <w:qFormat/>
    <w:uiPriority w:val="99"/>
    <w:rPr>
      <w:rFonts w:eastAsia="楷体_GB2312"/>
      <w:kern w:val="0"/>
      <w:sz w:val="18"/>
      <w:szCs w:val="20"/>
    </w:rPr>
  </w:style>
  <w:style w:type="paragraph" w:styleId="34">
    <w:name w:val="footer"/>
    <w:basedOn w:val="1"/>
    <w:link w:val="114"/>
    <w:qFormat/>
    <w:uiPriority w:val="99"/>
    <w:pPr>
      <w:tabs>
        <w:tab w:val="center" w:pos="4153"/>
        <w:tab w:val="right" w:pos="8306"/>
      </w:tabs>
      <w:snapToGrid w:val="0"/>
      <w:jc w:val="left"/>
    </w:pPr>
    <w:rPr>
      <w:rFonts w:eastAsia="宋体"/>
      <w:kern w:val="0"/>
      <w:sz w:val="18"/>
      <w:szCs w:val="20"/>
    </w:rPr>
  </w:style>
  <w:style w:type="paragraph" w:styleId="35">
    <w:name w:val="header"/>
    <w:basedOn w:val="1"/>
    <w:link w:val="117"/>
    <w:qFormat/>
    <w:uiPriority w:val="99"/>
    <w:pPr>
      <w:pBdr>
        <w:bottom w:val="single" w:color="auto" w:sz="6" w:space="1"/>
      </w:pBdr>
      <w:tabs>
        <w:tab w:val="center" w:pos="4153"/>
        <w:tab w:val="right" w:pos="8306"/>
      </w:tabs>
      <w:snapToGrid w:val="0"/>
      <w:jc w:val="center"/>
    </w:pPr>
    <w:rPr>
      <w:rFonts w:eastAsia="宋体"/>
      <w:kern w:val="0"/>
      <w:sz w:val="18"/>
      <w:szCs w:val="20"/>
    </w:rPr>
  </w:style>
  <w:style w:type="paragraph" w:styleId="36">
    <w:name w:val="toc 1"/>
    <w:basedOn w:val="1"/>
    <w:next w:val="1"/>
    <w:semiHidden/>
    <w:qFormat/>
    <w:uiPriority w:val="99"/>
    <w:pPr>
      <w:adjustRightInd w:val="0"/>
      <w:jc w:val="left"/>
      <w:textAlignment w:val="baseline"/>
    </w:pPr>
    <w:rPr>
      <w:rFonts w:eastAsia="楷体_GB2312"/>
    </w:rPr>
  </w:style>
  <w:style w:type="paragraph" w:styleId="37">
    <w:name w:val="toc 4"/>
    <w:basedOn w:val="1"/>
    <w:next w:val="1"/>
    <w:semiHidden/>
    <w:qFormat/>
    <w:uiPriority w:val="99"/>
    <w:pPr>
      <w:ind w:left="1260"/>
    </w:pPr>
    <w:rPr>
      <w:rFonts w:eastAsia="楷体_GB2312"/>
      <w:sz w:val="26"/>
      <w:szCs w:val="26"/>
    </w:rPr>
  </w:style>
  <w:style w:type="paragraph" w:styleId="38">
    <w:name w:val="index heading"/>
    <w:basedOn w:val="1"/>
    <w:next w:val="39"/>
    <w:semiHidden/>
    <w:qFormat/>
    <w:uiPriority w:val="99"/>
    <w:rPr>
      <w:rFonts w:eastAsia="楷体_GB2312"/>
      <w:sz w:val="26"/>
      <w:szCs w:val="26"/>
    </w:rPr>
  </w:style>
  <w:style w:type="paragraph" w:styleId="39">
    <w:name w:val="index 1"/>
    <w:basedOn w:val="1"/>
    <w:next w:val="1"/>
    <w:semiHidden/>
    <w:qFormat/>
    <w:uiPriority w:val="99"/>
    <w:rPr>
      <w:rFonts w:eastAsia="楷体_GB2312"/>
      <w:sz w:val="26"/>
      <w:szCs w:val="26"/>
    </w:rPr>
  </w:style>
  <w:style w:type="paragraph" w:styleId="40">
    <w:name w:val="footnote text"/>
    <w:basedOn w:val="1"/>
    <w:link w:val="89"/>
    <w:semiHidden/>
    <w:qFormat/>
    <w:uiPriority w:val="99"/>
    <w:pPr>
      <w:snapToGrid w:val="0"/>
      <w:jc w:val="left"/>
    </w:pPr>
    <w:rPr>
      <w:rFonts w:eastAsia="楷体_GB2312"/>
      <w:kern w:val="0"/>
      <w:sz w:val="20"/>
      <w:szCs w:val="20"/>
    </w:rPr>
  </w:style>
  <w:style w:type="paragraph" w:styleId="41">
    <w:name w:val="toc 6"/>
    <w:basedOn w:val="1"/>
    <w:next w:val="1"/>
    <w:semiHidden/>
    <w:qFormat/>
    <w:uiPriority w:val="99"/>
    <w:pPr>
      <w:ind w:left="2100"/>
    </w:pPr>
    <w:rPr>
      <w:rFonts w:eastAsia="楷体_GB2312"/>
      <w:sz w:val="26"/>
      <w:szCs w:val="26"/>
    </w:rPr>
  </w:style>
  <w:style w:type="paragraph" w:styleId="42">
    <w:name w:val="Body Text Indent 3"/>
    <w:basedOn w:val="1"/>
    <w:link w:val="90"/>
    <w:qFormat/>
    <w:uiPriority w:val="99"/>
    <w:pPr>
      <w:spacing w:line="360" w:lineRule="auto"/>
      <w:ind w:firstLine="617" w:firstLineChars="257"/>
    </w:pPr>
    <w:rPr>
      <w:rFonts w:eastAsia="宋体"/>
      <w:kern w:val="0"/>
      <w:sz w:val="20"/>
      <w:szCs w:val="20"/>
    </w:rPr>
  </w:style>
  <w:style w:type="paragraph" w:styleId="43">
    <w:name w:val="index 7"/>
    <w:basedOn w:val="1"/>
    <w:next w:val="1"/>
    <w:semiHidden/>
    <w:qFormat/>
    <w:uiPriority w:val="99"/>
    <w:pPr>
      <w:ind w:left="2520"/>
    </w:pPr>
    <w:rPr>
      <w:rFonts w:eastAsia="楷体_GB2312"/>
      <w:sz w:val="26"/>
      <w:szCs w:val="26"/>
    </w:rPr>
  </w:style>
  <w:style w:type="paragraph" w:styleId="44">
    <w:name w:val="index 9"/>
    <w:basedOn w:val="1"/>
    <w:next w:val="1"/>
    <w:semiHidden/>
    <w:qFormat/>
    <w:uiPriority w:val="99"/>
    <w:pPr>
      <w:ind w:left="3360"/>
    </w:pPr>
    <w:rPr>
      <w:rFonts w:eastAsia="楷体_GB2312"/>
      <w:sz w:val="26"/>
      <w:szCs w:val="26"/>
    </w:rPr>
  </w:style>
  <w:style w:type="paragraph" w:styleId="45">
    <w:name w:val="table of figures"/>
    <w:basedOn w:val="1"/>
    <w:next w:val="1"/>
    <w:semiHidden/>
    <w:qFormat/>
    <w:uiPriority w:val="99"/>
    <w:pPr>
      <w:adjustRightInd w:val="0"/>
      <w:ind w:left="420" w:hanging="420"/>
      <w:jc w:val="left"/>
      <w:textAlignment w:val="baseline"/>
    </w:pPr>
    <w:rPr>
      <w:rFonts w:eastAsia="楷体_GB2312"/>
      <w:smallCaps/>
    </w:rPr>
  </w:style>
  <w:style w:type="paragraph" w:styleId="46">
    <w:name w:val="toc 2"/>
    <w:basedOn w:val="1"/>
    <w:next w:val="1"/>
    <w:semiHidden/>
    <w:qFormat/>
    <w:uiPriority w:val="99"/>
    <w:pPr>
      <w:ind w:left="420"/>
    </w:pPr>
    <w:rPr>
      <w:rFonts w:eastAsia="楷体_GB2312"/>
      <w:sz w:val="26"/>
      <w:szCs w:val="26"/>
    </w:rPr>
  </w:style>
  <w:style w:type="paragraph" w:styleId="47">
    <w:name w:val="toc 9"/>
    <w:basedOn w:val="1"/>
    <w:next w:val="1"/>
    <w:semiHidden/>
    <w:qFormat/>
    <w:uiPriority w:val="99"/>
    <w:pPr>
      <w:ind w:left="3360"/>
    </w:pPr>
    <w:rPr>
      <w:rFonts w:eastAsia="楷体_GB2312"/>
      <w:sz w:val="26"/>
      <w:szCs w:val="26"/>
    </w:rPr>
  </w:style>
  <w:style w:type="paragraph" w:styleId="48">
    <w:name w:val="HTML Preformatted"/>
    <w:basedOn w:val="1"/>
    <w:link w:val="9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9">
    <w:name w:val="Normal (Web)"/>
    <w:basedOn w:val="1"/>
    <w:qFormat/>
    <w:uiPriority w:val="99"/>
    <w:pPr>
      <w:spacing w:before="100" w:beforeAutospacing="1" w:after="100" w:afterAutospacing="1"/>
      <w:jc w:val="left"/>
    </w:pPr>
    <w:rPr>
      <w:rFonts w:ascii="Calibri" w:hAnsi="Calibri" w:eastAsia="宋体" w:cs="Calibri"/>
      <w:kern w:val="0"/>
    </w:rPr>
  </w:style>
  <w:style w:type="paragraph" w:styleId="50">
    <w:name w:val="index 2"/>
    <w:basedOn w:val="1"/>
    <w:next w:val="1"/>
    <w:semiHidden/>
    <w:qFormat/>
    <w:uiPriority w:val="99"/>
    <w:pPr>
      <w:ind w:left="420"/>
    </w:pPr>
    <w:rPr>
      <w:rFonts w:eastAsia="楷体_GB2312"/>
      <w:sz w:val="26"/>
      <w:szCs w:val="26"/>
    </w:rPr>
  </w:style>
  <w:style w:type="paragraph" w:styleId="51">
    <w:name w:val="annotation subject"/>
    <w:basedOn w:val="20"/>
    <w:next w:val="20"/>
    <w:link w:val="92"/>
    <w:semiHidden/>
    <w:qFormat/>
    <w:uiPriority w:val="99"/>
    <w:rPr>
      <w:rFonts w:eastAsia="楷体_GB2312"/>
      <w:b/>
    </w:rPr>
  </w:style>
  <w:style w:type="paragraph" w:styleId="52">
    <w:name w:val="Body Text First Indent 2"/>
    <w:basedOn w:val="23"/>
    <w:link w:val="79"/>
    <w:qFormat/>
    <w:locked/>
    <w:uiPriority w:val="99"/>
    <w:pPr>
      <w:ind w:firstLine="420" w:firstLineChars="200"/>
    </w:pPr>
    <w:rPr>
      <w:rFonts w:ascii="方正仿宋简体" w:hAnsi="创艺简仿宋" w:eastAsia="仿宋_GB2312"/>
      <w:szCs w:val="24"/>
    </w:rPr>
  </w:style>
  <w:style w:type="table" w:styleId="54">
    <w:name w:val="Table Grid"/>
    <w:basedOn w:val="5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qFormat/>
    <w:uiPriority w:val="99"/>
    <w:rPr>
      <w:rFonts w:cs="Times New Roman"/>
      <w:b/>
    </w:rPr>
  </w:style>
  <w:style w:type="character" w:styleId="57">
    <w:name w:val="page number"/>
    <w:qFormat/>
    <w:uiPriority w:val="99"/>
    <w:rPr>
      <w:rFonts w:cs="Times New Roman"/>
    </w:rPr>
  </w:style>
  <w:style w:type="character" w:styleId="58">
    <w:name w:val="FollowedHyperlink"/>
    <w:qFormat/>
    <w:uiPriority w:val="99"/>
    <w:rPr>
      <w:rFonts w:cs="Times New Roman"/>
      <w:color w:val="auto"/>
      <w:u w:val="single"/>
    </w:rPr>
  </w:style>
  <w:style w:type="character" w:styleId="59">
    <w:name w:val="Emphasis"/>
    <w:qFormat/>
    <w:uiPriority w:val="99"/>
    <w:rPr>
      <w:rFonts w:cs="Times New Roman"/>
      <w:i/>
    </w:rPr>
  </w:style>
  <w:style w:type="character" w:styleId="60">
    <w:name w:val="line number"/>
    <w:qFormat/>
    <w:uiPriority w:val="99"/>
    <w:rPr>
      <w:rFonts w:cs="Times New Roman"/>
    </w:rPr>
  </w:style>
  <w:style w:type="character" w:styleId="61">
    <w:name w:val="HTML Definition"/>
    <w:qFormat/>
    <w:uiPriority w:val="99"/>
    <w:rPr>
      <w:rFonts w:cs="Times New Roman"/>
      <w:i/>
    </w:rPr>
  </w:style>
  <w:style w:type="character" w:styleId="62">
    <w:name w:val="Hyperlink"/>
    <w:qFormat/>
    <w:uiPriority w:val="99"/>
    <w:rPr>
      <w:rFonts w:cs="Times New Roman"/>
      <w:color w:val="0000FF"/>
      <w:u w:val="single"/>
    </w:rPr>
  </w:style>
  <w:style w:type="character" w:styleId="63">
    <w:name w:val="HTML Code"/>
    <w:qFormat/>
    <w:uiPriority w:val="99"/>
    <w:rPr>
      <w:rFonts w:ascii="Menlo" w:hAnsi="Menlo" w:cs="Times New Roman"/>
      <w:color w:val="auto"/>
      <w:sz w:val="21"/>
      <w:shd w:val="clear" w:color="auto" w:fill="auto"/>
    </w:rPr>
  </w:style>
  <w:style w:type="character" w:styleId="64">
    <w:name w:val="annotation reference"/>
    <w:semiHidden/>
    <w:qFormat/>
    <w:uiPriority w:val="99"/>
    <w:rPr>
      <w:rFonts w:cs="Times New Roman"/>
      <w:sz w:val="21"/>
    </w:rPr>
  </w:style>
  <w:style w:type="character" w:styleId="65">
    <w:name w:val="HTML Cite"/>
    <w:qFormat/>
    <w:uiPriority w:val="99"/>
    <w:rPr>
      <w:rFonts w:cs="Times New Roman"/>
    </w:rPr>
  </w:style>
  <w:style w:type="character" w:styleId="66">
    <w:name w:val="footnote reference"/>
    <w:semiHidden/>
    <w:qFormat/>
    <w:uiPriority w:val="99"/>
    <w:rPr>
      <w:rFonts w:cs="Times New Roman"/>
      <w:vertAlign w:val="superscript"/>
    </w:rPr>
  </w:style>
  <w:style w:type="character" w:styleId="67">
    <w:name w:val="HTML Keyboard"/>
    <w:qFormat/>
    <w:uiPriority w:val="99"/>
    <w:rPr>
      <w:rFonts w:ascii="Menlo" w:hAnsi="Menlo" w:cs="Times New Roman"/>
      <w:sz w:val="21"/>
    </w:rPr>
  </w:style>
  <w:style w:type="character" w:styleId="68">
    <w:name w:val="HTML Sample"/>
    <w:qFormat/>
    <w:uiPriority w:val="99"/>
    <w:rPr>
      <w:rFonts w:ascii="Menlo" w:hAnsi="Menlo" w:cs="Times New Roman"/>
      <w:sz w:val="21"/>
    </w:rPr>
  </w:style>
  <w:style w:type="character" w:customStyle="1" w:styleId="69">
    <w:name w:val="标题 1 字符"/>
    <w:link w:val="6"/>
    <w:qFormat/>
    <w:locked/>
    <w:uiPriority w:val="99"/>
    <w:rPr>
      <w:rFonts w:eastAsia="楷体_GB2312"/>
      <w:b/>
      <w:kern w:val="44"/>
      <w:sz w:val="20"/>
    </w:rPr>
  </w:style>
  <w:style w:type="character" w:customStyle="1" w:styleId="70">
    <w:name w:val="标题 2 字符"/>
    <w:link w:val="7"/>
    <w:qFormat/>
    <w:locked/>
    <w:uiPriority w:val="99"/>
    <w:rPr>
      <w:rFonts w:ascii="宋体" w:hAnsi="宋体" w:eastAsia="楷体_GB2312"/>
      <w:b/>
      <w:sz w:val="20"/>
    </w:rPr>
  </w:style>
  <w:style w:type="character" w:customStyle="1" w:styleId="71">
    <w:name w:val="标题 3 字符"/>
    <w:link w:val="8"/>
    <w:qFormat/>
    <w:locked/>
    <w:uiPriority w:val="99"/>
    <w:rPr>
      <w:rFonts w:eastAsia="楷体_GB2312"/>
      <w:b/>
      <w:sz w:val="20"/>
    </w:rPr>
  </w:style>
  <w:style w:type="character" w:customStyle="1" w:styleId="72">
    <w:name w:val="标题 4 字符"/>
    <w:link w:val="9"/>
    <w:qFormat/>
    <w:locked/>
    <w:uiPriority w:val="99"/>
    <w:rPr>
      <w:rFonts w:ascii="Cambria" w:hAnsi="Cambria" w:eastAsia="宋体"/>
      <w:b/>
      <w:sz w:val="28"/>
    </w:rPr>
  </w:style>
  <w:style w:type="character" w:customStyle="1" w:styleId="73">
    <w:name w:val="标题 5 字符"/>
    <w:link w:val="10"/>
    <w:qFormat/>
    <w:locked/>
    <w:uiPriority w:val="99"/>
    <w:rPr>
      <w:rFonts w:ascii="宋体" w:eastAsia="宋体"/>
      <w:b/>
      <w:spacing w:val="-2"/>
      <w:position w:val="-6"/>
      <w:sz w:val="20"/>
    </w:rPr>
  </w:style>
  <w:style w:type="character" w:customStyle="1" w:styleId="74">
    <w:name w:val="标题 6 字符"/>
    <w:link w:val="12"/>
    <w:qFormat/>
    <w:locked/>
    <w:uiPriority w:val="99"/>
    <w:rPr>
      <w:rFonts w:ascii="Arial" w:hAnsi="Arial" w:eastAsia="黑体"/>
      <w:b/>
      <w:spacing w:val="-2"/>
      <w:position w:val="-6"/>
      <w:sz w:val="20"/>
    </w:rPr>
  </w:style>
  <w:style w:type="character" w:customStyle="1" w:styleId="75">
    <w:name w:val="标题 7 字符"/>
    <w:link w:val="13"/>
    <w:qFormat/>
    <w:locked/>
    <w:uiPriority w:val="99"/>
    <w:rPr>
      <w:rFonts w:ascii="宋体" w:eastAsia="宋体"/>
      <w:b/>
      <w:spacing w:val="-2"/>
      <w:position w:val="-6"/>
      <w:sz w:val="20"/>
    </w:rPr>
  </w:style>
  <w:style w:type="character" w:customStyle="1" w:styleId="76">
    <w:name w:val="标题 8 字符"/>
    <w:link w:val="14"/>
    <w:qFormat/>
    <w:locked/>
    <w:uiPriority w:val="99"/>
    <w:rPr>
      <w:rFonts w:ascii="Arial" w:hAnsi="Arial" w:eastAsia="黑体"/>
      <w:spacing w:val="-2"/>
      <w:position w:val="-6"/>
      <w:sz w:val="20"/>
    </w:rPr>
  </w:style>
  <w:style w:type="character" w:customStyle="1" w:styleId="77">
    <w:name w:val="标题 9 字符"/>
    <w:link w:val="15"/>
    <w:qFormat/>
    <w:locked/>
    <w:uiPriority w:val="99"/>
    <w:rPr>
      <w:rFonts w:ascii="Arial" w:hAnsi="Arial" w:eastAsia="黑体"/>
      <w:spacing w:val="-2"/>
      <w:position w:val="-6"/>
      <w:sz w:val="20"/>
    </w:rPr>
  </w:style>
  <w:style w:type="character" w:customStyle="1" w:styleId="78">
    <w:name w:val="Body Text Indent Char"/>
    <w:qFormat/>
    <w:locked/>
    <w:uiPriority w:val="99"/>
    <w:rPr>
      <w:rFonts w:ascii="方正仿宋简体" w:hAnsi="创艺简仿宋" w:eastAsia="方正仿宋简体"/>
    </w:rPr>
  </w:style>
  <w:style w:type="character" w:customStyle="1" w:styleId="79">
    <w:name w:val="正文文本首行缩进 2 字符"/>
    <w:link w:val="52"/>
    <w:semiHidden/>
    <w:qFormat/>
    <w:locked/>
    <w:uiPriority w:val="99"/>
    <w:rPr>
      <w:rFonts w:ascii="方正仿宋简体" w:hAnsi="创艺简仿宋" w:eastAsia="仿宋_GB2312"/>
      <w:sz w:val="24"/>
    </w:rPr>
  </w:style>
  <w:style w:type="character" w:customStyle="1" w:styleId="80">
    <w:name w:val="文档结构图 字符"/>
    <w:link w:val="19"/>
    <w:semiHidden/>
    <w:qFormat/>
    <w:locked/>
    <w:uiPriority w:val="99"/>
    <w:rPr>
      <w:rFonts w:eastAsia="楷体_GB2312"/>
      <w:sz w:val="20"/>
      <w:shd w:val="clear" w:color="auto" w:fill="000080"/>
    </w:rPr>
  </w:style>
  <w:style w:type="character" w:customStyle="1" w:styleId="81">
    <w:name w:val="批注文字 字符1"/>
    <w:basedOn w:val="55"/>
    <w:link w:val="20"/>
    <w:semiHidden/>
    <w:qFormat/>
    <w:locked/>
    <w:uiPriority w:val="99"/>
  </w:style>
  <w:style w:type="character" w:customStyle="1" w:styleId="82">
    <w:name w:val="正文文本 字符"/>
    <w:link w:val="22"/>
    <w:qFormat/>
    <w:locked/>
    <w:uiPriority w:val="99"/>
    <w:rPr>
      <w:rFonts w:ascii="楷体_GB2312" w:eastAsia="楷体_GB2312"/>
      <w:sz w:val="20"/>
    </w:rPr>
  </w:style>
  <w:style w:type="character" w:customStyle="1" w:styleId="83">
    <w:name w:val="Plain Text Char"/>
    <w:qFormat/>
    <w:locked/>
    <w:uiPriority w:val="99"/>
    <w:rPr>
      <w:rFonts w:ascii="宋体" w:hAnsi="Courier New" w:eastAsia="楷体_GB2312"/>
      <w:sz w:val="26"/>
    </w:rPr>
  </w:style>
  <w:style w:type="character" w:customStyle="1" w:styleId="84">
    <w:name w:val="日期 字符"/>
    <w:link w:val="31"/>
    <w:qFormat/>
    <w:locked/>
    <w:uiPriority w:val="99"/>
    <w:rPr>
      <w:rFonts w:ascii="宋体" w:hAnsi="宋体" w:eastAsia="楷体_GB2312"/>
      <w:sz w:val="20"/>
    </w:rPr>
  </w:style>
  <w:style w:type="character" w:customStyle="1" w:styleId="85">
    <w:name w:val="正文文本缩进 2 字符"/>
    <w:link w:val="32"/>
    <w:qFormat/>
    <w:locked/>
    <w:uiPriority w:val="99"/>
    <w:rPr>
      <w:rFonts w:ascii="宋体" w:eastAsia="宋体"/>
      <w:b/>
      <w:sz w:val="20"/>
    </w:rPr>
  </w:style>
  <w:style w:type="character" w:customStyle="1" w:styleId="86">
    <w:name w:val="批注框文本 字符"/>
    <w:link w:val="33"/>
    <w:semiHidden/>
    <w:qFormat/>
    <w:locked/>
    <w:uiPriority w:val="99"/>
    <w:rPr>
      <w:rFonts w:eastAsia="楷体_GB2312"/>
      <w:sz w:val="18"/>
    </w:rPr>
  </w:style>
  <w:style w:type="character" w:customStyle="1" w:styleId="87">
    <w:name w:val="Footer Char"/>
    <w:qFormat/>
    <w:locked/>
    <w:uiPriority w:val="99"/>
    <w:rPr>
      <w:rFonts w:eastAsia="楷体_GB2312"/>
      <w:sz w:val="18"/>
    </w:rPr>
  </w:style>
  <w:style w:type="character" w:customStyle="1" w:styleId="88">
    <w:name w:val="Header Char"/>
    <w:qFormat/>
    <w:locked/>
    <w:uiPriority w:val="99"/>
    <w:rPr>
      <w:rFonts w:eastAsia="楷体_GB2312"/>
      <w:sz w:val="18"/>
    </w:rPr>
  </w:style>
  <w:style w:type="character" w:customStyle="1" w:styleId="89">
    <w:name w:val="脚注文本 字符"/>
    <w:link w:val="40"/>
    <w:semiHidden/>
    <w:qFormat/>
    <w:locked/>
    <w:uiPriority w:val="99"/>
    <w:rPr>
      <w:rFonts w:eastAsia="楷体_GB2312"/>
      <w:sz w:val="20"/>
    </w:rPr>
  </w:style>
  <w:style w:type="character" w:customStyle="1" w:styleId="90">
    <w:name w:val="正文文本缩进 3 字符"/>
    <w:link w:val="42"/>
    <w:qFormat/>
    <w:locked/>
    <w:uiPriority w:val="99"/>
    <w:rPr>
      <w:rFonts w:eastAsia="宋体"/>
    </w:rPr>
  </w:style>
  <w:style w:type="character" w:customStyle="1" w:styleId="91">
    <w:name w:val="HTML 预设格式 字符"/>
    <w:link w:val="48"/>
    <w:qFormat/>
    <w:locked/>
    <w:uiPriority w:val="99"/>
    <w:rPr>
      <w:rFonts w:ascii="黑体" w:hAnsi="Courier New" w:eastAsia="黑体"/>
      <w:kern w:val="0"/>
      <w:sz w:val="20"/>
    </w:rPr>
  </w:style>
  <w:style w:type="character" w:customStyle="1" w:styleId="92">
    <w:name w:val="批注主题 字符"/>
    <w:link w:val="51"/>
    <w:semiHidden/>
    <w:qFormat/>
    <w:locked/>
    <w:uiPriority w:val="99"/>
    <w:rPr>
      <w:rFonts w:eastAsia="楷体_GB2312"/>
      <w:b/>
      <w:sz w:val="20"/>
    </w:rPr>
  </w:style>
  <w:style w:type="character" w:customStyle="1" w:styleId="93">
    <w:name w:val="grid"/>
    <w:qFormat/>
    <w:uiPriority w:val="99"/>
  </w:style>
  <w:style w:type="character" w:customStyle="1" w:styleId="94">
    <w:name w:val="hilite"/>
    <w:qFormat/>
    <w:uiPriority w:val="99"/>
    <w:rPr>
      <w:color w:val="FFFFFF"/>
      <w:shd w:val="clear" w:color="auto" w:fill="auto"/>
    </w:rPr>
  </w:style>
  <w:style w:type="character" w:customStyle="1" w:styleId="95">
    <w:name w:val="bds_nopic"/>
    <w:qFormat/>
    <w:uiPriority w:val="99"/>
  </w:style>
  <w:style w:type="character" w:customStyle="1" w:styleId="96">
    <w:name w:val="正文缩进 字符"/>
    <w:link w:val="11"/>
    <w:qFormat/>
    <w:locked/>
    <w:uiPriority w:val="99"/>
    <w:rPr>
      <w:rFonts w:eastAsia="楷体_GB2312"/>
    </w:rPr>
  </w:style>
  <w:style w:type="character" w:customStyle="1" w:styleId="97">
    <w:name w:val="bds_more4"/>
    <w:qFormat/>
    <w:uiPriority w:val="99"/>
    <w:rPr>
      <w:rFonts w:ascii="宋体" w:hAnsi="宋体" w:eastAsia="宋体"/>
    </w:rPr>
  </w:style>
  <w:style w:type="character" w:customStyle="1" w:styleId="98">
    <w:name w:val="批注文字 字符"/>
    <w:semiHidden/>
    <w:qFormat/>
    <w:uiPriority w:val="99"/>
    <w:rPr>
      <w:rFonts w:eastAsia="楷体_GB2312"/>
      <w:kern w:val="2"/>
      <w:sz w:val="26"/>
    </w:rPr>
  </w:style>
  <w:style w:type="character" w:customStyle="1" w:styleId="99">
    <w:name w:val="active"/>
    <w:qFormat/>
    <w:uiPriority w:val="99"/>
    <w:rPr>
      <w:color w:val="00FF00"/>
      <w:shd w:val="clear" w:color="auto" w:fill="000000"/>
    </w:rPr>
  </w:style>
  <w:style w:type="character" w:customStyle="1" w:styleId="100">
    <w:name w:val="other"/>
    <w:qFormat/>
    <w:uiPriority w:val="99"/>
  </w:style>
  <w:style w:type="character" w:customStyle="1" w:styleId="101">
    <w:name w:val="grid2"/>
    <w:qFormat/>
    <w:uiPriority w:val="99"/>
  </w:style>
  <w:style w:type="character" w:customStyle="1" w:styleId="102">
    <w:name w:val="active8"/>
    <w:qFormat/>
    <w:uiPriority w:val="99"/>
    <w:rPr>
      <w:color w:val="00FF00"/>
      <w:shd w:val="clear" w:color="auto" w:fill="000000"/>
    </w:rPr>
  </w:style>
  <w:style w:type="character" w:customStyle="1" w:styleId="103">
    <w:name w:val="hilite6"/>
    <w:qFormat/>
    <w:uiPriority w:val="99"/>
    <w:rPr>
      <w:color w:val="FFFFFF"/>
      <w:shd w:val="clear" w:color="auto" w:fill="auto"/>
    </w:rPr>
  </w:style>
  <w:style w:type="character" w:customStyle="1" w:styleId="104">
    <w:name w:val="bds_more6"/>
    <w:qFormat/>
    <w:uiPriority w:val="99"/>
  </w:style>
  <w:style w:type="character" w:customStyle="1" w:styleId="105">
    <w:name w:val="bds_more8"/>
    <w:qFormat/>
    <w:uiPriority w:val="99"/>
    <w:rPr>
      <w:rFonts w:ascii="宋体" w:hAnsi="宋体" w:eastAsia="宋体"/>
    </w:rPr>
  </w:style>
  <w:style w:type="character" w:customStyle="1" w:styleId="106">
    <w:name w:val="noused"/>
    <w:qFormat/>
    <w:uiPriority w:val="99"/>
    <w:rPr>
      <w:b/>
      <w:color w:val="FFFFFF"/>
      <w:sz w:val="21"/>
    </w:rPr>
  </w:style>
  <w:style w:type="character" w:customStyle="1" w:styleId="107">
    <w:name w:val="bds_nopic1"/>
    <w:qFormat/>
    <w:uiPriority w:val="99"/>
  </w:style>
  <w:style w:type="character" w:customStyle="1" w:styleId="108">
    <w:name w:val="bds_more7"/>
    <w:qFormat/>
    <w:uiPriority w:val="99"/>
  </w:style>
  <w:style w:type="character" w:customStyle="1" w:styleId="109">
    <w:name w:val="bds_more5"/>
    <w:qFormat/>
    <w:uiPriority w:val="99"/>
  </w:style>
  <w:style w:type="character" w:customStyle="1" w:styleId="110">
    <w:name w:val="bds_nopic2"/>
    <w:qFormat/>
    <w:uiPriority w:val="99"/>
  </w:style>
  <w:style w:type="character" w:customStyle="1" w:styleId="111">
    <w:name w:val="Char Char2"/>
    <w:qFormat/>
    <w:uiPriority w:val="99"/>
    <w:rPr>
      <w:rFonts w:ascii="宋体" w:hAnsi="宋体" w:eastAsia="楷体_GB2312"/>
      <w:b/>
      <w:kern w:val="2"/>
      <w:sz w:val="26"/>
      <w:lang w:val="en-US" w:eastAsia="zh-CN"/>
    </w:rPr>
  </w:style>
  <w:style w:type="character" w:customStyle="1" w:styleId="112">
    <w:name w:val="hover61"/>
    <w:qFormat/>
    <w:uiPriority w:val="99"/>
    <w:rPr>
      <w:shd w:val="clear" w:color="auto" w:fill="FF0000"/>
    </w:rPr>
  </w:style>
  <w:style w:type="character" w:customStyle="1" w:styleId="113">
    <w:name w:val="state"/>
    <w:qFormat/>
    <w:uiPriority w:val="99"/>
    <w:rPr>
      <w:b/>
      <w:color w:val="FFFFFF"/>
      <w:sz w:val="19"/>
    </w:rPr>
  </w:style>
  <w:style w:type="character" w:customStyle="1" w:styleId="114">
    <w:name w:val="页脚 字符"/>
    <w:link w:val="34"/>
    <w:semiHidden/>
    <w:qFormat/>
    <w:locked/>
    <w:uiPriority w:val="99"/>
    <w:rPr>
      <w:sz w:val="18"/>
    </w:rPr>
  </w:style>
  <w:style w:type="character" w:customStyle="1" w:styleId="115">
    <w:name w:val="页脚 字符1"/>
    <w:semiHidden/>
    <w:qFormat/>
    <w:uiPriority w:val="99"/>
    <w:rPr>
      <w:sz w:val="18"/>
    </w:rPr>
  </w:style>
  <w:style w:type="paragraph" w:customStyle="1" w:styleId="116">
    <w:name w:val="Char"/>
    <w:basedOn w:val="1"/>
    <w:qFormat/>
    <w:uiPriority w:val="99"/>
    <w:rPr>
      <w:rFonts w:ascii="Tahoma" w:hAnsi="Tahoma" w:eastAsia="宋体" w:cs="Tahoma"/>
    </w:rPr>
  </w:style>
  <w:style w:type="character" w:customStyle="1" w:styleId="117">
    <w:name w:val="页眉 字符"/>
    <w:link w:val="35"/>
    <w:semiHidden/>
    <w:qFormat/>
    <w:locked/>
    <w:uiPriority w:val="99"/>
    <w:rPr>
      <w:sz w:val="18"/>
    </w:rPr>
  </w:style>
  <w:style w:type="character" w:customStyle="1" w:styleId="118">
    <w:name w:val="页眉 字符1"/>
    <w:semiHidden/>
    <w:qFormat/>
    <w:uiPriority w:val="99"/>
    <w:rPr>
      <w:sz w:val="18"/>
    </w:rPr>
  </w:style>
  <w:style w:type="paragraph" w:customStyle="1" w:styleId="119">
    <w:name w:val="Char Char1 Char Char Char Char"/>
    <w:basedOn w:val="19"/>
    <w:qFormat/>
    <w:uiPriority w:val="99"/>
    <w:pPr>
      <w:adjustRightInd w:val="0"/>
      <w:snapToGrid w:val="0"/>
      <w:spacing w:line="360" w:lineRule="auto"/>
    </w:pPr>
    <w:rPr>
      <w:rFonts w:ascii="Tahoma" w:hAnsi="Tahoma" w:eastAsia="宋体" w:cs="Tahoma"/>
      <w:sz w:val="24"/>
      <w:szCs w:val="24"/>
    </w:rPr>
  </w:style>
  <w:style w:type="paragraph" w:customStyle="1" w:styleId="120">
    <w:name w:val="图"/>
    <w:basedOn w:val="1"/>
    <w:qFormat/>
    <w:uiPriority w:val="99"/>
    <w:pPr>
      <w:keepNext/>
      <w:adjustRightInd w:val="0"/>
      <w:spacing w:before="60" w:after="60" w:line="300" w:lineRule="auto"/>
      <w:jc w:val="center"/>
      <w:textAlignment w:val="center"/>
    </w:pPr>
    <w:rPr>
      <w:rFonts w:eastAsia="宋体"/>
      <w:spacing w:val="20"/>
      <w:kern w:val="0"/>
    </w:rPr>
  </w:style>
  <w:style w:type="paragraph" w:customStyle="1" w:styleId="121">
    <w:name w:val="p15"/>
    <w:basedOn w:val="1"/>
    <w:qFormat/>
    <w:uiPriority w:val="99"/>
    <w:pPr>
      <w:widowControl/>
      <w:spacing w:before="100" w:beforeAutospacing="1" w:after="100" w:afterAutospacing="1"/>
      <w:jc w:val="left"/>
    </w:pPr>
    <w:rPr>
      <w:rFonts w:ascii="宋体" w:hAnsi="宋体" w:eastAsia="楷体_GB2312" w:cs="宋体"/>
      <w:kern w:val="0"/>
    </w:rPr>
  </w:style>
  <w:style w:type="paragraph" w:customStyle="1" w:styleId="122">
    <w:name w:val="Char1"/>
    <w:basedOn w:val="1"/>
    <w:qFormat/>
    <w:uiPriority w:val="99"/>
    <w:pPr>
      <w:widowControl/>
      <w:spacing w:after="160" w:line="240" w:lineRule="exact"/>
      <w:jc w:val="left"/>
    </w:pPr>
    <w:rPr>
      <w:rFonts w:ascii="Verdana" w:hAnsi="Verdana" w:eastAsia="宋体" w:cs="Verdana"/>
      <w:kern w:val="0"/>
      <w:sz w:val="21"/>
      <w:szCs w:val="21"/>
      <w:lang w:eastAsia="en-US"/>
    </w:rPr>
  </w:style>
  <w:style w:type="character" w:customStyle="1" w:styleId="123">
    <w:name w:val="纯文本 字符"/>
    <w:link w:val="28"/>
    <w:semiHidden/>
    <w:qFormat/>
    <w:locked/>
    <w:uiPriority w:val="99"/>
    <w:rPr>
      <w:rFonts w:ascii="宋体" w:hAnsi="Courier New" w:eastAsia="宋体"/>
      <w:sz w:val="21"/>
    </w:rPr>
  </w:style>
  <w:style w:type="character" w:customStyle="1" w:styleId="124">
    <w:name w:val="纯文本 字符1"/>
    <w:semiHidden/>
    <w:qFormat/>
    <w:uiPriority w:val="99"/>
    <w:rPr>
      <w:rFonts w:ascii="等线" w:hAnsi="Courier New" w:eastAsia="等线"/>
    </w:rPr>
  </w:style>
  <w:style w:type="paragraph" w:styleId="125">
    <w:name w:val="List Paragraph"/>
    <w:basedOn w:val="1"/>
    <w:qFormat/>
    <w:uiPriority w:val="99"/>
    <w:pPr>
      <w:ind w:firstLine="420" w:firstLineChars="200"/>
    </w:pPr>
    <w:rPr>
      <w:rFonts w:eastAsia="宋体"/>
      <w:sz w:val="21"/>
      <w:szCs w:val="21"/>
    </w:rPr>
  </w:style>
  <w:style w:type="paragraph" w:customStyle="1" w:styleId="126">
    <w:name w:val="纯文本1"/>
    <w:basedOn w:val="1"/>
    <w:qFormat/>
    <w:uiPriority w:val="99"/>
    <w:pPr>
      <w:adjustRightInd w:val="0"/>
      <w:textAlignment w:val="baseline"/>
    </w:pPr>
    <w:rPr>
      <w:rFonts w:ascii="宋体" w:hAnsi="Courier New" w:eastAsia="楷体_GB2312" w:cs="宋体"/>
      <w:sz w:val="26"/>
      <w:szCs w:val="26"/>
    </w:rPr>
  </w:style>
  <w:style w:type="character" w:customStyle="1" w:styleId="127">
    <w:name w:val="正文文本缩进 字符"/>
    <w:link w:val="23"/>
    <w:semiHidden/>
    <w:qFormat/>
    <w:locked/>
    <w:uiPriority w:val="99"/>
    <w:rPr>
      <w:sz w:val="24"/>
    </w:rPr>
  </w:style>
  <w:style w:type="character" w:customStyle="1" w:styleId="128">
    <w:name w:val="正文文本缩进 字符1"/>
    <w:semiHidden/>
    <w:qFormat/>
    <w:uiPriority w:val="99"/>
  </w:style>
  <w:style w:type="paragraph" w:customStyle="1" w:styleId="129">
    <w:name w:val="纯文本11"/>
    <w:basedOn w:val="1"/>
    <w:qFormat/>
    <w:uiPriority w:val="99"/>
    <w:pPr>
      <w:adjustRightInd w:val="0"/>
      <w:textAlignment w:val="baseline"/>
    </w:pPr>
    <w:rPr>
      <w:rFonts w:ascii="宋体" w:hAnsi="Courier New" w:eastAsia="楷体_GB2312" w:cs="宋体"/>
      <w:sz w:val="28"/>
      <w:szCs w:val="28"/>
    </w:rPr>
  </w:style>
  <w:style w:type="table" w:customStyle="1" w:styleId="130">
    <w:name w:val="网格型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1">
    <w:name w:val="font01"/>
    <w:basedOn w:val="55"/>
    <w:qFormat/>
    <w:uiPriority w:val="99"/>
    <w:rPr>
      <w:rFonts w:ascii="宋体" w:hAnsi="宋体" w:eastAsia="宋体"/>
      <w:b/>
      <w:color w:val="000000"/>
      <w:sz w:val="18"/>
      <w:u w:val="none"/>
      <w:vertAlign w:val="superscript"/>
    </w:rPr>
  </w:style>
  <w:style w:type="paragraph" w:customStyle="1" w:styleId="132">
    <w:name w:val="图例"/>
    <w:basedOn w:val="1"/>
    <w:qFormat/>
    <w:uiPriority w:val="99"/>
    <w:pPr>
      <w:spacing w:before="120" w:after="120" w:line="360" w:lineRule="auto"/>
      <w:jc w:val="center"/>
    </w:pPr>
    <w:rPr>
      <w:rFonts w:ascii="Calibri" w:hAnsi="Calibri" w:cs="Calibri"/>
      <w:b/>
      <w:bCs/>
      <w:sz w:val="21"/>
      <w:szCs w:val="21"/>
    </w:rPr>
  </w:style>
  <w:style w:type="paragraph" w:customStyle="1" w:styleId="133">
    <w:name w:val="Table Paragraph"/>
    <w:basedOn w:val="1"/>
    <w:qFormat/>
    <w:uiPriority w:val="99"/>
    <w:rPr>
      <w:rFonts w:ascii="微软雅黑" w:hAnsi="微软雅黑" w:eastAsia="微软雅黑" w:cs="微软雅黑"/>
      <w:sz w:val="21"/>
      <w:szCs w:val="21"/>
      <w:lang w:val="zh-CN"/>
    </w:rPr>
  </w:style>
  <w:style w:type="table" w:customStyle="1" w:styleId="134">
    <w:name w:val="网格型2"/>
    <w:qFormat/>
    <w:uiPriority w:val="9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5">
    <w:name w:val="font81"/>
    <w:basedOn w:val="55"/>
    <w:qFormat/>
    <w:uiPriority w:val="0"/>
    <w:rPr>
      <w:rFonts w:hint="default" w:ascii="Arial" w:hAnsi="Arial" w:cs="Arial"/>
      <w:b/>
      <w:bCs/>
      <w:color w:val="000000"/>
      <w:sz w:val="20"/>
      <w:szCs w:val="20"/>
      <w:u w:val="none"/>
    </w:rPr>
  </w:style>
  <w:style w:type="character" w:customStyle="1" w:styleId="136">
    <w:name w:val="font21"/>
    <w:basedOn w:val="55"/>
    <w:qFormat/>
    <w:uiPriority w:val="0"/>
    <w:rPr>
      <w:rFonts w:hint="eastAsia" w:ascii="宋体" w:hAnsi="宋体" w:eastAsia="宋体" w:cs="宋体"/>
      <w:color w:val="000000"/>
      <w:sz w:val="20"/>
      <w:szCs w:val="20"/>
      <w:u w:val="none"/>
    </w:rPr>
  </w:style>
  <w:style w:type="character" w:customStyle="1" w:styleId="137">
    <w:name w:val="font41"/>
    <w:basedOn w:val="55"/>
    <w:qFormat/>
    <w:uiPriority w:val="0"/>
    <w:rPr>
      <w:rFonts w:hint="default" w:ascii="Times New Roman" w:hAnsi="Times New Roman" w:cs="Times New Roman"/>
      <w:color w:val="000000"/>
      <w:sz w:val="24"/>
      <w:szCs w:val="24"/>
      <w:u w:val="none"/>
    </w:rPr>
  </w:style>
  <w:style w:type="character" w:customStyle="1" w:styleId="138">
    <w:name w:val="font31"/>
    <w:basedOn w:val="5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ql</Company>
  <Pages>30</Pages>
  <Words>11204</Words>
  <Characters>11459</Characters>
  <Lines>136</Lines>
  <Paragraphs>38</Paragraphs>
  <TotalTime>6</TotalTime>
  <ScaleCrop>false</ScaleCrop>
  <LinksUpToDate>false</LinksUpToDate>
  <CharactersWithSpaces>11621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2020-12-09T07:41:00Z</dcterms:created>
  <dc:creator>戴 健秋</dc:creator>
  <cp:lastModifiedBy>飞天猪</cp:lastModifiedBy>
  <cp:lastPrinted>2023-10-26T03:08:00Z</cp:lastPrinted>
  <dcterms:modified xsi:type="dcterms:W3CDTF">2025-08-25T00:44:57Z</dcterms:modified>
  <dc:title>自助智能终端设备采购项目</dc:title>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A3949FE5929C4F5D81AA4C97F26ED14A_13</vt:lpwstr>
  </property>
  <property fmtid="{D5CDD505-2E9C-101B-9397-08002B2CF9AE}" pid="4" name="KSOTemplateDocerSaveRecord">
    <vt:lpwstr>eyJoZGlkIjoiOWFiNTIwOTIzOTlhMTA5N2QzMTYxZDc0ZTg1MjBkMzkiLCJ1c2VySWQiOiI1MTQ0MzMwMDUifQ==</vt:lpwstr>
  </property>
</Properties>
</file>