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2F" w:rsidRDefault="0070742F" w:rsidP="0070742F">
      <w:pPr>
        <w:jc w:val="left"/>
        <w:rPr>
          <w:rFonts w:ascii="黑体" w:eastAsia="黑体"/>
          <w:color w:val="000000"/>
          <w:sz w:val="32"/>
          <w:szCs w:val="32"/>
        </w:rPr>
      </w:pPr>
      <w:r>
        <w:rPr>
          <w:rFonts w:ascii="黑体" w:eastAsia="黑体" w:hint="eastAsia"/>
          <w:color w:val="000000"/>
          <w:sz w:val="32"/>
          <w:szCs w:val="32"/>
        </w:rPr>
        <w:t>附件3：</w:t>
      </w:r>
    </w:p>
    <w:p w:rsidR="0070742F" w:rsidRDefault="0070742F" w:rsidP="0070742F">
      <w:pPr>
        <w:jc w:val="center"/>
        <w:rPr>
          <w:rFonts w:ascii="黑体" w:eastAsia="黑体" w:hAnsi="宋体"/>
          <w:color w:val="000000"/>
          <w:sz w:val="32"/>
          <w:szCs w:val="32"/>
        </w:rPr>
      </w:pPr>
      <w:r>
        <w:rPr>
          <w:rFonts w:ascii="黑体" w:eastAsia="黑体" w:hint="eastAsia"/>
          <w:color w:val="000000"/>
          <w:sz w:val="32"/>
          <w:szCs w:val="32"/>
        </w:rPr>
        <w:t>崇川区招标代理机构业务考核标准表</w:t>
      </w:r>
    </w:p>
    <w:tbl>
      <w:tblPr>
        <w:tblW w:w="895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350"/>
        <w:gridCol w:w="1080"/>
        <w:gridCol w:w="6525"/>
      </w:tblGrid>
      <w:tr w:rsidR="0070742F" w:rsidTr="00DC4F5A">
        <w:trPr>
          <w:trHeight w:val="576"/>
          <w:jc w:val="center"/>
        </w:trPr>
        <w:tc>
          <w:tcPr>
            <w:tcW w:w="135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432" w:lineRule="auto"/>
              <w:ind w:firstLineChars="98" w:firstLine="236"/>
              <w:rPr>
                <w:rFonts w:ascii="宋体" w:cs="宋体"/>
                <w:b/>
                <w:bCs/>
                <w:color w:val="000000"/>
                <w:kern w:val="0"/>
                <w:sz w:val="24"/>
              </w:rPr>
            </w:pPr>
            <w:r>
              <w:rPr>
                <w:rFonts w:ascii="宋体" w:cs="宋体" w:hint="eastAsia"/>
                <w:b/>
                <w:bCs/>
                <w:color w:val="000000"/>
                <w:kern w:val="0"/>
                <w:sz w:val="24"/>
              </w:rPr>
              <w:t>类别</w:t>
            </w: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432" w:lineRule="auto"/>
              <w:jc w:val="center"/>
              <w:rPr>
                <w:rFonts w:ascii="宋体" w:cs="宋体"/>
                <w:b/>
                <w:bCs/>
                <w:color w:val="000000"/>
                <w:kern w:val="0"/>
                <w:sz w:val="24"/>
              </w:rPr>
            </w:pPr>
            <w:r>
              <w:rPr>
                <w:rFonts w:ascii="宋体" w:hAnsi="宋体" w:cs="宋体" w:hint="eastAsia"/>
                <w:b/>
                <w:bCs/>
                <w:color w:val="000000"/>
                <w:kern w:val="0"/>
                <w:sz w:val="24"/>
              </w:rPr>
              <w:t>序号</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432" w:lineRule="auto"/>
              <w:jc w:val="center"/>
              <w:rPr>
                <w:rFonts w:ascii="宋体" w:cs="宋体"/>
                <w:b/>
                <w:bCs/>
                <w:color w:val="000000"/>
                <w:kern w:val="0"/>
                <w:sz w:val="24"/>
              </w:rPr>
            </w:pPr>
            <w:r>
              <w:rPr>
                <w:rFonts w:ascii="宋体" w:hAnsi="宋体" w:cs="宋体" w:hint="eastAsia"/>
                <w:b/>
                <w:bCs/>
                <w:color w:val="000000"/>
                <w:kern w:val="0"/>
                <w:sz w:val="24"/>
                <w:szCs w:val="18"/>
              </w:rPr>
              <w:t>业务考核内容</w:t>
            </w:r>
          </w:p>
        </w:tc>
      </w:tr>
      <w:tr w:rsidR="0070742F" w:rsidTr="00DC4F5A">
        <w:trPr>
          <w:trHeight w:val="666"/>
          <w:jc w:val="center"/>
        </w:trPr>
        <w:tc>
          <w:tcPr>
            <w:tcW w:w="1350" w:type="dxa"/>
            <w:vMerge w:val="restart"/>
            <w:tcBorders>
              <w:top w:val="single" w:sz="4" w:space="0" w:color="auto"/>
              <w:left w:val="single" w:sz="4" w:space="0" w:color="auto"/>
              <w:right w:val="single" w:sz="4" w:space="0" w:color="auto"/>
            </w:tcBorders>
            <w:noWrap/>
            <w:vAlign w:val="center"/>
          </w:tcPr>
          <w:p w:rsidR="0070742F" w:rsidRPr="003220D4" w:rsidRDefault="0070742F" w:rsidP="00DC4F5A">
            <w:pPr>
              <w:spacing w:line="360" w:lineRule="auto"/>
              <w:jc w:val="center"/>
              <w:rPr>
                <w:rFonts w:ascii="宋体" w:cs="宋体"/>
                <w:b/>
                <w:bCs/>
                <w:color w:val="000000"/>
                <w:kern w:val="0"/>
                <w:sz w:val="44"/>
                <w:szCs w:val="44"/>
              </w:rPr>
            </w:pPr>
            <w:r w:rsidRPr="003220D4">
              <w:rPr>
                <w:rFonts w:ascii="宋体" w:cs="宋体" w:hint="eastAsia"/>
                <w:b/>
                <w:bCs/>
                <w:color w:val="000000"/>
                <w:kern w:val="0"/>
                <w:sz w:val="44"/>
                <w:szCs w:val="44"/>
              </w:rPr>
              <w:t>A类</w:t>
            </w: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s="宋体"/>
                <w:b/>
                <w:bCs/>
                <w:color w:val="000000"/>
                <w:kern w:val="0"/>
                <w:sz w:val="24"/>
              </w:rPr>
            </w:pPr>
            <w:r>
              <w:rPr>
                <w:rFonts w:ascii="宋体" w:hAnsi="宋体"/>
                <w:color w:val="000000"/>
                <w:szCs w:val="21"/>
              </w:rPr>
              <w:t>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2C7571">
              <w:rPr>
                <w:rFonts w:ascii="宋体" w:hAnsi="宋体" w:cs="宋体" w:hint="eastAsia"/>
                <w:kern w:val="0"/>
                <w:szCs w:val="21"/>
              </w:rPr>
              <w:t>交易文件内容不完整</w:t>
            </w:r>
            <w:r w:rsidRPr="00FF70BD">
              <w:rPr>
                <w:rFonts w:ascii="宋体" w:hAnsi="宋体" w:cs="宋体" w:hint="eastAsia"/>
                <w:kern w:val="0"/>
                <w:szCs w:val="21"/>
              </w:rPr>
              <w:t>，</w:t>
            </w:r>
            <w:r w:rsidRPr="002C7571">
              <w:rPr>
                <w:rFonts w:ascii="宋体" w:hAnsi="宋体" w:cs="宋体" w:hint="eastAsia"/>
                <w:kern w:val="0"/>
                <w:szCs w:val="21"/>
              </w:rPr>
              <w:t>套用交易文件范本出现与交易项目实际情况明显不符的</w:t>
            </w:r>
          </w:p>
        </w:tc>
      </w:tr>
      <w:tr w:rsidR="0070742F" w:rsidTr="00DC4F5A">
        <w:trPr>
          <w:trHeight w:val="451"/>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b/>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2</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9D48B0">
              <w:rPr>
                <w:rFonts w:ascii="宋体" w:hAnsi="宋体" w:cs="宋体" w:hint="eastAsia"/>
                <w:kern w:val="0"/>
                <w:szCs w:val="21"/>
              </w:rPr>
              <w:t>交易文件的</w:t>
            </w:r>
            <w:r w:rsidRPr="002C7571">
              <w:rPr>
                <w:rFonts w:ascii="宋体" w:hAnsi="宋体" w:cs="宋体" w:hint="eastAsia"/>
                <w:kern w:val="0"/>
                <w:szCs w:val="21"/>
              </w:rPr>
              <w:t>答疑、澄清或补充说明等未按招标文件规定方式发布的</w:t>
            </w:r>
          </w:p>
        </w:tc>
      </w:tr>
      <w:tr w:rsidR="0070742F" w:rsidTr="00DC4F5A">
        <w:trPr>
          <w:trHeight w:val="459"/>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olor w:val="00000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3</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2C7571">
              <w:rPr>
                <w:rFonts w:ascii="宋体" w:hAnsi="宋体" w:cs="宋体" w:hint="eastAsia"/>
                <w:kern w:val="0"/>
                <w:szCs w:val="21"/>
              </w:rPr>
              <w:t>资格预审文件、招标文件、澄清或修改</w:t>
            </w:r>
            <w:r>
              <w:rPr>
                <w:rFonts w:ascii="宋体" w:hAnsi="宋体" w:cs="宋体" w:hint="eastAsia"/>
                <w:kern w:val="0"/>
                <w:szCs w:val="21"/>
              </w:rPr>
              <w:t>文件</w:t>
            </w:r>
            <w:r w:rsidRPr="002C7571">
              <w:rPr>
                <w:rFonts w:ascii="宋体" w:hAnsi="宋体" w:cs="宋体" w:hint="eastAsia"/>
                <w:kern w:val="0"/>
                <w:szCs w:val="21"/>
              </w:rPr>
              <w:t>备案不及时</w:t>
            </w:r>
            <w:r>
              <w:rPr>
                <w:rFonts w:ascii="宋体" w:hAnsi="宋体" w:cs="宋体" w:hint="eastAsia"/>
                <w:kern w:val="0"/>
                <w:szCs w:val="21"/>
              </w:rPr>
              <w:t>的</w:t>
            </w:r>
            <w:r w:rsidRPr="002C7571">
              <w:rPr>
                <w:rFonts w:ascii="宋体" w:hAnsi="宋体" w:cs="宋体" w:hint="eastAsia"/>
                <w:kern w:val="0"/>
                <w:szCs w:val="21"/>
              </w:rPr>
              <w:t>；</w:t>
            </w:r>
            <w:r w:rsidRPr="002C7571">
              <w:rPr>
                <w:rFonts w:ascii="宋体" w:hAnsi="宋体" w:cs="宋体"/>
                <w:kern w:val="0"/>
                <w:szCs w:val="21"/>
              </w:rPr>
              <w:t xml:space="preserve"> </w:t>
            </w:r>
          </w:p>
        </w:tc>
      </w:tr>
      <w:tr w:rsidR="0070742F" w:rsidTr="00DC4F5A">
        <w:trPr>
          <w:trHeight w:val="708"/>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4</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2C7571">
              <w:rPr>
                <w:rFonts w:ascii="宋体" w:hAnsi="宋体" w:cs="宋体" w:hint="eastAsia"/>
                <w:kern w:val="0"/>
                <w:szCs w:val="21"/>
              </w:rPr>
              <w:t>进场交易期间未佩带工作牌、接待投标单位</w:t>
            </w:r>
            <w:r w:rsidRPr="002C7571">
              <w:rPr>
                <w:rFonts w:ascii="宋体" w:hAnsi="宋体" w:cs="宋体"/>
                <w:kern w:val="0"/>
                <w:szCs w:val="21"/>
              </w:rPr>
              <w:t>(</w:t>
            </w:r>
            <w:r w:rsidRPr="002C7571">
              <w:rPr>
                <w:rFonts w:ascii="宋体" w:hAnsi="宋体" w:cs="宋体" w:hint="eastAsia"/>
                <w:kern w:val="0"/>
                <w:szCs w:val="21"/>
              </w:rPr>
              <w:t>供应商</w:t>
            </w:r>
            <w:r w:rsidRPr="002C7571">
              <w:rPr>
                <w:rFonts w:ascii="宋体" w:hAnsi="宋体" w:cs="宋体"/>
                <w:kern w:val="0"/>
                <w:szCs w:val="21"/>
              </w:rPr>
              <w:t>)</w:t>
            </w:r>
            <w:r w:rsidRPr="002C7571">
              <w:rPr>
                <w:rFonts w:ascii="宋体" w:hAnsi="宋体" w:cs="宋体" w:hint="eastAsia"/>
                <w:kern w:val="0"/>
                <w:szCs w:val="21"/>
              </w:rPr>
              <w:t>咨询时敷衍刁难的或工作时间做与本职工作无关的事情的</w:t>
            </w:r>
          </w:p>
        </w:tc>
      </w:tr>
      <w:tr w:rsidR="0070742F" w:rsidTr="00DC4F5A">
        <w:trPr>
          <w:trHeight w:val="649"/>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5</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2C7571">
              <w:rPr>
                <w:rFonts w:ascii="宋体" w:hAnsi="宋体" w:cs="宋体" w:hint="eastAsia"/>
                <w:kern w:val="0"/>
                <w:szCs w:val="21"/>
              </w:rPr>
              <w:t>开标前，未及时提醒交易双方做好开标、评标准备工作的（</w:t>
            </w:r>
            <w:proofErr w:type="gramStart"/>
            <w:r w:rsidRPr="002C7571">
              <w:rPr>
                <w:rFonts w:ascii="宋体" w:hAnsi="宋体" w:cs="宋体" w:hint="eastAsia"/>
                <w:kern w:val="0"/>
                <w:szCs w:val="21"/>
              </w:rPr>
              <w:t>含打开</w:t>
            </w:r>
            <w:proofErr w:type="gramEnd"/>
            <w:r w:rsidRPr="002C7571">
              <w:rPr>
                <w:rFonts w:ascii="宋体" w:hAnsi="宋体" w:cs="宋体" w:hint="eastAsia"/>
                <w:kern w:val="0"/>
                <w:szCs w:val="21"/>
              </w:rPr>
              <w:t>时间投影、空调，提供工作人员、评委使用</w:t>
            </w:r>
            <w:r>
              <w:rPr>
                <w:rFonts w:ascii="宋体" w:hAnsi="宋体" w:cs="宋体" w:hint="eastAsia"/>
                <w:kern w:val="0"/>
                <w:szCs w:val="21"/>
              </w:rPr>
              <w:t>胸牌、招标文件、评标表格、开标、评标制度宣读、手机统一保管等</w:t>
            </w:r>
            <w:r w:rsidRPr="002C7571">
              <w:rPr>
                <w:rFonts w:ascii="宋体" w:hAnsi="宋体" w:cs="宋体" w:hint="eastAsia"/>
                <w:kern w:val="0"/>
                <w:szCs w:val="21"/>
              </w:rPr>
              <w:t>）</w:t>
            </w:r>
          </w:p>
        </w:tc>
      </w:tr>
      <w:tr w:rsidR="0070742F" w:rsidTr="00DC4F5A">
        <w:trPr>
          <w:trHeight w:val="602"/>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6</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sidRPr="002C7571">
              <w:rPr>
                <w:rFonts w:ascii="宋体" w:hAnsi="宋体" w:cs="宋体" w:hint="eastAsia"/>
                <w:kern w:val="0"/>
                <w:szCs w:val="21"/>
              </w:rPr>
              <w:t>开标评标结束后，未在</w:t>
            </w:r>
            <w:r w:rsidRPr="002C7571">
              <w:rPr>
                <w:rFonts w:ascii="宋体" w:hAnsi="宋体" w:cs="宋体"/>
                <w:kern w:val="0"/>
                <w:szCs w:val="21"/>
              </w:rPr>
              <w:t>2</w:t>
            </w:r>
            <w:r w:rsidRPr="002C7571">
              <w:rPr>
                <w:rFonts w:ascii="宋体" w:hAnsi="宋体" w:cs="宋体" w:hint="eastAsia"/>
                <w:kern w:val="0"/>
                <w:szCs w:val="21"/>
              </w:rPr>
              <w:t>个工作日内发布结果公示的；未按规定公示中标</w:t>
            </w:r>
            <w:r>
              <w:rPr>
                <w:rFonts w:ascii="宋体" w:hAnsi="宋体" w:cs="宋体" w:hint="eastAsia"/>
                <w:kern w:val="0"/>
                <w:szCs w:val="21"/>
              </w:rPr>
              <w:t>（成交）</w:t>
            </w:r>
            <w:r w:rsidRPr="002C7571">
              <w:rPr>
                <w:rFonts w:ascii="宋体" w:hAnsi="宋体" w:cs="宋体" w:hint="eastAsia"/>
                <w:kern w:val="0"/>
                <w:szCs w:val="21"/>
              </w:rPr>
              <w:t>候选人情况、评标结果及拟定中标人名称的</w:t>
            </w:r>
          </w:p>
        </w:tc>
      </w:tr>
      <w:tr w:rsidR="0070742F" w:rsidTr="00DC4F5A">
        <w:trPr>
          <w:trHeight w:val="565"/>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7</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kern w:val="0"/>
                <w:szCs w:val="21"/>
              </w:rPr>
            </w:pPr>
            <w:r>
              <w:rPr>
                <w:rFonts w:ascii="宋体" w:hAnsi="宋体" w:cs="宋体" w:hint="eastAsia"/>
                <w:kern w:val="0"/>
                <w:szCs w:val="21"/>
              </w:rPr>
              <w:t>草拟的合同条款与交易文件实质性内容不符的</w:t>
            </w:r>
            <w:r w:rsidRPr="002C7571">
              <w:rPr>
                <w:rFonts w:ascii="宋体" w:hAnsi="宋体" w:cs="宋体"/>
                <w:kern w:val="0"/>
                <w:szCs w:val="21"/>
              </w:rPr>
              <w:t xml:space="preserve"> </w:t>
            </w:r>
          </w:p>
        </w:tc>
      </w:tr>
      <w:tr w:rsidR="0070742F" w:rsidTr="00DC4F5A">
        <w:trPr>
          <w:trHeight w:val="615"/>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Pr="00437104" w:rsidRDefault="0070742F" w:rsidP="00DC4F5A">
            <w:pPr>
              <w:spacing w:line="360" w:lineRule="auto"/>
              <w:jc w:val="center"/>
              <w:rPr>
                <w:rFonts w:ascii="宋体" w:hAnsi="宋体"/>
                <w:color w:val="000000"/>
                <w:szCs w:val="21"/>
              </w:rPr>
            </w:pPr>
            <w:r>
              <w:rPr>
                <w:rFonts w:ascii="宋体" w:hAnsi="宋体" w:hint="eastAsia"/>
                <w:color w:val="000000"/>
                <w:szCs w:val="21"/>
              </w:rPr>
              <w:t>8</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437104" w:rsidRDefault="0070742F" w:rsidP="00DC4F5A">
            <w:pPr>
              <w:widowControl/>
              <w:spacing w:line="360" w:lineRule="auto"/>
              <w:rPr>
                <w:rFonts w:ascii="宋体" w:hAnsi="宋体" w:cs="宋体"/>
                <w:kern w:val="0"/>
                <w:szCs w:val="21"/>
              </w:rPr>
            </w:pPr>
            <w:r>
              <w:rPr>
                <w:rFonts w:ascii="宋体" w:hAnsi="宋体" w:cs="宋体" w:hint="eastAsia"/>
                <w:kern w:val="0"/>
                <w:szCs w:val="21"/>
              </w:rPr>
              <w:t>未督促</w:t>
            </w:r>
            <w:r w:rsidRPr="002C7571">
              <w:rPr>
                <w:rFonts w:ascii="宋体" w:hAnsi="宋体" w:cs="宋体" w:hint="eastAsia"/>
                <w:kern w:val="0"/>
                <w:szCs w:val="21"/>
              </w:rPr>
              <w:t>招标单位</w:t>
            </w:r>
            <w:r>
              <w:rPr>
                <w:rFonts w:ascii="宋体" w:hAnsi="宋体" w:cs="宋体" w:hint="eastAsia"/>
                <w:kern w:val="0"/>
                <w:szCs w:val="21"/>
              </w:rPr>
              <w:t>按照文件要求</w:t>
            </w:r>
            <w:r w:rsidRPr="002C7571">
              <w:rPr>
                <w:rFonts w:ascii="宋体" w:hAnsi="宋体" w:cs="宋体" w:hint="eastAsia"/>
                <w:kern w:val="0"/>
                <w:szCs w:val="21"/>
              </w:rPr>
              <w:t>签订合同和备案的</w:t>
            </w:r>
          </w:p>
        </w:tc>
      </w:tr>
      <w:tr w:rsidR="0070742F" w:rsidTr="00DC4F5A">
        <w:trPr>
          <w:trHeight w:val="615"/>
          <w:jc w:val="center"/>
        </w:trPr>
        <w:tc>
          <w:tcPr>
            <w:tcW w:w="1350" w:type="dxa"/>
            <w:vMerge/>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hint="eastAsia"/>
                <w:color w:val="000000"/>
                <w:szCs w:val="21"/>
              </w:rPr>
              <w:t>9</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sidRPr="009D48B0">
              <w:rPr>
                <w:rFonts w:ascii="宋体" w:hAnsi="宋体" w:cs="宋体" w:hint="eastAsia"/>
                <w:kern w:val="0"/>
                <w:szCs w:val="21"/>
              </w:rPr>
              <w:t>归档资料被退回修改三次（含）以上后仍不符合要求的</w:t>
            </w:r>
          </w:p>
        </w:tc>
      </w:tr>
      <w:tr w:rsidR="0070742F" w:rsidTr="00DC4F5A">
        <w:trPr>
          <w:trHeight w:val="615"/>
          <w:jc w:val="center"/>
        </w:trPr>
        <w:tc>
          <w:tcPr>
            <w:tcW w:w="1350" w:type="dxa"/>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10</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9D48B0" w:rsidRDefault="0070742F" w:rsidP="00DC4F5A">
            <w:pPr>
              <w:widowControl/>
              <w:spacing w:line="360" w:lineRule="auto"/>
              <w:rPr>
                <w:rFonts w:ascii="宋体" w:hAnsi="宋体" w:cs="宋体"/>
                <w:kern w:val="0"/>
                <w:szCs w:val="21"/>
              </w:rPr>
            </w:pPr>
            <w:r>
              <w:rPr>
                <w:rFonts w:ascii="宋体" w:hAnsi="宋体" w:cs="宋体" w:hint="eastAsia"/>
                <w:kern w:val="0"/>
                <w:szCs w:val="21"/>
              </w:rPr>
              <w:t>代理人员未在开标前20分钟进入开标室的</w:t>
            </w:r>
          </w:p>
        </w:tc>
      </w:tr>
      <w:tr w:rsidR="0070742F" w:rsidTr="00DC4F5A">
        <w:trPr>
          <w:trHeight w:val="615"/>
          <w:jc w:val="center"/>
        </w:trPr>
        <w:tc>
          <w:tcPr>
            <w:tcW w:w="1350" w:type="dxa"/>
            <w:tcBorders>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9D48B0" w:rsidRDefault="0070742F" w:rsidP="00DC4F5A">
            <w:pPr>
              <w:widowControl/>
              <w:spacing w:line="360" w:lineRule="auto"/>
              <w:rPr>
                <w:rFonts w:ascii="宋体" w:hAnsi="宋体" w:cs="宋体"/>
                <w:kern w:val="0"/>
                <w:szCs w:val="21"/>
              </w:rPr>
            </w:pPr>
            <w:r>
              <w:rPr>
                <w:rFonts w:ascii="宋体" w:hAnsi="宋体" w:cs="宋体" w:hint="eastAsia"/>
                <w:kern w:val="0"/>
                <w:szCs w:val="21"/>
              </w:rPr>
              <w:t>其他未列举的类似行为的</w:t>
            </w:r>
          </w:p>
        </w:tc>
      </w:tr>
      <w:tr w:rsidR="0070742F" w:rsidTr="00DC4F5A">
        <w:trPr>
          <w:trHeight w:hRule="exact" w:val="1104"/>
          <w:jc w:val="center"/>
        </w:trPr>
        <w:tc>
          <w:tcPr>
            <w:tcW w:w="1350" w:type="dxa"/>
            <w:vMerge w:val="restart"/>
            <w:tcBorders>
              <w:top w:val="single" w:sz="4" w:space="0" w:color="auto"/>
              <w:left w:val="single" w:sz="4" w:space="0" w:color="auto"/>
              <w:right w:val="single" w:sz="4" w:space="0" w:color="auto"/>
            </w:tcBorders>
            <w:noWrap/>
          </w:tcPr>
          <w:p w:rsidR="0070742F" w:rsidRPr="00492939" w:rsidRDefault="0070742F" w:rsidP="00DC4F5A">
            <w:pPr>
              <w:spacing w:line="360" w:lineRule="auto"/>
              <w:jc w:val="center"/>
              <w:rPr>
                <w:rFonts w:ascii="宋体" w:hAnsi="宋体"/>
                <w:b/>
                <w:color w:val="000000"/>
                <w:sz w:val="52"/>
                <w:szCs w:val="52"/>
              </w:rPr>
            </w:pPr>
          </w:p>
          <w:p w:rsidR="0070742F" w:rsidRPr="00492939" w:rsidRDefault="0070742F" w:rsidP="00DC4F5A">
            <w:pPr>
              <w:spacing w:line="360" w:lineRule="auto"/>
              <w:jc w:val="center"/>
              <w:rPr>
                <w:rFonts w:ascii="宋体" w:hAnsi="宋体"/>
                <w:b/>
                <w:color w:val="000000"/>
                <w:sz w:val="52"/>
                <w:szCs w:val="52"/>
              </w:rPr>
            </w:pPr>
          </w:p>
          <w:p w:rsidR="0070742F" w:rsidRDefault="0070742F" w:rsidP="00DC4F5A">
            <w:pPr>
              <w:spacing w:line="360" w:lineRule="auto"/>
              <w:jc w:val="center"/>
              <w:rPr>
                <w:rFonts w:ascii="宋体" w:hAnsi="宋体"/>
                <w:b/>
                <w:color w:val="000000"/>
                <w:sz w:val="44"/>
                <w:szCs w:val="44"/>
              </w:rPr>
            </w:pPr>
            <w:r w:rsidRPr="003220D4">
              <w:rPr>
                <w:rFonts w:ascii="宋体" w:hAnsi="宋体" w:hint="eastAsia"/>
                <w:b/>
                <w:color w:val="000000"/>
                <w:sz w:val="44"/>
                <w:szCs w:val="44"/>
              </w:rPr>
              <w:t>B类</w:t>
            </w:r>
          </w:p>
          <w:p w:rsidR="0070742F" w:rsidRDefault="0070742F" w:rsidP="00DC4F5A">
            <w:pPr>
              <w:spacing w:line="360" w:lineRule="auto"/>
              <w:jc w:val="center"/>
              <w:rPr>
                <w:rFonts w:ascii="宋体" w:hAnsi="宋体"/>
                <w:b/>
                <w:color w:val="000000"/>
                <w:sz w:val="44"/>
                <w:szCs w:val="44"/>
              </w:rPr>
            </w:pPr>
          </w:p>
          <w:p w:rsidR="0070742F" w:rsidRDefault="0070742F" w:rsidP="00DC4F5A">
            <w:pPr>
              <w:spacing w:line="360" w:lineRule="auto"/>
              <w:jc w:val="center"/>
              <w:rPr>
                <w:rFonts w:ascii="宋体" w:hAnsi="宋体"/>
                <w:b/>
                <w:color w:val="000000"/>
                <w:sz w:val="44"/>
                <w:szCs w:val="44"/>
              </w:rPr>
            </w:pPr>
          </w:p>
          <w:p w:rsidR="0070742F" w:rsidRDefault="0070742F" w:rsidP="00DC4F5A">
            <w:pPr>
              <w:spacing w:line="360" w:lineRule="auto"/>
              <w:jc w:val="center"/>
              <w:rPr>
                <w:rFonts w:ascii="宋体" w:hAnsi="宋体"/>
                <w:b/>
                <w:color w:val="000000"/>
                <w:sz w:val="44"/>
                <w:szCs w:val="44"/>
              </w:rPr>
            </w:pPr>
          </w:p>
          <w:p w:rsidR="0070742F" w:rsidRPr="003220D4" w:rsidRDefault="0070742F" w:rsidP="00DC4F5A">
            <w:pPr>
              <w:spacing w:line="360" w:lineRule="auto"/>
              <w:jc w:val="center"/>
              <w:rPr>
                <w:rFonts w:ascii="宋体" w:hAnsi="宋体"/>
                <w:b/>
                <w:color w:val="000000"/>
                <w:sz w:val="44"/>
                <w:szCs w:val="4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color w:val="000000"/>
                <w:szCs w:val="21"/>
              </w:rPr>
              <w:lastRenderedPageBreak/>
              <w:t>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sidRPr="002C7571">
              <w:rPr>
                <w:rFonts w:ascii="宋体" w:hAnsi="宋体" w:cs="宋体" w:hint="eastAsia"/>
                <w:kern w:val="0"/>
                <w:szCs w:val="21"/>
              </w:rPr>
              <w:t>交易公告和文件的条款前后矛盾、逻辑混乱、内容不全</w:t>
            </w:r>
            <w:r>
              <w:rPr>
                <w:rFonts w:ascii="宋体" w:hAnsi="宋体" w:cs="宋体" w:hint="eastAsia"/>
                <w:kern w:val="0"/>
                <w:szCs w:val="21"/>
              </w:rPr>
              <w:t>，</w:t>
            </w:r>
            <w:r w:rsidRPr="002C7571">
              <w:rPr>
                <w:rFonts w:ascii="宋体" w:hAnsi="宋体" w:cs="宋体" w:hint="eastAsia"/>
                <w:kern w:val="0"/>
                <w:szCs w:val="21"/>
              </w:rPr>
              <w:t>导致</w:t>
            </w:r>
            <w:r>
              <w:rPr>
                <w:rFonts w:ascii="宋体" w:hAnsi="宋体" w:cs="宋体" w:hint="eastAsia"/>
                <w:kern w:val="0"/>
                <w:szCs w:val="21"/>
              </w:rPr>
              <w:t>评标过程中</w:t>
            </w:r>
            <w:r w:rsidRPr="002C7571">
              <w:rPr>
                <w:rFonts w:ascii="宋体" w:hAnsi="宋体" w:cs="宋体" w:hint="eastAsia"/>
                <w:kern w:val="0"/>
                <w:szCs w:val="21"/>
              </w:rPr>
              <w:t>交易各方理解混乱的</w:t>
            </w:r>
          </w:p>
        </w:tc>
      </w:tr>
      <w:tr w:rsidR="0070742F" w:rsidTr="00DC4F5A">
        <w:trPr>
          <w:trHeight w:hRule="exact" w:val="856"/>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jc w:val="center"/>
              <w:rPr>
                <w:rFonts w:ascii="宋体"/>
                <w:szCs w:val="21"/>
              </w:rPr>
            </w:pPr>
            <w:r>
              <w:rPr>
                <w:rFonts w:ascii="宋体" w:hAnsi="宋体" w:hint="eastAsia"/>
                <w:szCs w:val="21"/>
              </w:rPr>
              <w:t>2</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sidRPr="002C7571">
              <w:rPr>
                <w:rFonts w:ascii="宋体" w:hAnsi="宋体" w:cs="宋体" w:hint="eastAsia"/>
                <w:kern w:val="0"/>
                <w:szCs w:val="21"/>
              </w:rPr>
              <w:t>网上发布的交易文件与评标室提供给评标委员会的交易文件内容不符的；发出的招标文件与备案的招标文件不一致的</w:t>
            </w:r>
          </w:p>
        </w:tc>
      </w:tr>
      <w:tr w:rsidR="0070742F" w:rsidTr="00DC4F5A">
        <w:trPr>
          <w:trHeight w:hRule="exact" w:val="995"/>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hint="eastAsia"/>
                <w:color w:val="000000"/>
                <w:szCs w:val="21"/>
              </w:rPr>
              <w:t>3</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sidRPr="002C7571">
              <w:rPr>
                <w:rFonts w:ascii="宋体" w:hAnsi="宋体" w:cs="宋体" w:hint="eastAsia"/>
                <w:kern w:val="0"/>
                <w:szCs w:val="21"/>
              </w:rPr>
              <w:t>因代理机构人员不熟悉法律、法规等原因，</w:t>
            </w:r>
            <w:r>
              <w:rPr>
                <w:rFonts w:ascii="宋体" w:hAnsi="宋体" w:cs="宋体" w:hint="eastAsia"/>
                <w:kern w:val="0"/>
                <w:szCs w:val="21"/>
              </w:rPr>
              <w:t>交易文件</w:t>
            </w:r>
            <w:r w:rsidRPr="002C7571">
              <w:rPr>
                <w:rFonts w:ascii="宋体" w:hAnsi="宋体" w:cs="宋体" w:hint="eastAsia"/>
                <w:kern w:val="0"/>
                <w:szCs w:val="21"/>
              </w:rPr>
              <w:t>需要修改、调整三次（含）以上才能备案上网的</w:t>
            </w:r>
          </w:p>
        </w:tc>
      </w:tr>
      <w:tr w:rsidR="0070742F" w:rsidTr="00DC4F5A">
        <w:trPr>
          <w:trHeight w:hRule="exact" w:val="996"/>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hint="eastAsia"/>
                <w:color w:val="000000"/>
                <w:szCs w:val="21"/>
              </w:rPr>
              <w:t>4</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sidRPr="002C7571">
              <w:rPr>
                <w:rFonts w:ascii="宋体" w:hAnsi="宋体" w:cs="宋体" w:hint="eastAsia"/>
                <w:color w:val="000000"/>
                <w:kern w:val="0"/>
                <w:szCs w:val="21"/>
              </w:rPr>
              <w:t>没有如实记载投标文件的送达时间和密封情况；开评标记录内容不完整、不准确的，评委签字不完整或错误的</w:t>
            </w:r>
          </w:p>
        </w:tc>
      </w:tr>
      <w:tr w:rsidR="0070742F" w:rsidTr="00DC4F5A">
        <w:trPr>
          <w:trHeight w:hRule="exact" w:val="570"/>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hint="eastAsia"/>
                <w:color w:val="000000"/>
                <w:szCs w:val="21"/>
              </w:rPr>
              <w:t>5</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Pr>
                <w:rFonts w:ascii="宋体" w:hAnsi="宋体" w:cs="宋体" w:hint="eastAsia"/>
                <w:color w:val="000000"/>
                <w:kern w:val="0"/>
                <w:szCs w:val="21"/>
              </w:rPr>
              <w:t>中标（成交）通知书内容与结果（成交）公示</w:t>
            </w:r>
            <w:r w:rsidRPr="002C7571">
              <w:rPr>
                <w:rFonts w:ascii="宋体" w:hAnsi="宋体" w:cs="宋体" w:hint="eastAsia"/>
                <w:color w:val="000000"/>
                <w:kern w:val="0"/>
                <w:szCs w:val="21"/>
              </w:rPr>
              <w:t>不一致的</w:t>
            </w:r>
          </w:p>
        </w:tc>
      </w:tr>
      <w:tr w:rsidR="0070742F" w:rsidTr="00DC4F5A">
        <w:trPr>
          <w:trHeight w:hRule="exact" w:val="564"/>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hint="eastAsia"/>
                <w:color w:val="000000"/>
                <w:szCs w:val="21"/>
              </w:rPr>
              <w:t>6</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sidRPr="002C7571">
              <w:rPr>
                <w:rFonts w:ascii="宋体" w:hAnsi="宋体" w:cs="宋体" w:hint="eastAsia"/>
                <w:kern w:val="0"/>
                <w:szCs w:val="21"/>
              </w:rPr>
              <w:t>中标（成交）结果公示内容错误的，中标（成交）通知书内容错误的</w:t>
            </w:r>
          </w:p>
        </w:tc>
      </w:tr>
      <w:tr w:rsidR="0070742F" w:rsidTr="00DC4F5A">
        <w:trPr>
          <w:trHeight w:hRule="exact" w:val="560"/>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r>
              <w:rPr>
                <w:rFonts w:ascii="宋体" w:hAnsi="宋体" w:hint="eastAsia"/>
                <w:color w:val="000000"/>
                <w:szCs w:val="21"/>
              </w:rPr>
              <w:t>7</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交易完成后，中标（成交）通知书未</w:t>
            </w:r>
            <w:r>
              <w:rPr>
                <w:rFonts w:ascii="宋体" w:hAnsi="宋体" w:cs="宋体" w:hint="eastAsia"/>
                <w:color w:val="000000"/>
                <w:kern w:val="0"/>
                <w:szCs w:val="21"/>
              </w:rPr>
              <w:t>在规定时间内</w:t>
            </w:r>
            <w:r w:rsidRPr="002C7571">
              <w:rPr>
                <w:rFonts w:ascii="宋体" w:hAnsi="宋体" w:cs="宋体" w:hint="eastAsia"/>
                <w:color w:val="000000"/>
                <w:kern w:val="0"/>
                <w:szCs w:val="21"/>
              </w:rPr>
              <w:t>备案的</w:t>
            </w:r>
          </w:p>
        </w:tc>
      </w:tr>
      <w:tr w:rsidR="0070742F" w:rsidTr="00DC4F5A">
        <w:trPr>
          <w:trHeight w:hRule="exact" w:val="676"/>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8</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C00F11"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交易完成后</w:t>
            </w:r>
            <w:r>
              <w:rPr>
                <w:rFonts w:ascii="宋体" w:hAnsi="宋体" w:cs="宋体" w:hint="eastAsia"/>
                <w:color w:val="000000"/>
                <w:kern w:val="0"/>
                <w:szCs w:val="21"/>
              </w:rPr>
              <w:t>，</w:t>
            </w:r>
            <w:r w:rsidRPr="002C7571">
              <w:rPr>
                <w:rFonts w:ascii="宋体" w:hAnsi="宋体" w:cs="宋体" w:hint="eastAsia"/>
                <w:color w:val="000000"/>
                <w:kern w:val="0"/>
                <w:szCs w:val="21"/>
              </w:rPr>
              <w:t>归档材料不及时的</w:t>
            </w:r>
            <w:r w:rsidRPr="002C7571">
              <w:rPr>
                <w:rFonts w:ascii="宋体" w:hAnsi="宋体" w:cs="宋体" w:hint="eastAsia"/>
                <w:kern w:val="0"/>
                <w:szCs w:val="21"/>
              </w:rPr>
              <w:t>（自合同备案完成后一个月内）</w:t>
            </w:r>
          </w:p>
        </w:tc>
      </w:tr>
      <w:tr w:rsidR="0070742F" w:rsidTr="00DC4F5A">
        <w:trPr>
          <w:trHeight w:hRule="exact" w:val="623"/>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9</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Pr>
                <w:rFonts w:ascii="宋体" w:hAnsi="宋体" w:cs="宋体" w:hint="eastAsia"/>
                <w:color w:val="000000"/>
                <w:kern w:val="0"/>
                <w:szCs w:val="21"/>
              </w:rPr>
              <w:t>开标时，代理机构到场工作人员少于2人的</w:t>
            </w:r>
          </w:p>
        </w:tc>
      </w:tr>
      <w:tr w:rsidR="0070742F" w:rsidTr="00DC4F5A">
        <w:trPr>
          <w:trHeight w:hRule="exact" w:val="702"/>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10</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rPr>
                <w:rFonts w:ascii="宋体" w:hAnsi="宋体" w:cs="宋体"/>
                <w:color w:val="000000"/>
                <w:kern w:val="0"/>
                <w:szCs w:val="21"/>
              </w:rPr>
            </w:pPr>
            <w:r>
              <w:rPr>
                <w:rFonts w:ascii="宋体" w:hAnsi="宋体" w:cs="宋体" w:hint="eastAsia"/>
                <w:color w:val="000000"/>
                <w:kern w:val="0"/>
                <w:szCs w:val="21"/>
              </w:rPr>
              <w:t>代理人员开标迟到二次的</w:t>
            </w:r>
          </w:p>
        </w:tc>
      </w:tr>
      <w:tr w:rsidR="0070742F" w:rsidTr="00DC4F5A">
        <w:trPr>
          <w:trHeight w:hRule="exact" w:val="702"/>
          <w:jc w:val="center"/>
        </w:trPr>
        <w:tc>
          <w:tcPr>
            <w:tcW w:w="1350" w:type="dxa"/>
            <w:vMerge/>
            <w:tcBorders>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rPr>
                <w:rFonts w:ascii="宋体" w:hAnsi="宋体" w:cs="宋体"/>
                <w:color w:val="000000"/>
                <w:kern w:val="0"/>
                <w:szCs w:val="21"/>
              </w:rPr>
            </w:pPr>
            <w:r>
              <w:rPr>
                <w:rFonts w:ascii="宋体" w:hAnsi="宋体" w:cs="宋体" w:hint="eastAsia"/>
                <w:color w:val="000000"/>
                <w:kern w:val="0"/>
                <w:szCs w:val="21"/>
              </w:rPr>
              <w:t>其他未列举的类似行为的</w:t>
            </w:r>
          </w:p>
        </w:tc>
      </w:tr>
      <w:tr w:rsidR="0070742F" w:rsidTr="00DC4F5A">
        <w:trPr>
          <w:trHeight w:val="638"/>
          <w:jc w:val="center"/>
        </w:trPr>
        <w:tc>
          <w:tcPr>
            <w:tcW w:w="1350" w:type="dxa"/>
            <w:tcBorders>
              <w:top w:val="nil"/>
              <w:left w:val="single" w:sz="4" w:space="0" w:color="auto"/>
              <w:right w:val="single" w:sz="4" w:space="0" w:color="auto"/>
            </w:tcBorders>
            <w:noWrap/>
            <w:vAlign w:val="center"/>
          </w:tcPr>
          <w:p w:rsidR="0070742F" w:rsidRPr="00492939" w:rsidRDefault="0070742F" w:rsidP="00DC4F5A">
            <w:pPr>
              <w:spacing w:line="360" w:lineRule="auto"/>
              <w:jc w:val="center"/>
              <w:rPr>
                <w:rFonts w:ascii="宋体" w:hAnsi="宋体" w:cs="宋体"/>
                <w:b/>
                <w:bCs/>
                <w:color w:val="000000"/>
                <w:kern w:val="0"/>
                <w:sz w:val="52"/>
                <w:szCs w:val="52"/>
              </w:rPr>
            </w:pPr>
          </w:p>
        </w:tc>
        <w:tc>
          <w:tcPr>
            <w:tcW w:w="1080" w:type="dxa"/>
            <w:tcBorders>
              <w:top w:val="single" w:sz="4" w:space="0" w:color="auto"/>
              <w:left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w:t>
            </w:r>
          </w:p>
        </w:tc>
        <w:tc>
          <w:tcPr>
            <w:tcW w:w="6525" w:type="dxa"/>
            <w:tcBorders>
              <w:top w:val="single" w:sz="4" w:space="0" w:color="auto"/>
              <w:left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Pr>
                <w:rFonts w:ascii="宋体" w:hAnsi="宋体" w:cs="宋体" w:hint="eastAsia"/>
                <w:bCs/>
                <w:kern w:val="0"/>
                <w:szCs w:val="21"/>
              </w:rPr>
              <w:t>因代理机构原因导致交易公告和文件的条款有重大错误，致使</w:t>
            </w:r>
            <w:r w:rsidRPr="002C7571">
              <w:rPr>
                <w:rFonts w:ascii="宋体" w:hAnsi="宋体" w:cs="宋体" w:hint="eastAsia"/>
                <w:bCs/>
                <w:kern w:val="0"/>
                <w:szCs w:val="21"/>
              </w:rPr>
              <w:t>交易无法继续进行的</w:t>
            </w:r>
          </w:p>
        </w:tc>
      </w:tr>
      <w:tr w:rsidR="0070742F" w:rsidTr="00DC4F5A">
        <w:trPr>
          <w:trHeight w:val="638"/>
          <w:jc w:val="center"/>
        </w:trPr>
        <w:tc>
          <w:tcPr>
            <w:tcW w:w="1350" w:type="dxa"/>
            <w:vMerge w:val="restart"/>
            <w:tcBorders>
              <w:top w:val="nil"/>
              <w:left w:val="single" w:sz="4" w:space="0" w:color="auto"/>
              <w:right w:val="single" w:sz="4" w:space="0" w:color="auto"/>
            </w:tcBorders>
            <w:noWrap/>
            <w:vAlign w:val="center"/>
          </w:tcPr>
          <w:p w:rsidR="0070742F" w:rsidRPr="003220D4" w:rsidRDefault="0070742F" w:rsidP="00DC4F5A">
            <w:pPr>
              <w:spacing w:line="360" w:lineRule="auto"/>
              <w:jc w:val="center"/>
              <w:rPr>
                <w:rFonts w:ascii="宋体" w:cs="宋体"/>
                <w:b/>
                <w:bCs/>
                <w:color w:val="000000"/>
                <w:kern w:val="0"/>
                <w:sz w:val="44"/>
                <w:szCs w:val="44"/>
              </w:rPr>
            </w:pPr>
            <w:r w:rsidRPr="003220D4">
              <w:rPr>
                <w:rFonts w:ascii="宋体" w:hAnsi="宋体" w:cs="宋体" w:hint="eastAsia"/>
                <w:b/>
                <w:bCs/>
                <w:color w:val="000000"/>
                <w:kern w:val="0"/>
                <w:sz w:val="44"/>
                <w:szCs w:val="44"/>
              </w:rPr>
              <w:t>C类</w:t>
            </w:r>
          </w:p>
        </w:tc>
        <w:tc>
          <w:tcPr>
            <w:tcW w:w="1080" w:type="dxa"/>
            <w:tcBorders>
              <w:top w:val="single" w:sz="4" w:space="0" w:color="auto"/>
              <w:left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hint="eastAsia"/>
                <w:color w:val="000000"/>
                <w:szCs w:val="21"/>
              </w:rPr>
              <w:t>2</w:t>
            </w:r>
          </w:p>
        </w:tc>
        <w:tc>
          <w:tcPr>
            <w:tcW w:w="6525" w:type="dxa"/>
            <w:tcBorders>
              <w:top w:val="single" w:sz="4" w:space="0" w:color="auto"/>
              <w:left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sidRPr="002C7571">
              <w:rPr>
                <w:rFonts w:ascii="宋体" w:hAnsi="宋体" w:cs="宋体" w:hint="eastAsia"/>
                <w:color w:val="000000"/>
                <w:kern w:val="0"/>
                <w:szCs w:val="21"/>
              </w:rPr>
              <w:t>因招标代理机构原因</w:t>
            </w:r>
            <w:r w:rsidRPr="002C7571">
              <w:rPr>
                <w:rFonts w:ascii="宋体" w:hAnsi="宋体" w:cs="宋体" w:hint="eastAsia"/>
                <w:bCs/>
                <w:kern w:val="0"/>
                <w:szCs w:val="21"/>
              </w:rPr>
              <w:t>项目延迟，严重影响采购（招标）单位项目进度的</w:t>
            </w:r>
            <w:r>
              <w:rPr>
                <w:rFonts w:ascii="宋体" w:hAnsi="宋体" w:cs="宋体" w:hint="eastAsia"/>
                <w:bCs/>
                <w:kern w:val="0"/>
                <w:szCs w:val="21"/>
              </w:rPr>
              <w:t>或者</w:t>
            </w:r>
            <w:r w:rsidRPr="002C7571">
              <w:rPr>
                <w:rFonts w:ascii="宋体" w:hAnsi="宋体" w:cs="宋体" w:hint="eastAsia"/>
                <w:color w:val="000000"/>
                <w:kern w:val="0"/>
                <w:szCs w:val="21"/>
              </w:rPr>
              <w:t>因招标代理机构原因导致</w:t>
            </w:r>
            <w:r>
              <w:rPr>
                <w:rFonts w:ascii="宋体" w:hAnsi="宋体" w:cs="宋体" w:hint="eastAsia"/>
                <w:color w:val="000000"/>
                <w:kern w:val="0"/>
                <w:szCs w:val="21"/>
              </w:rPr>
              <w:t>项目</w:t>
            </w:r>
            <w:r w:rsidRPr="002C7571">
              <w:rPr>
                <w:rFonts w:ascii="宋体" w:hAnsi="宋体" w:cs="宋体" w:hint="eastAsia"/>
                <w:color w:val="000000"/>
                <w:kern w:val="0"/>
                <w:szCs w:val="21"/>
              </w:rPr>
              <w:t>重新招标的</w:t>
            </w:r>
          </w:p>
        </w:tc>
      </w:tr>
      <w:tr w:rsidR="0070742F" w:rsidTr="00DC4F5A">
        <w:trPr>
          <w:trHeight w:val="448"/>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hint="eastAsia"/>
                <w:color w:val="000000"/>
                <w:szCs w:val="21"/>
              </w:rPr>
              <w:t>3</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编制的工程量清单内容不完整，有漏项的；或者编制的标底或招标控制价误差在</w:t>
            </w:r>
            <w:r w:rsidRPr="002C7571">
              <w:rPr>
                <w:rFonts w:ascii="宋体" w:hAnsi="宋体" w:cs="宋体"/>
                <w:color w:val="000000"/>
                <w:kern w:val="0"/>
                <w:szCs w:val="21"/>
              </w:rPr>
              <w:t>5%</w:t>
            </w:r>
            <w:r w:rsidRPr="002C7571">
              <w:rPr>
                <w:rFonts w:ascii="宋体" w:hAnsi="宋体" w:cs="宋体" w:hint="eastAsia"/>
                <w:color w:val="000000"/>
                <w:kern w:val="0"/>
                <w:szCs w:val="21"/>
              </w:rPr>
              <w:t>以上的</w:t>
            </w:r>
          </w:p>
        </w:tc>
      </w:tr>
      <w:tr w:rsidR="0070742F" w:rsidTr="00DC4F5A">
        <w:trPr>
          <w:trHeight w:val="448"/>
          <w:jc w:val="center"/>
        </w:trPr>
        <w:tc>
          <w:tcPr>
            <w:tcW w:w="1350" w:type="dxa"/>
            <w:vMerge/>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hint="eastAsia"/>
                <w:color w:val="000000"/>
                <w:szCs w:val="21"/>
              </w:rPr>
              <w:t>4</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sidRPr="002C7571">
              <w:rPr>
                <w:rFonts w:ascii="宋体" w:hAnsi="宋体" w:cs="宋体" w:hint="eastAsia"/>
                <w:kern w:val="0"/>
                <w:szCs w:val="21"/>
              </w:rPr>
              <w:t>评审费发放不符合要求的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5</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Pr>
                <w:rFonts w:ascii="宋体" w:hAnsi="宋体" w:cs="宋体" w:hint="eastAsia"/>
                <w:color w:val="000000"/>
                <w:kern w:val="0"/>
                <w:szCs w:val="21"/>
              </w:rPr>
              <w:t>代理人员在组织开评标过程中</w:t>
            </w:r>
            <w:r w:rsidRPr="00BA6238">
              <w:rPr>
                <w:rFonts w:ascii="宋体" w:hAnsi="宋体" w:cs="宋体" w:hint="eastAsia"/>
                <w:color w:val="000000"/>
                <w:kern w:val="0"/>
                <w:szCs w:val="21"/>
              </w:rPr>
              <w:t>擅自离岗的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6</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Pr>
                <w:rFonts w:ascii="宋体" w:hAnsi="宋体" w:cs="宋体" w:hint="eastAsia"/>
                <w:color w:val="000000"/>
                <w:kern w:val="0"/>
                <w:szCs w:val="21"/>
              </w:rPr>
              <w:t>未</w:t>
            </w:r>
            <w:r w:rsidRPr="002C7571">
              <w:rPr>
                <w:rFonts w:ascii="宋体" w:hAnsi="宋体" w:cs="宋体" w:hint="eastAsia"/>
                <w:color w:val="000000"/>
                <w:kern w:val="0"/>
                <w:szCs w:val="21"/>
              </w:rPr>
              <w:t>按交易文件规定</w:t>
            </w:r>
            <w:r>
              <w:rPr>
                <w:rFonts w:ascii="宋体" w:hAnsi="宋体" w:cs="宋体" w:hint="eastAsia"/>
                <w:color w:val="000000"/>
                <w:kern w:val="0"/>
                <w:szCs w:val="21"/>
              </w:rPr>
              <w:t>的</w:t>
            </w:r>
            <w:r w:rsidRPr="002C7571">
              <w:rPr>
                <w:rFonts w:ascii="宋体" w:hAnsi="宋体" w:cs="宋体" w:hint="eastAsia"/>
                <w:color w:val="000000"/>
                <w:kern w:val="0"/>
                <w:szCs w:val="21"/>
              </w:rPr>
              <w:t>顺序开标的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7</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D27F85" w:rsidRDefault="0070742F" w:rsidP="00DC4F5A">
            <w:pPr>
              <w:widowControl/>
              <w:spacing w:line="360" w:lineRule="auto"/>
              <w:rPr>
                <w:rFonts w:ascii="宋体" w:hAnsi="宋体" w:cs="宋体"/>
                <w:kern w:val="0"/>
                <w:szCs w:val="21"/>
              </w:rPr>
            </w:pPr>
            <w:r>
              <w:rPr>
                <w:rFonts w:ascii="宋体" w:hAnsi="宋体" w:cs="宋体" w:hint="eastAsia"/>
                <w:color w:val="000000"/>
                <w:kern w:val="0"/>
                <w:szCs w:val="21"/>
              </w:rPr>
              <w:t>在评标过程中干扰、左右</w:t>
            </w:r>
            <w:r w:rsidRPr="002C7571">
              <w:rPr>
                <w:rFonts w:ascii="宋体" w:hAnsi="宋体" w:cs="宋体" w:hint="eastAsia"/>
                <w:color w:val="000000"/>
                <w:kern w:val="0"/>
                <w:szCs w:val="21"/>
              </w:rPr>
              <w:t>评委评标</w:t>
            </w:r>
            <w:r>
              <w:rPr>
                <w:rFonts w:ascii="宋体" w:hAnsi="宋体" w:cs="宋体" w:hint="eastAsia"/>
                <w:color w:val="000000"/>
                <w:kern w:val="0"/>
                <w:szCs w:val="21"/>
              </w:rPr>
              <w:t>，试图影响评标结果的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8</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D27F85" w:rsidRDefault="0070742F" w:rsidP="00DC4F5A">
            <w:pPr>
              <w:widowControl/>
              <w:spacing w:line="360" w:lineRule="auto"/>
              <w:rPr>
                <w:rFonts w:ascii="宋体" w:hAnsi="宋体" w:cs="宋体"/>
                <w:kern w:val="0"/>
                <w:szCs w:val="21"/>
              </w:rPr>
            </w:pPr>
            <w:r w:rsidRPr="002C7571">
              <w:rPr>
                <w:rFonts w:ascii="宋体" w:hAnsi="宋体" w:cs="宋体" w:hint="eastAsia"/>
                <w:color w:val="000000"/>
                <w:kern w:val="0"/>
                <w:szCs w:val="21"/>
              </w:rPr>
              <w:t>因代理机构原因导致投诉的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9</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kern w:val="0"/>
                <w:szCs w:val="21"/>
              </w:rPr>
            </w:pPr>
            <w:r>
              <w:rPr>
                <w:rFonts w:ascii="宋体" w:hAnsi="宋体" w:cs="宋体" w:hint="eastAsia"/>
                <w:color w:val="000000"/>
                <w:kern w:val="0"/>
                <w:szCs w:val="21"/>
              </w:rPr>
              <w:t>代理机构</w:t>
            </w:r>
            <w:r w:rsidRPr="002C7571">
              <w:rPr>
                <w:rFonts w:ascii="宋体" w:hAnsi="宋体" w:cs="宋体" w:hint="eastAsia"/>
                <w:color w:val="000000"/>
                <w:kern w:val="0"/>
                <w:szCs w:val="21"/>
              </w:rPr>
              <w:t>未协助招标单位及时、认真处理异议</w:t>
            </w:r>
            <w:r>
              <w:rPr>
                <w:rFonts w:ascii="宋体" w:hAnsi="宋体" w:cs="宋体" w:hint="eastAsia"/>
                <w:color w:val="000000"/>
                <w:kern w:val="0"/>
                <w:szCs w:val="21"/>
              </w:rPr>
              <w:t>、质疑和投诉</w:t>
            </w:r>
            <w:r w:rsidRPr="002C7571">
              <w:rPr>
                <w:rFonts w:ascii="宋体" w:hAnsi="宋体" w:cs="宋体" w:hint="eastAsia"/>
                <w:color w:val="000000"/>
                <w:kern w:val="0"/>
                <w:szCs w:val="21"/>
              </w:rPr>
              <w:t>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10</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招标代理过程中发现有违法违规行为未及时制止或未向区公管办书面反映的</w:t>
            </w:r>
          </w:p>
        </w:tc>
      </w:tr>
      <w:tr w:rsidR="0070742F" w:rsidTr="00DC4F5A">
        <w:trPr>
          <w:trHeight w:val="448"/>
          <w:jc w:val="center"/>
        </w:trPr>
        <w:tc>
          <w:tcPr>
            <w:tcW w:w="1350" w:type="dxa"/>
            <w:tcBorders>
              <w:left w:val="single" w:sz="4" w:space="0" w:color="auto"/>
              <w:right w:val="single" w:sz="4" w:space="0" w:color="auto"/>
            </w:tcBorders>
            <w:noWrap/>
            <w:vAlign w:val="center"/>
          </w:tcPr>
          <w:p w:rsidR="0070742F" w:rsidRDefault="0070742F" w:rsidP="00DC4F5A">
            <w:pPr>
              <w:spacing w:line="360" w:lineRule="auto"/>
              <w:jc w:val="center"/>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hAnsi="宋体"/>
                <w:color w:val="000000"/>
                <w:szCs w:val="21"/>
              </w:rPr>
            </w:pPr>
            <w:r>
              <w:rPr>
                <w:rFonts w:ascii="宋体" w:hAnsi="宋体" w:hint="eastAsia"/>
                <w:color w:val="000000"/>
                <w:szCs w:val="21"/>
              </w:rPr>
              <w:t>11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Pr>
                <w:rFonts w:ascii="宋体" w:hAnsi="宋体" w:cs="宋体" w:hint="eastAsia"/>
                <w:color w:val="000000"/>
                <w:kern w:val="0"/>
                <w:szCs w:val="21"/>
              </w:rPr>
              <w:t>其他未列举的类似行为的</w:t>
            </w:r>
          </w:p>
        </w:tc>
      </w:tr>
      <w:tr w:rsidR="0070742F" w:rsidTr="00DC4F5A">
        <w:trPr>
          <w:trHeight w:hRule="exact" w:val="484"/>
          <w:jc w:val="center"/>
        </w:trPr>
        <w:tc>
          <w:tcPr>
            <w:tcW w:w="1350" w:type="dxa"/>
            <w:vMerge w:val="restart"/>
            <w:tcBorders>
              <w:top w:val="single" w:sz="4" w:space="0" w:color="auto"/>
              <w:left w:val="single" w:sz="4" w:space="0" w:color="auto"/>
              <w:right w:val="single" w:sz="4" w:space="0" w:color="auto"/>
            </w:tcBorders>
            <w:noWrap/>
            <w:vAlign w:val="center"/>
          </w:tcPr>
          <w:p w:rsidR="0070742F" w:rsidRPr="003220D4" w:rsidRDefault="0070742F" w:rsidP="00DC4F5A">
            <w:pPr>
              <w:pStyle w:val="1"/>
              <w:spacing w:line="360" w:lineRule="auto"/>
              <w:jc w:val="center"/>
              <w:rPr>
                <w:rFonts w:ascii="宋体" w:cs="宋体"/>
                <w:b/>
                <w:color w:val="000000"/>
                <w:kern w:val="0"/>
                <w:sz w:val="44"/>
                <w:szCs w:val="44"/>
              </w:rPr>
            </w:pPr>
            <w:r w:rsidRPr="003220D4">
              <w:rPr>
                <w:rFonts w:ascii="宋体" w:cs="宋体" w:hint="eastAsia"/>
                <w:b/>
                <w:color w:val="000000"/>
                <w:kern w:val="0"/>
                <w:sz w:val="44"/>
                <w:szCs w:val="44"/>
              </w:rPr>
              <w:t>D类</w:t>
            </w:r>
          </w:p>
          <w:p w:rsidR="0070742F" w:rsidRDefault="0070742F" w:rsidP="00DC4F5A">
            <w:pPr>
              <w:pStyle w:val="1"/>
              <w:spacing w:line="360" w:lineRule="auto"/>
              <w:jc w:val="center"/>
              <w:rPr>
                <w:rFonts w:ascii="宋体" w:cs="宋体"/>
                <w:b/>
                <w:color w:val="000000"/>
                <w:kern w:val="0"/>
                <w:sz w:val="52"/>
                <w:szCs w:val="52"/>
              </w:rPr>
            </w:pPr>
          </w:p>
          <w:p w:rsidR="0070742F" w:rsidRPr="00492939" w:rsidRDefault="0070742F" w:rsidP="00DC4F5A">
            <w:pPr>
              <w:pStyle w:val="1"/>
              <w:spacing w:line="360" w:lineRule="auto"/>
              <w:jc w:val="center"/>
              <w:rPr>
                <w:rFonts w:ascii="宋体" w:cs="宋体"/>
                <w:b/>
                <w:color w:val="000000"/>
                <w:kern w:val="0"/>
                <w:sz w:val="52"/>
                <w:szCs w:val="5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r>
              <w:rPr>
                <w:rFonts w:ascii="宋体" w:hAnsi="宋体" w:cs="宋体"/>
                <w:color w:val="000000"/>
                <w:kern w:val="0"/>
                <w:szCs w:val="21"/>
              </w:rPr>
              <w:lastRenderedPageBreak/>
              <w:t>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私下接触供应商（投标单位），利用执业便利谋取不正当利益的</w:t>
            </w:r>
          </w:p>
        </w:tc>
      </w:tr>
      <w:tr w:rsidR="0070742F" w:rsidTr="00DC4F5A">
        <w:trPr>
          <w:trHeight w:hRule="exact" w:val="1511"/>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r>
              <w:rPr>
                <w:rFonts w:ascii="宋体" w:hAnsi="宋体" w:cs="宋体"/>
                <w:color w:val="000000"/>
                <w:kern w:val="0"/>
                <w:szCs w:val="21"/>
              </w:rPr>
              <w:t>2</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sidRPr="002C7571">
              <w:rPr>
                <w:rFonts w:ascii="宋体" w:hAnsi="宋体" w:cs="宋体" w:hint="eastAsia"/>
                <w:color w:val="000000"/>
                <w:kern w:val="0"/>
                <w:szCs w:val="21"/>
              </w:rPr>
              <w:t>与采购（招标）单位或供应商（投标单位）相互串通，搞假招标、陪标、围标、串标，或因保密制度不健全，造成泄密行为，使交易活动无法进行的</w:t>
            </w:r>
          </w:p>
        </w:tc>
      </w:tr>
      <w:tr w:rsidR="0070742F" w:rsidTr="00DC4F5A">
        <w:trPr>
          <w:trHeight w:val="690"/>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right w:val="single" w:sz="4" w:space="0" w:color="auto"/>
            </w:tcBorders>
            <w:noWrap/>
            <w:vAlign w:val="center"/>
          </w:tcPr>
          <w:p w:rsidR="0070742F" w:rsidRDefault="0070742F" w:rsidP="00DC4F5A">
            <w:pPr>
              <w:spacing w:line="360" w:lineRule="auto"/>
              <w:jc w:val="center"/>
              <w:rPr>
                <w:rFonts w:ascii="宋体"/>
                <w:color w:val="000000"/>
                <w:szCs w:val="21"/>
              </w:rPr>
            </w:pPr>
            <w:r>
              <w:rPr>
                <w:rFonts w:ascii="宋体" w:hAnsi="宋体"/>
                <w:color w:val="000000"/>
                <w:szCs w:val="21"/>
              </w:rPr>
              <w:t>3</w:t>
            </w:r>
          </w:p>
        </w:tc>
        <w:tc>
          <w:tcPr>
            <w:tcW w:w="6525" w:type="dxa"/>
            <w:tcBorders>
              <w:top w:val="single" w:sz="4" w:space="0" w:color="auto"/>
              <w:left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Pr>
                <w:rFonts w:ascii="宋体" w:hAnsi="宋体" w:cs="宋体" w:hint="eastAsia"/>
                <w:color w:val="000000"/>
                <w:kern w:val="0"/>
                <w:szCs w:val="21"/>
              </w:rPr>
              <w:t>由于代理机构工作失误，给采购（招标）单位造成重大经济损失</w:t>
            </w:r>
            <w:r w:rsidRPr="002C7571">
              <w:rPr>
                <w:rFonts w:ascii="宋体" w:hAnsi="宋体" w:cs="宋体" w:hint="eastAsia"/>
                <w:color w:val="000000"/>
                <w:kern w:val="0"/>
                <w:szCs w:val="21"/>
              </w:rPr>
              <w:t>或不良影响的</w:t>
            </w:r>
          </w:p>
        </w:tc>
      </w:tr>
      <w:tr w:rsidR="0070742F" w:rsidTr="00DC4F5A">
        <w:trPr>
          <w:trHeight w:hRule="exact" w:val="968"/>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spacing w:line="360" w:lineRule="auto"/>
              <w:jc w:val="center"/>
              <w:rPr>
                <w:rFonts w:ascii="宋体" w:cs="宋体"/>
                <w:color w:val="000000"/>
                <w:kern w:val="0"/>
                <w:szCs w:val="21"/>
              </w:rPr>
            </w:pPr>
            <w:r>
              <w:rPr>
                <w:rFonts w:ascii="宋体" w:hAnsi="宋体" w:cs="宋体" w:hint="eastAsia"/>
                <w:color w:val="000000"/>
                <w:kern w:val="0"/>
                <w:szCs w:val="21"/>
              </w:rPr>
              <w:t>4</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sidRPr="002C7571">
              <w:rPr>
                <w:rFonts w:ascii="宋体" w:hAnsi="宋体" w:cs="宋体" w:hint="eastAsia"/>
                <w:color w:val="000000"/>
                <w:kern w:val="0"/>
                <w:szCs w:val="21"/>
              </w:rPr>
              <w:t>拒绝接受或不配合区公管办开展的调查、工作检查、考核，或在调查、工作检查、考核中隐瞒有关情况，或提供虚假材料的</w:t>
            </w:r>
          </w:p>
        </w:tc>
      </w:tr>
      <w:tr w:rsidR="0070742F" w:rsidTr="00DC4F5A">
        <w:trPr>
          <w:trHeight w:hRule="exact" w:val="510"/>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r>
              <w:rPr>
                <w:rFonts w:ascii="宋体" w:hAnsi="宋体" w:cs="宋体" w:hint="eastAsia"/>
                <w:color w:val="000000"/>
                <w:kern w:val="0"/>
                <w:szCs w:val="21"/>
              </w:rPr>
              <w:t>5</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spacing w:line="360" w:lineRule="auto"/>
              <w:rPr>
                <w:rFonts w:ascii="宋体" w:hAnsi="宋体" w:cs="宋体"/>
                <w:color w:val="000000"/>
                <w:kern w:val="0"/>
                <w:szCs w:val="21"/>
              </w:rPr>
            </w:pPr>
            <w:r w:rsidRPr="002C7571">
              <w:rPr>
                <w:rFonts w:ascii="宋体" w:hAnsi="宋体" w:cs="宋体" w:hint="eastAsia"/>
                <w:color w:val="000000"/>
                <w:kern w:val="0"/>
                <w:szCs w:val="21"/>
              </w:rPr>
              <w:t>阻碍或不配合主管部门对交易投诉的调查处理，造成严重影响的</w:t>
            </w:r>
          </w:p>
        </w:tc>
      </w:tr>
      <w:tr w:rsidR="0070742F" w:rsidTr="00DC4F5A">
        <w:trPr>
          <w:trHeight w:hRule="exact" w:val="1008"/>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bCs/>
                <w:color w:val="000000"/>
                <w:kern w:val="0"/>
                <w:szCs w:val="21"/>
              </w:rPr>
            </w:pPr>
            <w:r>
              <w:rPr>
                <w:rFonts w:ascii="宋体" w:hAnsi="宋体" w:cs="宋体" w:hint="eastAsia"/>
                <w:bCs/>
                <w:color w:val="000000"/>
                <w:kern w:val="0"/>
                <w:szCs w:val="21"/>
              </w:rPr>
              <w:t>6</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BA6238" w:rsidRDefault="0070742F" w:rsidP="00DC4F5A">
            <w:pPr>
              <w:widowControl/>
              <w:spacing w:line="360" w:lineRule="auto"/>
              <w:rPr>
                <w:rFonts w:ascii="宋体" w:hAnsi="宋体" w:cs="宋体"/>
                <w:color w:val="000000"/>
                <w:kern w:val="0"/>
                <w:szCs w:val="21"/>
              </w:rPr>
            </w:pPr>
            <w:r w:rsidRPr="00BA6238">
              <w:rPr>
                <w:rFonts w:ascii="宋体" w:hAnsi="宋体" w:cs="宋体" w:hint="eastAsia"/>
                <w:kern w:val="0"/>
                <w:szCs w:val="21"/>
              </w:rPr>
              <w:t>泄露当事人</w:t>
            </w:r>
            <w:r>
              <w:rPr>
                <w:rFonts w:ascii="宋体" w:hAnsi="宋体" w:cs="宋体" w:hint="eastAsia"/>
                <w:kern w:val="0"/>
                <w:szCs w:val="21"/>
              </w:rPr>
              <w:t>标底、商业秘密和</w:t>
            </w:r>
            <w:r w:rsidRPr="00BA6238">
              <w:rPr>
                <w:rFonts w:ascii="宋体" w:hAnsi="宋体" w:cs="宋体" w:hint="eastAsia"/>
                <w:kern w:val="0"/>
                <w:szCs w:val="21"/>
              </w:rPr>
              <w:t>技术秘密</w:t>
            </w:r>
            <w:r>
              <w:rPr>
                <w:rFonts w:ascii="宋体" w:hAnsi="宋体" w:cs="宋体" w:hint="eastAsia"/>
                <w:kern w:val="0"/>
                <w:szCs w:val="21"/>
              </w:rPr>
              <w:t>的；以及</w:t>
            </w:r>
            <w:r w:rsidRPr="00BA6238">
              <w:rPr>
                <w:rFonts w:ascii="宋体" w:hAnsi="宋体" w:cs="宋体" w:hint="eastAsia"/>
                <w:color w:val="000000"/>
                <w:kern w:val="0"/>
                <w:szCs w:val="21"/>
              </w:rPr>
              <w:t>泄露交易活动中应当保密的有关情况和资料的</w:t>
            </w:r>
          </w:p>
        </w:tc>
      </w:tr>
      <w:tr w:rsidR="0070742F" w:rsidTr="00DC4F5A">
        <w:trPr>
          <w:trHeight w:hRule="exact" w:val="465"/>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bCs/>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bCs/>
                <w:color w:val="000000"/>
                <w:kern w:val="0"/>
                <w:szCs w:val="21"/>
              </w:rPr>
            </w:pPr>
            <w:r>
              <w:rPr>
                <w:rFonts w:ascii="宋体" w:hAnsi="宋体" w:cs="宋体" w:hint="eastAsia"/>
                <w:bCs/>
                <w:color w:val="000000"/>
                <w:kern w:val="0"/>
                <w:szCs w:val="21"/>
              </w:rPr>
              <w:t>7</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BA6238" w:rsidRDefault="0070742F" w:rsidP="00DC4F5A">
            <w:pPr>
              <w:widowControl/>
              <w:spacing w:line="360" w:lineRule="auto"/>
              <w:rPr>
                <w:rFonts w:ascii="宋体" w:hAnsi="宋体" w:cs="宋体"/>
                <w:color w:val="000000"/>
                <w:kern w:val="0"/>
                <w:szCs w:val="21"/>
              </w:rPr>
            </w:pPr>
            <w:r w:rsidRPr="00BA6238">
              <w:rPr>
                <w:rFonts w:ascii="宋体" w:hAnsi="宋体" w:cs="宋体" w:hint="eastAsia"/>
                <w:color w:val="000000"/>
                <w:kern w:val="0"/>
                <w:szCs w:val="21"/>
              </w:rPr>
              <w:t>未按法定程序组</w:t>
            </w:r>
            <w:r w:rsidRPr="00A83190">
              <w:rPr>
                <w:rFonts w:ascii="宋体" w:hAnsi="宋体" w:cs="宋体" w:hint="eastAsia"/>
                <w:color w:val="000000"/>
                <w:kern w:val="0"/>
                <w:szCs w:val="21"/>
              </w:rPr>
              <w:t>织开展</w:t>
            </w:r>
            <w:r w:rsidRPr="00BA6238">
              <w:rPr>
                <w:rFonts w:ascii="宋体" w:hAnsi="宋体" w:cs="宋体" w:hint="eastAsia"/>
                <w:color w:val="000000"/>
                <w:kern w:val="0"/>
                <w:szCs w:val="21"/>
              </w:rPr>
              <w:t>交易活动的</w:t>
            </w:r>
          </w:p>
        </w:tc>
      </w:tr>
      <w:tr w:rsidR="0070742F" w:rsidTr="00DC4F5A">
        <w:trPr>
          <w:trHeight w:val="568"/>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right w:val="single" w:sz="4" w:space="0" w:color="auto"/>
            </w:tcBorders>
            <w:noWrap/>
            <w:vAlign w:val="center"/>
          </w:tcPr>
          <w:p w:rsidR="0070742F" w:rsidRDefault="0070742F" w:rsidP="00DC4F5A">
            <w:pPr>
              <w:widowControl/>
              <w:spacing w:line="360" w:lineRule="auto"/>
              <w:jc w:val="center"/>
              <w:rPr>
                <w:rFonts w:ascii="宋体" w:cs="宋体"/>
                <w:color w:val="000000"/>
                <w:kern w:val="0"/>
                <w:szCs w:val="21"/>
              </w:rPr>
            </w:pPr>
            <w:r>
              <w:rPr>
                <w:rFonts w:ascii="宋体" w:hAnsi="宋体" w:cs="宋体" w:hint="eastAsia"/>
                <w:color w:val="000000"/>
                <w:kern w:val="0"/>
                <w:szCs w:val="21"/>
              </w:rPr>
              <w:t>8</w:t>
            </w:r>
          </w:p>
        </w:tc>
        <w:tc>
          <w:tcPr>
            <w:tcW w:w="6525" w:type="dxa"/>
            <w:tcBorders>
              <w:top w:val="single" w:sz="4" w:space="0" w:color="auto"/>
              <w:left w:val="single" w:sz="4" w:space="0" w:color="auto"/>
              <w:right w:val="single" w:sz="4" w:space="0" w:color="auto"/>
            </w:tcBorders>
            <w:noWrap/>
            <w:vAlign w:val="center"/>
          </w:tcPr>
          <w:p w:rsidR="0070742F" w:rsidRPr="00BA6238" w:rsidRDefault="0070742F" w:rsidP="00DC4F5A">
            <w:pPr>
              <w:widowControl/>
              <w:spacing w:line="360" w:lineRule="auto"/>
              <w:rPr>
                <w:rFonts w:ascii="宋体" w:hAnsi="宋体" w:cs="宋体"/>
                <w:kern w:val="0"/>
                <w:szCs w:val="21"/>
              </w:rPr>
            </w:pPr>
            <w:r w:rsidRPr="00BA6238">
              <w:rPr>
                <w:rFonts w:ascii="宋体" w:hAnsi="宋体" w:cs="宋体" w:hint="eastAsia"/>
                <w:kern w:val="0"/>
                <w:szCs w:val="21"/>
              </w:rPr>
              <w:t>索贿、受贿或违规向供应商（投标人）收取费用</w:t>
            </w:r>
            <w:r>
              <w:rPr>
                <w:rFonts w:ascii="宋体" w:hAnsi="宋体" w:cs="宋体" w:hint="eastAsia"/>
                <w:kern w:val="0"/>
                <w:szCs w:val="21"/>
              </w:rPr>
              <w:t>的</w:t>
            </w:r>
          </w:p>
        </w:tc>
      </w:tr>
      <w:tr w:rsidR="0070742F" w:rsidTr="00DC4F5A">
        <w:trPr>
          <w:trHeight w:val="568"/>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right w:val="single" w:sz="4" w:space="0" w:color="auto"/>
            </w:tcBorders>
            <w:noWrap/>
            <w:vAlign w:val="center"/>
          </w:tcPr>
          <w:p w:rsidR="0070742F" w:rsidRDefault="0070742F" w:rsidP="00DC4F5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6525" w:type="dxa"/>
            <w:tcBorders>
              <w:top w:val="single" w:sz="4" w:space="0" w:color="auto"/>
              <w:left w:val="single" w:sz="4" w:space="0" w:color="auto"/>
              <w:right w:val="single" w:sz="4" w:space="0" w:color="auto"/>
            </w:tcBorders>
            <w:noWrap/>
            <w:vAlign w:val="center"/>
          </w:tcPr>
          <w:p w:rsidR="0070742F" w:rsidRPr="00BA6238" w:rsidRDefault="0070742F" w:rsidP="00DC4F5A">
            <w:pPr>
              <w:widowControl/>
              <w:spacing w:line="360" w:lineRule="auto"/>
              <w:rPr>
                <w:rFonts w:ascii="宋体" w:hAnsi="宋体" w:cs="宋体"/>
                <w:color w:val="000000"/>
                <w:kern w:val="0"/>
                <w:szCs w:val="21"/>
              </w:rPr>
            </w:pPr>
            <w:r w:rsidRPr="00BA6238">
              <w:rPr>
                <w:rFonts w:ascii="宋体" w:hAnsi="宋体" w:cs="宋体" w:hint="eastAsia"/>
                <w:kern w:val="0"/>
                <w:szCs w:val="21"/>
              </w:rPr>
              <w:t>出具虚假</w:t>
            </w:r>
            <w:r>
              <w:rPr>
                <w:rFonts w:ascii="宋体" w:hAnsi="宋体" w:cs="宋体" w:hint="eastAsia"/>
                <w:kern w:val="0"/>
                <w:szCs w:val="21"/>
              </w:rPr>
              <w:t>的</w:t>
            </w:r>
            <w:r w:rsidRPr="00BA6238">
              <w:rPr>
                <w:rFonts w:ascii="宋体" w:hAnsi="宋体" w:cs="宋体" w:hint="eastAsia"/>
                <w:kern w:val="0"/>
                <w:szCs w:val="21"/>
              </w:rPr>
              <w:t>工程造价文件的</w:t>
            </w:r>
          </w:p>
        </w:tc>
      </w:tr>
      <w:tr w:rsidR="0070742F" w:rsidRPr="002C7571" w:rsidTr="00DC4F5A">
        <w:trPr>
          <w:trHeight w:val="568"/>
          <w:jc w:val="center"/>
        </w:trPr>
        <w:tc>
          <w:tcPr>
            <w:tcW w:w="1350" w:type="dxa"/>
            <w:vMerge/>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color w:val="000000"/>
                <w:kern w:val="0"/>
                <w:szCs w:val="21"/>
              </w:rPr>
            </w:pPr>
            <w:r>
              <w:rPr>
                <w:rFonts w:ascii="宋体" w:hAnsi="宋体" w:cs="宋体" w:hint="eastAsia"/>
                <w:bCs/>
                <w:kern w:val="0"/>
                <w:szCs w:val="21"/>
              </w:rPr>
              <w:t>忘记开标或者开标迟到三</w:t>
            </w:r>
            <w:r w:rsidRPr="002C7571">
              <w:rPr>
                <w:rFonts w:ascii="宋体" w:hAnsi="宋体" w:cs="宋体" w:hint="eastAsia"/>
                <w:bCs/>
                <w:kern w:val="0"/>
                <w:szCs w:val="21"/>
              </w:rPr>
              <w:t>次及以上的</w:t>
            </w:r>
          </w:p>
        </w:tc>
      </w:tr>
      <w:tr w:rsidR="0070742F" w:rsidRPr="002C7571" w:rsidTr="00DC4F5A">
        <w:trPr>
          <w:trHeight w:val="568"/>
          <w:jc w:val="center"/>
        </w:trPr>
        <w:tc>
          <w:tcPr>
            <w:tcW w:w="1350" w:type="dxa"/>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6525" w:type="dxa"/>
            <w:tcBorders>
              <w:top w:val="single" w:sz="4" w:space="0" w:color="auto"/>
              <w:left w:val="single" w:sz="4" w:space="0" w:color="auto"/>
              <w:bottom w:val="single" w:sz="4" w:space="0" w:color="auto"/>
              <w:right w:val="single" w:sz="4" w:space="0" w:color="auto"/>
            </w:tcBorders>
            <w:noWrap/>
            <w:vAlign w:val="center"/>
          </w:tcPr>
          <w:p w:rsidR="0070742F" w:rsidRDefault="0070742F" w:rsidP="00DC4F5A">
            <w:pPr>
              <w:widowControl/>
              <w:spacing w:line="360" w:lineRule="auto"/>
              <w:rPr>
                <w:rFonts w:ascii="宋体" w:hAnsi="宋体" w:cs="宋体"/>
                <w:bCs/>
                <w:kern w:val="0"/>
                <w:szCs w:val="21"/>
              </w:rPr>
            </w:pPr>
            <w:r>
              <w:rPr>
                <w:rFonts w:ascii="宋体" w:hAnsi="宋体" w:cs="宋体" w:hint="eastAsia"/>
                <w:bCs/>
                <w:kern w:val="0"/>
                <w:szCs w:val="21"/>
              </w:rPr>
              <w:t>违反信用承诺书内容的</w:t>
            </w:r>
          </w:p>
        </w:tc>
      </w:tr>
      <w:tr w:rsidR="0070742F" w:rsidRPr="002C7571" w:rsidTr="00DC4F5A">
        <w:trPr>
          <w:trHeight w:val="568"/>
          <w:jc w:val="center"/>
        </w:trPr>
        <w:tc>
          <w:tcPr>
            <w:tcW w:w="1350" w:type="dxa"/>
            <w:tcBorders>
              <w:left w:val="single" w:sz="4" w:space="0" w:color="auto"/>
              <w:right w:val="single" w:sz="4" w:space="0" w:color="auto"/>
            </w:tcBorders>
            <w:noWrap/>
            <w:vAlign w:val="center"/>
          </w:tcPr>
          <w:p w:rsidR="0070742F" w:rsidRDefault="0070742F" w:rsidP="00DC4F5A">
            <w:pPr>
              <w:pStyle w:val="1"/>
              <w:spacing w:line="360" w:lineRule="auto"/>
              <w:rPr>
                <w:rFonts w:ascii="宋体" w:cs="宋体"/>
                <w:color w:val="000000"/>
                <w:kern w:val="0"/>
                <w:szCs w:val="21"/>
              </w:rPr>
            </w:pPr>
          </w:p>
        </w:tc>
        <w:tc>
          <w:tcPr>
            <w:tcW w:w="1080" w:type="dxa"/>
            <w:tcBorders>
              <w:top w:val="single" w:sz="4" w:space="0" w:color="auto"/>
              <w:left w:val="single" w:sz="4" w:space="0" w:color="auto"/>
              <w:right w:val="single" w:sz="4" w:space="0" w:color="auto"/>
            </w:tcBorders>
            <w:noWrap/>
            <w:vAlign w:val="center"/>
          </w:tcPr>
          <w:p w:rsidR="0070742F" w:rsidRDefault="0070742F" w:rsidP="00DC4F5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6525" w:type="dxa"/>
            <w:tcBorders>
              <w:top w:val="single" w:sz="4" w:space="0" w:color="auto"/>
              <w:left w:val="single" w:sz="4" w:space="0" w:color="auto"/>
              <w:right w:val="single" w:sz="4" w:space="0" w:color="auto"/>
            </w:tcBorders>
            <w:noWrap/>
            <w:vAlign w:val="center"/>
          </w:tcPr>
          <w:p w:rsidR="0070742F" w:rsidRPr="002C7571" w:rsidRDefault="0070742F" w:rsidP="00DC4F5A">
            <w:pPr>
              <w:widowControl/>
              <w:spacing w:line="360" w:lineRule="auto"/>
              <w:rPr>
                <w:rFonts w:ascii="宋体" w:hAnsi="宋体" w:cs="宋体"/>
                <w:bCs/>
                <w:kern w:val="0"/>
                <w:szCs w:val="21"/>
              </w:rPr>
            </w:pPr>
            <w:r>
              <w:rPr>
                <w:rFonts w:ascii="宋体" w:hAnsi="宋体" w:cs="宋体" w:hint="eastAsia"/>
                <w:bCs/>
                <w:kern w:val="0"/>
                <w:szCs w:val="21"/>
              </w:rPr>
              <w:t>有其他违法违规行为的</w:t>
            </w:r>
          </w:p>
        </w:tc>
      </w:tr>
    </w:tbl>
    <w:p w:rsidR="0070742F" w:rsidRPr="00720B0D" w:rsidRDefault="0070742F" w:rsidP="0070742F">
      <w:pPr>
        <w:rPr>
          <w:rFonts w:asciiTheme="minorEastAsia" w:hAnsiTheme="minorEastAsia"/>
          <w:b/>
          <w:sz w:val="24"/>
          <w:szCs w:val="24"/>
        </w:rPr>
      </w:pPr>
      <w:r w:rsidRPr="00720B0D">
        <w:rPr>
          <w:rFonts w:asciiTheme="minorEastAsia" w:hAnsiTheme="minorEastAsia" w:hint="eastAsia"/>
          <w:b/>
          <w:sz w:val="24"/>
          <w:szCs w:val="24"/>
        </w:rPr>
        <w:t>注：</w:t>
      </w:r>
      <w:proofErr w:type="gramStart"/>
      <w:r w:rsidRPr="00720B0D">
        <w:rPr>
          <w:rFonts w:asciiTheme="minorEastAsia" w:hAnsiTheme="minorEastAsia" w:hint="eastAsia"/>
          <w:b/>
          <w:sz w:val="24"/>
          <w:szCs w:val="24"/>
        </w:rPr>
        <w:t>本考核细则由崇</w:t>
      </w:r>
      <w:proofErr w:type="gramEnd"/>
      <w:r w:rsidRPr="00720B0D">
        <w:rPr>
          <w:rFonts w:asciiTheme="minorEastAsia" w:hAnsiTheme="minorEastAsia" w:hint="eastAsia"/>
          <w:b/>
          <w:sz w:val="24"/>
          <w:szCs w:val="24"/>
        </w:rPr>
        <w:t>川区行政</w:t>
      </w:r>
      <w:proofErr w:type="gramStart"/>
      <w:r w:rsidRPr="00720B0D">
        <w:rPr>
          <w:rFonts w:asciiTheme="minorEastAsia" w:hAnsiTheme="minorEastAsia" w:hint="eastAsia"/>
          <w:b/>
          <w:sz w:val="24"/>
          <w:szCs w:val="24"/>
        </w:rPr>
        <w:t>审批局</w:t>
      </w:r>
      <w:proofErr w:type="gramEnd"/>
      <w:r w:rsidRPr="00720B0D">
        <w:rPr>
          <w:rFonts w:asciiTheme="minorEastAsia" w:hAnsiTheme="minorEastAsia" w:hint="eastAsia"/>
          <w:b/>
          <w:sz w:val="24"/>
          <w:szCs w:val="24"/>
        </w:rPr>
        <w:t>负责解释。</w:t>
      </w:r>
    </w:p>
    <w:p w:rsidR="0070742F" w:rsidRPr="00720B0D" w:rsidRDefault="0070742F" w:rsidP="0070742F">
      <w:pPr>
        <w:rPr>
          <w:rFonts w:asciiTheme="minorEastAsia" w:hAnsiTheme="minorEastAsia"/>
          <w:b/>
          <w:sz w:val="24"/>
          <w:szCs w:val="24"/>
        </w:rPr>
      </w:pPr>
    </w:p>
    <w:p w:rsidR="0070742F" w:rsidRDefault="0070742F" w:rsidP="0070742F">
      <w:pPr>
        <w:rPr>
          <w:rFonts w:ascii="仿宋" w:eastAsia="仿宋" w:hAnsi="仿宋"/>
          <w:sz w:val="32"/>
          <w:szCs w:val="32"/>
        </w:rPr>
      </w:pPr>
    </w:p>
    <w:p w:rsidR="0070742F" w:rsidRDefault="0070742F" w:rsidP="0070742F">
      <w:pPr>
        <w:rPr>
          <w:rFonts w:ascii="仿宋" w:eastAsia="仿宋" w:hAnsi="仿宋"/>
          <w:sz w:val="32"/>
          <w:szCs w:val="32"/>
        </w:rPr>
      </w:pPr>
    </w:p>
    <w:p w:rsidR="0070742F" w:rsidRDefault="0070742F" w:rsidP="0070742F">
      <w:pPr>
        <w:rPr>
          <w:rFonts w:ascii="仿宋" w:eastAsia="仿宋" w:hAnsi="仿宋"/>
          <w:sz w:val="32"/>
          <w:szCs w:val="32"/>
        </w:rPr>
      </w:pPr>
    </w:p>
    <w:p w:rsidR="0070742F" w:rsidRDefault="0070742F" w:rsidP="0070742F">
      <w:pPr>
        <w:rPr>
          <w:rFonts w:ascii="仿宋" w:eastAsia="仿宋" w:hAnsi="仿宋"/>
          <w:sz w:val="32"/>
          <w:szCs w:val="32"/>
        </w:rPr>
      </w:pPr>
    </w:p>
    <w:p w:rsidR="0070742F" w:rsidRDefault="0070742F" w:rsidP="0070742F">
      <w:pPr>
        <w:rPr>
          <w:rFonts w:ascii="仿宋" w:eastAsia="仿宋" w:hAnsi="仿宋"/>
          <w:sz w:val="32"/>
          <w:szCs w:val="32"/>
        </w:rPr>
      </w:pPr>
    </w:p>
    <w:p w:rsidR="0070742F" w:rsidRDefault="0070742F" w:rsidP="0070742F">
      <w:pPr>
        <w:rPr>
          <w:rFonts w:ascii="仿宋" w:eastAsia="仿宋" w:hAnsi="仿宋"/>
          <w:sz w:val="32"/>
          <w:szCs w:val="32"/>
        </w:rPr>
      </w:pPr>
    </w:p>
    <w:p w:rsidR="0070742F" w:rsidRPr="00D74FF3" w:rsidRDefault="0070742F" w:rsidP="0070742F">
      <w:pPr>
        <w:rPr>
          <w:rFonts w:ascii="仿宋" w:eastAsia="仿宋" w:hAnsi="仿宋"/>
          <w:sz w:val="32"/>
          <w:szCs w:val="32"/>
        </w:rPr>
      </w:pPr>
    </w:p>
    <w:p w:rsidR="0070742F" w:rsidRPr="008C3BBC" w:rsidRDefault="0070742F" w:rsidP="0070742F"/>
    <w:p w:rsidR="00A9077F" w:rsidRPr="0070742F" w:rsidRDefault="00A9077F"/>
    <w:sectPr w:rsidR="00A9077F" w:rsidRPr="0070742F" w:rsidSect="003B4147">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5285"/>
      <w:docPartObj>
        <w:docPartGallery w:val="Page Numbers (Bottom of Page)"/>
        <w:docPartUnique/>
      </w:docPartObj>
    </w:sdtPr>
    <w:sdtEndPr/>
    <w:sdtContent>
      <w:p w:rsidR="00985A95" w:rsidRDefault="0070742F">
        <w:pPr>
          <w:pStyle w:val="a3"/>
          <w:jc w:val="center"/>
        </w:pPr>
        <w:r>
          <w:fldChar w:fldCharType="begin"/>
        </w:r>
        <w:r>
          <w:instrText xml:space="preserve"> PAGE   \* MERGEFORMAT </w:instrText>
        </w:r>
        <w:r>
          <w:fldChar w:fldCharType="separate"/>
        </w:r>
        <w:r w:rsidRPr="0070742F">
          <w:rPr>
            <w:noProof/>
            <w:lang w:val="zh-CN"/>
          </w:rPr>
          <w:t>1</w:t>
        </w:r>
        <w:r>
          <w:fldChar w:fldCharType="end"/>
        </w:r>
      </w:p>
    </w:sdtContent>
  </w:sdt>
  <w:p w:rsidR="00985A95" w:rsidRDefault="0070742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42F"/>
    <w:rsid w:val="0070742F"/>
    <w:rsid w:val="00A90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742F"/>
    <w:pPr>
      <w:tabs>
        <w:tab w:val="center" w:pos="4153"/>
        <w:tab w:val="right" w:pos="8306"/>
      </w:tabs>
      <w:snapToGrid w:val="0"/>
      <w:jc w:val="left"/>
    </w:pPr>
    <w:rPr>
      <w:sz w:val="18"/>
      <w:szCs w:val="18"/>
    </w:rPr>
  </w:style>
  <w:style w:type="character" w:customStyle="1" w:styleId="Char">
    <w:name w:val="页脚 Char"/>
    <w:basedOn w:val="a0"/>
    <w:link w:val="a3"/>
    <w:uiPriority w:val="99"/>
    <w:rsid w:val="0070742F"/>
    <w:rPr>
      <w:sz w:val="18"/>
      <w:szCs w:val="18"/>
    </w:rPr>
  </w:style>
  <w:style w:type="paragraph" w:customStyle="1" w:styleId="1">
    <w:name w:val="无间隔1"/>
    <w:rsid w:val="0070742F"/>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1389</Characters>
  <Application>Microsoft Office Word</Application>
  <DocSecurity>0</DocSecurity>
  <Lines>11</Lines>
  <Paragraphs>3</Paragraphs>
  <ScaleCrop>false</ScaleCrop>
  <Company>lh</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1</cp:revision>
  <dcterms:created xsi:type="dcterms:W3CDTF">2020-12-04T08:25:00Z</dcterms:created>
  <dcterms:modified xsi:type="dcterms:W3CDTF">2020-12-04T08:25:00Z</dcterms:modified>
</cp:coreProperties>
</file>