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429" w:firstLineChars="550"/>
        <w:rPr>
          <w:rFonts w:eastAsia="楷体_GB2312"/>
          <w:b/>
          <w:sz w:val="44"/>
        </w:rPr>
      </w:pPr>
    </w:p>
    <w:p>
      <w:pPr>
        <w:autoSpaceDE w:val="0"/>
        <w:autoSpaceDN w:val="0"/>
        <w:adjustRightInd w:val="0"/>
        <w:jc w:val="center"/>
        <w:rPr>
          <w:sz w:val="20"/>
          <w:szCs w:val="20"/>
        </w:rPr>
      </w:pPr>
      <w:r>
        <w:rPr>
          <w:rFonts w:hint="eastAsia" w:ascii="宋体" w:hAnsi="宋体"/>
          <w:b/>
          <w:spacing w:val="20"/>
          <w:sz w:val="40"/>
          <w:szCs w:val="22"/>
          <w:u w:val="single"/>
        </w:rPr>
        <w:t>寺街S13、西南营X07地块抗震鉴定及安全鉴定</w:t>
      </w:r>
    </w:p>
    <w:p>
      <w:pPr>
        <w:autoSpaceDE w:val="0"/>
        <w:autoSpaceDN w:val="0"/>
        <w:adjustRightInd w:val="0"/>
        <w:spacing w:line="1000" w:lineRule="exact"/>
        <w:jc w:val="center"/>
        <w:rPr>
          <w:rFonts w:ascii="华文新魏" w:hAnsi="Arial Narrow" w:eastAsia="华文新魏"/>
          <w:b/>
          <w:bCs/>
          <w:sz w:val="100"/>
          <w:szCs w:val="100"/>
        </w:rPr>
      </w:pPr>
      <w:r>
        <w:rPr>
          <w:rFonts w:hint="eastAsia" w:ascii="华文新魏" w:eastAsia="华文新魏"/>
          <w:b/>
          <w:bCs/>
          <w:sz w:val="100"/>
          <w:szCs w:val="100"/>
          <w:lang w:val="zh-CN"/>
        </w:rPr>
        <w:t>竞争性</w:t>
      </w:r>
      <w:r>
        <w:rPr>
          <w:rFonts w:hint="eastAsia" w:ascii="华文新魏" w:hAnsi="Arial Narrow" w:eastAsia="华文新魏"/>
          <w:b/>
          <w:bCs/>
          <w:sz w:val="100"/>
          <w:szCs w:val="100"/>
          <w:lang w:val="zh-CN"/>
        </w:rPr>
        <w:t>磋商文件</w:t>
      </w:r>
    </w:p>
    <w:p>
      <w:pPr>
        <w:keepNext/>
        <w:keepLines/>
        <w:autoSpaceDE w:val="0"/>
        <w:autoSpaceDN w:val="0"/>
        <w:adjustRightInd w:val="0"/>
        <w:spacing w:before="260" w:after="260" w:line="600" w:lineRule="exact"/>
        <w:ind w:right="210"/>
        <w:jc w:val="center"/>
        <w:outlineLvl w:val="0"/>
        <w:rPr>
          <w:rFonts w:hint="default" w:ascii="楷体_GB2312" w:eastAsia="宋体"/>
          <w:b/>
          <w:sz w:val="44"/>
          <w:szCs w:val="44"/>
          <w:lang w:val="en-US" w:eastAsia="zh-CN"/>
        </w:rPr>
      </w:pPr>
      <w:r>
        <w:rPr>
          <w:rFonts w:hint="eastAsia" w:ascii="宋体" w:hAnsi="宋体"/>
          <w:sz w:val="36"/>
          <w:szCs w:val="36"/>
        </w:rPr>
        <w:t>项目编号：</w:t>
      </w:r>
      <w:r>
        <w:rPr>
          <w:rFonts w:hint="eastAsia" w:ascii="宋体" w:hAnsi="宋体" w:cs="宋体"/>
          <w:b/>
          <w:bCs/>
          <w:sz w:val="32"/>
          <w:szCs w:val="32"/>
        </w:rPr>
        <w:t>CCCG2023085</w:t>
      </w:r>
    </w:p>
    <w:p>
      <w:pPr>
        <w:autoSpaceDE w:val="0"/>
        <w:autoSpaceDN w:val="0"/>
        <w:adjustRightInd w:val="0"/>
        <w:spacing w:line="360" w:lineRule="auto"/>
        <w:ind w:firstLine="420"/>
        <w:jc w:val="center"/>
        <w:rPr>
          <w:rFonts w:eastAsia="黑体"/>
          <w:szCs w:val="21"/>
        </w:rPr>
      </w:pPr>
    </w:p>
    <w:p>
      <w:pPr>
        <w:autoSpaceDE w:val="0"/>
        <w:autoSpaceDN w:val="0"/>
        <w:adjustRightInd w:val="0"/>
        <w:spacing w:line="360" w:lineRule="auto"/>
        <w:ind w:firstLine="420"/>
        <w:jc w:val="center"/>
        <w:rPr>
          <w:rFonts w:eastAsia="黑体"/>
          <w:szCs w:val="21"/>
        </w:rPr>
      </w:pPr>
    </w:p>
    <w:p>
      <w:pPr>
        <w:autoSpaceDE w:val="0"/>
        <w:autoSpaceDN w:val="0"/>
        <w:adjustRightInd w:val="0"/>
        <w:spacing w:line="360" w:lineRule="auto"/>
        <w:ind w:firstLine="420"/>
        <w:jc w:val="center"/>
        <w:rPr>
          <w:rFonts w:eastAsia="黑体"/>
          <w:szCs w:val="21"/>
        </w:rPr>
      </w:pPr>
    </w:p>
    <w:p>
      <w:pPr>
        <w:autoSpaceDE w:val="0"/>
        <w:autoSpaceDN w:val="0"/>
        <w:adjustRightInd w:val="0"/>
        <w:spacing w:line="360" w:lineRule="auto"/>
        <w:ind w:firstLine="420"/>
        <w:jc w:val="center"/>
        <w:rPr>
          <w:rFonts w:eastAsia="黑体"/>
          <w:szCs w:val="21"/>
        </w:rPr>
      </w:pPr>
    </w:p>
    <w:p>
      <w:pPr>
        <w:autoSpaceDE w:val="0"/>
        <w:autoSpaceDN w:val="0"/>
        <w:adjustRightInd w:val="0"/>
        <w:spacing w:line="360" w:lineRule="auto"/>
        <w:ind w:firstLine="420"/>
        <w:jc w:val="center"/>
        <w:rPr>
          <w:rFonts w:eastAsia="黑体"/>
          <w:szCs w:val="21"/>
        </w:rPr>
      </w:pPr>
    </w:p>
    <w:p>
      <w:pPr>
        <w:autoSpaceDE w:val="0"/>
        <w:autoSpaceDN w:val="0"/>
        <w:adjustRightInd w:val="0"/>
        <w:jc w:val="center"/>
        <w:rPr>
          <w:szCs w:val="21"/>
        </w:rPr>
      </w:pPr>
      <w:r>
        <w:rPr>
          <w:rFonts w:hint="eastAsia" w:ascii="宋体"/>
          <w:kern w:val="0"/>
          <w:sz w:val="20"/>
          <w:szCs w:val="20"/>
          <w:lang w:val="zh-CN"/>
        </w:rPr>
        <w:object>
          <v:shape id="_x0000_i1025" o:spt="75" type="#_x0000_t75" style="height:127.5pt;width:166.5pt;" o:ole="t" filled="f" o:preferrelative="t" stroked="f" coordsize="21600,21600">
            <v:path/>
            <v:fill on="f" focussize="0,0"/>
            <v:stroke on="f" joinstyle="miter"/>
            <v:imagedata r:id="rId7" o:title=""/>
            <o:lock v:ext="edit" aspectratio="t"/>
            <w10:wrap type="none"/>
            <w10:anchorlock/>
          </v:shape>
          <o:OLEObject Type="Embed" ProgID="MS_ClipArt_Gallery.5" ShapeID="_x0000_i1025" DrawAspect="Content" ObjectID="_1468075725" r:id="rId6">
            <o:LockedField>false</o:LockedField>
          </o:OLEObject>
        </w:object>
      </w:r>
    </w:p>
    <w:p>
      <w:pPr>
        <w:autoSpaceDE w:val="0"/>
        <w:autoSpaceDN w:val="0"/>
        <w:adjustRightInd w:val="0"/>
        <w:spacing w:line="360" w:lineRule="auto"/>
        <w:ind w:firstLine="420"/>
        <w:jc w:val="center"/>
        <w:rPr>
          <w:szCs w:val="21"/>
        </w:rPr>
      </w:pPr>
    </w:p>
    <w:p>
      <w:pPr>
        <w:autoSpaceDE w:val="0"/>
        <w:autoSpaceDN w:val="0"/>
        <w:adjustRightInd w:val="0"/>
        <w:spacing w:line="360" w:lineRule="auto"/>
        <w:ind w:firstLine="420"/>
        <w:jc w:val="center"/>
        <w:rPr>
          <w:szCs w:val="21"/>
        </w:rPr>
      </w:pPr>
    </w:p>
    <w:p>
      <w:pPr>
        <w:autoSpaceDE w:val="0"/>
        <w:autoSpaceDN w:val="0"/>
        <w:adjustRightInd w:val="0"/>
        <w:spacing w:line="360" w:lineRule="auto"/>
        <w:ind w:firstLine="420"/>
        <w:jc w:val="center"/>
        <w:rPr>
          <w:szCs w:val="21"/>
        </w:rPr>
      </w:pPr>
    </w:p>
    <w:p>
      <w:pPr>
        <w:autoSpaceDE w:val="0"/>
        <w:autoSpaceDN w:val="0"/>
        <w:adjustRightInd w:val="0"/>
        <w:spacing w:line="360" w:lineRule="auto"/>
        <w:ind w:firstLine="420"/>
        <w:jc w:val="center"/>
        <w:rPr>
          <w:szCs w:val="21"/>
        </w:rPr>
      </w:pPr>
    </w:p>
    <w:p>
      <w:pPr>
        <w:autoSpaceDE w:val="0"/>
        <w:autoSpaceDN w:val="0"/>
        <w:adjustRightInd w:val="0"/>
        <w:spacing w:line="360" w:lineRule="auto"/>
        <w:ind w:firstLine="420"/>
        <w:jc w:val="center"/>
        <w:rPr>
          <w:szCs w:val="21"/>
        </w:rPr>
      </w:pPr>
    </w:p>
    <w:p>
      <w:pPr>
        <w:spacing w:line="500" w:lineRule="exact"/>
        <w:jc w:val="center"/>
        <w:rPr>
          <w:rFonts w:ascii="宋体" w:hAnsi="宋体"/>
          <w:spacing w:val="20"/>
          <w:sz w:val="28"/>
          <w:szCs w:val="28"/>
        </w:rPr>
      </w:pPr>
    </w:p>
    <w:p>
      <w:pPr>
        <w:spacing w:line="500" w:lineRule="exact"/>
        <w:jc w:val="center"/>
        <w:rPr>
          <w:rFonts w:ascii="宋体" w:hAnsi="宋体"/>
          <w:spacing w:val="20"/>
          <w:sz w:val="28"/>
          <w:szCs w:val="28"/>
        </w:rPr>
      </w:pPr>
    </w:p>
    <w:p>
      <w:pPr>
        <w:spacing w:line="500" w:lineRule="exact"/>
        <w:jc w:val="center"/>
        <w:rPr>
          <w:rFonts w:ascii="宋体" w:hAnsi="宋体"/>
          <w:spacing w:val="20"/>
          <w:sz w:val="28"/>
          <w:szCs w:val="28"/>
        </w:rPr>
      </w:pPr>
    </w:p>
    <w:p>
      <w:pPr>
        <w:spacing w:line="500" w:lineRule="exact"/>
        <w:ind w:firstLine="1280" w:firstLineChars="400"/>
        <w:rPr>
          <w:rFonts w:hint="eastAsia" w:ascii="宋体" w:hAnsi="宋体" w:eastAsia="宋体"/>
          <w:spacing w:val="20"/>
          <w:sz w:val="28"/>
          <w:szCs w:val="28"/>
          <w:lang w:eastAsia="zh-CN"/>
        </w:rPr>
      </w:pPr>
      <w:r>
        <w:rPr>
          <w:rFonts w:hint="eastAsia" w:ascii="宋体" w:hAnsi="宋体"/>
          <w:spacing w:val="20"/>
          <w:sz w:val="28"/>
          <w:szCs w:val="28"/>
        </w:rPr>
        <w:t>采购单位</w:t>
      </w:r>
      <w:r>
        <w:rPr>
          <w:rFonts w:hint="eastAsia" w:ascii="宋体" w:hAnsi="宋体"/>
          <w:spacing w:val="20"/>
          <w:sz w:val="28"/>
          <w:szCs w:val="28"/>
          <w:u w:val="single"/>
        </w:rPr>
        <w:t>：</w:t>
      </w:r>
      <w:r>
        <w:rPr>
          <w:rFonts w:hint="eastAsia" w:ascii="宋体" w:hAnsi="宋体"/>
          <w:spacing w:val="20"/>
          <w:sz w:val="28"/>
          <w:szCs w:val="28"/>
          <w:u w:val="single"/>
          <w:lang w:eastAsia="zh-CN"/>
        </w:rPr>
        <w:t>南通市崇川文化旅游发展有限公司</w:t>
      </w:r>
    </w:p>
    <w:p>
      <w:pPr>
        <w:spacing w:line="500" w:lineRule="exact"/>
        <w:ind w:firstLine="1280" w:firstLineChars="400"/>
        <w:jc w:val="both"/>
        <w:rPr>
          <w:rFonts w:hint="eastAsia" w:ascii="宋体" w:hAnsi="宋体" w:eastAsia="宋体"/>
          <w:spacing w:val="20"/>
          <w:sz w:val="28"/>
          <w:szCs w:val="28"/>
          <w:lang w:eastAsia="zh-CN"/>
        </w:rPr>
      </w:pPr>
      <w:r>
        <w:rPr>
          <w:rFonts w:hint="eastAsia" w:ascii="宋体" w:hAnsi="宋体"/>
          <w:spacing w:val="20"/>
          <w:sz w:val="28"/>
          <w:szCs w:val="28"/>
        </w:rPr>
        <w:t>代理单位</w:t>
      </w:r>
      <w:r>
        <w:rPr>
          <w:rFonts w:hint="eastAsia" w:ascii="宋体" w:hAnsi="宋体"/>
          <w:spacing w:val="20"/>
          <w:sz w:val="28"/>
          <w:szCs w:val="28"/>
          <w:u w:val="single"/>
        </w:rPr>
        <w:t>：</w:t>
      </w:r>
      <w:r>
        <w:rPr>
          <w:rFonts w:hint="eastAsia" w:ascii="宋体" w:hAnsi="宋体"/>
          <w:spacing w:val="20"/>
          <w:sz w:val="28"/>
          <w:szCs w:val="28"/>
          <w:u w:val="single"/>
          <w:lang w:eastAsia="zh-CN"/>
        </w:rPr>
        <w:t>江苏海审工程咨询有限公司</w:t>
      </w:r>
    </w:p>
    <w:p>
      <w:pPr>
        <w:spacing w:line="500" w:lineRule="exact"/>
        <w:ind w:firstLine="1280" w:firstLineChars="400"/>
        <w:rPr>
          <w:rFonts w:ascii="宋体" w:hAnsi="宋体"/>
          <w:spacing w:val="20"/>
          <w:sz w:val="28"/>
          <w:szCs w:val="28"/>
        </w:rPr>
      </w:pPr>
      <w:r>
        <w:rPr>
          <w:rFonts w:hint="eastAsia" w:ascii="宋体" w:hAnsi="宋体"/>
          <w:spacing w:val="20"/>
          <w:sz w:val="28"/>
          <w:szCs w:val="28"/>
        </w:rPr>
        <w:t>日    期：</w:t>
      </w:r>
      <w:r>
        <w:rPr>
          <w:rFonts w:hint="eastAsia" w:ascii="宋体" w:hAnsi="宋体"/>
          <w:spacing w:val="20"/>
          <w:sz w:val="28"/>
          <w:szCs w:val="28"/>
          <w:u w:val="single"/>
        </w:rPr>
        <w:t>202</w:t>
      </w:r>
      <w:r>
        <w:rPr>
          <w:rFonts w:hint="eastAsia" w:ascii="宋体" w:hAnsi="宋体"/>
          <w:spacing w:val="20"/>
          <w:sz w:val="28"/>
          <w:szCs w:val="28"/>
          <w:u w:val="single"/>
          <w:lang w:val="en-US" w:eastAsia="zh-CN"/>
        </w:rPr>
        <w:t>3</w:t>
      </w:r>
      <w:r>
        <w:rPr>
          <w:rFonts w:hint="eastAsia" w:ascii="宋体" w:hAnsi="宋体"/>
          <w:spacing w:val="20"/>
          <w:sz w:val="28"/>
          <w:szCs w:val="28"/>
          <w:u w:val="single"/>
        </w:rPr>
        <w:t>年</w:t>
      </w:r>
      <w:r>
        <w:rPr>
          <w:rFonts w:hint="eastAsia" w:ascii="宋体" w:hAnsi="宋体"/>
          <w:spacing w:val="20"/>
          <w:sz w:val="28"/>
          <w:szCs w:val="28"/>
          <w:u w:val="single"/>
          <w:lang w:val="en-US" w:eastAsia="zh-CN"/>
        </w:rPr>
        <w:t>9</w:t>
      </w:r>
      <w:r>
        <w:rPr>
          <w:rFonts w:hint="eastAsia" w:ascii="宋体" w:hAnsi="宋体"/>
          <w:spacing w:val="20"/>
          <w:sz w:val="28"/>
          <w:szCs w:val="28"/>
          <w:u w:val="single"/>
        </w:rPr>
        <w:t>月</w:t>
      </w:r>
      <w:r>
        <w:rPr>
          <w:rFonts w:hint="eastAsia" w:ascii="宋体" w:hAnsi="宋体"/>
          <w:spacing w:val="20"/>
          <w:sz w:val="28"/>
          <w:szCs w:val="28"/>
          <w:u w:val="single"/>
          <w:lang w:val="en-US" w:eastAsia="zh-CN"/>
        </w:rPr>
        <w:t>14</w:t>
      </w:r>
      <w:r>
        <w:rPr>
          <w:rFonts w:hint="eastAsia" w:ascii="宋体" w:hAnsi="宋体"/>
          <w:spacing w:val="20"/>
          <w:sz w:val="28"/>
          <w:szCs w:val="28"/>
          <w:u w:val="single"/>
        </w:rPr>
        <w:t>日</w:t>
      </w:r>
    </w:p>
    <w:p>
      <w:pPr>
        <w:adjustRightInd w:val="0"/>
        <w:snapToGrid w:val="0"/>
        <w:ind w:left="-158" w:leftChars="-75" w:right="-601" w:rightChars="-286"/>
        <w:rPr>
          <w:rFonts w:ascii="宋体" w:hAnsi="宋体"/>
          <w:snapToGrid w:val="0"/>
          <w:sz w:val="26"/>
          <w:szCs w:val="28"/>
        </w:rPr>
      </w:pPr>
    </w:p>
    <w:p>
      <w:pPr>
        <w:spacing w:line="360" w:lineRule="auto"/>
        <w:jc w:val="center"/>
        <w:rPr>
          <w:rFonts w:asciiTheme="minorEastAsia" w:hAnsiTheme="minorEastAsia" w:eastAsiaTheme="minorEastAsia"/>
          <w:b/>
          <w:bCs/>
          <w:sz w:val="44"/>
          <w:szCs w:val="44"/>
          <w:lang w:val="zh-CN"/>
        </w:rPr>
      </w:pPr>
      <w:r>
        <w:rPr>
          <w:rFonts w:ascii="楷体_GB2312" w:eastAsia="楷体_GB2312"/>
          <w:b/>
          <w:bCs/>
          <w:sz w:val="44"/>
          <w:szCs w:val="44"/>
          <w:lang w:val="zh-CN"/>
        </w:rPr>
        <w:br w:type="page"/>
      </w:r>
      <w:r>
        <w:rPr>
          <w:rFonts w:hint="eastAsia" w:asciiTheme="minorEastAsia" w:hAnsiTheme="minorEastAsia" w:eastAsiaTheme="minorEastAsia"/>
          <w:b/>
          <w:bCs/>
          <w:sz w:val="44"/>
          <w:szCs w:val="44"/>
          <w:lang w:val="zh-CN"/>
        </w:rPr>
        <w:t>目   录</w:t>
      </w:r>
    </w:p>
    <w:p>
      <w:pPr>
        <w:autoSpaceDE w:val="0"/>
        <w:autoSpaceDN w:val="0"/>
        <w:adjustRightInd w:val="0"/>
        <w:spacing w:line="480" w:lineRule="auto"/>
        <w:ind w:firstLine="556"/>
        <w:rPr>
          <w:rFonts w:asciiTheme="minorEastAsia" w:hAnsiTheme="minorEastAsia" w:eastAsiaTheme="minorEastAsia"/>
          <w:b/>
          <w:bCs/>
          <w:sz w:val="32"/>
          <w:szCs w:val="32"/>
        </w:rPr>
      </w:pPr>
    </w:p>
    <w:p>
      <w:pPr>
        <w:autoSpaceDE w:val="0"/>
        <w:autoSpaceDN w:val="0"/>
        <w:adjustRightInd w:val="0"/>
        <w:spacing w:line="480" w:lineRule="auto"/>
        <w:ind w:firstLine="556"/>
        <w:rPr>
          <w:rFonts w:asciiTheme="minorEastAsia" w:hAnsiTheme="minorEastAsia" w:eastAsiaTheme="minorEastAsia"/>
          <w:sz w:val="28"/>
          <w:szCs w:val="28"/>
          <w:lang w:val="zh-CN"/>
        </w:rPr>
      </w:pPr>
      <w:r>
        <w:rPr>
          <w:rFonts w:hint="eastAsia" w:asciiTheme="minorEastAsia" w:hAnsiTheme="minorEastAsia" w:eastAsiaTheme="minorEastAsia"/>
          <w:bCs/>
          <w:sz w:val="28"/>
          <w:szCs w:val="28"/>
        </w:rPr>
        <w:t>第一部分  竞争性磋商</w:t>
      </w:r>
      <w:r>
        <w:rPr>
          <w:rFonts w:hint="eastAsia" w:asciiTheme="minorEastAsia" w:hAnsiTheme="minorEastAsia" w:eastAsiaTheme="minorEastAsia"/>
          <w:sz w:val="28"/>
          <w:szCs w:val="28"/>
          <w:lang w:val="zh-CN"/>
        </w:rPr>
        <w:t>公告</w:t>
      </w:r>
    </w:p>
    <w:p>
      <w:pPr>
        <w:autoSpaceDE w:val="0"/>
        <w:autoSpaceDN w:val="0"/>
        <w:adjustRightInd w:val="0"/>
        <w:spacing w:line="480" w:lineRule="auto"/>
        <w:ind w:firstLine="556"/>
        <w:rPr>
          <w:rFonts w:asciiTheme="minorEastAsia" w:hAnsiTheme="minorEastAsia" w:eastAsiaTheme="minorEastAsia"/>
          <w:sz w:val="28"/>
          <w:szCs w:val="28"/>
          <w:lang w:val="zh-CN"/>
        </w:rPr>
      </w:pPr>
      <w:r>
        <w:rPr>
          <w:rFonts w:hint="eastAsia" w:asciiTheme="minorEastAsia" w:hAnsiTheme="minorEastAsia" w:eastAsiaTheme="minorEastAsia"/>
          <w:bCs/>
          <w:sz w:val="28"/>
          <w:szCs w:val="28"/>
        </w:rPr>
        <w:t>第二部分  磋商</w:t>
      </w:r>
      <w:r>
        <w:rPr>
          <w:rFonts w:hint="eastAsia" w:asciiTheme="minorEastAsia" w:hAnsiTheme="minorEastAsia" w:eastAsiaTheme="minorEastAsia"/>
          <w:sz w:val="28"/>
          <w:szCs w:val="28"/>
          <w:lang w:val="zh-CN"/>
        </w:rPr>
        <w:t>须知</w:t>
      </w:r>
    </w:p>
    <w:p>
      <w:pPr>
        <w:autoSpaceDE w:val="0"/>
        <w:autoSpaceDN w:val="0"/>
        <w:adjustRightInd w:val="0"/>
        <w:spacing w:line="480" w:lineRule="auto"/>
        <w:ind w:firstLine="537"/>
        <w:rPr>
          <w:rFonts w:asciiTheme="minorEastAsia" w:hAnsiTheme="minorEastAsia" w:eastAsiaTheme="minorEastAsia"/>
          <w:sz w:val="28"/>
          <w:szCs w:val="28"/>
          <w:lang w:val="zh-CN"/>
        </w:rPr>
      </w:pPr>
      <w:r>
        <w:rPr>
          <w:rFonts w:hint="eastAsia" w:asciiTheme="minorEastAsia" w:hAnsiTheme="minorEastAsia" w:eastAsiaTheme="minorEastAsia"/>
          <w:bCs/>
          <w:sz w:val="28"/>
          <w:szCs w:val="28"/>
        </w:rPr>
        <w:t xml:space="preserve">第三部分  </w:t>
      </w:r>
      <w:r>
        <w:rPr>
          <w:rFonts w:hint="eastAsia" w:asciiTheme="minorEastAsia" w:hAnsiTheme="minorEastAsia" w:eastAsiaTheme="minorEastAsia"/>
          <w:sz w:val="28"/>
          <w:szCs w:val="28"/>
          <w:lang w:val="zh-CN"/>
        </w:rPr>
        <w:t>项目需求</w:t>
      </w:r>
    </w:p>
    <w:p>
      <w:pPr>
        <w:autoSpaceDE w:val="0"/>
        <w:autoSpaceDN w:val="0"/>
        <w:adjustRightInd w:val="0"/>
        <w:spacing w:line="480" w:lineRule="auto"/>
        <w:ind w:firstLine="537"/>
        <w:rPr>
          <w:rFonts w:asciiTheme="minorEastAsia" w:hAnsiTheme="minorEastAsia" w:eastAsiaTheme="minorEastAsia"/>
          <w:sz w:val="28"/>
          <w:szCs w:val="28"/>
          <w:lang w:val="zh-CN"/>
        </w:rPr>
      </w:pPr>
      <w:r>
        <w:rPr>
          <w:rFonts w:hint="eastAsia" w:asciiTheme="minorEastAsia" w:hAnsiTheme="minorEastAsia" w:eastAsiaTheme="minorEastAsia"/>
          <w:bCs/>
          <w:sz w:val="28"/>
          <w:szCs w:val="28"/>
        </w:rPr>
        <w:t>第四部分  磋商</w:t>
      </w:r>
      <w:r>
        <w:rPr>
          <w:rFonts w:hint="eastAsia" w:asciiTheme="minorEastAsia" w:hAnsiTheme="minorEastAsia" w:eastAsiaTheme="minorEastAsia"/>
          <w:sz w:val="28"/>
          <w:szCs w:val="28"/>
          <w:lang w:val="zh-CN"/>
        </w:rPr>
        <w:t>程序和内容</w:t>
      </w:r>
    </w:p>
    <w:p>
      <w:pPr>
        <w:autoSpaceDE w:val="0"/>
        <w:autoSpaceDN w:val="0"/>
        <w:adjustRightInd w:val="0"/>
        <w:spacing w:line="480" w:lineRule="auto"/>
        <w:ind w:firstLine="556"/>
        <w:rPr>
          <w:rFonts w:asciiTheme="minorEastAsia" w:hAnsiTheme="minorEastAsia" w:eastAsiaTheme="minorEastAsia"/>
          <w:bCs/>
          <w:sz w:val="28"/>
          <w:szCs w:val="28"/>
        </w:rPr>
      </w:pPr>
      <w:r>
        <w:rPr>
          <w:rFonts w:hint="eastAsia" w:asciiTheme="minorEastAsia" w:hAnsiTheme="minorEastAsia" w:eastAsiaTheme="minorEastAsia"/>
          <w:bCs/>
          <w:sz w:val="28"/>
          <w:szCs w:val="28"/>
        </w:rPr>
        <w:t>第五部分  合同签订与验收付款</w:t>
      </w:r>
    </w:p>
    <w:p>
      <w:pPr>
        <w:autoSpaceDE w:val="0"/>
        <w:autoSpaceDN w:val="0"/>
        <w:adjustRightInd w:val="0"/>
        <w:spacing w:line="480" w:lineRule="auto"/>
        <w:ind w:firstLine="556"/>
        <w:rPr>
          <w:rFonts w:asciiTheme="minorEastAsia" w:hAnsiTheme="minorEastAsia" w:eastAsiaTheme="minorEastAsia"/>
          <w:bCs/>
          <w:sz w:val="28"/>
          <w:szCs w:val="28"/>
        </w:rPr>
      </w:pPr>
      <w:r>
        <w:rPr>
          <w:rFonts w:hint="eastAsia" w:asciiTheme="minorEastAsia" w:hAnsiTheme="minorEastAsia" w:eastAsiaTheme="minorEastAsia"/>
          <w:bCs/>
          <w:sz w:val="28"/>
          <w:szCs w:val="28"/>
        </w:rPr>
        <w:t>第六部分  质疑提出和处理</w:t>
      </w:r>
    </w:p>
    <w:p>
      <w:pPr>
        <w:tabs>
          <w:tab w:val="left" w:pos="7740"/>
        </w:tabs>
        <w:spacing w:line="500" w:lineRule="exact"/>
        <w:ind w:firstLine="546" w:firstLineChars="195"/>
        <w:rPr>
          <w:rFonts w:asciiTheme="minorEastAsia" w:hAnsiTheme="minorEastAsia" w:eastAsiaTheme="minorEastAsia"/>
          <w:spacing w:val="2"/>
          <w:sz w:val="28"/>
          <w:szCs w:val="28"/>
        </w:rPr>
      </w:pPr>
      <w:r>
        <w:rPr>
          <w:rFonts w:hint="eastAsia" w:asciiTheme="minorEastAsia" w:hAnsiTheme="minorEastAsia" w:eastAsiaTheme="minorEastAsia"/>
          <w:bCs/>
          <w:sz w:val="28"/>
          <w:szCs w:val="28"/>
        </w:rPr>
        <w:t>第七部分  响应</w:t>
      </w:r>
      <w:r>
        <w:rPr>
          <w:rFonts w:hint="eastAsia" w:asciiTheme="minorEastAsia" w:hAnsiTheme="minorEastAsia" w:eastAsiaTheme="minorEastAsia"/>
          <w:sz w:val="28"/>
          <w:szCs w:val="28"/>
          <w:lang w:val="zh-CN"/>
        </w:rPr>
        <w:t>文件</w:t>
      </w:r>
      <w:r>
        <w:rPr>
          <w:rFonts w:hint="eastAsia" w:asciiTheme="minorEastAsia" w:hAnsiTheme="minorEastAsia" w:eastAsiaTheme="minorEastAsia"/>
          <w:bCs/>
          <w:sz w:val="28"/>
          <w:szCs w:val="28"/>
        </w:rPr>
        <w:t>组成</w:t>
      </w:r>
    </w:p>
    <w:p>
      <w:pPr>
        <w:autoSpaceDE w:val="0"/>
        <w:autoSpaceDN w:val="0"/>
        <w:adjustRightInd w:val="0"/>
        <w:snapToGrid w:val="0"/>
        <w:spacing w:line="300" w:lineRule="auto"/>
        <w:jc w:val="center"/>
        <w:outlineLvl w:val="0"/>
        <w:rPr>
          <w:rFonts w:asciiTheme="minorEastAsia" w:hAnsiTheme="minorEastAsia" w:eastAsiaTheme="minorEastAsia"/>
          <w:b/>
          <w:bCs/>
          <w:sz w:val="36"/>
          <w:szCs w:val="36"/>
          <w:lang w:val="zh-CN"/>
        </w:rPr>
      </w:pPr>
      <w:r>
        <w:rPr>
          <w:rFonts w:ascii="仿宋_GB2312" w:eastAsia="仿宋_GB2312"/>
          <w:b/>
          <w:bCs/>
          <w:sz w:val="36"/>
          <w:szCs w:val="36"/>
          <w:lang w:val="zh-CN"/>
        </w:rPr>
        <w:br w:type="page"/>
      </w:r>
      <w:r>
        <w:rPr>
          <w:rFonts w:hint="eastAsia" w:asciiTheme="minorEastAsia" w:hAnsiTheme="minorEastAsia" w:eastAsiaTheme="minorEastAsia"/>
          <w:b/>
          <w:bCs/>
          <w:sz w:val="36"/>
          <w:szCs w:val="36"/>
          <w:lang w:val="zh-CN"/>
        </w:rPr>
        <w:t xml:space="preserve">第一部分  </w:t>
      </w:r>
      <w:bookmarkStart w:id="0" w:name="OLE_LINK1"/>
      <w:r>
        <w:rPr>
          <w:rFonts w:hint="eastAsia" w:asciiTheme="minorEastAsia" w:hAnsiTheme="minorEastAsia" w:eastAsiaTheme="minorEastAsia"/>
          <w:b/>
          <w:bCs/>
          <w:sz w:val="36"/>
          <w:szCs w:val="36"/>
          <w:lang w:val="zh-CN"/>
        </w:rPr>
        <w:t>竞争性磋商公告</w:t>
      </w:r>
    </w:p>
    <w:p>
      <w:pPr>
        <w:widowControl/>
        <w:shd w:val="clear" w:color="auto" w:fill="FFFFFF"/>
        <w:rPr>
          <w:rFonts w:ascii="Microsoft YaHei UI" w:hAnsi="Microsoft YaHei UI" w:eastAsia="Microsoft YaHei UI" w:cs="宋体"/>
          <w:color w:val="333333"/>
          <w:spacing w:val="7"/>
          <w:kern w:val="0"/>
          <w:sz w:val="23"/>
          <w:szCs w:val="23"/>
        </w:rPr>
      </w:pPr>
    </w:p>
    <w:p>
      <w:pPr>
        <w:snapToGrid w:val="0"/>
        <w:spacing w:line="480" w:lineRule="exact"/>
        <w:ind w:firstLine="480" w:firstLineChars="200"/>
        <w:rPr>
          <w:sz w:val="24"/>
        </w:rPr>
      </w:pPr>
      <w:bookmarkStart w:id="1" w:name="_GoBack"/>
      <w:r>
        <w:rPr>
          <w:bCs/>
          <w:sz w:val="24"/>
        </w:rPr>
        <w:t>项目概况</w:t>
      </w:r>
      <w:r>
        <w:rPr>
          <w:rFonts w:hint="eastAsia"/>
          <w:bCs/>
          <w:sz w:val="24"/>
        </w:rPr>
        <w:t>：</w:t>
      </w:r>
      <w:r>
        <w:rPr>
          <w:rFonts w:hint="eastAsia"/>
          <w:sz w:val="24"/>
          <w:u w:val="single"/>
        </w:rPr>
        <w:t>寺街S13、西南营X07地块抗震鉴定及安全鉴定</w:t>
      </w:r>
      <w:r>
        <w:rPr>
          <w:rFonts w:hint="eastAsia"/>
          <w:sz w:val="24"/>
        </w:rPr>
        <w:t>采购项目</w:t>
      </w:r>
      <w:r>
        <w:rPr>
          <w:sz w:val="24"/>
        </w:rPr>
        <w:t>的潜在</w:t>
      </w:r>
      <w:r>
        <w:rPr>
          <w:rFonts w:hint="eastAsia"/>
          <w:sz w:val="24"/>
        </w:rPr>
        <w:t>供应商</w:t>
      </w:r>
      <w:r>
        <w:rPr>
          <w:sz w:val="24"/>
        </w:rPr>
        <w:t>应在南通市崇川区人民政府网-政府采购与工程招标栏获取</w:t>
      </w:r>
      <w:r>
        <w:rPr>
          <w:rFonts w:hint="eastAsia"/>
          <w:sz w:val="24"/>
        </w:rPr>
        <w:t>采购</w:t>
      </w:r>
      <w:r>
        <w:rPr>
          <w:sz w:val="24"/>
        </w:rPr>
        <w:t>文件，并于</w:t>
      </w:r>
      <w:r>
        <w:rPr>
          <w:rFonts w:hint="eastAsia"/>
          <w:sz w:val="24"/>
          <w:u w:val="single"/>
        </w:rPr>
        <w:t>202</w:t>
      </w:r>
      <w:r>
        <w:rPr>
          <w:rFonts w:hint="eastAsia"/>
          <w:sz w:val="24"/>
          <w:u w:val="single"/>
          <w:lang w:val="en-US" w:eastAsia="zh-CN"/>
        </w:rPr>
        <w:t>3</w:t>
      </w:r>
      <w:r>
        <w:rPr>
          <w:sz w:val="24"/>
          <w:u w:val="single"/>
        </w:rPr>
        <w:t>年</w:t>
      </w:r>
      <w:r>
        <w:rPr>
          <w:rFonts w:hint="eastAsia"/>
          <w:sz w:val="24"/>
          <w:u w:val="single"/>
          <w:lang w:val="en-US" w:eastAsia="zh-CN"/>
        </w:rPr>
        <w:t>9</w:t>
      </w:r>
      <w:r>
        <w:rPr>
          <w:sz w:val="24"/>
          <w:u w:val="single"/>
        </w:rPr>
        <w:t>月</w:t>
      </w:r>
      <w:r>
        <w:rPr>
          <w:rFonts w:hint="eastAsia"/>
          <w:sz w:val="24"/>
          <w:u w:val="single"/>
          <w:lang w:val="en-US" w:eastAsia="zh-CN"/>
        </w:rPr>
        <w:t>27</w:t>
      </w:r>
      <w:r>
        <w:rPr>
          <w:sz w:val="24"/>
          <w:u w:val="single"/>
        </w:rPr>
        <w:t>日</w:t>
      </w:r>
      <w:r>
        <w:rPr>
          <w:rFonts w:hint="eastAsia"/>
          <w:sz w:val="24"/>
          <w:u w:val="single"/>
          <w:lang w:val="en-US" w:eastAsia="zh-CN"/>
        </w:rPr>
        <w:t>9</w:t>
      </w:r>
      <w:r>
        <w:rPr>
          <w:sz w:val="24"/>
          <w:u w:val="single"/>
        </w:rPr>
        <w:t>点</w:t>
      </w:r>
      <w:r>
        <w:rPr>
          <w:rFonts w:hint="eastAsia"/>
          <w:sz w:val="24"/>
          <w:u w:val="single"/>
          <w:lang w:val="en-US" w:eastAsia="zh-CN"/>
        </w:rPr>
        <w:t>30</w:t>
      </w:r>
      <w:r>
        <w:rPr>
          <w:sz w:val="24"/>
          <w:u w:val="single"/>
        </w:rPr>
        <w:t>分</w:t>
      </w:r>
      <w:r>
        <w:rPr>
          <w:sz w:val="24"/>
        </w:rPr>
        <w:t>（北京时间）前递交</w:t>
      </w:r>
      <w:r>
        <w:rPr>
          <w:rFonts w:hint="eastAsia"/>
          <w:sz w:val="24"/>
        </w:rPr>
        <w:t>响应</w:t>
      </w:r>
      <w:r>
        <w:rPr>
          <w:sz w:val="24"/>
        </w:rPr>
        <w:t>文件。</w:t>
      </w:r>
    </w:p>
    <w:p>
      <w:pPr>
        <w:snapToGrid w:val="0"/>
        <w:spacing w:line="480" w:lineRule="exact"/>
        <w:ind w:firstLine="482" w:firstLineChars="200"/>
        <w:rPr>
          <w:b/>
          <w:sz w:val="24"/>
        </w:rPr>
      </w:pPr>
      <w:r>
        <w:rPr>
          <w:b/>
          <w:sz w:val="24"/>
        </w:rPr>
        <w:t xml:space="preserve"> 一、项目基本情况</w:t>
      </w:r>
    </w:p>
    <w:p>
      <w:pPr>
        <w:snapToGrid w:val="0"/>
        <w:spacing w:line="480" w:lineRule="exact"/>
        <w:ind w:firstLine="480" w:firstLineChars="200"/>
        <w:rPr>
          <w:rFonts w:hint="default" w:eastAsia="宋体"/>
          <w:sz w:val="24"/>
          <w:lang w:val="en-US" w:eastAsia="zh-CN"/>
        </w:rPr>
      </w:pPr>
      <w:r>
        <w:rPr>
          <w:sz w:val="24"/>
        </w:rPr>
        <w:t>项目编号：</w:t>
      </w:r>
      <w:r>
        <w:rPr>
          <w:rFonts w:hint="eastAsia"/>
          <w:sz w:val="24"/>
        </w:rPr>
        <w:t>CCCG2023085</w:t>
      </w:r>
    </w:p>
    <w:p>
      <w:pPr>
        <w:snapToGrid w:val="0"/>
        <w:spacing w:line="480" w:lineRule="exact"/>
        <w:ind w:firstLine="480" w:firstLineChars="200"/>
        <w:rPr>
          <w:rFonts w:hint="eastAsia" w:eastAsia="宋体"/>
          <w:color w:val="auto"/>
          <w:sz w:val="24"/>
          <w:lang w:eastAsia="zh-CN"/>
        </w:rPr>
      </w:pPr>
      <w:r>
        <w:rPr>
          <w:sz w:val="24"/>
        </w:rPr>
        <w:t>项目名</w:t>
      </w:r>
      <w:r>
        <w:rPr>
          <w:color w:val="auto"/>
          <w:sz w:val="24"/>
        </w:rPr>
        <w:t>称：</w:t>
      </w:r>
      <w:r>
        <w:rPr>
          <w:rFonts w:hint="eastAsia"/>
          <w:color w:val="auto"/>
          <w:sz w:val="24"/>
        </w:rPr>
        <w:t>寺街S13、西南营X07地块抗震鉴定及安全鉴定</w:t>
      </w:r>
    </w:p>
    <w:p>
      <w:pPr>
        <w:snapToGrid w:val="0"/>
        <w:spacing w:line="480" w:lineRule="exact"/>
        <w:ind w:firstLine="480" w:firstLineChars="200"/>
        <w:rPr>
          <w:color w:val="auto"/>
          <w:sz w:val="24"/>
        </w:rPr>
      </w:pPr>
      <w:r>
        <w:rPr>
          <w:rFonts w:hint="eastAsia"/>
          <w:color w:val="auto"/>
          <w:sz w:val="24"/>
        </w:rPr>
        <w:t>采购方式：竞争性磋商</w:t>
      </w:r>
    </w:p>
    <w:p>
      <w:pPr>
        <w:snapToGrid w:val="0"/>
        <w:spacing w:line="480" w:lineRule="exact"/>
        <w:ind w:firstLine="480" w:firstLineChars="200"/>
        <w:rPr>
          <w:color w:val="auto"/>
          <w:sz w:val="24"/>
        </w:rPr>
      </w:pPr>
      <w:r>
        <w:rPr>
          <w:color w:val="auto"/>
          <w:sz w:val="24"/>
        </w:rPr>
        <w:t>预算金额：</w:t>
      </w:r>
      <w:r>
        <w:rPr>
          <w:rFonts w:hint="eastAsia"/>
          <w:color w:val="auto"/>
          <w:sz w:val="24"/>
          <w:lang w:val="en-US" w:eastAsia="zh-CN"/>
        </w:rPr>
        <w:t>89.67</w:t>
      </w:r>
      <w:r>
        <w:rPr>
          <w:color w:val="auto"/>
          <w:sz w:val="24"/>
        </w:rPr>
        <w:t>万元</w:t>
      </w:r>
    </w:p>
    <w:p>
      <w:pPr>
        <w:snapToGrid w:val="0"/>
        <w:spacing w:line="480" w:lineRule="exact"/>
        <w:ind w:firstLine="480" w:firstLineChars="200"/>
        <w:rPr>
          <w:color w:val="auto"/>
          <w:sz w:val="24"/>
        </w:rPr>
      </w:pPr>
      <w:r>
        <w:rPr>
          <w:rFonts w:hint="eastAsia"/>
          <w:color w:val="auto"/>
          <w:sz w:val="24"/>
        </w:rPr>
        <w:t>最高限价：</w:t>
      </w:r>
      <w:r>
        <w:rPr>
          <w:rFonts w:hint="eastAsia"/>
          <w:color w:val="auto"/>
          <w:sz w:val="24"/>
          <w:lang w:val="en-US" w:eastAsia="zh-CN"/>
        </w:rPr>
        <w:t>单价限价1.47万元/组，共61组房屋，总价限价89.67万元</w:t>
      </w:r>
    </w:p>
    <w:p>
      <w:pPr>
        <w:snapToGrid w:val="0"/>
        <w:spacing w:line="480" w:lineRule="exact"/>
        <w:ind w:firstLine="480" w:firstLineChars="200"/>
        <w:rPr>
          <w:color w:val="auto"/>
          <w:sz w:val="24"/>
        </w:rPr>
      </w:pPr>
      <w:r>
        <w:rPr>
          <w:color w:val="auto"/>
          <w:sz w:val="24"/>
        </w:rPr>
        <w:t>采购需求：详见</w:t>
      </w:r>
      <w:r>
        <w:rPr>
          <w:color w:val="auto"/>
          <w:spacing w:val="7"/>
          <w:kern w:val="0"/>
          <w:sz w:val="24"/>
        </w:rPr>
        <w:t>第三部分</w:t>
      </w:r>
      <w:r>
        <w:rPr>
          <w:color w:val="auto"/>
          <w:sz w:val="24"/>
        </w:rPr>
        <w:t>项目需求。</w:t>
      </w:r>
    </w:p>
    <w:p>
      <w:pPr>
        <w:snapToGrid w:val="0"/>
        <w:spacing w:line="480" w:lineRule="exact"/>
        <w:ind w:firstLine="480" w:firstLineChars="200"/>
        <w:rPr>
          <w:color w:val="auto"/>
          <w:sz w:val="24"/>
        </w:rPr>
      </w:pPr>
      <w:r>
        <w:rPr>
          <w:color w:val="auto"/>
          <w:sz w:val="24"/>
        </w:rPr>
        <w:t>合同履行期限：详见</w:t>
      </w:r>
      <w:r>
        <w:rPr>
          <w:color w:val="auto"/>
          <w:spacing w:val="7"/>
          <w:kern w:val="0"/>
          <w:sz w:val="24"/>
        </w:rPr>
        <w:t>第三部分</w:t>
      </w:r>
      <w:r>
        <w:rPr>
          <w:color w:val="auto"/>
          <w:sz w:val="24"/>
        </w:rPr>
        <w:t>项目需求。</w:t>
      </w:r>
    </w:p>
    <w:p>
      <w:pPr>
        <w:snapToGrid w:val="0"/>
        <w:spacing w:line="480" w:lineRule="exact"/>
        <w:ind w:firstLine="480" w:firstLineChars="200"/>
        <w:rPr>
          <w:color w:val="auto"/>
          <w:sz w:val="24"/>
        </w:rPr>
      </w:pPr>
      <w:r>
        <w:rPr>
          <w:color w:val="auto"/>
          <w:sz w:val="24"/>
        </w:rPr>
        <w:t>本项目不接受联合体</w:t>
      </w:r>
      <w:r>
        <w:rPr>
          <w:rFonts w:hint="eastAsia"/>
          <w:color w:val="auto"/>
          <w:sz w:val="24"/>
        </w:rPr>
        <w:t>响应</w:t>
      </w:r>
      <w:r>
        <w:rPr>
          <w:color w:val="auto"/>
          <w:sz w:val="24"/>
        </w:rPr>
        <w:t>。</w:t>
      </w:r>
    </w:p>
    <w:p>
      <w:pPr>
        <w:snapToGrid w:val="0"/>
        <w:spacing w:line="480" w:lineRule="exact"/>
        <w:ind w:firstLine="482" w:firstLineChars="200"/>
        <w:rPr>
          <w:b/>
          <w:color w:val="auto"/>
          <w:sz w:val="24"/>
        </w:rPr>
      </w:pPr>
      <w:r>
        <w:rPr>
          <w:b/>
          <w:color w:val="auto"/>
          <w:sz w:val="24"/>
        </w:rPr>
        <w:t>二、申请人的资格要求：</w:t>
      </w:r>
    </w:p>
    <w:p>
      <w:pPr>
        <w:snapToGrid w:val="0"/>
        <w:spacing w:line="480" w:lineRule="exact"/>
        <w:ind w:firstLine="480" w:firstLineChars="200"/>
        <w:rPr>
          <w:color w:val="auto"/>
          <w:sz w:val="24"/>
        </w:rPr>
      </w:pPr>
      <w:r>
        <w:rPr>
          <w:rFonts w:hint="eastAsia"/>
          <w:color w:val="auto"/>
          <w:sz w:val="24"/>
        </w:rPr>
        <w:t>1.投标人须为在中华人民共和国境内注册，具有独立承担民事责任能力的主体；具有良好的商业信誉和健全的财务会计制度；具有履行合同所必需的设备和专业技术能力；有依法缴纳税收和社会保障资金的良好记录；参加采购活动前三年内，在经营活动中没有重大违法记录；</w:t>
      </w:r>
    </w:p>
    <w:p>
      <w:pPr>
        <w:snapToGrid w:val="0"/>
        <w:spacing w:line="480" w:lineRule="exact"/>
        <w:ind w:firstLine="480" w:firstLineChars="200"/>
        <w:rPr>
          <w:color w:val="auto"/>
          <w:sz w:val="24"/>
        </w:rPr>
      </w:pPr>
      <w:r>
        <w:rPr>
          <w:rFonts w:hint="eastAsia"/>
          <w:color w:val="auto"/>
          <w:sz w:val="24"/>
        </w:rPr>
        <w:t>2.未被“信用中国”网站（www.creditchina.gov.cn）列入失信被执行人、重大税收违法案件当事人名单、政府采购严重失信行为记录名单；</w:t>
      </w:r>
    </w:p>
    <w:p>
      <w:pPr>
        <w:snapToGrid w:val="0"/>
        <w:spacing w:line="480" w:lineRule="exact"/>
        <w:ind w:firstLine="480" w:firstLineChars="200"/>
        <w:rPr>
          <w:rFonts w:hint="eastAsia"/>
          <w:color w:val="auto"/>
          <w:sz w:val="24"/>
        </w:rPr>
      </w:pPr>
      <w:r>
        <w:rPr>
          <w:rFonts w:hint="eastAsia"/>
          <w:color w:val="auto"/>
          <w:sz w:val="24"/>
        </w:rPr>
        <w:t>3.本项目的特定资格要求：</w:t>
      </w:r>
    </w:p>
    <w:p>
      <w:pPr>
        <w:snapToGrid w:val="0"/>
        <w:spacing w:line="480" w:lineRule="exact"/>
        <w:ind w:firstLine="480" w:firstLineChars="200"/>
        <w:rPr>
          <w:rFonts w:hint="default" w:ascii="Times New Roman" w:hAnsi="Times New Roman" w:eastAsia="宋体" w:cs="Times New Roman"/>
          <w:color w:val="auto"/>
          <w:sz w:val="24"/>
          <w:lang w:val="en-US" w:eastAsia="zh-CN"/>
        </w:rPr>
      </w:pPr>
      <w:r>
        <w:rPr>
          <w:rFonts w:hint="eastAsia"/>
          <w:color w:val="auto"/>
          <w:sz w:val="24"/>
          <w:lang w:val="en-US" w:eastAsia="zh-CN"/>
        </w:rPr>
        <w:t>3.1</w:t>
      </w:r>
      <w:r>
        <w:rPr>
          <w:rFonts w:hint="eastAsia"/>
          <w:color w:val="auto"/>
          <w:sz w:val="24"/>
        </w:rPr>
        <w:t>投标人具有省住建厅颁发的建设工程质量检测机构资质证书（含主体结构项目），同时通过省级及以上质量技术监督局计量认证（CMA）证书</w:t>
      </w:r>
      <w:r>
        <w:rPr>
          <w:rFonts w:hint="eastAsia"/>
          <w:color w:val="auto"/>
          <w:sz w:val="24"/>
          <w:lang w:val="en-US" w:eastAsia="zh-CN"/>
        </w:rPr>
        <w:t>；或具有工程设计建筑行业（建筑工程）甲级资质。</w:t>
      </w:r>
    </w:p>
    <w:p>
      <w:pPr>
        <w:snapToGrid w:val="0"/>
        <w:spacing w:line="480" w:lineRule="exact"/>
        <w:ind w:firstLine="482" w:firstLineChars="200"/>
        <w:rPr>
          <w:b/>
          <w:color w:val="auto"/>
          <w:sz w:val="24"/>
        </w:rPr>
      </w:pPr>
      <w:r>
        <w:rPr>
          <w:b/>
          <w:color w:val="auto"/>
          <w:sz w:val="24"/>
        </w:rPr>
        <w:t>三、获取</w:t>
      </w:r>
      <w:r>
        <w:rPr>
          <w:rFonts w:hint="eastAsia"/>
          <w:b/>
          <w:color w:val="auto"/>
          <w:sz w:val="24"/>
        </w:rPr>
        <w:t>采购</w:t>
      </w:r>
      <w:r>
        <w:rPr>
          <w:b/>
          <w:color w:val="auto"/>
          <w:sz w:val="24"/>
        </w:rPr>
        <w:t>文件</w:t>
      </w:r>
    </w:p>
    <w:p>
      <w:pPr>
        <w:snapToGrid w:val="0"/>
        <w:spacing w:line="480" w:lineRule="exact"/>
        <w:ind w:firstLine="480" w:firstLineChars="200"/>
        <w:rPr>
          <w:color w:val="auto"/>
          <w:sz w:val="24"/>
        </w:rPr>
      </w:pPr>
      <w:r>
        <w:rPr>
          <w:color w:val="auto"/>
          <w:sz w:val="24"/>
        </w:rPr>
        <w:t>时间：</w:t>
      </w:r>
      <w:r>
        <w:rPr>
          <w:rFonts w:hint="eastAsia"/>
          <w:color w:val="auto"/>
          <w:sz w:val="24"/>
        </w:rPr>
        <w:t>202</w:t>
      </w:r>
      <w:r>
        <w:rPr>
          <w:rFonts w:hint="eastAsia"/>
          <w:color w:val="auto"/>
          <w:sz w:val="24"/>
          <w:lang w:val="en-US" w:eastAsia="zh-CN"/>
        </w:rPr>
        <w:t>3</w:t>
      </w:r>
      <w:r>
        <w:rPr>
          <w:color w:val="auto"/>
          <w:sz w:val="24"/>
        </w:rPr>
        <w:t>年</w:t>
      </w:r>
      <w:r>
        <w:rPr>
          <w:rFonts w:hint="eastAsia"/>
          <w:color w:val="auto"/>
          <w:sz w:val="24"/>
          <w:lang w:val="en-US" w:eastAsia="zh-CN"/>
        </w:rPr>
        <w:t>9</w:t>
      </w:r>
      <w:r>
        <w:rPr>
          <w:color w:val="auto"/>
          <w:sz w:val="24"/>
        </w:rPr>
        <w:t>月</w:t>
      </w:r>
      <w:r>
        <w:rPr>
          <w:rFonts w:hint="eastAsia"/>
          <w:color w:val="auto"/>
          <w:sz w:val="24"/>
          <w:lang w:val="en-US" w:eastAsia="zh-CN"/>
        </w:rPr>
        <w:t>14</w:t>
      </w:r>
      <w:r>
        <w:rPr>
          <w:color w:val="auto"/>
          <w:sz w:val="24"/>
        </w:rPr>
        <w:t>日至</w:t>
      </w:r>
      <w:r>
        <w:rPr>
          <w:rFonts w:hint="eastAsia"/>
          <w:color w:val="auto"/>
          <w:sz w:val="24"/>
        </w:rPr>
        <w:t>202</w:t>
      </w:r>
      <w:r>
        <w:rPr>
          <w:rFonts w:hint="eastAsia"/>
          <w:color w:val="auto"/>
          <w:sz w:val="24"/>
          <w:lang w:val="en-US" w:eastAsia="zh-CN"/>
        </w:rPr>
        <w:t>3</w:t>
      </w:r>
      <w:r>
        <w:rPr>
          <w:color w:val="auto"/>
          <w:sz w:val="24"/>
        </w:rPr>
        <w:t>年</w:t>
      </w:r>
      <w:r>
        <w:rPr>
          <w:rFonts w:hint="eastAsia"/>
          <w:color w:val="auto"/>
          <w:sz w:val="24"/>
          <w:lang w:val="en-US" w:eastAsia="zh-CN"/>
        </w:rPr>
        <w:t>9</w:t>
      </w:r>
      <w:r>
        <w:rPr>
          <w:color w:val="auto"/>
          <w:sz w:val="24"/>
        </w:rPr>
        <w:t>月</w:t>
      </w:r>
      <w:r>
        <w:rPr>
          <w:rFonts w:hint="eastAsia"/>
          <w:color w:val="auto"/>
          <w:sz w:val="24"/>
          <w:lang w:val="en-US" w:eastAsia="zh-CN"/>
        </w:rPr>
        <w:t>27</w:t>
      </w:r>
      <w:r>
        <w:rPr>
          <w:color w:val="auto"/>
          <w:sz w:val="24"/>
        </w:rPr>
        <w:t>日。</w:t>
      </w:r>
    </w:p>
    <w:p>
      <w:pPr>
        <w:snapToGrid w:val="0"/>
        <w:spacing w:line="480" w:lineRule="exact"/>
        <w:ind w:firstLine="480" w:firstLineChars="200"/>
        <w:rPr>
          <w:bCs/>
          <w:color w:val="auto"/>
          <w:sz w:val="24"/>
        </w:rPr>
      </w:pPr>
      <w:r>
        <w:rPr>
          <w:rFonts w:hint="eastAsia"/>
          <w:color w:val="auto"/>
          <w:sz w:val="24"/>
        </w:rPr>
        <w:t>地点：</w:t>
      </w:r>
      <w:r>
        <w:rPr>
          <w:bCs/>
          <w:color w:val="auto"/>
          <w:sz w:val="24"/>
        </w:rPr>
        <w:t>南通市崇川区人民政府网-政府采购与工程招标栏</w:t>
      </w:r>
    </w:p>
    <w:p>
      <w:pPr>
        <w:snapToGrid w:val="0"/>
        <w:spacing w:line="480" w:lineRule="exact"/>
        <w:ind w:firstLine="480" w:firstLineChars="200"/>
        <w:rPr>
          <w:color w:val="auto"/>
          <w:sz w:val="24"/>
        </w:rPr>
      </w:pPr>
      <w:r>
        <w:rPr>
          <w:rFonts w:hint="eastAsia"/>
          <w:color w:val="auto"/>
          <w:sz w:val="24"/>
        </w:rPr>
        <w:t>方式：自行下载</w:t>
      </w:r>
    </w:p>
    <w:p>
      <w:pPr>
        <w:snapToGrid w:val="0"/>
        <w:spacing w:line="480" w:lineRule="exact"/>
        <w:ind w:firstLine="480" w:firstLineChars="200"/>
        <w:rPr>
          <w:color w:val="auto"/>
          <w:sz w:val="24"/>
        </w:rPr>
      </w:pPr>
      <w:r>
        <w:rPr>
          <w:color w:val="auto"/>
          <w:sz w:val="24"/>
        </w:rPr>
        <w:t>售价：免费</w:t>
      </w:r>
    </w:p>
    <w:p>
      <w:pPr>
        <w:snapToGrid w:val="0"/>
        <w:spacing w:line="480" w:lineRule="exact"/>
        <w:ind w:firstLine="482" w:firstLineChars="200"/>
        <w:rPr>
          <w:b/>
          <w:color w:val="auto"/>
          <w:sz w:val="24"/>
        </w:rPr>
      </w:pPr>
      <w:r>
        <w:rPr>
          <w:b/>
          <w:color w:val="auto"/>
          <w:sz w:val="24"/>
        </w:rPr>
        <w:t>四、</w:t>
      </w:r>
      <w:r>
        <w:rPr>
          <w:rFonts w:hint="eastAsia"/>
          <w:b/>
          <w:color w:val="auto"/>
          <w:sz w:val="24"/>
        </w:rPr>
        <w:t>响应</w:t>
      </w:r>
      <w:r>
        <w:rPr>
          <w:b/>
          <w:color w:val="auto"/>
          <w:sz w:val="24"/>
        </w:rPr>
        <w:t>文件</w:t>
      </w:r>
      <w:r>
        <w:rPr>
          <w:rFonts w:hint="eastAsia"/>
          <w:b/>
          <w:color w:val="auto"/>
          <w:sz w:val="24"/>
        </w:rPr>
        <w:t>提交</w:t>
      </w:r>
    </w:p>
    <w:p>
      <w:pPr>
        <w:snapToGrid w:val="0"/>
        <w:spacing w:line="480" w:lineRule="exact"/>
        <w:ind w:firstLine="480" w:firstLineChars="200"/>
        <w:rPr>
          <w:color w:val="auto"/>
          <w:sz w:val="24"/>
        </w:rPr>
      </w:pPr>
      <w:r>
        <w:rPr>
          <w:rFonts w:hint="eastAsia"/>
          <w:color w:val="auto"/>
          <w:sz w:val="24"/>
        </w:rPr>
        <w:t>截止时间：</w:t>
      </w:r>
      <w:r>
        <w:rPr>
          <w:rFonts w:hint="eastAsia"/>
          <w:color w:val="auto"/>
          <w:sz w:val="24"/>
          <w:u w:val="single"/>
        </w:rPr>
        <w:t>202</w:t>
      </w:r>
      <w:r>
        <w:rPr>
          <w:rFonts w:hint="eastAsia"/>
          <w:color w:val="auto"/>
          <w:sz w:val="24"/>
          <w:u w:val="single"/>
          <w:lang w:val="en-US" w:eastAsia="zh-CN"/>
        </w:rPr>
        <w:t>3</w:t>
      </w:r>
      <w:r>
        <w:rPr>
          <w:color w:val="auto"/>
          <w:sz w:val="24"/>
          <w:u w:val="single"/>
        </w:rPr>
        <w:t>年</w:t>
      </w:r>
      <w:r>
        <w:rPr>
          <w:rFonts w:hint="eastAsia"/>
          <w:color w:val="auto"/>
          <w:sz w:val="24"/>
          <w:u w:val="single"/>
          <w:lang w:val="en-US" w:eastAsia="zh-CN"/>
        </w:rPr>
        <w:t>9</w:t>
      </w:r>
      <w:r>
        <w:rPr>
          <w:color w:val="auto"/>
          <w:sz w:val="24"/>
          <w:u w:val="single"/>
        </w:rPr>
        <w:t>月</w:t>
      </w:r>
      <w:r>
        <w:rPr>
          <w:rFonts w:hint="eastAsia"/>
          <w:color w:val="auto"/>
          <w:sz w:val="24"/>
          <w:u w:val="single"/>
          <w:lang w:val="en-US" w:eastAsia="zh-CN"/>
        </w:rPr>
        <w:t>27</w:t>
      </w:r>
      <w:r>
        <w:rPr>
          <w:color w:val="auto"/>
          <w:sz w:val="24"/>
          <w:u w:val="single"/>
        </w:rPr>
        <w:t>日</w:t>
      </w:r>
      <w:r>
        <w:rPr>
          <w:rFonts w:hint="eastAsia"/>
          <w:color w:val="auto"/>
          <w:sz w:val="24"/>
          <w:u w:val="single"/>
          <w:lang w:val="en-US" w:eastAsia="zh-CN"/>
        </w:rPr>
        <w:t>9</w:t>
      </w:r>
      <w:r>
        <w:rPr>
          <w:color w:val="auto"/>
          <w:sz w:val="24"/>
          <w:u w:val="single"/>
        </w:rPr>
        <w:t>点</w:t>
      </w:r>
      <w:r>
        <w:rPr>
          <w:rFonts w:hint="eastAsia"/>
          <w:color w:val="auto"/>
          <w:sz w:val="24"/>
          <w:u w:val="single"/>
          <w:lang w:val="en-US" w:eastAsia="zh-CN"/>
        </w:rPr>
        <w:t>30</w:t>
      </w:r>
      <w:r>
        <w:rPr>
          <w:color w:val="auto"/>
          <w:sz w:val="24"/>
          <w:u w:val="single"/>
        </w:rPr>
        <w:t>分</w:t>
      </w:r>
      <w:r>
        <w:rPr>
          <w:color w:val="auto"/>
          <w:sz w:val="24"/>
        </w:rPr>
        <w:t>（北京时间）</w:t>
      </w:r>
      <w:r>
        <w:rPr>
          <w:rFonts w:hint="eastAsia"/>
          <w:color w:val="auto"/>
          <w:sz w:val="24"/>
        </w:rPr>
        <w:t>，</w:t>
      </w:r>
      <w:r>
        <w:rPr>
          <w:color w:val="auto"/>
          <w:sz w:val="24"/>
        </w:rPr>
        <w:t>逾时拒绝接收</w:t>
      </w:r>
      <w:r>
        <w:rPr>
          <w:rFonts w:hint="eastAsia"/>
          <w:color w:val="auto"/>
          <w:sz w:val="24"/>
        </w:rPr>
        <w:t>磋商</w:t>
      </w:r>
      <w:r>
        <w:rPr>
          <w:color w:val="auto"/>
          <w:sz w:val="24"/>
        </w:rPr>
        <w:t>响应文件</w:t>
      </w:r>
      <w:r>
        <w:rPr>
          <w:rFonts w:hint="eastAsia"/>
          <w:color w:val="auto"/>
          <w:sz w:val="24"/>
        </w:rPr>
        <w:t>。</w:t>
      </w:r>
    </w:p>
    <w:p>
      <w:pPr>
        <w:snapToGrid w:val="0"/>
        <w:spacing w:line="480" w:lineRule="exact"/>
        <w:ind w:firstLine="480" w:firstLineChars="200"/>
        <w:rPr>
          <w:color w:val="auto"/>
          <w:sz w:val="24"/>
        </w:rPr>
      </w:pPr>
      <w:r>
        <w:rPr>
          <w:color w:val="auto"/>
          <w:sz w:val="24"/>
        </w:rPr>
        <w:t>地点：南通市江海大道北729号和丰大厦B座1楼政务中心开标室1，如有变动另行通知。</w:t>
      </w:r>
    </w:p>
    <w:p>
      <w:pPr>
        <w:snapToGrid w:val="0"/>
        <w:spacing w:line="480" w:lineRule="exact"/>
        <w:ind w:firstLine="482" w:firstLineChars="200"/>
        <w:rPr>
          <w:b/>
          <w:color w:val="auto"/>
          <w:sz w:val="24"/>
        </w:rPr>
      </w:pPr>
      <w:r>
        <w:rPr>
          <w:rFonts w:hint="eastAsia"/>
          <w:b/>
          <w:color w:val="auto"/>
          <w:sz w:val="24"/>
        </w:rPr>
        <w:t>五、开启</w:t>
      </w:r>
    </w:p>
    <w:p>
      <w:pPr>
        <w:snapToGrid w:val="0"/>
        <w:spacing w:line="480" w:lineRule="exact"/>
        <w:ind w:firstLine="480" w:firstLineChars="200"/>
        <w:rPr>
          <w:color w:val="auto"/>
          <w:sz w:val="24"/>
        </w:rPr>
      </w:pPr>
      <w:r>
        <w:rPr>
          <w:rFonts w:hint="eastAsia"/>
          <w:color w:val="auto"/>
          <w:sz w:val="24"/>
        </w:rPr>
        <w:t>时间：</w:t>
      </w:r>
      <w:r>
        <w:rPr>
          <w:rFonts w:hint="eastAsia"/>
          <w:color w:val="auto"/>
          <w:sz w:val="24"/>
          <w:u w:val="single"/>
        </w:rPr>
        <w:t>202</w:t>
      </w:r>
      <w:r>
        <w:rPr>
          <w:rFonts w:hint="eastAsia"/>
          <w:color w:val="auto"/>
          <w:sz w:val="24"/>
          <w:u w:val="single"/>
          <w:lang w:val="en-US" w:eastAsia="zh-CN"/>
        </w:rPr>
        <w:t>3</w:t>
      </w:r>
      <w:r>
        <w:rPr>
          <w:color w:val="auto"/>
          <w:sz w:val="24"/>
          <w:u w:val="single"/>
        </w:rPr>
        <w:t>年</w:t>
      </w:r>
      <w:r>
        <w:rPr>
          <w:rFonts w:hint="eastAsia"/>
          <w:color w:val="auto"/>
          <w:sz w:val="24"/>
          <w:u w:val="single"/>
          <w:lang w:val="en-US" w:eastAsia="zh-CN"/>
        </w:rPr>
        <w:t>9</w:t>
      </w:r>
      <w:r>
        <w:rPr>
          <w:color w:val="auto"/>
          <w:sz w:val="24"/>
          <w:u w:val="single"/>
        </w:rPr>
        <w:t>月</w:t>
      </w:r>
      <w:r>
        <w:rPr>
          <w:rFonts w:hint="eastAsia"/>
          <w:color w:val="auto"/>
          <w:sz w:val="24"/>
          <w:u w:val="single"/>
          <w:lang w:val="en-US" w:eastAsia="zh-CN"/>
        </w:rPr>
        <w:t>27</w:t>
      </w:r>
      <w:r>
        <w:rPr>
          <w:color w:val="auto"/>
          <w:sz w:val="24"/>
          <w:u w:val="single"/>
        </w:rPr>
        <w:t>日</w:t>
      </w:r>
      <w:r>
        <w:rPr>
          <w:rFonts w:hint="eastAsia"/>
          <w:color w:val="auto"/>
          <w:sz w:val="24"/>
          <w:u w:val="single"/>
          <w:lang w:val="en-US" w:eastAsia="zh-CN"/>
        </w:rPr>
        <w:t>9</w:t>
      </w:r>
      <w:r>
        <w:rPr>
          <w:color w:val="auto"/>
          <w:sz w:val="24"/>
          <w:u w:val="single"/>
        </w:rPr>
        <w:t>点</w:t>
      </w:r>
      <w:r>
        <w:rPr>
          <w:rFonts w:hint="eastAsia"/>
          <w:color w:val="auto"/>
          <w:sz w:val="24"/>
          <w:u w:val="single"/>
          <w:lang w:val="en-US" w:eastAsia="zh-CN"/>
        </w:rPr>
        <w:t>30</w:t>
      </w:r>
      <w:r>
        <w:rPr>
          <w:color w:val="auto"/>
          <w:sz w:val="24"/>
          <w:u w:val="single"/>
        </w:rPr>
        <w:t>分</w:t>
      </w:r>
      <w:r>
        <w:rPr>
          <w:color w:val="auto"/>
          <w:sz w:val="24"/>
        </w:rPr>
        <w:t>（北京时间）</w:t>
      </w:r>
    </w:p>
    <w:p>
      <w:pPr>
        <w:snapToGrid w:val="0"/>
        <w:spacing w:line="480" w:lineRule="exact"/>
        <w:ind w:firstLine="480" w:firstLineChars="200"/>
        <w:rPr>
          <w:color w:val="auto"/>
          <w:sz w:val="24"/>
        </w:rPr>
      </w:pPr>
      <w:r>
        <w:rPr>
          <w:rFonts w:hint="eastAsia"/>
          <w:color w:val="auto"/>
          <w:sz w:val="24"/>
        </w:rPr>
        <w:t>地点：</w:t>
      </w:r>
      <w:r>
        <w:rPr>
          <w:color w:val="auto"/>
          <w:sz w:val="24"/>
        </w:rPr>
        <w:t>南通市江海大道北729号和丰大厦B座1楼政务中心开标室1，如有变动另行通知。</w:t>
      </w:r>
    </w:p>
    <w:p>
      <w:pPr>
        <w:snapToGrid w:val="0"/>
        <w:spacing w:line="480" w:lineRule="exact"/>
        <w:ind w:firstLine="482" w:firstLineChars="200"/>
        <w:rPr>
          <w:b/>
          <w:color w:val="auto"/>
          <w:sz w:val="24"/>
        </w:rPr>
      </w:pPr>
      <w:r>
        <w:rPr>
          <w:rFonts w:hint="eastAsia"/>
          <w:b/>
          <w:color w:val="auto"/>
          <w:sz w:val="24"/>
        </w:rPr>
        <w:t>六</w:t>
      </w:r>
      <w:r>
        <w:rPr>
          <w:b/>
          <w:color w:val="auto"/>
          <w:sz w:val="24"/>
        </w:rPr>
        <w:t>、公告期限</w:t>
      </w:r>
    </w:p>
    <w:p>
      <w:pPr>
        <w:snapToGrid w:val="0"/>
        <w:spacing w:line="480" w:lineRule="exact"/>
        <w:ind w:firstLine="480" w:firstLineChars="200"/>
        <w:rPr>
          <w:color w:val="auto"/>
          <w:sz w:val="24"/>
        </w:rPr>
      </w:pPr>
      <w:r>
        <w:rPr>
          <w:color w:val="auto"/>
          <w:sz w:val="24"/>
        </w:rPr>
        <w:t>自本公告发布之日起</w:t>
      </w:r>
      <w:r>
        <w:rPr>
          <w:rFonts w:hint="eastAsia"/>
          <w:color w:val="auto"/>
          <w:sz w:val="24"/>
        </w:rPr>
        <w:t>3</w:t>
      </w:r>
      <w:r>
        <w:rPr>
          <w:color w:val="auto"/>
          <w:sz w:val="24"/>
        </w:rPr>
        <w:t>个工作日。</w:t>
      </w:r>
    </w:p>
    <w:p>
      <w:pPr>
        <w:snapToGrid w:val="0"/>
        <w:spacing w:line="480" w:lineRule="exact"/>
        <w:ind w:firstLine="482" w:firstLineChars="200"/>
        <w:rPr>
          <w:b/>
          <w:color w:val="auto"/>
          <w:sz w:val="24"/>
        </w:rPr>
      </w:pPr>
      <w:r>
        <w:rPr>
          <w:rFonts w:hint="eastAsia"/>
          <w:b/>
          <w:color w:val="auto"/>
          <w:sz w:val="24"/>
        </w:rPr>
        <w:t>七</w:t>
      </w:r>
      <w:r>
        <w:rPr>
          <w:b/>
          <w:color w:val="auto"/>
          <w:sz w:val="24"/>
        </w:rPr>
        <w:t>、其他补充事宜</w:t>
      </w:r>
    </w:p>
    <w:p>
      <w:pPr>
        <w:snapToGrid w:val="0"/>
        <w:spacing w:line="480" w:lineRule="exact"/>
        <w:ind w:firstLine="480" w:firstLineChars="200"/>
        <w:rPr>
          <w:color w:val="auto"/>
          <w:sz w:val="24"/>
        </w:rPr>
      </w:pPr>
      <w:r>
        <w:rPr>
          <w:color w:val="auto"/>
          <w:sz w:val="24"/>
        </w:rPr>
        <w:t>1</w:t>
      </w:r>
      <w:r>
        <w:rPr>
          <w:rFonts w:hint="eastAsia"/>
          <w:color w:val="auto"/>
          <w:sz w:val="24"/>
        </w:rPr>
        <w:t>.</w:t>
      </w:r>
      <w:r>
        <w:rPr>
          <w:color w:val="auto"/>
          <w:sz w:val="24"/>
        </w:rPr>
        <w:t>保证金：免收</w:t>
      </w:r>
    </w:p>
    <w:p>
      <w:pPr>
        <w:snapToGrid w:val="0"/>
        <w:spacing w:line="480" w:lineRule="exact"/>
        <w:ind w:firstLine="480" w:firstLineChars="200"/>
        <w:rPr>
          <w:b/>
          <w:color w:val="auto"/>
          <w:sz w:val="24"/>
        </w:rPr>
      </w:pPr>
      <w:r>
        <w:rPr>
          <w:color w:val="auto"/>
          <w:sz w:val="24"/>
        </w:rPr>
        <w:t>2</w:t>
      </w:r>
      <w:r>
        <w:rPr>
          <w:rFonts w:hint="eastAsia"/>
          <w:color w:val="auto"/>
          <w:sz w:val="24"/>
        </w:rPr>
        <w:t>.</w:t>
      </w:r>
      <w:r>
        <w:rPr>
          <w:color w:val="auto"/>
          <w:sz w:val="24"/>
        </w:rPr>
        <w:t>项目</w:t>
      </w:r>
      <w:r>
        <w:rPr>
          <w:rFonts w:hint="eastAsia"/>
          <w:color w:val="auto"/>
          <w:sz w:val="24"/>
        </w:rPr>
        <w:t>磋商</w:t>
      </w:r>
      <w:r>
        <w:rPr>
          <w:color w:val="auto"/>
          <w:sz w:val="24"/>
        </w:rPr>
        <w:t>活动模式：</w:t>
      </w:r>
      <w:r>
        <w:rPr>
          <w:bCs/>
          <w:color w:val="auto"/>
          <w:sz w:val="24"/>
        </w:rPr>
        <w:t>现场模式</w:t>
      </w:r>
    </w:p>
    <w:p>
      <w:pPr>
        <w:snapToGrid w:val="0"/>
        <w:spacing w:line="480" w:lineRule="exact"/>
        <w:ind w:firstLine="480" w:firstLineChars="200"/>
        <w:rPr>
          <w:color w:val="auto"/>
          <w:sz w:val="24"/>
        </w:rPr>
      </w:pPr>
      <w:r>
        <w:rPr>
          <w:color w:val="auto"/>
          <w:sz w:val="24"/>
        </w:rPr>
        <w:t>3</w:t>
      </w:r>
      <w:r>
        <w:rPr>
          <w:rFonts w:hint="eastAsia"/>
          <w:color w:val="auto"/>
          <w:sz w:val="24"/>
        </w:rPr>
        <w:t>.</w:t>
      </w:r>
      <w:r>
        <w:rPr>
          <w:color w:val="auto"/>
          <w:sz w:val="24"/>
        </w:rPr>
        <w:t>项目演示、样品、答辩等：无</w:t>
      </w:r>
    </w:p>
    <w:p>
      <w:pPr>
        <w:snapToGrid w:val="0"/>
        <w:spacing w:line="480" w:lineRule="exact"/>
        <w:ind w:firstLine="480" w:firstLineChars="200"/>
        <w:rPr>
          <w:color w:val="auto"/>
          <w:sz w:val="24"/>
        </w:rPr>
      </w:pPr>
      <w:r>
        <w:rPr>
          <w:color w:val="auto"/>
          <w:sz w:val="24"/>
        </w:rPr>
        <w:t>4</w:t>
      </w:r>
      <w:r>
        <w:rPr>
          <w:rFonts w:hint="eastAsia"/>
          <w:color w:val="auto"/>
          <w:sz w:val="24"/>
        </w:rPr>
        <w:t>.</w:t>
      </w:r>
      <w:r>
        <w:rPr>
          <w:color w:val="auto"/>
          <w:sz w:val="24"/>
        </w:rPr>
        <w:t>对项目需求部分（供应商其他资格要求、项目需求、评分标准）的询问、质疑请向采购人提出，由采购人负责答复；对项目</w:t>
      </w:r>
      <w:r>
        <w:rPr>
          <w:rFonts w:hint="eastAsia"/>
          <w:color w:val="auto"/>
          <w:sz w:val="24"/>
        </w:rPr>
        <w:t>采购</w:t>
      </w:r>
      <w:r>
        <w:rPr>
          <w:color w:val="auto"/>
          <w:sz w:val="24"/>
        </w:rPr>
        <w:t>文件其它部分的询问请向</w:t>
      </w:r>
      <w:r>
        <w:rPr>
          <w:rFonts w:hint="eastAsia"/>
          <w:color w:val="auto"/>
          <w:sz w:val="24"/>
        </w:rPr>
        <w:t>采购</w:t>
      </w:r>
      <w:r>
        <w:rPr>
          <w:color w:val="auto"/>
          <w:sz w:val="24"/>
        </w:rPr>
        <w:t>人或项目</w:t>
      </w:r>
      <w:r>
        <w:rPr>
          <w:rFonts w:hint="eastAsia"/>
          <w:color w:val="auto"/>
          <w:sz w:val="24"/>
        </w:rPr>
        <w:t>联系</w:t>
      </w:r>
      <w:r>
        <w:rPr>
          <w:color w:val="auto"/>
          <w:sz w:val="24"/>
        </w:rPr>
        <w:t>人提出。</w:t>
      </w:r>
    </w:p>
    <w:p>
      <w:pPr>
        <w:snapToGrid w:val="0"/>
        <w:spacing w:line="480" w:lineRule="exact"/>
        <w:ind w:firstLine="480" w:firstLineChars="200"/>
        <w:rPr>
          <w:color w:val="auto"/>
          <w:sz w:val="24"/>
        </w:rPr>
      </w:pPr>
      <w:r>
        <w:rPr>
          <w:rFonts w:hint="eastAsia"/>
          <w:color w:val="auto"/>
          <w:sz w:val="24"/>
        </w:rPr>
        <w:t>5.</w:t>
      </w:r>
      <w:r>
        <w:rPr>
          <w:color w:val="auto"/>
          <w:sz w:val="24"/>
        </w:rPr>
        <w:t>供应商应依照规定提交各类声明函、承诺函，不再同时提供原件备查或提供有关部门出具的相关证明文件。但成交供应商，应做好提交声明函、承诺函相应原件的核查准备；核查后发现虚假或违背承诺的，依照相关法律法规规定处理。</w:t>
      </w:r>
    </w:p>
    <w:p>
      <w:pPr>
        <w:snapToGrid w:val="0"/>
        <w:spacing w:line="480" w:lineRule="exact"/>
        <w:ind w:firstLine="482" w:firstLineChars="200"/>
        <w:rPr>
          <w:b/>
          <w:color w:val="auto"/>
          <w:sz w:val="24"/>
        </w:rPr>
      </w:pPr>
      <w:r>
        <w:rPr>
          <w:rFonts w:hint="eastAsia"/>
          <w:b/>
          <w:color w:val="auto"/>
          <w:sz w:val="24"/>
        </w:rPr>
        <w:t>八</w:t>
      </w:r>
      <w:r>
        <w:rPr>
          <w:b/>
          <w:color w:val="auto"/>
          <w:sz w:val="24"/>
        </w:rPr>
        <w:t>、</w:t>
      </w:r>
      <w:r>
        <w:rPr>
          <w:rFonts w:hint="eastAsia"/>
          <w:b/>
          <w:color w:val="auto"/>
          <w:sz w:val="24"/>
        </w:rPr>
        <w:t>凡</w:t>
      </w:r>
      <w:r>
        <w:rPr>
          <w:b/>
          <w:color w:val="auto"/>
          <w:sz w:val="24"/>
        </w:rPr>
        <w:t>对本次</w:t>
      </w:r>
      <w:r>
        <w:rPr>
          <w:rFonts w:hint="eastAsia"/>
          <w:b/>
          <w:color w:val="auto"/>
          <w:sz w:val="24"/>
        </w:rPr>
        <w:t>采购</w:t>
      </w:r>
      <w:r>
        <w:rPr>
          <w:b/>
          <w:color w:val="auto"/>
          <w:sz w:val="24"/>
        </w:rPr>
        <w:t>提出询问，请按以下方式联系。</w:t>
      </w:r>
    </w:p>
    <w:bookmarkEnd w:id="0"/>
    <w:p>
      <w:pPr>
        <w:snapToGrid w:val="0"/>
        <w:spacing w:line="480" w:lineRule="exact"/>
        <w:ind w:firstLine="480" w:firstLineChars="200"/>
        <w:rPr>
          <w:color w:val="auto"/>
          <w:sz w:val="24"/>
        </w:rPr>
      </w:pPr>
      <w:r>
        <w:rPr>
          <w:color w:val="auto"/>
          <w:sz w:val="24"/>
        </w:rPr>
        <w:t>1. 采购人信息</w:t>
      </w:r>
    </w:p>
    <w:p>
      <w:pPr>
        <w:snapToGrid w:val="0"/>
        <w:spacing w:line="480" w:lineRule="exact"/>
        <w:ind w:firstLine="480" w:firstLineChars="200"/>
        <w:rPr>
          <w:color w:val="auto"/>
          <w:sz w:val="24"/>
          <w:u w:val="single"/>
        </w:rPr>
      </w:pPr>
      <w:r>
        <w:rPr>
          <w:color w:val="auto"/>
          <w:sz w:val="24"/>
        </w:rPr>
        <w:t>名 称：</w:t>
      </w:r>
      <w:r>
        <w:rPr>
          <w:rFonts w:hint="eastAsia"/>
          <w:color w:val="auto"/>
          <w:sz w:val="24"/>
        </w:rPr>
        <w:t>南通市崇川文化旅游发展有限公司</w:t>
      </w:r>
    </w:p>
    <w:p>
      <w:pPr>
        <w:snapToGrid w:val="0"/>
        <w:spacing w:line="480" w:lineRule="exact"/>
        <w:ind w:firstLine="480" w:firstLineChars="200"/>
        <w:rPr>
          <w:color w:val="auto"/>
          <w:sz w:val="24"/>
        </w:rPr>
      </w:pPr>
      <w:r>
        <w:rPr>
          <w:color w:val="auto"/>
          <w:sz w:val="24"/>
        </w:rPr>
        <w:t>地 址：</w:t>
      </w:r>
      <w:r>
        <w:rPr>
          <w:rFonts w:hint="eastAsia"/>
          <w:color w:val="auto"/>
          <w:sz w:val="24"/>
        </w:rPr>
        <w:t>南通市崇川区</w:t>
      </w:r>
      <w:r>
        <w:rPr>
          <w:rFonts w:hint="eastAsia"/>
          <w:color w:val="auto"/>
          <w:sz w:val="24"/>
          <w:lang w:val="en-US" w:eastAsia="zh-CN"/>
        </w:rPr>
        <w:t>濠东</w:t>
      </w:r>
      <w:r>
        <w:rPr>
          <w:rFonts w:hint="eastAsia"/>
          <w:color w:val="auto"/>
          <w:sz w:val="24"/>
        </w:rPr>
        <w:t>路1</w:t>
      </w:r>
      <w:r>
        <w:rPr>
          <w:rFonts w:hint="eastAsia"/>
          <w:color w:val="auto"/>
          <w:sz w:val="24"/>
          <w:lang w:val="en-US" w:eastAsia="zh-CN"/>
        </w:rPr>
        <w:t>5</w:t>
      </w:r>
      <w:r>
        <w:rPr>
          <w:rFonts w:hint="eastAsia"/>
          <w:color w:val="auto"/>
          <w:sz w:val="24"/>
        </w:rPr>
        <w:t>号</w:t>
      </w:r>
    </w:p>
    <w:p>
      <w:pPr>
        <w:adjustRightInd w:val="0"/>
        <w:snapToGrid w:val="0"/>
        <w:spacing w:line="480" w:lineRule="exact"/>
        <w:ind w:firstLine="480" w:firstLineChars="200"/>
        <w:rPr>
          <w:color w:val="auto"/>
          <w:sz w:val="24"/>
        </w:rPr>
      </w:pPr>
      <w:r>
        <w:rPr>
          <w:color w:val="auto"/>
          <w:sz w:val="24"/>
        </w:rPr>
        <w:t>联系方式：</w:t>
      </w:r>
      <w:r>
        <w:rPr>
          <w:rFonts w:hint="eastAsia"/>
          <w:color w:val="auto"/>
          <w:sz w:val="24"/>
        </w:rPr>
        <w:t>朱工18021380517</w:t>
      </w:r>
    </w:p>
    <w:p>
      <w:pPr>
        <w:widowControl/>
        <w:shd w:val="clear" w:color="auto" w:fill="FFFFFF"/>
        <w:adjustRightInd w:val="0"/>
        <w:snapToGrid w:val="0"/>
        <w:spacing w:line="480" w:lineRule="exact"/>
        <w:ind w:firstLine="480" w:firstLineChars="200"/>
        <w:jc w:val="left"/>
        <w:rPr>
          <w:color w:val="auto"/>
          <w:sz w:val="24"/>
        </w:rPr>
      </w:pPr>
      <w:r>
        <w:rPr>
          <w:color w:val="auto"/>
          <w:sz w:val="24"/>
        </w:rPr>
        <w:t>2. 采购代理机构信息</w:t>
      </w:r>
    </w:p>
    <w:p>
      <w:pPr>
        <w:widowControl/>
        <w:shd w:val="clear" w:color="auto" w:fill="FFFFFF"/>
        <w:adjustRightInd w:val="0"/>
        <w:snapToGrid w:val="0"/>
        <w:spacing w:line="480" w:lineRule="exact"/>
        <w:ind w:firstLine="480" w:firstLineChars="200"/>
        <w:jc w:val="left"/>
        <w:rPr>
          <w:color w:val="auto"/>
          <w:sz w:val="24"/>
        </w:rPr>
      </w:pPr>
      <w:r>
        <w:rPr>
          <w:color w:val="auto"/>
          <w:sz w:val="24"/>
        </w:rPr>
        <w:t>名 称：</w:t>
      </w:r>
      <w:r>
        <w:rPr>
          <w:rFonts w:hint="eastAsia"/>
          <w:color w:val="auto"/>
          <w:sz w:val="24"/>
        </w:rPr>
        <w:t>江苏海审工程咨询有限公司</w:t>
      </w:r>
    </w:p>
    <w:p>
      <w:pPr>
        <w:widowControl/>
        <w:shd w:val="clear" w:color="auto" w:fill="FFFFFF"/>
        <w:adjustRightInd w:val="0"/>
        <w:snapToGrid w:val="0"/>
        <w:spacing w:line="480" w:lineRule="exact"/>
        <w:ind w:firstLine="480" w:firstLineChars="200"/>
        <w:jc w:val="left"/>
        <w:rPr>
          <w:color w:val="auto"/>
          <w:sz w:val="24"/>
        </w:rPr>
      </w:pPr>
      <w:r>
        <w:rPr>
          <w:color w:val="auto"/>
          <w:sz w:val="24"/>
        </w:rPr>
        <w:t>地 址：</w:t>
      </w:r>
      <w:r>
        <w:rPr>
          <w:rFonts w:hint="eastAsia"/>
          <w:color w:val="auto"/>
          <w:sz w:val="24"/>
        </w:rPr>
        <w:t>南通市崇川区星城路299号创源科技园3号楼501室</w:t>
      </w:r>
    </w:p>
    <w:p>
      <w:pPr>
        <w:widowControl/>
        <w:shd w:val="clear" w:color="auto" w:fill="FFFFFF"/>
        <w:adjustRightInd w:val="0"/>
        <w:snapToGrid w:val="0"/>
        <w:spacing w:line="480" w:lineRule="exact"/>
        <w:ind w:firstLine="480" w:firstLineChars="200"/>
        <w:jc w:val="left"/>
        <w:rPr>
          <w:rFonts w:hint="default" w:eastAsia="宋体"/>
          <w:color w:val="auto"/>
          <w:sz w:val="24"/>
          <w:lang w:val="en-US" w:eastAsia="zh-CN"/>
        </w:rPr>
      </w:pPr>
      <w:r>
        <w:rPr>
          <w:color w:val="auto"/>
          <w:sz w:val="24"/>
        </w:rPr>
        <w:t>联系方式：</w:t>
      </w:r>
      <w:r>
        <w:rPr>
          <w:rFonts w:hint="eastAsia"/>
          <w:color w:val="auto"/>
          <w:sz w:val="24"/>
        </w:rPr>
        <w:t>张倩</w:t>
      </w:r>
      <w:r>
        <w:rPr>
          <w:rFonts w:hint="eastAsia"/>
          <w:color w:val="auto"/>
          <w:sz w:val="24"/>
          <w:lang w:val="en-US" w:eastAsia="zh-CN"/>
        </w:rPr>
        <w:t>18205155828</w:t>
      </w:r>
    </w:p>
    <w:p>
      <w:pPr>
        <w:numPr>
          <w:ilvl w:val="0"/>
          <w:numId w:val="1"/>
        </w:numPr>
        <w:adjustRightInd w:val="0"/>
        <w:snapToGrid w:val="0"/>
        <w:spacing w:line="480" w:lineRule="exact"/>
        <w:ind w:firstLine="480" w:firstLineChars="200"/>
        <w:rPr>
          <w:color w:val="auto"/>
          <w:sz w:val="24"/>
        </w:rPr>
      </w:pPr>
      <w:r>
        <w:rPr>
          <w:color w:val="auto"/>
          <w:sz w:val="24"/>
        </w:rPr>
        <w:t>项目联系方式</w:t>
      </w:r>
    </w:p>
    <w:p>
      <w:pPr>
        <w:snapToGrid w:val="0"/>
        <w:spacing w:line="480" w:lineRule="exact"/>
        <w:ind w:firstLine="480" w:firstLineChars="200"/>
        <w:rPr>
          <w:rFonts w:hint="eastAsia"/>
          <w:color w:val="auto"/>
          <w:sz w:val="24"/>
        </w:rPr>
      </w:pPr>
      <w:r>
        <w:rPr>
          <w:color w:val="auto"/>
          <w:sz w:val="24"/>
        </w:rPr>
        <w:t>招标文件制作人：</w:t>
      </w:r>
      <w:r>
        <w:rPr>
          <w:rFonts w:hint="eastAsia"/>
          <w:color w:val="auto"/>
          <w:sz w:val="24"/>
        </w:rPr>
        <w:t>张倩</w:t>
      </w:r>
    </w:p>
    <w:p>
      <w:pPr>
        <w:snapToGrid w:val="0"/>
        <w:spacing w:line="480" w:lineRule="exact"/>
        <w:ind w:firstLine="480" w:firstLineChars="200"/>
        <w:rPr>
          <w:color w:val="auto"/>
          <w:sz w:val="24"/>
        </w:rPr>
      </w:pPr>
      <w:r>
        <w:rPr>
          <w:color w:val="auto"/>
          <w:sz w:val="24"/>
        </w:rPr>
        <w:t>电 话：</w:t>
      </w:r>
      <w:r>
        <w:rPr>
          <w:rFonts w:hint="eastAsia"/>
          <w:color w:val="auto"/>
          <w:sz w:val="24"/>
          <w:lang w:val="en-US" w:eastAsia="zh-CN"/>
        </w:rPr>
        <w:t>18205155828</w:t>
      </w:r>
    </w:p>
    <w:bookmarkEnd w:id="1"/>
    <w:p>
      <w:pPr>
        <w:snapToGrid w:val="0"/>
        <w:spacing w:line="480" w:lineRule="exact"/>
        <w:contextualSpacing/>
        <w:jc w:val="center"/>
        <w:rPr>
          <w:rFonts w:asciiTheme="minorEastAsia" w:hAnsiTheme="minorEastAsia" w:eastAsiaTheme="minorEastAsia"/>
          <w:b/>
          <w:color w:val="auto"/>
          <w:sz w:val="28"/>
          <w:szCs w:val="28"/>
        </w:rPr>
      </w:pPr>
      <w:r>
        <w:rPr>
          <w:rFonts w:ascii="仿宋_GB2312" w:eastAsia="仿宋_GB2312"/>
          <w:b/>
          <w:bCs/>
          <w:color w:val="auto"/>
          <w:sz w:val="36"/>
          <w:szCs w:val="36"/>
          <w:lang w:val="zh-CN"/>
        </w:rPr>
        <w:br w:type="page"/>
      </w:r>
      <w:r>
        <w:rPr>
          <w:rFonts w:hint="eastAsia" w:asciiTheme="minorEastAsia" w:hAnsiTheme="minorEastAsia" w:eastAsiaTheme="minorEastAsia"/>
          <w:b/>
          <w:bCs/>
          <w:color w:val="auto"/>
          <w:sz w:val="36"/>
          <w:szCs w:val="36"/>
          <w:lang w:val="zh-CN"/>
        </w:rPr>
        <w:t>第二部分 磋商须知</w:t>
      </w:r>
    </w:p>
    <w:p>
      <w:pPr>
        <w:autoSpaceDE w:val="0"/>
        <w:autoSpaceDN w:val="0"/>
        <w:adjustRightInd w:val="0"/>
        <w:snapToGrid w:val="0"/>
        <w:spacing w:line="300" w:lineRule="auto"/>
        <w:contextualSpacing/>
        <w:rPr>
          <w:rFonts w:ascii="黑体" w:eastAsia="黑体"/>
          <w:b/>
          <w:bCs/>
          <w:color w:val="auto"/>
          <w:sz w:val="28"/>
          <w:szCs w:val="28"/>
          <w:lang w:val="zh-CN"/>
        </w:rPr>
      </w:pPr>
    </w:p>
    <w:p>
      <w:pPr>
        <w:snapToGrid w:val="0"/>
        <w:spacing w:line="480" w:lineRule="exact"/>
        <w:ind w:firstLine="482" w:firstLineChars="200"/>
        <w:contextualSpacing/>
        <w:outlineLvl w:val="0"/>
        <w:rPr>
          <w:b/>
          <w:color w:val="auto"/>
          <w:sz w:val="24"/>
        </w:rPr>
      </w:pPr>
      <w:r>
        <w:rPr>
          <w:b/>
          <w:color w:val="auto"/>
          <w:sz w:val="24"/>
        </w:rPr>
        <w:t>一、本磋商文件由采购人或采购代理机构解释。</w:t>
      </w:r>
    </w:p>
    <w:p>
      <w:pPr>
        <w:snapToGrid w:val="0"/>
        <w:spacing w:line="480" w:lineRule="exact"/>
        <w:ind w:firstLine="480" w:firstLineChars="200"/>
        <w:contextualSpacing/>
        <w:rPr>
          <w:b/>
          <w:color w:val="auto"/>
          <w:sz w:val="24"/>
        </w:rPr>
      </w:pPr>
      <w:r>
        <w:rPr>
          <w:color w:val="auto"/>
          <w:sz w:val="24"/>
        </w:rPr>
        <w:t>1、供应商在网上下载磋商文件后，应仔细检查磋商文件的所有内容，如对采购活动事项有疑问的，应向采购人或采购代理机构以书面形式提出，否则视同供应商理解并接受本磋商文件所有内容，并由此引起的损失自负。供应商不得在磋商结束后针对磋商文件所有内容提出质疑事项。</w:t>
      </w:r>
    </w:p>
    <w:p>
      <w:pPr>
        <w:snapToGrid w:val="0"/>
        <w:spacing w:line="480" w:lineRule="exact"/>
        <w:ind w:firstLine="480" w:firstLineChars="200"/>
        <w:contextualSpacing/>
        <w:rPr>
          <w:color w:val="auto"/>
          <w:sz w:val="24"/>
        </w:rPr>
      </w:pPr>
      <w:r>
        <w:rPr>
          <w:color w:val="auto"/>
          <w:sz w:val="24"/>
        </w:rPr>
        <w:t>2、供应商应认真审阅磋商文件中所有的事项、格式、条款和规范要求等，如果供应商没有按照磋商文件要求提交响应文件，或者响应文件没有对磋商文件做出实质性响应，将被拒绝参与磋商。</w:t>
      </w:r>
    </w:p>
    <w:p>
      <w:pPr>
        <w:snapToGrid w:val="0"/>
        <w:spacing w:line="480" w:lineRule="exact"/>
        <w:ind w:firstLine="482" w:firstLineChars="200"/>
        <w:contextualSpacing/>
        <w:rPr>
          <w:b/>
          <w:color w:val="auto"/>
          <w:sz w:val="24"/>
        </w:rPr>
      </w:pPr>
      <w:r>
        <w:rPr>
          <w:b/>
          <w:color w:val="auto"/>
          <w:sz w:val="24"/>
        </w:rPr>
        <w:t>二、磋商文件的澄清、修改、答疑</w:t>
      </w:r>
    </w:p>
    <w:p>
      <w:pPr>
        <w:pStyle w:val="12"/>
        <w:snapToGrid w:val="0"/>
        <w:spacing w:line="480" w:lineRule="exact"/>
        <w:ind w:left="0" w:leftChars="0" w:firstLine="480" w:firstLineChars="200"/>
        <w:contextualSpacing/>
        <w:rPr>
          <w:color w:val="auto"/>
          <w:sz w:val="24"/>
        </w:rPr>
      </w:pPr>
      <w:r>
        <w:rPr>
          <w:color w:val="auto"/>
          <w:sz w:val="24"/>
        </w:rPr>
        <w:t>采购人可以对已发出的磋商文件进行必要的澄清或者修改，澄清或者修改的内容作为磋商文件的组成部分。澄清或者修改的内容可能影响响应文件编制的，采购人将在提交首次响应文件截止之日5日前，以网上公告书面形式通知所有接收磋商文件的供应商，不足5日的，应当顺延提交首次响应文件截止之日。</w:t>
      </w:r>
    </w:p>
    <w:p>
      <w:pPr>
        <w:pStyle w:val="12"/>
        <w:snapToGrid w:val="0"/>
        <w:spacing w:line="480" w:lineRule="exact"/>
        <w:ind w:left="0" w:leftChars="0" w:firstLine="480" w:firstLineChars="200"/>
        <w:contextualSpacing/>
        <w:rPr>
          <w:color w:val="auto"/>
          <w:sz w:val="24"/>
          <w:lang w:val="zh-CN"/>
        </w:rPr>
      </w:pPr>
      <w:r>
        <w:rPr>
          <w:color w:val="auto"/>
          <w:sz w:val="24"/>
        </w:rPr>
        <w:t>供应商由于对磋商文件的任何推论和误解以及采购人或采购代理机构对有</w:t>
      </w:r>
      <w:r>
        <w:rPr>
          <w:color w:val="auto"/>
          <w:sz w:val="24"/>
          <w:lang w:val="zh-CN"/>
        </w:rPr>
        <w:t>关问题的口头解释所造成的后果，均由供应商自负。</w:t>
      </w:r>
    </w:p>
    <w:p>
      <w:pPr>
        <w:pStyle w:val="12"/>
        <w:snapToGrid w:val="0"/>
        <w:spacing w:line="480" w:lineRule="exact"/>
        <w:ind w:left="0" w:leftChars="0" w:firstLine="480" w:firstLineChars="200"/>
        <w:contextualSpacing/>
        <w:rPr>
          <w:color w:val="auto"/>
          <w:sz w:val="24"/>
        </w:rPr>
      </w:pPr>
      <w:r>
        <w:rPr>
          <w:color w:val="auto"/>
          <w:sz w:val="24"/>
          <w:lang w:val="zh-CN"/>
        </w:rPr>
        <w:t>采购单位可视情组织答疑会。</w:t>
      </w:r>
    </w:p>
    <w:p>
      <w:pPr>
        <w:autoSpaceDE w:val="0"/>
        <w:autoSpaceDN w:val="0"/>
        <w:adjustRightInd w:val="0"/>
        <w:snapToGrid w:val="0"/>
        <w:spacing w:after="120" w:line="480" w:lineRule="exact"/>
        <w:ind w:firstLine="562"/>
        <w:contextualSpacing/>
        <w:rPr>
          <w:b/>
          <w:bCs/>
          <w:color w:val="auto"/>
          <w:sz w:val="24"/>
        </w:rPr>
      </w:pPr>
      <w:r>
        <w:rPr>
          <w:b/>
          <w:bCs/>
          <w:color w:val="auto"/>
          <w:sz w:val="24"/>
          <w:lang w:val="zh-CN"/>
        </w:rPr>
        <w:t>三、响应文件的编写、递交、上传</w:t>
      </w:r>
    </w:p>
    <w:p>
      <w:pPr>
        <w:autoSpaceDE w:val="0"/>
        <w:autoSpaceDN w:val="0"/>
        <w:adjustRightInd w:val="0"/>
        <w:snapToGrid w:val="0"/>
        <w:spacing w:line="480" w:lineRule="exact"/>
        <w:ind w:right="210" w:firstLine="560"/>
        <w:rPr>
          <w:b/>
          <w:color w:val="auto"/>
          <w:sz w:val="24"/>
        </w:rPr>
      </w:pPr>
      <w:r>
        <w:rPr>
          <w:b/>
          <w:color w:val="auto"/>
          <w:sz w:val="24"/>
        </w:rPr>
        <w:t>（一）响应文件的编写</w:t>
      </w:r>
    </w:p>
    <w:p>
      <w:pPr>
        <w:autoSpaceDE w:val="0"/>
        <w:autoSpaceDN w:val="0"/>
        <w:adjustRightInd w:val="0"/>
        <w:snapToGrid w:val="0"/>
        <w:spacing w:line="480" w:lineRule="exact"/>
        <w:ind w:firstLine="480" w:firstLineChars="200"/>
        <w:contextualSpacing/>
        <w:jc w:val="left"/>
        <w:rPr>
          <w:color w:val="auto"/>
          <w:sz w:val="24"/>
        </w:rPr>
      </w:pPr>
      <w:r>
        <w:rPr>
          <w:color w:val="auto"/>
          <w:sz w:val="24"/>
          <w:lang w:val="zh-CN"/>
        </w:rPr>
        <w:t>供应商按</w:t>
      </w:r>
      <w:r>
        <w:rPr>
          <w:rFonts w:ascii="宋体" w:hAnsi="宋体"/>
          <w:color w:val="auto"/>
          <w:sz w:val="24"/>
          <w:lang w:val="zh-CN"/>
        </w:rPr>
        <w:t>“第七部分 响应文件组成”</w:t>
      </w:r>
      <w:r>
        <w:rPr>
          <w:color w:val="auto"/>
          <w:sz w:val="24"/>
          <w:lang w:val="zh-CN"/>
        </w:rPr>
        <w:t>要求编写响应文件。</w:t>
      </w:r>
    </w:p>
    <w:p>
      <w:pPr>
        <w:snapToGrid w:val="0"/>
        <w:spacing w:line="480" w:lineRule="exact"/>
        <w:ind w:firstLine="482" w:firstLineChars="200"/>
        <w:contextualSpacing/>
        <w:rPr>
          <w:b/>
          <w:color w:val="auto"/>
          <w:sz w:val="24"/>
        </w:rPr>
      </w:pPr>
      <w:r>
        <w:rPr>
          <w:b/>
          <w:color w:val="auto"/>
          <w:sz w:val="24"/>
        </w:rPr>
        <w:t>（二）响应文件的递交</w:t>
      </w:r>
    </w:p>
    <w:p>
      <w:pPr>
        <w:snapToGrid w:val="0"/>
        <w:spacing w:line="480" w:lineRule="exact"/>
        <w:ind w:firstLine="480" w:firstLineChars="200"/>
        <w:contextualSpacing/>
        <w:rPr>
          <w:color w:val="auto"/>
          <w:sz w:val="24"/>
        </w:rPr>
      </w:pPr>
      <w:r>
        <w:rPr>
          <w:color w:val="auto"/>
          <w:sz w:val="24"/>
        </w:rPr>
        <w:t>1、响应文件三部分内容（资格审查文件、商务技术文件、报价文件）须分别单独密封，</w:t>
      </w:r>
      <w:r>
        <w:rPr>
          <w:color w:val="auto"/>
          <w:sz w:val="24"/>
          <w:lang w:val="zh-CN"/>
        </w:rPr>
        <w:t>并牢</w:t>
      </w:r>
      <w:r>
        <w:rPr>
          <w:color w:val="auto"/>
          <w:sz w:val="24"/>
        </w:rPr>
        <w:t>固装订成册，不得相互混淆，文件自编目录并连续标注页码，不得将内容拆开。报价文件不得出现于其他磋商文件中。</w:t>
      </w:r>
    </w:p>
    <w:p>
      <w:pPr>
        <w:snapToGrid w:val="0"/>
        <w:spacing w:line="480" w:lineRule="exact"/>
        <w:ind w:firstLine="480" w:firstLineChars="200"/>
        <w:rPr>
          <w:color w:val="auto"/>
          <w:sz w:val="24"/>
        </w:rPr>
      </w:pPr>
      <w:r>
        <w:rPr>
          <w:color w:val="auto"/>
          <w:sz w:val="24"/>
        </w:rPr>
        <w:t>2、响应文件每一部分内容均须提供“</w:t>
      </w:r>
      <w:r>
        <w:rPr>
          <w:b/>
          <w:color w:val="auto"/>
          <w:sz w:val="24"/>
        </w:rPr>
        <w:t>一正、</w:t>
      </w:r>
      <w:r>
        <w:rPr>
          <w:rFonts w:hint="eastAsia"/>
          <w:b/>
          <w:color w:val="auto"/>
          <w:sz w:val="24"/>
          <w:lang w:val="en-US" w:eastAsia="zh-CN"/>
        </w:rPr>
        <w:t>肆</w:t>
      </w:r>
      <w:r>
        <w:rPr>
          <w:b/>
          <w:color w:val="auto"/>
          <w:sz w:val="24"/>
        </w:rPr>
        <w:t>副”</w:t>
      </w:r>
      <w:r>
        <w:rPr>
          <w:color w:val="auto"/>
          <w:sz w:val="24"/>
        </w:rPr>
        <w:t>纸质响应文件，并将正本、副本及图纸类等（如需提供图纸等其它资料的话）合并密封，统一装在一个密封袋或密封箱内（如有A3大小的图纸类，可单独密封）。</w:t>
      </w:r>
    </w:p>
    <w:p>
      <w:pPr>
        <w:snapToGrid w:val="0"/>
        <w:spacing w:line="480" w:lineRule="exact"/>
        <w:ind w:firstLine="480" w:firstLineChars="200"/>
        <w:contextualSpacing/>
        <w:rPr>
          <w:color w:val="auto"/>
          <w:sz w:val="24"/>
        </w:rPr>
      </w:pPr>
      <w:r>
        <w:rPr>
          <w:color w:val="auto"/>
          <w:sz w:val="24"/>
        </w:rPr>
        <w:t>3、纸质响应文件须</w:t>
      </w:r>
      <w:r>
        <w:rPr>
          <w:color w:val="auto"/>
          <w:sz w:val="24"/>
          <w:lang w:val="zh-CN"/>
        </w:rPr>
        <w:t>采用A4纸（</w:t>
      </w:r>
      <w:r>
        <w:rPr>
          <w:color w:val="auto"/>
          <w:sz w:val="24"/>
        </w:rPr>
        <w:t>图纸等除外），正本须打印并由法定代表人或授权人签字并加盖单位印章。副本可复印，但须加盖单位印章。文件内容中不得行间插字、涂改、增删，如修补错漏处，须由响应文件签署人签字并加盖公章。</w:t>
      </w:r>
    </w:p>
    <w:p>
      <w:pPr>
        <w:snapToGrid w:val="0"/>
        <w:spacing w:line="480" w:lineRule="exact"/>
        <w:ind w:firstLine="480" w:firstLineChars="200"/>
        <w:contextualSpacing/>
        <w:rPr>
          <w:color w:val="auto"/>
          <w:sz w:val="24"/>
        </w:rPr>
      </w:pPr>
      <w:r>
        <w:rPr>
          <w:color w:val="auto"/>
          <w:sz w:val="24"/>
        </w:rPr>
        <w:t>4、响应文件密封后应标明响应文件项目名称、项目编号、边缝处加盖单位骑缝章或骑缝签字。</w:t>
      </w:r>
    </w:p>
    <w:p>
      <w:pPr>
        <w:snapToGrid w:val="0"/>
        <w:spacing w:line="480" w:lineRule="exact"/>
        <w:ind w:firstLine="480" w:firstLineChars="200"/>
        <w:contextualSpacing/>
        <w:rPr>
          <w:color w:val="auto"/>
          <w:sz w:val="24"/>
        </w:rPr>
      </w:pPr>
      <w:r>
        <w:rPr>
          <w:color w:val="auto"/>
          <w:sz w:val="24"/>
        </w:rPr>
        <w:t>5、递交时间：供应商须在规定的响应文件接收截止时间前送达指定地点。供应商递交磋商文件，即视为已响应参加采购活动。</w:t>
      </w:r>
    </w:p>
    <w:p>
      <w:pPr>
        <w:snapToGrid w:val="0"/>
        <w:spacing w:line="480" w:lineRule="exact"/>
        <w:ind w:firstLine="482" w:firstLineChars="200"/>
        <w:contextualSpacing/>
        <w:rPr>
          <w:b/>
          <w:color w:val="auto"/>
          <w:sz w:val="24"/>
        </w:rPr>
      </w:pPr>
      <w:r>
        <w:rPr>
          <w:b/>
          <w:color w:val="auto"/>
          <w:sz w:val="24"/>
        </w:rPr>
        <w:t>友情提醒：采购代理机构将拒绝接收未按照磋商文件要求密封的响应文件，拒绝接收在响应文件接收截止时间后递交的响应文件。如果供应商无故不到现场递交纸质磋商响应文件或者故意迟到，影响开评标活动正常进行的，根据《江苏省政府采购信用管理暂行办法》第九条的规定，将被列作一般失信行为。</w:t>
      </w:r>
    </w:p>
    <w:p>
      <w:pPr>
        <w:snapToGrid w:val="0"/>
        <w:spacing w:line="480" w:lineRule="exact"/>
        <w:ind w:firstLine="602" w:firstLineChars="250"/>
        <w:contextualSpacing/>
        <w:rPr>
          <w:b/>
          <w:color w:val="auto"/>
          <w:sz w:val="24"/>
        </w:rPr>
      </w:pPr>
      <w:r>
        <w:rPr>
          <w:b/>
          <w:color w:val="auto"/>
          <w:sz w:val="24"/>
        </w:rPr>
        <w:t>四、报价准备</w:t>
      </w:r>
    </w:p>
    <w:p>
      <w:pPr>
        <w:pStyle w:val="44"/>
        <w:snapToGrid w:val="0"/>
        <w:spacing w:line="480" w:lineRule="exact"/>
        <w:ind w:firstLine="494"/>
        <w:contextualSpacing/>
        <w:rPr>
          <w:rFonts w:ascii="Times New Roman" w:hAnsi="Times New Roman" w:eastAsia="宋体"/>
          <w:color w:val="auto"/>
          <w:sz w:val="24"/>
          <w:szCs w:val="24"/>
        </w:rPr>
      </w:pPr>
      <w:r>
        <w:rPr>
          <w:rFonts w:ascii="Times New Roman" w:hAnsi="Times New Roman" w:eastAsia="宋体"/>
          <w:color w:val="auto"/>
          <w:sz w:val="24"/>
          <w:szCs w:val="24"/>
        </w:rPr>
        <w:t>1、磋商结束后，供应商就所有内容进行</w:t>
      </w:r>
      <w:r>
        <w:rPr>
          <w:rFonts w:hint="eastAsia" w:ascii="Times New Roman" w:hAnsi="Times New Roman" w:eastAsia="宋体"/>
          <w:color w:val="auto"/>
          <w:sz w:val="24"/>
          <w:szCs w:val="24"/>
          <w:lang w:val="en-US" w:eastAsia="zh-CN"/>
        </w:rPr>
        <w:t>二次报价（</w:t>
      </w:r>
      <w:r>
        <w:rPr>
          <w:rFonts w:hint="eastAsia" w:ascii="Times New Roman" w:hAnsi="Times New Roman" w:eastAsia="宋体"/>
          <w:color w:val="auto"/>
          <w:sz w:val="24"/>
          <w:szCs w:val="24"/>
        </w:rPr>
        <w:t>即最后报价，下同</w:t>
      </w:r>
      <w:r>
        <w:rPr>
          <w:rFonts w:hint="eastAsia" w:ascii="Times New Roman" w:hAnsi="Times New Roman" w:eastAsia="宋体"/>
          <w:color w:val="auto"/>
          <w:sz w:val="24"/>
          <w:szCs w:val="24"/>
          <w:lang w:val="en-US" w:eastAsia="zh-CN"/>
        </w:rPr>
        <w:t>）</w:t>
      </w:r>
      <w:r>
        <w:rPr>
          <w:rFonts w:ascii="Times New Roman" w:hAnsi="Times New Roman" w:eastAsia="宋体"/>
          <w:color w:val="auto"/>
          <w:sz w:val="24"/>
          <w:szCs w:val="24"/>
        </w:rPr>
        <w:t>，少报无效。</w:t>
      </w:r>
    </w:p>
    <w:p>
      <w:pPr>
        <w:pStyle w:val="44"/>
        <w:snapToGrid w:val="0"/>
        <w:spacing w:line="480" w:lineRule="exact"/>
        <w:ind w:firstLine="494"/>
        <w:contextualSpacing/>
        <w:rPr>
          <w:rFonts w:ascii="Times New Roman" w:hAnsi="Times New Roman" w:eastAsia="宋体"/>
          <w:color w:val="auto"/>
          <w:sz w:val="24"/>
          <w:szCs w:val="24"/>
        </w:rPr>
      </w:pPr>
      <w:r>
        <w:rPr>
          <w:rFonts w:ascii="Times New Roman" w:hAnsi="Times New Roman" w:eastAsia="宋体"/>
          <w:color w:val="auto"/>
          <w:sz w:val="24"/>
          <w:szCs w:val="24"/>
        </w:rPr>
        <w:t xml:space="preserve">2、最后报价应包括本项目的全部费用 (含一切必须的辅助材料费用)及相关服务费等。 </w:t>
      </w:r>
    </w:p>
    <w:p>
      <w:pPr>
        <w:pStyle w:val="44"/>
        <w:snapToGrid w:val="0"/>
        <w:spacing w:line="480" w:lineRule="exact"/>
        <w:ind w:firstLine="494"/>
        <w:contextualSpacing/>
        <w:rPr>
          <w:rFonts w:ascii="Times New Roman" w:hAnsi="Times New Roman" w:eastAsia="宋体"/>
          <w:color w:val="auto"/>
          <w:sz w:val="24"/>
          <w:szCs w:val="24"/>
        </w:rPr>
      </w:pPr>
      <w:r>
        <w:rPr>
          <w:rFonts w:ascii="Times New Roman" w:hAnsi="Times New Roman" w:eastAsia="宋体"/>
          <w:color w:val="auto"/>
          <w:sz w:val="24"/>
          <w:szCs w:val="24"/>
        </w:rPr>
        <w:t>3、最后报价将作为磋商小组评定成交供应商的组成依据。</w:t>
      </w:r>
    </w:p>
    <w:p>
      <w:pPr>
        <w:snapToGrid w:val="0"/>
        <w:spacing w:line="480" w:lineRule="exact"/>
        <w:ind w:firstLine="482" w:firstLineChars="200"/>
        <w:rPr>
          <w:color w:val="auto"/>
          <w:sz w:val="24"/>
        </w:rPr>
      </w:pPr>
      <w:r>
        <w:rPr>
          <w:b/>
          <w:color w:val="auto"/>
          <w:sz w:val="24"/>
          <w:lang w:val="zh-CN"/>
        </w:rPr>
        <w:t>五、</w:t>
      </w:r>
      <w:r>
        <w:rPr>
          <w:b/>
          <w:bCs/>
          <w:color w:val="auto"/>
          <w:sz w:val="24"/>
        </w:rPr>
        <w:t>相关费用</w:t>
      </w:r>
    </w:p>
    <w:p>
      <w:pPr>
        <w:snapToGrid w:val="0"/>
        <w:spacing w:line="480" w:lineRule="exact"/>
        <w:ind w:firstLine="480" w:firstLineChars="200"/>
        <w:contextualSpacing/>
        <w:rPr>
          <w:color w:val="auto"/>
          <w:sz w:val="24"/>
        </w:rPr>
      </w:pPr>
      <w:r>
        <w:rPr>
          <w:color w:val="auto"/>
          <w:sz w:val="24"/>
        </w:rPr>
        <w:t>1、供应商承担参与磋商可能发生的全部费用，采购人在任何情况下均无义务和责任承担这些费用。</w:t>
      </w:r>
    </w:p>
    <w:p>
      <w:pPr>
        <w:snapToGrid w:val="0"/>
        <w:spacing w:line="480" w:lineRule="exact"/>
        <w:ind w:firstLine="480" w:firstLineChars="200"/>
        <w:contextualSpacing/>
        <w:rPr>
          <w:color w:val="auto"/>
          <w:sz w:val="24"/>
        </w:rPr>
      </w:pPr>
      <w:r>
        <w:rPr>
          <w:color w:val="auto"/>
          <w:sz w:val="24"/>
        </w:rPr>
        <w:t>2、采购人不收取任何费用。</w:t>
      </w:r>
    </w:p>
    <w:p>
      <w:pPr>
        <w:snapToGrid w:val="0"/>
        <w:spacing w:line="440" w:lineRule="exact"/>
        <w:ind w:firstLine="480" w:firstLineChars="200"/>
        <w:outlineLvl w:val="1"/>
        <w:rPr>
          <w:rFonts w:ascii="宋体" w:hAnsi="宋体" w:cs="宋体"/>
          <w:color w:val="auto"/>
          <w:sz w:val="24"/>
          <w:highlight w:val="none"/>
        </w:rPr>
      </w:pPr>
      <w:r>
        <w:rPr>
          <w:rFonts w:hint="eastAsia"/>
          <w:bCs/>
          <w:color w:val="auto"/>
          <w:sz w:val="24"/>
        </w:rPr>
        <w:t>3、招标代理费：</w:t>
      </w:r>
      <w:r>
        <w:rPr>
          <w:rFonts w:hint="eastAsia" w:ascii="宋体" w:hAnsi="宋体" w:cs="宋体"/>
          <w:color w:val="auto"/>
          <w:sz w:val="24"/>
          <w:highlight w:val="none"/>
        </w:rPr>
        <w:t>本项目采购代理服务费由成交人承担。</w:t>
      </w:r>
    </w:p>
    <w:p>
      <w:pPr>
        <w:snapToGrid w:val="0"/>
        <w:spacing w:line="460" w:lineRule="exact"/>
        <w:ind w:firstLine="494" w:firstLineChars="206"/>
        <w:rPr>
          <w:rFonts w:ascii="宋体" w:hAnsi="宋体"/>
          <w:color w:val="auto"/>
          <w:sz w:val="24"/>
          <w:highlight w:val="none"/>
        </w:rPr>
      </w:pPr>
      <w:r>
        <w:rPr>
          <w:rFonts w:hint="eastAsia" w:ascii="宋体" w:hAnsi="宋体" w:cs="宋体"/>
          <w:color w:val="auto"/>
          <w:sz w:val="24"/>
          <w:highlight w:val="none"/>
        </w:rPr>
        <w:t>（</w:t>
      </w:r>
      <w:r>
        <w:rPr>
          <w:rFonts w:hint="eastAsia" w:ascii="宋体" w:hAnsi="宋体"/>
          <w:color w:val="auto"/>
          <w:sz w:val="24"/>
          <w:highlight w:val="none"/>
        </w:rPr>
        <w:t>1</w:t>
      </w:r>
      <w:r>
        <w:rPr>
          <w:rFonts w:hint="eastAsia" w:ascii="宋体" w:hAnsi="宋体" w:cs="宋体"/>
          <w:color w:val="auto"/>
          <w:sz w:val="24"/>
          <w:highlight w:val="none"/>
        </w:rPr>
        <w:t>）收取标准以最终成交价为基数。</w:t>
      </w:r>
    </w:p>
    <w:p>
      <w:pPr>
        <w:snapToGrid w:val="0"/>
        <w:spacing w:line="440" w:lineRule="exact"/>
        <w:ind w:firstLine="480" w:firstLineChars="200"/>
        <w:rPr>
          <w:rFonts w:ascii="宋体" w:hAnsi="宋体"/>
          <w:color w:val="auto"/>
          <w:sz w:val="24"/>
        </w:rPr>
      </w:pPr>
      <w:r>
        <w:rPr>
          <w:rFonts w:hint="eastAsia" w:ascii="宋体" w:hAnsi="宋体" w:cs="宋体"/>
          <w:color w:val="auto"/>
          <w:sz w:val="24"/>
          <w:highlight w:val="none"/>
        </w:rPr>
        <w:t>（</w:t>
      </w:r>
      <w:r>
        <w:rPr>
          <w:rFonts w:hint="eastAsia" w:ascii="宋体" w:hAnsi="宋体"/>
          <w:color w:val="auto"/>
          <w:sz w:val="24"/>
          <w:highlight w:val="none"/>
        </w:rPr>
        <w:t>2</w:t>
      </w:r>
      <w:r>
        <w:rPr>
          <w:rFonts w:hint="eastAsia" w:ascii="宋体" w:hAnsi="宋体" w:cs="宋体"/>
          <w:color w:val="auto"/>
          <w:sz w:val="24"/>
          <w:highlight w:val="none"/>
        </w:rPr>
        <w:t>）</w:t>
      </w:r>
      <w:r>
        <w:rPr>
          <w:color w:val="auto"/>
          <w:sz w:val="24"/>
        </w:rPr>
        <w:t>招标代理费：</w:t>
      </w:r>
      <w:r>
        <w:rPr>
          <w:rFonts w:ascii="Times New Roman" w:hAnsi="Times New Roman" w:eastAsia="宋体" w:cs="Times New Roman"/>
          <w:color w:val="auto"/>
          <w:sz w:val="24"/>
        </w:rPr>
        <w:t xml:space="preserve"> </w:t>
      </w:r>
      <w:r>
        <w:rPr>
          <w:rFonts w:hint="eastAsia" w:ascii="Times New Roman" w:hAnsi="Times New Roman" w:eastAsia="宋体" w:cs="Times New Roman"/>
          <w:color w:val="auto"/>
          <w:sz w:val="24"/>
        </w:rPr>
        <w:t>代理服务费</w:t>
      </w:r>
      <w:r>
        <w:rPr>
          <w:rFonts w:hint="eastAsia" w:ascii="Times New Roman" w:hAnsi="Times New Roman" w:eastAsia="宋体" w:cs="Times New Roman"/>
          <w:color w:val="auto"/>
          <w:sz w:val="24"/>
          <w:lang w:val="en-US" w:eastAsia="zh-CN"/>
        </w:rPr>
        <w:t>由</w:t>
      </w:r>
      <w:r>
        <w:rPr>
          <w:rFonts w:hint="eastAsia" w:cs="Times New Roman"/>
          <w:color w:val="auto"/>
          <w:sz w:val="24"/>
          <w:lang w:val="en-US" w:eastAsia="zh-CN"/>
        </w:rPr>
        <w:t>成交</w:t>
      </w:r>
      <w:r>
        <w:rPr>
          <w:rFonts w:hint="eastAsia" w:ascii="Times New Roman" w:hAnsi="Times New Roman" w:eastAsia="宋体" w:cs="Times New Roman"/>
          <w:color w:val="auto"/>
          <w:sz w:val="24"/>
          <w:lang w:val="en-US" w:eastAsia="zh-CN"/>
        </w:rPr>
        <w:t>人承担，</w:t>
      </w:r>
      <w:r>
        <w:rPr>
          <w:rFonts w:hint="eastAsia" w:ascii="Times New Roman" w:hAnsi="Times New Roman" w:eastAsia="宋体" w:cs="Times New Roman"/>
          <w:color w:val="auto"/>
          <w:sz w:val="24"/>
        </w:rPr>
        <w:t>在领取《</w:t>
      </w:r>
      <w:r>
        <w:rPr>
          <w:rFonts w:hint="eastAsia" w:cs="Times New Roman"/>
          <w:color w:val="auto"/>
          <w:sz w:val="24"/>
          <w:lang w:val="en-US" w:eastAsia="zh-CN"/>
        </w:rPr>
        <w:t>成交</w:t>
      </w:r>
      <w:r>
        <w:rPr>
          <w:rFonts w:hint="eastAsia" w:ascii="Times New Roman" w:hAnsi="Times New Roman" w:eastAsia="宋体" w:cs="Times New Roman"/>
          <w:color w:val="auto"/>
          <w:sz w:val="24"/>
        </w:rPr>
        <w:t>通知书》时一次性付清：</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739"/>
        <w:gridCol w:w="2927"/>
        <w:gridCol w:w="2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blHeader/>
          <w:jc w:val="center"/>
        </w:trPr>
        <w:tc>
          <w:tcPr>
            <w:tcW w:w="2739" w:type="dxa"/>
            <w:noWrap w:val="0"/>
            <w:vAlign w:val="center"/>
          </w:tcPr>
          <w:p>
            <w:pPr>
              <w:snapToGrid w:val="0"/>
              <w:spacing w:line="480" w:lineRule="exact"/>
              <w:ind w:firstLine="432" w:firstLineChars="206"/>
              <w:jc w:val="center"/>
              <w:rPr>
                <w:rFonts w:ascii="宋体" w:hAnsi="宋体"/>
                <w:color w:val="auto"/>
              </w:rPr>
            </w:pPr>
            <w:r>
              <w:rPr>
                <w:rFonts w:hint="eastAsia" w:ascii="宋体" w:hAnsi="宋体" w:cs="宋体"/>
                <w:color w:val="auto"/>
              </w:rPr>
              <w:t>成交金额</w:t>
            </w:r>
          </w:p>
        </w:tc>
        <w:tc>
          <w:tcPr>
            <w:tcW w:w="2927" w:type="dxa"/>
            <w:noWrap w:val="0"/>
            <w:vAlign w:val="center"/>
          </w:tcPr>
          <w:p>
            <w:pPr>
              <w:snapToGrid w:val="0"/>
              <w:spacing w:line="480" w:lineRule="exact"/>
              <w:jc w:val="center"/>
              <w:rPr>
                <w:rFonts w:ascii="宋体" w:hAnsi="宋体"/>
                <w:color w:val="auto"/>
              </w:rPr>
            </w:pPr>
            <w:r>
              <w:rPr>
                <w:rFonts w:hint="eastAsia" w:ascii="宋体" w:hAnsi="宋体" w:cs="宋体"/>
                <w:color w:val="auto"/>
              </w:rPr>
              <w:t>货物招标代理收费费率</w:t>
            </w:r>
          </w:p>
        </w:tc>
        <w:tc>
          <w:tcPr>
            <w:tcW w:w="2927" w:type="dxa"/>
            <w:noWrap w:val="0"/>
            <w:vAlign w:val="center"/>
          </w:tcPr>
          <w:p>
            <w:pPr>
              <w:snapToGrid w:val="0"/>
              <w:spacing w:line="480" w:lineRule="exact"/>
              <w:jc w:val="center"/>
              <w:rPr>
                <w:rFonts w:ascii="宋体" w:hAnsi="宋体"/>
                <w:color w:val="auto"/>
              </w:rPr>
            </w:pPr>
            <w:r>
              <w:rPr>
                <w:rFonts w:hint="eastAsia" w:ascii="宋体" w:hAnsi="宋体" w:cs="宋体"/>
                <w:color w:val="auto"/>
              </w:rPr>
              <w:t>服务招标代理收费费率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73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contextualSpacing/>
              <w:jc w:val="center"/>
              <w:textAlignment w:val="auto"/>
              <w:rPr>
                <w:rFonts w:ascii="宋体" w:hAnsi="宋体"/>
                <w:color w:val="auto"/>
              </w:rPr>
            </w:pPr>
            <w:r>
              <w:rPr>
                <w:rFonts w:hint="eastAsia" w:ascii="宋体" w:hAnsi="宋体" w:eastAsia="宋体" w:cs="宋体"/>
                <w:color w:val="auto"/>
                <w:sz w:val="22"/>
                <w:szCs w:val="22"/>
                <w:lang w:val="en-US" w:eastAsia="zh-CN"/>
              </w:rPr>
              <w:t>50万元以下</w:t>
            </w:r>
          </w:p>
        </w:tc>
        <w:tc>
          <w:tcPr>
            <w:tcW w:w="2927"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contextualSpacing/>
              <w:jc w:val="center"/>
              <w:textAlignment w:val="auto"/>
              <w:rPr>
                <w:rFonts w:ascii="宋体" w:hAnsi="宋体"/>
                <w:color w:val="auto"/>
              </w:rPr>
            </w:pPr>
            <w:r>
              <w:rPr>
                <w:rFonts w:hint="eastAsia" w:ascii="宋体" w:hAnsi="宋体" w:eastAsia="宋体" w:cs="宋体"/>
                <w:color w:val="auto"/>
                <w:sz w:val="22"/>
                <w:szCs w:val="22"/>
                <w:lang w:val="en-US" w:eastAsia="zh-CN"/>
              </w:rPr>
              <w:t>10.5</w:t>
            </w:r>
            <w:r>
              <w:rPr>
                <w:rFonts w:hint="eastAsia" w:ascii="宋体" w:hAnsi="宋体" w:eastAsia="宋体" w:cs="宋体"/>
                <w:color w:val="auto"/>
                <w:sz w:val="22"/>
                <w:szCs w:val="22"/>
              </w:rPr>
              <w:t>‰</w:t>
            </w:r>
          </w:p>
        </w:tc>
        <w:tc>
          <w:tcPr>
            <w:tcW w:w="2927"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contextualSpacing/>
              <w:jc w:val="center"/>
              <w:textAlignment w:val="auto"/>
              <w:rPr>
                <w:rFonts w:ascii="宋体" w:hAnsi="宋体"/>
                <w:color w:val="auto"/>
              </w:rPr>
            </w:pPr>
            <w:r>
              <w:rPr>
                <w:rFonts w:hint="eastAsia" w:ascii="宋体" w:hAnsi="宋体" w:eastAsia="宋体" w:cs="宋体"/>
                <w:color w:val="auto"/>
                <w:sz w:val="22"/>
                <w:szCs w:val="22"/>
                <w:lang w:val="en-US" w:eastAsia="zh-CN"/>
              </w:rPr>
              <w:t>10.5</w:t>
            </w:r>
            <w:r>
              <w:rPr>
                <w:rFonts w:hint="eastAsia" w:ascii="宋体" w:hAnsi="宋体" w:eastAsia="宋体" w:cs="宋体"/>
                <w:color w:val="auto"/>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73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contextualSpacing/>
              <w:jc w:val="center"/>
              <w:textAlignment w:val="auto"/>
              <w:rPr>
                <w:rFonts w:ascii="宋体" w:hAnsi="宋体"/>
                <w:color w:val="auto"/>
              </w:rPr>
            </w:pPr>
            <w:r>
              <w:rPr>
                <w:rFonts w:hint="eastAsia" w:ascii="宋体" w:hAnsi="宋体" w:eastAsia="宋体" w:cs="宋体"/>
                <w:color w:val="auto"/>
                <w:sz w:val="22"/>
                <w:szCs w:val="22"/>
                <w:lang w:val="en-US" w:eastAsia="zh-CN"/>
              </w:rPr>
              <w:t>50-100万元</w:t>
            </w:r>
          </w:p>
        </w:tc>
        <w:tc>
          <w:tcPr>
            <w:tcW w:w="2927"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contextualSpacing/>
              <w:jc w:val="center"/>
              <w:textAlignment w:val="auto"/>
              <w:rPr>
                <w:rFonts w:ascii="宋体" w:hAnsi="宋体"/>
                <w:color w:val="auto"/>
              </w:rPr>
            </w:pPr>
            <w:r>
              <w:rPr>
                <w:rFonts w:hint="eastAsia" w:ascii="宋体" w:hAnsi="宋体" w:eastAsia="宋体" w:cs="宋体"/>
                <w:color w:val="auto"/>
                <w:sz w:val="22"/>
                <w:szCs w:val="22"/>
                <w:lang w:val="en-US" w:eastAsia="zh-CN"/>
              </w:rPr>
              <w:t>8</w:t>
            </w:r>
            <w:r>
              <w:rPr>
                <w:rFonts w:hint="eastAsia" w:ascii="宋体" w:hAnsi="宋体" w:eastAsia="宋体" w:cs="宋体"/>
                <w:color w:val="auto"/>
                <w:sz w:val="22"/>
                <w:szCs w:val="22"/>
              </w:rPr>
              <w:t>‰</w:t>
            </w:r>
          </w:p>
        </w:tc>
        <w:tc>
          <w:tcPr>
            <w:tcW w:w="2927"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contextualSpacing/>
              <w:jc w:val="center"/>
              <w:textAlignment w:val="auto"/>
              <w:rPr>
                <w:rFonts w:ascii="宋体" w:hAnsi="宋体"/>
                <w:color w:val="auto"/>
              </w:rPr>
            </w:pPr>
            <w:r>
              <w:rPr>
                <w:rFonts w:hint="eastAsia" w:ascii="宋体" w:hAnsi="宋体" w:eastAsia="宋体" w:cs="宋体"/>
                <w:color w:val="auto"/>
                <w:sz w:val="22"/>
                <w:szCs w:val="22"/>
                <w:lang w:val="en-US" w:eastAsia="zh-CN"/>
              </w:rPr>
              <w:t>8</w:t>
            </w:r>
            <w:r>
              <w:rPr>
                <w:rFonts w:hint="eastAsia" w:ascii="宋体" w:hAnsi="宋体" w:eastAsia="宋体" w:cs="宋体"/>
                <w:color w:val="auto"/>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73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contextualSpacing/>
              <w:jc w:val="center"/>
              <w:textAlignment w:val="auto"/>
              <w:rPr>
                <w:rFonts w:ascii="宋体" w:hAnsi="宋体" w:cs="宋体"/>
                <w:color w:val="auto"/>
              </w:rPr>
            </w:pPr>
            <w:r>
              <w:rPr>
                <w:rFonts w:hint="eastAsia" w:ascii="宋体" w:hAnsi="宋体" w:eastAsia="宋体" w:cs="宋体"/>
                <w:color w:val="auto"/>
                <w:sz w:val="22"/>
                <w:szCs w:val="22"/>
                <w:lang w:val="en-US" w:eastAsia="zh-CN"/>
              </w:rPr>
              <w:t>100-200万元</w:t>
            </w:r>
          </w:p>
        </w:tc>
        <w:tc>
          <w:tcPr>
            <w:tcW w:w="2927"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contextualSpacing/>
              <w:jc w:val="center"/>
              <w:textAlignment w:val="auto"/>
              <w:rPr>
                <w:rFonts w:ascii="宋体" w:hAnsi="宋体" w:cs="宋体"/>
                <w:color w:val="auto"/>
              </w:rPr>
            </w:pPr>
            <w:r>
              <w:rPr>
                <w:rFonts w:hint="eastAsia" w:ascii="宋体" w:hAnsi="宋体" w:eastAsia="宋体" w:cs="宋体"/>
                <w:color w:val="auto"/>
                <w:sz w:val="22"/>
                <w:szCs w:val="22"/>
                <w:lang w:val="en-US" w:eastAsia="zh-CN"/>
              </w:rPr>
              <w:t>7</w:t>
            </w:r>
            <w:r>
              <w:rPr>
                <w:rFonts w:hint="eastAsia" w:ascii="宋体" w:hAnsi="宋体" w:eastAsia="宋体" w:cs="宋体"/>
                <w:color w:val="auto"/>
                <w:sz w:val="22"/>
                <w:szCs w:val="22"/>
              </w:rPr>
              <w:t>‰</w:t>
            </w:r>
          </w:p>
        </w:tc>
        <w:tc>
          <w:tcPr>
            <w:tcW w:w="2927"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contextualSpacing/>
              <w:jc w:val="center"/>
              <w:textAlignment w:val="auto"/>
              <w:rPr>
                <w:rFonts w:ascii="宋体" w:hAnsi="宋体" w:cs="宋体"/>
                <w:color w:val="auto"/>
              </w:rPr>
            </w:pPr>
            <w:r>
              <w:rPr>
                <w:rFonts w:hint="eastAsia" w:ascii="宋体" w:hAnsi="宋体" w:eastAsia="宋体" w:cs="宋体"/>
                <w:color w:val="auto"/>
                <w:sz w:val="22"/>
                <w:szCs w:val="22"/>
                <w:lang w:val="en-US" w:eastAsia="zh-CN"/>
              </w:rPr>
              <w:t>5.5</w:t>
            </w:r>
            <w:r>
              <w:rPr>
                <w:rFonts w:hint="eastAsia" w:ascii="宋体" w:hAnsi="宋体" w:eastAsia="宋体" w:cs="宋体"/>
                <w:color w:val="auto"/>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0" w:hRule="atLeast"/>
          <w:jc w:val="center"/>
        </w:trPr>
        <w:tc>
          <w:tcPr>
            <w:tcW w:w="273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contextualSpacing/>
              <w:jc w:val="center"/>
              <w:textAlignment w:val="auto"/>
              <w:rPr>
                <w:rFonts w:ascii="宋体" w:hAnsi="宋体"/>
                <w:color w:val="auto"/>
              </w:rPr>
            </w:pPr>
            <w:r>
              <w:rPr>
                <w:rFonts w:hint="eastAsia" w:ascii="宋体" w:hAnsi="宋体" w:eastAsia="宋体" w:cs="宋体"/>
                <w:color w:val="auto"/>
                <w:sz w:val="22"/>
                <w:szCs w:val="22"/>
                <w:lang w:val="en-US" w:eastAsia="zh-CN"/>
              </w:rPr>
              <w:t>200-300万元</w:t>
            </w:r>
          </w:p>
        </w:tc>
        <w:tc>
          <w:tcPr>
            <w:tcW w:w="2927"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contextualSpacing/>
              <w:jc w:val="center"/>
              <w:textAlignment w:val="auto"/>
              <w:rPr>
                <w:rFonts w:ascii="宋体" w:hAnsi="宋体"/>
                <w:color w:val="auto"/>
              </w:rPr>
            </w:pPr>
            <w:r>
              <w:rPr>
                <w:rFonts w:hint="eastAsia" w:ascii="宋体" w:hAnsi="宋体" w:eastAsia="宋体" w:cs="宋体"/>
                <w:color w:val="auto"/>
                <w:sz w:val="22"/>
                <w:szCs w:val="22"/>
                <w:lang w:val="en-US" w:eastAsia="zh-CN"/>
              </w:rPr>
              <w:t>6.5</w:t>
            </w:r>
            <w:r>
              <w:rPr>
                <w:rFonts w:hint="eastAsia" w:ascii="宋体" w:hAnsi="宋体" w:eastAsia="宋体" w:cs="宋体"/>
                <w:color w:val="auto"/>
                <w:sz w:val="22"/>
                <w:szCs w:val="22"/>
              </w:rPr>
              <w:t>‰</w:t>
            </w:r>
          </w:p>
        </w:tc>
        <w:tc>
          <w:tcPr>
            <w:tcW w:w="2927"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contextualSpacing/>
              <w:jc w:val="center"/>
              <w:textAlignment w:val="auto"/>
              <w:rPr>
                <w:rFonts w:ascii="宋体" w:hAnsi="宋体"/>
                <w:color w:val="auto"/>
              </w:rPr>
            </w:pPr>
            <w:r>
              <w:rPr>
                <w:rFonts w:hint="eastAsia" w:ascii="宋体" w:hAnsi="宋体" w:eastAsia="宋体" w:cs="宋体"/>
                <w:color w:val="auto"/>
                <w:sz w:val="22"/>
                <w:szCs w:val="22"/>
                <w:lang w:val="en-US" w:eastAsia="zh-CN"/>
              </w:rPr>
              <w:t>4.5</w:t>
            </w:r>
            <w:r>
              <w:rPr>
                <w:rFonts w:hint="eastAsia" w:ascii="宋体" w:hAnsi="宋体" w:eastAsia="宋体" w:cs="宋体"/>
                <w:color w:val="auto"/>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73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contextualSpacing/>
              <w:jc w:val="center"/>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rPr>
              <w:t>300-400万元</w:t>
            </w:r>
          </w:p>
        </w:tc>
        <w:tc>
          <w:tcPr>
            <w:tcW w:w="2927"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contextualSpacing/>
              <w:jc w:val="center"/>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rPr>
              <w:t>6‰</w:t>
            </w:r>
          </w:p>
        </w:tc>
        <w:tc>
          <w:tcPr>
            <w:tcW w:w="2927"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contextualSpacing/>
              <w:jc w:val="center"/>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8" w:hRule="atLeast"/>
          <w:jc w:val="center"/>
        </w:trPr>
        <w:tc>
          <w:tcPr>
            <w:tcW w:w="2739" w:type="dxa"/>
            <w:noWrap w:val="0"/>
            <w:vAlign w:val="center"/>
          </w:tcPr>
          <w:p>
            <w:pPr>
              <w:snapToGrid w:val="0"/>
              <w:spacing w:line="480" w:lineRule="exact"/>
              <w:jc w:val="center"/>
              <w:rPr>
                <w:rFonts w:ascii="宋体" w:hAnsi="宋体"/>
                <w:color w:val="auto"/>
              </w:rPr>
            </w:pPr>
            <w:r>
              <w:rPr>
                <w:rFonts w:hint="eastAsia" w:ascii="宋体" w:hAnsi="宋体" w:cs="宋体"/>
                <w:color w:val="auto"/>
              </w:rPr>
              <w:t>备注</w:t>
            </w:r>
          </w:p>
        </w:tc>
        <w:tc>
          <w:tcPr>
            <w:tcW w:w="5854"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440" w:lineRule="exact"/>
              <w:ind w:firstLine="440" w:firstLineChars="200"/>
              <w:contextualSpacing/>
              <w:jc w:val="left"/>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①按</w:t>
            </w:r>
            <w:r>
              <w:rPr>
                <w:rFonts w:hint="eastAsia" w:ascii="宋体" w:hAnsi="宋体" w:eastAsia="宋体" w:cs="宋体"/>
                <w:color w:val="auto"/>
                <w:sz w:val="22"/>
                <w:szCs w:val="22"/>
                <w:lang w:val="en-US" w:eastAsia="zh-CN"/>
              </w:rPr>
              <w:t>总价成交</w:t>
            </w:r>
            <w:r>
              <w:rPr>
                <w:rFonts w:hint="eastAsia" w:ascii="宋体" w:hAnsi="宋体" w:eastAsia="宋体" w:cs="宋体"/>
                <w:color w:val="auto"/>
                <w:sz w:val="22"/>
                <w:szCs w:val="22"/>
              </w:rPr>
              <w:t>金额之和作为取费依据，</w:t>
            </w:r>
            <w:r>
              <w:rPr>
                <w:rFonts w:hint="eastAsia" w:ascii="宋体" w:hAnsi="宋体" w:eastAsia="宋体" w:cs="宋体"/>
                <w:color w:val="auto"/>
                <w:sz w:val="22"/>
                <w:szCs w:val="22"/>
                <w:lang w:val="en-US" w:eastAsia="zh-CN"/>
              </w:rPr>
              <w:t>不同标段成交</w:t>
            </w:r>
            <w:r>
              <w:rPr>
                <w:rFonts w:hint="eastAsia" w:ascii="宋体" w:hAnsi="宋体" w:eastAsia="宋体" w:cs="宋体"/>
                <w:color w:val="auto"/>
                <w:sz w:val="22"/>
                <w:szCs w:val="22"/>
              </w:rPr>
              <w:t>人按比例分摊采购代理服务费。</w:t>
            </w:r>
          </w:p>
          <w:p>
            <w:pPr>
              <w:keepNext w:val="0"/>
              <w:keepLines w:val="0"/>
              <w:pageBreakBefore w:val="0"/>
              <w:widowControl w:val="0"/>
              <w:kinsoku/>
              <w:wordWrap/>
              <w:overflowPunct/>
              <w:topLinePunct w:val="0"/>
              <w:autoSpaceDE/>
              <w:autoSpaceDN/>
              <w:bidi w:val="0"/>
              <w:adjustRightInd/>
              <w:snapToGrid w:val="0"/>
              <w:spacing w:line="440" w:lineRule="exact"/>
              <w:ind w:firstLine="440" w:firstLineChars="200"/>
              <w:jc w:val="center"/>
              <w:textAlignment w:val="auto"/>
              <w:rPr>
                <w:rFonts w:ascii="宋体" w:hAnsi="宋体"/>
                <w:color w:val="auto"/>
              </w:rPr>
            </w:pPr>
            <w:r>
              <w:rPr>
                <w:rFonts w:hint="eastAsia" w:ascii="宋体" w:hAnsi="宋体" w:eastAsia="宋体" w:cs="宋体"/>
                <w:color w:val="auto"/>
                <w:sz w:val="22"/>
                <w:szCs w:val="22"/>
              </w:rPr>
              <w:t>②采购代理服务费用不足2000元的，按2000元收费。</w:t>
            </w:r>
          </w:p>
        </w:tc>
      </w:tr>
    </w:tbl>
    <w:p>
      <w:pPr>
        <w:snapToGrid w:val="0"/>
        <w:spacing w:line="460" w:lineRule="exact"/>
        <w:rPr>
          <w:rFonts w:ascii="宋体" w:hAnsi="宋体" w:cs="宋体"/>
          <w:color w:val="auto"/>
          <w:sz w:val="24"/>
          <w:highlight w:val="none"/>
        </w:rPr>
      </w:pPr>
    </w:p>
    <w:p>
      <w:pPr>
        <w:snapToGrid w:val="0"/>
        <w:spacing w:line="480" w:lineRule="exact"/>
        <w:ind w:firstLine="482" w:firstLineChars="200"/>
        <w:contextualSpacing/>
        <w:rPr>
          <w:b/>
          <w:color w:val="auto"/>
          <w:sz w:val="24"/>
        </w:rPr>
      </w:pPr>
      <w:r>
        <w:rPr>
          <w:rFonts w:hint="eastAsia"/>
          <w:b/>
          <w:bCs/>
          <w:color w:val="auto"/>
          <w:sz w:val="24"/>
          <w:lang w:val="en-US" w:eastAsia="zh-CN"/>
        </w:rPr>
        <w:t>六</w:t>
      </w:r>
      <w:r>
        <w:rPr>
          <w:b/>
          <w:bCs/>
          <w:color w:val="auto"/>
          <w:sz w:val="24"/>
        </w:rPr>
        <w:t>、</w:t>
      </w:r>
      <w:r>
        <w:rPr>
          <w:b/>
          <w:color w:val="auto"/>
          <w:sz w:val="24"/>
        </w:rPr>
        <w:t>竞争性磋商程序简介</w:t>
      </w:r>
    </w:p>
    <w:p>
      <w:pPr>
        <w:snapToGrid w:val="0"/>
        <w:spacing w:line="480" w:lineRule="exact"/>
        <w:ind w:firstLine="482" w:firstLineChars="200"/>
        <w:contextualSpacing/>
        <w:rPr>
          <w:color w:val="auto"/>
          <w:sz w:val="24"/>
        </w:rPr>
      </w:pPr>
      <w:r>
        <w:rPr>
          <w:b/>
          <w:color w:val="auto"/>
          <w:sz w:val="24"/>
        </w:rPr>
        <w:t>采购代理机构先对资格审查文件进行拆封，磋商小组审查响应供应商资格，</w:t>
      </w:r>
      <w:r>
        <w:rPr>
          <w:color w:val="auto"/>
          <w:sz w:val="24"/>
        </w:rPr>
        <w:t>符合资格的供应商接受磋商小组的各轮磋商。磋商结束后要求所有实质性响应的供应商在规定时间内提交最后报价（提交最后报价的供应商不得少于3家；只有符合“市场竞争不充分的科研项目，以及需要扶持的科技成果转化项目”条件的，提交最后报价的供应商可以为2家），磋商小组采用综合评分法对提交最后报价的供应商的响应文件和最后报价进行评分，</w:t>
      </w:r>
      <w:r>
        <w:rPr>
          <w:rFonts w:hint="eastAsia" w:ascii="宋体" w:hAnsi="宋体" w:cs="宋体"/>
          <w:color w:val="auto"/>
          <w:sz w:val="24"/>
        </w:rPr>
        <w:t>依据评审方法推荐成交候选人</w:t>
      </w:r>
      <w:r>
        <w:rPr>
          <w:color w:val="auto"/>
          <w:sz w:val="24"/>
        </w:rPr>
        <w:t>。</w:t>
      </w:r>
    </w:p>
    <w:p>
      <w:pPr>
        <w:autoSpaceDE w:val="0"/>
        <w:autoSpaceDN w:val="0"/>
        <w:adjustRightInd w:val="0"/>
        <w:snapToGrid w:val="0"/>
        <w:spacing w:line="480" w:lineRule="exact"/>
        <w:ind w:right="210" w:firstLine="472" w:firstLineChars="196"/>
        <w:contextualSpacing/>
        <w:rPr>
          <w:b/>
          <w:bCs/>
          <w:color w:val="auto"/>
          <w:sz w:val="24"/>
        </w:rPr>
      </w:pPr>
      <w:r>
        <w:rPr>
          <w:rFonts w:hint="eastAsia"/>
          <w:b/>
          <w:bCs/>
          <w:color w:val="auto"/>
          <w:sz w:val="24"/>
          <w:lang w:val="en-US" w:eastAsia="zh-CN"/>
        </w:rPr>
        <w:t>七</w:t>
      </w:r>
      <w:r>
        <w:rPr>
          <w:b/>
          <w:bCs/>
          <w:color w:val="auto"/>
          <w:sz w:val="24"/>
        </w:rPr>
        <w:t>、相关提示</w:t>
      </w:r>
    </w:p>
    <w:p>
      <w:pPr>
        <w:snapToGrid w:val="0"/>
        <w:spacing w:line="480" w:lineRule="exact"/>
        <w:ind w:firstLine="480" w:firstLineChars="200"/>
        <w:contextualSpacing/>
        <w:rPr>
          <w:bCs/>
          <w:sz w:val="24"/>
        </w:rPr>
      </w:pPr>
      <w:r>
        <w:rPr>
          <w:bCs/>
          <w:color w:val="auto"/>
          <w:sz w:val="24"/>
        </w:rPr>
        <w:t>商务技术部分评审结束后进入最后报价环节，最后报价将作为评审价。采购代理机构发出最后报价填报通知后，所有的响应供应商须在</w:t>
      </w:r>
      <w:r>
        <w:rPr>
          <w:rFonts w:hint="eastAsia"/>
          <w:bCs/>
          <w:color w:val="auto"/>
          <w:sz w:val="24"/>
        </w:rPr>
        <w:t>规定时间</w:t>
      </w:r>
      <w:r>
        <w:rPr>
          <w:bCs/>
          <w:color w:val="auto"/>
          <w:sz w:val="24"/>
        </w:rPr>
        <w:t>内填写并提交最后报价，未在规定时间内提交最后报价的，视作无效响应处理</w:t>
      </w:r>
      <w:r>
        <w:rPr>
          <w:bCs/>
          <w:sz w:val="24"/>
        </w:rPr>
        <w:t>。</w:t>
      </w:r>
    </w:p>
    <w:p>
      <w:pPr>
        <w:autoSpaceDE w:val="0"/>
        <w:autoSpaceDN w:val="0"/>
        <w:adjustRightInd w:val="0"/>
        <w:snapToGrid w:val="0"/>
        <w:spacing w:line="300" w:lineRule="auto"/>
        <w:jc w:val="center"/>
        <w:outlineLvl w:val="0"/>
        <w:rPr>
          <w:rFonts w:asciiTheme="minorEastAsia" w:hAnsiTheme="minorEastAsia" w:eastAsiaTheme="minorEastAsia"/>
          <w:b/>
          <w:bCs/>
          <w:szCs w:val="21"/>
          <w:lang w:val="zh-CN"/>
        </w:rPr>
      </w:pPr>
      <w:r>
        <w:rPr>
          <w:rFonts w:ascii="仿宋_GB2312" w:eastAsia="仿宋_GB2312"/>
          <w:b/>
          <w:bCs/>
          <w:sz w:val="36"/>
          <w:szCs w:val="36"/>
          <w:lang w:val="zh-CN"/>
        </w:rPr>
        <w:br w:type="page"/>
      </w:r>
      <w:r>
        <w:rPr>
          <w:rFonts w:hint="eastAsia" w:asciiTheme="minorEastAsia" w:hAnsiTheme="minorEastAsia" w:eastAsiaTheme="minorEastAsia"/>
          <w:b/>
          <w:bCs/>
          <w:sz w:val="36"/>
          <w:szCs w:val="36"/>
          <w:lang w:val="zh-CN"/>
        </w:rPr>
        <w:t>第三部分 项目需求</w:t>
      </w:r>
    </w:p>
    <w:p>
      <w:pPr>
        <w:adjustRightInd w:val="0"/>
        <w:snapToGrid w:val="0"/>
        <w:spacing w:line="500" w:lineRule="exact"/>
        <w:ind w:firstLine="482" w:firstLineChars="200"/>
        <w:rPr>
          <w:rFonts w:hint="eastAsia" w:ascii="宋体" w:cs="宋体"/>
          <w:b/>
          <w:kern w:val="0"/>
          <w:sz w:val="24"/>
          <w:lang w:val="zh-CN"/>
        </w:rPr>
      </w:pPr>
      <w:r>
        <w:rPr>
          <w:rFonts w:hint="eastAsia"/>
          <w:b/>
          <w:sz w:val="24"/>
        </w:rPr>
        <w:t>供应商</w:t>
      </w:r>
      <w:r>
        <w:rPr>
          <w:b/>
          <w:sz w:val="24"/>
          <w:lang w:val="zh-CN"/>
        </w:rPr>
        <w:t>在制作</w:t>
      </w:r>
      <w:r>
        <w:rPr>
          <w:rFonts w:hint="eastAsia"/>
          <w:b/>
          <w:sz w:val="24"/>
        </w:rPr>
        <w:t>响应</w:t>
      </w:r>
      <w:r>
        <w:rPr>
          <w:b/>
          <w:sz w:val="24"/>
          <w:lang w:val="zh-CN"/>
        </w:rPr>
        <w:t>文件时仔细研究项目需求说明。项目需求包括技术要求和商务要求:技术要求是指对采购标的功能和质量要求，包括性能、材料、结构、外观、安全，或者服务内容和标准等</w:t>
      </w:r>
      <w:r>
        <w:rPr>
          <w:rFonts w:hint="eastAsia"/>
          <w:b/>
          <w:sz w:val="24"/>
          <w:lang w:val="zh-CN"/>
        </w:rPr>
        <w:t>；</w:t>
      </w:r>
      <w:r>
        <w:rPr>
          <w:b/>
          <w:sz w:val="24"/>
          <w:lang w:val="zh-CN"/>
        </w:rPr>
        <w:t>商务要求是指取得采购标的的时间、地点、财务和服务要求，包括交付（实施）的时间（期限）和地点（范围），付款条件（进度和方法），</w:t>
      </w:r>
      <w:r>
        <w:rPr>
          <w:rFonts w:hint="eastAsia"/>
          <w:b/>
          <w:sz w:val="24"/>
        </w:rPr>
        <w:t>商品</w:t>
      </w:r>
      <w:r>
        <w:rPr>
          <w:b/>
          <w:sz w:val="24"/>
          <w:lang w:val="zh-CN"/>
        </w:rPr>
        <w:t>包装</w:t>
      </w:r>
      <w:r>
        <w:rPr>
          <w:rFonts w:hint="eastAsia"/>
          <w:b/>
          <w:sz w:val="24"/>
          <w:lang w:val="zh-CN"/>
        </w:rPr>
        <w:t>、</w:t>
      </w:r>
      <w:r>
        <w:rPr>
          <w:rFonts w:hint="eastAsia"/>
          <w:b/>
          <w:sz w:val="24"/>
        </w:rPr>
        <w:t>快递包装</w:t>
      </w:r>
      <w:r>
        <w:rPr>
          <w:b/>
          <w:sz w:val="24"/>
          <w:lang w:val="zh-CN"/>
        </w:rPr>
        <w:t>和运输，售后服务，保险等。</w:t>
      </w:r>
    </w:p>
    <w:p>
      <w:pPr>
        <w:pStyle w:val="44"/>
        <w:snapToGrid w:val="0"/>
        <w:spacing w:line="480" w:lineRule="exact"/>
        <w:ind w:firstLine="482" w:firstLineChars="200"/>
        <w:rPr>
          <w:rFonts w:ascii="宋体" w:eastAsia="宋体"/>
          <w:sz w:val="24"/>
          <w:szCs w:val="24"/>
        </w:rPr>
      </w:pPr>
      <w:r>
        <w:rPr>
          <w:rFonts w:hint="eastAsia" w:ascii="宋体" w:eastAsia="宋体" w:cs="宋体"/>
          <w:b/>
          <w:kern w:val="0"/>
          <w:sz w:val="24"/>
          <w:szCs w:val="24"/>
          <w:lang w:val="zh-CN"/>
        </w:rPr>
        <w:t>请供应商在制作响应文件时仔细研究项目需求说明。</w:t>
      </w:r>
      <w:r>
        <w:rPr>
          <w:rFonts w:hint="eastAsia" w:ascii="宋体" w:eastAsia="宋体" w:cs="宋体"/>
          <w:kern w:val="0"/>
          <w:sz w:val="24"/>
          <w:szCs w:val="24"/>
          <w:lang w:val="zh-CN"/>
        </w:rPr>
        <w:t>供应商不能简单照搬照抄采购单位项目需求说明中的技术、商务要求，必须作实事求是的响应。如照搬照抄项目需求说明中的技术、商务要求的，成交后供应商在同采购单位签订合同和履约环节中不得提出异议，一切后果和损失由成交供应商承担。如供应商提供的货物和服务同采购单位提出的项目需求说明中的技术、商务要求不同的，必须在《商</w:t>
      </w:r>
      <w:r>
        <w:rPr>
          <w:rFonts w:hint="eastAsia" w:ascii="宋体" w:eastAsia="宋体"/>
          <w:sz w:val="24"/>
          <w:szCs w:val="24"/>
        </w:rPr>
        <w:t>务部分正负偏离表》和《技术部分正负偏离表》上明示，如不明示的视同完全响应</w:t>
      </w:r>
      <w:r>
        <w:rPr>
          <w:rFonts w:hint="eastAsia" w:ascii="宋体" w:eastAsia="宋体" w:cs="宋体"/>
          <w:kern w:val="0"/>
          <w:sz w:val="24"/>
          <w:szCs w:val="24"/>
          <w:lang w:val="zh-CN"/>
        </w:rPr>
        <w:t>。</w:t>
      </w:r>
    </w:p>
    <w:p>
      <w:pPr>
        <w:snapToGrid w:val="0"/>
        <w:spacing w:line="480" w:lineRule="exact"/>
        <w:ind w:firstLine="482" w:firstLineChars="200"/>
        <w:rPr>
          <w:rFonts w:hint="eastAsia" w:ascii="宋体" w:hAnsi="宋体"/>
          <w:b/>
          <w:sz w:val="24"/>
        </w:rPr>
      </w:pPr>
      <w:r>
        <w:rPr>
          <w:rFonts w:hint="eastAsia" w:ascii="宋体" w:hAnsi="宋体"/>
          <w:b/>
          <w:sz w:val="24"/>
        </w:rPr>
        <w:t>一、有关要求说明</w:t>
      </w:r>
    </w:p>
    <w:p>
      <w:pPr>
        <w:tabs>
          <w:tab w:val="left" w:pos="1710"/>
        </w:tabs>
        <w:snapToGrid w:val="0"/>
        <w:spacing w:line="480" w:lineRule="exact"/>
        <w:ind w:firstLine="475" w:firstLineChars="197"/>
        <w:rPr>
          <w:sz w:val="24"/>
          <w:lang w:val="zh-CN"/>
        </w:rPr>
      </w:pPr>
      <w:r>
        <w:rPr>
          <w:b/>
          <w:sz w:val="24"/>
        </w:rPr>
        <w:t>1、</w:t>
      </w:r>
      <w:r>
        <w:rPr>
          <w:b/>
          <w:sz w:val="24"/>
          <w:lang w:val="zh-CN"/>
        </w:rPr>
        <w:t>主要技术参数：</w:t>
      </w:r>
      <w:r>
        <w:rPr>
          <w:sz w:val="24"/>
          <w:lang w:val="zh-CN"/>
        </w:rPr>
        <w:t>为鼓励不同品牌的充分竞争，如某主要技术参数属于个别品牌专有，则该主要技术参数不具有限制性，供应商可对该参数进行适当调整，并说明调整的理由。</w:t>
      </w:r>
    </w:p>
    <w:p>
      <w:pPr>
        <w:tabs>
          <w:tab w:val="left" w:pos="1710"/>
        </w:tabs>
        <w:snapToGrid w:val="0"/>
        <w:spacing w:line="480" w:lineRule="exact"/>
        <w:ind w:firstLine="475" w:firstLineChars="197"/>
        <w:contextualSpacing/>
        <w:rPr>
          <w:rFonts w:ascii="Times New Roman" w:hAnsi="Times New Roman" w:eastAsia="仿宋" w:cs="仿宋"/>
          <w:i w:val="0"/>
          <w:iCs w:val="0"/>
          <w:caps w:val="0"/>
          <w:color w:val="000000"/>
          <w:spacing w:val="0"/>
          <w:sz w:val="28"/>
          <w:szCs w:val="28"/>
          <w:shd w:val="clear" w:color="auto" w:fill="FFFFFF"/>
          <w:lang w:val="zh-CN"/>
        </w:rPr>
      </w:pPr>
      <w:r>
        <w:rPr>
          <w:rFonts w:ascii="Times New Roman" w:hAnsi="Times New Roman"/>
          <w:b/>
          <w:sz w:val="24"/>
        </w:rPr>
        <w:t>2、</w:t>
      </w:r>
      <w:r>
        <w:rPr>
          <w:rFonts w:hint="eastAsia" w:ascii="Times New Roman" w:hAnsi="Times New Roman"/>
          <w:b/>
          <w:sz w:val="24"/>
          <w:lang w:eastAsia="zh-CN"/>
        </w:rPr>
        <w:t>绿色</w:t>
      </w:r>
      <w:r>
        <w:rPr>
          <w:rFonts w:ascii="Times New Roman" w:hAnsi="Times New Roman"/>
          <w:b/>
          <w:sz w:val="24"/>
        </w:rPr>
        <w:t>采购：</w:t>
      </w:r>
      <w:r>
        <w:rPr>
          <w:rFonts w:ascii="Times New Roman" w:hAnsi="Times New Roman" w:eastAsia="宋体" w:cs="Times New Roman"/>
          <w:sz w:val="24"/>
          <w:lang w:val="zh-CN"/>
        </w:rPr>
        <w:t>依据政府采购节能产品、环境标志产品实施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pPr>
        <w:snapToGrid w:val="0"/>
        <w:spacing w:line="480" w:lineRule="exact"/>
        <w:ind w:firstLine="479" w:firstLineChars="199"/>
        <w:outlineLvl w:val="0"/>
        <w:rPr>
          <w:kern w:val="0"/>
          <w:sz w:val="24"/>
          <w:lang w:val="zh-CN"/>
        </w:rPr>
      </w:pPr>
      <w:r>
        <w:rPr>
          <w:rFonts w:hint="eastAsia"/>
          <w:b/>
          <w:kern w:val="0"/>
          <w:sz w:val="24"/>
        </w:rPr>
        <w:t>3</w:t>
      </w:r>
      <w:r>
        <w:rPr>
          <w:b/>
          <w:kern w:val="0"/>
          <w:sz w:val="24"/>
          <w:lang w:val="zh-CN"/>
        </w:rPr>
        <w:t>、产品要求：</w:t>
      </w:r>
      <w:r>
        <w:rPr>
          <w:kern w:val="0"/>
          <w:sz w:val="24"/>
          <w:lang w:val="zh-CN"/>
        </w:rPr>
        <w:t>产品必须是全新、未使用过的原装合格正品，完全符合采购文件规定的质量、规格和性能的要求，达到国家或行业规定的标准，实行生产许可证制度的，应提供生产许可证；属于国家强制认证的产品，必须通过认证。</w:t>
      </w:r>
    </w:p>
    <w:p>
      <w:pPr>
        <w:snapToGrid w:val="0"/>
        <w:spacing w:line="480" w:lineRule="exact"/>
        <w:ind w:firstLine="479" w:firstLineChars="199"/>
        <w:outlineLvl w:val="0"/>
        <w:rPr>
          <w:rFonts w:ascii="宋体" w:hAnsi="宋体"/>
          <w:b/>
          <w:color w:val="auto"/>
          <w:sz w:val="24"/>
          <w:highlight w:val="none"/>
        </w:rPr>
      </w:pPr>
      <w:r>
        <w:rPr>
          <w:rFonts w:hint="eastAsia" w:ascii="宋体" w:hAnsi="宋体"/>
          <w:b/>
          <w:color w:val="auto"/>
          <w:sz w:val="24"/>
          <w:highlight w:val="none"/>
        </w:rPr>
        <w:t>二、项目具体需求说明</w:t>
      </w:r>
    </w:p>
    <w:p>
      <w:pPr>
        <w:widowControl/>
        <w:spacing w:line="480" w:lineRule="exact"/>
        <w:jc w:val="left"/>
        <w:rPr>
          <w:rFonts w:ascii="宋体" w:hAnsi="宋体" w:cs="宋体"/>
          <w:b/>
          <w:bCs/>
          <w:color w:val="auto"/>
          <w:sz w:val="24"/>
          <w:highlight w:val="none"/>
        </w:rPr>
      </w:pPr>
      <w:r>
        <w:rPr>
          <w:rFonts w:hint="eastAsia" w:ascii="宋体" w:hAnsi="宋体" w:cs="宋体"/>
          <w:b/>
          <w:bCs/>
          <w:color w:val="auto"/>
          <w:sz w:val="24"/>
          <w:highlight w:val="none"/>
        </w:rPr>
        <w:t>（一）采购标的需实现的功能或者目标, 以及为落实采购政策需满足的要求</w:t>
      </w:r>
    </w:p>
    <w:p>
      <w:pPr>
        <w:widowControl/>
        <w:adjustRightInd w:val="0"/>
        <w:snapToGrid w:val="0"/>
        <w:spacing w:line="480" w:lineRule="exact"/>
        <w:ind w:firstLine="480" w:firstLineChars="200"/>
        <w:jc w:val="left"/>
        <w:rPr>
          <w:color w:val="auto"/>
          <w:kern w:val="0"/>
          <w:sz w:val="24"/>
          <w:highlight w:val="none"/>
          <w:lang w:val="zh-CN"/>
        </w:rPr>
      </w:pPr>
      <w:r>
        <w:rPr>
          <w:rFonts w:hint="eastAsia"/>
          <w:color w:val="auto"/>
          <w:kern w:val="0"/>
          <w:sz w:val="24"/>
          <w:highlight w:val="none"/>
          <w:lang w:val="en-US" w:eastAsia="zh-CN"/>
        </w:rPr>
        <w:t>1、</w:t>
      </w:r>
      <w:r>
        <w:rPr>
          <w:rFonts w:hint="eastAsia"/>
          <w:color w:val="auto"/>
          <w:kern w:val="0"/>
          <w:sz w:val="24"/>
          <w:highlight w:val="none"/>
          <w:lang w:val="zh-CN"/>
        </w:rPr>
        <w:t>寺街S13、西南营X07地块拟先行改造，根据相关规范，既有建筑改造应进行抗震及安全鉴定，寺街S13、西南营X07地块共有61组房屋需抗震及安全鉴定，分2期进行，造价约</w:t>
      </w:r>
      <w:r>
        <w:rPr>
          <w:rFonts w:hint="eastAsia"/>
          <w:color w:val="auto"/>
          <w:sz w:val="24"/>
          <w:highlight w:val="none"/>
          <w:lang w:val="en-US" w:eastAsia="zh-CN"/>
        </w:rPr>
        <w:t>89.67</w:t>
      </w:r>
      <w:r>
        <w:rPr>
          <w:rFonts w:hint="eastAsia"/>
          <w:color w:val="auto"/>
          <w:kern w:val="0"/>
          <w:sz w:val="24"/>
          <w:highlight w:val="none"/>
          <w:lang w:val="zh-CN"/>
        </w:rPr>
        <w:t>万元，</w:t>
      </w:r>
      <w:r>
        <w:rPr>
          <w:rFonts w:hint="eastAsia"/>
          <w:color w:val="auto"/>
          <w:kern w:val="0"/>
          <w:sz w:val="24"/>
          <w:highlight w:val="none"/>
          <w:lang w:val="en-US" w:eastAsia="zh-CN"/>
        </w:rPr>
        <w:t>详见附件图纸</w:t>
      </w:r>
      <w:r>
        <w:rPr>
          <w:rFonts w:hint="eastAsia"/>
          <w:color w:val="auto"/>
          <w:kern w:val="0"/>
          <w:sz w:val="24"/>
          <w:highlight w:val="none"/>
          <w:lang w:val="zh-CN"/>
        </w:rPr>
        <w:t>。寺街S13、西南营X07地块</w:t>
      </w:r>
      <w:r>
        <w:rPr>
          <w:rFonts w:hint="eastAsia"/>
          <w:color w:val="auto"/>
          <w:kern w:val="0"/>
          <w:sz w:val="24"/>
          <w:highlight w:val="none"/>
          <w:lang w:val="en-US" w:eastAsia="zh-CN"/>
        </w:rPr>
        <w:t>中房屋多为砖木结构的古建筑，</w:t>
      </w:r>
      <w:r>
        <w:rPr>
          <w:rFonts w:hint="eastAsia"/>
          <w:color w:val="auto"/>
          <w:kern w:val="0"/>
          <w:sz w:val="24"/>
          <w:highlight w:val="none"/>
          <w:lang w:val="zh-CN"/>
        </w:rPr>
        <w:t>具体情况根据</w:t>
      </w:r>
      <w:r>
        <w:rPr>
          <w:rFonts w:hint="eastAsia"/>
          <w:color w:val="auto"/>
          <w:kern w:val="0"/>
          <w:sz w:val="24"/>
          <w:highlight w:val="none"/>
          <w:lang w:val="en-US" w:eastAsia="zh-CN"/>
        </w:rPr>
        <w:t>采购人</w:t>
      </w:r>
      <w:r>
        <w:rPr>
          <w:rFonts w:hint="eastAsia"/>
          <w:color w:val="auto"/>
          <w:kern w:val="0"/>
          <w:sz w:val="24"/>
          <w:highlight w:val="none"/>
          <w:lang w:val="zh-CN"/>
        </w:rPr>
        <w:t>现场指定并确认之后实施鉴定。</w:t>
      </w:r>
    </w:p>
    <w:p>
      <w:pPr>
        <w:widowControl/>
        <w:adjustRightInd w:val="0"/>
        <w:snapToGrid w:val="0"/>
        <w:spacing w:line="480" w:lineRule="exact"/>
        <w:ind w:firstLine="482" w:firstLineChars="200"/>
        <w:jc w:val="left"/>
        <w:rPr>
          <w:rFonts w:hint="eastAsia"/>
          <w:b/>
          <w:bCs/>
          <w:color w:val="auto"/>
          <w:kern w:val="0"/>
          <w:sz w:val="24"/>
          <w:highlight w:val="none"/>
          <w:lang w:val="zh-CN"/>
        </w:rPr>
      </w:pPr>
      <w:r>
        <w:rPr>
          <w:rFonts w:hint="eastAsia"/>
          <w:b/>
          <w:bCs/>
          <w:color w:val="auto"/>
          <w:kern w:val="0"/>
          <w:sz w:val="24"/>
          <w:highlight w:val="none"/>
          <w:lang w:val="en-US" w:eastAsia="zh-CN"/>
        </w:rPr>
        <w:t>2、</w:t>
      </w:r>
      <w:r>
        <w:rPr>
          <w:rFonts w:hint="eastAsia"/>
          <w:b/>
          <w:bCs/>
          <w:color w:val="auto"/>
          <w:kern w:val="0"/>
          <w:sz w:val="24"/>
          <w:highlight w:val="none"/>
          <w:lang w:val="zh-CN"/>
        </w:rPr>
        <w:t>拟派项目负责人（</w:t>
      </w:r>
      <w:r>
        <w:rPr>
          <w:rFonts w:hint="eastAsia"/>
          <w:b/>
          <w:bCs/>
          <w:color w:val="auto"/>
          <w:kern w:val="0"/>
          <w:sz w:val="24"/>
          <w:highlight w:val="none"/>
          <w:lang w:val="en-US" w:eastAsia="zh-CN"/>
        </w:rPr>
        <w:t>一名</w:t>
      </w:r>
      <w:r>
        <w:rPr>
          <w:rFonts w:hint="eastAsia"/>
          <w:b/>
          <w:bCs/>
          <w:color w:val="auto"/>
          <w:kern w:val="0"/>
          <w:sz w:val="24"/>
          <w:highlight w:val="none"/>
          <w:lang w:val="zh-CN"/>
        </w:rPr>
        <w:t>）具有二级及以上注册结构工程师或国家注册土木工程师（岩土）执业资格；</w:t>
      </w:r>
      <w:r>
        <w:rPr>
          <w:rFonts w:hint="eastAsia"/>
          <w:b/>
          <w:bCs/>
          <w:color w:val="auto"/>
          <w:kern w:val="0"/>
          <w:sz w:val="24"/>
          <w:highlight w:val="none"/>
          <w:lang w:val="en-US" w:eastAsia="zh-CN"/>
        </w:rPr>
        <w:t>且</w:t>
      </w:r>
      <w:r>
        <w:rPr>
          <w:rFonts w:hint="eastAsia"/>
          <w:b/>
          <w:bCs/>
          <w:color w:val="auto"/>
          <w:kern w:val="0"/>
          <w:sz w:val="24"/>
          <w:highlight w:val="none"/>
          <w:lang w:val="zh-CN"/>
        </w:rPr>
        <w:t>为投标人的正式员工，须提供投标人与拟派项目负责人双方签订的有效期内的劳动合同。</w:t>
      </w:r>
    </w:p>
    <w:p>
      <w:pPr>
        <w:tabs>
          <w:tab w:val="left" w:pos="0"/>
        </w:tabs>
        <w:spacing w:line="480" w:lineRule="exact"/>
        <w:rPr>
          <w:rFonts w:ascii="宋体" w:hAnsi="宋体" w:cs="宋体"/>
          <w:b/>
          <w:bCs/>
          <w:sz w:val="24"/>
        </w:rPr>
      </w:pPr>
      <w:r>
        <w:rPr>
          <w:rFonts w:hint="eastAsia" w:ascii="宋体" w:hAnsi="宋体" w:cs="宋体"/>
          <w:b/>
          <w:bCs/>
          <w:sz w:val="24"/>
        </w:rPr>
        <w:t>（二）采购标的需执行的国家相关标准、行业标准、地方标准或者其他标准、规范</w:t>
      </w:r>
    </w:p>
    <w:p>
      <w:pPr>
        <w:widowControl/>
        <w:adjustRightInd w:val="0"/>
        <w:snapToGrid w:val="0"/>
        <w:spacing w:line="480" w:lineRule="exact"/>
        <w:ind w:firstLine="480" w:firstLineChars="200"/>
        <w:jc w:val="left"/>
        <w:rPr>
          <w:rFonts w:hint="eastAsia"/>
          <w:kern w:val="0"/>
          <w:sz w:val="24"/>
          <w:lang w:val="zh-CN"/>
        </w:rPr>
      </w:pPr>
      <w:r>
        <w:rPr>
          <w:rFonts w:hint="eastAsia"/>
          <w:kern w:val="0"/>
          <w:sz w:val="24"/>
          <w:lang w:val="zh-CN"/>
        </w:rPr>
        <w:t>1、设计文件、地质勘察报告、图纸会审纪要、设计变更。</w:t>
      </w:r>
    </w:p>
    <w:p>
      <w:pPr>
        <w:widowControl/>
        <w:adjustRightInd w:val="0"/>
        <w:snapToGrid w:val="0"/>
        <w:spacing w:line="480" w:lineRule="exact"/>
        <w:ind w:firstLine="480" w:firstLineChars="200"/>
        <w:jc w:val="left"/>
        <w:rPr>
          <w:rFonts w:hint="eastAsia"/>
          <w:kern w:val="0"/>
          <w:sz w:val="24"/>
          <w:lang w:val="zh-CN"/>
        </w:rPr>
      </w:pPr>
      <w:r>
        <w:rPr>
          <w:rFonts w:hint="eastAsia"/>
          <w:kern w:val="0"/>
          <w:sz w:val="24"/>
          <w:lang w:val="zh-CN"/>
        </w:rPr>
        <w:t>2、有关法律、法规、规程、强制性条文。</w:t>
      </w:r>
    </w:p>
    <w:p>
      <w:pPr>
        <w:widowControl/>
        <w:adjustRightInd w:val="0"/>
        <w:snapToGrid w:val="0"/>
        <w:spacing w:line="480" w:lineRule="exact"/>
        <w:ind w:firstLine="480" w:firstLineChars="200"/>
        <w:jc w:val="left"/>
        <w:rPr>
          <w:rFonts w:hint="eastAsia"/>
          <w:kern w:val="0"/>
          <w:sz w:val="24"/>
          <w:lang w:val="zh-CN"/>
        </w:rPr>
      </w:pPr>
      <w:r>
        <w:rPr>
          <w:rFonts w:hint="eastAsia"/>
          <w:kern w:val="0"/>
          <w:sz w:val="24"/>
          <w:lang w:val="zh-CN"/>
        </w:rPr>
        <w:t>3、本工程委托监理合同，工程建设施工合同文件。</w:t>
      </w:r>
    </w:p>
    <w:p>
      <w:pPr>
        <w:widowControl/>
        <w:adjustRightInd w:val="0"/>
        <w:snapToGrid w:val="0"/>
        <w:spacing w:line="480" w:lineRule="exact"/>
        <w:ind w:firstLine="480" w:firstLineChars="200"/>
        <w:jc w:val="left"/>
        <w:rPr>
          <w:rFonts w:hint="eastAsia"/>
          <w:kern w:val="0"/>
          <w:sz w:val="24"/>
          <w:lang w:val="zh-CN"/>
        </w:rPr>
      </w:pPr>
      <w:r>
        <w:rPr>
          <w:rFonts w:hint="eastAsia"/>
          <w:kern w:val="0"/>
          <w:sz w:val="24"/>
          <w:lang w:val="zh-CN"/>
        </w:rPr>
        <w:t>4、《混凝土结构工程施工质量验收规范》（GB50204-2002）。</w:t>
      </w:r>
    </w:p>
    <w:p>
      <w:pPr>
        <w:widowControl/>
        <w:adjustRightInd w:val="0"/>
        <w:snapToGrid w:val="0"/>
        <w:spacing w:line="480" w:lineRule="exact"/>
        <w:ind w:firstLine="480" w:firstLineChars="200"/>
        <w:jc w:val="left"/>
        <w:rPr>
          <w:rFonts w:hint="eastAsia"/>
          <w:kern w:val="0"/>
          <w:sz w:val="24"/>
          <w:lang w:val="zh-CN"/>
        </w:rPr>
      </w:pPr>
      <w:r>
        <w:rPr>
          <w:rFonts w:hint="eastAsia"/>
          <w:kern w:val="0"/>
          <w:sz w:val="24"/>
          <w:lang w:val="zh-CN"/>
        </w:rPr>
        <w:t>5、《建筑工程施工质量验收统一标准》（GB50300-2001）。</w:t>
      </w:r>
    </w:p>
    <w:p>
      <w:pPr>
        <w:widowControl/>
        <w:adjustRightInd w:val="0"/>
        <w:snapToGrid w:val="0"/>
        <w:spacing w:line="480" w:lineRule="exact"/>
        <w:ind w:firstLine="480" w:firstLineChars="200"/>
        <w:jc w:val="left"/>
        <w:rPr>
          <w:rFonts w:hint="eastAsia"/>
          <w:kern w:val="0"/>
          <w:sz w:val="24"/>
          <w:lang w:val="zh-CN"/>
        </w:rPr>
      </w:pPr>
      <w:r>
        <w:rPr>
          <w:rFonts w:hint="eastAsia"/>
          <w:kern w:val="0"/>
          <w:sz w:val="24"/>
          <w:lang w:val="zh-CN"/>
        </w:rPr>
        <w:t>6、《砌体工程施工质量验收规范》（GB50203-2002）。</w:t>
      </w:r>
    </w:p>
    <w:p>
      <w:pPr>
        <w:widowControl/>
        <w:adjustRightInd w:val="0"/>
        <w:snapToGrid w:val="0"/>
        <w:spacing w:line="480" w:lineRule="exact"/>
        <w:ind w:firstLine="480" w:firstLineChars="200"/>
        <w:jc w:val="left"/>
        <w:rPr>
          <w:rFonts w:hint="eastAsia"/>
          <w:kern w:val="0"/>
          <w:sz w:val="24"/>
          <w:lang w:val="zh-CN"/>
        </w:rPr>
      </w:pPr>
      <w:r>
        <w:rPr>
          <w:rFonts w:hint="eastAsia"/>
          <w:kern w:val="0"/>
          <w:sz w:val="24"/>
          <w:lang w:val="zh-CN"/>
        </w:rPr>
        <w:t>7、《建筑给排水及采暖工程施工质量验收规范》(GB50242-2002)。</w:t>
      </w:r>
    </w:p>
    <w:p>
      <w:pPr>
        <w:widowControl/>
        <w:adjustRightInd w:val="0"/>
        <w:snapToGrid w:val="0"/>
        <w:spacing w:line="480" w:lineRule="exact"/>
        <w:ind w:firstLine="480" w:firstLineChars="200"/>
        <w:jc w:val="left"/>
        <w:rPr>
          <w:rFonts w:hint="eastAsia"/>
          <w:kern w:val="0"/>
          <w:sz w:val="24"/>
          <w:lang w:val="zh-CN"/>
        </w:rPr>
      </w:pPr>
      <w:r>
        <w:rPr>
          <w:rFonts w:hint="eastAsia"/>
          <w:kern w:val="0"/>
          <w:sz w:val="24"/>
          <w:lang w:val="zh-CN"/>
        </w:rPr>
        <w:t>8、《建筑电气工程施工质量验收规范》(GB50303-2015)。</w:t>
      </w:r>
    </w:p>
    <w:p>
      <w:pPr>
        <w:widowControl/>
        <w:adjustRightInd w:val="0"/>
        <w:snapToGrid w:val="0"/>
        <w:spacing w:line="480" w:lineRule="exact"/>
        <w:ind w:firstLine="480" w:firstLineChars="200"/>
        <w:jc w:val="left"/>
        <w:rPr>
          <w:rFonts w:hint="eastAsia"/>
          <w:kern w:val="0"/>
          <w:sz w:val="24"/>
          <w:lang w:val="zh-CN"/>
        </w:rPr>
      </w:pPr>
      <w:r>
        <w:rPr>
          <w:rFonts w:hint="eastAsia"/>
          <w:kern w:val="0"/>
          <w:sz w:val="24"/>
          <w:lang w:val="zh-CN"/>
        </w:rPr>
        <w:t>9、《建筑结构荷载规范》（GB50009-2012）。</w:t>
      </w:r>
    </w:p>
    <w:p>
      <w:pPr>
        <w:widowControl/>
        <w:adjustRightInd w:val="0"/>
        <w:snapToGrid w:val="0"/>
        <w:spacing w:line="480" w:lineRule="exact"/>
        <w:ind w:firstLine="480" w:firstLineChars="200"/>
        <w:jc w:val="left"/>
        <w:rPr>
          <w:rFonts w:hint="eastAsia"/>
          <w:kern w:val="0"/>
          <w:sz w:val="24"/>
          <w:lang w:val="zh-CN"/>
        </w:rPr>
      </w:pPr>
      <w:r>
        <w:rPr>
          <w:rFonts w:hint="eastAsia"/>
          <w:kern w:val="0"/>
          <w:sz w:val="24"/>
          <w:lang w:val="zh-CN"/>
        </w:rPr>
        <w:t>10、《建筑抗震设计规范》(GB50011-2010)。</w:t>
      </w:r>
    </w:p>
    <w:p>
      <w:pPr>
        <w:widowControl/>
        <w:adjustRightInd w:val="0"/>
        <w:snapToGrid w:val="0"/>
        <w:spacing w:line="480" w:lineRule="exact"/>
        <w:ind w:firstLine="480" w:firstLineChars="200"/>
        <w:jc w:val="left"/>
        <w:rPr>
          <w:rFonts w:hint="eastAsia"/>
          <w:kern w:val="0"/>
          <w:sz w:val="24"/>
          <w:lang w:val="zh-CN"/>
        </w:rPr>
      </w:pPr>
      <w:r>
        <w:rPr>
          <w:rFonts w:hint="eastAsia"/>
          <w:kern w:val="0"/>
          <w:sz w:val="24"/>
          <w:lang w:val="zh-CN"/>
        </w:rPr>
        <w:t>11、《建筑结构可靠度设计统一标准》(GB50068-2001)。</w:t>
      </w:r>
    </w:p>
    <w:p>
      <w:pPr>
        <w:widowControl/>
        <w:adjustRightInd w:val="0"/>
        <w:snapToGrid w:val="0"/>
        <w:spacing w:line="480" w:lineRule="exact"/>
        <w:ind w:firstLine="480" w:firstLineChars="200"/>
        <w:jc w:val="left"/>
        <w:rPr>
          <w:rFonts w:hint="eastAsia"/>
          <w:kern w:val="0"/>
          <w:sz w:val="24"/>
          <w:lang w:val="zh-CN"/>
        </w:rPr>
      </w:pPr>
      <w:r>
        <w:rPr>
          <w:rFonts w:hint="eastAsia"/>
          <w:kern w:val="0"/>
          <w:sz w:val="24"/>
          <w:lang w:val="zh-CN"/>
        </w:rPr>
        <w:t>12、《民用建筑可靠性鉴定标准》（GB50292-2015）。</w:t>
      </w:r>
    </w:p>
    <w:p>
      <w:pPr>
        <w:widowControl/>
        <w:adjustRightInd w:val="0"/>
        <w:snapToGrid w:val="0"/>
        <w:spacing w:line="480" w:lineRule="exact"/>
        <w:ind w:firstLine="480" w:firstLineChars="200"/>
        <w:jc w:val="left"/>
        <w:rPr>
          <w:rFonts w:hint="eastAsia"/>
          <w:kern w:val="0"/>
          <w:sz w:val="24"/>
          <w:lang w:val="zh-CN"/>
        </w:rPr>
      </w:pPr>
      <w:r>
        <w:rPr>
          <w:rFonts w:hint="eastAsia"/>
          <w:kern w:val="0"/>
          <w:sz w:val="24"/>
          <w:lang w:val="zh-CN"/>
        </w:rPr>
        <w:t>13、《建筑工程施工质量鉴定标准》（DB32/T4063-2021）。</w:t>
      </w:r>
    </w:p>
    <w:p>
      <w:pPr>
        <w:widowControl/>
        <w:adjustRightInd w:val="0"/>
        <w:snapToGrid w:val="0"/>
        <w:spacing w:line="480" w:lineRule="exact"/>
        <w:ind w:firstLine="480" w:firstLineChars="200"/>
        <w:jc w:val="left"/>
        <w:rPr>
          <w:kern w:val="0"/>
          <w:sz w:val="24"/>
          <w:lang w:val="zh-CN"/>
        </w:rPr>
      </w:pPr>
      <w:r>
        <w:rPr>
          <w:rFonts w:hint="eastAsia"/>
          <w:kern w:val="0"/>
          <w:sz w:val="24"/>
          <w:lang w:val="zh-CN"/>
        </w:rPr>
        <w:t>14、《既有建筑鉴定与加固通用规范》（GB55021-2021）。</w:t>
      </w:r>
    </w:p>
    <w:p>
      <w:pPr>
        <w:tabs>
          <w:tab w:val="left" w:pos="0"/>
        </w:tabs>
        <w:spacing w:line="480" w:lineRule="exact"/>
        <w:rPr>
          <w:rFonts w:ascii="宋体" w:hAnsi="宋体" w:cs="宋体"/>
          <w:b/>
          <w:bCs/>
          <w:sz w:val="24"/>
        </w:rPr>
      </w:pPr>
      <w:r>
        <w:rPr>
          <w:rFonts w:hint="eastAsia" w:ascii="宋体" w:hAnsi="宋体" w:cs="宋体"/>
          <w:b/>
          <w:bCs/>
          <w:sz w:val="24"/>
        </w:rPr>
        <w:t>（三）采购标的需满足的质量、安全、技术规格、物理特性等要求</w:t>
      </w:r>
    </w:p>
    <w:p>
      <w:pPr>
        <w:widowControl/>
        <w:adjustRightInd w:val="0"/>
        <w:snapToGrid w:val="0"/>
        <w:spacing w:line="480" w:lineRule="exact"/>
        <w:ind w:firstLine="480" w:firstLineChars="200"/>
        <w:jc w:val="left"/>
        <w:rPr>
          <w:rFonts w:hint="eastAsia"/>
          <w:kern w:val="0"/>
          <w:sz w:val="24"/>
          <w:lang w:val="zh-CN"/>
        </w:rPr>
      </w:pPr>
      <w:r>
        <w:rPr>
          <w:rFonts w:hint="eastAsia"/>
          <w:kern w:val="0"/>
          <w:sz w:val="24"/>
          <w:lang w:val="zh-CN"/>
        </w:rPr>
        <w:t>检测内容及其他内容（包括但不限于以下内容）</w:t>
      </w:r>
    </w:p>
    <w:p>
      <w:pPr>
        <w:widowControl/>
        <w:adjustRightInd w:val="0"/>
        <w:snapToGrid w:val="0"/>
        <w:spacing w:line="480" w:lineRule="exact"/>
        <w:ind w:firstLine="480" w:firstLineChars="200"/>
        <w:jc w:val="left"/>
        <w:rPr>
          <w:rFonts w:hint="eastAsia"/>
          <w:kern w:val="0"/>
          <w:sz w:val="24"/>
          <w:lang w:val="zh-CN"/>
        </w:rPr>
      </w:pPr>
      <w:r>
        <w:rPr>
          <w:rFonts w:hint="eastAsia"/>
          <w:kern w:val="0"/>
          <w:sz w:val="24"/>
          <w:lang w:val="zh-CN"/>
        </w:rPr>
        <w:t>1.调查房屋的实际情况、使用情况和存在问题；</w:t>
      </w:r>
    </w:p>
    <w:p>
      <w:pPr>
        <w:widowControl/>
        <w:adjustRightInd w:val="0"/>
        <w:snapToGrid w:val="0"/>
        <w:spacing w:line="480" w:lineRule="exact"/>
        <w:ind w:firstLine="480" w:firstLineChars="200"/>
        <w:jc w:val="left"/>
        <w:rPr>
          <w:rFonts w:hint="eastAsia"/>
          <w:kern w:val="0"/>
          <w:sz w:val="24"/>
          <w:lang w:val="zh-CN"/>
        </w:rPr>
      </w:pPr>
      <w:r>
        <w:rPr>
          <w:rFonts w:hint="eastAsia"/>
          <w:kern w:val="0"/>
          <w:sz w:val="24"/>
          <w:lang w:val="zh-CN"/>
        </w:rPr>
        <w:t>2对鉴定范围内结构构件的破损进行检查和检测；</w:t>
      </w:r>
    </w:p>
    <w:p>
      <w:pPr>
        <w:widowControl/>
        <w:adjustRightInd w:val="0"/>
        <w:snapToGrid w:val="0"/>
        <w:spacing w:line="480" w:lineRule="exact"/>
        <w:ind w:firstLine="480" w:firstLineChars="200"/>
        <w:jc w:val="left"/>
        <w:rPr>
          <w:rFonts w:hint="eastAsia"/>
          <w:kern w:val="0"/>
          <w:sz w:val="24"/>
          <w:lang w:val="zh-CN"/>
        </w:rPr>
      </w:pPr>
      <w:r>
        <w:rPr>
          <w:rFonts w:hint="eastAsia"/>
          <w:kern w:val="0"/>
          <w:sz w:val="24"/>
          <w:lang w:val="zh-CN"/>
        </w:rPr>
        <w:t>3.对房屋主要建筑结构及构造现场检测；</w:t>
      </w:r>
    </w:p>
    <w:p>
      <w:pPr>
        <w:widowControl/>
        <w:adjustRightInd w:val="0"/>
        <w:snapToGrid w:val="0"/>
        <w:spacing w:line="480" w:lineRule="exact"/>
        <w:ind w:firstLine="480" w:firstLineChars="200"/>
        <w:jc w:val="left"/>
        <w:rPr>
          <w:rFonts w:hint="eastAsia"/>
          <w:kern w:val="0"/>
          <w:sz w:val="24"/>
          <w:lang w:val="zh-CN"/>
        </w:rPr>
      </w:pPr>
      <w:r>
        <w:rPr>
          <w:rFonts w:hint="eastAsia"/>
          <w:kern w:val="0"/>
          <w:sz w:val="24"/>
          <w:lang w:val="zh-CN"/>
        </w:rPr>
        <w:t>4.对房屋的差异沉降和倾斜偏差量进行测试；</w:t>
      </w:r>
    </w:p>
    <w:p>
      <w:pPr>
        <w:widowControl/>
        <w:adjustRightInd w:val="0"/>
        <w:snapToGrid w:val="0"/>
        <w:spacing w:line="480" w:lineRule="exact"/>
        <w:ind w:firstLine="480" w:firstLineChars="200"/>
        <w:jc w:val="left"/>
        <w:rPr>
          <w:rFonts w:hint="eastAsia"/>
          <w:kern w:val="0"/>
          <w:sz w:val="24"/>
          <w:lang w:val="zh-CN"/>
        </w:rPr>
      </w:pPr>
      <w:r>
        <w:rPr>
          <w:rFonts w:hint="eastAsia"/>
          <w:kern w:val="0"/>
          <w:sz w:val="24"/>
          <w:lang w:val="zh-CN"/>
        </w:rPr>
        <w:t>5.对结构材性进行测试；</w:t>
      </w:r>
    </w:p>
    <w:p>
      <w:pPr>
        <w:widowControl/>
        <w:adjustRightInd w:val="0"/>
        <w:snapToGrid w:val="0"/>
        <w:spacing w:line="480" w:lineRule="exact"/>
        <w:ind w:firstLine="480" w:firstLineChars="200"/>
        <w:jc w:val="left"/>
        <w:rPr>
          <w:rFonts w:hint="eastAsia"/>
          <w:kern w:val="0"/>
          <w:sz w:val="24"/>
          <w:lang w:val="zh-CN"/>
        </w:rPr>
      </w:pPr>
      <w:r>
        <w:rPr>
          <w:rFonts w:hint="eastAsia"/>
          <w:kern w:val="0"/>
          <w:sz w:val="24"/>
          <w:lang w:val="zh-CN"/>
        </w:rPr>
        <w:t>6.数据处理，并对房屋结构进行内力分析和验算；</w:t>
      </w:r>
    </w:p>
    <w:p>
      <w:pPr>
        <w:widowControl/>
        <w:adjustRightInd w:val="0"/>
        <w:snapToGrid w:val="0"/>
        <w:spacing w:line="480" w:lineRule="exact"/>
        <w:ind w:firstLine="480" w:firstLineChars="200"/>
        <w:jc w:val="left"/>
        <w:rPr>
          <w:rFonts w:hint="eastAsia"/>
          <w:kern w:val="0"/>
          <w:sz w:val="24"/>
          <w:lang w:val="zh-CN"/>
        </w:rPr>
      </w:pPr>
      <w:r>
        <w:rPr>
          <w:rFonts w:hint="eastAsia"/>
          <w:kern w:val="0"/>
          <w:sz w:val="24"/>
          <w:lang w:val="zh-CN"/>
        </w:rPr>
        <w:t>7.根据验算结果，对房屋结构做安全性分析；</w:t>
      </w:r>
    </w:p>
    <w:p>
      <w:pPr>
        <w:widowControl/>
        <w:adjustRightInd w:val="0"/>
        <w:snapToGrid w:val="0"/>
        <w:spacing w:line="480" w:lineRule="exact"/>
        <w:ind w:firstLine="480" w:firstLineChars="200"/>
        <w:jc w:val="left"/>
        <w:rPr>
          <w:rFonts w:hint="eastAsia"/>
          <w:kern w:val="0"/>
          <w:sz w:val="24"/>
          <w:lang w:val="zh-CN"/>
        </w:rPr>
      </w:pPr>
      <w:r>
        <w:rPr>
          <w:rFonts w:hint="eastAsia"/>
          <w:kern w:val="0"/>
          <w:sz w:val="24"/>
          <w:lang w:val="zh-CN"/>
        </w:rPr>
        <w:t>8.对房屋进行抗震性、结构安全性鉴定与可靠性评价；</w:t>
      </w:r>
    </w:p>
    <w:p>
      <w:pPr>
        <w:widowControl/>
        <w:adjustRightInd w:val="0"/>
        <w:snapToGrid w:val="0"/>
        <w:spacing w:line="480" w:lineRule="exact"/>
        <w:ind w:firstLine="480" w:firstLineChars="200"/>
        <w:jc w:val="left"/>
        <w:rPr>
          <w:rFonts w:hint="eastAsia"/>
          <w:kern w:val="0"/>
          <w:sz w:val="24"/>
          <w:lang w:val="zh-CN"/>
        </w:rPr>
      </w:pPr>
      <w:r>
        <w:rPr>
          <w:rFonts w:hint="eastAsia"/>
          <w:kern w:val="0"/>
          <w:sz w:val="24"/>
          <w:lang w:val="zh-CN"/>
        </w:rPr>
        <w:t>9.提出房屋质量检测鉴定结论及建议加固处理措施。</w:t>
      </w:r>
    </w:p>
    <w:p>
      <w:pPr>
        <w:widowControl/>
        <w:adjustRightInd w:val="0"/>
        <w:snapToGrid w:val="0"/>
        <w:spacing w:line="480" w:lineRule="exact"/>
        <w:ind w:firstLine="480" w:firstLineChars="200"/>
        <w:jc w:val="left"/>
        <w:rPr>
          <w:rFonts w:hint="eastAsia"/>
          <w:kern w:val="0"/>
          <w:sz w:val="24"/>
          <w:lang w:val="zh-CN"/>
        </w:rPr>
      </w:pPr>
      <w:r>
        <w:rPr>
          <w:rFonts w:hint="eastAsia"/>
          <w:kern w:val="0"/>
          <w:sz w:val="24"/>
          <w:lang w:val="zh-CN"/>
        </w:rPr>
        <w:t>10.开展房屋鉴定，对房屋墙体钻孔或破拆后的修复工作，费用含在本次报价中。</w:t>
      </w:r>
    </w:p>
    <w:p>
      <w:pPr>
        <w:widowControl/>
        <w:adjustRightInd w:val="0"/>
        <w:snapToGrid w:val="0"/>
        <w:spacing w:line="480" w:lineRule="exact"/>
        <w:ind w:firstLine="480" w:firstLineChars="200"/>
        <w:jc w:val="left"/>
        <w:rPr>
          <w:rFonts w:hint="default"/>
          <w:kern w:val="0"/>
          <w:sz w:val="24"/>
          <w:lang w:val="en-US" w:eastAsia="zh-CN"/>
        </w:rPr>
      </w:pPr>
      <w:r>
        <w:rPr>
          <w:rFonts w:hint="eastAsia"/>
          <w:kern w:val="0"/>
          <w:sz w:val="24"/>
          <w:lang w:val="en-US" w:eastAsia="zh-CN"/>
        </w:rPr>
        <w:t>11.</w:t>
      </w:r>
      <w:r>
        <w:rPr>
          <w:rFonts w:hint="eastAsia"/>
          <w:kern w:val="0"/>
          <w:sz w:val="24"/>
          <w:lang w:val="zh-CN"/>
        </w:rPr>
        <w:t>评估单位应对项目现场</w:t>
      </w:r>
      <w:r>
        <w:rPr>
          <w:rFonts w:hint="eastAsia"/>
          <w:kern w:val="0"/>
          <w:sz w:val="24"/>
          <w:lang w:val="en-US" w:eastAsia="zh-CN"/>
        </w:rPr>
        <w:t>自行</w:t>
      </w:r>
      <w:r>
        <w:rPr>
          <w:rFonts w:hint="eastAsia"/>
          <w:kern w:val="0"/>
          <w:sz w:val="24"/>
          <w:lang w:val="zh-CN"/>
        </w:rPr>
        <w:t>进行踏勘，费用由评估单位自行承担。</w:t>
      </w:r>
    </w:p>
    <w:p>
      <w:pPr>
        <w:tabs>
          <w:tab w:val="left" w:pos="0"/>
        </w:tabs>
        <w:snapToGrid w:val="0"/>
        <w:spacing w:before="120" w:after="120" w:line="480" w:lineRule="exact"/>
        <w:rPr>
          <w:rFonts w:ascii="宋体" w:hAnsi="宋体" w:cs="宋体"/>
          <w:b/>
          <w:bCs/>
          <w:sz w:val="24"/>
        </w:rPr>
      </w:pPr>
      <w:r>
        <w:rPr>
          <w:rFonts w:hint="eastAsia" w:ascii="宋体" w:hAnsi="宋体" w:cs="宋体"/>
          <w:b/>
          <w:bCs/>
          <w:sz w:val="24"/>
        </w:rPr>
        <w:t>（四）采购标的数量、采购项目交付或者实施的时间和地点</w:t>
      </w:r>
    </w:p>
    <w:p>
      <w:pPr>
        <w:widowControl/>
        <w:spacing w:line="480" w:lineRule="exact"/>
        <w:ind w:firstLine="508" w:firstLineChars="200"/>
        <w:jc w:val="left"/>
        <w:rPr>
          <w:rFonts w:ascii="宋体" w:hAnsi="宋体"/>
          <w:color w:val="auto"/>
          <w:spacing w:val="7"/>
          <w:kern w:val="0"/>
          <w:sz w:val="24"/>
          <w:shd w:val="clear" w:color="auto" w:fill="FFFFFF"/>
        </w:rPr>
      </w:pPr>
      <w:r>
        <w:rPr>
          <w:rFonts w:hint="eastAsia" w:ascii="宋体" w:hAnsi="宋体"/>
          <w:spacing w:val="7"/>
          <w:kern w:val="0"/>
          <w:sz w:val="24"/>
          <w:shd w:val="clear" w:color="auto" w:fill="FFFFFF"/>
        </w:rPr>
        <w:t>1、采购标的的</w:t>
      </w:r>
      <w:r>
        <w:rPr>
          <w:rFonts w:hint="eastAsia" w:ascii="宋体" w:hAnsi="宋体"/>
          <w:color w:val="auto"/>
          <w:spacing w:val="7"/>
          <w:kern w:val="0"/>
          <w:sz w:val="24"/>
          <w:shd w:val="clear" w:color="auto" w:fill="FFFFFF"/>
        </w:rPr>
        <w:t>数量：</w:t>
      </w:r>
      <w:r>
        <w:rPr>
          <w:rFonts w:hint="eastAsia" w:ascii="宋体" w:hAnsi="宋体"/>
          <w:color w:val="auto"/>
          <w:spacing w:val="7"/>
          <w:kern w:val="0"/>
          <w:sz w:val="24"/>
          <w:u w:val="single"/>
          <w:shd w:val="clear" w:color="auto" w:fill="FFFFFF"/>
        </w:rPr>
        <w:t>寺街S13、西南营X07地块抗震鉴定及安全鉴定。</w:t>
      </w:r>
    </w:p>
    <w:p>
      <w:pPr>
        <w:widowControl/>
        <w:spacing w:line="480" w:lineRule="exact"/>
        <w:ind w:firstLine="508" w:firstLineChars="200"/>
        <w:jc w:val="left"/>
        <w:rPr>
          <w:rFonts w:hint="eastAsia" w:ascii="宋体" w:hAnsi="宋体" w:eastAsia="宋体"/>
          <w:color w:val="auto"/>
          <w:spacing w:val="7"/>
          <w:kern w:val="0"/>
          <w:sz w:val="24"/>
          <w:u w:val="single"/>
          <w:shd w:val="clear" w:color="auto" w:fill="FFFFFF"/>
          <w:lang w:val="en-US" w:eastAsia="zh-CN"/>
        </w:rPr>
      </w:pPr>
      <w:r>
        <w:rPr>
          <w:rFonts w:hint="eastAsia" w:ascii="宋体" w:hAnsi="宋体"/>
          <w:color w:val="auto"/>
          <w:spacing w:val="7"/>
          <w:kern w:val="0"/>
          <w:sz w:val="24"/>
          <w:shd w:val="clear" w:color="auto" w:fill="FFFFFF"/>
        </w:rPr>
        <w:t>2、采购合同期限时间：</w:t>
      </w:r>
      <w:r>
        <w:rPr>
          <w:rFonts w:hint="eastAsia" w:ascii="宋体" w:hAnsi="宋体"/>
          <w:color w:val="auto"/>
          <w:spacing w:val="7"/>
          <w:kern w:val="0"/>
          <w:sz w:val="24"/>
          <w:u w:val="single"/>
          <w:shd w:val="clear" w:color="auto" w:fill="FFFFFF"/>
        </w:rPr>
        <w:t xml:space="preserve"> </w:t>
      </w:r>
      <w:r>
        <w:rPr>
          <w:rFonts w:hint="eastAsia" w:ascii="宋体" w:hAnsi="宋体"/>
          <w:color w:val="auto"/>
          <w:spacing w:val="7"/>
          <w:kern w:val="0"/>
          <w:sz w:val="24"/>
          <w:u w:val="single"/>
          <w:shd w:val="clear" w:color="auto" w:fill="FFFFFF"/>
          <w:lang w:val="en-US" w:eastAsia="zh-CN"/>
        </w:rPr>
        <w:t>30</w:t>
      </w:r>
      <w:r>
        <w:rPr>
          <w:rFonts w:hint="eastAsia" w:ascii="宋体" w:hAnsi="宋体"/>
          <w:color w:val="auto"/>
          <w:spacing w:val="7"/>
          <w:kern w:val="0"/>
          <w:sz w:val="24"/>
          <w:u w:val="single"/>
          <w:shd w:val="clear" w:color="auto" w:fill="FFFFFF"/>
        </w:rPr>
        <w:t xml:space="preserve"> 天内完成</w:t>
      </w:r>
      <w:r>
        <w:rPr>
          <w:rFonts w:hint="eastAsia" w:ascii="宋体" w:hAnsi="宋体"/>
          <w:color w:val="auto"/>
          <w:spacing w:val="7"/>
          <w:kern w:val="0"/>
          <w:sz w:val="24"/>
          <w:u w:val="single"/>
          <w:shd w:val="clear" w:color="auto" w:fill="FFFFFF"/>
          <w:lang w:eastAsia="zh-CN"/>
        </w:rPr>
        <w:t>第一期</w:t>
      </w:r>
      <w:r>
        <w:rPr>
          <w:rFonts w:hint="eastAsia" w:ascii="宋体" w:hAnsi="宋体"/>
          <w:color w:val="auto"/>
          <w:spacing w:val="7"/>
          <w:kern w:val="0"/>
          <w:sz w:val="24"/>
          <w:u w:val="single"/>
          <w:shd w:val="clear" w:color="auto" w:fill="FFFFFF"/>
        </w:rPr>
        <w:t>检测并出具鉴定报告</w:t>
      </w:r>
      <w:r>
        <w:rPr>
          <w:rFonts w:hint="eastAsia" w:ascii="宋体" w:hAnsi="宋体"/>
          <w:color w:val="auto"/>
          <w:spacing w:val="7"/>
          <w:kern w:val="0"/>
          <w:sz w:val="24"/>
          <w:u w:val="single"/>
          <w:shd w:val="clear" w:color="auto" w:fill="FFFFFF"/>
          <w:lang w:eastAsia="zh-CN"/>
        </w:rPr>
        <w:t>，待第二期房屋腾迁结束后</w:t>
      </w:r>
      <w:r>
        <w:rPr>
          <w:rFonts w:hint="eastAsia" w:ascii="宋体" w:hAnsi="宋体"/>
          <w:color w:val="auto"/>
          <w:spacing w:val="7"/>
          <w:kern w:val="0"/>
          <w:sz w:val="24"/>
          <w:u w:val="single"/>
          <w:shd w:val="clear" w:color="auto" w:fill="FFFFFF"/>
          <w:lang w:val="en-US" w:eastAsia="zh-CN"/>
        </w:rPr>
        <w:t>30天内完成</w:t>
      </w:r>
      <w:r>
        <w:rPr>
          <w:rFonts w:hint="eastAsia" w:ascii="宋体" w:hAnsi="宋体"/>
          <w:color w:val="auto"/>
          <w:spacing w:val="7"/>
          <w:kern w:val="0"/>
          <w:sz w:val="24"/>
          <w:u w:val="single"/>
          <w:shd w:val="clear" w:color="auto" w:fill="FFFFFF"/>
          <w:lang w:eastAsia="zh-CN"/>
        </w:rPr>
        <w:t>第二期</w:t>
      </w:r>
      <w:r>
        <w:rPr>
          <w:rFonts w:hint="eastAsia" w:ascii="宋体" w:hAnsi="宋体"/>
          <w:color w:val="auto"/>
          <w:spacing w:val="7"/>
          <w:kern w:val="0"/>
          <w:sz w:val="24"/>
          <w:u w:val="single"/>
          <w:shd w:val="clear" w:color="auto" w:fill="FFFFFF"/>
        </w:rPr>
        <w:t>检测并出具鉴定报告</w:t>
      </w:r>
      <w:r>
        <w:rPr>
          <w:rFonts w:hint="eastAsia" w:ascii="宋体" w:hAnsi="宋体"/>
          <w:color w:val="auto"/>
          <w:spacing w:val="7"/>
          <w:kern w:val="0"/>
          <w:sz w:val="24"/>
          <w:u w:val="single"/>
          <w:shd w:val="clear" w:color="auto" w:fill="FFFFFF"/>
          <w:lang w:eastAsia="zh-CN"/>
        </w:rPr>
        <w:t>。</w:t>
      </w:r>
    </w:p>
    <w:p>
      <w:pPr>
        <w:widowControl/>
        <w:spacing w:line="480" w:lineRule="exact"/>
        <w:ind w:firstLine="508" w:firstLineChars="200"/>
        <w:jc w:val="left"/>
        <w:rPr>
          <w:rFonts w:ascii="宋体" w:hAnsi="宋体"/>
          <w:color w:val="auto"/>
          <w:kern w:val="0"/>
          <w:sz w:val="24"/>
        </w:rPr>
      </w:pPr>
      <w:r>
        <w:rPr>
          <w:rFonts w:hint="eastAsia" w:ascii="宋体" w:hAnsi="宋体"/>
          <w:color w:val="auto"/>
          <w:spacing w:val="7"/>
          <w:kern w:val="0"/>
          <w:sz w:val="24"/>
          <w:shd w:val="clear" w:color="auto" w:fill="FFFFFF"/>
        </w:rPr>
        <w:t>3、采购项目交付地点：</w:t>
      </w:r>
      <w:r>
        <w:rPr>
          <w:rFonts w:hint="eastAsia" w:ascii="宋体" w:hAnsi="宋体"/>
          <w:color w:val="auto"/>
          <w:spacing w:val="7"/>
          <w:kern w:val="0"/>
          <w:sz w:val="24"/>
          <w:u w:val="single"/>
          <w:shd w:val="clear" w:color="auto" w:fill="FFFFFF"/>
        </w:rPr>
        <w:t>寺街S13、西南营X07地块</w:t>
      </w:r>
      <w:r>
        <w:rPr>
          <w:rFonts w:hint="eastAsia" w:ascii="宋体" w:hAnsi="宋体"/>
          <w:color w:val="auto"/>
          <w:spacing w:val="7"/>
          <w:kern w:val="0"/>
          <w:sz w:val="24"/>
          <w:shd w:val="clear" w:color="auto" w:fill="FFFFFF"/>
        </w:rPr>
        <w:t>。</w:t>
      </w:r>
    </w:p>
    <w:p>
      <w:pPr>
        <w:tabs>
          <w:tab w:val="left" w:pos="0"/>
        </w:tabs>
        <w:snapToGrid w:val="0"/>
        <w:spacing w:before="120" w:after="120" w:line="480" w:lineRule="exact"/>
        <w:ind w:left="142"/>
        <w:rPr>
          <w:rFonts w:ascii="宋体" w:hAnsi="宋体" w:cs="宋体"/>
          <w:b/>
          <w:bCs/>
          <w:color w:val="auto"/>
          <w:sz w:val="24"/>
        </w:rPr>
      </w:pPr>
      <w:r>
        <w:rPr>
          <w:rFonts w:hint="eastAsia" w:ascii="宋体" w:hAnsi="宋体" w:cs="宋体"/>
          <w:b/>
          <w:bCs/>
          <w:color w:val="auto"/>
          <w:sz w:val="24"/>
        </w:rPr>
        <w:t>（五）采购标的需满足的服务标准、期限、效率等要求</w:t>
      </w:r>
    </w:p>
    <w:p>
      <w:pPr>
        <w:widowControl/>
        <w:spacing w:line="480" w:lineRule="exact"/>
        <w:ind w:firstLine="508" w:firstLineChars="200"/>
        <w:jc w:val="left"/>
        <w:rPr>
          <w:rFonts w:ascii="宋体" w:hAnsi="宋体"/>
          <w:color w:val="auto"/>
          <w:spacing w:val="7"/>
          <w:kern w:val="0"/>
          <w:sz w:val="24"/>
          <w:u w:val="single"/>
          <w:shd w:val="clear" w:color="auto" w:fill="FFFFFF"/>
        </w:rPr>
      </w:pPr>
      <w:r>
        <w:rPr>
          <w:rFonts w:hint="eastAsia" w:ascii="宋体" w:hAnsi="宋体"/>
          <w:color w:val="auto"/>
          <w:spacing w:val="7"/>
          <w:kern w:val="0"/>
          <w:sz w:val="24"/>
          <w:u w:val="single"/>
          <w:shd w:val="clear" w:color="auto" w:fill="FFFFFF"/>
        </w:rPr>
        <w:t xml:space="preserve">  1、服务期限：</w:t>
      </w:r>
    </w:p>
    <w:p>
      <w:pPr>
        <w:widowControl/>
        <w:spacing w:line="480" w:lineRule="exact"/>
        <w:ind w:firstLine="508" w:firstLineChars="200"/>
        <w:jc w:val="left"/>
        <w:rPr>
          <w:rFonts w:ascii="宋体" w:hAnsi="宋体"/>
          <w:color w:val="auto"/>
          <w:spacing w:val="7"/>
          <w:kern w:val="0"/>
          <w:sz w:val="24"/>
          <w:u w:val="single"/>
          <w:shd w:val="clear" w:color="auto" w:fill="FFFFFF"/>
        </w:rPr>
      </w:pPr>
      <w:r>
        <w:rPr>
          <w:rFonts w:hint="eastAsia" w:ascii="宋体" w:hAnsi="宋体"/>
          <w:color w:val="auto"/>
          <w:spacing w:val="7"/>
          <w:kern w:val="0"/>
          <w:sz w:val="24"/>
          <w:u w:val="single"/>
          <w:shd w:val="clear" w:color="auto" w:fill="FFFFFF"/>
          <w:lang w:val="en-US" w:eastAsia="zh-CN"/>
        </w:rPr>
        <w:t>30</w:t>
      </w:r>
      <w:r>
        <w:rPr>
          <w:rFonts w:hint="eastAsia" w:ascii="宋体" w:hAnsi="宋体"/>
          <w:color w:val="auto"/>
          <w:spacing w:val="7"/>
          <w:kern w:val="0"/>
          <w:sz w:val="24"/>
          <w:u w:val="single"/>
          <w:shd w:val="clear" w:color="auto" w:fill="FFFFFF"/>
        </w:rPr>
        <w:t xml:space="preserve"> 天内完成</w:t>
      </w:r>
      <w:r>
        <w:rPr>
          <w:rFonts w:hint="eastAsia" w:ascii="宋体" w:hAnsi="宋体"/>
          <w:color w:val="auto"/>
          <w:spacing w:val="7"/>
          <w:kern w:val="0"/>
          <w:sz w:val="24"/>
          <w:u w:val="single"/>
          <w:shd w:val="clear" w:color="auto" w:fill="FFFFFF"/>
          <w:lang w:eastAsia="zh-CN"/>
        </w:rPr>
        <w:t>第一期</w:t>
      </w:r>
      <w:r>
        <w:rPr>
          <w:rFonts w:hint="eastAsia" w:ascii="宋体" w:hAnsi="宋体"/>
          <w:color w:val="auto"/>
          <w:spacing w:val="7"/>
          <w:kern w:val="0"/>
          <w:sz w:val="24"/>
          <w:u w:val="single"/>
          <w:shd w:val="clear" w:color="auto" w:fill="FFFFFF"/>
        </w:rPr>
        <w:t>检测并出具鉴定报告</w:t>
      </w:r>
      <w:r>
        <w:rPr>
          <w:rFonts w:hint="eastAsia" w:ascii="宋体" w:hAnsi="宋体"/>
          <w:color w:val="auto"/>
          <w:spacing w:val="7"/>
          <w:kern w:val="0"/>
          <w:sz w:val="24"/>
          <w:u w:val="single"/>
          <w:shd w:val="clear" w:color="auto" w:fill="FFFFFF"/>
          <w:lang w:eastAsia="zh-CN"/>
        </w:rPr>
        <w:t>，待第二期房屋腾迁结束后</w:t>
      </w:r>
      <w:r>
        <w:rPr>
          <w:rFonts w:hint="eastAsia" w:ascii="宋体" w:hAnsi="宋体"/>
          <w:color w:val="auto"/>
          <w:spacing w:val="7"/>
          <w:kern w:val="0"/>
          <w:sz w:val="24"/>
          <w:u w:val="single"/>
          <w:shd w:val="clear" w:color="auto" w:fill="FFFFFF"/>
          <w:lang w:val="en-US" w:eastAsia="zh-CN"/>
        </w:rPr>
        <w:t>30天内完成</w:t>
      </w:r>
      <w:r>
        <w:rPr>
          <w:rFonts w:hint="eastAsia" w:ascii="宋体" w:hAnsi="宋体"/>
          <w:color w:val="auto"/>
          <w:spacing w:val="7"/>
          <w:kern w:val="0"/>
          <w:sz w:val="24"/>
          <w:u w:val="single"/>
          <w:shd w:val="clear" w:color="auto" w:fill="FFFFFF"/>
          <w:lang w:eastAsia="zh-CN"/>
        </w:rPr>
        <w:t>第二期</w:t>
      </w:r>
      <w:r>
        <w:rPr>
          <w:rFonts w:hint="eastAsia" w:ascii="宋体" w:hAnsi="宋体"/>
          <w:color w:val="auto"/>
          <w:spacing w:val="7"/>
          <w:kern w:val="0"/>
          <w:sz w:val="24"/>
          <w:u w:val="single"/>
          <w:shd w:val="clear" w:color="auto" w:fill="FFFFFF"/>
        </w:rPr>
        <w:t>检测并出具鉴定报告</w:t>
      </w:r>
      <w:r>
        <w:rPr>
          <w:rFonts w:hint="eastAsia" w:ascii="宋体" w:hAnsi="宋体"/>
          <w:color w:val="auto"/>
          <w:spacing w:val="7"/>
          <w:kern w:val="0"/>
          <w:sz w:val="24"/>
          <w:u w:val="single"/>
          <w:shd w:val="clear" w:color="auto" w:fill="FFFFFF"/>
          <w:lang w:eastAsia="zh-CN"/>
        </w:rPr>
        <w:t>。</w:t>
      </w:r>
    </w:p>
    <w:p>
      <w:pPr>
        <w:widowControl/>
        <w:spacing w:line="480" w:lineRule="exact"/>
        <w:ind w:firstLine="508" w:firstLineChars="200"/>
        <w:jc w:val="left"/>
        <w:rPr>
          <w:rFonts w:ascii="宋体" w:hAnsi="宋体"/>
          <w:color w:val="auto"/>
          <w:spacing w:val="7"/>
          <w:kern w:val="0"/>
          <w:sz w:val="24"/>
          <w:u w:val="single"/>
          <w:shd w:val="clear" w:color="auto" w:fill="FFFFFF"/>
        </w:rPr>
      </w:pPr>
      <w:r>
        <w:rPr>
          <w:rFonts w:hint="eastAsia" w:ascii="宋体" w:hAnsi="宋体"/>
          <w:color w:val="auto"/>
          <w:spacing w:val="7"/>
          <w:kern w:val="0"/>
          <w:sz w:val="24"/>
          <w:u w:val="single"/>
          <w:shd w:val="clear" w:color="auto" w:fill="FFFFFF"/>
        </w:rPr>
        <w:t>2、服务标准：</w:t>
      </w:r>
    </w:p>
    <w:p>
      <w:pPr>
        <w:widowControl/>
        <w:spacing w:line="480" w:lineRule="exact"/>
        <w:ind w:firstLine="508" w:firstLineChars="200"/>
        <w:jc w:val="left"/>
        <w:rPr>
          <w:rFonts w:ascii="微软雅黑" w:hAnsi="微软雅黑" w:eastAsia="微软雅黑" w:cs="Tahoma"/>
          <w:color w:val="auto"/>
          <w:sz w:val="24"/>
        </w:rPr>
      </w:pPr>
      <w:r>
        <w:rPr>
          <w:rFonts w:hint="eastAsia" w:ascii="宋体" w:hAnsi="宋体"/>
          <w:color w:val="auto"/>
          <w:spacing w:val="7"/>
          <w:kern w:val="0"/>
          <w:sz w:val="24"/>
          <w:u w:val="single"/>
          <w:shd w:val="clear" w:color="auto" w:fill="FFFFFF"/>
        </w:rPr>
        <w:t xml:space="preserve">依据相关标准和文件的规定和要求，提供符合检测服务要求的鉴定报告。 </w:t>
      </w:r>
    </w:p>
    <w:p>
      <w:pPr>
        <w:tabs>
          <w:tab w:val="left" w:pos="0"/>
        </w:tabs>
        <w:snapToGrid w:val="0"/>
        <w:spacing w:before="120" w:after="120" w:line="480" w:lineRule="exact"/>
        <w:ind w:left="142"/>
        <w:rPr>
          <w:rFonts w:ascii="宋体" w:hAnsi="宋体" w:cs="宋体"/>
          <w:b/>
          <w:bCs/>
          <w:color w:val="auto"/>
          <w:sz w:val="24"/>
        </w:rPr>
      </w:pPr>
      <w:r>
        <w:rPr>
          <w:rFonts w:hint="eastAsia" w:ascii="宋体" w:hAnsi="宋体" w:cs="宋体"/>
          <w:b/>
          <w:bCs/>
          <w:color w:val="auto"/>
          <w:sz w:val="24"/>
        </w:rPr>
        <w:t>（六）采购标的验收标准</w:t>
      </w:r>
    </w:p>
    <w:p>
      <w:pPr>
        <w:widowControl/>
        <w:spacing w:line="480" w:lineRule="exact"/>
        <w:ind w:firstLine="508" w:firstLineChars="200"/>
        <w:jc w:val="left"/>
        <w:rPr>
          <w:rFonts w:hint="eastAsia" w:ascii="宋体" w:hAnsi="宋体"/>
          <w:spacing w:val="7"/>
          <w:kern w:val="0"/>
          <w:sz w:val="24"/>
          <w:u w:val="single"/>
          <w:shd w:val="clear" w:color="auto" w:fill="FFFFFF"/>
        </w:rPr>
      </w:pPr>
      <w:r>
        <w:rPr>
          <w:rFonts w:hint="eastAsia" w:ascii="宋体" w:hAnsi="宋体"/>
          <w:spacing w:val="7"/>
          <w:kern w:val="0"/>
          <w:sz w:val="24"/>
          <w:u w:val="single"/>
          <w:shd w:val="clear" w:color="auto" w:fill="FFFFFF"/>
          <w:lang w:val="en-US" w:eastAsia="zh-CN"/>
        </w:rPr>
        <w:t>一、</w:t>
      </w:r>
      <w:r>
        <w:rPr>
          <w:rFonts w:hint="eastAsia" w:ascii="宋体" w:hAnsi="宋体"/>
          <w:spacing w:val="7"/>
          <w:kern w:val="0"/>
          <w:sz w:val="24"/>
          <w:u w:val="single"/>
          <w:shd w:val="clear" w:color="auto" w:fill="FFFFFF"/>
        </w:rPr>
        <w:t>硬件要求:</w:t>
      </w:r>
    </w:p>
    <w:p>
      <w:pPr>
        <w:widowControl/>
        <w:spacing w:line="480" w:lineRule="exact"/>
        <w:ind w:firstLine="508" w:firstLineChars="200"/>
        <w:jc w:val="left"/>
        <w:rPr>
          <w:rFonts w:hint="eastAsia" w:ascii="宋体" w:hAnsi="宋体"/>
          <w:spacing w:val="7"/>
          <w:kern w:val="0"/>
          <w:sz w:val="24"/>
          <w:u w:val="single"/>
          <w:shd w:val="clear" w:color="auto" w:fill="FFFFFF"/>
        </w:rPr>
      </w:pPr>
      <w:r>
        <w:rPr>
          <w:rFonts w:hint="eastAsia" w:ascii="宋体" w:hAnsi="宋体"/>
          <w:spacing w:val="7"/>
          <w:kern w:val="0"/>
          <w:sz w:val="24"/>
          <w:u w:val="single"/>
          <w:shd w:val="clear" w:color="auto" w:fill="FFFFFF"/>
        </w:rPr>
        <w:t>检测单位要建立质量控制管理体系，有相应的组织领导机构</w:t>
      </w:r>
      <w:r>
        <w:rPr>
          <w:rFonts w:hint="eastAsia" w:ascii="宋体" w:hAnsi="宋体"/>
          <w:spacing w:val="7"/>
          <w:kern w:val="0"/>
          <w:sz w:val="24"/>
          <w:u w:val="single"/>
          <w:shd w:val="clear" w:color="auto" w:fill="FFFFFF"/>
          <w:lang w:eastAsia="zh-CN"/>
        </w:rPr>
        <w:t>；</w:t>
      </w:r>
      <w:r>
        <w:rPr>
          <w:rFonts w:hint="eastAsia" w:ascii="宋体" w:hAnsi="宋体"/>
          <w:spacing w:val="7"/>
          <w:kern w:val="0"/>
          <w:sz w:val="24"/>
          <w:u w:val="single"/>
          <w:shd w:val="clear" w:color="auto" w:fill="FFFFFF"/>
        </w:rPr>
        <w:t>重要岗位人员必须持证上岗</w:t>
      </w:r>
      <w:r>
        <w:rPr>
          <w:rFonts w:hint="eastAsia" w:ascii="宋体" w:hAnsi="宋体"/>
          <w:spacing w:val="7"/>
          <w:kern w:val="0"/>
          <w:sz w:val="24"/>
          <w:u w:val="single"/>
          <w:shd w:val="clear" w:color="auto" w:fill="FFFFFF"/>
          <w:lang w:eastAsia="zh-CN"/>
        </w:rPr>
        <w:t>；</w:t>
      </w:r>
      <w:r>
        <w:rPr>
          <w:rFonts w:hint="eastAsia" w:ascii="宋体" w:hAnsi="宋体"/>
          <w:spacing w:val="7"/>
          <w:kern w:val="0"/>
          <w:sz w:val="24"/>
          <w:u w:val="single"/>
          <w:shd w:val="clear" w:color="auto" w:fill="FFFFFF"/>
        </w:rPr>
        <w:t>检测仪器设施工作正常，精度满足需要，检测标准能够及时更新，相关检测人员经过专业培训、具有一定的工作经验并具有相应的上岗证。数据处理和综合分析真实可靠。</w:t>
      </w:r>
    </w:p>
    <w:p>
      <w:pPr>
        <w:widowControl/>
        <w:spacing w:line="480" w:lineRule="exact"/>
        <w:ind w:firstLine="508" w:firstLineChars="200"/>
        <w:jc w:val="left"/>
        <w:rPr>
          <w:rFonts w:hint="eastAsia" w:ascii="宋体" w:hAnsi="宋体"/>
          <w:spacing w:val="7"/>
          <w:kern w:val="0"/>
          <w:sz w:val="24"/>
          <w:u w:val="single"/>
          <w:shd w:val="clear" w:color="auto" w:fill="FFFFFF"/>
        </w:rPr>
      </w:pPr>
      <w:r>
        <w:rPr>
          <w:rFonts w:hint="eastAsia" w:ascii="宋体" w:hAnsi="宋体"/>
          <w:spacing w:val="7"/>
          <w:kern w:val="0"/>
          <w:sz w:val="24"/>
          <w:u w:val="single"/>
          <w:shd w:val="clear" w:color="auto" w:fill="FFFFFF"/>
          <w:lang w:val="en-US" w:eastAsia="zh-CN"/>
        </w:rPr>
        <w:t>二</w:t>
      </w:r>
      <w:r>
        <w:rPr>
          <w:rFonts w:hint="eastAsia" w:ascii="宋体" w:hAnsi="宋体"/>
          <w:spacing w:val="7"/>
          <w:kern w:val="0"/>
          <w:sz w:val="24"/>
          <w:u w:val="single"/>
          <w:shd w:val="clear" w:color="auto" w:fill="FFFFFF"/>
        </w:rPr>
        <w:t>、安全、质量与其他要求:</w:t>
      </w:r>
    </w:p>
    <w:p>
      <w:pPr>
        <w:widowControl/>
        <w:spacing w:line="480" w:lineRule="exact"/>
        <w:ind w:firstLine="508" w:firstLineChars="200"/>
        <w:jc w:val="left"/>
        <w:rPr>
          <w:rFonts w:hint="eastAsia" w:ascii="宋体" w:hAnsi="宋体"/>
          <w:spacing w:val="7"/>
          <w:kern w:val="0"/>
          <w:sz w:val="24"/>
          <w:u w:val="single"/>
          <w:shd w:val="clear" w:color="auto" w:fill="FFFFFF"/>
        </w:rPr>
      </w:pPr>
      <w:r>
        <w:rPr>
          <w:rFonts w:hint="eastAsia" w:ascii="宋体" w:hAnsi="宋体"/>
          <w:spacing w:val="7"/>
          <w:kern w:val="0"/>
          <w:sz w:val="24"/>
          <w:u w:val="single"/>
          <w:shd w:val="clear" w:color="auto" w:fill="FFFFFF"/>
        </w:rPr>
        <w:t>1、成交人应严格按规定的要求，合理布设施工作业区，设置标志和安全防护设施，保证车辆、人员和过往车辆的安全，做好现场的安全管理工作，确保施工安全，必要时还应协助做好交通疏导工作。负责检测期间检测人员的安全，切实做好安全文明施工工作，如因措施不当造成人身安全或工伤死亡事故，一切责任由检测单位负责。</w:t>
      </w:r>
    </w:p>
    <w:p>
      <w:pPr>
        <w:widowControl/>
        <w:spacing w:line="480" w:lineRule="exact"/>
        <w:ind w:firstLine="508" w:firstLineChars="200"/>
        <w:jc w:val="left"/>
        <w:rPr>
          <w:rFonts w:hint="eastAsia" w:ascii="宋体" w:hAnsi="宋体"/>
          <w:spacing w:val="7"/>
          <w:kern w:val="0"/>
          <w:sz w:val="24"/>
          <w:u w:val="single"/>
          <w:shd w:val="clear" w:color="auto" w:fill="FFFFFF"/>
        </w:rPr>
      </w:pPr>
      <w:r>
        <w:rPr>
          <w:rFonts w:hint="eastAsia" w:ascii="宋体" w:hAnsi="宋体"/>
          <w:spacing w:val="7"/>
          <w:kern w:val="0"/>
          <w:sz w:val="24"/>
          <w:u w:val="single"/>
          <w:shd w:val="clear" w:color="auto" w:fill="FFFFFF"/>
        </w:rPr>
        <w:t>2、成交人应确保在检测、验收过程中不会对工程设施造成破坏。</w:t>
      </w:r>
    </w:p>
    <w:p>
      <w:pPr>
        <w:widowControl/>
        <w:spacing w:line="480" w:lineRule="exact"/>
        <w:ind w:firstLine="508" w:firstLineChars="200"/>
        <w:jc w:val="left"/>
        <w:rPr>
          <w:rFonts w:hint="eastAsia" w:ascii="宋体" w:hAnsi="宋体"/>
          <w:spacing w:val="7"/>
          <w:kern w:val="0"/>
          <w:sz w:val="24"/>
          <w:u w:val="single"/>
          <w:shd w:val="clear" w:color="auto" w:fill="FFFFFF"/>
        </w:rPr>
      </w:pPr>
      <w:r>
        <w:rPr>
          <w:rFonts w:hint="eastAsia" w:ascii="宋体" w:hAnsi="宋体"/>
          <w:spacing w:val="7"/>
          <w:kern w:val="0"/>
          <w:sz w:val="24"/>
          <w:u w:val="single"/>
          <w:shd w:val="clear" w:color="auto" w:fill="FFFFFF"/>
        </w:rPr>
        <w:t>3、在实施检测作业时，必须由专业技术人员现场组织实施;检测作业结束后，由专业人员按检测项目出具检测分析报告。</w:t>
      </w:r>
    </w:p>
    <w:p>
      <w:pPr>
        <w:widowControl/>
        <w:spacing w:line="480" w:lineRule="exact"/>
        <w:ind w:firstLine="508" w:firstLineChars="200"/>
        <w:jc w:val="left"/>
        <w:rPr>
          <w:rFonts w:hint="eastAsia" w:ascii="宋体" w:hAnsi="宋体"/>
          <w:spacing w:val="7"/>
          <w:kern w:val="0"/>
          <w:sz w:val="24"/>
          <w:u w:val="single"/>
          <w:shd w:val="clear" w:color="auto" w:fill="FFFFFF"/>
        </w:rPr>
      </w:pPr>
      <w:r>
        <w:rPr>
          <w:rFonts w:hint="eastAsia" w:ascii="宋体" w:hAnsi="宋体"/>
          <w:spacing w:val="7"/>
          <w:kern w:val="0"/>
          <w:sz w:val="24"/>
          <w:u w:val="single"/>
          <w:shd w:val="clear" w:color="auto" w:fill="FFFFFF"/>
        </w:rPr>
        <w:t>4、检测单位须对报告的真实性负责，必要时提供数据异常的分析报告。</w:t>
      </w:r>
    </w:p>
    <w:p>
      <w:pPr>
        <w:widowControl/>
        <w:spacing w:line="480" w:lineRule="exact"/>
        <w:ind w:firstLine="508" w:firstLineChars="200"/>
        <w:jc w:val="left"/>
        <w:rPr>
          <w:rFonts w:hint="eastAsia" w:ascii="宋体" w:hAnsi="宋体"/>
          <w:spacing w:val="7"/>
          <w:kern w:val="0"/>
          <w:sz w:val="24"/>
          <w:u w:val="single"/>
          <w:shd w:val="clear" w:color="auto" w:fill="FFFFFF"/>
        </w:rPr>
      </w:pPr>
      <w:r>
        <w:rPr>
          <w:rFonts w:hint="eastAsia" w:ascii="宋体" w:hAnsi="宋体"/>
          <w:spacing w:val="7"/>
          <w:kern w:val="0"/>
          <w:sz w:val="24"/>
          <w:u w:val="single"/>
          <w:shd w:val="clear" w:color="auto" w:fill="FFFFFF"/>
        </w:rPr>
        <w:t>5、根据验收规范，在工程实施过程中，人员的数量和专业配备可随验收实际时间要求进展情况作相应的调整，但需满足不同阶段验收工作的需要。</w:t>
      </w:r>
    </w:p>
    <w:p>
      <w:pPr>
        <w:widowControl/>
        <w:spacing w:line="480" w:lineRule="exact"/>
        <w:ind w:firstLine="508" w:firstLineChars="200"/>
        <w:jc w:val="left"/>
        <w:rPr>
          <w:rFonts w:hint="eastAsia" w:ascii="宋体" w:hAnsi="宋体"/>
          <w:spacing w:val="7"/>
          <w:kern w:val="0"/>
          <w:sz w:val="24"/>
          <w:u w:val="single"/>
          <w:shd w:val="clear" w:color="auto" w:fill="FFFFFF"/>
        </w:rPr>
      </w:pPr>
      <w:r>
        <w:rPr>
          <w:rFonts w:hint="eastAsia" w:ascii="宋体" w:hAnsi="宋体"/>
          <w:spacing w:val="7"/>
          <w:kern w:val="0"/>
          <w:sz w:val="24"/>
          <w:u w:val="single"/>
          <w:shd w:val="clear" w:color="auto" w:fill="FFFFFF"/>
          <w:lang w:val="en-US" w:eastAsia="zh-CN"/>
        </w:rPr>
        <w:t>三</w:t>
      </w:r>
      <w:r>
        <w:rPr>
          <w:rFonts w:hint="eastAsia" w:ascii="宋体" w:hAnsi="宋体"/>
          <w:spacing w:val="7"/>
          <w:kern w:val="0"/>
          <w:sz w:val="24"/>
          <w:u w:val="single"/>
          <w:shd w:val="clear" w:color="auto" w:fill="FFFFFF"/>
        </w:rPr>
        <w:t>、其他要求</w:t>
      </w:r>
    </w:p>
    <w:p>
      <w:pPr>
        <w:widowControl/>
        <w:spacing w:line="480" w:lineRule="exact"/>
        <w:ind w:firstLine="508" w:firstLineChars="200"/>
        <w:jc w:val="left"/>
        <w:rPr>
          <w:rFonts w:hint="eastAsia" w:ascii="宋体" w:hAnsi="宋体"/>
          <w:spacing w:val="7"/>
          <w:kern w:val="0"/>
          <w:sz w:val="24"/>
          <w:u w:val="single"/>
          <w:shd w:val="clear" w:color="auto" w:fill="FFFFFF"/>
        </w:rPr>
      </w:pPr>
      <w:r>
        <w:rPr>
          <w:rFonts w:hint="eastAsia" w:ascii="宋体" w:hAnsi="宋体"/>
          <w:spacing w:val="7"/>
          <w:kern w:val="0"/>
          <w:sz w:val="24"/>
          <w:u w:val="single"/>
          <w:shd w:val="clear" w:color="auto" w:fill="FFFFFF"/>
        </w:rPr>
        <w:t>1、服务期间成交人应采购人需要应两小时内赶到现场，发生突发情况时应做到随叫随到。</w:t>
      </w:r>
    </w:p>
    <w:p>
      <w:pPr>
        <w:widowControl/>
        <w:spacing w:line="480" w:lineRule="exact"/>
        <w:ind w:firstLine="508" w:firstLineChars="200"/>
        <w:jc w:val="left"/>
        <w:rPr>
          <w:rFonts w:hint="eastAsia" w:ascii="宋体" w:hAnsi="宋体"/>
          <w:spacing w:val="7"/>
          <w:kern w:val="0"/>
          <w:sz w:val="24"/>
          <w:u w:val="single"/>
          <w:shd w:val="clear" w:color="auto" w:fill="FFFFFF"/>
        </w:rPr>
      </w:pPr>
      <w:r>
        <w:rPr>
          <w:rFonts w:hint="eastAsia" w:ascii="宋体" w:hAnsi="宋体"/>
          <w:spacing w:val="7"/>
          <w:kern w:val="0"/>
          <w:sz w:val="24"/>
          <w:u w:val="single"/>
          <w:shd w:val="clear" w:color="auto" w:fill="FFFFFF"/>
        </w:rPr>
        <w:t>2、成交人在检测、验收实施前，应根据工程不同类别、不同的结构型式，结合检测验收现场的现状编制科学、规范、符合项目实际情况的测量检测、验收实施方案(含人员设备的具体安排)。</w:t>
      </w:r>
    </w:p>
    <w:p>
      <w:pPr>
        <w:widowControl/>
        <w:spacing w:line="480" w:lineRule="exact"/>
        <w:ind w:firstLine="508" w:firstLineChars="200"/>
        <w:jc w:val="left"/>
        <w:rPr>
          <w:rFonts w:hint="eastAsia" w:ascii="宋体" w:hAnsi="宋体"/>
          <w:spacing w:val="7"/>
          <w:kern w:val="0"/>
          <w:sz w:val="24"/>
          <w:u w:val="single"/>
          <w:shd w:val="clear" w:color="auto" w:fill="FFFFFF"/>
        </w:rPr>
      </w:pPr>
      <w:r>
        <w:rPr>
          <w:rFonts w:hint="eastAsia" w:ascii="宋体" w:hAnsi="宋体"/>
          <w:spacing w:val="7"/>
          <w:kern w:val="0"/>
          <w:sz w:val="24"/>
          <w:u w:val="single"/>
          <w:shd w:val="clear" w:color="auto" w:fill="FFFFFF"/>
        </w:rPr>
        <w:t>3、成交人必须按照实施方案进行人员和设备的安排，确保人员到场率并做好签到记录</w:t>
      </w:r>
      <w:r>
        <w:rPr>
          <w:rFonts w:hint="eastAsia" w:ascii="宋体" w:hAnsi="宋体"/>
          <w:spacing w:val="7"/>
          <w:kern w:val="0"/>
          <w:sz w:val="24"/>
          <w:u w:val="single"/>
          <w:shd w:val="clear" w:color="auto" w:fill="FFFFFF"/>
          <w:lang w:eastAsia="zh-CN"/>
        </w:rPr>
        <w:t>。</w:t>
      </w:r>
      <w:r>
        <w:rPr>
          <w:rFonts w:hint="eastAsia" w:ascii="宋体" w:hAnsi="宋体"/>
          <w:spacing w:val="7"/>
          <w:kern w:val="0"/>
          <w:sz w:val="24"/>
          <w:u w:val="single"/>
          <w:shd w:val="clear" w:color="auto" w:fill="FFFFFF"/>
        </w:rPr>
        <w:t>如人员、设备不到位，采购人有权要求承包人支付违约金，违约金为合同总金额的5%。</w:t>
      </w:r>
    </w:p>
    <w:p>
      <w:pPr>
        <w:widowControl/>
        <w:spacing w:line="480" w:lineRule="exact"/>
        <w:ind w:firstLine="508" w:firstLineChars="200"/>
        <w:jc w:val="left"/>
        <w:rPr>
          <w:rFonts w:hint="eastAsia" w:ascii="宋体" w:hAnsi="宋体"/>
          <w:spacing w:val="7"/>
          <w:kern w:val="0"/>
          <w:sz w:val="24"/>
          <w:u w:val="single"/>
          <w:shd w:val="clear" w:color="auto" w:fill="FFFFFF"/>
        </w:rPr>
      </w:pPr>
      <w:r>
        <w:rPr>
          <w:rFonts w:hint="eastAsia" w:ascii="宋体" w:hAnsi="宋体"/>
          <w:spacing w:val="7"/>
          <w:kern w:val="0"/>
          <w:sz w:val="24"/>
          <w:u w:val="single"/>
          <w:shd w:val="clear" w:color="auto" w:fill="FFFFFF"/>
        </w:rPr>
        <w:t>4、检测、验收所需的设备、仪器、工具、材料、防护措施以及检测、试验，均由成交人自行配备。</w:t>
      </w:r>
    </w:p>
    <w:p>
      <w:pPr>
        <w:widowControl/>
        <w:spacing w:line="480" w:lineRule="exact"/>
        <w:ind w:firstLine="508" w:firstLineChars="200"/>
        <w:jc w:val="left"/>
        <w:rPr>
          <w:rFonts w:hint="eastAsia" w:ascii="宋体" w:hAnsi="宋体"/>
          <w:spacing w:val="7"/>
          <w:kern w:val="0"/>
          <w:sz w:val="24"/>
          <w:u w:val="single"/>
          <w:shd w:val="clear" w:color="auto" w:fill="FFFFFF"/>
        </w:rPr>
      </w:pPr>
      <w:r>
        <w:rPr>
          <w:rFonts w:hint="eastAsia" w:ascii="宋体" w:hAnsi="宋体"/>
          <w:spacing w:val="7"/>
          <w:kern w:val="0"/>
          <w:sz w:val="24"/>
          <w:u w:val="single"/>
          <w:shd w:val="clear" w:color="auto" w:fill="FFFFFF"/>
        </w:rPr>
        <w:t>5、成交人应做好现场的安全管理工作，严格按要求设置安全标牌标设，检测、验收过程中的安全事宜由成交人自行负责。</w:t>
      </w:r>
    </w:p>
    <w:p>
      <w:pPr>
        <w:widowControl/>
        <w:spacing w:line="480" w:lineRule="exact"/>
        <w:ind w:firstLine="508" w:firstLineChars="200"/>
        <w:jc w:val="left"/>
        <w:rPr>
          <w:rFonts w:hint="eastAsia" w:ascii="宋体" w:hAnsi="宋体"/>
          <w:spacing w:val="7"/>
          <w:kern w:val="0"/>
          <w:sz w:val="24"/>
          <w:u w:val="single"/>
          <w:shd w:val="clear" w:color="auto" w:fill="FFFFFF"/>
        </w:rPr>
      </w:pPr>
      <w:r>
        <w:rPr>
          <w:rFonts w:hint="eastAsia" w:ascii="宋体" w:hAnsi="宋体"/>
          <w:spacing w:val="7"/>
          <w:kern w:val="0"/>
          <w:sz w:val="24"/>
          <w:u w:val="single"/>
          <w:shd w:val="clear" w:color="auto" w:fill="FFFFFF"/>
        </w:rPr>
        <w:t>6、成交人对其提交的检查数据、计算数据、技术分析及结论等成果的质量负全部责任。</w:t>
      </w:r>
    </w:p>
    <w:p>
      <w:pPr>
        <w:widowControl/>
        <w:spacing w:line="480" w:lineRule="exact"/>
        <w:ind w:firstLine="508" w:firstLineChars="200"/>
        <w:jc w:val="left"/>
        <w:rPr>
          <w:rFonts w:ascii="宋体" w:hAnsi="宋体"/>
          <w:spacing w:val="7"/>
          <w:kern w:val="0"/>
          <w:sz w:val="24"/>
          <w:u w:val="single"/>
          <w:shd w:val="clear" w:color="auto" w:fill="FFFFFF"/>
        </w:rPr>
      </w:pPr>
      <w:r>
        <w:rPr>
          <w:rFonts w:hint="eastAsia" w:ascii="宋体" w:hAnsi="宋体"/>
          <w:spacing w:val="7"/>
          <w:kern w:val="0"/>
          <w:sz w:val="24"/>
          <w:u w:val="single"/>
          <w:shd w:val="clear" w:color="auto" w:fill="FFFFFF"/>
        </w:rPr>
        <w:t>7、成果归采购人所有。</w:t>
      </w:r>
    </w:p>
    <w:p>
      <w:pPr>
        <w:pStyle w:val="14"/>
        <w:tabs>
          <w:tab w:val="left" w:pos="0"/>
        </w:tabs>
        <w:snapToGrid w:val="0"/>
        <w:spacing w:before="120" w:after="120" w:line="480" w:lineRule="exact"/>
        <w:ind w:left="142"/>
        <w:rPr>
          <w:rFonts w:ascii="Times New Roman" w:hAnsi="Times New Roman"/>
          <w:b/>
          <w:bCs/>
          <w:kern w:val="2"/>
          <w:sz w:val="24"/>
          <w:szCs w:val="24"/>
        </w:rPr>
      </w:pPr>
      <w:r>
        <w:rPr>
          <w:rFonts w:hint="eastAsia" w:cs="宋体"/>
          <w:b/>
          <w:bCs/>
          <w:sz w:val="24"/>
        </w:rPr>
        <w:t>（七）</w:t>
      </w:r>
      <w:r>
        <w:rPr>
          <w:rFonts w:ascii="Times New Roman" w:hAnsi="Times New Roman"/>
          <w:b/>
          <w:bCs/>
          <w:kern w:val="2"/>
          <w:sz w:val="24"/>
          <w:szCs w:val="24"/>
        </w:rPr>
        <w:t>非单一产品采购项目，采购标的中的核心产品</w:t>
      </w:r>
    </w:p>
    <w:p>
      <w:pPr>
        <w:pStyle w:val="14"/>
        <w:tabs>
          <w:tab w:val="left" w:pos="0"/>
        </w:tabs>
        <w:snapToGrid w:val="0"/>
        <w:spacing w:before="120" w:after="120" w:line="480" w:lineRule="exact"/>
        <w:ind w:left="142" w:firstLine="254" w:firstLineChars="100"/>
        <w:rPr>
          <w:rFonts w:ascii="Times New Roman" w:hAnsi="Times New Roman"/>
          <w:spacing w:val="7"/>
          <w:sz w:val="24"/>
          <w:szCs w:val="20"/>
          <w:shd w:val="clear" w:color="auto" w:fill="FFFFFF"/>
        </w:rPr>
      </w:pPr>
      <w:r>
        <w:rPr>
          <w:rFonts w:ascii="Times New Roman" w:hAnsi="Times New Roman"/>
          <w:spacing w:val="7"/>
          <w:sz w:val="24"/>
          <w:szCs w:val="20"/>
          <w:shd w:val="clear" w:color="auto" w:fill="FFFFFF"/>
        </w:rPr>
        <w:t>不涉及</w:t>
      </w:r>
    </w:p>
    <w:p>
      <w:pPr>
        <w:pStyle w:val="14"/>
        <w:tabs>
          <w:tab w:val="left" w:pos="0"/>
        </w:tabs>
        <w:snapToGrid w:val="0"/>
        <w:spacing w:before="120" w:after="120" w:line="480" w:lineRule="exact"/>
        <w:ind w:left="142"/>
        <w:rPr>
          <w:rFonts w:ascii="Times New Roman" w:hAnsi="Times New Roman"/>
          <w:b/>
          <w:bCs/>
          <w:kern w:val="2"/>
          <w:sz w:val="24"/>
          <w:szCs w:val="24"/>
        </w:rPr>
      </w:pPr>
      <w:r>
        <w:rPr>
          <w:rFonts w:ascii="Times New Roman" w:hAnsi="Times New Roman"/>
          <w:b/>
          <w:bCs/>
          <w:kern w:val="2"/>
          <w:sz w:val="24"/>
          <w:szCs w:val="24"/>
        </w:rPr>
        <w:t>（八）采购需求中必须满足的其他实质性要求和条件</w:t>
      </w:r>
    </w:p>
    <w:p>
      <w:pPr>
        <w:adjustRightInd w:val="0"/>
        <w:snapToGrid w:val="0"/>
        <w:spacing w:line="500" w:lineRule="exact"/>
        <w:ind w:firstLine="508" w:firstLineChars="200"/>
        <w:rPr>
          <w:rFonts w:hint="eastAsia" w:ascii="Times New Roman" w:hAnsi="Times New Roman" w:eastAsia="宋体" w:cs="Times New Roman"/>
          <w:spacing w:val="7"/>
          <w:kern w:val="0"/>
          <w:sz w:val="24"/>
          <w:szCs w:val="20"/>
          <w:shd w:val="clear" w:color="auto" w:fill="FFFFFF"/>
          <w:lang w:val="en-US" w:eastAsia="zh-CN" w:bidi="ar-SA"/>
        </w:rPr>
      </w:pPr>
      <w:r>
        <w:rPr>
          <w:rFonts w:hint="eastAsia" w:ascii="Times New Roman" w:hAnsi="Times New Roman" w:eastAsia="宋体" w:cs="Times New Roman"/>
          <w:spacing w:val="7"/>
          <w:kern w:val="0"/>
          <w:sz w:val="24"/>
          <w:szCs w:val="20"/>
          <w:shd w:val="clear" w:color="auto" w:fill="FFFFFF"/>
          <w:lang w:val="en-US" w:eastAsia="zh-CN" w:bidi="ar-SA"/>
        </w:rPr>
        <w:t>无</w:t>
      </w:r>
    </w:p>
    <w:p>
      <w:pPr>
        <w:widowControl/>
        <w:shd w:val="clear" w:color="auto" w:fill="FFFFFF"/>
        <w:spacing w:line="480" w:lineRule="exact"/>
        <w:ind w:firstLine="118" w:firstLineChars="49"/>
        <w:rPr>
          <w:rFonts w:ascii="宋体" w:hAnsi="宋体" w:cs="楷体_GB2312"/>
          <w:color w:val="auto"/>
          <w:kern w:val="0"/>
          <w:sz w:val="24"/>
          <w:highlight w:val="none"/>
        </w:rPr>
      </w:pPr>
      <w:r>
        <w:rPr>
          <w:rFonts w:hint="eastAsia" w:ascii="Times New Roman" w:hAnsi="Times New Roman" w:eastAsia="宋体" w:cs="宋体"/>
          <w:b/>
          <w:bCs/>
          <w:color w:val="auto"/>
          <w:kern w:val="2"/>
          <w:sz w:val="24"/>
          <w:szCs w:val="24"/>
          <w:highlight w:val="none"/>
        </w:rPr>
        <w:t>（九）</w:t>
      </w:r>
      <w:r>
        <w:rPr>
          <w:rFonts w:hint="eastAsia" w:ascii="Times New Roman" w:hAnsi="Times New Roman" w:eastAsia="宋体" w:cs="宋体"/>
          <w:b/>
          <w:bCs/>
          <w:color w:val="auto"/>
          <w:sz w:val="24"/>
          <w:highlight w:val="none"/>
        </w:rPr>
        <w:t>采购</w:t>
      </w:r>
      <w:r>
        <w:rPr>
          <w:rFonts w:hint="eastAsia" w:cs="宋体"/>
          <w:b/>
          <w:bCs/>
          <w:color w:val="auto"/>
          <w:sz w:val="24"/>
          <w:highlight w:val="none"/>
        </w:rPr>
        <w:t>标的付款方式</w:t>
      </w:r>
    </w:p>
    <w:p>
      <w:pPr>
        <w:widowControl/>
        <w:spacing w:line="480" w:lineRule="exact"/>
        <w:ind w:firstLine="480" w:firstLineChars="200"/>
        <w:jc w:val="left"/>
        <w:rPr>
          <w:rFonts w:ascii="宋体" w:hAnsi="宋体"/>
          <w:color w:val="auto"/>
          <w:spacing w:val="7"/>
          <w:kern w:val="0"/>
          <w:sz w:val="24"/>
          <w:highlight w:val="none"/>
          <w:u w:val="single"/>
          <w:shd w:val="clear" w:color="auto" w:fill="FFFFFF"/>
        </w:rPr>
      </w:pPr>
      <w:r>
        <w:rPr>
          <w:rFonts w:hint="eastAsia" w:ascii="宋体" w:hAnsi="宋体" w:eastAsia="宋体" w:cs="宋体"/>
          <w:bCs/>
          <w:color w:val="auto"/>
          <w:spacing w:val="0"/>
          <w:w w:val="100"/>
          <w:sz w:val="24"/>
          <w:szCs w:val="24"/>
          <w:highlight w:val="none"/>
        </w:rPr>
        <w:t>1.合同签订后完成约定的检测和鉴定，</w:t>
      </w:r>
      <w:r>
        <w:rPr>
          <w:rFonts w:hint="eastAsia" w:ascii="宋体" w:hAnsi="宋体" w:eastAsia="宋体" w:cs="宋体"/>
          <w:bCs/>
          <w:color w:val="auto"/>
          <w:spacing w:val="0"/>
          <w:w w:val="100"/>
          <w:sz w:val="24"/>
          <w:szCs w:val="24"/>
          <w:highlight w:val="none"/>
          <w:lang w:val="en-US" w:eastAsia="zh-CN"/>
        </w:rPr>
        <w:t>乙方出具检测报告并向甲方提供真实合法有效的增值税专用发票经</w:t>
      </w:r>
      <w:r>
        <w:rPr>
          <w:rFonts w:hint="eastAsia" w:ascii="宋体" w:hAnsi="宋体" w:cs="宋体"/>
          <w:bCs/>
          <w:color w:val="auto"/>
          <w:spacing w:val="0"/>
          <w:w w:val="100"/>
          <w:sz w:val="24"/>
          <w:szCs w:val="24"/>
          <w:highlight w:val="none"/>
          <w:lang w:val="en-US" w:eastAsia="zh-CN"/>
        </w:rPr>
        <w:t>采购人确认</w:t>
      </w:r>
      <w:r>
        <w:rPr>
          <w:rFonts w:hint="eastAsia" w:ascii="宋体" w:hAnsi="宋体" w:eastAsia="宋体" w:cs="宋体"/>
          <w:bCs/>
          <w:color w:val="auto"/>
          <w:spacing w:val="0"/>
          <w:w w:val="100"/>
          <w:sz w:val="24"/>
          <w:szCs w:val="24"/>
          <w:highlight w:val="none"/>
          <w:lang w:val="en-US" w:eastAsia="zh-CN"/>
        </w:rPr>
        <w:t>后30日内</w:t>
      </w:r>
      <w:r>
        <w:rPr>
          <w:rFonts w:hint="eastAsia" w:ascii="宋体" w:hAnsi="宋体" w:cs="宋体"/>
          <w:bCs/>
          <w:color w:val="auto"/>
          <w:spacing w:val="0"/>
          <w:w w:val="100"/>
          <w:sz w:val="24"/>
          <w:szCs w:val="24"/>
          <w:highlight w:val="none"/>
          <w:lang w:val="en-US" w:eastAsia="zh-CN"/>
        </w:rPr>
        <w:t>付款。本项目分2期付</w:t>
      </w:r>
      <w:r>
        <w:rPr>
          <w:rFonts w:hint="eastAsia" w:ascii="宋体" w:hAnsi="宋体" w:eastAsia="宋体" w:cs="宋体"/>
          <w:bCs/>
          <w:color w:val="auto"/>
          <w:spacing w:val="0"/>
          <w:w w:val="100"/>
          <w:sz w:val="24"/>
          <w:szCs w:val="24"/>
          <w:highlight w:val="none"/>
          <w:lang w:val="en-US" w:eastAsia="zh-CN"/>
        </w:rPr>
        <w:t>款</w:t>
      </w:r>
      <w:r>
        <w:rPr>
          <w:rFonts w:hint="eastAsia" w:ascii="宋体" w:hAnsi="宋体" w:cs="宋体"/>
          <w:bCs/>
          <w:color w:val="auto"/>
          <w:spacing w:val="0"/>
          <w:w w:val="100"/>
          <w:sz w:val="24"/>
          <w:szCs w:val="24"/>
          <w:highlight w:val="none"/>
          <w:lang w:val="en-US" w:eastAsia="zh-CN"/>
        </w:rPr>
        <w:t>，每期款项=当期所</w:t>
      </w:r>
      <w:r>
        <w:rPr>
          <w:rFonts w:hint="eastAsia" w:ascii="宋体" w:hAnsi="宋体" w:eastAsia="宋体" w:cs="宋体"/>
          <w:bCs/>
          <w:color w:val="auto"/>
          <w:spacing w:val="0"/>
          <w:w w:val="100"/>
          <w:sz w:val="24"/>
          <w:szCs w:val="24"/>
          <w:highlight w:val="none"/>
        </w:rPr>
        <w:t>检测和鉴定</w:t>
      </w:r>
      <w:r>
        <w:rPr>
          <w:rFonts w:hint="eastAsia" w:ascii="宋体" w:hAnsi="宋体" w:cs="宋体"/>
          <w:bCs/>
          <w:color w:val="auto"/>
          <w:spacing w:val="0"/>
          <w:w w:val="100"/>
          <w:sz w:val="24"/>
          <w:szCs w:val="24"/>
          <w:highlight w:val="none"/>
          <w:lang w:eastAsia="zh-CN"/>
        </w:rPr>
        <w:t>的房屋数</w:t>
      </w:r>
      <w:r>
        <w:rPr>
          <w:rFonts w:hint="eastAsia" w:ascii="宋体" w:hAnsi="宋体" w:cs="宋体"/>
          <w:bCs/>
          <w:color w:val="auto"/>
          <w:spacing w:val="0"/>
          <w:w w:val="100"/>
          <w:sz w:val="24"/>
          <w:szCs w:val="24"/>
          <w:highlight w:val="none"/>
          <w:lang w:val="en-US" w:eastAsia="zh-CN"/>
        </w:rPr>
        <w:t>*单价。</w:t>
      </w:r>
    </w:p>
    <w:p>
      <w:pPr>
        <w:pStyle w:val="14"/>
        <w:numPr>
          <w:ilvl w:val="0"/>
          <w:numId w:val="2"/>
        </w:numPr>
        <w:tabs>
          <w:tab w:val="left" w:pos="0"/>
        </w:tabs>
        <w:snapToGrid w:val="0"/>
        <w:spacing w:before="120" w:after="120" w:line="480" w:lineRule="exact"/>
        <w:ind w:left="142"/>
        <w:rPr>
          <w:rFonts w:hint="eastAsia" w:ascii="Times New Roman" w:hAnsi="Times New Roman"/>
          <w:b/>
          <w:bCs/>
          <w:color w:val="auto"/>
          <w:kern w:val="2"/>
          <w:sz w:val="24"/>
          <w:szCs w:val="24"/>
          <w:highlight w:val="none"/>
        </w:rPr>
      </w:pPr>
      <w:r>
        <w:rPr>
          <w:rFonts w:hint="eastAsia" w:ascii="Times New Roman" w:hAnsi="Times New Roman"/>
          <w:b/>
          <w:bCs/>
          <w:color w:val="auto"/>
          <w:kern w:val="2"/>
          <w:sz w:val="24"/>
          <w:szCs w:val="24"/>
          <w:highlight w:val="none"/>
        </w:rPr>
        <w:t>履约保证金</w:t>
      </w:r>
    </w:p>
    <w:p>
      <w:pPr>
        <w:spacing w:line="480" w:lineRule="exact"/>
        <w:ind w:firstLine="480" w:firstLineChars="200"/>
        <w:rPr>
          <w:rFonts w:ascii="Times New Roman" w:hAnsi="Times New Roman" w:eastAsia="宋体" w:cs="Times New Roman"/>
          <w:color w:val="auto"/>
          <w:kern w:val="0"/>
          <w:sz w:val="24"/>
          <w:szCs w:val="21"/>
          <w:highlight w:val="none"/>
          <w:lang w:val="en-US" w:eastAsia="zh-CN" w:bidi="ar-SA"/>
        </w:rPr>
      </w:pPr>
      <w:r>
        <w:rPr>
          <w:rFonts w:ascii="Times New Roman" w:hAnsi="Times New Roman" w:eastAsia="宋体" w:cs="Times New Roman"/>
          <w:color w:val="auto"/>
          <w:kern w:val="0"/>
          <w:sz w:val="24"/>
          <w:szCs w:val="21"/>
          <w:highlight w:val="none"/>
          <w:lang w:val="en-US" w:eastAsia="zh-CN" w:bidi="ar-SA"/>
        </w:rPr>
        <w:t>1、</w:t>
      </w:r>
      <w:r>
        <w:rPr>
          <w:rFonts w:hint="eastAsia" w:ascii="Times New Roman" w:hAnsi="Times New Roman" w:eastAsia="宋体" w:cs="Times New Roman"/>
          <w:color w:val="auto"/>
          <w:kern w:val="0"/>
          <w:sz w:val="24"/>
          <w:szCs w:val="21"/>
          <w:highlight w:val="none"/>
          <w:lang w:val="en-US" w:eastAsia="zh-CN" w:bidi="ar-SA"/>
        </w:rPr>
        <w:t>履约保证金是否收取： 是</w:t>
      </w:r>
    </w:p>
    <w:p>
      <w:pPr>
        <w:spacing w:line="480" w:lineRule="exact"/>
        <w:ind w:firstLine="480" w:firstLineChars="200"/>
        <w:rPr>
          <w:rFonts w:ascii="Times New Roman" w:hAnsi="Times New Roman" w:eastAsia="宋体" w:cs="Times New Roman"/>
          <w:color w:val="auto"/>
          <w:kern w:val="0"/>
          <w:sz w:val="24"/>
          <w:szCs w:val="21"/>
          <w:highlight w:val="none"/>
          <w:lang w:val="en-US" w:eastAsia="zh-CN" w:bidi="ar-SA"/>
        </w:rPr>
      </w:pPr>
      <w:r>
        <w:rPr>
          <w:rFonts w:hint="eastAsia" w:ascii="Times New Roman" w:hAnsi="Times New Roman" w:eastAsia="宋体" w:cs="Times New Roman"/>
          <w:color w:val="auto"/>
          <w:kern w:val="0"/>
          <w:sz w:val="24"/>
          <w:szCs w:val="21"/>
          <w:highlight w:val="none"/>
          <w:lang w:val="en-US" w:eastAsia="zh-CN" w:bidi="ar-SA"/>
        </w:rPr>
        <w:t>2</w:t>
      </w:r>
      <w:r>
        <w:rPr>
          <w:rFonts w:ascii="Times New Roman" w:hAnsi="Times New Roman" w:eastAsia="宋体" w:cs="Times New Roman"/>
          <w:color w:val="auto"/>
          <w:kern w:val="0"/>
          <w:sz w:val="24"/>
          <w:szCs w:val="21"/>
          <w:highlight w:val="none"/>
          <w:lang w:val="en-US" w:eastAsia="zh-CN" w:bidi="ar-SA"/>
        </w:rPr>
        <w:t>、</w:t>
      </w:r>
      <w:r>
        <w:rPr>
          <w:rFonts w:hint="eastAsia" w:ascii="Times New Roman" w:hAnsi="Times New Roman" w:eastAsia="宋体" w:cs="Times New Roman"/>
          <w:color w:val="auto"/>
          <w:kern w:val="0"/>
          <w:sz w:val="24"/>
          <w:szCs w:val="21"/>
          <w:highlight w:val="none"/>
          <w:lang w:val="en-US" w:eastAsia="zh-CN" w:bidi="ar-SA"/>
        </w:rPr>
        <w:t xml:space="preserve">履约保证金的数额： </w:t>
      </w:r>
      <w:r>
        <w:rPr>
          <w:rFonts w:ascii="Times New Roman" w:hAnsi="Times New Roman" w:eastAsia="宋体" w:cs="Times New Roman"/>
          <w:color w:val="auto"/>
          <w:kern w:val="0"/>
          <w:sz w:val="24"/>
          <w:szCs w:val="21"/>
          <w:highlight w:val="none"/>
          <w:lang w:val="en-US" w:eastAsia="zh-CN" w:bidi="ar-SA"/>
        </w:rPr>
        <w:t>本项目</w:t>
      </w:r>
      <w:r>
        <w:rPr>
          <w:rFonts w:hint="eastAsia" w:ascii="Times New Roman" w:hAnsi="Times New Roman" w:eastAsia="宋体" w:cs="Times New Roman"/>
          <w:color w:val="auto"/>
          <w:kern w:val="0"/>
          <w:sz w:val="24"/>
          <w:szCs w:val="21"/>
          <w:highlight w:val="none"/>
          <w:lang w:val="en-US" w:eastAsia="zh-CN" w:bidi="ar-SA"/>
        </w:rPr>
        <w:t>成交</w:t>
      </w:r>
      <w:r>
        <w:rPr>
          <w:rFonts w:ascii="Times New Roman" w:hAnsi="Times New Roman" w:eastAsia="宋体" w:cs="Times New Roman"/>
          <w:color w:val="auto"/>
          <w:kern w:val="0"/>
          <w:sz w:val="24"/>
          <w:szCs w:val="21"/>
          <w:highlight w:val="none"/>
          <w:lang w:val="en-US" w:eastAsia="zh-CN" w:bidi="ar-SA"/>
        </w:rPr>
        <w:t>后的履约保证金为项目</w:t>
      </w:r>
      <w:r>
        <w:rPr>
          <w:rFonts w:hint="eastAsia" w:cs="Times New Roman"/>
          <w:color w:val="auto"/>
          <w:sz w:val="24"/>
          <w:lang w:val="en-US" w:eastAsia="zh-CN"/>
        </w:rPr>
        <w:t>成交</w:t>
      </w:r>
      <w:r>
        <w:rPr>
          <w:rFonts w:ascii="Times New Roman" w:hAnsi="Times New Roman" w:eastAsia="宋体" w:cs="Times New Roman"/>
          <w:color w:val="auto"/>
          <w:kern w:val="0"/>
          <w:sz w:val="24"/>
          <w:szCs w:val="21"/>
          <w:highlight w:val="none"/>
          <w:lang w:val="en-US" w:eastAsia="zh-CN" w:bidi="ar-SA"/>
        </w:rPr>
        <w:t>价的</w:t>
      </w:r>
      <w:r>
        <w:rPr>
          <w:rFonts w:hint="eastAsia" w:ascii="Times New Roman" w:hAnsi="Times New Roman" w:eastAsia="宋体" w:cs="Times New Roman"/>
          <w:color w:val="auto"/>
          <w:kern w:val="0"/>
          <w:sz w:val="24"/>
          <w:szCs w:val="21"/>
          <w:highlight w:val="none"/>
          <w:lang w:val="en-US" w:eastAsia="zh-CN" w:bidi="ar-SA"/>
        </w:rPr>
        <w:t>10</w:t>
      </w:r>
      <w:r>
        <w:rPr>
          <w:rFonts w:ascii="Times New Roman" w:hAnsi="Times New Roman" w:eastAsia="宋体" w:cs="Times New Roman"/>
          <w:color w:val="auto"/>
          <w:kern w:val="0"/>
          <w:sz w:val="24"/>
          <w:szCs w:val="21"/>
          <w:highlight w:val="none"/>
          <w:lang w:val="en-US" w:eastAsia="zh-CN" w:bidi="ar-SA"/>
        </w:rPr>
        <w:t xml:space="preserve"> %</w:t>
      </w:r>
      <w:r>
        <w:rPr>
          <w:rFonts w:hint="eastAsia" w:ascii="Times New Roman" w:hAnsi="Times New Roman" w:eastAsia="宋体" w:cs="Times New Roman"/>
          <w:color w:val="auto"/>
          <w:kern w:val="0"/>
          <w:sz w:val="24"/>
          <w:szCs w:val="21"/>
          <w:highlight w:val="none"/>
          <w:lang w:val="en-US" w:eastAsia="zh-CN" w:bidi="ar-SA"/>
        </w:rPr>
        <w:t>。</w:t>
      </w:r>
    </w:p>
    <w:p>
      <w:pPr>
        <w:spacing w:line="480" w:lineRule="exact"/>
        <w:ind w:firstLine="480" w:firstLineChars="200"/>
        <w:rPr>
          <w:rFonts w:hint="eastAsia" w:ascii="Times New Roman" w:hAnsi="Times New Roman" w:eastAsia="宋体" w:cs="Times New Roman"/>
          <w:color w:val="auto"/>
          <w:kern w:val="0"/>
          <w:sz w:val="24"/>
          <w:szCs w:val="21"/>
          <w:highlight w:val="none"/>
          <w:lang w:val="en-US" w:eastAsia="zh-CN" w:bidi="ar-SA"/>
        </w:rPr>
      </w:pPr>
      <w:r>
        <w:rPr>
          <w:rFonts w:hint="eastAsia" w:ascii="Times New Roman" w:hAnsi="Times New Roman" w:eastAsia="宋体" w:cs="Times New Roman"/>
          <w:color w:val="auto"/>
          <w:kern w:val="0"/>
          <w:sz w:val="24"/>
          <w:szCs w:val="21"/>
          <w:highlight w:val="none"/>
          <w:lang w:val="en-US" w:eastAsia="zh-CN" w:bidi="ar-SA"/>
        </w:rPr>
        <w:t>3</w:t>
      </w:r>
      <w:r>
        <w:rPr>
          <w:rFonts w:ascii="Times New Roman" w:hAnsi="Times New Roman" w:eastAsia="宋体" w:cs="Times New Roman"/>
          <w:color w:val="auto"/>
          <w:kern w:val="0"/>
          <w:sz w:val="24"/>
          <w:szCs w:val="21"/>
          <w:highlight w:val="none"/>
          <w:lang w:val="en-US" w:eastAsia="zh-CN" w:bidi="ar-SA"/>
        </w:rPr>
        <w:t>、</w:t>
      </w:r>
      <w:r>
        <w:rPr>
          <w:rFonts w:hint="eastAsia" w:ascii="Times New Roman" w:hAnsi="Times New Roman" w:eastAsia="宋体" w:cs="Times New Roman"/>
          <w:color w:val="auto"/>
          <w:kern w:val="0"/>
          <w:sz w:val="24"/>
          <w:szCs w:val="21"/>
          <w:highlight w:val="none"/>
          <w:lang w:val="en-US" w:eastAsia="zh-CN" w:bidi="ar-SA"/>
        </w:rPr>
        <w:t>缴纳履约保证金时间：</w:t>
      </w:r>
      <w:r>
        <w:rPr>
          <w:rFonts w:hint="eastAsia" w:cs="Times New Roman"/>
          <w:color w:val="auto"/>
          <w:sz w:val="24"/>
          <w:lang w:val="en-US" w:eastAsia="zh-CN"/>
        </w:rPr>
        <w:t>成交</w:t>
      </w:r>
      <w:r>
        <w:rPr>
          <w:rFonts w:ascii="Times New Roman" w:hAnsi="Times New Roman" w:eastAsia="宋体" w:cs="Times New Roman"/>
          <w:color w:val="auto"/>
          <w:kern w:val="0"/>
          <w:sz w:val="24"/>
          <w:szCs w:val="21"/>
          <w:highlight w:val="none"/>
          <w:lang w:val="en-US" w:eastAsia="zh-CN" w:bidi="ar-SA"/>
        </w:rPr>
        <w:t>供应商在</w:t>
      </w:r>
      <w:r>
        <w:rPr>
          <w:rFonts w:hint="eastAsia" w:cs="Times New Roman"/>
          <w:color w:val="auto"/>
          <w:sz w:val="24"/>
          <w:lang w:val="en-US" w:eastAsia="zh-CN"/>
        </w:rPr>
        <w:t>成交</w:t>
      </w:r>
      <w:r>
        <w:rPr>
          <w:rFonts w:ascii="Times New Roman" w:hAnsi="Times New Roman" w:eastAsia="宋体" w:cs="Times New Roman"/>
          <w:color w:val="auto"/>
          <w:kern w:val="0"/>
          <w:sz w:val="24"/>
          <w:szCs w:val="21"/>
          <w:highlight w:val="none"/>
          <w:lang w:val="en-US" w:eastAsia="zh-CN" w:bidi="ar-SA"/>
        </w:rPr>
        <w:t>通知书发出之日起</w:t>
      </w:r>
      <w:r>
        <w:rPr>
          <w:rFonts w:hint="eastAsia" w:ascii="Times New Roman" w:hAnsi="Times New Roman" w:eastAsia="宋体" w:cs="Times New Roman"/>
          <w:color w:val="auto"/>
          <w:kern w:val="0"/>
          <w:sz w:val="24"/>
          <w:szCs w:val="21"/>
          <w:highlight w:val="none"/>
          <w:lang w:val="en-US" w:eastAsia="zh-CN" w:bidi="ar-SA"/>
        </w:rPr>
        <w:t>15</w:t>
      </w:r>
      <w:r>
        <w:rPr>
          <w:rFonts w:ascii="Times New Roman" w:hAnsi="Times New Roman" w:eastAsia="宋体" w:cs="Times New Roman"/>
          <w:color w:val="auto"/>
          <w:kern w:val="0"/>
          <w:sz w:val="24"/>
          <w:szCs w:val="21"/>
          <w:highlight w:val="none"/>
          <w:lang w:val="en-US" w:eastAsia="zh-CN" w:bidi="ar-SA"/>
        </w:rPr>
        <w:t>日内</w:t>
      </w:r>
      <w:r>
        <w:rPr>
          <w:rFonts w:hint="eastAsia" w:ascii="Times New Roman" w:hAnsi="Times New Roman" w:eastAsia="宋体" w:cs="Times New Roman"/>
          <w:color w:val="auto"/>
          <w:kern w:val="0"/>
          <w:sz w:val="24"/>
          <w:szCs w:val="21"/>
          <w:highlight w:val="none"/>
          <w:lang w:val="en-US" w:eastAsia="zh-CN" w:bidi="ar-SA"/>
        </w:rPr>
        <w:t>。</w:t>
      </w:r>
    </w:p>
    <w:p>
      <w:pPr>
        <w:spacing w:line="480" w:lineRule="exact"/>
        <w:ind w:firstLine="480" w:firstLineChars="200"/>
        <w:rPr>
          <w:rFonts w:hint="eastAsia" w:ascii="Times New Roman" w:hAnsi="Times New Roman" w:eastAsia="宋体" w:cs="Times New Roman"/>
          <w:color w:val="auto"/>
          <w:kern w:val="0"/>
          <w:sz w:val="24"/>
          <w:szCs w:val="21"/>
          <w:highlight w:val="none"/>
          <w:lang w:val="en-US" w:eastAsia="zh-CN" w:bidi="ar-SA"/>
        </w:rPr>
      </w:pPr>
      <w:r>
        <w:rPr>
          <w:rFonts w:hint="eastAsia" w:ascii="Times New Roman" w:hAnsi="Times New Roman" w:eastAsia="宋体" w:cs="Times New Roman"/>
          <w:color w:val="auto"/>
          <w:kern w:val="0"/>
          <w:sz w:val="24"/>
          <w:szCs w:val="21"/>
          <w:highlight w:val="none"/>
          <w:lang w:val="en-US" w:eastAsia="zh-CN" w:bidi="ar-SA"/>
        </w:rPr>
        <w:t>4</w:t>
      </w:r>
      <w:r>
        <w:rPr>
          <w:rFonts w:ascii="Times New Roman" w:hAnsi="Times New Roman" w:eastAsia="宋体" w:cs="Times New Roman"/>
          <w:color w:val="auto"/>
          <w:kern w:val="0"/>
          <w:sz w:val="24"/>
          <w:szCs w:val="21"/>
          <w:highlight w:val="none"/>
          <w:lang w:val="en-US" w:eastAsia="zh-CN" w:bidi="ar-SA"/>
        </w:rPr>
        <w:t>、</w:t>
      </w:r>
      <w:r>
        <w:rPr>
          <w:rFonts w:hint="eastAsia" w:ascii="Times New Roman" w:hAnsi="Times New Roman" w:eastAsia="宋体" w:cs="Times New Roman"/>
          <w:color w:val="auto"/>
          <w:kern w:val="0"/>
          <w:sz w:val="24"/>
          <w:szCs w:val="21"/>
          <w:highlight w:val="none"/>
          <w:lang w:val="en-US" w:eastAsia="zh-CN" w:bidi="ar-SA"/>
        </w:rPr>
        <w:t>缴纳履约保证金形式：</w:t>
      </w:r>
      <w:r>
        <w:rPr>
          <w:rFonts w:hint="eastAsia" w:ascii="Times New Roman" w:hAnsi="Times New Roman" w:eastAsia="宋体"/>
          <w:color w:val="auto"/>
          <w:sz w:val="24"/>
          <w:highlight w:val="none"/>
          <w:u w:val="single"/>
        </w:rPr>
        <w:t>转账、汇票或者金融机构、担保机构出具的保函等非现金形式缴纳履约保证金</w:t>
      </w:r>
      <w:r>
        <w:rPr>
          <w:rFonts w:hint="eastAsia" w:ascii="Times New Roman" w:hAnsi="Times New Roman" w:eastAsia="宋体" w:cs="Times New Roman"/>
          <w:color w:val="auto"/>
          <w:kern w:val="0"/>
          <w:sz w:val="24"/>
          <w:szCs w:val="21"/>
          <w:highlight w:val="none"/>
          <w:lang w:val="en-US" w:eastAsia="zh-CN" w:bidi="ar-SA"/>
        </w:rPr>
        <w:t>。</w:t>
      </w:r>
    </w:p>
    <w:p>
      <w:pPr>
        <w:spacing w:line="480" w:lineRule="exact"/>
        <w:ind w:firstLine="480" w:firstLineChars="200"/>
        <w:rPr>
          <w:rFonts w:ascii="Times New Roman" w:hAnsi="Times New Roman" w:eastAsia="宋体" w:cs="Times New Roman"/>
          <w:color w:val="auto"/>
          <w:kern w:val="0"/>
          <w:sz w:val="24"/>
          <w:szCs w:val="21"/>
          <w:highlight w:val="none"/>
          <w:lang w:val="en-US" w:eastAsia="zh-CN" w:bidi="ar-SA"/>
        </w:rPr>
      </w:pPr>
      <w:r>
        <w:rPr>
          <w:rFonts w:hint="eastAsia" w:ascii="Times New Roman" w:hAnsi="Times New Roman" w:eastAsia="宋体" w:cs="Times New Roman"/>
          <w:color w:val="auto"/>
          <w:kern w:val="0"/>
          <w:sz w:val="24"/>
          <w:szCs w:val="21"/>
          <w:highlight w:val="none"/>
          <w:lang w:val="en-US" w:eastAsia="zh-CN" w:bidi="ar-SA"/>
        </w:rPr>
        <w:t>5</w:t>
      </w:r>
      <w:r>
        <w:rPr>
          <w:rFonts w:ascii="Times New Roman" w:hAnsi="Times New Roman" w:eastAsia="宋体" w:cs="Times New Roman"/>
          <w:color w:val="auto"/>
          <w:kern w:val="0"/>
          <w:sz w:val="24"/>
          <w:szCs w:val="21"/>
          <w:highlight w:val="none"/>
          <w:lang w:val="en-US" w:eastAsia="zh-CN" w:bidi="ar-SA"/>
        </w:rPr>
        <w:t>、</w:t>
      </w:r>
      <w:r>
        <w:rPr>
          <w:rFonts w:hint="eastAsia" w:ascii="Times New Roman" w:hAnsi="Times New Roman" w:eastAsia="宋体" w:cs="Times New Roman"/>
          <w:color w:val="auto"/>
          <w:kern w:val="0"/>
          <w:sz w:val="24"/>
          <w:szCs w:val="21"/>
          <w:highlight w:val="none"/>
          <w:lang w:val="en-US" w:eastAsia="zh-CN" w:bidi="ar-SA"/>
        </w:rPr>
        <w:t>退还履约保证金时间：</w:t>
      </w:r>
      <w:r>
        <w:rPr>
          <w:rFonts w:hint="eastAsia" w:cs="Times New Roman"/>
          <w:color w:val="auto"/>
          <w:sz w:val="24"/>
          <w:lang w:val="en-US" w:eastAsia="zh-CN"/>
        </w:rPr>
        <w:t>成交</w:t>
      </w:r>
      <w:r>
        <w:rPr>
          <w:rFonts w:hint="eastAsia" w:ascii="Times New Roman" w:hAnsi="Times New Roman" w:eastAsia="宋体" w:cs="Times New Roman"/>
          <w:color w:val="auto"/>
          <w:kern w:val="0"/>
          <w:sz w:val="24"/>
          <w:szCs w:val="21"/>
          <w:highlight w:val="none"/>
          <w:lang w:val="en-US" w:eastAsia="zh-CN" w:bidi="ar-SA"/>
        </w:rPr>
        <w:t>供应商提交申请后30个日内。</w:t>
      </w:r>
    </w:p>
    <w:p>
      <w:pPr>
        <w:spacing w:line="480" w:lineRule="exact"/>
        <w:ind w:firstLine="480" w:firstLineChars="200"/>
        <w:rPr>
          <w:rFonts w:ascii="Times New Roman" w:hAnsi="Times New Roman" w:eastAsia="宋体" w:cs="Times New Roman"/>
          <w:color w:val="auto"/>
          <w:kern w:val="0"/>
          <w:sz w:val="24"/>
          <w:szCs w:val="21"/>
          <w:highlight w:val="none"/>
          <w:lang w:val="en-US" w:eastAsia="zh-CN" w:bidi="ar-SA"/>
        </w:rPr>
      </w:pPr>
      <w:r>
        <w:rPr>
          <w:rFonts w:hint="eastAsia" w:ascii="Times New Roman" w:hAnsi="Times New Roman" w:eastAsia="宋体" w:cs="Times New Roman"/>
          <w:color w:val="auto"/>
          <w:kern w:val="0"/>
          <w:sz w:val="24"/>
          <w:szCs w:val="21"/>
          <w:highlight w:val="none"/>
          <w:lang w:val="en-US" w:eastAsia="zh-CN" w:bidi="ar-SA"/>
        </w:rPr>
        <w:t>6</w:t>
      </w:r>
      <w:r>
        <w:rPr>
          <w:rFonts w:ascii="Times New Roman" w:hAnsi="Times New Roman" w:eastAsia="宋体" w:cs="Times New Roman"/>
          <w:color w:val="auto"/>
          <w:kern w:val="0"/>
          <w:sz w:val="24"/>
          <w:szCs w:val="21"/>
          <w:highlight w:val="none"/>
          <w:lang w:val="en-US" w:eastAsia="zh-CN" w:bidi="ar-SA"/>
        </w:rPr>
        <w:t>、</w:t>
      </w:r>
      <w:r>
        <w:rPr>
          <w:rFonts w:hint="eastAsia" w:ascii="Times New Roman" w:hAnsi="Times New Roman" w:eastAsia="宋体" w:cs="Times New Roman"/>
          <w:color w:val="auto"/>
          <w:kern w:val="0"/>
          <w:sz w:val="24"/>
          <w:szCs w:val="21"/>
          <w:highlight w:val="none"/>
          <w:lang w:val="en-US" w:eastAsia="zh-CN" w:bidi="ar-SA"/>
        </w:rPr>
        <w:t>退还履约保证金方式：转账、汇票</w:t>
      </w:r>
      <w:r>
        <w:rPr>
          <w:rFonts w:ascii="Times New Roman" w:hAnsi="Times New Roman" w:eastAsia="宋体" w:cs="Times New Roman"/>
          <w:color w:val="auto"/>
          <w:kern w:val="0"/>
          <w:sz w:val="24"/>
          <w:szCs w:val="21"/>
          <w:highlight w:val="none"/>
          <w:lang w:val="en-US" w:eastAsia="zh-CN" w:bidi="ar-SA"/>
        </w:rPr>
        <w:t>等非现金形式</w:t>
      </w:r>
      <w:r>
        <w:rPr>
          <w:rFonts w:hint="eastAsia" w:ascii="Times New Roman" w:hAnsi="Times New Roman" w:eastAsia="宋体" w:cs="Times New Roman"/>
          <w:color w:val="auto"/>
          <w:kern w:val="0"/>
          <w:sz w:val="24"/>
          <w:szCs w:val="21"/>
          <w:highlight w:val="none"/>
          <w:lang w:val="en-US" w:eastAsia="zh-CN" w:bidi="ar-SA"/>
        </w:rPr>
        <w:t>。</w:t>
      </w:r>
    </w:p>
    <w:p>
      <w:pPr>
        <w:spacing w:line="480" w:lineRule="exact"/>
        <w:ind w:firstLine="480" w:firstLineChars="200"/>
        <w:rPr>
          <w:rFonts w:ascii="Times New Roman" w:hAnsi="Times New Roman" w:eastAsia="宋体" w:cs="Times New Roman"/>
          <w:color w:val="auto"/>
          <w:kern w:val="0"/>
          <w:sz w:val="24"/>
          <w:szCs w:val="21"/>
          <w:highlight w:val="none"/>
          <w:lang w:val="en-US" w:eastAsia="zh-CN" w:bidi="ar-SA"/>
        </w:rPr>
      </w:pPr>
      <w:r>
        <w:rPr>
          <w:rFonts w:hint="eastAsia" w:ascii="Times New Roman" w:hAnsi="Times New Roman" w:eastAsia="宋体" w:cs="Times New Roman"/>
          <w:color w:val="auto"/>
          <w:kern w:val="0"/>
          <w:sz w:val="24"/>
          <w:szCs w:val="21"/>
          <w:highlight w:val="none"/>
          <w:lang w:val="en-US" w:eastAsia="zh-CN" w:bidi="ar-SA"/>
        </w:rPr>
        <w:t>7</w:t>
      </w:r>
      <w:r>
        <w:rPr>
          <w:rFonts w:ascii="Times New Roman" w:hAnsi="Times New Roman" w:eastAsia="宋体" w:cs="Times New Roman"/>
          <w:color w:val="auto"/>
          <w:kern w:val="0"/>
          <w:sz w:val="24"/>
          <w:szCs w:val="21"/>
          <w:highlight w:val="none"/>
          <w:lang w:val="en-US" w:eastAsia="zh-CN" w:bidi="ar-SA"/>
        </w:rPr>
        <w:t>、</w:t>
      </w:r>
      <w:r>
        <w:rPr>
          <w:rFonts w:hint="eastAsia" w:ascii="Times New Roman" w:hAnsi="Times New Roman" w:eastAsia="宋体" w:cs="Times New Roman"/>
          <w:color w:val="auto"/>
          <w:kern w:val="0"/>
          <w:sz w:val="24"/>
          <w:szCs w:val="21"/>
          <w:highlight w:val="none"/>
          <w:lang w:val="en-US" w:eastAsia="zh-CN" w:bidi="ar-SA"/>
        </w:rPr>
        <w:t>退还履约保证金条件：</w:t>
      </w:r>
      <w:r>
        <w:rPr>
          <w:rFonts w:hint="eastAsia" w:cs="Times New Roman"/>
          <w:color w:val="auto"/>
          <w:sz w:val="24"/>
          <w:lang w:val="en-US" w:eastAsia="zh-CN"/>
        </w:rPr>
        <w:t>成交</w:t>
      </w:r>
      <w:r>
        <w:rPr>
          <w:rFonts w:ascii="Times New Roman" w:hAnsi="Times New Roman" w:eastAsia="宋体" w:cs="Times New Roman"/>
          <w:color w:val="auto"/>
          <w:kern w:val="0"/>
          <w:sz w:val="24"/>
          <w:szCs w:val="21"/>
          <w:highlight w:val="none"/>
          <w:lang w:val="en-US" w:eastAsia="zh-CN" w:bidi="ar-SA"/>
        </w:rPr>
        <w:t>供应商在按要求保质保量的完成该项目合同并通过验收后，采购人凭</w:t>
      </w:r>
      <w:r>
        <w:rPr>
          <w:rFonts w:hint="eastAsia" w:cs="Times New Roman"/>
          <w:color w:val="auto"/>
          <w:sz w:val="24"/>
          <w:lang w:val="en-US" w:eastAsia="zh-CN"/>
        </w:rPr>
        <w:t>成交</w:t>
      </w:r>
      <w:r>
        <w:rPr>
          <w:rFonts w:ascii="Times New Roman" w:hAnsi="Times New Roman" w:eastAsia="宋体" w:cs="Times New Roman"/>
          <w:color w:val="auto"/>
          <w:kern w:val="0"/>
          <w:sz w:val="24"/>
          <w:szCs w:val="21"/>
          <w:highlight w:val="none"/>
          <w:lang w:val="en-US" w:eastAsia="zh-CN" w:bidi="ar-SA"/>
        </w:rPr>
        <w:t>供应商提交的申请，一次性无息退还该合同项目的履约保证金。</w:t>
      </w:r>
      <w:r>
        <w:rPr>
          <w:rFonts w:hint="eastAsia" w:ascii="Times New Roman" w:hAnsi="Times New Roman" w:eastAsia="宋体" w:cs="Times New Roman"/>
          <w:color w:val="auto"/>
          <w:kern w:val="0"/>
          <w:sz w:val="24"/>
          <w:szCs w:val="21"/>
          <w:highlight w:val="none"/>
          <w:lang w:val="en-US" w:eastAsia="zh-CN" w:bidi="ar-SA"/>
        </w:rPr>
        <w:t xml:space="preserve"> </w:t>
      </w:r>
    </w:p>
    <w:p>
      <w:pPr>
        <w:snapToGrid w:val="0"/>
        <w:spacing w:line="440" w:lineRule="exact"/>
        <w:ind w:firstLine="480" w:firstLineChars="200"/>
        <w:outlineLvl w:val="1"/>
        <w:rPr>
          <w:rFonts w:hint="eastAsia" w:ascii="Times New Roman" w:hAnsi="Times New Roman" w:eastAsia="宋体" w:cs="Times New Roman"/>
          <w:kern w:val="0"/>
          <w:sz w:val="24"/>
          <w:szCs w:val="21"/>
          <w:lang w:val="en-US" w:eastAsia="zh-CN" w:bidi="ar-SA"/>
        </w:rPr>
      </w:pPr>
      <w:r>
        <w:rPr>
          <w:rFonts w:hint="eastAsia" w:ascii="Times New Roman" w:hAnsi="Times New Roman" w:eastAsia="宋体" w:cs="Times New Roman"/>
          <w:kern w:val="0"/>
          <w:sz w:val="24"/>
          <w:szCs w:val="21"/>
          <w:lang w:val="en-US" w:eastAsia="zh-CN" w:bidi="ar-SA"/>
        </w:rPr>
        <w:t>8</w:t>
      </w:r>
      <w:r>
        <w:rPr>
          <w:rFonts w:ascii="Times New Roman" w:hAnsi="Times New Roman" w:eastAsia="宋体" w:cs="Times New Roman"/>
          <w:kern w:val="0"/>
          <w:sz w:val="24"/>
          <w:szCs w:val="21"/>
          <w:lang w:val="en-US" w:eastAsia="zh-CN" w:bidi="ar-SA"/>
        </w:rPr>
        <w:t>、</w:t>
      </w:r>
      <w:r>
        <w:rPr>
          <w:rFonts w:hint="eastAsia" w:ascii="Times New Roman" w:hAnsi="Times New Roman" w:eastAsia="宋体" w:cs="Times New Roman"/>
          <w:kern w:val="0"/>
          <w:sz w:val="24"/>
          <w:szCs w:val="21"/>
          <w:lang w:val="en-US" w:eastAsia="zh-CN" w:bidi="ar-SA"/>
        </w:rPr>
        <w:t xml:space="preserve">不予退还履约保证金的情形： </w:t>
      </w:r>
      <w:r>
        <w:rPr>
          <w:rFonts w:ascii="Times New Roman" w:hAnsi="Times New Roman" w:eastAsia="宋体" w:cs="Times New Roman"/>
          <w:kern w:val="0"/>
          <w:sz w:val="24"/>
          <w:szCs w:val="21"/>
          <w:lang w:val="en-US" w:eastAsia="zh-CN" w:bidi="ar-SA"/>
        </w:rPr>
        <w:t>由于</w:t>
      </w:r>
      <w:r>
        <w:rPr>
          <w:rFonts w:hint="eastAsia" w:cs="Times New Roman"/>
          <w:color w:val="auto"/>
          <w:sz w:val="24"/>
          <w:lang w:val="en-US" w:eastAsia="zh-CN"/>
        </w:rPr>
        <w:t>成交</w:t>
      </w:r>
      <w:r>
        <w:rPr>
          <w:rFonts w:ascii="Times New Roman" w:hAnsi="Times New Roman" w:eastAsia="宋体" w:cs="Times New Roman"/>
          <w:kern w:val="0"/>
          <w:sz w:val="24"/>
          <w:szCs w:val="21"/>
          <w:lang w:val="en-US" w:eastAsia="zh-CN" w:bidi="ar-SA"/>
        </w:rPr>
        <w:t>供应商原因，在签订合同后出现不按合同履行的情况，采购单位有权将履约保证金作为违约金，全额不予退还，同时采购单位亦有权终止合同，</w:t>
      </w:r>
      <w:r>
        <w:rPr>
          <w:rFonts w:hint="eastAsia" w:cs="Times New Roman"/>
          <w:color w:val="auto"/>
          <w:sz w:val="24"/>
          <w:lang w:val="en-US" w:eastAsia="zh-CN"/>
        </w:rPr>
        <w:t>成交</w:t>
      </w:r>
      <w:r>
        <w:rPr>
          <w:rFonts w:ascii="Times New Roman" w:hAnsi="Times New Roman" w:eastAsia="宋体" w:cs="Times New Roman"/>
          <w:kern w:val="0"/>
          <w:sz w:val="24"/>
          <w:szCs w:val="21"/>
          <w:lang w:val="en-US" w:eastAsia="zh-CN" w:bidi="ar-SA"/>
        </w:rPr>
        <w:t>供应商还须承担相应的法律赔偿责任。</w:t>
      </w:r>
    </w:p>
    <w:p>
      <w:pPr>
        <w:pStyle w:val="14"/>
        <w:numPr>
          <w:ilvl w:val="0"/>
          <w:numId w:val="2"/>
        </w:numPr>
        <w:tabs>
          <w:tab w:val="left" w:pos="0"/>
        </w:tabs>
        <w:snapToGrid w:val="0"/>
        <w:spacing w:before="120" w:after="120" w:line="480" w:lineRule="exact"/>
        <w:ind w:left="142"/>
        <w:rPr>
          <w:rFonts w:hint="eastAsia" w:ascii="Times New Roman" w:hAnsi="Times New Roman" w:eastAsia="宋体" w:cs="Times New Roman"/>
          <w:b/>
          <w:bCs/>
          <w:kern w:val="2"/>
          <w:sz w:val="24"/>
          <w:szCs w:val="24"/>
        </w:rPr>
      </w:pPr>
      <w:r>
        <w:rPr>
          <w:rFonts w:hint="eastAsia" w:ascii="Times New Roman" w:hAnsi="Times New Roman" w:eastAsia="宋体" w:cs="Times New Roman"/>
          <w:b/>
          <w:bCs/>
          <w:kern w:val="2"/>
          <w:sz w:val="24"/>
          <w:szCs w:val="24"/>
        </w:rPr>
        <w:t>样品</w:t>
      </w:r>
    </w:p>
    <w:p>
      <w:pPr>
        <w:spacing w:line="480" w:lineRule="exact"/>
        <w:rPr>
          <w:rFonts w:ascii="Times New Roman" w:eastAsia="微软雅黑"/>
          <w:b/>
          <w:bCs/>
          <w:kern w:val="2"/>
          <w:szCs w:val="24"/>
        </w:rPr>
      </w:pPr>
      <w:r>
        <w:rPr>
          <w:rFonts w:ascii="Times New Roman" w:eastAsia="微软雅黑"/>
          <w:color w:val="3D4B64"/>
        </w:rPr>
        <w:t xml:space="preserve">   </w:t>
      </w:r>
      <w:r>
        <w:rPr>
          <w:rFonts w:hint="eastAsia" w:ascii="Times New Roman"/>
          <w:szCs w:val="21"/>
        </w:rPr>
        <w:t>无</w:t>
      </w:r>
    </w:p>
    <w:p>
      <w:pPr>
        <w:pStyle w:val="14"/>
        <w:numPr>
          <w:ilvl w:val="0"/>
          <w:numId w:val="2"/>
        </w:numPr>
        <w:tabs>
          <w:tab w:val="left" w:pos="0"/>
        </w:tabs>
        <w:snapToGrid w:val="0"/>
        <w:spacing w:before="120" w:after="120" w:line="480" w:lineRule="exact"/>
        <w:ind w:left="142"/>
        <w:rPr>
          <w:rFonts w:hint="eastAsia" w:ascii="Times New Roman" w:hAnsi="Times New Roman" w:eastAsia="宋体" w:cs="Times New Roman"/>
          <w:b/>
          <w:bCs/>
          <w:kern w:val="2"/>
          <w:sz w:val="24"/>
          <w:szCs w:val="24"/>
        </w:rPr>
      </w:pPr>
      <w:r>
        <w:rPr>
          <w:rFonts w:hint="eastAsia" w:ascii="Times New Roman" w:hAnsi="Times New Roman" w:eastAsia="宋体" w:cs="Times New Roman"/>
          <w:b/>
          <w:bCs/>
          <w:kern w:val="2"/>
          <w:sz w:val="24"/>
          <w:szCs w:val="24"/>
        </w:rPr>
        <w:t>演示讲解</w:t>
      </w:r>
    </w:p>
    <w:p>
      <w:pPr>
        <w:spacing w:line="480" w:lineRule="exact"/>
        <w:rPr>
          <w:rFonts w:ascii="Times New Roman" w:eastAsia="微软雅黑"/>
          <w:b/>
          <w:bCs/>
          <w:kern w:val="2"/>
          <w:szCs w:val="24"/>
        </w:rPr>
      </w:pPr>
      <w:r>
        <w:rPr>
          <w:rFonts w:ascii="Times New Roman" w:eastAsia="微软雅黑"/>
          <w:color w:val="3D4B64"/>
        </w:rPr>
        <w:t xml:space="preserve">    </w:t>
      </w:r>
      <w:r>
        <w:rPr>
          <w:rFonts w:hint="eastAsia" w:ascii="Times New Roman"/>
          <w:szCs w:val="21"/>
        </w:rPr>
        <w:t>无</w:t>
      </w:r>
      <w:r>
        <w:rPr>
          <w:rFonts w:hint="eastAsia" w:ascii="Times New Roman" w:eastAsia="微软雅黑"/>
          <w:color w:val="3D4B64"/>
        </w:rPr>
        <w:t xml:space="preserve"> </w:t>
      </w:r>
    </w:p>
    <w:p>
      <w:pPr>
        <w:numPr>
          <w:ilvl w:val="0"/>
          <w:numId w:val="2"/>
        </w:numPr>
        <w:autoSpaceDE w:val="0"/>
        <w:autoSpaceDN w:val="0"/>
        <w:adjustRightInd w:val="0"/>
        <w:snapToGrid w:val="0"/>
        <w:spacing w:line="300" w:lineRule="auto"/>
        <w:ind w:left="142" w:leftChars="0" w:firstLine="0" w:firstLineChars="0"/>
        <w:jc w:val="left"/>
        <w:rPr>
          <w:rFonts w:hint="eastAsia" w:ascii="Times New Roman" w:hAnsi="Times New Roman" w:eastAsia="宋体" w:cs="Times New Roman"/>
          <w:b/>
          <w:bCs/>
          <w:kern w:val="2"/>
          <w:sz w:val="24"/>
          <w:szCs w:val="24"/>
        </w:rPr>
      </w:pPr>
      <w:r>
        <w:rPr>
          <w:rFonts w:hint="eastAsia" w:ascii="Times New Roman" w:hAnsi="Times New Roman" w:eastAsia="宋体" w:cs="Times New Roman"/>
          <w:b/>
          <w:bCs/>
          <w:kern w:val="2"/>
          <w:sz w:val="24"/>
          <w:szCs w:val="24"/>
        </w:rPr>
        <w:t>本项目不接受进口产品投标</w:t>
      </w:r>
    </w:p>
    <w:p>
      <w:pPr>
        <w:numPr>
          <w:ilvl w:val="0"/>
          <w:numId w:val="2"/>
        </w:numPr>
        <w:autoSpaceDE w:val="0"/>
        <w:autoSpaceDN w:val="0"/>
        <w:adjustRightInd w:val="0"/>
        <w:snapToGrid w:val="0"/>
        <w:spacing w:line="300" w:lineRule="auto"/>
        <w:ind w:left="142" w:leftChars="0" w:firstLine="0" w:firstLineChars="0"/>
        <w:jc w:val="center"/>
        <w:rPr>
          <w:rFonts w:asciiTheme="minorEastAsia" w:hAnsiTheme="minorEastAsia" w:eastAsiaTheme="minorEastAsia"/>
          <w:b/>
          <w:bCs/>
          <w:sz w:val="36"/>
          <w:szCs w:val="36"/>
          <w:lang w:val="zh-CN"/>
        </w:rPr>
      </w:pPr>
      <w:r>
        <w:rPr>
          <w:rFonts w:ascii="仿宋_GB2312" w:eastAsia="仿宋_GB2312"/>
          <w:b/>
          <w:bCs/>
          <w:sz w:val="36"/>
          <w:szCs w:val="36"/>
          <w:lang w:val="zh-CN"/>
        </w:rPr>
        <w:br w:type="page"/>
      </w:r>
      <w:r>
        <w:rPr>
          <w:rFonts w:hint="eastAsia" w:asciiTheme="minorEastAsia" w:hAnsiTheme="minorEastAsia" w:eastAsiaTheme="minorEastAsia"/>
          <w:b/>
          <w:bCs/>
          <w:sz w:val="36"/>
          <w:szCs w:val="36"/>
          <w:lang w:val="zh-CN"/>
        </w:rPr>
        <w:t>第四部分  评审程序和内容</w:t>
      </w:r>
    </w:p>
    <w:p>
      <w:pPr>
        <w:autoSpaceDE w:val="0"/>
        <w:autoSpaceDN w:val="0"/>
        <w:adjustRightInd w:val="0"/>
        <w:snapToGrid w:val="0"/>
        <w:spacing w:line="300" w:lineRule="auto"/>
        <w:ind w:right="210"/>
        <w:jc w:val="center"/>
        <w:outlineLvl w:val="0"/>
        <w:rPr>
          <w:rFonts w:eastAsia="仿宋_GB2312"/>
          <w:b/>
          <w:bCs/>
          <w:sz w:val="36"/>
          <w:szCs w:val="36"/>
        </w:rPr>
      </w:pPr>
    </w:p>
    <w:p>
      <w:pPr>
        <w:autoSpaceDE w:val="0"/>
        <w:autoSpaceDN w:val="0"/>
        <w:adjustRightInd w:val="0"/>
        <w:snapToGrid w:val="0"/>
        <w:spacing w:line="480" w:lineRule="exact"/>
        <w:ind w:right="210" w:firstLine="472" w:firstLineChars="196"/>
        <w:rPr>
          <w:b/>
          <w:sz w:val="24"/>
          <w:lang w:val="zh-CN"/>
        </w:rPr>
      </w:pPr>
      <w:r>
        <w:rPr>
          <w:b/>
          <w:sz w:val="24"/>
          <w:lang w:val="zh-CN"/>
        </w:rPr>
        <w:t>一、</w:t>
      </w:r>
      <w:r>
        <w:rPr>
          <w:rFonts w:hint="eastAsia"/>
          <w:b/>
          <w:sz w:val="24"/>
          <w:lang w:val="zh-CN"/>
        </w:rPr>
        <w:t>采购人委托</w:t>
      </w:r>
      <w:r>
        <w:rPr>
          <w:b/>
          <w:sz w:val="24"/>
          <w:lang w:val="zh-CN"/>
        </w:rPr>
        <w:t>采购代理机构组织磋商活动</w:t>
      </w:r>
    </w:p>
    <w:p>
      <w:pPr>
        <w:snapToGrid w:val="0"/>
        <w:spacing w:line="480" w:lineRule="exact"/>
        <w:ind w:firstLine="482" w:firstLineChars="200"/>
        <w:rPr>
          <w:kern w:val="0"/>
          <w:sz w:val="24"/>
          <w:lang w:val="zh-CN"/>
        </w:rPr>
      </w:pPr>
      <w:r>
        <w:rPr>
          <w:b/>
          <w:kern w:val="0"/>
          <w:sz w:val="24"/>
          <w:lang w:val="zh-CN"/>
        </w:rPr>
        <w:t>1、成立竞争性磋商小组。</w:t>
      </w:r>
      <w:r>
        <w:rPr>
          <w:kern w:val="0"/>
          <w:sz w:val="24"/>
          <w:lang w:val="zh-CN"/>
        </w:rPr>
        <w:t>竞争性磋商小组由</w:t>
      </w:r>
      <w:r>
        <w:rPr>
          <w:rFonts w:hint="eastAsia"/>
          <w:kern w:val="0"/>
          <w:sz w:val="24"/>
          <w:lang w:val="zh-CN"/>
        </w:rPr>
        <w:t>采购人代表和评审专家共计</w:t>
      </w:r>
      <w:r>
        <w:rPr>
          <w:rFonts w:hint="eastAsia"/>
          <w:kern w:val="0"/>
          <w:sz w:val="24"/>
        </w:rPr>
        <w:t>3</w:t>
      </w:r>
      <w:r>
        <w:rPr>
          <w:rFonts w:hint="eastAsia"/>
          <w:kern w:val="0"/>
          <w:sz w:val="24"/>
          <w:lang w:val="zh-CN"/>
        </w:rPr>
        <w:t>人组成，其中评审专家</w:t>
      </w:r>
      <w:r>
        <w:rPr>
          <w:rFonts w:hint="eastAsia"/>
          <w:kern w:val="0"/>
          <w:sz w:val="24"/>
        </w:rPr>
        <w:t>2</w:t>
      </w:r>
      <w:r>
        <w:rPr>
          <w:rFonts w:hint="eastAsia"/>
          <w:kern w:val="0"/>
          <w:sz w:val="24"/>
          <w:lang w:val="zh-CN"/>
        </w:rPr>
        <w:t>人，采购人代表1人</w:t>
      </w:r>
      <w:r>
        <w:rPr>
          <w:kern w:val="0"/>
          <w:sz w:val="24"/>
          <w:lang w:val="zh-CN"/>
        </w:rPr>
        <w:t>。</w:t>
      </w:r>
      <w:r>
        <w:rPr>
          <w:rFonts w:hint="eastAsia" w:ascii="宋体" w:hAnsi="宋体"/>
          <w:bCs/>
          <w:sz w:val="24"/>
        </w:rPr>
        <w:t>评审专家在专家库中随机抽取。</w:t>
      </w:r>
    </w:p>
    <w:p>
      <w:pPr>
        <w:pStyle w:val="44"/>
        <w:snapToGrid w:val="0"/>
        <w:spacing w:line="480" w:lineRule="exact"/>
        <w:ind w:firstLine="480" w:firstLineChars="200"/>
        <w:contextualSpacing/>
        <w:rPr>
          <w:rFonts w:ascii="Times New Roman" w:hAnsi="Times New Roman" w:eastAsia="宋体"/>
          <w:kern w:val="0"/>
          <w:sz w:val="24"/>
          <w:szCs w:val="24"/>
          <w:lang w:val="zh-CN"/>
        </w:rPr>
      </w:pPr>
      <w:r>
        <w:rPr>
          <w:rFonts w:ascii="Times New Roman" w:hAnsi="Times New Roman" w:eastAsia="宋体"/>
          <w:kern w:val="0"/>
          <w:sz w:val="24"/>
          <w:szCs w:val="24"/>
          <w:lang w:val="zh-CN"/>
        </w:rPr>
        <w:t>超过公开限额标准的项目，竞争性磋商小组应当由5人以上单数组成。</w:t>
      </w:r>
    </w:p>
    <w:p>
      <w:pPr>
        <w:spacing w:line="480" w:lineRule="exact"/>
        <w:ind w:firstLine="482" w:firstLineChars="200"/>
        <w:rPr>
          <w:b/>
          <w:kern w:val="0"/>
          <w:sz w:val="24"/>
          <w:lang w:val="zh-CN"/>
        </w:rPr>
      </w:pPr>
      <w:r>
        <w:rPr>
          <w:b/>
          <w:kern w:val="0"/>
          <w:sz w:val="24"/>
          <w:lang w:val="zh-CN"/>
        </w:rPr>
        <w:t>2、竞争性磋商小组的职责：</w:t>
      </w:r>
    </w:p>
    <w:p>
      <w:pPr>
        <w:pStyle w:val="44"/>
        <w:snapToGrid w:val="0"/>
        <w:spacing w:line="480" w:lineRule="exact"/>
        <w:ind w:firstLine="480" w:firstLineChars="200"/>
        <w:contextualSpacing/>
        <w:rPr>
          <w:rFonts w:ascii="Times New Roman" w:hAnsi="Times New Roman" w:eastAsia="宋体"/>
          <w:kern w:val="0"/>
          <w:sz w:val="24"/>
          <w:szCs w:val="24"/>
          <w:lang w:val="zh-CN"/>
        </w:rPr>
      </w:pPr>
      <w:r>
        <w:rPr>
          <w:rFonts w:ascii="Times New Roman" w:hAnsi="Times New Roman" w:eastAsia="宋体"/>
          <w:kern w:val="0"/>
          <w:sz w:val="24"/>
          <w:szCs w:val="24"/>
          <w:lang w:val="zh-CN"/>
        </w:rPr>
        <w:t>评审专家应当遵守评审工作纪律，不得泄露评审情况和评审中获悉的商业秘密。</w:t>
      </w:r>
    </w:p>
    <w:p>
      <w:pPr>
        <w:pStyle w:val="44"/>
        <w:snapToGrid w:val="0"/>
        <w:spacing w:line="480" w:lineRule="exact"/>
        <w:ind w:firstLine="480" w:firstLineChars="200"/>
        <w:contextualSpacing/>
        <w:rPr>
          <w:rFonts w:ascii="Times New Roman" w:hAnsi="Times New Roman" w:eastAsia="宋体"/>
          <w:kern w:val="0"/>
          <w:sz w:val="24"/>
          <w:szCs w:val="24"/>
          <w:lang w:val="zh-CN"/>
        </w:rPr>
      </w:pPr>
      <w:r>
        <w:rPr>
          <w:rFonts w:ascii="Times New Roman" w:hAnsi="Times New Roman" w:eastAsia="宋体"/>
          <w:kern w:val="0"/>
          <w:sz w:val="24"/>
          <w:szCs w:val="24"/>
          <w:lang w:val="zh-CN"/>
        </w:rPr>
        <w:t>磋商小组在评审过程中发现供应商有行贿、提供虚假材料或者串通等违法行为的，应当及时向</w:t>
      </w:r>
      <w:r>
        <w:rPr>
          <w:rFonts w:hint="eastAsia" w:ascii="Times New Roman" w:hAnsi="Times New Roman" w:eastAsia="宋体"/>
          <w:kern w:val="0"/>
          <w:sz w:val="24"/>
          <w:szCs w:val="24"/>
          <w:lang w:val="zh-CN"/>
        </w:rPr>
        <w:t>有关</w:t>
      </w:r>
      <w:r>
        <w:rPr>
          <w:rFonts w:ascii="Times New Roman" w:hAnsi="Times New Roman" w:eastAsia="宋体"/>
          <w:kern w:val="0"/>
          <w:sz w:val="24"/>
          <w:szCs w:val="24"/>
          <w:lang w:val="zh-CN"/>
        </w:rPr>
        <w:t>部门报告。</w:t>
      </w:r>
    </w:p>
    <w:p>
      <w:pPr>
        <w:pStyle w:val="44"/>
        <w:snapToGrid w:val="0"/>
        <w:spacing w:line="480" w:lineRule="exact"/>
        <w:ind w:firstLine="480" w:firstLineChars="200"/>
        <w:contextualSpacing/>
        <w:rPr>
          <w:rFonts w:ascii="Times New Roman" w:hAnsi="Times New Roman" w:eastAsia="宋体"/>
          <w:kern w:val="0"/>
          <w:sz w:val="24"/>
          <w:szCs w:val="24"/>
        </w:rPr>
      </w:pPr>
      <w:r>
        <w:rPr>
          <w:rFonts w:ascii="Times New Roman" w:hAnsi="Times New Roman" w:eastAsia="宋体"/>
          <w:kern w:val="0"/>
          <w:sz w:val="24"/>
          <w:szCs w:val="24"/>
          <w:lang w:val="zh-CN"/>
        </w:rPr>
        <w:t>评审专家在评审过程中受到非法干涉的，应当及时向监察等部门举报。</w:t>
      </w:r>
    </w:p>
    <w:p>
      <w:pPr>
        <w:pStyle w:val="44"/>
        <w:snapToGrid w:val="0"/>
        <w:spacing w:line="480" w:lineRule="exact"/>
        <w:ind w:firstLine="480" w:firstLineChars="200"/>
        <w:contextualSpacing/>
        <w:rPr>
          <w:rFonts w:ascii="Times New Roman" w:hAnsi="Times New Roman" w:eastAsia="宋体"/>
          <w:kern w:val="0"/>
          <w:sz w:val="24"/>
          <w:szCs w:val="24"/>
          <w:lang w:val="zh-CN"/>
        </w:rPr>
      </w:pPr>
      <w:r>
        <w:rPr>
          <w:rFonts w:ascii="Times New Roman" w:hAnsi="Times New Roman" w:eastAsia="宋体"/>
          <w:kern w:val="0"/>
          <w:sz w:val="24"/>
          <w:szCs w:val="24"/>
          <w:lang w:val="zh-CN"/>
        </w:rPr>
        <w:t>磋商小组成员应当按照客观、公正、审慎的原则，根据磋商文件规定的评审程序、评审方法和评审标准进行独立评审。未实质性响应磋商文件的响应文件按无效响应处理，磋商小组应当告知提交响应文件的供应商。</w:t>
      </w:r>
    </w:p>
    <w:p>
      <w:pPr>
        <w:pStyle w:val="44"/>
        <w:snapToGrid w:val="0"/>
        <w:spacing w:line="480" w:lineRule="exact"/>
        <w:ind w:firstLine="480" w:firstLineChars="200"/>
        <w:contextualSpacing/>
        <w:rPr>
          <w:rFonts w:ascii="Times New Roman" w:hAnsi="Times New Roman" w:eastAsia="宋体"/>
          <w:kern w:val="0"/>
          <w:sz w:val="24"/>
          <w:szCs w:val="24"/>
          <w:lang w:val="zh-CN"/>
        </w:rPr>
      </w:pPr>
      <w:r>
        <w:rPr>
          <w:rFonts w:ascii="Times New Roman" w:hAnsi="Times New Roman" w:eastAsia="宋体"/>
          <w:kern w:val="0"/>
          <w:sz w:val="24"/>
          <w:szCs w:val="24"/>
          <w:lang w:val="zh-CN"/>
        </w:rPr>
        <w:t>磋商文件内容违反国家有关强制性规定的，磋商小组应当停止评审并向采购人或者采购代理机构说明情况。</w:t>
      </w:r>
    </w:p>
    <w:p>
      <w:pPr>
        <w:pStyle w:val="44"/>
        <w:snapToGrid w:val="0"/>
        <w:spacing w:line="480" w:lineRule="exact"/>
        <w:ind w:firstLine="482" w:firstLineChars="200"/>
        <w:contextualSpacing/>
        <w:rPr>
          <w:rFonts w:ascii="Times New Roman" w:hAnsi="Times New Roman" w:eastAsia="宋体"/>
          <w:b/>
          <w:kern w:val="0"/>
          <w:sz w:val="24"/>
          <w:szCs w:val="24"/>
          <w:lang w:val="zh-CN"/>
        </w:rPr>
      </w:pPr>
      <w:r>
        <w:rPr>
          <w:rFonts w:ascii="Times New Roman" w:hAnsi="Times New Roman" w:eastAsia="宋体"/>
          <w:b/>
          <w:kern w:val="0"/>
          <w:sz w:val="24"/>
          <w:szCs w:val="24"/>
          <w:lang w:val="zh-CN"/>
        </w:rPr>
        <w:t>3、竞争性磋商小组成员的义务：</w:t>
      </w:r>
    </w:p>
    <w:p>
      <w:pPr>
        <w:pStyle w:val="44"/>
        <w:snapToGrid w:val="0"/>
        <w:spacing w:line="480" w:lineRule="exact"/>
        <w:ind w:firstLine="480" w:firstLineChars="200"/>
        <w:contextualSpacing/>
        <w:rPr>
          <w:rFonts w:ascii="Times New Roman" w:hAnsi="Times New Roman" w:eastAsia="宋体"/>
          <w:kern w:val="0"/>
          <w:sz w:val="24"/>
          <w:szCs w:val="24"/>
          <w:lang w:val="zh-CN"/>
        </w:rPr>
      </w:pPr>
      <w:r>
        <w:rPr>
          <w:rFonts w:ascii="Times New Roman" w:hAnsi="Times New Roman" w:eastAsia="宋体"/>
          <w:kern w:val="0"/>
          <w:sz w:val="24"/>
          <w:szCs w:val="24"/>
          <w:lang w:val="zh-CN"/>
        </w:rPr>
        <w:t>遵纪守法，客观、公正、廉洁地履行职责；根据采购文件的规定独立进行评审，对个人的评审意见承担法律责任；参与</w:t>
      </w:r>
      <w:r>
        <w:rPr>
          <w:rFonts w:hint="eastAsia" w:ascii="Times New Roman" w:hAnsi="Times New Roman" w:eastAsia="宋体"/>
          <w:kern w:val="0"/>
          <w:sz w:val="24"/>
          <w:szCs w:val="24"/>
          <w:lang w:val="zh-CN"/>
        </w:rPr>
        <w:t>完成</w:t>
      </w:r>
      <w:r>
        <w:rPr>
          <w:rFonts w:ascii="Times New Roman" w:hAnsi="Times New Roman" w:eastAsia="宋体"/>
          <w:kern w:val="0"/>
          <w:sz w:val="24"/>
          <w:szCs w:val="24"/>
          <w:lang w:val="zh-CN"/>
        </w:rPr>
        <w:t>评审报告；配合采购人、</w:t>
      </w:r>
      <w:r>
        <w:rPr>
          <w:rFonts w:hint="eastAsia" w:ascii="Times New Roman" w:hAnsi="Times New Roman" w:eastAsia="宋体"/>
          <w:kern w:val="0"/>
          <w:sz w:val="24"/>
          <w:szCs w:val="24"/>
          <w:lang w:val="zh-CN"/>
        </w:rPr>
        <w:t>采购代理机构</w:t>
      </w:r>
      <w:r>
        <w:rPr>
          <w:rFonts w:ascii="Times New Roman" w:hAnsi="Times New Roman" w:eastAsia="宋体"/>
          <w:kern w:val="0"/>
          <w:sz w:val="24"/>
          <w:szCs w:val="24"/>
          <w:lang w:val="zh-CN"/>
        </w:rPr>
        <w:t>答复供应商提出的质疑；配合</w:t>
      </w:r>
      <w:r>
        <w:rPr>
          <w:rFonts w:hint="eastAsia" w:ascii="Times New Roman" w:hAnsi="Times New Roman" w:eastAsia="宋体"/>
          <w:kern w:val="0"/>
          <w:sz w:val="24"/>
          <w:szCs w:val="24"/>
          <w:lang w:val="zh-CN"/>
        </w:rPr>
        <w:t>有</w:t>
      </w:r>
      <w:r>
        <w:rPr>
          <w:rFonts w:ascii="Times New Roman" w:hAnsi="Times New Roman" w:eastAsia="宋体"/>
          <w:kern w:val="0"/>
          <w:sz w:val="24"/>
          <w:szCs w:val="24"/>
          <w:lang w:val="zh-CN"/>
        </w:rPr>
        <w:t>关部门的投诉处理和监督检查工作。</w:t>
      </w:r>
    </w:p>
    <w:p>
      <w:pPr>
        <w:pStyle w:val="44"/>
        <w:snapToGrid w:val="0"/>
        <w:spacing w:line="480" w:lineRule="exact"/>
        <w:ind w:firstLine="482" w:firstLineChars="200"/>
        <w:contextualSpacing/>
        <w:rPr>
          <w:rFonts w:ascii="Times New Roman" w:hAnsi="Times New Roman" w:eastAsia="宋体"/>
          <w:b/>
          <w:kern w:val="0"/>
          <w:sz w:val="24"/>
          <w:szCs w:val="24"/>
          <w:lang w:val="zh-CN"/>
        </w:rPr>
      </w:pPr>
      <w:r>
        <w:rPr>
          <w:rFonts w:ascii="Times New Roman" w:hAnsi="Times New Roman" w:eastAsia="宋体"/>
          <w:b/>
          <w:kern w:val="0"/>
          <w:sz w:val="24"/>
          <w:szCs w:val="24"/>
          <w:lang w:val="zh-CN"/>
        </w:rPr>
        <w:t>二、供应商参加磋商活动。</w:t>
      </w:r>
    </w:p>
    <w:p>
      <w:pPr>
        <w:tabs>
          <w:tab w:val="left" w:pos="3585"/>
        </w:tabs>
        <w:snapToGrid w:val="0"/>
        <w:spacing w:line="480" w:lineRule="exact"/>
        <w:ind w:firstLine="460" w:firstLineChars="192"/>
        <w:rPr>
          <w:kern w:val="0"/>
          <w:sz w:val="24"/>
          <w:lang w:val="zh-CN"/>
        </w:rPr>
      </w:pPr>
      <w:r>
        <w:rPr>
          <w:kern w:val="0"/>
          <w:sz w:val="24"/>
          <w:lang w:val="zh-CN"/>
        </w:rPr>
        <w:t>响应供应商在采购文件指定地点参加磋商会。</w:t>
      </w:r>
    </w:p>
    <w:p>
      <w:pPr>
        <w:autoSpaceDE w:val="0"/>
        <w:autoSpaceDN w:val="0"/>
        <w:adjustRightInd w:val="0"/>
        <w:snapToGrid w:val="0"/>
        <w:spacing w:line="480" w:lineRule="exact"/>
        <w:ind w:right="210" w:firstLine="482" w:firstLineChars="200"/>
        <w:rPr>
          <w:b/>
          <w:sz w:val="24"/>
        </w:rPr>
      </w:pPr>
      <w:r>
        <w:rPr>
          <w:b/>
          <w:sz w:val="24"/>
        </w:rPr>
        <w:t>三、评审程序、内容</w:t>
      </w:r>
    </w:p>
    <w:p>
      <w:pPr>
        <w:pStyle w:val="44"/>
        <w:snapToGrid w:val="0"/>
        <w:spacing w:line="480" w:lineRule="exact"/>
        <w:ind w:firstLine="480" w:firstLineChars="200"/>
        <w:contextualSpacing/>
        <w:rPr>
          <w:rFonts w:ascii="Times New Roman" w:hAnsi="Times New Roman" w:eastAsia="宋体"/>
          <w:kern w:val="0"/>
          <w:sz w:val="24"/>
          <w:szCs w:val="24"/>
          <w:lang w:val="zh-CN"/>
        </w:rPr>
      </w:pPr>
      <w:r>
        <w:rPr>
          <w:rFonts w:ascii="Times New Roman" w:hAnsi="Times New Roman" w:eastAsia="宋体"/>
          <w:kern w:val="0"/>
          <w:sz w:val="24"/>
          <w:szCs w:val="24"/>
          <w:lang w:val="zh-CN"/>
        </w:rPr>
        <w:t>1、磋商小组应当对响应文件进行评审，并根据磋商文件规定的程序、评定成交的标准等事项与实质性响应磋商文件要求的供应商进行磋商。未实质性响应磋商文件的响应文件按无效处理，磋商小组应当告知有关供应商。 </w:t>
      </w:r>
    </w:p>
    <w:p>
      <w:pPr>
        <w:pStyle w:val="44"/>
        <w:snapToGrid w:val="0"/>
        <w:spacing w:line="480" w:lineRule="exact"/>
        <w:ind w:firstLine="480" w:firstLineChars="200"/>
        <w:contextualSpacing/>
        <w:rPr>
          <w:rFonts w:ascii="Times New Roman" w:hAnsi="Times New Roman" w:eastAsia="宋体"/>
          <w:kern w:val="0"/>
          <w:sz w:val="24"/>
          <w:szCs w:val="24"/>
          <w:lang w:val="zh-CN"/>
        </w:rPr>
      </w:pPr>
      <w:r>
        <w:rPr>
          <w:rFonts w:ascii="Times New Roman" w:hAnsi="Times New Roman" w:eastAsia="宋体"/>
          <w:kern w:val="0"/>
          <w:sz w:val="24"/>
          <w:szCs w:val="24"/>
          <w:lang w:val="zh-CN"/>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44"/>
        <w:snapToGrid w:val="0"/>
        <w:spacing w:line="480" w:lineRule="exact"/>
        <w:ind w:firstLine="480" w:firstLineChars="200"/>
        <w:contextualSpacing/>
        <w:rPr>
          <w:rFonts w:ascii="Times New Roman" w:hAnsi="Times New Roman" w:eastAsia="宋体"/>
          <w:kern w:val="0"/>
          <w:sz w:val="24"/>
          <w:szCs w:val="24"/>
          <w:lang w:val="zh-CN"/>
        </w:rPr>
      </w:pPr>
      <w:r>
        <w:rPr>
          <w:rFonts w:ascii="Times New Roman" w:hAnsi="Times New Roman" w:eastAsia="宋体"/>
          <w:kern w:val="0"/>
          <w:sz w:val="24"/>
          <w:szCs w:val="24"/>
          <w:lang w:val="zh-CN"/>
        </w:rPr>
        <w:t>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pStyle w:val="44"/>
        <w:snapToGrid w:val="0"/>
        <w:spacing w:line="480" w:lineRule="exact"/>
        <w:ind w:firstLine="480" w:firstLineChars="200"/>
        <w:contextualSpacing/>
        <w:rPr>
          <w:rFonts w:ascii="Times New Roman" w:hAnsi="Times New Roman" w:eastAsia="宋体"/>
          <w:kern w:val="0"/>
          <w:sz w:val="24"/>
          <w:szCs w:val="24"/>
          <w:lang w:val="zh-CN"/>
        </w:rPr>
      </w:pPr>
      <w:r>
        <w:rPr>
          <w:rFonts w:ascii="Times New Roman" w:hAnsi="Times New Roman" w:eastAsia="宋体"/>
          <w:kern w:val="0"/>
          <w:sz w:val="24"/>
          <w:szCs w:val="24"/>
          <w:lang w:val="zh-CN"/>
        </w:rPr>
        <w:t>2、磋商小组所有成员应当集中与单一供应商分别进行磋商，并给予所有参加磋商的供应商平等的磋商机会。</w:t>
      </w:r>
    </w:p>
    <w:p>
      <w:pPr>
        <w:pStyle w:val="44"/>
        <w:snapToGrid w:val="0"/>
        <w:spacing w:line="480" w:lineRule="exact"/>
        <w:ind w:firstLine="480" w:firstLineChars="200"/>
        <w:contextualSpacing/>
        <w:rPr>
          <w:rFonts w:ascii="Times New Roman" w:hAnsi="Times New Roman" w:eastAsia="宋体"/>
          <w:kern w:val="0"/>
          <w:sz w:val="24"/>
          <w:szCs w:val="24"/>
          <w:lang w:val="zh-CN"/>
        </w:rPr>
      </w:pPr>
      <w:r>
        <w:rPr>
          <w:rFonts w:ascii="Times New Roman" w:hAnsi="Times New Roman" w:eastAsia="宋体"/>
          <w:kern w:val="0"/>
          <w:sz w:val="24"/>
          <w:szCs w:val="24"/>
          <w:lang w:val="zh-CN"/>
        </w:rPr>
        <w:t>3、在磋商过程中，磋商小组可以根据磋商文件和磋商情况实质性变动采购需求中的技术、服务要求以及合同草案条款，但不得变动磋商文件中的其他内容。实质性变动的内容，须经采购人代表确认。</w:t>
      </w:r>
    </w:p>
    <w:p>
      <w:pPr>
        <w:pStyle w:val="44"/>
        <w:snapToGrid w:val="0"/>
        <w:spacing w:line="480" w:lineRule="exact"/>
        <w:ind w:firstLine="480" w:firstLineChars="200"/>
        <w:contextualSpacing/>
        <w:rPr>
          <w:rFonts w:ascii="Times New Roman" w:hAnsi="Times New Roman" w:eastAsia="宋体"/>
          <w:kern w:val="0"/>
          <w:sz w:val="24"/>
          <w:szCs w:val="24"/>
          <w:lang w:val="zh-CN"/>
        </w:rPr>
      </w:pPr>
      <w:r>
        <w:rPr>
          <w:rFonts w:ascii="Times New Roman" w:hAnsi="Times New Roman" w:eastAsia="宋体"/>
          <w:kern w:val="0"/>
          <w:sz w:val="24"/>
          <w:szCs w:val="24"/>
          <w:lang w:val="zh-CN"/>
        </w:rPr>
        <w:t>对磋商文件作出的实质性变动是磋商文件的有效组成部分，磋商小组应当及时以书面形式同时通知所有参加磋商的供应商。</w:t>
      </w:r>
    </w:p>
    <w:p>
      <w:pPr>
        <w:pStyle w:val="44"/>
        <w:snapToGrid w:val="0"/>
        <w:spacing w:line="480" w:lineRule="exact"/>
        <w:ind w:firstLine="480" w:firstLineChars="200"/>
        <w:contextualSpacing/>
        <w:rPr>
          <w:rFonts w:ascii="Times New Roman" w:hAnsi="Times New Roman" w:eastAsia="宋体"/>
          <w:kern w:val="0"/>
          <w:sz w:val="24"/>
          <w:szCs w:val="24"/>
          <w:lang w:val="zh-CN"/>
        </w:rPr>
      </w:pPr>
      <w:r>
        <w:rPr>
          <w:rFonts w:ascii="Times New Roman" w:hAnsi="Times New Roman" w:eastAsia="宋体"/>
          <w:kern w:val="0"/>
          <w:sz w:val="24"/>
          <w:szCs w:val="24"/>
          <w:lang w:val="zh-CN"/>
        </w:rPr>
        <w:t>供应商应当按照磋商文件的变动情况和磋商小组的要求重新提交响应文件，并由其法定代表人或</w:t>
      </w:r>
      <w:r>
        <w:rPr>
          <w:rFonts w:hint="eastAsia" w:ascii="Times New Roman" w:hAnsi="Times New Roman" w:eastAsia="宋体"/>
          <w:kern w:val="0"/>
          <w:sz w:val="24"/>
          <w:szCs w:val="24"/>
          <w:lang w:val="zh-CN"/>
        </w:rPr>
        <w:t>其</w:t>
      </w:r>
      <w:r>
        <w:rPr>
          <w:rFonts w:ascii="Times New Roman" w:hAnsi="Times New Roman" w:eastAsia="宋体"/>
          <w:kern w:val="0"/>
          <w:sz w:val="24"/>
          <w:szCs w:val="24"/>
          <w:lang w:val="zh-CN"/>
        </w:rPr>
        <w:t>授权代表签字或者加盖公章。由授权代表签字的，应当附法定代表人授权书。供应商为自然人的，应当由本人签字并附身份证明。</w:t>
      </w:r>
    </w:p>
    <w:p>
      <w:pPr>
        <w:pStyle w:val="44"/>
        <w:snapToGrid w:val="0"/>
        <w:spacing w:line="480" w:lineRule="exact"/>
        <w:ind w:firstLine="480" w:firstLineChars="200"/>
        <w:contextualSpacing/>
        <w:rPr>
          <w:rFonts w:ascii="Times New Roman" w:hAnsi="Times New Roman" w:eastAsia="宋体"/>
          <w:kern w:val="0"/>
          <w:sz w:val="24"/>
          <w:szCs w:val="24"/>
          <w:lang w:val="zh-CN"/>
        </w:rPr>
      </w:pPr>
      <w:r>
        <w:rPr>
          <w:rFonts w:ascii="Times New Roman" w:hAnsi="Times New Roman" w:eastAsia="宋体"/>
          <w:kern w:val="0"/>
          <w:sz w:val="24"/>
          <w:szCs w:val="24"/>
          <w:lang w:val="zh-CN"/>
        </w:rPr>
        <w:t>4、磋商文件能够详细列明采购标的的技术、服务要求的，磋商结束后，磋商小组应当要求所有实质性响应的供应商在规定时间内提交最后报价，提交最后报价的供应商不得少于3家。</w:t>
      </w:r>
    </w:p>
    <w:p>
      <w:pPr>
        <w:pStyle w:val="44"/>
        <w:snapToGrid w:val="0"/>
        <w:spacing w:line="480" w:lineRule="exact"/>
        <w:ind w:firstLine="480" w:firstLineChars="200"/>
        <w:contextualSpacing/>
        <w:rPr>
          <w:rFonts w:ascii="Times New Roman" w:hAnsi="Times New Roman" w:eastAsia="宋体"/>
          <w:kern w:val="0"/>
          <w:sz w:val="24"/>
          <w:szCs w:val="24"/>
          <w:lang w:val="zh-CN"/>
        </w:rPr>
      </w:pPr>
      <w:r>
        <w:rPr>
          <w:rFonts w:ascii="Times New Roman" w:hAnsi="Times New Roman" w:eastAsia="宋体"/>
          <w:kern w:val="0"/>
          <w:sz w:val="24"/>
          <w:szCs w:val="24"/>
          <w:lang w:val="zh-CN"/>
        </w:rPr>
        <w:t>磋商文件不能详细列明采购标的技术、服务要求，需经磋商由供应商提供最终设计方案或解决方案的，磋商结束后，磋商小组应当按照少数服从多数的原则投票推荐3家以上供应商的设计方案或者解决方案，并要求其在规定时间内提交最后报价。</w:t>
      </w:r>
    </w:p>
    <w:p>
      <w:pPr>
        <w:pStyle w:val="44"/>
        <w:snapToGrid w:val="0"/>
        <w:spacing w:line="480" w:lineRule="exact"/>
        <w:ind w:firstLine="480" w:firstLineChars="200"/>
        <w:contextualSpacing/>
        <w:rPr>
          <w:rFonts w:ascii="Times New Roman" w:hAnsi="Times New Roman" w:eastAsia="宋体"/>
          <w:kern w:val="0"/>
          <w:sz w:val="24"/>
          <w:szCs w:val="24"/>
          <w:lang w:val="zh-CN"/>
        </w:rPr>
      </w:pPr>
      <w:r>
        <w:rPr>
          <w:rFonts w:ascii="Times New Roman" w:hAnsi="Times New Roman" w:eastAsia="宋体"/>
          <w:kern w:val="0"/>
          <w:sz w:val="24"/>
          <w:szCs w:val="24"/>
          <w:lang w:val="zh-CN"/>
        </w:rPr>
        <w:t>市场竞争不充分的科研项目，以及需要扶持的科技成果转化项目，提交最后报价的供应商可以是2家。</w:t>
      </w:r>
    </w:p>
    <w:p>
      <w:pPr>
        <w:pStyle w:val="44"/>
        <w:snapToGrid w:val="0"/>
        <w:spacing w:line="480" w:lineRule="exact"/>
        <w:ind w:firstLine="480" w:firstLineChars="200"/>
        <w:contextualSpacing/>
        <w:rPr>
          <w:rFonts w:ascii="Times New Roman" w:hAnsi="Times New Roman" w:eastAsia="宋体"/>
          <w:kern w:val="0"/>
          <w:sz w:val="24"/>
          <w:szCs w:val="24"/>
          <w:lang w:val="zh-CN"/>
        </w:rPr>
      </w:pPr>
      <w:r>
        <w:rPr>
          <w:rFonts w:ascii="Times New Roman" w:hAnsi="Times New Roman" w:eastAsia="宋体"/>
          <w:kern w:val="0"/>
          <w:sz w:val="24"/>
          <w:szCs w:val="24"/>
          <w:lang w:val="zh-CN"/>
        </w:rPr>
        <w:t>5、最后报价是供应商响应文件的有效组成部分。</w:t>
      </w:r>
    </w:p>
    <w:p>
      <w:pPr>
        <w:pStyle w:val="44"/>
        <w:snapToGrid w:val="0"/>
        <w:spacing w:line="480" w:lineRule="exact"/>
        <w:ind w:firstLine="480" w:firstLineChars="200"/>
        <w:contextualSpacing/>
        <w:rPr>
          <w:rFonts w:ascii="Times New Roman" w:hAnsi="Times New Roman" w:eastAsia="宋体"/>
          <w:kern w:val="0"/>
          <w:sz w:val="24"/>
          <w:szCs w:val="24"/>
          <w:lang w:val="zh-CN"/>
        </w:rPr>
      </w:pPr>
      <w:r>
        <w:rPr>
          <w:rFonts w:ascii="Times New Roman" w:hAnsi="Times New Roman" w:eastAsia="宋体"/>
          <w:kern w:val="0"/>
          <w:sz w:val="24"/>
          <w:szCs w:val="24"/>
          <w:lang w:val="zh-CN"/>
        </w:rPr>
        <w:t>6、已提交响应文件的供应商，在提交最后报价之前，可以根据磋商情况退出磋商。</w:t>
      </w:r>
    </w:p>
    <w:p>
      <w:pPr>
        <w:pStyle w:val="44"/>
        <w:snapToGrid w:val="0"/>
        <w:spacing w:line="480" w:lineRule="exact"/>
        <w:ind w:firstLine="480" w:firstLineChars="200"/>
        <w:contextualSpacing/>
        <w:rPr>
          <w:rFonts w:ascii="Times New Roman" w:hAnsi="Times New Roman" w:eastAsia="宋体"/>
          <w:kern w:val="0"/>
          <w:sz w:val="24"/>
          <w:szCs w:val="24"/>
          <w:lang w:val="zh-CN"/>
        </w:rPr>
      </w:pPr>
      <w:r>
        <w:rPr>
          <w:rFonts w:ascii="Times New Roman" w:hAnsi="Times New Roman" w:eastAsia="宋体"/>
          <w:kern w:val="0"/>
          <w:sz w:val="24"/>
          <w:szCs w:val="24"/>
          <w:lang w:val="zh-CN"/>
        </w:rPr>
        <w:t>磋商时间由磋商小组掌握。</w:t>
      </w:r>
    </w:p>
    <w:p>
      <w:pPr>
        <w:pStyle w:val="44"/>
        <w:snapToGrid w:val="0"/>
        <w:spacing w:line="480" w:lineRule="exact"/>
        <w:ind w:firstLine="496"/>
        <w:contextualSpacing/>
        <w:rPr>
          <w:rFonts w:ascii="Times New Roman" w:hAnsi="Times New Roman" w:eastAsia="宋体"/>
          <w:b/>
          <w:sz w:val="24"/>
          <w:szCs w:val="24"/>
        </w:rPr>
      </w:pPr>
      <w:r>
        <w:rPr>
          <w:rFonts w:ascii="Times New Roman" w:hAnsi="Times New Roman" w:eastAsia="宋体"/>
          <w:b/>
          <w:sz w:val="24"/>
          <w:szCs w:val="24"/>
        </w:rPr>
        <w:t>四、评审方法-综合评分法</w:t>
      </w:r>
    </w:p>
    <w:p>
      <w:pPr>
        <w:pStyle w:val="44"/>
        <w:snapToGrid w:val="0"/>
        <w:spacing w:line="480" w:lineRule="exact"/>
        <w:ind w:firstLine="494"/>
        <w:contextualSpacing/>
        <w:rPr>
          <w:rFonts w:ascii="Times New Roman" w:hAnsi="Times New Roman" w:eastAsia="宋体"/>
          <w:sz w:val="24"/>
          <w:szCs w:val="24"/>
        </w:rPr>
      </w:pPr>
      <w:r>
        <w:rPr>
          <w:rFonts w:ascii="Times New Roman" w:hAnsi="Times New Roman" w:eastAsia="宋体"/>
          <w:sz w:val="24"/>
          <w:szCs w:val="24"/>
        </w:rPr>
        <w:t>经磋商确定最终采购需求和提交最后报价的供应商后，由磋商小组采用综合评分法对提交最后报价的供应商的响应文件和最后报价进行综合评分。</w:t>
      </w:r>
    </w:p>
    <w:p>
      <w:pPr>
        <w:pStyle w:val="44"/>
        <w:snapToGrid w:val="0"/>
        <w:spacing w:line="480" w:lineRule="exact"/>
        <w:ind w:firstLine="494"/>
        <w:contextualSpacing/>
        <w:rPr>
          <w:rFonts w:ascii="Times New Roman" w:hAnsi="Times New Roman" w:eastAsia="宋体"/>
          <w:sz w:val="24"/>
          <w:szCs w:val="24"/>
        </w:rPr>
      </w:pPr>
      <w:r>
        <w:rPr>
          <w:rFonts w:ascii="Times New Roman" w:hAnsi="Times New Roman" w:eastAsia="宋体"/>
          <w:sz w:val="24"/>
          <w:szCs w:val="24"/>
        </w:rPr>
        <w:t>综合评分法，是指响应文件满足磋商文件全部实质性要求且按评审因素的量化指标评审得分最高的供应商为成交候选供应商的评审方法。</w:t>
      </w:r>
    </w:p>
    <w:p>
      <w:pPr>
        <w:pStyle w:val="44"/>
        <w:snapToGrid w:val="0"/>
        <w:spacing w:line="480" w:lineRule="exact"/>
        <w:ind w:firstLine="494"/>
        <w:contextualSpacing/>
        <w:rPr>
          <w:rFonts w:ascii="Times New Roman" w:hAnsi="Times New Roman" w:eastAsia="宋体"/>
          <w:sz w:val="24"/>
          <w:szCs w:val="24"/>
        </w:rPr>
      </w:pPr>
      <w:r>
        <w:rPr>
          <w:rFonts w:ascii="Times New Roman" w:hAnsi="Times New Roman" w:eastAsia="宋体"/>
          <w:sz w:val="24"/>
          <w:szCs w:val="24"/>
        </w:rPr>
        <w:t>评审时，磋商小组各成员应当独立对每个有效响应的文件进行评价、打分，然后汇总每个供应商每项评分因素的得分。</w:t>
      </w:r>
    </w:p>
    <w:p>
      <w:pPr>
        <w:snapToGrid w:val="0"/>
        <w:spacing w:line="480" w:lineRule="exact"/>
        <w:ind w:firstLine="482" w:firstLineChars="200"/>
        <w:rPr>
          <w:b/>
          <w:sz w:val="24"/>
        </w:rPr>
      </w:pPr>
      <w:r>
        <w:rPr>
          <w:b/>
          <w:sz w:val="24"/>
        </w:rPr>
        <w:t>（一）审查响应文件的有效性、完整性、响应程度</w:t>
      </w:r>
    </w:p>
    <w:p>
      <w:pPr>
        <w:snapToGrid w:val="0"/>
        <w:spacing w:line="480" w:lineRule="exact"/>
        <w:ind w:firstLine="482" w:firstLineChars="200"/>
        <w:rPr>
          <w:b/>
          <w:sz w:val="24"/>
        </w:rPr>
      </w:pPr>
      <w:r>
        <w:rPr>
          <w:b/>
          <w:sz w:val="24"/>
        </w:rPr>
        <w:t>1、供应商资格是否符合;</w:t>
      </w:r>
    </w:p>
    <w:p>
      <w:pPr>
        <w:snapToGrid w:val="0"/>
        <w:spacing w:line="480" w:lineRule="exact"/>
        <w:ind w:firstLine="480" w:firstLineChars="200"/>
        <w:rPr>
          <w:sz w:val="24"/>
        </w:rPr>
      </w:pPr>
      <w:r>
        <w:rPr>
          <w:sz w:val="24"/>
        </w:rPr>
        <w:t>2、响应文件是否完整；</w:t>
      </w:r>
    </w:p>
    <w:p>
      <w:pPr>
        <w:snapToGrid w:val="0"/>
        <w:spacing w:line="480" w:lineRule="exact"/>
        <w:ind w:firstLine="480" w:firstLineChars="200"/>
        <w:rPr>
          <w:sz w:val="24"/>
        </w:rPr>
      </w:pPr>
      <w:r>
        <w:rPr>
          <w:sz w:val="24"/>
        </w:rPr>
        <w:t>3、响应文件是否恰当地签署；</w:t>
      </w:r>
    </w:p>
    <w:p>
      <w:pPr>
        <w:snapToGrid w:val="0"/>
        <w:spacing w:line="480" w:lineRule="exact"/>
        <w:ind w:firstLine="540"/>
        <w:rPr>
          <w:b/>
          <w:sz w:val="24"/>
        </w:rPr>
      </w:pPr>
      <w:r>
        <w:rPr>
          <w:sz w:val="24"/>
        </w:rPr>
        <w:t>4、是否作出实质性响应（</w:t>
      </w:r>
      <w:r>
        <w:rPr>
          <w:b/>
          <w:sz w:val="24"/>
        </w:rPr>
        <w:t>是否有实质性响应，只根据响应文件本身，而不寻求外部证据）；</w:t>
      </w:r>
    </w:p>
    <w:p>
      <w:pPr>
        <w:snapToGrid w:val="0"/>
        <w:spacing w:line="480" w:lineRule="exact"/>
        <w:ind w:firstLine="480" w:firstLineChars="200"/>
        <w:rPr>
          <w:sz w:val="24"/>
        </w:rPr>
      </w:pPr>
      <w:r>
        <w:rPr>
          <w:sz w:val="24"/>
        </w:rPr>
        <w:t>5、是否有计算错误。</w:t>
      </w:r>
    </w:p>
    <w:p>
      <w:pPr>
        <w:snapToGrid w:val="0"/>
        <w:spacing w:line="480" w:lineRule="exact"/>
        <w:ind w:firstLine="482" w:firstLineChars="200"/>
        <w:rPr>
          <w:b/>
          <w:bCs/>
          <w:sz w:val="24"/>
        </w:rPr>
      </w:pPr>
      <w:r>
        <w:rPr>
          <w:b/>
          <w:bCs/>
          <w:sz w:val="24"/>
        </w:rPr>
        <w:t>（二）误差纠正</w:t>
      </w:r>
    </w:p>
    <w:p>
      <w:pPr>
        <w:snapToGrid w:val="0"/>
        <w:spacing w:line="480" w:lineRule="exact"/>
        <w:ind w:firstLine="480" w:firstLineChars="200"/>
        <w:rPr>
          <w:rFonts w:ascii="宋体" w:hAnsi="宋体"/>
          <w:sz w:val="24"/>
        </w:rPr>
      </w:pPr>
      <w:r>
        <w:rPr>
          <w:rFonts w:hint="eastAsia" w:ascii="宋体" w:hAnsi="宋体"/>
          <w:sz w:val="24"/>
        </w:rPr>
        <w:t>1、响应文件中报价表内容与响应文件中相应内容不一致的，以报价表为准；</w:t>
      </w:r>
    </w:p>
    <w:p>
      <w:pPr>
        <w:snapToGrid w:val="0"/>
        <w:spacing w:line="480" w:lineRule="exact"/>
        <w:ind w:firstLine="480" w:firstLineChars="200"/>
        <w:rPr>
          <w:rFonts w:ascii="宋体" w:hAnsi="宋体"/>
          <w:sz w:val="24"/>
        </w:rPr>
      </w:pPr>
      <w:r>
        <w:rPr>
          <w:rFonts w:hint="eastAsia" w:ascii="宋体" w:hAnsi="宋体"/>
          <w:sz w:val="24"/>
        </w:rPr>
        <w:t>2、大写金额和小写金额不一致的，以大写金额为准；</w:t>
      </w:r>
    </w:p>
    <w:p>
      <w:pPr>
        <w:snapToGrid w:val="0"/>
        <w:spacing w:line="480" w:lineRule="exact"/>
        <w:ind w:firstLine="480" w:firstLineChars="200"/>
        <w:rPr>
          <w:rFonts w:ascii="宋体" w:hAnsi="宋体"/>
          <w:sz w:val="24"/>
        </w:rPr>
      </w:pPr>
      <w:r>
        <w:rPr>
          <w:rFonts w:hint="eastAsia" w:ascii="宋体" w:hAnsi="宋体"/>
          <w:sz w:val="24"/>
        </w:rPr>
        <w:t>3、单价金额小数点或者百分比有明显错位的，以总价为准，并修改单价；</w:t>
      </w:r>
    </w:p>
    <w:p>
      <w:pPr>
        <w:snapToGrid w:val="0"/>
        <w:spacing w:line="480" w:lineRule="exact"/>
        <w:ind w:firstLine="480" w:firstLineChars="200"/>
        <w:rPr>
          <w:rFonts w:ascii="宋体" w:hAnsi="宋体"/>
          <w:sz w:val="24"/>
        </w:rPr>
      </w:pPr>
      <w:r>
        <w:rPr>
          <w:rFonts w:hint="eastAsia" w:ascii="宋体" w:hAnsi="宋体"/>
          <w:sz w:val="24"/>
        </w:rPr>
        <w:t>4、总价金额与按单价汇总金额不一致的，以单价金额计算结果为准。</w:t>
      </w:r>
    </w:p>
    <w:p>
      <w:pPr>
        <w:snapToGrid w:val="0"/>
        <w:spacing w:line="480" w:lineRule="exact"/>
        <w:ind w:firstLine="480" w:firstLineChars="200"/>
        <w:rPr>
          <w:sz w:val="24"/>
        </w:rPr>
      </w:pPr>
      <w:r>
        <w:rPr>
          <w:rFonts w:hint="eastAsia" w:ascii="宋体" w:hAnsi="宋体"/>
          <w:sz w:val="24"/>
        </w:rPr>
        <w:t>同时出现两种以上不一致的，按照前款规定的顺序修正。修正后的报价经供应商确认后产生约束力，供应商不确认的，其响应无效。</w:t>
      </w:r>
    </w:p>
    <w:p>
      <w:pPr>
        <w:tabs>
          <w:tab w:val="left" w:pos="6555"/>
          <w:tab w:val="right" w:pos="8306"/>
        </w:tabs>
        <w:snapToGrid w:val="0"/>
        <w:spacing w:line="480" w:lineRule="exact"/>
        <w:ind w:firstLine="482" w:firstLineChars="200"/>
        <w:rPr>
          <w:b/>
          <w:sz w:val="24"/>
        </w:rPr>
      </w:pPr>
      <w:r>
        <w:rPr>
          <w:b/>
          <w:sz w:val="24"/>
        </w:rPr>
        <w:t>（三）出现下列情形之一的，作无效响应处理;</w:t>
      </w:r>
    </w:p>
    <w:p>
      <w:pPr>
        <w:snapToGrid w:val="0"/>
        <w:spacing w:line="480" w:lineRule="exact"/>
        <w:ind w:firstLine="570"/>
        <w:rPr>
          <w:sz w:val="24"/>
        </w:rPr>
      </w:pPr>
      <w:r>
        <w:rPr>
          <w:sz w:val="24"/>
        </w:rPr>
        <w:t>1、未按照磋商文件规定要求</w:t>
      </w:r>
      <w:r>
        <w:rPr>
          <w:rFonts w:hint="eastAsia"/>
          <w:sz w:val="24"/>
        </w:rPr>
        <w:t>密封、</w:t>
      </w:r>
      <w:r>
        <w:rPr>
          <w:sz w:val="24"/>
        </w:rPr>
        <w:t>签署、盖章的；</w:t>
      </w:r>
    </w:p>
    <w:p>
      <w:pPr>
        <w:snapToGrid w:val="0"/>
        <w:spacing w:line="480" w:lineRule="exact"/>
        <w:ind w:firstLine="570"/>
        <w:rPr>
          <w:sz w:val="24"/>
        </w:rPr>
      </w:pPr>
      <w:r>
        <w:rPr>
          <w:sz w:val="24"/>
        </w:rPr>
        <w:t>2、不具备磋商文件中规定的资格要求的；</w:t>
      </w:r>
    </w:p>
    <w:p>
      <w:pPr>
        <w:snapToGrid w:val="0"/>
        <w:spacing w:line="480" w:lineRule="exact"/>
        <w:ind w:firstLine="570"/>
        <w:rPr>
          <w:sz w:val="24"/>
        </w:rPr>
      </w:pPr>
      <w:r>
        <w:rPr>
          <w:sz w:val="24"/>
        </w:rPr>
        <w:t>3、响应报价超出预算的；</w:t>
      </w:r>
    </w:p>
    <w:p>
      <w:pPr>
        <w:snapToGrid w:val="0"/>
        <w:spacing w:line="480" w:lineRule="exact"/>
        <w:ind w:firstLine="570"/>
        <w:rPr>
          <w:rFonts w:ascii="宋体" w:hAnsi="宋体" w:cs="宋体"/>
          <w:sz w:val="24"/>
        </w:rPr>
      </w:pPr>
      <w:r>
        <w:rPr>
          <w:rFonts w:hint="eastAsia" w:ascii="宋体" w:hAnsi="宋体" w:cs="宋体"/>
          <w:sz w:val="24"/>
        </w:rPr>
        <w:t>4、响应文件含有采购人不能接受的附加条件的；</w:t>
      </w:r>
    </w:p>
    <w:p>
      <w:pPr>
        <w:snapToGrid w:val="0"/>
        <w:spacing w:line="480" w:lineRule="exact"/>
        <w:ind w:firstLine="570"/>
        <w:rPr>
          <w:sz w:val="24"/>
        </w:rPr>
      </w:pPr>
      <w:r>
        <w:rPr>
          <w:rFonts w:hint="eastAsia" w:ascii="宋体" w:hAnsi="宋体" w:cs="宋体"/>
          <w:sz w:val="24"/>
        </w:rPr>
        <w:t>5、</w:t>
      </w:r>
      <w:r>
        <w:rPr>
          <w:sz w:val="24"/>
        </w:rPr>
        <w:t>不符合法律、法规和磋商文件中规定的其他实质性要求的。</w:t>
      </w:r>
    </w:p>
    <w:p>
      <w:pPr>
        <w:snapToGrid w:val="0"/>
        <w:spacing w:line="480" w:lineRule="exact"/>
        <w:ind w:firstLine="570"/>
        <w:rPr>
          <w:rFonts w:hint="eastAsia" w:ascii="宋体" w:hAnsi="宋体" w:eastAsia="宋体" w:cs="宋体"/>
          <w:sz w:val="24"/>
        </w:rPr>
      </w:pPr>
      <w:r>
        <w:rPr>
          <w:rFonts w:hint="eastAsia" w:ascii="宋体" w:hAnsi="宋体" w:eastAsia="宋体" w:cs="宋体"/>
          <w:sz w:val="24"/>
          <w:lang w:val="en-US" w:eastAsia="zh-CN"/>
        </w:rPr>
        <w:t>6</w:t>
      </w:r>
      <w:r>
        <w:rPr>
          <w:rFonts w:hint="eastAsia" w:ascii="宋体" w:hAnsi="宋体" w:eastAsia="宋体" w:cs="宋体"/>
          <w:sz w:val="24"/>
        </w:rPr>
        <w:t>、同一投标供应商的不同投标文件（资格审查文件、商务技术文件、报价文件）相互混装的。</w:t>
      </w:r>
    </w:p>
    <w:p>
      <w:pPr>
        <w:snapToGrid w:val="0"/>
        <w:spacing w:line="480" w:lineRule="exact"/>
        <w:ind w:firstLine="570"/>
        <w:rPr>
          <w:rFonts w:hint="eastAsia" w:eastAsia="宋体"/>
          <w:sz w:val="24"/>
          <w:lang w:eastAsia="zh-CN"/>
        </w:rPr>
      </w:pPr>
      <w:r>
        <w:rPr>
          <w:rFonts w:hint="eastAsia" w:ascii="宋体" w:hAnsi="宋体" w:eastAsia="宋体" w:cs="宋体"/>
          <w:sz w:val="24"/>
          <w:lang w:val="en-US" w:eastAsia="zh-CN"/>
        </w:rPr>
        <w:t>7</w:t>
      </w:r>
      <w:r>
        <w:rPr>
          <w:rFonts w:hint="eastAsia" w:ascii="宋体" w:hAnsi="宋体" w:eastAsia="宋体" w:cs="宋体"/>
          <w:sz w:val="24"/>
        </w:rPr>
        <w:t>、报价超过</w:t>
      </w:r>
      <w:r>
        <w:rPr>
          <w:rFonts w:hint="eastAsia" w:ascii="宋体" w:hAnsi="宋体" w:cs="宋体"/>
          <w:sz w:val="24"/>
          <w:lang w:val="en-US" w:eastAsia="zh-CN"/>
        </w:rPr>
        <w:t>采购</w:t>
      </w:r>
      <w:r>
        <w:rPr>
          <w:rFonts w:hint="eastAsia"/>
          <w:sz w:val="24"/>
        </w:rPr>
        <w:t>文件中规定的对于对应的预算金额或者最高限价的</w:t>
      </w:r>
      <w:r>
        <w:rPr>
          <w:rFonts w:hint="eastAsia"/>
          <w:sz w:val="24"/>
          <w:lang w:eastAsia="zh-CN"/>
        </w:rPr>
        <w:t>。</w:t>
      </w:r>
    </w:p>
    <w:p>
      <w:pPr>
        <w:snapToGrid w:val="0"/>
        <w:spacing w:line="480" w:lineRule="exact"/>
        <w:ind w:firstLine="570"/>
        <w:rPr>
          <w:b/>
          <w:sz w:val="24"/>
        </w:rPr>
      </w:pPr>
      <w:r>
        <w:rPr>
          <w:b/>
          <w:sz w:val="24"/>
        </w:rPr>
        <w:t>（四）出现下列情形之一的，</w:t>
      </w:r>
      <w:r>
        <w:rPr>
          <w:rFonts w:hint="eastAsia"/>
          <w:b/>
          <w:sz w:val="24"/>
        </w:rPr>
        <w:t>作</w:t>
      </w:r>
      <w:r>
        <w:rPr>
          <w:b/>
          <w:sz w:val="24"/>
        </w:rPr>
        <w:t>磋商失败</w:t>
      </w:r>
      <w:r>
        <w:rPr>
          <w:rFonts w:hint="eastAsia"/>
          <w:b/>
          <w:sz w:val="24"/>
        </w:rPr>
        <w:t>处理；</w:t>
      </w:r>
    </w:p>
    <w:p>
      <w:pPr>
        <w:snapToGrid w:val="0"/>
        <w:spacing w:line="480" w:lineRule="exact"/>
        <w:ind w:firstLine="570"/>
        <w:rPr>
          <w:sz w:val="24"/>
        </w:rPr>
      </w:pPr>
      <w:r>
        <w:rPr>
          <w:sz w:val="24"/>
        </w:rPr>
        <w:t>1、符合条件的供应商或者对磋商文件作实质响应的供应商不足3家的（市场竞争不充分的科研项目，以及需要扶持的科技成果转化项目可以是2家）；</w:t>
      </w:r>
    </w:p>
    <w:p>
      <w:pPr>
        <w:snapToGrid w:val="0"/>
        <w:spacing w:line="480" w:lineRule="exact"/>
        <w:ind w:firstLine="555"/>
        <w:rPr>
          <w:sz w:val="24"/>
        </w:rPr>
      </w:pPr>
      <w:r>
        <w:rPr>
          <w:sz w:val="24"/>
        </w:rPr>
        <w:t>2、出现影响采购公正的违法违规行为的；</w:t>
      </w:r>
    </w:p>
    <w:p>
      <w:pPr>
        <w:snapToGrid w:val="0"/>
        <w:spacing w:line="480" w:lineRule="exact"/>
        <w:ind w:firstLine="555"/>
        <w:rPr>
          <w:sz w:val="24"/>
        </w:rPr>
      </w:pPr>
      <w:r>
        <w:rPr>
          <w:sz w:val="24"/>
        </w:rPr>
        <w:t>3、供应商的最后报价均超过了采购预算，采购人不能支付的；</w:t>
      </w:r>
    </w:p>
    <w:p>
      <w:pPr>
        <w:snapToGrid w:val="0"/>
        <w:spacing w:line="480" w:lineRule="exact"/>
        <w:ind w:firstLine="555"/>
        <w:rPr>
          <w:sz w:val="24"/>
        </w:rPr>
      </w:pPr>
      <w:r>
        <w:rPr>
          <w:sz w:val="24"/>
        </w:rPr>
        <w:t>4、因重大变故，采购任务取消的。</w:t>
      </w:r>
    </w:p>
    <w:p>
      <w:pPr>
        <w:snapToGrid w:val="0"/>
        <w:spacing w:line="480" w:lineRule="exact"/>
        <w:ind w:firstLine="555"/>
        <w:rPr>
          <w:sz w:val="24"/>
        </w:rPr>
      </w:pPr>
      <w:r>
        <w:rPr>
          <w:sz w:val="24"/>
        </w:rPr>
        <w:t>除资格性检查认定错误、分值汇总计算错误、分项评分超出评分标准范围、客观分评分不一致、经磋商小组一致认定评分畸高、畸低的情形外，采购人、采购代理机构不以任何理由组织重新评审。采购人、采购代理机构发现磋商小组未按照磋商文件规定的评审标准进行评审的，重新开展采购活动，并同时书面报告</w:t>
      </w:r>
      <w:r>
        <w:rPr>
          <w:rFonts w:hint="eastAsia"/>
          <w:sz w:val="24"/>
        </w:rPr>
        <w:t>有关</w:t>
      </w:r>
      <w:r>
        <w:rPr>
          <w:sz w:val="24"/>
        </w:rPr>
        <w:t>部门。</w:t>
      </w:r>
    </w:p>
    <w:p>
      <w:pPr>
        <w:pStyle w:val="44"/>
        <w:snapToGrid w:val="0"/>
        <w:spacing w:line="480" w:lineRule="exact"/>
        <w:ind w:firstLine="472" w:firstLineChars="196"/>
        <w:contextualSpacing/>
        <w:rPr>
          <w:rFonts w:ascii="Times New Roman" w:hAnsi="Times New Roman" w:eastAsia="宋体"/>
          <w:b/>
          <w:color w:val="auto"/>
          <w:sz w:val="24"/>
          <w:szCs w:val="24"/>
        </w:rPr>
      </w:pPr>
      <w:r>
        <w:rPr>
          <w:rFonts w:ascii="Times New Roman" w:hAnsi="Times New Roman" w:eastAsia="宋体"/>
          <w:b/>
          <w:sz w:val="24"/>
          <w:szCs w:val="24"/>
        </w:rPr>
        <w:t>五</w:t>
      </w:r>
      <w:r>
        <w:rPr>
          <w:rFonts w:ascii="Times New Roman" w:hAnsi="Times New Roman" w:eastAsia="宋体"/>
          <w:b/>
          <w:color w:val="auto"/>
          <w:sz w:val="24"/>
          <w:szCs w:val="24"/>
        </w:rPr>
        <w:t>、评审标准</w:t>
      </w:r>
    </w:p>
    <w:p>
      <w:pPr>
        <w:snapToGrid w:val="0"/>
        <w:spacing w:line="480" w:lineRule="exact"/>
        <w:ind w:firstLine="480" w:firstLineChars="200"/>
        <w:rPr>
          <w:rFonts w:ascii="宋体" w:hAnsi="宋体" w:cs="宋体"/>
          <w:color w:val="auto"/>
          <w:sz w:val="24"/>
        </w:rPr>
      </w:pPr>
      <w:r>
        <w:rPr>
          <w:color w:val="auto"/>
          <w:sz w:val="24"/>
        </w:rPr>
        <w:t>商务技术部分评审结束后，再开启最后报价计算分值。总分值为100分，加分和减分因素除外。</w:t>
      </w:r>
      <w:r>
        <w:rPr>
          <w:rFonts w:hint="eastAsia" w:ascii="宋体" w:hAnsi="宋体" w:cs="宋体"/>
          <w:color w:val="auto"/>
          <w:sz w:val="24"/>
        </w:rPr>
        <w:t>两部分评审因素比重如下（计算结果均四舍五入保留两位小数）：</w:t>
      </w:r>
    </w:p>
    <w:p>
      <w:pPr>
        <w:snapToGrid w:val="0"/>
        <w:spacing w:line="360" w:lineRule="auto"/>
        <w:ind w:firstLine="484" w:firstLineChars="202"/>
        <w:rPr>
          <w:rFonts w:ascii="宋体" w:hAnsi="宋体" w:cs="宋体"/>
          <w:color w:val="auto"/>
          <w:sz w:val="24"/>
          <w:u w:val="single"/>
        </w:rPr>
      </w:pPr>
      <w:r>
        <w:rPr>
          <w:rFonts w:hint="eastAsia" w:ascii="宋体" w:hAnsi="宋体" w:cs="宋体"/>
          <w:color w:val="auto"/>
          <w:sz w:val="24"/>
        </w:rPr>
        <w:t>商务技术标分值占总分值的比重为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70</w:t>
      </w:r>
      <w:r>
        <w:rPr>
          <w:rFonts w:hint="eastAsia" w:ascii="宋体" w:hAnsi="宋体" w:cs="宋体"/>
          <w:color w:val="auto"/>
          <w:sz w:val="24"/>
          <w:u w:val="single"/>
        </w:rPr>
        <w:t>%（权重）</w:t>
      </w:r>
      <w:r>
        <w:rPr>
          <w:rFonts w:hint="eastAsia" w:ascii="宋体" w:hAnsi="宋体" w:cs="宋体"/>
          <w:color w:val="auto"/>
          <w:sz w:val="24"/>
        </w:rPr>
        <w:t>；</w:t>
      </w:r>
    </w:p>
    <w:p>
      <w:pPr>
        <w:snapToGrid w:val="0"/>
        <w:spacing w:line="360" w:lineRule="auto"/>
        <w:ind w:firstLine="484" w:firstLineChars="202"/>
        <w:rPr>
          <w:color w:val="auto"/>
          <w:sz w:val="24"/>
        </w:rPr>
      </w:pPr>
      <w:r>
        <w:rPr>
          <w:rFonts w:hint="eastAsia" w:ascii="宋体" w:hAnsi="宋体" w:cs="宋体"/>
          <w:color w:val="auto"/>
          <w:sz w:val="24"/>
        </w:rPr>
        <w:t>价格标分值占总分值的比重为</w:t>
      </w:r>
      <w:r>
        <w:rPr>
          <w:rFonts w:hint="eastAsia" w:ascii="宋体" w:hAnsi="宋体" w:cs="宋体"/>
          <w:color w:val="auto"/>
          <w:sz w:val="24"/>
          <w:u w:val="single"/>
          <w:lang w:val="en-US" w:eastAsia="zh-CN"/>
        </w:rPr>
        <w:t>3</w:t>
      </w:r>
      <w:r>
        <w:rPr>
          <w:rFonts w:hint="eastAsia" w:ascii="宋体" w:hAnsi="宋体" w:cs="宋体"/>
          <w:color w:val="auto"/>
          <w:sz w:val="24"/>
          <w:u w:val="single"/>
        </w:rPr>
        <w:t>0%（权重）</w:t>
      </w:r>
      <w:r>
        <w:rPr>
          <w:rFonts w:hint="eastAsia"/>
          <w:color w:val="auto"/>
          <w:sz w:val="24"/>
        </w:rPr>
        <w:t>。</w:t>
      </w:r>
    </w:p>
    <w:p>
      <w:pPr>
        <w:snapToGrid w:val="0"/>
        <w:spacing w:line="480" w:lineRule="exact"/>
        <w:ind w:firstLine="472" w:firstLineChars="196"/>
        <w:rPr>
          <w:rFonts w:ascii="宋体" w:hAnsi="宋体"/>
          <w:b/>
          <w:color w:val="auto"/>
          <w:sz w:val="24"/>
        </w:rPr>
      </w:pPr>
      <w:r>
        <w:rPr>
          <w:rFonts w:hint="eastAsia" w:ascii="宋体" w:hAnsi="宋体"/>
          <w:b/>
          <w:color w:val="auto"/>
          <w:sz w:val="24"/>
        </w:rPr>
        <w:t>（一）</w:t>
      </w:r>
      <w:r>
        <w:rPr>
          <w:rFonts w:hint="eastAsia" w:ascii="宋体" w:hAnsi="宋体"/>
          <w:b/>
          <w:color w:val="auto"/>
          <w:sz w:val="24"/>
          <w:lang w:val="zh-CN"/>
        </w:rPr>
        <w:t>商务技术分</w:t>
      </w:r>
      <w:r>
        <w:rPr>
          <w:rFonts w:hint="eastAsia" w:ascii="宋体" w:hAnsi="宋体"/>
          <w:color w:val="auto"/>
          <w:sz w:val="24"/>
          <w:lang w:val="zh-CN"/>
        </w:rPr>
        <w:t>：</w:t>
      </w:r>
      <w:r>
        <w:rPr>
          <w:rFonts w:hint="eastAsia" w:ascii="宋体" w:hAnsi="宋体"/>
          <w:color w:val="auto"/>
          <w:sz w:val="24"/>
          <w:u w:val="single"/>
          <w:lang w:val="en-US" w:eastAsia="zh-CN"/>
        </w:rPr>
        <w:t>7</w:t>
      </w:r>
      <w:r>
        <w:rPr>
          <w:rFonts w:hint="eastAsia" w:ascii="宋体" w:hAnsi="宋体"/>
          <w:color w:val="auto"/>
          <w:sz w:val="24"/>
          <w:u w:val="single"/>
        </w:rPr>
        <w:t>0</w:t>
      </w:r>
      <w:r>
        <w:rPr>
          <w:rFonts w:hint="eastAsia" w:ascii="宋体" w:hAnsi="宋体"/>
          <w:color w:val="auto"/>
          <w:sz w:val="24"/>
          <w:u w:val="single"/>
          <w:lang w:val="zh-CN"/>
        </w:rPr>
        <w:t>分</w:t>
      </w:r>
    </w:p>
    <w:p>
      <w:pPr>
        <w:autoSpaceDE w:val="0"/>
        <w:autoSpaceDN w:val="0"/>
        <w:adjustRightInd w:val="0"/>
        <w:snapToGrid w:val="0"/>
        <w:spacing w:line="480" w:lineRule="exact"/>
        <w:ind w:firstLine="560"/>
        <w:rPr>
          <w:rFonts w:ascii="宋体" w:hAnsi="宋体"/>
          <w:sz w:val="24"/>
        </w:rPr>
      </w:pPr>
      <w:r>
        <w:rPr>
          <w:rFonts w:hint="eastAsia" w:ascii="宋体" w:hAnsi="宋体"/>
          <w:color w:val="auto"/>
          <w:sz w:val="24"/>
        </w:rPr>
        <w:t>供应商得分为磋商小组成员评分的算术平均分,</w:t>
      </w:r>
      <w:r>
        <w:rPr>
          <w:rFonts w:hint="eastAsia" w:ascii="宋体" w:hAnsi="宋体"/>
          <w:sz w:val="24"/>
        </w:rPr>
        <w:t>分值第三位四舍五入后保留小数点两位。</w:t>
      </w:r>
    </w:p>
    <w:p>
      <w:pPr>
        <w:snapToGrid w:val="0"/>
        <w:spacing w:line="480" w:lineRule="exact"/>
        <w:ind w:firstLine="480" w:firstLineChars="200"/>
        <w:rPr>
          <w:rFonts w:ascii="宋体" w:hAnsi="宋体" w:cs="宋体"/>
          <w:color w:val="FF0000"/>
          <w:sz w:val="24"/>
        </w:rPr>
      </w:pPr>
    </w:p>
    <w:tbl>
      <w:tblPr>
        <w:tblStyle w:val="23"/>
        <w:tblW w:w="90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7"/>
        <w:gridCol w:w="75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497" w:type="dxa"/>
            <w:tcBorders>
              <w:bottom w:val="single" w:color="auto" w:sz="4" w:space="0"/>
            </w:tcBorders>
            <w:noWrap w:val="0"/>
            <w:vAlign w:val="center"/>
          </w:tcPr>
          <w:p>
            <w:pPr>
              <w:spacing w:line="360" w:lineRule="auto"/>
              <w:jc w:val="center"/>
              <w:rPr>
                <w:rFonts w:ascii="Times New Roman" w:hAnsi="Times New Roman" w:eastAsia="宋体" w:cs="仿宋"/>
                <w:b/>
                <w:bCs/>
                <w:sz w:val="24"/>
                <w:szCs w:val="20"/>
              </w:rPr>
            </w:pPr>
            <w:r>
              <w:rPr>
                <w:rFonts w:hint="eastAsia" w:ascii="Times New Roman" w:hAnsi="仿宋" w:eastAsia="宋体" w:cs="仿宋"/>
                <w:b/>
                <w:bCs/>
                <w:sz w:val="24"/>
                <w:szCs w:val="24"/>
              </w:rPr>
              <w:t>项</w:t>
            </w:r>
            <w:r>
              <w:rPr>
                <w:rFonts w:hint="eastAsia" w:ascii="Times New Roman" w:hAnsi="Times New Roman" w:eastAsia="宋体" w:cs="仿宋"/>
                <w:b/>
                <w:bCs/>
                <w:sz w:val="24"/>
                <w:szCs w:val="24"/>
              </w:rPr>
              <w:t xml:space="preserve">  </w:t>
            </w:r>
            <w:r>
              <w:rPr>
                <w:rFonts w:hint="eastAsia" w:ascii="Times New Roman" w:hAnsi="仿宋" w:eastAsia="宋体" w:cs="仿宋"/>
                <w:b/>
                <w:bCs/>
                <w:sz w:val="24"/>
                <w:szCs w:val="24"/>
              </w:rPr>
              <w:t>目</w:t>
            </w:r>
          </w:p>
        </w:tc>
        <w:tc>
          <w:tcPr>
            <w:tcW w:w="7562" w:type="dxa"/>
            <w:tcBorders>
              <w:bottom w:val="single" w:color="auto" w:sz="4" w:space="0"/>
            </w:tcBorders>
            <w:noWrap w:val="0"/>
            <w:vAlign w:val="center"/>
          </w:tcPr>
          <w:p>
            <w:pPr>
              <w:spacing w:line="360" w:lineRule="auto"/>
              <w:jc w:val="center"/>
              <w:rPr>
                <w:rFonts w:ascii="Times New Roman" w:hAnsi="Times New Roman" w:eastAsia="宋体" w:cs="仿宋"/>
                <w:b/>
                <w:bCs/>
                <w:sz w:val="24"/>
                <w:szCs w:val="20"/>
              </w:rPr>
            </w:pPr>
            <w:r>
              <w:rPr>
                <w:rFonts w:hint="eastAsia" w:ascii="Times New Roman" w:hAnsi="仿宋" w:eastAsia="宋体" w:cs="仿宋"/>
                <w:b/>
                <w:bCs/>
                <w:sz w:val="24"/>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4" w:hRule="atLeast"/>
          <w:jc w:val="center"/>
        </w:trPr>
        <w:tc>
          <w:tcPr>
            <w:tcW w:w="1497" w:type="dxa"/>
            <w:tcBorders>
              <w:bottom w:val="single" w:color="auto" w:sz="4" w:space="0"/>
            </w:tcBorders>
            <w:noWrap w:val="0"/>
            <w:vAlign w:val="center"/>
          </w:tcPr>
          <w:p>
            <w:pPr>
              <w:spacing w:line="288"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技术方案</w:t>
            </w:r>
          </w:p>
          <w:p>
            <w:pPr>
              <w:spacing w:line="288"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r>
              <w:rPr>
                <w:rFonts w:hint="eastAsia" w:ascii="宋体" w:hAnsi="宋体" w:cs="宋体"/>
                <w:color w:val="auto"/>
                <w:sz w:val="21"/>
                <w:szCs w:val="21"/>
                <w:lang w:val="en-US" w:eastAsia="zh-CN"/>
              </w:rPr>
              <w:t>6</w:t>
            </w:r>
            <w:r>
              <w:rPr>
                <w:rFonts w:hint="eastAsia" w:ascii="宋体" w:hAnsi="宋体" w:eastAsia="宋体" w:cs="宋体"/>
                <w:color w:val="auto"/>
                <w:sz w:val="21"/>
                <w:szCs w:val="21"/>
                <w:lang w:val="en-US" w:eastAsia="zh-CN"/>
              </w:rPr>
              <w:t>分）</w:t>
            </w:r>
          </w:p>
        </w:tc>
        <w:tc>
          <w:tcPr>
            <w:tcW w:w="7562" w:type="dxa"/>
            <w:tcBorders>
              <w:bottom w:val="single" w:color="auto" w:sz="4" w:space="0"/>
            </w:tcBorders>
            <w:noWrap w:val="0"/>
            <w:vAlign w:val="center"/>
          </w:tcPr>
          <w:p>
            <w:pPr>
              <w:widowControl/>
              <w:numPr>
                <w:ilvl w:val="0"/>
                <w:numId w:val="0"/>
              </w:numPr>
              <w:spacing w:line="288" w:lineRule="auto"/>
              <w:jc w:val="left"/>
              <w:rPr>
                <w:rFonts w:hint="eastAsia" w:ascii="宋体" w:hAnsi="宋体" w:eastAsia="宋体" w:cs="宋体"/>
                <w:color w:val="auto"/>
                <w:sz w:val="21"/>
                <w:szCs w:val="24"/>
                <w:lang w:eastAsia="zh-CN"/>
              </w:rPr>
            </w:pPr>
            <w:r>
              <w:rPr>
                <w:rFonts w:hint="eastAsia" w:ascii="宋体" w:hAnsi="宋体" w:eastAsia="宋体" w:cs="宋体"/>
                <w:color w:val="auto"/>
                <w:sz w:val="21"/>
                <w:szCs w:val="24"/>
                <w:lang w:val="en-US" w:eastAsia="zh-CN"/>
              </w:rPr>
              <w:t>1、</w:t>
            </w:r>
            <w:r>
              <w:rPr>
                <w:rFonts w:hint="eastAsia" w:ascii="宋体" w:hAnsi="宋体" w:eastAsia="宋体" w:cs="宋体"/>
                <w:color w:val="auto"/>
                <w:sz w:val="21"/>
                <w:szCs w:val="24"/>
              </w:rPr>
              <w:t>项目理解：投标人对本项目的理解认识，以及对本项目现状分析</w:t>
            </w:r>
            <w:r>
              <w:rPr>
                <w:rFonts w:hint="eastAsia" w:ascii="宋体" w:hAnsi="宋体" w:eastAsia="宋体" w:cs="宋体"/>
                <w:color w:val="auto"/>
                <w:sz w:val="21"/>
                <w:szCs w:val="24"/>
                <w:lang w:eastAsia="zh-CN"/>
              </w:rPr>
              <w:t>。</w:t>
            </w:r>
          </w:p>
          <w:p>
            <w:pPr>
              <w:widowControl/>
              <w:numPr>
                <w:ilvl w:val="0"/>
                <w:numId w:val="0"/>
              </w:numPr>
              <w:spacing w:line="288" w:lineRule="auto"/>
              <w:ind w:firstLine="420" w:firstLineChars="200"/>
              <w:jc w:val="left"/>
              <w:rPr>
                <w:rFonts w:hint="eastAsia" w:ascii="宋体" w:hAnsi="宋体" w:eastAsia="宋体" w:cs="宋体"/>
                <w:color w:val="auto"/>
                <w:sz w:val="21"/>
                <w:szCs w:val="24"/>
                <w:lang w:eastAsia="zh-CN"/>
              </w:rPr>
            </w:pPr>
            <w:r>
              <w:rPr>
                <w:rFonts w:hint="eastAsia" w:ascii="宋体" w:hAnsi="宋体" w:eastAsia="宋体" w:cs="宋体"/>
                <w:color w:val="auto"/>
                <w:sz w:val="21"/>
                <w:szCs w:val="24"/>
              </w:rPr>
              <w:t>合理</w:t>
            </w:r>
            <w:r>
              <w:rPr>
                <w:rFonts w:hint="eastAsia" w:ascii="宋体" w:hAnsi="宋体" w:eastAsia="宋体" w:cs="宋体"/>
                <w:color w:val="auto"/>
                <w:sz w:val="21"/>
                <w:szCs w:val="24"/>
                <w:lang w:val="en-US" w:eastAsia="zh-CN"/>
              </w:rPr>
              <w:t>性优</w:t>
            </w:r>
            <w:r>
              <w:rPr>
                <w:rFonts w:hint="eastAsia" w:ascii="宋体" w:hAnsi="宋体" w:eastAsia="宋体" w:cs="宋体"/>
                <w:color w:val="auto"/>
                <w:sz w:val="21"/>
                <w:szCs w:val="24"/>
              </w:rPr>
              <w:t>、全面</w:t>
            </w:r>
            <w:r>
              <w:rPr>
                <w:rFonts w:hint="eastAsia" w:ascii="宋体" w:hAnsi="宋体" w:eastAsia="宋体" w:cs="宋体"/>
                <w:color w:val="auto"/>
                <w:sz w:val="21"/>
                <w:szCs w:val="24"/>
                <w:lang w:val="en-US" w:eastAsia="zh-CN"/>
              </w:rPr>
              <w:t>性优</w:t>
            </w:r>
            <w:r>
              <w:rPr>
                <w:rFonts w:hint="eastAsia" w:ascii="宋体" w:hAnsi="宋体" w:eastAsia="宋体" w:cs="宋体"/>
                <w:color w:val="auto"/>
                <w:sz w:val="21"/>
                <w:szCs w:val="24"/>
              </w:rPr>
              <w:t>、准确</w:t>
            </w:r>
            <w:r>
              <w:rPr>
                <w:rFonts w:hint="eastAsia" w:ascii="宋体" w:hAnsi="宋体" w:eastAsia="宋体" w:cs="宋体"/>
                <w:color w:val="auto"/>
                <w:sz w:val="21"/>
                <w:szCs w:val="24"/>
                <w:lang w:val="en-US" w:eastAsia="zh-CN"/>
              </w:rPr>
              <w:t>性优</w:t>
            </w:r>
            <w:r>
              <w:rPr>
                <w:rFonts w:hint="eastAsia" w:ascii="宋体" w:hAnsi="宋体" w:eastAsia="宋体" w:cs="宋体"/>
                <w:color w:val="auto"/>
                <w:sz w:val="21"/>
                <w:szCs w:val="24"/>
              </w:rPr>
              <w:t>的得</w:t>
            </w:r>
            <w:r>
              <w:rPr>
                <w:rFonts w:hint="eastAsia" w:ascii="宋体" w:hAnsi="宋体" w:cs="宋体"/>
                <w:color w:val="auto"/>
                <w:sz w:val="21"/>
                <w:szCs w:val="24"/>
                <w:lang w:val="en-US" w:eastAsia="zh-CN"/>
              </w:rPr>
              <w:t>8</w:t>
            </w:r>
            <w:r>
              <w:rPr>
                <w:rFonts w:hint="eastAsia" w:ascii="宋体" w:hAnsi="宋体" w:eastAsia="宋体" w:cs="宋体"/>
                <w:color w:val="auto"/>
                <w:sz w:val="21"/>
                <w:szCs w:val="24"/>
              </w:rPr>
              <w:t>分</w:t>
            </w:r>
            <w:r>
              <w:rPr>
                <w:rFonts w:hint="eastAsia" w:ascii="宋体" w:hAnsi="宋体" w:eastAsia="宋体" w:cs="宋体"/>
                <w:color w:val="auto"/>
                <w:sz w:val="21"/>
                <w:szCs w:val="24"/>
                <w:lang w:eastAsia="zh-CN"/>
              </w:rPr>
              <w:t>；</w:t>
            </w:r>
          </w:p>
          <w:p>
            <w:pPr>
              <w:pStyle w:val="9"/>
              <w:ind w:firstLine="420" w:firstLineChars="200"/>
              <w:rPr>
                <w:rFonts w:hint="eastAsia"/>
                <w:lang w:eastAsia="zh-CN"/>
              </w:rPr>
            </w:pPr>
            <w:r>
              <w:rPr>
                <w:rFonts w:hint="eastAsia" w:ascii="宋体" w:hAnsi="宋体" w:eastAsia="宋体" w:cs="宋体"/>
                <w:color w:val="auto"/>
                <w:sz w:val="21"/>
                <w:szCs w:val="24"/>
              </w:rPr>
              <w:t>合理</w:t>
            </w:r>
            <w:r>
              <w:rPr>
                <w:rFonts w:hint="eastAsia" w:ascii="宋体" w:hAnsi="宋体" w:eastAsia="宋体" w:cs="宋体"/>
                <w:color w:val="auto"/>
                <w:sz w:val="21"/>
                <w:szCs w:val="24"/>
                <w:lang w:val="en-US" w:eastAsia="zh-CN"/>
              </w:rPr>
              <w:t>性良</w:t>
            </w:r>
            <w:r>
              <w:rPr>
                <w:rFonts w:hint="eastAsia" w:ascii="宋体" w:hAnsi="宋体" w:eastAsia="宋体" w:cs="宋体"/>
                <w:color w:val="auto"/>
                <w:sz w:val="21"/>
                <w:szCs w:val="24"/>
              </w:rPr>
              <w:t>、全面</w:t>
            </w:r>
            <w:r>
              <w:rPr>
                <w:rFonts w:hint="eastAsia" w:ascii="宋体" w:hAnsi="宋体" w:eastAsia="宋体" w:cs="宋体"/>
                <w:color w:val="auto"/>
                <w:sz w:val="21"/>
                <w:szCs w:val="24"/>
                <w:lang w:val="en-US" w:eastAsia="zh-CN"/>
              </w:rPr>
              <w:t>性良</w:t>
            </w:r>
            <w:r>
              <w:rPr>
                <w:rFonts w:hint="eastAsia" w:ascii="宋体" w:hAnsi="宋体" w:eastAsia="宋体" w:cs="宋体"/>
                <w:color w:val="auto"/>
                <w:sz w:val="21"/>
                <w:szCs w:val="24"/>
              </w:rPr>
              <w:t>、准确</w:t>
            </w:r>
            <w:r>
              <w:rPr>
                <w:rFonts w:hint="eastAsia" w:ascii="宋体" w:hAnsi="宋体" w:eastAsia="宋体" w:cs="宋体"/>
                <w:color w:val="auto"/>
                <w:sz w:val="21"/>
                <w:szCs w:val="24"/>
                <w:lang w:val="en-US" w:eastAsia="zh-CN"/>
              </w:rPr>
              <w:t>性良</w:t>
            </w:r>
            <w:r>
              <w:rPr>
                <w:rFonts w:hint="eastAsia" w:ascii="宋体" w:hAnsi="宋体" w:eastAsia="宋体" w:cs="宋体"/>
                <w:color w:val="auto"/>
                <w:sz w:val="21"/>
                <w:szCs w:val="24"/>
              </w:rPr>
              <w:t>的得</w:t>
            </w:r>
            <w:r>
              <w:rPr>
                <w:rFonts w:hint="eastAsia" w:ascii="宋体" w:hAnsi="宋体" w:cs="宋体"/>
                <w:color w:val="auto"/>
                <w:sz w:val="21"/>
                <w:szCs w:val="24"/>
                <w:lang w:val="en-US" w:eastAsia="zh-CN"/>
              </w:rPr>
              <w:t>5</w:t>
            </w:r>
            <w:r>
              <w:rPr>
                <w:rFonts w:hint="eastAsia" w:ascii="宋体" w:hAnsi="宋体" w:eastAsia="宋体" w:cs="宋体"/>
                <w:color w:val="auto"/>
                <w:sz w:val="21"/>
                <w:szCs w:val="24"/>
              </w:rPr>
              <w:t>分</w:t>
            </w:r>
            <w:r>
              <w:rPr>
                <w:rFonts w:hint="eastAsia" w:ascii="宋体" w:hAnsi="宋体" w:eastAsia="宋体" w:cs="宋体"/>
                <w:color w:val="auto"/>
                <w:sz w:val="21"/>
                <w:szCs w:val="24"/>
                <w:lang w:eastAsia="zh-CN"/>
              </w:rPr>
              <w:t>；</w:t>
            </w:r>
          </w:p>
          <w:p>
            <w:pPr>
              <w:widowControl/>
              <w:numPr>
                <w:ilvl w:val="0"/>
                <w:numId w:val="0"/>
              </w:numPr>
              <w:spacing w:line="288" w:lineRule="auto"/>
              <w:ind w:firstLine="420" w:firstLineChars="200"/>
              <w:jc w:val="left"/>
              <w:rPr>
                <w:rFonts w:hint="eastAsia" w:ascii="宋体" w:hAnsi="宋体" w:eastAsia="宋体" w:cs="宋体"/>
                <w:color w:val="auto"/>
                <w:sz w:val="21"/>
                <w:szCs w:val="24"/>
                <w:lang w:eastAsia="zh-CN"/>
              </w:rPr>
            </w:pPr>
            <w:r>
              <w:rPr>
                <w:rFonts w:hint="eastAsia" w:ascii="宋体" w:hAnsi="宋体" w:eastAsia="宋体" w:cs="宋体"/>
                <w:color w:val="auto"/>
                <w:sz w:val="21"/>
                <w:szCs w:val="24"/>
              </w:rPr>
              <w:t>合理性一般</w:t>
            </w:r>
            <w:r>
              <w:rPr>
                <w:rFonts w:hint="eastAsia" w:ascii="宋体" w:hAnsi="宋体" w:eastAsia="宋体" w:cs="宋体"/>
                <w:color w:val="auto"/>
                <w:sz w:val="21"/>
                <w:szCs w:val="24"/>
                <w:lang w:eastAsia="zh-CN"/>
              </w:rPr>
              <w:t>、</w:t>
            </w:r>
            <w:r>
              <w:rPr>
                <w:rFonts w:hint="eastAsia" w:ascii="宋体" w:hAnsi="宋体" w:eastAsia="宋体" w:cs="宋体"/>
                <w:color w:val="auto"/>
                <w:sz w:val="21"/>
                <w:szCs w:val="24"/>
              </w:rPr>
              <w:t>全面</w:t>
            </w:r>
            <w:r>
              <w:rPr>
                <w:rFonts w:hint="eastAsia" w:ascii="宋体" w:hAnsi="宋体" w:eastAsia="宋体" w:cs="宋体"/>
                <w:color w:val="auto"/>
                <w:sz w:val="21"/>
                <w:szCs w:val="24"/>
                <w:lang w:val="en-US" w:eastAsia="zh-CN"/>
              </w:rPr>
              <w:t>性一般</w:t>
            </w:r>
            <w:r>
              <w:rPr>
                <w:rFonts w:hint="eastAsia" w:ascii="宋体" w:hAnsi="宋体" w:eastAsia="宋体" w:cs="宋体"/>
                <w:color w:val="auto"/>
                <w:sz w:val="21"/>
                <w:szCs w:val="24"/>
              </w:rPr>
              <w:t>、准确</w:t>
            </w:r>
            <w:r>
              <w:rPr>
                <w:rFonts w:hint="eastAsia" w:ascii="宋体" w:hAnsi="宋体" w:eastAsia="宋体" w:cs="宋体"/>
                <w:color w:val="auto"/>
                <w:sz w:val="21"/>
                <w:szCs w:val="24"/>
                <w:lang w:val="en-US" w:eastAsia="zh-CN"/>
              </w:rPr>
              <w:t>性一般的得</w:t>
            </w:r>
            <w:r>
              <w:rPr>
                <w:rFonts w:hint="eastAsia" w:ascii="宋体" w:hAnsi="宋体" w:cs="宋体"/>
                <w:color w:val="auto"/>
                <w:sz w:val="21"/>
                <w:szCs w:val="24"/>
                <w:lang w:val="en-US" w:eastAsia="zh-CN"/>
              </w:rPr>
              <w:t>2</w:t>
            </w:r>
            <w:r>
              <w:rPr>
                <w:rFonts w:hint="eastAsia" w:ascii="宋体" w:hAnsi="宋体" w:eastAsia="宋体" w:cs="宋体"/>
                <w:color w:val="auto"/>
                <w:sz w:val="21"/>
                <w:szCs w:val="24"/>
              </w:rPr>
              <w:t>分</w:t>
            </w:r>
            <w:r>
              <w:rPr>
                <w:rFonts w:hint="eastAsia" w:ascii="宋体" w:hAnsi="宋体" w:eastAsia="宋体" w:cs="宋体"/>
                <w:color w:val="auto"/>
                <w:sz w:val="21"/>
                <w:szCs w:val="24"/>
                <w:lang w:eastAsia="zh-CN"/>
              </w:rPr>
              <w:t>；</w:t>
            </w:r>
          </w:p>
          <w:p>
            <w:pPr>
              <w:widowControl/>
              <w:numPr>
                <w:ilvl w:val="0"/>
                <w:numId w:val="0"/>
              </w:numPr>
              <w:spacing w:line="288" w:lineRule="auto"/>
              <w:ind w:firstLine="420" w:firstLineChars="200"/>
              <w:jc w:val="left"/>
              <w:rPr>
                <w:rFonts w:hint="eastAsia" w:ascii="宋体" w:hAnsi="宋体" w:eastAsia="宋体" w:cs="宋体"/>
                <w:color w:val="auto"/>
                <w:sz w:val="21"/>
                <w:szCs w:val="24"/>
              </w:rPr>
            </w:pPr>
            <w:r>
              <w:rPr>
                <w:rFonts w:hint="eastAsia" w:ascii="宋体" w:hAnsi="宋体" w:eastAsia="宋体" w:cs="宋体"/>
                <w:color w:val="auto"/>
                <w:sz w:val="21"/>
                <w:szCs w:val="24"/>
                <w:lang w:val="en-US" w:eastAsia="zh-CN"/>
              </w:rPr>
              <w:t>无本项不得分</w:t>
            </w:r>
            <w:r>
              <w:rPr>
                <w:rFonts w:hint="eastAsia" w:ascii="宋体" w:hAnsi="宋体" w:eastAsia="宋体" w:cs="宋体"/>
                <w:color w:val="auto"/>
                <w:sz w:val="21"/>
                <w:szCs w:val="24"/>
              </w:rPr>
              <w:t>。</w:t>
            </w:r>
          </w:p>
          <w:p>
            <w:pPr>
              <w:widowControl/>
              <w:numPr>
                <w:ilvl w:val="0"/>
                <w:numId w:val="0"/>
              </w:numPr>
              <w:spacing w:line="288" w:lineRule="auto"/>
              <w:jc w:val="left"/>
              <w:rPr>
                <w:rFonts w:hint="eastAsia" w:ascii="宋体" w:hAnsi="宋体" w:eastAsia="宋体" w:cs="宋体"/>
                <w:color w:val="auto"/>
                <w:sz w:val="21"/>
                <w:szCs w:val="24"/>
                <w:lang w:eastAsia="zh-CN"/>
              </w:rPr>
            </w:pPr>
            <w:r>
              <w:rPr>
                <w:rFonts w:hint="eastAsia" w:ascii="宋体" w:hAnsi="宋体" w:eastAsia="宋体" w:cs="宋体"/>
                <w:color w:val="auto"/>
                <w:sz w:val="21"/>
                <w:szCs w:val="24"/>
                <w:lang w:val="en-US" w:eastAsia="zh-CN"/>
              </w:rPr>
              <w:t>2、</w:t>
            </w:r>
            <w:r>
              <w:rPr>
                <w:rFonts w:hint="eastAsia" w:ascii="宋体" w:hAnsi="宋体" w:eastAsia="宋体" w:cs="宋体"/>
                <w:color w:val="auto"/>
                <w:sz w:val="21"/>
                <w:szCs w:val="24"/>
              </w:rPr>
              <w:t>难点、关键点及对策：阐述项目的要点、关键点、难点及应对措施</w:t>
            </w:r>
            <w:r>
              <w:rPr>
                <w:rFonts w:hint="eastAsia" w:ascii="宋体" w:hAnsi="宋体" w:eastAsia="宋体" w:cs="宋体"/>
                <w:color w:val="auto"/>
                <w:sz w:val="21"/>
                <w:szCs w:val="24"/>
                <w:lang w:eastAsia="zh-CN"/>
              </w:rPr>
              <w:t>。</w:t>
            </w:r>
          </w:p>
          <w:p>
            <w:pPr>
              <w:widowControl/>
              <w:numPr>
                <w:ilvl w:val="0"/>
                <w:numId w:val="0"/>
              </w:numPr>
              <w:spacing w:line="288" w:lineRule="auto"/>
              <w:ind w:leftChars="200"/>
              <w:jc w:val="left"/>
              <w:rPr>
                <w:rFonts w:hint="eastAsia" w:ascii="宋体" w:hAnsi="宋体" w:eastAsia="宋体" w:cs="宋体"/>
                <w:color w:val="auto"/>
                <w:sz w:val="21"/>
                <w:szCs w:val="24"/>
                <w:lang w:eastAsia="zh-CN"/>
              </w:rPr>
            </w:pPr>
            <w:r>
              <w:rPr>
                <w:rFonts w:hint="eastAsia" w:ascii="宋体" w:hAnsi="宋体" w:eastAsia="宋体" w:cs="宋体"/>
                <w:color w:val="auto"/>
                <w:sz w:val="21"/>
                <w:szCs w:val="24"/>
              </w:rPr>
              <w:t>准确</w:t>
            </w:r>
            <w:r>
              <w:rPr>
                <w:rFonts w:hint="eastAsia" w:ascii="宋体" w:hAnsi="宋体" w:eastAsia="宋体" w:cs="宋体"/>
                <w:color w:val="auto"/>
                <w:sz w:val="21"/>
                <w:szCs w:val="24"/>
                <w:lang w:val="en-US" w:eastAsia="zh-CN"/>
              </w:rPr>
              <w:t>性优</w:t>
            </w:r>
            <w:r>
              <w:rPr>
                <w:rFonts w:hint="eastAsia" w:ascii="宋体" w:hAnsi="宋体" w:eastAsia="宋体" w:cs="宋体"/>
                <w:color w:val="auto"/>
                <w:sz w:val="21"/>
                <w:szCs w:val="24"/>
              </w:rPr>
              <w:t>、全面</w:t>
            </w:r>
            <w:r>
              <w:rPr>
                <w:rFonts w:hint="eastAsia" w:ascii="宋体" w:hAnsi="宋体" w:eastAsia="宋体" w:cs="宋体"/>
                <w:color w:val="auto"/>
                <w:sz w:val="21"/>
                <w:szCs w:val="24"/>
                <w:lang w:val="en-US" w:eastAsia="zh-CN"/>
              </w:rPr>
              <w:t>性优、</w:t>
            </w:r>
            <w:r>
              <w:rPr>
                <w:rFonts w:hint="eastAsia" w:ascii="宋体" w:hAnsi="宋体" w:cs="宋体"/>
                <w:sz w:val="22"/>
                <w:szCs w:val="22"/>
              </w:rPr>
              <w:t>针对性强</w:t>
            </w:r>
            <w:r>
              <w:rPr>
                <w:rFonts w:hint="eastAsia" w:ascii="宋体" w:hAnsi="宋体" w:eastAsia="宋体" w:cs="宋体"/>
                <w:color w:val="auto"/>
                <w:sz w:val="21"/>
                <w:szCs w:val="24"/>
              </w:rPr>
              <w:t>得</w:t>
            </w:r>
            <w:r>
              <w:rPr>
                <w:rFonts w:hint="eastAsia" w:ascii="宋体" w:hAnsi="宋体" w:cs="宋体"/>
                <w:color w:val="auto"/>
                <w:sz w:val="21"/>
                <w:szCs w:val="24"/>
                <w:lang w:val="en-US" w:eastAsia="zh-CN"/>
              </w:rPr>
              <w:t>8</w:t>
            </w:r>
            <w:r>
              <w:rPr>
                <w:rFonts w:hint="eastAsia" w:ascii="宋体" w:hAnsi="宋体" w:eastAsia="宋体" w:cs="宋体"/>
                <w:color w:val="auto"/>
                <w:sz w:val="21"/>
                <w:szCs w:val="24"/>
              </w:rPr>
              <w:t>分</w:t>
            </w:r>
            <w:r>
              <w:rPr>
                <w:rFonts w:hint="eastAsia" w:ascii="宋体" w:hAnsi="宋体" w:eastAsia="宋体" w:cs="宋体"/>
                <w:color w:val="auto"/>
                <w:sz w:val="21"/>
                <w:szCs w:val="24"/>
                <w:lang w:eastAsia="zh-CN"/>
              </w:rPr>
              <w:t>；</w:t>
            </w:r>
          </w:p>
          <w:p>
            <w:pPr>
              <w:widowControl/>
              <w:numPr>
                <w:ilvl w:val="0"/>
                <w:numId w:val="0"/>
              </w:numPr>
              <w:spacing w:line="288" w:lineRule="auto"/>
              <w:ind w:leftChars="200"/>
              <w:jc w:val="left"/>
              <w:rPr>
                <w:rFonts w:hint="eastAsia" w:ascii="宋体" w:hAnsi="宋体" w:eastAsia="宋体" w:cs="宋体"/>
                <w:color w:val="auto"/>
                <w:sz w:val="21"/>
                <w:szCs w:val="24"/>
                <w:lang w:eastAsia="zh-CN"/>
              </w:rPr>
            </w:pPr>
            <w:r>
              <w:rPr>
                <w:rFonts w:hint="eastAsia" w:ascii="宋体" w:hAnsi="宋体" w:eastAsia="宋体" w:cs="宋体"/>
                <w:color w:val="auto"/>
                <w:sz w:val="21"/>
                <w:szCs w:val="24"/>
              </w:rPr>
              <w:t>准确</w:t>
            </w:r>
            <w:r>
              <w:rPr>
                <w:rFonts w:hint="eastAsia" w:ascii="宋体" w:hAnsi="宋体" w:eastAsia="宋体" w:cs="宋体"/>
                <w:color w:val="auto"/>
                <w:sz w:val="21"/>
                <w:szCs w:val="24"/>
                <w:lang w:val="en-US" w:eastAsia="zh-CN"/>
              </w:rPr>
              <w:t>性良</w:t>
            </w:r>
            <w:r>
              <w:rPr>
                <w:rFonts w:hint="eastAsia" w:ascii="宋体" w:hAnsi="宋体" w:eastAsia="宋体" w:cs="宋体"/>
                <w:color w:val="auto"/>
                <w:sz w:val="21"/>
                <w:szCs w:val="24"/>
              </w:rPr>
              <w:t>、全面</w:t>
            </w:r>
            <w:r>
              <w:rPr>
                <w:rFonts w:hint="eastAsia" w:ascii="宋体" w:hAnsi="宋体" w:eastAsia="宋体" w:cs="宋体"/>
                <w:color w:val="auto"/>
                <w:sz w:val="21"/>
                <w:szCs w:val="24"/>
                <w:lang w:val="en-US" w:eastAsia="zh-CN"/>
              </w:rPr>
              <w:t>性良、</w:t>
            </w:r>
            <w:r>
              <w:rPr>
                <w:rFonts w:hint="eastAsia" w:ascii="宋体" w:hAnsi="宋体" w:cs="宋体"/>
                <w:sz w:val="22"/>
                <w:szCs w:val="22"/>
              </w:rPr>
              <w:t>针对性</w:t>
            </w:r>
            <w:r>
              <w:rPr>
                <w:rFonts w:hint="eastAsia" w:ascii="宋体" w:hAnsi="宋体" w:cs="宋体"/>
                <w:sz w:val="22"/>
                <w:szCs w:val="22"/>
                <w:lang w:val="en-US" w:eastAsia="zh-CN"/>
              </w:rPr>
              <w:t>较</w:t>
            </w:r>
            <w:r>
              <w:rPr>
                <w:rFonts w:hint="eastAsia" w:ascii="宋体" w:hAnsi="宋体" w:cs="宋体"/>
                <w:sz w:val="22"/>
                <w:szCs w:val="22"/>
              </w:rPr>
              <w:t>强</w:t>
            </w:r>
            <w:r>
              <w:rPr>
                <w:rFonts w:hint="eastAsia" w:ascii="宋体" w:hAnsi="宋体" w:eastAsia="宋体" w:cs="宋体"/>
                <w:color w:val="auto"/>
                <w:sz w:val="21"/>
                <w:szCs w:val="24"/>
              </w:rPr>
              <w:t>得</w:t>
            </w:r>
            <w:r>
              <w:rPr>
                <w:rFonts w:hint="eastAsia" w:ascii="宋体" w:hAnsi="宋体" w:cs="宋体"/>
                <w:color w:val="auto"/>
                <w:sz w:val="21"/>
                <w:szCs w:val="24"/>
                <w:lang w:val="en-US" w:eastAsia="zh-CN"/>
              </w:rPr>
              <w:t>5</w:t>
            </w:r>
            <w:r>
              <w:rPr>
                <w:rFonts w:hint="eastAsia" w:ascii="宋体" w:hAnsi="宋体" w:eastAsia="宋体" w:cs="宋体"/>
                <w:color w:val="auto"/>
                <w:sz w:val="21"/>
                <w:szCs w:val="24"/>
              </w:rPr>
              <w:t>分</w:t>
            </w:r>
            <w:r>
              <w:rPr>
                <w:rFonts w:hint="eastAsia" w:ascii="宋体" w:hAnsi="宋体" w:eastAsia="宋体" w:cs="宋体"/>
                <w:color w:val="auto"/>
                <w:sz w:val="21"/>
                <w:szCs w:val="24"/>
                <w:lang w:eastAsia="zh-CN"/>
              </w:rPr>
              <w:t>；</w:t>
            </w:r>
          </w:p>
          <w:p>
            <w:pPr>
              <w:widowControl/>
              <w:numPr>
                <w:ilvl w:val="0"/>
                <w:numId w:val="0"/>
              </w:numPr>
              <w:spacing w:line="288" w:lineRule="auto"/>
              <w:ind w:leftChars="200"/>
              <w:jc w:val="left"/>
              <w:rPr>
                <w:rFonts w:hint="eastAsia" w:ascii="宋体" w:hAnsi="宋体" w:eastAsia="宋体" w:cs="宋体"/>
                <w:color w:val="auto"/>
                <w:sz w:val="21"/>
                <w:szCs w:val="24"/>
                <w:lang w:eastAsia="zh-CN"/>
              </w:rPr>
            </w:pPr>
            <w:r>
              <w:rPr>
                <w:rFonts w:hint="eastAsia" w:ascii="宋体" w:hAnsi="宋体" w:eastAsia="宋体" w:cs="宋体"/>
                <w:color w:val="auto"/>
                <w:sz w:val="21"/>
                <w:szCs w:val="24"/>
              </w:rPr>
              <w:t>准确</w:t>
            </w:r>
            <w:r>
              <w:rPr>
                <w:rFonts w:hint="eastAsia" w:ascii="宋体" w:hAnsi="宋体" w:eastAsia="宋体" w:cs="宋体"/>
                <w:color w:val="auto"/>
                <w:sz w:val="21"/>
                <w:szCs w:val="24"/>
                <w:lang w:val="en-US" w:eastAsia="zh-CN"/>
              </w:rPr>
              <w:t>性</w:t>
            </w:r>
            <w:r>
              <w:rPr>
                <w:rFonts w:hint="eastAsia" w:ascii="宋体" w:hAnsi="宋体" w:eastAsia="宋体" w:cs="宋体"/>
                <w:color w:val="auto"/>
                <w:sz w:val="21"/>
                <w:szCs w:val="24"/>
              </w:rPr>
              <w:t>一般、全面</w:t>
            </w:r>
            <w:r>
              <w:rPr>
                <w:rFonts w:hint="eastAsia" w:ascii="宋体" w:hAnsi="宋体" w:eastAsia="宋体" w:cs="宋体"/>
                <w:color w:val="auto"/>
                <w:sz w:val="21"/>
                <w:szCs w:val="24"/>
                <w:lang w:val="en-US" w:eastAsia="zh-CN"/>
              </w:rPr>
              <w:t>性</w:t>
            </w:r>
            <w:r>
              <w:rPr>
                <w:rFonts w:hint="eastAsia" w:ascii="宋体" w:hAnsi="宋体" w:eastAsia="宋体" w:cs="宋体"/>
                <w:color w:val="auto"/>
                <w:sz w:val="21"/>
                <w:szCs w:val="24"/>
              </w:rPr>
              <w:t>一般</w:t>
            </w:r>
            <w:r>
              <w:rPr>
                <w:rFonts w:hint="eastAsia" w:ascii="宋体" w:hAnsi="宋体" w:eastAsia="宋体" w:cs="宋体"/>
                <w:color w:val="auto"/>
                <w:sz w:val="21"/>
                <w:szCs w:val="24"/>
                <w:lang w:val="en-US" w:eastAsia="zh-CN"/>
              </w:rPr>
              <w:t>、</w:t>
            </w:r>
            <w:r>
              <w:rPr>
                <w:rFonts w:hint="eastAsia" w:ascii="宋体" w:hAnsi="宋体" w:cs="宋体"/>
                <w:sz w:val="22"/>
                <w:szCs w:val="22"/>
              </w:rPr>
              <w:t>针对性</w:t>
            </w:r>
            <w:r>
              <w:rPr>
                <w:rFonts w:hint="eastAsia" w:ascii="宋体" w:hAnsi="宋体" w:eastAsia="宋体" w:cs="宋体"/>
                <w:color w:val="auto"/>
                <w:sz w:val="21"/>
                <w:szCs w:val="24"/>
              </w:rPr>
              <w:t>一般得</w:t>
            </w:r>
            <w:r>
              <w:rPr>
                <w:rFonts w:hint="eastAsia" w:ascii="宋体" w:hAnsi="宋体" w:cs="宋体"/>
                <w:color w:val="auto"/>
                <w:sz w:val="21"/>
                <w:szCs w:val="24"/>
                <w:lang w:val="en-US" w:eastAsia="zh-CN"/>
              </w:rPr>
              <w:t>2</w:t>
            </w:r>
            <w:r>
              <w:rPr>
                <w:rFonts w:hint="eastAsia" w:ascii="宋体" w:hAnsi="宋体" w:eastAsia="宋体" w:cs="宋体"/>
                <w:color w:val="auto"/>
                <w:sz w:val="21"/>
                <w:szCs w:val="24"/>
              </w:rPr>
              <w:t>分</w:t>
            </w:r>
            <w:r>
              <w:rPr>
                <w:rFonts w:hint="eastAsia" w:ascii="宋体" w:hAnsi="宋体" w:eastAsia="宋体" w:cs="宋体"/>
                <w:color w:val="auto"/>
                <w:sz w:val="21"/>
                <w:szCs w:val="24"/>
                <w:lang w:eastAsia="zh-CN"/>
              </w:rPr>
              <w:t>；</w:t>
            </w:r>
          </w:p>
          <w:p>
            <w:pPr>
              <w:widowControl/>
              <w:numPr>
                <w:ilvl w:val="0"/>
                <w:numId w:val="0"/>
              </w:numPr>
              <w:spacing w:line="288" w:lineRule="auto"/>
              <w:ind w:leftChars="200"/>
              <w:jc w:val="left"/>
              <w:rPr>
                <w:rFonts w:hint="eastAsia"/>
                <w:sz w:val="22"/>
                <w:szCs w:val="28"/>
              </w:rPr>
            </w:pPr>
            <w:r>
              <w:rPr>
                <w:rFonts w:hint="eastAsia" w:ascii="宋体" w:hAnsi="宋体" w:eastAsia="宋体" w:cs="宋体"/>
                <w:color w:val="auto"/>
                <w:sz w:val="21"/>
                <w:szCs w:val="24"/>
                <w:lang w:val="en-US" w:eastAsia="zh-CN"/>
              </w:rPr>
              <w:t>无本项不得分</w:t>
            </w:r>
            <w:r>
              <w:rPr>
                <w:rFonts w:hint="eastAsia" w:ascii="宋体" w:hAnsi="宋体" w:eastAsia="宋体" w:cs="宋体"/>
                <w:color w:val="auto"/>
                <w:sz w:val="21"/>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4" w:hRule="atLeast"/>
          <w:jc w:val="center"/>
        </w:trPr>
        <w:tc>
          <w:tcPr>
            <w:tcW w:w="1497" w:type="dxa"/>
            <w:tcBorders>
              <w:bottom w:val="single" w:color="auto" w:sz="4" w:space="0"/>
            </w:tcBorders>
            <w:noWrap w:val="0"/>
            <w:vAlign w:val="center"/>
          </w:tcPr>
          <w:p>
            <w:pPr>
              <w:spacing w:line="288"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服务承诺及保证措施</w:t>
            </w:r>
          </w:p>
          <w:p>
            <w:pPr>
              <w:spacing w:line="288"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w:t>
            </w:r>
            <w:r>
              <w:rPr>
                <w:rFonts w:hint="eastAsia" w:ascii="宋体" w:hAnsi="宋体" w:cs="宋体"/>
                <w:color w:val="auto"/>
                <w:sz w:val="21"/>
                <w:szCs w:val="21"/>
                <w:lang w:val="en-US" w:eastAsia="zh-CN"/>
              </w:rPr>
              <w:t>10</w:t>
            </w:r>
            <w:r>
              <w:rPr>
                <w:rFonts w:hint="eastAsia" w:ascii="宋体" w:hAnsi="宋体" w:eastAsia="宋体" w:cs="宋体"/>
                <w:color w:val="auto"/>
                <w:sz w:val="21"/>
                <w:szCs w:val="21"/>
                <w:lang w:val="en-US" w:eastAsia="zh-CN"/>
              </w:rPr>
              <w:t>分）</w:t>
            </w:r>
          </w:p>
        </w:tc>
        <w:tc>
          <w:tcPr>
            <w:tcW w:w="7562" w:type="dxa"/>
            <w:tcBorders>
              <w:bottom w:val="single" w:color="auto" w:sz="4" w:space="0"/>
            </w:tcBorders>
            <w:noWrap w:val="0"/>
            <w:vAlign w:val="center"/>
          </w:tcPr>
          <w:p>
            <w:pPr>
              <w:widowControl/>
              <w:numPr>
                <w:ilvl w:val="0"/>
                <w:numId w:val="0"/>
              </w:numPr>
              <w:spacing w:line="288" w:lineRule="auto"/>
              <w:jc w:val="left"/>
              <w:rPr>
                <w:rFonts w:hint="eastAsia"/>
                <w:color w:val="auto"/>
                <w:lang w:eastAsia="zh-CN"/>
              </w:rPr>
            </w:pPr>
            <w:r>
              <w:rPr>
                <w:rFonts w:hint="eastAsia"/>
                <w:color w:val="auto"/>
                <w:lang w:val="en-US" w:eastAsia="zh-CN"/>
              </w:rPr>
              <w:t>1、</w:t>
            </w:r>
            <w:r>
              <w:rPr>
                <w:rFonts w:hint="eastAsia"/>
                <w:color w:val="auto"/>
              </w:rPr>
              <w:t>质量安全控制措施：针对本项目的质量、安全目标控制、过程控制、管理体系、保证措施进行打分</w:t>
            </w:r>
            <w:r>
              <w:rPr>
                <w:rFonts w:hint="eastAsia"/>
                <w:color w:val="auto"/>
                <w:lang w:eastAsia="zh-CN"/>
              </w:rPr>
              <w:t>。</w:t>
            </w:r>
          </w:p>
          <w:p>
            <w:pPr>
              <w:spacing w:line="420" w:lineRule="exact"/>
              <w:ind w:firstLine="420" w:firstLineChars="200"/>
              <w:rPr>
                <w:rFonts w:hint="eastAsia"/>
                <w:color w:val="auto"/>
              </w:rPr>
            </w:pPr>
            <w:r>
              <w:rPr>
                <w:rFonts w:hint="eastAsia"/>
                <w:color w:val="auto"/>
              </w:rPr>
              <w:t>方案科学、合理性优、针对性强得</w:t>
            </w:r>
            <w:r>
              <w:rPr>
                <w:rFonts w:hint="eastAsia"/>
                <w:color w:val="auto"/>
                <w:lang w:val="en-US" w:eastAsia="zh-CN"/>
              </w:rPr>
              <w:t>6</w:t>
            </w:r>
            <w:r>
              <w:rPr>
                <w:rFonts w:hint="eastAsia"/>
                <w:color w:val="auto"/>
              </w:rPr>
              <w:t>分；</w:t>
            </w:r>
          </w:p>
          <w:p>
            <w:pPr>
              <w:spacing w:line="420" w:lineRule="exact"/>
              <w:ind w:firstLine="420" w:firstLineChars="200"/>
              <w:rPr>
                <w:rFonts w:hint="eastAsia"/>
                <w:color w:val="auto"/>
              </w:rPr>
            </w:pPr>
            <w:r>
              <w:rPr>
                <w:rFonts w:hint="eastAsia"/>
                <w:color w:val="auto"/>
              </w:rPr>
              <w:t>方案科学、合理性良、针对性较强得</w:t>
            </w:r>
            <w:r>
              <w:rPr>
                <w:rFonts w:hint="eastAsia"/>
                <w:color w:val="auto"/>
                <w:lang w:val="en-US" w:eastAsia="zh-CN"/>
              </w:rPr>
              <w:t>4</w:t>
            </w:r>
            <w:r>
              <w:rPr>
                <w:rFonts w:hint="eastAsia"/>
                <w:color w:val="auto"/>
              </w:rPr>
              <w:t>分；</w:t>
            </w:r>
          </w:p>
          <w:p>
            <w:pPr>
              <w:spacing w:line="420" w:lineRule="exact"/>
              <w:ind w:firstLine="420" w:firstLineChars="200"/>
              <w:rPr>
                <w:rFonts w:hint="eastAsia"/>
                <w:color w:val="auto"/>
              </w:rPr>
            </w:pPr>
            <w:r>
              <w:rPr>
                <w:rFonts w:hint="eastAsia"/>
                <w:color w:val="auto"/>
              </w:rPr>
              <w:t>方案科学、合理性一般、针对性一般得</w:t>
            </w:r>
            <w:r>
              <w:rPr>
                <w:rFonts w:hint="eastAsia"/>
                <w:color w:val="auto"/>
                <w:lang w:val="en-US" w:eastAsia="zh-CN"/>
              </w:rPr>
              <w:t>2</w:t>
            </w:r>
            <w:r>
              <w:rPr>
                <w:rFonts w:hint="eastAsia"/>
                <w:color w:val="auto"/>
              </w:rPr>
              <w:t>分。</w:t>
            </w:r>
          </w:p>
          <w:p>
            <w:pPr>
              <w:spacing w:line="420" w:lineRule="exact"/>
              <w:ind w:firstLine="420" w:firstLineChars="200"/>
              <w:rPr>
                <w:rFonts w:hint="eastAsia"/>
                <w:color w:val="auto"/>
              </w:rPr>
            </w:pPr>
            <w:r>
              <w:rPr>
                <w:rFonts w:hint="eastAsia"/>
                <w:color w:val="auto"/>
                <w:lang w:val="en-US" w:eastAsia="zh-CN"/>
              </w:rPr>
              <w:t>无本项不得分</w:t>
            </w:r>
            <w:r>
              <w:rPr>
                <w:rFonts w:hint="eastAsia"/>
                <w:color w:val="auto"/>
              </w:rPr>
              <w:t>。</w:t>
            </w:r>
          </w:p>
          <w:p>
            <w:pPr>
              <w:widowControl/>
              <w:numPr>
                <w:ilvl w:val="0"/>
                <w:numId w:val="3"/>
              </w:numPr>
              <w:spacing w:line="288" w:lineRule="auto"/>
              <w:jc w:val="left"/>
              <w:rPr>
                <w:rFonts w:hint="eastAsia"/>
                <w:color w:val="auto"/>
                <w:lang w:val="en-US" w:eastAsia="zh-CN"/>
              </w:rPr>
            </w:pPr>
            <w:r>
              <w:rPr>
                <w:rFonts w:hint="eastAsia"/>
                <w:color w:val="auto"/>
                <w:lang w:val="en-US" w:eastAsia="zh-CN"/>
              </w:rPr>
              <w:t>应急处理机制及措施：针对本项目作业，处理突发事件措施进行详细阐述，根据项目实际以及投标人所提供文件说明进行打分。</w:t>
            </w:r>
          </w:p>
          <w:p>
            <w:pPr>
              <w:spacing w:line="420" w:lineRule="exact"/>
              <w:ind w:firstLine="420" w:firstLineChars="200"/>
              <w:rPr>
                <w:rFonts w:hint="eastAsia"/>
                <w:color w:val="auto"/>
              </w:rPr>
            </w:pPr>
            <w:r>
              <w:rPr>
                <w:rFonts w:hint="eastAsia"/>
                <w:color w:val="auto"/>
              </w:rPr>
              <w:t>方案科学、合理性优、针对性强得</w:t>
            </w:r>
            <w:r>
              <w:rPr>
                <w:rFonts w:hint="eastAsia"/>
                <w:color w:val="auto"/>
                <w:lang w:val="en-US" w:eastAsia="zh-CN"/>
              </w:rPr>
              <w:t>4</w:t>
            </w:r>
            <w:r>
              <w:rPr>
                <w:rFonts w:hint="eastAsia"/>
                <w:color w:val="auto"/>
              </w:rPr>
              <w:t>分；</w:t>
            </w:r>
          </w:p>
          <w:p>
            <w:pPr>
              <w:spacing w:line="420" w:lineRule="exact"/>
              <w:ind w:firstLine="420" w:firstLineChars="200"/>
              <w:rPr>
                <w:rFonts w:hint="eastAsia"/>
                <w:color w:val="auto"/>
              </w:rPr>
            </w:pPr>
            <w:r>
              <w:rPr>
                <w:rFonts w:hint="eastAsia"/>
                <w:color w:val="auto"/>
              </w:rPr>
              <w:t>方案科学、合理性一般、针对性一般得</w:t>
            </w:r>
            <w:r>
              <w:rPr>
                <w:rFonts w:hint="eastAsia"/>
                <w:color w:val="auto"/>
                <w:lang w:val="en-US" w:eastAsia="zh-CN"/>
              </w:rPr>
              <w:t>2</w:t>
            </w:r>
            <w:r>
              <w:rPr>
                <w:rFonts w:hint="eastAsia"/>
                <w:color w:val="auto"/>
              </w:rPr>
              <w:t>分。</w:t>
            </w:r>
          </w:p>
          <w:p>
            <w:pPr>
              <w:spacing w:line="420" w:lineRule="exact"/>
              <w:ind w:firstLine="420" w:firstLineChars="200"/>
              <w:rPr>
                <w:rFonts w:hint="eastAsia"/>
                <w:color w:val="auto"/>
                <w:lang w:val="en-US" w:eastAsia="zh-CN"/>
              </w:rPr>
            </w:pPr>
            <w:r>
              <w:rPr>
                <w:rFonts w:hint="eastAsia"/>
                <w:color w:val="auto"/>
                <w:lang w:val="en-US" w:eastAsia="zh-CN"/>
              </w:rPr>
              <w:t>无本项不得分</w:t>
            </w: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1497" w:type="dxa"/>
            <w:tcBorders>
              <w:top w:val="single" w:color="auto" w:sz="4" w:space="0"/>
            </w:tcBorders>
            <w:noWrap w:val="0"/>
            <w:vAlign w:val="center"/>
          </w:tcPr>
          <w:p>
            <w:pPr>
              <w:spacing w:line="288"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人员配备</w:t>
            </w:r>
            <w:r>
              <w:rPr>
                <w:rFonts w:hint="eastAsia" w:ascii="宋体" w:hAnsi="宋体" w:cs="宋体"/>
                <w:color w:val="auto"/>
                <w:sz w:val="21"/>
                <w:szCs w:val="21"/>
                <w:lang w:val="en-US" w:eastAsia="zh-CN"/>
              </w:rPr>
              <w:t>及企业实力</w:t>
            </w:r>
          </w:p>
          <w:p>
            <w:pPr>
              <w:spacing w:line="288"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w:t>
            </w:r>
            <w:r>
              <w:rPr>
                <w:rFonts w:hint="eastAsia" w:ascii="宋体" w:hAnsi="宋体" w:cs="宋体"/>
                <w:color w:val="auto"/>
                <w:sz w:val="21"/>
                <w:szCs w:val="21"/>
                <w:lang w:val="en-US" w:eastAsia="zh-CN"/>
              </w:rPr>
              <w:t>24</w:t>
            </w:r>
            <w:r>
              <w:rPr>
                <w:rFonts w:hint="eastAsia" w:ascii="宋体" w:hAnsi="宋体" w:eastAsia="宋体" w:cs="宋体"/>
                <w:color w:val="auto"/>
                <w:sz w:val="21"/>
                <w:szCs w:val="21"/>
                <w:lang w:val="en-US" w:eastAsia="zh-CN"/>
              </w:rPr>
              <w:t>分）</w:t>
            </w:r>
          </w:p>
        </w:tc>
        <w:tc>
          <w:tcPr>
            <w:tcW w:w="7562" w:type="dxa"/>
            <w:tcBorders>
              <w:top w:val="single" w:color="auto" w:sz="4" w:space="0"/>
            </w:tcBorders>
            <w:noWrap w:val="0"/>
            <w:vAlign w:val="center"/>
          </w:tcPr>
          <w:p>
            <w:pPr>
              <w:widowControl/>
              <w:spacing w:line="288" w:lineRule="auto"/>
              <w:ind w:firstLine="420" w:firstLineChars="200"/>
              <w:jc w:val="left"/>
              <w:rPr>
                <w:rFonts w:hint="eastAsia" w:ascii="宋体" w:hAnsi="宋体" w:cs="宋体"/>
                <w:color w:val="auto"/>
                <w:sz w:val="21"/>
                <w:szCs w:val="24"/>
                <w:highlight w:val="cyan"/>
                <w:lang w:eastAsia="zh-CN"/>
              </w:rPr>
            </w:pPr>
            <w:r>
              <w:rPr>
                <w:rFonts w:hint="eastAsia" w:ascii="宋体" w:hAnsi="宋体" w:cs="宋体"/>
                <w:color w:val="auto"/>
                <w:sz w:val="21"/>
                <w:szCs w:val="24"/>
                <w:highlight w:val="cyan"/>
                <w:lang w:val="en-US" w:eastAsia="zh-CN"/>
              </w:rPr>
              <w:t>①</w:t>
            </w:r>
            <w:r>
              <w:rPr>
                <w:rFonts w:hint="eastAsia" w:ascii="宋体" w:hAnsi="宋体" w:eastAsia="宋体" w:cs="宋体"/>
                <w:color w:val="auto"/>
                <w:sz w:val="21"/>
                <w:szCs w:val="24"/>
                <w:highlight w:val="cyan"/>
              </w:rPr>
              <w:t>项目组成员为供应商正式人员，项目组成员（项目负责人除外）具</w:t>
            </w:r>
            <w:r>
              <w:rPr>
                <w:rFonts w:hint="eastAsia" w:ascii="宋体" w:hAnsi="宋体" w:cs="宋体"/>
                <w:color w:val="auto"/>
                <w:sz w:val="21"/>
                <w:szCs w:val="24"/>
                <w:highlight w:val="cyan"/>
                <w:lang w:val="en-US" w:eastAsia="zh-CN"/>
              </w:rPr>
              <w:t>有</w:t>
            </w:r>
            <w:r>
              <w:rPr>
                <w:rFonts w:hint="eastAsia" w:ascii="宋体" w:hAnsi="宋体" w:eastAsia="宋体" w:cs="宋体"/>
                <w:color w:val="auto"/>
                <w:sz w:val="21"/>
                <w:szCs w:val="24"/>
                <w:highlight w:val="cyan"/>
                <w:lang w:val="en-US" w:eastAsia="zh-CN"/>
              </w:rPr>
              <w:t>二级及以上</w:t>
            </w:r>
            <w:r>
              <w:rPr>
                <w:rFonts w:hint="eastAsia" w:ascii="宋体" w:hAnsi="宋体" w:eastAsia="宋体" w:cs="宋体"/>
                <w:color w:val="auto"/>
                <w:sz w:val="21"/>
                <w:szCs w:val="24"/>
                <w:highlight w:val="cyan"/>
              </w:rPr>
              <w:t>注册结构工程师1人得</w:t>
            </w:r>
            <w:r>
              <w:rPr>
                <w:rFonts w:hint="eastAsia" w:ascii="宋体" w:hAnsi="宋体" w:cs="宋体"/>
                <w:color w:val="auto"/>
                <w:sz w:val="21"/>
                <w:szCs w:val="24"/>
                <w:highlight w:val="cyan"/>
                <w:lang w:val="en-US" w:eastAsia="zh-CN"/>
              </w:rPr>
              <w:t>3</w:t>
            </w:r>
            <w:r>
              <w:rPr>
                <w:rFonts w:hint="eastAsia" w:ascii="宋体" w:hAnsi="宋体" w:eastAsia="宋体" w:cs="宋体"/>
                <w:color w:val="auto"/>
                <w:sz w:val="21"/>
                <w:szCs w:val="24"/>
                <w:highlight w:val="cyan"/>
              </w:rPr>
              <w:t>分，具有建设工程类副高及以上职称1人得</w:t>
            </w:r>
            <w:r>
              <w:rPr>
                <w:rFonts w:hint="eastAsia" w:ascii="宋体" w:hAnsi="宋体" w:cs="宋体"/>
                <w:color w:val="auto"/>
                <w:sz w:val="21"/>
                <w:szCs w:val="24"/>
                <w:highlight w:val="cyan"/>
                <w:lang w:val="en-US" w:eastAsia="zh-CN"/>
              </w:rPr>
              <w:t>3</w:t>
            </w:r>
            <w:r>
              <w:rPr>
                <w:rFonts w:hint="eastAsia" w:ascii="宋体" w:hAnsi="宋体" w:eastAsia="宋体" w:cs="宋体"/>
                <w:color w:val="auto"/>
                <w:sz w:val="21"/>
                <w:szCs w:val="24"/>
                <w:highlight w:val="cyan"/>
              </w:rPr>
              <w:t>分，</w:t>
            </w:r>
            <w:r>
              <w:rPr>
                <w:rFonts w:hint="eastAsia" w:ascii="宋体" w:hAnsi="宋体" w:eastAsia="宋体" w:cs="宋体"/>
                <w:color w:val="auto"/>
                <w:sz w:val="21"/>
                <w:szCs w:val="24"/>
                <w:highlight w:val="cyan"/>
                <w:lang w:val="en-US" w:eastAsia="zh-CN"/>
              </w:rPr>
              <w:t>一人最高得</w:t>
            </w:r>
            <w:r>
              <w:rPr>
                <w:rFonts w:hint="eastAsia" w:ascii="宋体" w:hAnsi="宋体" w:cs="宋体"/>
                <w:color w:val="auto"/>
                <w:sz w:val="21"/>
                <w:szCs w:val="24"/>
                <w:highlight w:val="cyan"/>
                <w:lang w:val="en-US" w:eastAsia="zh-CN"/>
              </w:rPr>
              <w:t>6</w:t>
            </w:r>
            <w:r>
              <w:rPr>
                <w:rFonts w:hint="eastAsia" w:ascii="宋体" w:hAnsi="宋体" w:eastAsia="宋体" w:cs="宋体"/>
                <w:color w:val="auto"/>
                <w:sz w:val="21"/>
                <w:szCs w:val="24"/>
                <w:highlight w:val="cyan"/>
                <w:lang w:val="en-US" w:eastAsia="zh-CN"/>
              </w:rPr>
              <w:t>分，</w:t>
            </w:r>
            <w:r>
              <w:rPr>
                <w:rFonts w:hint="eastAsia" w:ascii="宋体" w:hAnsi="宋体" w:cs="宋体"/>
                <w:color w:val="auto"/>
                <w:sz w:val="21"/>
                <w:szCs w:val="24"/>
                <w:highlight w:val="cyan"/>
                <w:lang w:val="en-US" w:eastAsia="zh-CN"/>
              </w:rPr>
              <w:t>本项最多提供三名项目组成员</w:t>
            </w:r>
            <w:r>
              <w:rPr>
                <w:rFonts w:hint="eastAsia" w:ascii="宋体" w:hAnsi="宋体" w:eastAsia="宋体" w:cs="宋体"/>
                <w:color w:val="auto"/>
                <w:sz w:val="21"/>
                <w:szCs w:val="24"/>
                <w:highlight w:val="cyan"/>
              </w:rPr>
              <w:t>最高得</w:t>
            </w:r>
            <w:r>
              <w:rPr>
                <w:rFonts w:hint="eastAsia" w:ascii="宋体" w:hAnsi="宋体" w:cs="宋体"/>
                <w:color w:val="auto"/>
                <w:sz w:val="21"/>
                <w:szCs w:val="24"/>
                <w:highlight w:val="cyan"/>
                <w:lang w:val="en-US" w:eastAsia="zh-CN"/>
              </w:rPr>
              <w:t>18</w:t>
            </w:r>
            <w:r>
              <w:rPr>
                <w:rFonts w:hint="eastAsia" w:ascii="宋体" w:hAnsi="宋体" w:eastAsia="宋体" w:cs="宋体"/>
                <w:color w:val="auto"/>
                <w:sz w:val="21"/>
                <w:szCs w:val="24"/>
                <w:highlight w:val="cyan"/>
              </w:rPr>
              <w:t>分</w:t>
            </w:r>
            <w:r>
              <w:rPr>
                <w:rFonts w:hint="eastAsia" w:ascii="宋体" w:hAnsi="宋体" w:cs="宋体"/>
                <w:color w:val="auto"/>
                <w:sz w:val="21"/>
                <w:szCs w:val="24"/>
                <w:highlight w:val="cyan"/>
                <w:lang w:eastAsia="zh-CN"/>
              </w:rPr>
              <w:t>；</w:t>
            </w:r>
          </w:p>
          <w:p>
            <w:pPr>
              <w:widowControl/>
              <w:spacing w:line="288" w:lineRule="auto"/>
              <w:ind w:firstLine="420" w:firstLineChars="200"/>
              <w:jc w:val="left"/>
              <w:rPr>
                <w:rFonts w:hint="eastAsia" w:ascii="宋体" w:hAnsi="宋体" w:eastAsia="宋体" w:cs="宋体"/>
                <w:color w:val="auto"/>
                <w:sz w:val="21"/>
                <w:szCs w:val="24"/>
                <w:lang w:eastAsia="zh-CN"/>
              </w:rPr>
            </w:pPr>
            <w:r>
              <w:rPr>
                <w:rFonts w:hint="eastAsia" w:ascii="宋体" w:hAnsi="宋体" w:cs="宋体"/>
                <w:color w:val="auto"/>
                <w:sz w:val="21"/>
                <w:szCs w:val="24"/>
                <w:lang w:val="en-US" w:eastAsia="zh-CN"/>
              </w:rPr>
              <w:t>注：1、</w:t>
            </w:r>
            <w:r>
              <w:rPr>
                <w:rFonts w:hint="eastAsia" w:ascii="宋体" w:hAnsi="宋体" w:eastAsia="宋体" w:cs="宋体"/>
                <w:color w:val="auto"/>
                <w:sz w:val="21"/>
                <w:szCs w:val="24"/>
              </w:rPr>
              <w:t>项目组成员须提供注册证书、职称证书复印件，</w:t>
            </w:r>
            <w:r>
              <w:rPr>
                <w:rFonts w:hint="eastAsia" w:ascii="宋体" w:hAnsi="宋体" w:eastAsia="宋体" w:cs="宋体"/>
                <w:color w:val="auto"/>
                <w:sz w:val="21"/>
                <w:szCs w:val="24"/>
                <w:lang w:val="en-US" w:eastAsia="zh-CN"/>
              </w:rPr>
              <w:t>与投标人有效的劳动合同</w:t>
            </w:r>
            <w:r>
              <w:rPr>
                <w:rFonts w:hint="eastAsia" w:ascii="宋体" w:hAnsi="宋体" w:cs="宋体"/>
                <w:color w:val="auto"/>
                <w:sz w:val="21"/>
                <w:szCs w:val="24"/>
                <w:lang w:val="en-US" w:eastAsia="zh-CN"/>
              </w:rPr>
              <w:t>；</w:t>
            </w:r>
            <w:r>
              <w:rPr>
                <w:rFonts w:hint="eastAsia" w:ascii="宋体" w:hAnsi="宋体" w:eastAsia="宋体" w:cs="宋体"/>
                <w:color w:val="auto"/>
                <w:sz w:val="21"/>
                <w:szCs w:val="24"/>
              </w:rPr>
              <w:t>响应文件中提供相关事项对应证书、劳动合同证书复印件加盖公章，不提供不得分</w:t>
            </w:r>
            <w:r>
              <w:rPr>
                <w:rFonts w:hint="eastAsia" w:ascii="宋体" w:hAnsi="宋体" w:cs="宋体"/>
                <w:color w:val="auto"/>
                <w:sz w:val="21"/>
                <w:szCs w:val="24"/>
                <w:lang w:eastAsia="zh-CN"/>
              </w:rPr>
              <w:t>。</w:t>
            </w:r>
          </w:p>
          <w:p>
            <w:pPr>
              <w:widowControl/>
              <w:spacing w:line="288" w:lineRule="auto"/>
              <w:ind w:firstLine="420" w:firstLineChars="200"/>
              <w:jc w:val="left"/>
              <w:rPr>
                <w:rFonts w:hint="eastAsia" w:ascii="宋体" w:hAnsi="宋体" w:cs="宋体"/>
                <w:color w:val="auto"/>
                <w:sz w:val="21"/>
                <w:szCs w:val="24"/>
                <w:lang w:val="en-US" w:eastAsia="zh-CN"/>
              </w:rPr>
            </w:pPr>
            <w:r>
              <w:rPr>
                <w:rFonts w:hint="eastAsia" w:ascii="宋体" w:hAnsi="宋体" w:cs="宋体"/>
                <w:color w:val="auto"/>
                <w:sz w:val="21"/>
                <w:szCs w:val="24"/>
                <w:lang w:val="en-US" w:eastAsia="zh-CN"/>
              </w:rPr>
              <w:t>2、</w:t>
            </w:r>
            <w:r>
              <w:rPr>
                <w:rFonts w:hint="eastAsia" w:ascii="宋体" w:hAnsi="宋体" w:eastAsia="宋体" w:cs="宋体"/>
                <w:color w:val="auto"/>
                <w:sz w:val="21"/>
                <w:szCs w:val="24"/>
              </w:rPr>
              <w:t>注册证书须注册在</w:t>
            </w:r>
            <w:r>
              <w:rPr>
                <w:rFonts w:hint="eastAsia" w:ascii="宋体" w:hAnsi="宋体" w:eastAsia="宋体" w:cs="宋体"/>
                <w:color w:val="auto"/>
                <w:sz w:val="21"/>
                <w:szCs w:val="24"/>
                <w:lang w:val="en-US" w:eastAsia="zh-CN"/>
              </w:rPr>
              <w:t>投标</w:t>
            </w:r>
            <w:r>
              <w:rPr>
                <w:rFonts w:hint="eastAsia" w:ascii="宋体" w:hAnsi="宋体" w:eastAsia="宋体" w:cs="宋体"/>
                <w:color w:val="auto"/>
                <w:sz w:val="21"/>
                <w:szCs w:val="24"/>
              </w:rPr>
              <w:t>单位</w:t>
            </w:r>
            <w:r>
              <w:rPr>
                <w:rFonts w:hint="eastAsia" w:ascii="宋体" w:hAnsi="宋体" w:eastAsia="宋体" w:cs="宋体"/>
                <w:color w:val="auto"/>
                <w:sz w:val="21"/>
                <w:szCs w:val="24"/>
                <w:lang w:val="en-US" w:eastAsia="zh-CN"/>
              </w:rPr>
              <w:t>且处在有效期内</w:t>
            </w:r>
            <w:r>
              <w:rPr>
                <w:rFonts w:hint="eastAsia" w:ascii="宋体" w:hAnsi="宋体" w:eastAsia="宋体" w:cs="宋体"/>
                <w:color w:val="auto"/>
                <w:sz w:val="21"/>
                <w:szCs w:val="24"/>
              </w:rPr>
              <w:t>，如证书上未体现注册单位名称、注册有效期</w:t>
            </w:r>
            <w:r>
              <w:rPr>
                <w:rFonts w:hint="eastAsia" w:ascii="宋体" w:hAnsi="宋体" w:eastAsia="宋体" w:cs="宋体"/>
                <w:color w:val="auto"/>
                <w:sz w:val="21"/>
                <w:szCs w:val="24"/>
                <w:lang w:val="en-US" w:eastAsia="zh-CN"/>
              </w:rPr>
              <w:t>及其他</w:t>
            </w:r>
            <w:r>
              <w:rPr>
                <w:rFonts w:hint="eastAsia" w:ascii="宋体" w:hAnsi="宋体" w:eastAsia="宋体" w:cs="宋体"/>
                <w:color w:val="auto"/>
                <w:sz w:val="21"/>
                <w:szCs w:val="24"/>
              </w:rPr>
              <w:t>有效信息的，则提供全国建筑市场监管公共服务平台（https://jzsc.mohurd.gov.cn/）查询截图，截图中需反映相关有效信息</w:t>
            </w:r>
            <w:r>
              <w:rPr>
                <w:rFonts w:hint="eastAsia" w:ascii="宋体" w:hAnsi="宋体" w:eastAsia="宋体" w:cs="宋体"/>
                <w:color w:val="auto"/>
                <w:sz w:val="21"/>
                <w:szCs w:val="24"/>
                <w:lang w:eastAsia="zh-CN"/>
              </w:rPr>
              <w:t>。职称证书若不能显示其专业的，须提供职称评审材料或其他可以证明其专业的佐证材料。</w:t>
            </w:r>
          </w:p>
          <w:p>
            <w:pPr>
              <w:widowControl/>
              <w:spacing w:line="288" w:lineRule="auto"/>
              <w:ind w:firstLine="420" w:firstLineChars="200"/>
              <w:jc w:val="left"/>
              <w:rPr>
                <w:rFonts w:hint="default" w:eastAsia="宋体"/>
                <w:color w:val="auto"/>
                <w:sz w:val="22"/>
                <w:szCs w:val="28"/>
                <w:lang w:val="en-US" w:eastAsia="zh-CN"/>
              </w:rPr>
            </w:pPr>
            <w:r>
              <w:rPr>
                <w:rFonts w:hint="eastAsia" w:ascii="宋体" w:hAnsi="宋体" w:cs="宋体"/>
                <w:color w:val="auto"/>
                <w:sz w:val="21"/>
                <w:szCs w:val="24"/>
                <w:lang w:val="en-US" w:eastAsia="zh-CN"/>
              </w:rPr>
              <w:t>②</w:t>
            </w:r>
            <w:r>
              <w:rPr>
                <w:rFonts w:hint="eastAsia" w:ascii="宋体" w:hAnsi="宋体" w:eastAsia="宋体" w:cs="宋体"/>
                <w:color w:val="auto"/>
                <w:sz w:val="21"/>
                <w:szCs w:val="24"/>
              </w:rPr>
              <w:t>投标人取得ISO9001 质量管理体系认证证书、IS045001或OHSAS18001职业健康安全管理体系认证证书，具备一项得</w:t>
            </w:r>
            <w:r>
              <w:rPr>
                <w:rFonts w:hint="eastAsia" w:ascii="宋体" w:hAnsi="宋体" w:cs="宋体"/>
                <w:color w:val="auto"/>
                <w:sz w:val="21"/>
                <w:szCs w:val="24"/>
                <w:lang w:val="en-US" w:eastAsia="zh-CN"/>
              </w:rPr>
              <w:t>3</w:t>
            </w:r>
            <w:r>
              <w:rPr>
                <w:rFonts w:hint="eastAsia" w:ascii="宋体" w:hAnsi="宋体" w:eastAsia="宋体" w:cs="宋体"/>
                <w:color w:val="auto"/>
                <w:sz w:val="21"/>
                <w:szCs w:val="24"/>
              </w:rPr>
              <w:t>分，最高得</w:t>
            </w:r>
            <w:r>
              <w:rPr>
                <w:rFonts w:hint="eastAsia" w:ascii="宋体" w:hAnsi="宋体" w:cs="宋体"/>
                <w:color w:val="auto"/>
                <w:sz w:val="21"/>
                <w:szCs w:val="24"/>
                <w:lang w:val="en-US" w:eastAsia="zh-CN"/>
              </w:rPr>
              <w:t>6</w:t>
            </w:r>
            <w:r>
              <w:rPr>
                <w:rFonts w:hint="eastAsia" w:ascii="宋体" w:hAnsi="宋体" w:eastAsia="宋体" w:cs="宋体"/>
                <w:color w:val="auto"/>
                <w:sz w:val="21"/>
                <w:szCs w:val="24"/>
              </w:rPr>
              <w:t>分，没有不得分。</w:t>
            </w:r>
            <w:r>
              <w:rPr>
                <w:rFonts w:hint="eastAsia" w:ascii="宋体" w:hAnsi="宋体" w:cs="宋体"/>
                <w:color w:val="auto"/>
                <w:sz w:val="21"/>
                <w:szCs w:val="24"/>
                <w:lang w:val="en-US" w:eastAsia="zh-CN"/>
              </w:rPr>
              <w:t>提供有效的认证证书并加盖公章。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1497" w:type="dxa"/>
            <w:noWrap w:val="0"/>
            <w:vAlign w:val="center"/>
          </w:tcPr>
          <w:p>
            <w:pPr>
              <w:spacing w:line="288"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企业业绩</w:t>
            </w:r>
          </w:p>
          <w:p>
            <w:pPr>
              <w:spacing w:line="288"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w:t>
            </w:r>
            <w:r>
              <w:rPr>
                <w:rFonts w:hint="eastAsia" w:ascii="宋体" w:hAnsi="宋体" w:cs="宋体"/>
                <w:color w:val="auto"/>
                <w:sz w:val="21"/>
                <w:szCs w:val="21"/>
                <w:lang w:val="en-US" w:eastAsia="zh-CN"/>
              </w:rPr>
              <w:t>20</w:t>
            </w:r>
            <w:r>
              <w:rPr>
                <w:rFonts w:hint="eastAsia" w:ascii="宋体" w:hAnsi="宋体" w:eastAsia="宋体" w:cs="宋体"/>
                <w:color w:val="auto"/>
                <w:sz w:val="21"/>
                <w:szCs w:val="21"/>
                <w:lang w:val="en-US" w:eastAsia="zh-CN"/>
              </w:rPr>
              <w:t>分）</w:t>
            </w:r>
          </w:p>
        </w:tc>
        <w:tc>
          <w:tcPr>
            <w:tcW w:w="7562" w:type="dxa"/>
            <w:noWrap w:val="0"/>
            <w:vAlign w:val="center"/>
          </w:tcPr>
          <w:p>
            <w:pPr>
              <w:widowControl/>
              <w:spacing w:line="288" w:lineRule="auto"/>
              <w:ind w:firstLine="420" w:firstLineChars="200"/>
              <w:jc w:val="left"/>
              <w:rPr>
                <w:rFonts w:hint="eastAsia" w:ascii="宋体" w:hAnsi="宋体" w:eastAsia="宋体" w:cs="宋体"/>
                <w:color w:val="auto"/>
                <w:sz w:val="21"/>
                <w:szCs w:val="24"/>
              </w:rPr>
            </w:pPr>
            <w:r>
              <w:rPr>
                <w:rFonts w:hint="eastAsia" w:ascii="宋体" w:hAnsi="宋体" w:eastAsia="宋体" w:cs="宋体"/>
                <w:color w:val="auto"/>
                <w:sz w:val="21"/>
                <w:szCs w:val="24"/>
              </w:rPr>
              <w:t>201</w:t>
            </w:r>
            <w:r>
              <w:rPr>
                <w:rFonts w:hint="eastAsia" w:ascii="宋体" w:hAnsi="宋体" w:cs="宋体"/>
                <w:color w:val="auto"/>
                <w:sz w:val="21"/>
                <w:szCs w:val="24"/>
                <w:lang w:val="en-US" w:eastAsia="zh-CN"/>
              </w:rPr>
              <w:t>9</w:t>
            </w:r>
            <w:r>
              <w:rPr>
                <w:rFonts w:hint="eastAsia" w:ascii="宋体" w:hAnsi="宋体" w:eastAsia="宋体" w:cs="宋体"/>
                <w:color w:val="auto"/>
                <w:sz w:val="21"/>
                <w:szCs w:val="24"/>
              </w:rPr>
              <w:t>年1月1日以来</w:t>
            </w:r>
            <w:r>
              <w:rPr>
                <w:rFonts w:hint="eastAsia" w:ascii="宋体" w:hAnsi="宋体" w:cs="宋体"/>
                <w:color w:val="auto"/>
                <w:sz w:val="21"/>
                <w:szCs w:val="24"/>
                <w:lang w:eastAsia="zh-CN"/>
              </w:rPr>
              <w:t>（</w:t>
            </w:r>
            <w:r>
              <w:rPr>
                <w:rFonts w:hint="eastAsia" w:ascii="宋体" w:hAnsi="宋体" w:cs="宋体"/>
                <w:color w:val="auto"/>
                <w:sz w:val="21"/>
                <w:szCs w:val="24"/>
                <w:lang w:val="en-US" w:eastAsia="zh-CN"/>
              </w:rPr>
              <w:t>时间以合同签订时间为准</w:t>
            </w:r>
            <w:r>
              <w:rPr>
                <w:rFonts w:hint="eastAsia" w:ascii="宋体" w:hAnsi="宋体" w:cs="宋体"/>
                <w:color w:val="auto"/>
                <w:sz w:val="21"/>
                <w:szCs w:val="24"/>
                <w:lang w:eastAsia="zh-CN"/>
              </w:rPr>
              <w:t>）</w:t>
            </w:r>
            <w:r>
              <w:rPr>
                <w:rFonts w:hint="eastAsia" w:ascii="宋体" w:hAnsi="宋体" w:eastAsia="宋体" w:cs="宋体"/>
                <w:color w:val="auto"/>
                <w:sz w:val="21"/>
                <w:szCs w:val="24"/>
              </w:rPr>
              <w:t>的</w:t>
            </w:r>
            <w:r>
              <w:rPr>
                <w:rFonts w:hint="eastAsia" w:ascii="宋体" w:hAnsi="宋体" w:cs="宋体"/>
                <w:color w:val="auto"/>
                <w:sz w:val="21"/>
                <w:szCs w:val="24"/>
                <w:lang w:val="en-US" w:eastAsia="zh-CN"/>
              </w:rPr>
              <w:t>砖</w:t>
            </w:r>
            <w:r>
              <w:rPr>
                <w:rFonts w:hint="eastAsia" w:ascii="宋体" w:hAnsi="宋体" w:eastAsia="宋体" w:cs="宋体"/>
                <w:color w:val="auto"/>
                <w:sz w:val="21"/>
                <w:szCs w:val="24"/>
              </w:rPr>
              <w:t>木结构</w:t>
            </w:r>
            <w:r>
              <w:rPr>
                <w:rFonts w:hint="eastAsia" w:ascii="宋体" w:hAnsi="宋体" w:cs="宋体"/>
                <w:color w:val="auto"/>
                <w:sz w:val="21"/>
                <w:szCs w:val="24"/>
                <w:lang w:val="en-US" w:eastAsia="zh-CN"/>
              </w:rPr>
              <w:t>或木结构</w:t>
            </w:r>
            <w:r>
              <w:rPr>
                <w:rFonts w:hint="eastAsia" w:ascii="宋体" w:hAnsi="宋体" w:eastAsia="宋体" w:cs="宋体"/>
                <w:color w:val="auto"/>
                <w:sz w:val="21"/>
                <w:szCs w:val="24"/>
              </w:rPr>
              <w:t>的抗震鉴定，有一个得</w:t>
            </w:r>
            <w:r>
              <w:rPr>
                <w:rFonts w:hint="eastAsia" w:ascii="宋体" w:hAnsi="宋体" w:cs="宋体"/>
                <w:color w:val="auto"/>
                <w:sz w:val="21"/>
                <w:szCs w:val="24"/>
                <w:lang w:val="en-US" w:eastAsia="zh-CN"/>
              </w:rPr>
              <w:t>2</w:t>
            </w:r>
            <w:r>
              <w:rPr>
                <w:rFonts w:hint="eastAsia" w:ascii="宋体" w:hAnsi="宋体" w:eastAsia="宋体" w:cs="宋体"/>
                <w:color w:val="auto"/>
                <w:sz w:val="21"/>
                <w:szCs w:val="24"/>
              </w:rPr>
              <w:t>分，最多得</w:t>
            </w:r>
            <w:r>
              <w:rPr>
                <w:rFonts w:hint="eastAsia" w:ascii="宋体" w:hAnsi="宋体" w:cs="宋体"/>
                <w:color w:val="auto"/>
                <w:sz w:val="21"/>
                <w:szCs w:val="24"/>
                <w:lang w:val="en-US" w:eastAsia="zh-CN"/>
              </w:rPr>
              <w:t>10</w:t>
            </w:r>
            <w:r>
              <w:rPr>
                <w:rFonts w:hint="eastAsia" w:ascii="宋体" w:hAnsi="宋体" w:eastAsia="宋体" w:cs="宋体"/>
                <w:color w:val="auto"/>
                <w:sz w:val="21"/>
                <w:szCs w:val="24"/>
              </w:rPr>
              <w:t>分；提供合同</w:t>
            </w:r>
            <w:r>
              <w:rPr>
                <w:rFonts w:hint="eastAsia" w:ascii="宋体" w:hAnsi="宋体" w:cs="宋体"/>
                <w:color w:val="auto"/>
                <w:sz w:val="21"/>
                <w:szCs w:val="24"/>
                <w:lang w:eastAsia="zh-CN"/>
              </w:rPr>
              <w:t>、</w:t>
            </w:r>
            <w:r>
              <w:rPr>
                <w:rFonts w:hint="eastAsia" w:ascii="宋体" w:hAnsi="宋体" w:eastAsia="宋体" w:cs="宋体"/>
                <w:color w:val="auto"/>
                <w:sz w:val="21"/>
                <w:szCs w:val="24"/>
              </w:rPr>
              <w:t>抗震鉴定报告</w:t>
            </w:r>
            <w:r>
              <w:rPr>
                <w:rFonts w:hint="eastAsia" w:ascii="宋体" w:hAnsi="宋体" w:cs="宋体"/>
                <w:color w:val="auto"/>
                <w:sz w:val="21"/>
                <w:szCs w:val="24"/>
                <w:lang w:val="en-US" w:eastAsia="zh-CN"/>
              </w:rPr>
              <w:t>复印件以及满足业绩要求的房屋属性等其他证明材料</w:t>
            </w:r>
            <w:r>
              <w:rPr>
                <w:rFonts w:hint="eastAsia" w:ascii="宋体" w:hAnsi="宋体" w:eastAsia="宋体" w:cs="宋体"/>
                <w:color w:val="auto"/>
                <w:sz w:val="21"/>
                <w:szCs w:val="24"/>
              </w:rPr>
              <w:t>。</w:t>
            </w:r>
          </w:p>
          <w:p>
            <w:pPr>
              <w:widowControl/>
              <w:spacing w:line="288" w:lineRule="auto"/>
              <w:ind w:firstLine="420" w:firstLineChars="200"/>
              <w:jc w:val="left"/>
              <w:rPr>
                <w:rFonts w:hint="eastAsia" w:ascii="宋体" w:hAnsi="宋体" w:eastAsia="宋体" w:cs="宋体"/>
                <w:color w:val="auto"/>
                <w:sz w:val="21"/>
                <w:szCs w:val="24"/>
              </w:rPr>
            </w:pPr>
            <w:r>
              <w:rPr>
                <w:rFonts w:hint="eastAsia" w:ascii="宋体" w:hAnsi="宋体" w:eastAsia="宋体" w:cs="宋体"/>
                <w:color w:val="auto"/>
                <w:sz w:val="21"/>
                <w:szCs w:val="24"/>
              </w:rPr>
              <w:t>201</w:t>
            </w:r>
            <w:r>
              <w:rPr>
                <w:rFonts w:hint="eastAsia" w:ascii="宋体" w:hAnsi="宋体" w:cs="宋体"/>
                <w:color w:val="auto"/>
                <w:sz w:val="21"/>
                <w:szCs w:val="24"/>
                <w:lang w:val="en-US" w:eastAsia="zh-CN"/>
              </w:rPr>
              <w:t>9</w:t>
            </w:r>
            <w:r>
              <w:rPr>
                <w:rFonts w:hint="eastAsia" w:ascii="宋体" w:hAnsi="宋体" w:eastAsia="宋体" w:cs="宋体"/>
                <w:color w:val="auto"/>
                <w:sz w:val="21"/>
                <w:szCs w:val="24"/>
              </w:rPr>
              <w:t>年1月1日以来</w:t>
            </w:r>
            <w:r>
              <w:rPr>
                <w:rFonts w:hint="eastAsia" w:ascii="宋体" w:hAnsi="宋体" w:cs="宋体"/>
                <w:color w:val="auto"/>
                <w:sz w:val="21"/>
                <w:szCs w:val="24"/>
                <w:lang w:eastAsia="zh-CN"/>
              </w:rPr>
              <w:t>（</w:t>
            </w:r>
            <w:r>
              <w:rPr>
                <w:rFonts w:hint="eastAsia" w:ascii="宋体" w:hAnsi="宋体" w:cs="宋体"/>
                <w:color w:val="auto"/>
                <w:sz w:val="21"/>
                <w:szCs w:val="24"/>
                <w:lang w:val="en-US" w:eastAsia="zh-CN"/>
              </w:rPr>
              <w:t>时间以合同签订时间为准</w:t>
            </w:r>
            <w:r>
              <w:rPr>
                <w:rFonts w:hint="eastAsia" w:ascii="宋体" w:hAnsi="宋体" w:cs="宋体"/>
                <w:color w:val="auto"/>
                <w:sz w:val="21"/>
                <w:szCs w:val="24"/>
                <w:lang w:eastAsia="zh-CN"/>
              </w:rPr>
              <w:t>）</w:t>
            </w:r>
            <w:r>
              <w:rPr>
                <w:rFonts w:hint="eastAsia" w:ascii="宋体" w:hAnsi="宋体" w:eastAsia="宋体" w:cs="宋体"/>
                <w:color w:val="auto"/>
                <w:sz w:val="21"/>
                <w:szCs w:val="24"/>
              </w:rPr>
              <w:t>历史建筑（区县级及以上）</w:t>
            </w:r>
            <w:r>
              <w:rPr>
                <w:rFonts w:hint="eastAsia" w:ascii="宋体" w:hAnsi="宋体" w:cs="宋体"/>
                <w:color w:val="auto"/>
                <w:sz w:val="21"/>
                <w:szCs w:val="24"/>
                <w:lang w:val="en-US" w:eastAsia="zh-CN"/>
              </w:rPr>
              <w:t>或</w:t>
            </w:r>
            <w:r>
              <w:rPr>
                <w:rFonts w:hint="eastAsia" w:ascii="宋体" w:hAnsi="宋体" w:eastAsia="宋体" w:cs="宋体"/>
                <w:color w:val="auto"/>
                <w:sz w:val="21"/>
                <w:szCs w:val="24"/>
              </w:rPr>
              <w:t>文保建筑的抗震鉴定（区县级及以上），有一个得</w:t>
            </w:r>
            <w:r>
              <w:rPr>
                <w:rFonts w:hint="eastAsia" w:ascii="宋体" w:hAnsi="宋体" w:cs="宋体"/>
                <w:color w:val="auto"/>
                <w:sz w:val="21"/>
                <w:szCs w:val="24"/>
                <w:lang w:val="en-US" w:eastAsia="zh-CN"/>
              </w:rPr>
              <w:t>2</w:t>
            </w:r>
            <w:r>
              <w:rPr>
                <w:rFonts w:hint="eastAsia" w:ascii="宋体" w:hAnsi="宋体" w:eastAsia="宋体" w:cs="宋体"/>
                <w:color w:val="auto"/>
                <w:sz w:val="21"/>
                <w:szCs w:val="24"/>
              </w:rPr>
              <w:t>分，最多得</w:t>
            </w:r>
            <w:r>
              <w:rPr>
                <w:rFonts w:hint="eastAsia" w:ascii="宋体" w:hAnsi="宋体" w:cs="宋体"/>
                <w:color w:val="auto"/>
                <w:sz w:val="21"/>
                <w:szCs w:val="24"/>
                <w:lang w:val="en-US" w:eastAsia="zh-CN"/>
              </w:rPr>
              <w:t>10</w:t>
            </w:r>
            <w:r>
              <w:rPr>
                <w:rFonts w:hint="eastAsia" w:ascii="宋体" w:hAnsi="宋体" w:eastAsia="宋体" w:cs="宋体"/>
                <w:color w:val="auto"/>
                <w:sz w:val="21"/>
                <w:szCs w:val="24"/>
              </w:rPr>
              <w:t>分；提供合同</w:t>
            </w:r>
            <w:r>
              <w:rPr>
                <w:rFonts w:hint="eastAsia" w:ascii="宋体" w:hAnsi="宋体" w:cs="宋体"/>
                <w:color w:val="auto"/>
                <w:sz w:val="21"/>
                <w:szCs w:val="24"/>
                <w:lang w:eastAsia="zh-CN"/>
              </w:rPr>
              <w:t>、</w:t>
            </w:r>
            <w:r>
              <w:rPr>
                <w:rFonts w:hint="eastAsia" w:ascii="宋体" w:hAnsi="宋体" w:eastAsia="宋体" w:cs="宋体"/>
                <w:color w:val="auto"/>
                <w:sz w:val="21"/>
                <w:szCs w:val="24"/>
              </w:rPr>
              <w:t>抗震鉴定报告</w:t>
            </w:r>
            <w:r>
              <w:rPr>
                <w:rFonts w:hint="eastAsia" w:ascii="宋体" w:hAnsi="宋体" w:cs="宋体"/>
                <w:color w:val="auto"/>
                <w:sz w:val="21"/>
                <w:szCs w:val="24"/>
                <w:lang w:val="en-US" w:eastAsia="zh-CN"/>
              </w:rPr>
              <w:t>复印件以及满足业绩要求的房屋属性等其他证明材料</w:t>
            </w:r>
            <w:r>
              <w:rPr>
                <w:rFonts w:hint="eastAsia" w:ascii="宋体" w:hAnsi="宋体" w:eastAsia="宋体" w:cs="宋体"/>
                <w:color w:val="auto"/>
                <w:sz w:val="21"/>
                <w:szCs w:val="24"/>
              </w:rPr>
              <w:t>。</w:t>
            </w:r>
          </w:p>
        </w:tc>
      </w:tr>
    </w:tbl>
    <w:p>
      <w:pPr>
        <w:autoSpaceDE w:val="0"/>
        <w:autoSpaceDN w:val="0"/>
        <w:adjustRightInd w:val="0"/>
        <w:snapToGrid w:val="0"/>
        <w:spacing w:line="480" w:lineRule="exact"/>
        <w:rPr>
          <w:rFonts w:ascii="宋体" w:hAnsi="宋体"/>
          <w:color w:val="auto"/>
          <w:sz w:val="24"/>
        </w:rPr>
      </w:pPr>
    </w:p>
    <w:p>
      <w:pPr>
        <w:autoSpaceDE w:val="0"/>
        <w:autoSpaceDN w:val="0"/>
        <w:adjustRightInd w:val="0"/>
        <w:snapToGrid w:val="0"/>
        <w:spacing w:line="480" w:lineRule="exact"/>
        <w:ind w:firstLine="560"/>
        <w:rPr>
          <w:color w:val="auto"/>
          <w:sz w:val="24"/>
          <w:u w:val="single"/>
          <w:lang w:val="zh-CN"/>
        </w:rPr>
      </w:pPr>
      <w:r>
        <w:rPr>
          <w:b/>
          <w:color w:val="auto"/>
          <w:sz w:val="24"/>
        </w:rPr>
        <w:t xml:space="preserve"> (二）价格分：</w:t>
      </w:r>
      <w:r>
        <w:rPr>
          <w:rFonts w:hint="eastAsia"/>
          <w:color w:val="auto"/>
          <w:sz w:val="24"/>
          <w:u w:val="single"/>
          <w:lang w:val="en-US" w:eastAsia="zh-CN"/>
        </w:rPr>
        <w:t>30</w:t>
      </w:r>
      <w:r>
        <w:rPr>
          <w:color w:val="auto"/>
          <w:sz w:val="24"/>
          <w:u w:val="single"/>
          <w:lang w:val="zh-CN"/>
        </w:rPr>
        <w:t>分</w:t>
      </w:r>
    </w:p>
    <w:p>
      <w:pPr>
        <w:autoSpaceDE w:val="0"/>
        <w:autoSpaceDN w:val="0"/>
        <w:adjustRightInd w:val="0"/>
        <w:snapToGrid w:val="0"/>
        <w:spacing w:line="480" w:lineRule="exact"/>
        <w:ind w:firstLine="560"/>
        <w:rPr>
          <w:rFonts w:hint="eastAsia" w:eastAsia="宋体"/>
          <w:color w:val="auto"/>
          <w:sz w:val="24"/>
          <w:lang w:eastAsia="zh-CN"/>
        </w:rPr>
      </w:pPr>
      <w:r>
        <w:rPr>
          <w:rFonts w:hint="eastAsia"/>
          <w:color w:val="auto"/>
          <w:sz w:val="24"/>
        </w:rPr>
        <w:t>本次项目</w:t>
      </w:r>
      <w:r>
        <w:rPr>
          <w:rFonts w:hint="eastAsia"/>
          <w:color w:val="auto"/>
          <w:sz w:val="24"/>
          <w:lang w:val="en-US" w:eastAsia="zh-CN"/>
        </w:rPr>
        <w:t>单</w:t>
      </w:r>
      <w:r>
        <w:rPr>
          <w:rFonts w:hint="eastAsia"/>
          <w:color w:val="auto"/>
          <w:sz w:val="24"/>
        </w:rPr>
        <w:t>价限价</w:t>
      </w:r>
      <w:r>
        <w:rPr>
          <w:rFonts w:hint="eastAsia"/>
          <w:color w:val="auto"/>
          <w:sz w:val="24"/>
          <w:lang w:val="en-US" w:eastAsia="zh-CN"/>
        </w:rPr>
        <w:t>14700</w:t>
      </w:r>
      <w:r>
        <w:rPr>
          <w:rFonts w:hint="eastAsia"/>
          <w:color w:val="auto"/>
          <w:sz w:val="24"/>
        </w:rPr>
        <w:t>元/</w:t>
      </w:r>
      <w:r>
        <w:rPr>
          <w:rFonts w:hint="eastAsia"/>
          <w:color w:val="auto"/>
          <w:sz w:val="24"/>
          <w:lang w:val="en-US" w:eastAsia="zh-CN"/>
        </w:rPr>
        <w:t>组</w:t>
      </w:r>
      <w:r>
        <w:rPr>
          <w:rFonts w:hint="eastAsia"/>
          <w:color w:val="auto"/>
          <w:sz w:val="24"/>
        </w:rPr>
        <w:t>，共61</w:t>
      </w:r>
      <w:r>
        <w:rPr>
          <w:rFonts w:hint="eastAsia"/>
          <w:color w:val="auto"/>
          <w:sz w:val="24"/>
          <w:lang w:eastAsia="zh-CN"/>
        </w:rPr>
        <w:t>组</w:t>
      </w:r>
      <w:r>
        <w:rPr>
          <w:rFonts w:hint="eastAsia"/>
          <w:color w:val="auto"/>
          <w:sz w:val="24"/>
        </w:rPr>
        <w:t>房屋，总价限价</w:t>
      </w:r>
      <w:r>
        <w:rPr>
          <w:rFonts w:hint="eastAsia"/>
          <w:color w:val="auto"/>
          <w:sz w:val="24"/>
          <w:lang w:val="en-US" w:eastAsia="zh-CN"/>
        </w:rPr>
        <w:t>896700</w:t>
      </w:r>
      <w:r>
        <w:rPr>
          <w:rFonts w:hint="eastAsia"/>
          <w:color w:val="auto"/>
          <w:sz w:val="24"/>
        </w:rPr>
        <w:t>元</w:t>
      </w:r>
      <w:r>
        <w:rPr>
          <w:rFonts w:hint="eastAsia"/>
          <w:color w:val="auto"/>
          <w:sz w:val="24"/>
          <w:lang w:eastAsia="zh-CN"/>
        </w:rPr>
        <w:t>。</w:t>
      </w:r>
      <w:r>
        <w:rPr>
          <w:rFonts w:hint="eastAsia"/>
          <w:color w:val="auto"/>
          <w:sz w:val="24"/>
        </w:rPr>
        <w:t>超过限价作无效标处理</w:t>
      </w:r>
      <w:r>
        <w:rPr>
          <w:rFonts w:hint="eastAsia"/>
          <w:color w:val="auto"/>
          <w:sz w:val="24"/>
          <w:lang w:eastAsia="zh-CN"/>
        </w:rPr>
        <w:t>。</w:t>
      </w:r>
    </w:p>
    <w:p>
      <w:pPr>
        <w:autoSpaceDE w:val="0"/>
        <w:autoSpaceDN w:val="0"/>
        <w:adjustRightInd w:val="0"/>
        <w:snapToGrid w:val="0"/>
        <w:spacing w:line="480" w:lineRule="exact"/>
        <w:ind w:firstLine="560"/>
        <w:rPr>
          <w:sz w:val="24"/>
        </w:rPr>
      </w:pPr>
      <w:r>
        <w:rPr>
          <w:color w:val="auto"/>
          <w:sz w:val="24"/>
        </w:rPr>
        <w:t>综合评分法中的价格分统一采用低价优先法计算，</w:t>
      </w:r>
      <w:r>
        <w:rPr>
          <w:sz w:val="24"/>
        </w:rPr>
        <w:t>即满足磋商文件要求且最后</w:t>
      </w:r>
      <w:r>
        <w:rPr>
          <w:rFonts w:hint="eastAsia"/>
          <w:sz w:val="24"/>
        </w:rPr>
        <w:t>总</w:t>
      </w:r>
      <w:r>
        <w:rPr>
          <w:sz w:val="24"/>
        </w:rPr>
        <w:t>报价最低的供应商的价格为磋商基准价，其价格分为满分。其他供应商的价格分统一按照下列公式计算：</w:t>
      </w:r>
    </w:p>
    <w:p>
      <w:pPr>
        <w:autoSpaceDE w:val="0"/>
        <w:autoSpaceDN w:val="0"/>
        <w:adjustRightInd w:val="0"/>
        <w:snapToGrid w:val="0"/>
        <w:spacing w:line="480" w:lineRule="exact"/>
        <w:ind w:firstLine="560"/>
        <w:rPr>
          <w:sz w:val="24"/>
        </w:rPr>
      </w:pPr>
      <w:r>
        <w:rPr>
          <w:sz w:val="24"/>
        </w:rPr>
        <w:t>磋商报价得分=（磋商基准价/最后磋商</w:t>
      </w:r>
      <w:r>
        <w:rPr>
          <w:rFonts w:hint="eastAsia"/>
          <w:sz w:val="24"/>
          <w:lang w:val="en-US" w:eastAsia="zh-CN"/>
        </w:rPr>
        <w:t>总</w:t>
      </w:r>
      <w:r>
        <w:rPr>
          <w:sz w:val="24"/>
        </w:rPr>
        <w:t>报价）×</w:t>
      </w:r>
      <w:r>
        <w:rPr>
          <w:rFonts w:hint="eastAsia"/>
          <w:sz w:val="24"/>
          <w:lang w:val="en-US" w:eastAsia="zh-CN"/>
        </w:rPr>
        <w:t>3</w:t>
      </w:r>
      <w:r>
        <w:rPr>
          <w:rFonts w:hint="eastAsia"/>
          <w:sz w:val="24"/>
        </w:rPr>
        <w:t>0%</w:t>
      </w:r>
      <w:r>
        <w:rPr>
          <w:sz w:val="24"/>
        </w:rPr>
        <w:t>×100</w:t>
      </w:r>
    </w:p>
    <w:p>
      <w:pPr>
        <w:autoSpaceDE w:val="0"/>
        <w:autoSpaceDN w:val="0"/>
        <w:adjustRightInd w:val="0"/>
        <w:snapToGrid w:val="0"/>
        <w:spacing w:line="480" w:lineRule="exact"/>
        <w:ind w:firstLine="560"/>
        <w:rPr>
          <w:rFonts w:hint="eastAsia" w:eastAsia="宋体"/>
          <w:sz w:val="24"/>
          <w:lang w:eastAsia="zh-CN"/>
        </w:rPr>
      </w:pPr>
      <w:r>
        <w:rPr>
          <w:sz w:val="24"/>
        </w:rPr>
        <w:t>项目评审过程中，不得去掉最后报价中的最高报价和最低报价。分值</w:t>
      </w:r>
      <w:r>
        <w:rPr>
          <w:rFonts w:hint="eastAsia"/>
          <w:sz w:val="24"/>
          <w:lang w:val="en-US" w:eastAsia="zh-CN"/>
        </w:rPr>
        <w:t>第三位四舍五入后</w:t>
      </w:r>
      <w:r>
        <w:rPr>
          <w:sz w:val="24"/>
        </w:rPr>
        <w:t>保留小数点两位</w:t>
      </w:r>
      <w:r>
        <w:rPr>
          <w:rFonts w:hint="eastAsia"/>
          <w:sz w:val="24"/>
          <w:lang w:eastAsia="zh-CN"/>
        </w:rPr>
        <w:t>。</w:t>
      </w:r>
    </w:p>
    <w:p>
      <w:pPr>
        <w:snapToGrid w:val="0"/>
        <w:spacing w:line="480" w:lineRule="exact"/>
        <w:ind w:firstLine="555"/>
        <w:rPr>
          <w:b/>
          <w:sz w:val="24"/>
        </w:rPr>
      </w:pPr>
      <w:r>
        <w:rPr>
          <w:rFonts w:hint="eastAsia"/>
          <w:b/>
          <w:sz w:val="24"/>
        </w:rPr>
        <w:t>六</w:t>
      </w:r>
      <w:r>
        <w:rPr>
          <w:b/>
          <w:sz w:val="24"/>
        </w:rPr>
        <w:t>、变更为其他方式采购的情形</w:t>
      </w:r>
    </w:p>
    <w:p>
      <w:pPr>
        <w:autoSpaceDE w:val="0"/>
        <w:autoSpaceDN w:val="0"/>
        <w:adjustRightInd w:val="0"/>
        <w:snapToGrid w:val="0"/>
        <w:spacing w:line="480" w:lineRule="exact"/>
        <w:ind w:firstLine="480" w:firstLineChars="200"/>
        <w:rPr>
          <w:sz w:val="24"/>
          <w:lang w:val="zh-CN"/>
        </w:rPr>
      </w:pPr>
      <w:r>
        <w:rPr>
          <w:sz w:val="24"/>
        </w:rPr>
        <w:t>提交响应文件截止时间时参加磋商的供应商不足3家的，及磋商中出现符合专业条件的供应商或对磋商文件作实质响应的供应商不足3家（规定可以2家的情形除外），除采购任务取消外，磋商人报告</w:t>
      </w:r>
      <w:r>
        <w:rPr>
          <w:rFonts w:hint="eastAsia"/>
          <w:sz w:val="24"/>
        </w:rPr>
        <w:t>上级</w:t>
      </w:r>
      <w:r>
        <w:rPr>
          <w:sz w:val="24"/>
        </w:rPr>
        <w:t>部门，视情采取其他方式采购。</w:t>
      </w:r>
      <w:r>
        <w:rPr>
          <w:sz w:val="24"/>
          <w:lang w:val="zh-CN"/>
        </w:rPr>
        <w:t>磋商文件中对供应商资质、技术等要求，将作为</w:t>
      </w:r>
      <w:r>
        <w:rPr>
          <w:sz w:val="24"/>
        </w:rPr>
        <w:t>其他</w:t>
      </w:r>
      <w:r>
        <w:rPr>
          <w:sz w:val="24"/>
          <w:lang w:val="zh-CN"/>
        </w:rPr>
        <w:t>方式采购的基本要求和依据。原已经参加磋商并符合要求的供应商，根据自愿原则，参加</w:t>
      </w:r>
      <w:r>
        <w:rPr>
          <w:sz w:val="24"/>
        </w:rPr>
        <w:t>其他</w:t>
      </w:r>
      <w:r>
        <w:rPr>
          <w:sz w:val="24"/>
          <w:lang w:val="zh-CN"/>
        </w:rPr>
        <w:t>方式采购。</w:t>
      </w:r>
    </w:p>
    <w:p>
      <w:pPr>
        <w:pStyle w:val="44"/>
        <w:snapToGrid w:val="0"/>
        <w:spacing w:line="480" w:lineRule="exact"/>
        <w:ind w:firstLine="496"/>
        <w:contextualSpacing/>
        <w:rPr>
          <w:rFonts w:ascii="Times New Roman" w:hAnsi="Times New Roman" w:eastAsia="宋体"/>
          <w:sz w:val="24"/>
          <w:szCs w:val="24"/>
        </w:rPr>
      </w:pPr>
      <w:r>
        <w:rPr>
          <w:rFonts w:hint="eastAsia" w:ascii="Times New Roman" w:hAnsi="Times New Roman" w:eastAsia="宋体"/>
          <w:b/>
          <w:sz w:val="24"/>
          <w:szCs w:val="24"/>
        </w:rPr>
        <w:t>七</w:t>
      </w:r>
      <w:r>
        <w:rPr>
          <w:rFonts w:ascii="Times New Roman" w:hAnsi="Times New Roman" w:eastAsia="宋体"/>
          <w:b/>
          <w:sz w:val="24"/>
          <w:szCs w:val="24"/>
        </w:rPr>
        <w:t>、出现下列情形之一的，竞争性磋商采购活动终止，发布项目终止公告并说明原因，重新开展采购活动：</w:t>
      </w:r>
    </w:p>
    <w:p>
      <w:pPr>
        <w:pStyle w:val="44"/>
        <w:snapToGrid w:val="0"/>
        <w:spacing w:line="480" w:lineRule="exact"/>
        <w:ind w:firstLine="494"/>
        <w:contextualSpacing/>
        <w:rPr>
          <w:rFonts w:ascii="Times New Roman" w:hAnsi="Times New Roman" w:eastAsia="宋体"/>
          <w:sz w:val="24"/>
          <w:szCs w:val="24"/>
        </w:rPr>
      </w:pPr>
      <w:r>
        <w:rPr>
          <w:rFonts w:ascii="Times New Roman" w:hAnsi="Times New Roman" w:eastAsia="宋体"/>
          <w:sz w:val="24"/>
          <w:szCs w:val="24"/>
        </w:rPr>
        <w:t>（一）因情况变化，不再符合规定的竞争性磋商采购方式适用情形的；</w:t>
      </w:r>
    </w:p>
    <w:p>
      <w:pPr>
        <w:pStyle w:val="44"/>
        <w:snapToGrid w:val="0"/>
        <w:spacing w:line="480" w:lineRule="exact"/>
        <w:ind w:firstLine="494"/>
        <w:contextualSpacing/>
        <w:rPr>
          <w:rFonts w:ascii="Times New Roman" w:hAnsi="Times New Roman" w:eastAsia="宋体"/>
          <w:sz w:val="24"/>
          <w:szCs w:val="24"/>
        </w:rPr>
      </w:pPr>
      <w:r>
        <w:rPr>
          <w:rFonts w:ascii="Times New Roman" w:hAnsi="Times New Roman" w:eastAsia="宋体"/>
          <w:sz w:val="24"/>
          <w:szCs w:val="24"/>
        </w:rPr>
        <w:t>（二）出现影响采购公正的违法、违规行为的；</w:t>
      </w:r>
    </w:p>
    <w:p>
      <w:pPr>
        <w:pStyle w:val="44"/>
        <w:snapToGrid w:val="0"/>
        <w:spacing w:line="480" w:lineRule="exact"/>
        <w:ind w:firstLine="480" w:firstLineChars="200"/>
        <w:contextualSpacing/>
        <w:rPr>
          <w:rFonts w:ascii="Times New Roman" w:hAnsi="Times New Roman" w:eastAsia="宋体"/>
          <w:sz w:val="24"/>
          <w:szCs w:val="24"/>
        </w:rPr>
      </w:pPr>
      <w:r>
        <w:rPr>
          <w:rFonts w:ascii="Times New Roman" w:hAnsi="Times New Roman" w:eastAsia="宋体"/>
          <w:sz w:val="24"/>
          <w:szCs w:val="24"/>
        </w:rPr>
        <w:t>（三）在采购过程中符合要求的供应商或者报价未超过采购预算的供应商不足3家的（市场竞争不充分的科研项目，以及需要扶持的科技成果转化项目除外）。</w:t>
      </w:r>
    </w:p>
    <w:p>
      <w:pPr>
        <w:snapToGrid w:val="0"/>
        <w:spacing w:line="480" w:lineRule="exact"/>
        <w:ind w:firstLine="570"/>
        <w:rPr>
          <w:b/>
          <w:kern w:val="0"/>
          <w:sz w:val="24"/>
        </w:rPr>
      </w:pPr>
      <w:r>
        <w:rPr>
          <w:rFonts w:hint="eastAsia"/>
          <w:b/>
          <w:sz w:val="24"/>
          <w:lang w:val="zh-CN"/>
        </w:rPr>
        <w:t>八</w:t>
      </w:r>
      <w:r>
        <w:rPr>
          <w:b/>
          <w:sz w:val="24"/>
          <w:lang w:val="zh-CN"/>
        </w:rPr>
        <w:t>、</w:t>
      </w:r>
      <w:r>
        <w:rPr>
          <w:rFonts w:hint="eastAsia"/>
          <w:b/>
          <w:kern w:val="0"/>
          <w:sz w:val="24"/>
        </w:rPr>
        <w:t>成交</w:t>
      </w:r>
      <w:r>
        <w:rPr>
          <w:b/>
          <w:kern w:val="0"/>
          <w:sz w:val="24"/>
        </w:rPr>
        <w:t>人的确定</w:t>
      </w:r>
    </w:p>
    <w:p>
      <w:pPr>
        <w:snapToGrid w:val="0"/>
        <w:spacing w:line="480" w:lineRule="exact"/>
        <w:ind w:firstLine="570"/>
        <w:rPr>
          <w:bCs/>
          <w:sz w:val="24"/>
        </w:rPr>
      </w:pPr>
      <w:r>
        <w:rPr>
          <w:rFonts w:hint="eastAsia"/>
          <w:bCs/>
          <w:sz w:val="24"/>
        </w:rPr>
        <w:t>磋商小组</w:t>
      </w:r>
      <w:r>
        <w:rPr>
          <w:bCs/>
          <w:sz w:val="24"/>
        </w:rPr>
        <w:t>认为投标人的报价明显低于其他通过符合性审查投标人的报价，有可能影响产品质量或者不能诚信履约的，应当要求其在合理的时间内提供书面说明，必要时提交相关证明材料；投标人不能证明其报价合理性的，</w:t>
      </w:r>
      <w:r>
        <w:rPr>
          <w:rFonts w:hint="eastAsia"/>
          <w:bCs/>
          <w:sz w:val="24"/>
        </w:rPr>
        <w:t>磋商小组</w:t>
      </w:r>
      <w:r>
        <w:rPr>
          <w:bCs/>
          <w:sz w:val="24"/>
        </w:rPr>
        <w:t>应当将其作为无效投标处理。</w:t>
      </w:r>
    </w:p>
    <w:p>
      <w:pPr>
        <w:snapToGrid w:val="0"/>
        <w:spacing w:line="480" w:lineRule="exact"/>
        <w:ind w:firstLine="570"/>
        <w:rPr>
          <w:bCs/>
          <w:sz w:val="24"/>
        </w:rPr>
      </w:pPr>
      <w:r>
        <w:rPr>
          <w:rFonts w:hint="eastAsia"/>
          <w:bCs/>
          <w:sz w:val="24"/>
        </w:rPr>
        <w:t>磋商小组</w:t>
      </w:r>
      <w:r>
        <w:rPr>
          <w:bCs/>
          <w:sz w:val="24"/>
        </w:rPr>
        <w:t>对</w:t>
      </w:r>
      <w:r>
        <w:rPr>
          <w:rFonts w:hint="eastAsia" w:cs="Times New Roman"/>
          <w:color w:val="auto"/>
          <w:sz w:val="24"/>
          <w:lang w:val="en-US" w:eastAsia="zh-CN"/>
        </w:rPr>
        <w:t>成交</w:t>
      </w:r>
      <w:r>
        <w:rPr>
          <w:bCs/>
          <w:sz w:val="24"/>
        </w:rPr>
        <w:t>候选人报价总表和明细表进行审核，应审核供应商投标报价是否前后一致、大小写金额是否一致、总价金额与单价汇总金额是否一致。对过高过低报价的并作为</w:t>
      </w:r>
      <w:r>
        <w:rPr>
          <w:rFonts w:hint="eastAsia" w:cs="Times New Roman"/>
          <w:color w:val="auto"/>
          <w:sz w:val="24"/>
          <w:lang w:val="en-US" w:eastAsia="zh-CN"/>
        </w:rPr>
        <w:t>成交</w:t>
      </w:r>
      <w:r>
        <w:rPr>
          <w:bCs/>
          <w:sz w:val="24"/>
        </w:rPr>
        <w:t>候选人的，应重点审核报价明细表</w:t>
      </w:r>
      <w:r>
        <w:rPr>
          <w:rFonts w:hint="eastAsia"/>
          <w:bCs/>
          <w:sz w:val="24"/>
        </w:rPr>
        <w:t>是</w:t>
      </w:r>
      <w:r>
        <w:rPr>
          <w:bCs/>
          <w:sz w:val="24"/>
        </w:rPr>
        <w:t>否</w:t>
      </w:r>
      <w:r>
        <w:rPr>
          <w:rFonts w:hint="eastAsia"/>
          <w:bCs/>
          <w:sz w:val="24"/>
        </w:rPr>
        <w:t>有</w:t>
      </w:r>
      <w:r>
        <w:rPr>
          <w:bCs/>
          <w:sz w:val="24"/>
        </w:rPr>
        <w:t>重大重复报价或漏项报价等情况，一经发现，现场请</w:t>
      </w:r>
      <w:r>
        <w:rPr>
          <w:rFonts w:hint="eastAsia" w:cs="Times New Roman"/>
          <w:color w:val="auto"/>
          <w:sz w:val="24"/>
          <w:lang w:val="en-US" w:eastAsia="zh-CN"/>
        </w:rPr>
        <w:t>成交</w:t>
      </w:r>
      <w:r>
        <w:rPr>
          <w:bCs/>
          <w:sz w:val="24"/>
        </w:rPr>
        <w:t>候选人予以澄清，明显过错或不能澄清的，经超半数以上评委认定，有权取消供应商</w:t>
      </w:r>
      <w:r>
        <w:rPr>
          <w:rFonts w:hint="eastAsia" w:cs="Times New Roman"/>
          <w:color w:val="auto"/>
          <w:sz w:val="24"/>
          <w:lang w:val="en-US" w:eastAsia="zh-CN"/>
        </w:rPr>
        <w:t>成交</w:t>
      </w:r>
      <w:r>
        <w:rPr>
          <w:bCs/>
          <w:sz w:val="24"/>
        </w:rPr>
        <w:t>候选人资格。</w:t>
      </w:r>
    </w:p>
    <w:p>
      <w:pPr>
        <w:adjustRightInd w:val="0"/>
        <w:snapToGrid w:val="0"/>
        <w:spacing w:line="500" w:lineRule="exact"/>
        <w:ind w:firstLine="570"/>
        <w:rPr>
          <w:sz w:val="24"/>
        </w:rPr>
      </w:pPr>
      <w:r>
        <w:rPr>
          <w:rFonts w:hint="eastAsia"/>
          <w:bCs/>
          <w:sz w:val="24"/>
        </w:rPr>
        <w:t>磋商小组</w:t>
      </w:r>
      <w:r>
        <w:rPr>
          <w:sz w:val="24"/>
        </w:rPr>
        <w:t>会汇总各评委评分后，按照得分从高到低的顺序推荐三名</w:t>
      </w:r>
      <w:r>
        <w:rPr>
          <w:rFonts w:hint="eastAsia" w:cs="Times New Roman"/>
          <w:color w:val="auto"/>
          <w:sz w:val="24"/>
          <w:lang w:val="en-US" w:eastAsia="zh-CN"/>
        </w:rPr>
        <w:t>成交</w:t>
      </w:r>
      <w:r>
        <w:rPr>
          <w:sz w:val="24"/>
        </w:rPr>
        <w:t>候选人，并编写评标报告。</w:t>
      </w:r>
    </w:p>
    <w:p>
      <w:pPr>
        <w:autoSpaceDE w:val="0"/>
        <w:autoSpaceDN w:val="0"/>
        <w:adjustRightInd w:val="0"/>
        <w:snapToGrid w:val="0"/>
        <w:spacing w:line="480" w:lineRule="exact"/>
        <w:ind w:left="-178" w:right="210" w:firstLine="636"/>
        <w:rPr>
          <w:b/>
          <w:sz w:val="24"/>
          <w:lang w:val="zh-CN"/>
        </w:rPr>
      </w:pPr>
      <w:r>
        <w:rPr>
          <w:b/>
          <w:color w:val="FF0000"/>
          <w:sz w:val="24"/>
          <w:highlight w:val="none"/>
        </w:rPr>
        <w:t>采购人委托评委会</w:t>
      </w:r>
      <w:r>
        <w:rPr>
          <w:bCs/>
          <w:sz w:val="24"/>
        </w:rPr>
        <w:t>在评标报告确定的</w:t>
      </w:r>
      <w:r>
        <w:rPr>
          <w:rFonts w:hint="eastAsia"/>
          <w:bCs/>
          <w:sz w:val="24"/>
        </w:rPr>
        <w:t>成交</w:t>
      </w:r>
      <w:r>
        <w:rPr>
          <w:bCs/>
          <w:sz w:val="24"/>
        </w:rPr>
        <w:t>候选人名单中按顺序确定</w:t>
      </w:r>
      <w:r>
        <w:rPr>
          <w:rFonts w:hint="eastAsia" w:cs="Times New Roman"/>
          <w:color w:val="auto"/>
          <w:sz w:val="24"/>
          <w:lang w:val="en-US" w:eastAsia="zh-CN"/>
        </w:rPr>
        <w:t>成交</w:t>
      </w:r>
      <w:r>
        <w:rPr>
          <w:bCs/>
          <w:sz w:val="24"/>
        </w:rPr>
        <w:t>人。</w:t>
      </w:r>
      <w:r>
        <w:rPr>
          <w:rFonts w:hint="eastAsia" w:cs="Times New Roman"/>
          <w:color w:val="auto"/>
          <w:sz w:val="24"/>
          <w:lang w:val="en-US" w:eastAsia="zh-CN"/>
        </w:rPr>
        <w:t>成交</w:t>
      </w:r>
      <w:r>
        <w:rPr>
          <w:bCs/>
          <w:sz w:val="24"/>
        </w:rPr>
        <w:t>候选人并列的，由采购人或者采购人委托评标委员会按照现场抽签方式确定</w:t>
      </w:r>
      <w:r>
        <w:rPr>
          <w:rFonts w:hint="eastAsia" w:cs="Times New Roman"/>
          <w:color w:val="auto"/>
          <w:sz w:val="24"/>
          <w:lang w:val="en-US" w:eastAsia="zh-CN"/>
        </w:rPr>
        <w:t>成交</w:t>
      </w:r>
      <w:r>
        <w:rPr>
          <w:bCs/>
          <w:sz w:val="24"/>
        </w:rPr>
        <w:t>人。</w:t>
      </w:r>
    </w:p>
    <w:p>
      <w:pPr>
        <w:autoSpaceDE w:val="0"/>
        <w:autoSpaceDN w:val="0"/>
        <w:adjustRightInd w:val="0"/>
        <w:snapToGrid w:val="0"/>
        <w:spacing w:line="480" w:lineRule="exact"/>
        <w:ind w:left="-178" w:right="210" w:firstLine="636"/>
        <w:rPr>
          <w:b/>
          <w:sz w:val="24"/>
          <w:lang w:val="zh-CN"/>
        </w:rPr>
      </w:pPr>
      <w:r>
        <w:rPr>
          <w:rFonts w:hint="eastAsia"/>
          <w:b/>
          <w:sz w:val="24"/>
          <w:lang w:val="en-US" w:eastAsia="zh-CN"/>
        </w:rPr>
        <w:t>九、</w:t>
      </w:r>
      <w:r>
        <w:rPr>
          <w:b/>
          <w:sz w:val="24"/>
          <w:lang w:val="zh-CN"/>
        </w:rPr>
        <w:t>成交通知</w:t>
      </w:r>
    </w:p>
    <w:p>
      <w:pPr>
        <w:snapToGrid w:val="0"/>
        <w:spacing w:line="480" w:lineRule="exact"/>
        <w:ind w:firstLine="480" w:firstLineChars="200"/>
        <w:rPr>
          <w:sz w:val="24"/>
        </w:rPr>
      </w:pPr>
      <w:r>
        <w:rPr>
          <w:sz w:val="24"/>
        </w:rPr>
        <w:t>成交结果在南通市崇川区人民政府网-政府采购与工程招标栏公告，公告期限为1个工作日。《成交通知书》一经发出，采购人改变成交结果，或者成交供应商放弃成交的，各自承担相应的法律责任。《成交通知书》是采购合同的组成部分。</w:t>
      </w:r>
    </w:p>
    <w:p>
      <w:pPr>
        <w:autoSpaceDE w:val="0"/>
        <w:autoSpaceDN w:val="0"/>
        <w:adjustRightInd w:val="0"/>
        <w:snapToGrid w:val="0"/>
        <w:spacing w:line="480" w:lineRule="exact"/>
        <w:ind w:left="-178" w:right="210" w:firstLine="636"/>
        <w:rPr>
          <w:rFonts w:hint="eastAsia" w:ascii="Times New Roman" w:hAnsi="Times New Roman" w:eastAsia="宋体" w:cs="Times New Roman"/>
          <w:b/>
          <w:sz w:val="24"/>
          <w:lang w:val="en-US" w:eastAsia="zh-CN"/>
        </w:rPr>
      </w:pPr>
      <w:r>
        <w:rPr>
          <w:rFonts w:hint="eastAsia" w:ascii="Times New Roman" w:hAnsi="Times New Roman" w:eastAsia="宋体" w:cs="Times New Roman"/>
          <w:b/>
          <w:sz w:val="24"/>
          <w:lang w:val="en-US" w:eastAsia="zh-CN"/>
        </w:rPr>
        <w:t>十、</w:t>
      </w:r>
      <w:r>
        <w:rPr>
          <w:rFonts w:ascii="Times New Roman" w:hAnsi="Times New Roman" w:eastAsia="宋体" w:cs="Times New Roman"/>
          <w:b/>
          <w:sz w:val="24"/>
          <w:lang w:val="zh-CN"/>
        </w:rPr>
        <w:t>发放</w:t>
      </w:r>
      <w:r>
        <w:rPr>
          <w:rFonts w:hint="eastAsia" w:ascii="Times New Roman" w:hAnsi="Times New Roman" w:eastAsia="宋体" w:cs="Times New Roman"/>
          <w:b/>
          <w:sz w:val="24"/>
          <w:lang w:val="zh-CN"/>
        </w:rPr>
        <w:t>成交</w:t>
      </w:r>
      <w:r>
        <w:rPr>
          <w:rFonts w:ascii="Times New Roman" w:hAnsi="Times New Roman" w:eastAsia="宋体" w:cs="Times New Roman"/>
          <w:b/>
          <w:sz w:val="24"/>
          <w:lang w:val="zh-CN"/>
        </w:rPr>
        <w:t>通知书</w:t>
      </w:r>
    </w:p>
    <w:p>
      <w:pPr>
        <w:autoSpaceDE w:val="0"/>
        <w:autoSpaceDN w:val="0"/>
        <w:adjustRightInd w:val="0"/>
        <w:snapToGrid w:val="0"/>
        <w:spacing w:line="480" w:lineRule="exact"/>
        <w:ind w:left="-178" w:right="210" w:firstLine="636"/>
        <w:rPr>
          <w:rFonts w:hint="eastAsia" w:ascii="Times New Roman" w:hAnsi="Times New Roman" w:eastAsia="宋体" w:cs="Times New Roman"/>
          <w:b w:val="0"/>
          <w:bCs/>
          <w:sz w:val="24"/>
          <w:lang w:val="en-US" w:eastAsia="zh-CN"/>
        </w:rPr>
      </w:pPr>
      <w:r>
        <w:rPr>
          <w:rFonts w:hint="eastAsia" w:ascii="Times New Roman" w:hAnsi="Times New Roman" w:eastAsia="宋体" w:cs="Times New Roman"/>
          <w:b w:val="0"/>
          <w:bCs/>
          <w:sz w:val="24"/>
          <w:lang w:val="en-US" w:eastAsia="zh-CN"/>
        </w:rPr>
        <w:t>成交通知书发放条件和途径：发布</w:t>
      </w:r>
      <w:r>
        <w:rPr>
          <w:rFonts w:hint="eastAsia" w:cs="Times New Roman"/>
          <w:color w:val="auto"/>
          <w:sz w:val="24"/>
          <w:lang w:val="en-US" w:eastAsia="zh-CN"/>
        </w:rPr>
        <w:t>成交</w:t>
      </w:r>
      <w:r>
        <w:rPr>
          <w:rFonts w:hint="eastAsia" w:ascii="Times New Roman" w:hAnsi="Times New Roman" w:eastAsia="宋体" w:cs="Times New Roman"/>
          <w:b w:val="0"/>
          <w:bCs/>
          <w:sz w:val="24"/>
          <w:lang w:val="en-US" w:eastAsia="zh-CN"/>
        </w:rPr>
        <w:t>结果公告的同时，采购人或者采购代理机构应当向</w:t>
      </w:r>
      <w:r>
        <w:rPr>
          <w:rFonts w:hint="eastAsia" w:cs="Times New Roman"/>
          <w:color w:val="auto"/>
          <w:sz w:val="24"/>
          <w:lang w:val="en-US" w:eastAsia="zh-CN"/>
        </w:rPr>
        <w:t>成交</w:t>
      </w:r>
      <w:r>
        <w:rPr>
          <w:rFonts w:hint="eastAsia" w:ascii="Times New Roman" w:hAnsi="Times New Roman" w:eastAsia="宋体" w:cs="Times New Roman"/>
          <w:b w:val="0"/>
          <w:bCs/>
          <w:sz w:val="24"/>
          <w:lang w:val="en-US" w:eastAsia="zh-CN"/>
        </w:rPr>
        <w:t>人发放</w:t>
      </w:r>
      <w:r>
        <w:rPr>
          <w:rFonts w:hint="eastAsia" w:cs="Times New Roman"/>
          <w:color w:val="auto"/>
          <w:sz w:val="24"/>
          <w:lang w:val="en-US" w:eastAsia="zh-CN"/>
        </w:rPr>
        <w:t>成交</w:t>
      </w:r>
      <w:r>
        <w:rPr>
          <w:rFonts w:hint="eastAsia" w:ascii="Times New Roman" w:hAnsi="Times New Roman" w:eastAsia="宋体" w:cs="Times New Roman"/>
          <w:b w:val="0"/>
          <w:bCs/>
          <w:sz w:val="24"/>
          <w:lang w:val="en-US" w:eastAsia="zh-CN"/>
        </w:rPr>
        <w:t>通知书。领取地址：</w:t>
      </w:r>
      <w:r>
        <w:rPr>
          <w:rFonts w:hint="eastAsia" w:ascii="Times New Roman" w:hAnsi="Times New Roman" w:eastAsia="宋体" w:cs="Times New Roman"/>
          <w:b w:val="0"/>
          <w:bCs/>
          <w:sz w:val="24"/>
          <w:u w:val="single"/>
          <w:lang w:val="en-US" w:eastAsia="zh-CN"/>
        </w:rPr>
        <w:t>南通市星城路299号创源科技园3号楼5楼501室</w:t>
      </w:r>
      <w:r>
        <w:rPr>
          <w:rFonts w:hint="eastAsia" w:ascii="Times New Roman" w:hAnsi="Times New Roman" w:eastAsia="宋体" w:cs="Times New Roman"/>
          <w:b w:val="0"/>
          <w:bCs/>
          <w:sz w:val="24"/>
          <w:lang w:val="en-US" w:eastAsia="zh-CN"/>
        </w:rPr>
        <w:t xml:space="preserve"> ，电话：</w:t>
      </w:r>
      <w:r>
        <w:rPr>
          <w:rFonts w:hint="eastAsia" w:ascii="Times New Roman" w:hAnsi="Times New Roman" w:eastAsia="宋体" w:cs="Times New Roman"/>
          <w:b w:val="0"/>
          <w:bCs/>
          <w:sz w:val="24"/>
          <w:u w:val="single"/>
          <w:lang w:val="en-US" w:eastAsia="zh-CN"/>
        </w:rPr>
        <w:t>18205155828</w:t>
      </w:r>
      <w:r>
        <w:rPr>
          <w:rFonts w:hint="eastAsia" w:ascii="Times New Roman" w:hAnsi="Times New Roman" w:eastAsia="宋体" w:cs="Times New Roman"/>
          <w:b w:val="0"/>
          <w:bCs/>
          <w:sz w:val="24"/>
          <w:lang w:val="en-US" w:eastAsia="zh-CN"/>
        </w:rPr>
        <w:t>。</w:t>
      </w:r>
    </w:p>
    <w:p>
      <w:pPr>
        <w:autoSpaceDE w:val="0"/>
        <w:autoSpaceDN w:val="0"/>
        <w:adjustRightInd w:val="0"/>
        <w:snapToGrid w:val="0"/>
        <w:spacing w:line="480" w:lineRule="exact"/>
        <w:ind w:left="-178" w:right="210" w:firstLine="636"/>
        <w:rPr>
          <w:rFonts w:hint="eastAsia" w:ascii="Times New Roman" w:hAnsi="Times New Roman" w:eastAsia="宋体" w:cs="Times New Roman"/>
          <w:b w:val="0"/>
          <w:bCs/>
          <w:sz w:val="24"/>
          <w:lang w:val="en-US" w:eastAsia="zh-CN"/>
        </w:rPr>
      </w:pPr>
      <w:r>
        <w:rPr>
          <w:rFonts w:hint="eastAsia" w:cs="Times New Roman"/>
          <w:color w:val="auto"/>
          <w:sz w:val="24"/>
          <w:lang w:val="en-US" w:eastAsia="zh-CN"/>
        </w:rPr>
        <w:t>成交</w:t>
      </w:r>
      <w:r>
        <w:rPr>
          <w:rFonts w:hint="eastAsia" w:ascii="Times New Roman" w:hAnsi="Times New Roman" w:eastAsia="宋体" w:cs="Times New Roman"/>
          <w:b w:val="0"/>
          <w:bCs/>
          <w:sz w:val="24"/>
          <w:lang w:val="en-US" w:eastAsia="zh-CN"/>
        </w:rPr>
        <w:t>通知书发出后，采购人不得违法改变成交结果，</w:t>
      </w:r>
      <w:r>
        <w:rPr>
          <w:rFonts w:hint="eastAsia" w:cs="Times New Roman"/>
          <w:color w:val="auto"/>
          <w:sz w:val="24"/>
          <w:lang w:val="en-US" w:eastAsia="zh-CN"/>
        </w:rPr>
        <w:t>成交</w:t>
      </w:r>
      <w:r>
        <w:rPr>
          <w:rFonts w:hint="eastAsia" w:ascii="Times New Roman" w:hAnsi="Times New Roman" w:eastAsia="宋体" w:cs="Times New Roman"/>
          <w:b w:val="0"/>
          <w:bCs/>
          <w:sz w:val="24"/>
          <w:lang w:val="en-US" w:eastAsia="zh-CN"/>
        </w:rPr>
        <w:t>供应商无正当理由不得放弃</w:t>
      </w:r>
      <w:r>
        <w:rPr>
          <w:rFonts w:hint="eastAsia" w:cs="Times New Roman"/>
          <w:color w:val="auto"/>
          <w:sz w:val="24"/>
          <w:lang w:val="en-US" w:eastAsia="zh-CN"/>
        </w:rPr>
        <w:t>成交</w:t>
      </w:r>
      <w:r>
        <w:rPr>
          <w:rFonts w:hint="eastAsia" w:ascii="Times New Roman" w:hAnsi="Times New Roman" w:eastAsia="宋体" w:cs="Times New Roman"/>
          <w:b w:val="0"/>
          <w:bCs/>
          <w:sz w:val="24"/>
          <w:lang w:val="en-US" w:eastAsia="zh-CN"/>
        </w:rPr>
        <w:t>。</w:t>
      </w:r>
    </w:p>
    <w:p>
      <w:pPr>
        <w:snapToGrid w:val="0"/>
        <w:spacing w:line="480" w:lineRule="exact"/>
        <w:ind w:firstLine="477" w:firstLineChars="198"/>
        <w:rPr>
          <w:b/>
          <w:sz w:val="24"/>
        </w:rPr>
      </w:pPr>
      <w:r>
        <w:rPr>
          <w:rFonts w:hint="eastAsia"/>
          <w:b/>
          <w:sz w:val="24"/>
          <w:lang w:val="en-US" w:eastAsia="zh-CN"/>
        </w:rPr>
        <w:t>十一</w:t>
      </w:r>
      <w:r>
        <w:rPr>
          <w:b/>
          <w:sz w:val="24"/>
        </w:rPr>
        <w:t>、其他注意事项</w:t>
      </w:r>
    </w:p>
    <w:p>
      <w:pPr>
        <w:snapToGrid w:val="0"/>
        <w:spacing w:line="480" w:lineRule="exact"/>
        <w:ind w:firstLine="570"/>
        <w:rPr>
          <w:sz w:val="24"/>
        </w:rPr>
      </w:pPr>
      <w:r>
        <w:rPr>
          <w:sz w:val="24"/>
        </w:rPr>
        <w:t>1、在投标、开标时间，投标人不得向</w:t>
      </w:r>
      <w:r>
        <w:rPr>
          <w:rFonts w:hint="eastAsia"/>
          <w:bCs/>
          <w:sz w:val="24"/>
        </w:rPr>
        <w:t>磋商小组</w:t>
      </w:r>
      <w:r>
        <w:rPr>
          <w:sz w:val="24"/>
        </w:rPr>
        <w:t>询问情况，不得进行旨在影响评标结果的活动。</w:t>
      </w:r>
    </w:p>
    <w:p>
      <w:pPr>
        <w:snapToGrid w:val="0"/>
        <w:spacing w:line="480" w:lineRule="exact"/>
        <w:ind w:firstLine="570"/>
        <w:rPr>
          <w:sz w:val="24"/>
        </w:rPr>
      </w:pPr>
      <w:r>
        <w:rPr>
          <w:sz w:val="24"/>
        </w:rPr>
        <w:t>2、</w:t>
      </w:r>
      <w:r>
        <w:rPr>
          <w:rFonts w:hint="eastAsia"/>
          <w:bCs/>
          <w:sz w:val="24"/>
        </w:rPr>
        <w:t>磋商小组</w:t>
      </w:r>
      <w:r>
        <w:rPr>
          <w:sz w:val="24"/>
        </w:rPr>
        <w:t>不得向投标人解释落标原因。</w:t>
      </w:r>
    </w:p>
    <w:p>
      <w:pPr>
        <w:snapToGrid w:val="0"/>
        <w:spacing w:line="480" w:lineRule="exact"/>
        <w:ind w:firstLine="570"/>
        <w:rPr>
          <w:sz w:val="24"/>
        </w:rPr>
      </w:pPr>
      <w:r>
        <w:rPr>
          <w:sz w:val="24"/>
        </w:rPr>
        <w:t>3、在投标、评标过程中，如果投标人联合故意抬高报价或出现其他不正当行为，采购人有权中止投标或评标。</w:t>
      </w:r>
    </w:p>
    <w:p>
      <w:pPr>
        <w:snapToGrid w:val="0"/>
        <w:spacing w:line="480" w:lineRule="exact"/>
        <w:ind w:firstLine="570"/>
        <w:rPr>
          <w:sz w:val="24"/>
        </w:rPr>
      </w:pPr>
      <w:r>
        <w:rPr>
          <w:sz w:val="24"/>
        </w:rPr>
        <w:t>4、凡在投标、开标过程中，已提示是否异议的事项，投标人当时没有提出异议的，事后不得针对上述事项提出质疑。</w:t>
      </w:r>
    </w:p>
    <w:p>
      <w:pPr>
        <w:autoSpaceDE w:val="0"/>
        <w:autoSpaceDN w:val="0"/>
        <w:adjustRightInd w:val="0"/>
        <w:snapToGrid w:val="0"/>
        <w:spacing w:line="480" w:lineRule="exact"/>
        <w:ind w:left="-178" w:right="210" w:firstLine="636"/>
        <w:jc w:val="center"/>
        <w:rPr>
          <w:rFonts w:asciiTheme="minorEastAsia" w:hAnsiTheme="minorEastAsia" w:eastAsiaTheme="minorEastAsia"/>
          <w:b/>
          <w:sz w:val="36"/>
          <w:szCs w:val="36"/>
        </w:rPr>
      </w:pPr>
      <w:r>
        <w:rPr>
          <w:rFonts w:ascii="仿宋_GB2312" w:hAnsi="宋体" w:eastAsia="仿宋_GB2312" w:cs="宋体"/>
          <w:kern w:val="0"/>
          <w:sz w:val="28"/>
          <w:szCs w:val="28"/>
          <w:lang w:val="zh-CN"/>
        </w:rPr>
        <w:br w:type="page"/>
      </w:r>
      <w:r>
        <w:rPr>
          <w:rFonts w:hint="eastAsia" w:asciiTheme="minorEastAsia" w:hAnsiTheme="minorEastAsia" w:eastAsiaTheme="minorEastAsia"/>
          <w:b/>
          <w:sz w:val="36"/>
          <w:szCs w:val="36"/>
        </w:rPr>
        <w:t>第五部分  合同签订与验收付款</w:t>
      </w:r>
    </w:p>
    <w:p>
      <w:pPr>
        <w:snapToGrid w:val="0"/>
        <w:spacing w:line="480" w:lineRule="exact"/>
        <w:ind w:firstLine="480" w:firstLineChars="200"/>
        <w:rPr>
          <w:sz w:val="24"/>
          <w:lang w:val="zh-CN"/>
        </w:rPr>
      </w:pPr>
      <w:r>
        <w:rPr>
          <w:sz w:val="24"/>
          <w:lang w:val="zh-CN"/>
        </w:rPr>
        <w:t>一、成交供应商和采购单位</w:t>
      </w:r>
      <w:r>
        <w:rPr>
          <w:rFonts w:hint="eastAsia" w:ascii="宋体" w:hAnsi="宋体"/>
          <w:sz w:val="24"/>
        </w:rPr>
        <w:t>需在</w:t>
      </w:r>
      <w:r>
        <w:rPr>
          <w:sz w:val="24"/>
          <w:lang w:val="zh-CN"/>
        </w:rPr>
        <w:t>《成交通知书》</w:t>
      </w:r>
      <w:r>
        <w:rPr>
          <w:rFonts w:hint="eastAsia"/>
          <w:sz w:val="24"/>
        </w:rPr>
        <w:t>发出之日起</w:t>
      </w:r>
      <w:r>
        <w:rPr>
          <w:rFonts w:hint="eastAsia"/>
          <w:sz w:val="24"/>
          <w:lang w:val="en-US" w:eastAsia="zh-CN"/>
        </w:rPr>
        <w:t>15</w:t>
      </w:r>
      <w:r>
        <w:rPr>
          <w:rFonts w:hint="eastAsia"/>
          <w:sz w:val="24"/>
        </w:rPr>
        <w:t>日内</w:t>
      </w:r>
      <w:r>
        <w:rPr>
          <w:rFonts w:hint="eastAsia" w:ascii="宋体" w:hAnsi="宋体"/>
          <w:sz w:val="24"/>
        </w:rPr>
        <w:t>签订合同</w:t>
      </w:r>
      <w:r>
        <w:rPr>
          <w:sz w:val="24"/>
          <w:lang w:val="zh-CN"/>
        </w:rPr>
        <w:t>。合同签订后成交供应商方可履约，否则引起的一切后果由成交人自行承</w:t>
      </w:r>
      <w:r>
        <w:rPr>
          <w:sz w:val="24"/>
        </w:rPr>
        <w:t>担。纸质合同一式</w:t>
      </w:r>
      <w:r>
        <w:rPr>
          <w:rFonts w:hint="eastAsia"/>
          <w:sz w:val="24"/>
        </w:rPr>
        <w:t>伍</w:t>
      </w:r>
      <w:r>
        <w:rPr>
          <w:sz w:val="24"/>
        </w:rPr>
        <w:t>份，采购人、供应商各两份、崇川区</w:t>
      </w:r>
      <w:r>
        <w:rPr>
          <w:rFonts w:hint="eastAsia"/>
          <w:sz w:val="24"/>
        </w:rPr>
        <w:t>审批局</w:t>
      </w:r>
      <w:r>
        <w:rPr>
          <w:sz w:val="24"/>
        </w:rPr>
        <w:t>一份</w:t>
      </w:r>
      <w:r>
        <w:rPr>
          <w:rFonts w:hint="eastAsia"/>
          <w:sz w:val="24"/>
        </w:rPr>
        <w:t>；同时，采购合同需在合同签订之日起2个工作日内进行合同公告。所签合同不得对采购文件作实质</w:t>
      </w:r>
      <w:r>
        <w:rPr>
          <w:rFonts w:hint="eastAsia" w:ascii="宋体" w:hAnsi="宋体"/>
          <w:sz w:val="24"/>
          <w:lang w:val="zh-CN"/>
        </w:rPr>
        <w:t>性修改</w:t>
      </w:r>
      <w:r>
        <w:rPr>
          <w:rFonts w:hint="eastAsia" w:ascii="宋体" w:hAnsi="宋体"/>
          <w:sz w:val="24"/>
        </w:rPr>
        <w:t>。</w:t>
      </w:r>
      <w:r>
        <w:rPr>
          <w:sz w:val="24"/>
          <w:lang w:val="zh-CN"/>
        </w:rPr>
        <w:t>采购单位不得向成交供应商提出不合理的要求作为签订合同的条件，不得与成交供应商私下订立背离采购文件实质性内容的协议。</w:t>
      </w:r>
    </w:p>
    <w:p>
      <w:pPr>
        <w:snapToGrid w:val="0"/>
        <w:spacing w:line="480" w:lineRule="exact"/>
        <w:ind w:firstLine="482" w:firstLineChars="200"/>
        <w:rPr>
          <w:sz w:val="24"/>
        </w:rPr>
      </w:pPr>
      <w:r>
        <w:rPr>
          <w:b/>
          <w:sz w:val="24"/>
        </w:rPr>
        <w:t>二</w:t>
      </w:r>
      <w:r>
        <w:rPr>
          <w:sz w:val="24"/>
        </w:rPr>
        <w:t>、采购人按合同约定积极配合成交供应商履约，成交供应商履约到位后，请以书面形式向采购单位提出验收申请，采购人接到申请后及时组织相关专业技术人员，必要时邀请采购人、质检等部门共同参与验收，并出具验收报告，验收合格的支付相应款项。</w:t>
      </w:r>
    </w:p>
    <w:p>
      <w:pPr>
        <w:snapToGrid w:val="0"/>
        <w:spacing w:line="480" w:lineRule="exact"/>
        <w:ind w:firstLine="480" w:firstLineChars="200"/>
        <w:contextualSpacing/>
        <w:rPr>
          <w:sz w:val="24"/>
        </w:rPr>
      </w:pPr>
      <w:r>
        <w:rPr>
          <w:sz w:val="24"/>
        </w:rPr>
        <w:t>三、采购人故意推迟项目验收时间的，与成交供应商串通或要求成交供应商通过减少货物数量或降低服务标准的，在履行合同中采取更改配置、调换物品等手段的，要求成交供应商出具虚假发票或任意更改销售发票的，谋取不正当利益的，承担相应的法律责任。</w:t>
      </w:r>
    </w:p>
    <w:p>
      <w:pPr>
        <w:snapToGrid w:val="0"/>
        <w:spacing w:line="480" w:lineRule="exact"/>
        <w:ind w:firstLine="480" w:firstLineChars="200"/>
        <w:contextualSpacing/>
        <w:rPr>
          <w:sz w:val="24"/>
        </w:rPr>
      </w:pPr>
      <w:r>
        <w:rPr>
          <w:sz w:val="24"/>
        </w:rPr>
        <w:t>四、成交供应商出现违约情形，应当及时纠正或补偿；造成损失的，按合同约定追究违约责任；发现有假冒、伪劣、走私产品、商业贿赂等违法情形的，应由采购人移交工商、质监、公安等行政执法部门依法查处。</w:t>
      </w:r>
    </w:p>
    <w:p>
      <w:pPr>
        <w:pStyle w:val="6"/>
        <w:kinsoku w:val="0"/>
        <w:topLinePunct/>
        <w:autoSpaceDE w:val="0"/>
        <w:autoSpaceDN w:val="0"/>
        <w:snapToGrid w:val="0"/>
        <w:spacing w:line="480" w:lineRule="exact"/>
        <w:ind w:right="210" w:firstLine="513" w:firstLineChars="214"/>
        <w:contextualSpacing/>
        <w:rPr>
          <w:b/>
          <w:sz w:val="24"/>
          <w:szCs w:val="24"/>
        </w:rPr>
      </w:pPr>
      <w:r>
        <w:rPr>
          <w:sz w:val="24"/>
          <w:szCs w:val="24"/>
          <w:lang w:val="zh-CN"/>
        </w:rPr>
        <w:t>五、</w:t>
      </w:r>
      <w:r>
        <w:rPr>
          <w:b/>
          <w:sz w:val="24"/>
          <w:szCs w:val="24"/>
        </w:rPr>
        <w:t>不响应付款方式的，视同响应文件无效处理。</w:t>
      </w:r>
      <w:r>
        <w:rPr>
          <w:rFonts w:hint="eastAsia"/>
          <w:b/>
          <w:sz w:val="24"/>
        </w:rPr>
        <w:t>实际付款方式以最终签订采购合同为准。</w:t>
      </w:r>
    </w:p>
    <w:p>
      <w:pPr>
        <w:pStyle w:val="6"/>
        <w:kinsoku w:val="0"/>
        <w:topLinePunct/>
        <w:autoSpaceDE w:val="0"/>
        <w:autoSpaceDN w:val="0"/>
        <w:snapToGrid w:val="0"/>
        <w:spacing w:line="480" w:lineRule="exact"/>
        <w:ind w:right="210" w:firstLine="480" w:firstLineChars="200"/>
        <w:contextualSpacing/>
        <w:rPr>
          <w:sz w:val="24"/>
          <w:szCs w:val="24"/>
          <w:lang w:val="zh-CN"/>
        </w:rPr>
      </w:pPr>
      <w:r>
        <w:rPr>
          <w:sz w:val="24"/>
          <w:szCs w:val="24"/>
        </w:rPr>
        <w:t>款项由采购人按相关财务支付规定办理支付手续。不得故意拖延支付时间。</w:t>
      </w:r>
    </w:p>
    <w:p>
      <w:pPr>
        <w:pStyle w:val="6"/>
        <w:kinsoku w:val="0"/>
        <w:topLinePunct/>
        <w:autoSpaceDE w:val="0"/>
        <w:autoSpaceDN w:val="0"/>
        <w:snapToGrid w:val="0"/>
        <w:spacing w:line="480" w:lineRule="exact"/>
        <w:ind w:right="210" w:firstLine="513" w:firstLineChars="214"/>
        <w:contextualSpacing/>
        <w:rPr>
          <w:sz w:val="24"/>
          <w:szCs w:val="24"/>
        </w:rPr>
      </w:pPr>
      <w:r>
        <w:rPr>
          <w:rFonts w:hint="eastAsia"/>
          <w:sz w:val="24"/>
          <w:szCs w:val="24"/>
        </w:rPr>
        <w:t>六、合同主要条款</w:t>
      </w:r>
    </w:p>
    <w:p>
      <w:pPr>
        <w:pStyle w:val="6"/>
        <w:kinsoku w:val="0"/>
        <w:topLinePunct/>
        <w:autoSpaceDE w:val="0"/>
        <w:autoSpaceDN w:val="0"/>
        <w:snapToGrid w:val="0"/>
        <w:spacing w:line="480" w:lineRule="exact"/>
        <w:ind w:right="210" w:firstLine="599" w:firstLineChars="214"/>
        <w:contextualSpacing/>
        <w:rPr>
          <w:rFonts w:ascii="仿宋_GB2312" w:eastAsia="仿宋_GB2312"/>
          <w:sz w:val="28"/>
          <w:szCs w:val="28"/>
          <w:lang w:val="zh-CN"/>
        </w:rPr>
      </w:pPr>
    </w:p>
    <w:p>
      <w:pPr>
        <w:pStyle w:val="3"/>
        <w:tabs>
          <w:tab w:val="left" w:pos="1290"/>
        </w:tabs>
        <w:jc w:val="center"/>
        <w:rPr>
          <w:rFonts w:ascii="宋体" w:hAnsi="宋体" w:eastAsia="宋体" w:cs="宋体"/>
          <w:bCs/>
        </w:rPr>
      </w:pPr>
      <w:r>
        <w:rPr>
          <w:b/>
          <w:bCs/>
          <w:w w:val="80"/>
          <w:sz w:val="36"/>
          <w:szCs w:val="36"/>
        </w:rPr>
        <w:br w:type="page"/>
      </w:r>
      <w:r>
        <w:rPr>
          <w:rFonts w:hint="eastAsia" w:ascii="宋体" w:hAnsi="宋体" w:eastAsia="宋体" w:cs="宋体"/>
          <w:bCs/>
        </w:rPr>
        <w:t>合同条款及格式</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eastAsia="宋体"/>
          <w:color w:val="auto"/>
          <w:spacing w:val="0"/>
          <w:w w:val="100"/>
          <w:highlight w:val="none"/>
        </w:rPr>
      </w:pPr>
      <w:r>
        <w:rPr>
          <w:rFonts w:hint="eastAsia" w:eastAsia="宋体"/>
          <w:color w:val="auto"/>
          <w:spacing w:val="0"/>
          <w:w w:val="100"/>
          <w:highlight w:val="none"/>
        </w:rPr>
        <w:t>以下为成交后签定本项目合同的通用条款，成交供应商不得提出实质性的修改，关</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eastAsia="宋体"/>
          <w:color w:val="auto"/>
          <w:spacing w:val="0"/>
          <w:w w:val="100"/>
          <w:highlight w:val="none"/>
        </w:rPr>
      </w:pPr>
      <w:r>
        <w:rPr>
          <w:rFonts w:hint="eastAsia" w:eastAsia="宋体"/>
          <w:color w:val="auto"/>
          <w:spacing w:val="0"/>
          <w:w w:val="100"/>
          <w:highlight w:val="none"/>
        </w:rPr>
        <w:t xml:space="preserve">于专用条款将由采购人与成交供应商结合本项目具体情况协商后签订。 </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eastAsia="宋体"/>
          <w:color w:val="auto"/>
          <w:spacing w:val="0"/>
          <w:w w:val="100"/>
          <w:highlight w:val="none"/>
          <w:u w:val="single"/>
          <w:lang w:val="en-US" w:eastAsia="zh-CN"/>
        </w:rPr>
      </w:pPr>
      <w:r>
        <w:rPr>
          <w:rFonts w:hint="eastAsia" w:eastAsia="宋体"/>
          <w:color w:val="auto"/>
          <w:spacing w:val="0"/>
          <w:w w:val="100"/>
          <w:highlight w:val="none"/>
        </w:rPr>
        <w:t>甲方（采购人）：</w:t>
      </w:r>
      <w:r>
        <w:rPr>
          <w:rFonts w:hint="eastAsia" w:eastAsia="宋体"/>
          <w:color w:val="auto"/>
          <w:spacing w:val="0"/>
          <w:w w:val="100"/>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eastAsia="宋体"/>
          <w:color w:val="auto"/>
          <w:spacing w:val="0"/>
          <w:w w:val="100"/>
          <w:highlight w:val="none"/>
        </w:rPr>
      </w:pPr>
      <w:r>
        <w:rPr>
          <w:rFonts w:hint="eastAsia" w:eastAsia="宋体"/>
          <w:color w:val="auto"/>
          <w:spacing w:val="0"/>
          <w:w w:val="100"/>
          <w:highlight w:val="none"/>
        </w:rPr>
        <w:t>联系电话：</w:t>
      </w:r>
      <w:r>
        <w:rPr>
          <w:rFonts w:hint="eastAsia" w:eastAsia="宋体"/>
          <w:color w:val="auto"/>
          <w:spacing w:val="0"/>
          <w:w w:val="100"/>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eastAsia="宋体"/>
          <w:color w:val="auto"/>
          <w:spacing w:val="0"/>
          <w:w w:val="100"/>
          <w:highlight w:val="none"/>
        </w:rPr>
      </w:pPr>
      <w:r>
        <w:rPr>
          <w:rFonts w:hint="eastAsia" w:eastAsia="宋体"/>
          <w:color w:val="auto"/>
          <w:spacing w:val="0"/>
          <w:w w:val="100"/>
          <w:highlight w:val="none"/>
        </w:rPr>
        <w:t>乙方（供应方）：</w:t>
      </w:r>
      <w:r>
        <w:rPr>
          <w:rFonts w:hint="eastAsia" w:eastAsia="宋体"/>
          <w:color w:val="auto"/>
          <w:spacing w:val="0"/>
          <w:w w:val="100"/>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eastAsia="宋体"/>
          <w:color w:val="auto"/>
          <w:spacing w:val="0"/>
          <w:w w:val="100"/>
          <w:highlight w:val="none"/>
        </w:rPr>
      </w:pPr>
      <w:r>
        <w:rPr>
          <w:rFonts w:hint="eastAsia" w:eastAsia="宋体"/>
          <w:color w:val="auto"/>
          <w:spacing w:val="0"/>
          <w:w w:val="100"/>
          <w:highlight w:val="none"/>
        </w:rPr>
        <w:t>联系电话：</w:t>
      </w:r>
      <w:r>
        <w:rPr>
          <w:rFonts w:hint="eastAsia" w:eastAsia="宋体"/>
          <w:color w:val="auto"/>
          <w:spacing w:val="0"/>
          <w:w w:val="100"/>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eastAsia="宋体"/>
          <w:color w:val="auto"/>
          <w:spacing w:val="0"/>
          <w:w w:val="100"/>
          <w:highlight w:val="none"/>
        </w:rPr>
      </w:pPr>
      <w:r>
        <w:rPr>
          <w:rFonts w:hint="eastAsia" w:eastAsia="宋体"/>
          <w:color w:val="auto"/>
          <w:spacing w:val="0"/>
          <w:w w:val="100"/>
          <w:highlight w:val="none"/>
        </w:rPr>
        <w:t>依据甲方委托进行本项目，项目名称：</w:t>
      </w:r>
      <w:r>
        <w:rPr>
          <w:rFonts w:hint="eastAsia" w:eastAsia="宋体"/>
          <w:color w:val="auto"/>
          <w:spacing w:val="0"/>
          <w:w w:val="100"/>
          <w:highlight w:val="none"/>
          <w:u w:val="single"/>
          <w:lang w:val="en-US" w:eastAsia="zh-CN"/>
        </w:rPr>
        <w:t xml:space="preserve">      </w:t>
      </w:r>
      <w:r>
        <w:rPr>
          <w:rFonts w:hint="eastAsia" w:eastAsia="宋体"/>
          <w:color w:val="auto"/>
          <w:spacing w:val="0"/>
          <w:w w:val="100"/>
          <w:highlight w:val="none"/>
        </w:rPr>
        <w:t>的采购结果，确定乙方为本次成交人，现依照采购文件、乙方的</w:t>
      </w:r>
      <w:r>
        <w:rPr>
          <w:rFonts w:hint="eastAsia" w:eastAsia="宋体"/>
          <w:color w:val="auto"/>
          <w:spacing w:val="0"/>
          <w:w w:val="100"/>
          <w:highlight w:val="none"/>
          <w:lang w:val="en-US" w:eastAsia="zh-CN"/>
        </w:rPr>
        <w:t>投标</w:t>
      </w:r>
      <w:r>
        <w:rPr>
          <w:rFonts w:hint="eastAsia" w:eastAsia="宋体"/>
          <w:color w:val="auto"/>
          <w:spacing w:val="0"/>
          <w:w w:val="100"/>
          <w:highlight w:val="none"/>
        </w:rPr>
        <w:t>文件及相关文件的内容，签订本合同书。</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eastAsia="宋体"/>
          <w:color w:val="auto"/>
          <w:spacing w:val="0"/>
          <w:w w:val="100"/>
          <w:highlight w:val="none"/>
        </w:rPr>
      </w:pPr>
      <w:r>
        <w:rPr>
          <w:rFonts w:hint="eastAsia" w:eastAsia="宋体"/>
          <w:color w:val="auto"/>
          <w:spacing w:val="0"/>
          <w:w w:val="100"/>
          <w:highlight w:val="none"/>
        </w:rPr>
        <w:t>一、合同价格</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default" w:eastAsia="宋体"/>
          <w:color w:val="auto"/>
          <w:spacing w:val="0"/>
          <w:w w:val="100"/>
          <w:highlight w:val="none"/>
          <w:u w:val="single"/>
          <w:lang w:val="en-US" w:eastAsia="zh-CN"/>
        </w:rPr>
      </w:pPr>
      <w:r>
        <w:rPr>
          <w:rFonts w:hint="eastAsia" w:eastAsia="宋体"/>
          <w:color w:val="auto"/>
          <w:spacing w:val="0"/>
          <w:w w:val="100"/>
          <w:highlight w:val="none"/>
        </w:rPr>
        <w:t>1、合同价：</w:t>
      </w:r>
      <w:r>
        <w:rPr>
          <w:rFonts w:hint="eastAsia" w:eastAsia="宋体"/>
          <w:color w:val="auto"/>
          <w:spacing w:val="0"/>
          <w:w w:val="100"/>
          <w:highlight w:val="none"/>
          <w:u w:val="none"/>
          <w:lang w:val="en-US" w:eastAsia="zh-CN"/>
        </w:rPr>
        <w:t>人民币（大写）</w:t>
      </w:r>
      <w:r>
        <w:rPr>
          <w:rFonts w:hint="eastAsia" w:eastAsia="宋体"/>
          <w:color w:val="auto"/>
          <w:spacing w:val="0"/>
          <w:w w:val="100"/>
          <w:highlight w:val="none"/>
          <w:u w:val="single"/>
          <w:lang w:val="en-US" w:eastAsia="zh-CN"/>
        </w:rPr>
        <w:t xml:space="preserve">            </w:t>
      </w:r>
      <w:r>
        <w:rPr>
          <w:rFonts w:hint="eastAsia" w:eastAsia="宋体"/>
          <w:color w:val="auto"/>
          <w:spacing w:val="0"/>
          <w:w w:val="100"/>
          <w:highlight w:val="none"/>
          <w:u w:val="none"/>
          <w:lang w:val="en-US" w:eastAsia="zh-CN"/>
        </w:rPr>
        <w:t>（小写）￥</w:t>
      </w:r>
      <w:r>
        <w:rPr>
          <w:rFonts w:hint="eastAsia" w:eastAsia="宋体"/>
          <w:color w:val="auto"/>
          <w:spacing w:val="0"/>
          <w:w w:val="100"/>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eastAsia="宋体"/>
          <w:color w:val="auto"/>
          <w:spacing w:val="0"/>
          <w:w w:val="100"/>
          <w:highlight w:val="none"/>
        </w:rPr>
      </w:pPr>
      <w:r>
        <w:rPr>
          <w:rFonts w:hint="eastAsia" w:eastAsia="宋体"/>
          <w:color w:val="auto"/>
          <w:spacing w:val="0"/>
          <w:w w:val="100"/>
          <w:highlight w:val="none"/>
        </w:rPr>
        <w:t>2、合同价格包括完成本项目所有工作内容及与之相关的人员、材料、设备、交通、食宿、利润、保险、税金以及完成相应工作内容的措施项目费、安全及防护费用、施工现场清理及垃圾清运费用等等的所有的费用。</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eastAsia="宋体"/>
          <w:color w:val="auto"/>
          <w:spacing w:val="0"/>
          <w:w w:val="100"/>
          <w:highlight w:val="none"/>
        </w:rPr>
      </w:pPr>
      <w:r>
        <w:rPr>
          <w:rFonts w:hint="eastAsia" w:eastAsia="宋体"/>
          <w:color w:val="auto"/>
          <w:spacing w:val="0"/>
          <w:w w:val="100"/>
          <w:highlight w:val="none"/>
        </w:rPr>
        <w:t>3、下列文件为本合同不可分割组成部分：</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eastAsia="宋体"/>
          <w:color w:val="auto"/>
          <w:spacing w:val="0"/>
          <w:w w:val="100"/>
          <w:highlight w:val="none"/>
        </w:rPr>
      </w:pPr>
      <w:r>
        <w:rPr>
          <w:rFonts w:hint="eastAsia" w:eastAsia="宋体"/>
          <w:color w:val="auto"/>
          <w:spacing w:val="0"/>
          <w:w w:val="100"/>
          <w:highlight w:val="none"/>
        </w:rPr>
        <w:t>（1）成交通知书。</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eastAsia="宋体"/>
          <w:color w:val="auto"/>
          <w:spacing w:val="0"/>
          <w:w w:val="100"/>
          <w:highlight w:val="none"/>
        </w:rPr>
      </w:pPr>
      <w:r>
        <w:rPr>
          <w:rFonts w:hint="eastAsia" w:eastAsia="宋体"/>
          <w:color w:val="auto"/>
          <w:spacing w:val="0"/>
          <w:w w:val="100"/>
          <w:highlight w:val="none"/>
        </w:rPr>
        <w:t>（2）乙方的</w:t>
      </w:r>
      <w:r>
        <w:rPr>
          <w:rFonts w:hint="eastAsia" w:eastAsia="宋体"/>
          <w:color w:val="auto"/>
          <w:spacing w:val="0"/>
          <w:w w:val="100"/>
          <w:highlight w:val="none"/>
          <w:lang w:val="en-US" w:eastAsia="zh-CN"/>
        </w:rPr>
        <w:t>投标</w:t>
      </w:r>
      <w:r>
        <w:rPr>
          <w:rFonts w:hint="eastAsia" w:eastAsia="宋体"/>
          <w:color w:val="auto"/>
          <w:spacing w:val="0"/>
          <w:w w:val="100"/>
          <w:highlight w:val="none"/>
        </w:rPr>
        <w:t>文件。</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eastAsia="宋体"/>
          <w:color w:val="auto"/>
          <w:spacing w:val="0"/>
          <w:w w:val="100"/>
          <w:highlight w:val="none"/>
        </w:rPr>
      </w:pPr>
      <w:r>
        <w:rPr>
          <w:rFonts w:hint="eastAsia" w:eastAsia="宋体"/>
          <w:color w:val="auto"/>
          <w:spacing w:val="0"/>
          <w:w w:val="100"/>
          <w:highlight w:val="none"/>
        </w:rPr>
        <w:t>（3）乙方在采购过程中所作的其它承诺、声明、书面澄清等。</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eastAsia="宋体"/>
          <w:color w:val="auto"/>
          <w:spacing w:val="0"/>
          <w:w w:val="100"/>
          <w:highlight w:val="none"/>
        </w:rPr>
      </w:pPr>
      <w:r>
        <w:rPr>
          <w:rFonts w:hint="eastAsia" w:eastAsia="宋体"/>
          <w:color w:val="auto"/>
          <w:spacing w:val="0"/>
          <w:w w:val="100"/>
          <w:highlight w:val="none"/>
        </w:rPr>
        <w:t>（4）采购文件及其附件。</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eastAsia="宋体"/>
          <w:color w:val="auto"/>
          <w:spacing w:val="0"/>
          <w:w w:val="100"/>
          <w:highlight w:val="none"/>
        </w:rPr>
      </w:pPr>
      <w:r>
        <w:rPr>
          <w:rFonts w:hint="eastAsia" w:eastAsia="宋体"/>
          <w:color w:val="auto"/>
          <w:spacing w:val="0"/>
          <w:w w:val="100"/>
          <w:highlight w:val="none"/>
        </w:rPr>
        <w:t>（5）合同附件。</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eastAsia="宋体"/>
          <w:color w:val="auto"/>
          <w:spacing w:val="0"/>
          <w:w w:val="100"/>
          <w:highlight w:val="none"/>
        </w:rPr>
      </w:pPr>
      <w:r>
        <w:rPr>
          <w:rFonts w:hint="eastAsia" w:eastAsia="宋体"/>
          <w:color w:val="auto"/>
          <w:spacing w:val="0"/>
          <w:w w:val="100"/>
          <w:highlight w:val="none"/>
        </w:rPr>
        <w:t>以上与本合同具有同等法律效力。</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eastAsia="宋体"/>
          <w:color w:val="auto"/>
          <w:spacing w:val="0"/>
          <w:w w:val="100"/>
          <w:highlight w:val="none"/>
        </w:rPr>
      </w:pPr>
      <w:r>
        <w:rPr>
          <w:rFonts w:hint="eastAsia" w:eastAsia="宋体"/>
          <w:color w:val="auto"/>
          <w:spacing w:val="0"/>
          <w:w w:val="100"/>
          <w:highlight w:val="none"/>
        </w:rPr>
        <w:t>二、服务范围</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eastAsia="宋体"/>
          <w:color w:val="auto"/>
          <w:spacing w:val="0"/>
          <w:w w:val="100"/>
          <w:highlight w:val="none"/>
        </w:rPr>
      </w:pPr>
      <w:r>
        <w:rPr>
          <w:rFonts w:hint="eastAsia" w:eastAsia="宋体"/>
          <w:color w:val="auto"/>
          <w:spacing w:val="0"/>
          <w:w w:val="100"/>
          <w:highlight w:val="none"/>
        </w:rPr>
        <w:t>甲方聘请乙方提供以下服务：</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eastAsia="宋体"/>
          <w:color w:val="auto"/>
          <w:spacing w:val="0"/>
          <w:w w:val="100"/>
          <w:highlight w:val="none"/>
        </w:rPr>
      </w:pPr>
      <w:r>
        <w:rPr>
          <w:rFonts w:hint="eastAsia" w:eastAsia="宋体"/>
          <w:color w:val="auto"/>
          <w:spacing w:val="0"/>
          <w:w w:val="100"/>
          <w:highlight w:val="none"/>
        </w:rPr>
        <w:t>1、服务内容：（详见采购文件）</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eastAsia="宋体"/>
          <w:color w:val="auto"/>
          <w:spacing w:val="0"/>
          <w:w w:val="100"/>
          <w:highlight w:val="none"/>
        </w:rPr>
      </w:pPr>
      <w:r>
        <w:rPr>
          <w:rFonts w:hint="eastAsia" w:eastAsia="宋体"/>
          <w:color w:val="auto"/>
          <w:spacing w:val="0"/>
          <w:w w:val="100"/>
          <w:highlight w:val="none"/>
        </w:rPr>
        <w:t>2、服务标准：（详见采购文件和</w:t>
      </w:r>
      <w:r>
        <w:rPr>
          <w:rFonts w:hint="eastAsia" w:eastAsia="宋体"/>
          <w:color w:val="auto"/>
          <w:spacing w:val="0"/>
          <w:w w:val="100"/>
          <w:highlight w:val="none"/>
          <w:lang w:val="en-US" w:eastAsia="zh-CN"/>
        </w:rPr>
        <w:t>投标</w:t>
      </w:r>
      <w:r>
        <w:rPr>
          <w:rFonts w:hint="eastAsia" w:eastAsia="宋体"/>
          <w:color w:val="auto"/>
          <w:spacing w:val="0"/>
          <w:w w:val="100"/>
          <w:highlight w:val="none"/>
        </w:rPr>
        <w:t>文件）</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eastAsia="宋体"/>
          <w:color w:val="auto"/>
          <w:spacing w:val="0"/>
          <w:w w:val="100"/>
          <w:highlight w:val="none"/>
        </w:rPr>
      </w:pPr>
      <w:r>
        <w:rPr>
          <w:rFonts w:hint="eastAsia" w:eastAsia="宋体"/>
          <w:color w:val="auto"/>
          <w:spacing w:val="0"/>
          <w:w w:val="100"/>
          <w:highlight w:val="none"/>
          <w:lang w:val="en-US" w:eastAsia="zh-CN"/>
        </w:rPr>
        <w:t>3</w:t>
      </w:r>
      <w:r>
        <w:rPr>
          <w:rFonts w:hint="eastAsia" w:eastAsia="宋体"/>
          <w:color w:val="auto"/>
          <w:spacing w:val="0"/>
          <w:w w:val="100"/>
          <w:highlight w:val="none"/>
        </w:rPr>
        <w:t>、乙方工作职责：乙方负责工作（详见采购文件和</w:t>
      </w:r>
      <w:r>
        <w:rPr>
          <w:rFonts w:hint="eastAsia" w:eastAsia="宋体"/>
          <w:color w:val="auto"/>
          <w:spacing w:val="0"/>
          <w:w w:val="100"/>
          <w:highlight w:val="none"/>
          <w:lang w:val="en-US" w:eastAsia="zh-CN"/>
        </w:rPr>
        <w:t>投标</w:t>
      </w:r>
      <w:r>
        <w:rPr>
          <w:rFonts w:hint="eastAsia" w:eastAsia="宋体"/>
          <w:color w:val="auto"/>
          <w:spacing w:val="0"/>
          <w:w w:val="100"/>
          <w:highlight w:val="none"/>
        </w:rPr>
        <w:t>文件）。</w:t>
      </w:r>
    </w:p>
    <w:p>
      <w:pPr>
        <w:widowControl/>
        <w:spacing w:line="480" w:lineRule="exact"/>
        <w:ind w:firstLine="482" w:firstLineChars="200"/>
        <w:jc w:val="left"/>
        <w:rPr>
          <w:rFonts w:hint="default" w:ascii="宋体" w:hAnsi="宋体" w:eastAsia="宋体" w:cs="宋体"/>
          <w:b/>
          <w:color w:val="auto"/>
          <w:spacing w:val="0"/>
          <w:w w:val="100"/>
          <w:sz w:val="24"/>
          <w:szCs w:val="24"/>
          <w:highlight w:val="none"/>
          <w:lang w:val="en-US" w:eastAsia="zh-CN"/>
        </w:rPr>
      </w:pPr>
      <w:r>
        <w:rPr>
          <w:rFonts w:hint="eastAsia" w:ascii="宋体" w:hAnsi="宋体" w:eastAsia="宋体" w:cs="宋体"/>
          <w:b/>
          <w:color w:val="auto"/>
          <w:spacing w:val="0"/>
          <w:w w:val="100"/>
          <w:sz w:val="24"/>
          <w:szCs w:val="24"/>
          <w:highlight w:val="none"/>
          <w:lang w:val="en-US" w:eastAsia="zh-CN"/>
        </w:rPr>
        <w:t>4、服务周期：</w:t>
      </w:r>
      <w:r>
        <w:rPr>
          <w:rFonts w:hint="eastAsia" w:ascii="宋体" w:hAnsi="宋体" w:cs="宋体"/>
          <w:b/>
          <w:color w:val="auto"/>
          <w:spacing w:val="0"/>
          <w:w w:val="100"/>
          <w:sz w:val="24"/>
          <w:szCs w:val="24"/>
          <w:highlight w:val="none"/>
          <w:lang w:val="en-US" w:eastAsia="zh-CN"/>
        </w:rPr>
        <w:t>3</w:t>
      </w:r>
      <w:r>
        <w:rPr>
          <w:rFonts w:hint="eastAsia" w:ascii="宋体" w:hAnsi="宋体" w:eastAsia="宋体" w:cs="宋体"/>
          <w:b/>
          <w:color w:val="auto"/>
          <w:spacing w:val="0"/>
          <w:w w:val="100"/>
          <w:sz w:val="24"/>
          <w:szCs w:val="24"/>
          <w:highlight w:val="none"/>
          <w:lang w:val="en-US" w:eastAsia="zh-CN"/>
        </w:rPr>
        <w:t>0 天内完成第一期检测并出具鉴定报告，待第二期房屋腾迁结束后</w:t>
      </w:r>
      <w:r>
        <w:rPr>
          <w:rFonts w:hint="eastAsia" w:ascii="宋体" w:hAnsi="宋体" w:cs="宋体"/>
          <w:b/>
          <w:color w:val="auto"/>
          <w:spacing w:val="0"/>
          <w:w w:val="100"/>
          <w:sz w:val="24"/>
          <w:szCs w:val="24"/>
          <w:highlight w:val="none"/>
          <w:lang w:val="en-US" w:eastAsia="zh-CN"/>
        </w:rPr>
        <w:t>3</w:t>
      </w:r>
      <w:r>
        <w:rPr>
          <w:rFonts w:hint="eastAsia" w:ascii="宋体" w:hAnsi="宋体" w:eastAsia="宋体" w:cs="宋体"/>
          <w:b/>
          <w:color w:val="auto"/>
          <w:spacing w:val="0"/>
          <w:w w:val="100"/>
          <w:sz w:val="24"/>
          <w:szCs w:val="24"/>
          <w:highlight w:val="none"/>
          <w:lang w:val="en-US" w:eastAsia="zh-CN"/>
        </w:rPr>
        <w:t>0天内完成第二期检测并出具鉴定报告。</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eastAsia="宋体"/>
          <w:color w:val="auto"/>
          <w:spacing w:val="0"/>
          <w:w w:val="100"/>
          <w:highlight w:val="none"/>
        </w:rPr>
      </w:pPr>
      <w:r>
        <w:rPr>
          <w:rFonts w:hint="eastAsia" w:eastAsia="宋体"/>
          <w:color w:val="auto"/>
          <w:spacing w:val="0"/>
          <w:w w:val="100"/>
          <w:highlight w:val="none"/>
        </w:rPr>
        <w:t>三、甲方的权利和义务：</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eastAsia="宋体"/>
          <w:color w:val="auto"/>
          <w:spacing w:val="0"/>
          <w:w w:val="100"/>
          <w:highlight w:val="none"/>
        </w:rPr>
      </w:pPr>
      <w:r>
        <w:rPr>
          <w:rFonts w:hint="eastAsia" w:eastAsia="宋体"/>
          <w:color w:val="auto"/>
          <w:spacing w:val="0"/>
          <w:w w:val="100"/>
          <w:highlight w:val="none"/>
        </w:rPr>
        <w:t>1、根据甲方服务要求及乙方响应文件中的承诺，要求乙方按照本合同约定提交技术服务，并对乙方提供的服务及履行本合同情况实行检查、监督、考核，要求乙方对其服务过程中存在的问题进行整改。</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eastAsia="宋体"/>
          <w:color w:val="auto"/>
          <w:spacing w:val="0"/>
          <w:w w:val="100"/>
          <w:highlight w:val="none"/>
        </w:rPr>
      </w:pPr>
      <w:r>
        <w:rPr>
          <w:rFonts w:hint="eastAsia" w:eastAsia="宋体"/>
          <w:color w:val="auto"/>
          <w:spacing w:val="0"/>
          <w:w w:val="100"/>
          <w:highlight w:val="none"/>
        </w:rPr>
        <w:t>2、按照采购文件要求和相关规定，及时支付服务费用。</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eastAsia="宋体"/>
          <w:color w:val="auto"/>
          <w:spacing w:val="0"/>
          <w:w w:val="100"/>
          <w:highlight w:val="none"/>
        </w:rPr>
      </w:pPr>
      <w:r>
        <w:rPr>
          <w:rFonts w:hint="eastAsia" w:eastAsia="宋体"/>
          <w:color w:val="auto"/>
          <w:spacing w:val="0"/>
          <w:w w:val="100"/>
          <w:highlight w:val="none"/>
        </w:rPr>
        <w:t>3、要求乙方提供相关的技术资料和必要的技术指导，听取乙方提出的建议并给予答复。</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eastAsia="宋体"/>
          <w:color w:val="auto"/>
          <w:spacing w:val="0"/>
          <w:w w:val="100"/>
          <w:highlight w:val="none"/>
        </w:rPr>
      </w:pPr>
      <w:r>
        <w:rPr>
          <w:rFonts w:hint="eastAsia" w:eastAsia="宋体"/>
          <w:color w:val="auto"/>
          <w:spacing w:val="0"/>
          <w:w w:val="100"/>
          <w:highlight w:val="none"/>
        </w:rPr>
        <w:t>4、提供工作条件。</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eastAsia="宋体"/>
          <w:color w:val="auto"/>
          <w:spacing w:val="0"/>
          <w:w w:val="100"/>
          <w:highlight w:val="none"/>
        </w:rPr>
      </w:pPr>
      <w:r>
        <w:rPr>
          <w:rFonts w:hint="eastAsia" w:eastAsia="宋体"/>
          <w:color w:val="auto"/>
          <w:spacing w:val="0"/>
          <w:w w:val="100"/>
          <w:highlight w:val="none"/>
          <w:lang w:val="en-US" w:eastAsia="zh-CN"/>
        </w:rPr>
        <w:t>5、</w:t>
      </w:r>
      <w:r>
        <w:rPr>
          <w:rFonts w:hint="eastAsia" w:eastAsia="宋体"/>
          <w:color w:val="auto"/>
          <w:spacing w:val="0"/>
          <w:w w:val="100"/>
          <w:highlight w:val="none"/>
        </w:rPr>
        <w:t>甲方应为乙方开展工作提供方便条件；</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eastAsia="宋体"/>
          <w:color w:val="auto"/>
          <w:spacing w:val="0"/>
          <w:w w:val="100"/>
          <w:highlight w:val="none"/>
        </w:rPr>
      </w:pPr>
      <w:r>
        <w:rPr>
          <w:rFonts w:hint="eastAsia" w:eastAsia="宋体"/>
          <w:color w:val="auto"/>
          <w:spacing w:val="0"/>
          <w:w w:val="100"/>
          <w:highlight w:val="none"/>
        </w:rPr>
        <w:t>四、乙方的权利和义务：</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eastAsia="宋体"/>
          <w:color w:val="auto"/>
          <w:spacing w:val="0"/>
          <w:w w:val="100"/>
          <w:highlight w:val="none"/>
        </w:rPr>
      </w:pPr>
      <w:r>
        <w:rPr>
          <w:rFonts w:hint="eastAsia" w:eastAsia="宋体"/>
          <w:color w:val="auto"/>
          <w:spacing w:val="0"/>
          <w:w w:val="100"/>
          <w:highlight w:val="none"/>
        </w:rPr>
        <w:t>1、接受甲方提供的技术资料、数据等；</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eastAsia="宋体"/>
          <w:color w:val="auto"/>
          <w:spacing w:val="0"/>
          <w:w w:val="100"/>
          <w:highlight w:val="none"/>
        </w:rPr>
      </w:pPr>
      <w:r>
        <w:rPr>
          <w:rFonts w:hint="eastAsia" w:eastAsia="宋体"/>
          <w:color w:val="auto"/>
          <w:spacing w:val="0"/>
          <w:w w:val="100"/>
          <w:highlight w:val="none"/>
        </w:rPr>
        <w:t>2、交付符合本合同要求的工作成果并获得报酬。</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eastAsia="宋体"/>
          <w:color w:val="auto"/>
          <w:spacing w:val="0"/>
          <w:w w:val="100"/>
          <w:highlight w:val="none"/>
        </w:rPr>
      </w:pPr>
      <w:r>
        <w:rPr>
          <w:rFonts w:hint="eastAsia" w:eastAsia="宋体"/>
          <w:color w:val="auto"/>
          <w:spacing w:val="0"/>
          <w:w w:val="100"/>
          <w:highlight w:val="none"/>
        </w:rPr>
        <w:t>3、乙方除应履行按期按量交付合格标的物的义务外，还应当提供下列服务：</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eastAsia="宋体"/>
          <w:color w:val="auto"/>
          <w:spacing w:val="0"/>
          <w:w w:val="100"/>
          <w:highlight w:val="none"/>
        </w:rPr>
      </w:pPr>
      <w:r>
        <w:rPr>
          <w:rFonts w:hint="eastAsia" w:eastAsia="宋体"/>
          <w:color w:val="auto"/>
          <w:spacing w:val="0"/>
          <w:w w:val="100"/>
          <w:highlight w:val="none"/>
        </w:rPr>
        <w:t>3.1 标的物的现场安装、启动、调试、监督（如果必须安装、调试的话）；</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eastAsia="宋体"/>
          <w:color w:val="auto"/>
          <w:spacing w:val="0"/>
          <w:w w:val="100"/>
          <w:highlight w:val="none"/>
        </w:rPr>
      </w:pPr>
      <w:r>
        <w:rPr>
          <w:rFonts w:hint="eastAsia" w:eastAsia="宋体"/>
          <w:color w:val="auto"/>
          <w:spacing w:val="0"/>
          <w:w w:val="100"/>
          <w:highlight w:val="none"/>
        </w:rPr>
        <w:t>3.2 在合同规定的期限内对所提供的标的物实行运行监督、维修服务的前提条件是该服务并不能免除乙方在质量保证期内所承担的义务；</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eastAsia="宋体"/>
          <w:color w:val="auto"/>
          <w:spacing w:val="0"/>
          <w:w w:val="100"/>
          <w:highlight w:val="none"/>
        </w:rPr>
      </w:pPr>
      <w:r>
        <w:rPr>
          <w:rFonts w:hint="eastAsia" w:eastAsia="宋体"/>
          <w:color w:val="auto"/>
          <w:spacing w:val="0"/>
          <w:w w:val="100"/>
          <w:highlight w:val="none"/>
        </w:rPr>
        <w:t>3.3 对甲方技术人员的技术指导或培训。</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eastAsia="宋体"/>
          <w:color w:val="auto"/>
          <w:spacing w:val="0"/>
          <w:w w:val="100"/>
          <w:highlight w:val="none"/>
        </w:rPr>
      </w:pPr>
      <w:r>
        <w:rPr>
          <w:rFonts w:hint="eastAsia" w:eastAsia="宋体"/>
          <w:color w:val="auto"/>
          <w:spacing w:val="0"/>
          <w:w w:val="100"/>
          <w:highlight w:val="none"/>
        </w:rPr>
        <w:t>4、除合同另有规定之外，伴随服务的费用均已含在合同价款中，甲方不再另行支付。</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eastAsia="宋体"/>
          <w:color w:val="auto"/>
          <w:spacing w:val="0"/>
          <w:w w:val="100"/>
          <w:highlight w:val="none"/>
        </w:rPr>
      </w:pPr>
      <w:r>
        <w:rPr>
          <w:rFonts w:hint="eastAsia" w:eastAsia="宋体"/>
          <w:color w:val="auto"/>
          <w:spacing w:val="0"/>
          <w:w w:val="100"/>
          <w:highlight w:val="none"/>
        </w:rPr>
        <w:t>五、合同价格支付</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eastAsia="宋体"/>
          <w:color w:val="auto"/>
          <w:spacing w:val="0"/>
          <w:w w:val="100"/>
          <w:highlight w:val="none"/>
        </w:rPr>
      </w:pPr>
      <w:r>
        <w:rPr>
          <w:rFonts w:hint="eastAsia" w:eastAsia="宋体"/>
          <w:color w:val="auto"/>
          <w:spacing w:val="0"/>
          <w:w w:val="100"/>
          <w:highlight w:val="none"/>
        </w:rPr>
        <w:t>1、支付步骤和比例：</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eastAsia="宋体"/>
          <w:color w:val="auto"/>
          <w:spacing w:val="0"/>
          <w:w w:val="100"/>
          <w:highlight w:val="none"/>
          <w:lang w:val="en-US" w:eastAsia="zh-CN"/>
        </w:rPr>
      </w:pPr>
      <w:r>
        <w:rPr>
          <w:rFonts w:hint="eastAsia" w:ascii="宋体" w:hAnsi="宋体" w:eastAsia="宋体" w:cs="宋体"/>
          <w:bCs/>
          <w:color w:val="auto"/>
          <w:spacing w:val="0"/>
          <w:w w:val="100"/>
          <w:sz w:val="24"/>
          <w:szCs w:val="24"/>
          <w:highlight w:val="none"/>
        </w:rPr>
        <w:t>1.</w:t>
      </w:r>
      <w:r>
        <w:rPr>
          <w:rFonts w:hint="eastAsia" w:ascii="宋体" w:hAnsi="宋体" w:cs="宋体"/>
          <w:bCs/>
          <w:color w:val="auto"/>
          <w:sz w:val="24"/>
          <w:highlight w:val="none"/>
        </w:rPr>
        <w:t>合同签订后完成约定的检测和鉴定，乙方出具检测报告并向甲方提供真实合法有效的增值税专用发票经采购人确认后30日内付款。本项目分2期付款，每期款项=当期所检测和鉴定的房屋数*单价。</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eastAsia="宋体"/>
          <w:color w:val="auto"/>
          <w:spacing w:val="0"/>
          <w:w w:val="100"/>
          <w:highlight w:val="none"/>
        </w:rPr>
      </w:pPr>
      <w:r>
        <w:rPr>
          <w:rFonts w:hint="eastAsia" w:eastAsia="宋体"/>
          <w:color w:val="auto"/>
          <w:spacing w:val="0"/>
          <w:w w:val="100"/>
          <w:highlight w:val="none"/>
        </w:rPr>
        <w:t>甲方在付款前，乙方须先向甲方提供真实合法有效的</w:t>
      </w:r>
      <w:r>
        <w:rPr>
          <w:rFonts w:hint="eastAsia"/>
          <w:color w:val="auto"/>
          <w:spacing w:val="0"/>
          <w:w w:val="100"/>
          <w:highlight w:val="none"/>
          <w:lang w:eastAsia="zh-CN"/>
        </w:rPr>
        <w:t>增值税专用</w:t>
      </w:r>
      <w:r>
        <w:rPr>
          <w:rFonts w:hint="eastAsia" w:eastAsia="宋体"/>
          <w:color w:val="auto"/>
          <w:spacing w:val="0"/>
          <w:w w:val="100"/>
          <w:highlight w:val="none"/>
        </w:rPr>
        <w:t>发票，如乙方未及时提供发票给甲方的，甲方有权拒绝付款且不承担逾期付款的违约责任。如在事后税务机关检查中发现乙方提供的发票不符合规定，乙方应在甲方通知后 15 天内予以更换，并承担由此给甲方造成的损失。如发票遗失，乙方应当在甲方通知后 3 天内积极配合甲方进行处理。</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eastAsia="宋体"/>
          <w:color w:val="auto"/>
          <w:spacing w:val="0"/>
          <w:w w:val="100"/>
          <w:highlight w:val="none"/>
        </w:rPr>
      </w:pPr>
      <w:r>
        <w:rPr>
          <w:rFonts w:hint="eastAsia" w:eastAsia="宋体"/>
          <w:color w:val="auto"/>
          <w:spacing w:val="0"/>
          <w:w w:val="100"/>
          <w:highlight w:val="none"/>
        </w:rPr>
        <w:t>2、甲方要求付款应提供以下资料：</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eastAsia="宋体"/>
          <w:color w:val="auto"/>
          <w:spacing w:val="0"/>
          <w:w w:val="100"/>
          <w:highlight w:val="none"/>
        </w:rPr>
      </w:pPr>
      <w:r>
        <w:rPr>
          <w:rFonts w:hint="eastAsia" w:eastAsia="宋体"/>
          <w:color w:val="auto"/>
          <w:spacing w:val="0"/>
          <w:w w:val="100"/>
          <w:highlight w:val="none"/>
        </w:rPr>
        <w:t>（1）合格的销售发票。</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eastAsia="宋体"/>
          <w:color w:val="auto"/>
          <w:spacing w:val="0"/>
          <w:w w:val="100"/>
          <w:highlight w:val="none"/>
        </w:rPr>
      </w:pPr>
      <w:r>
        <w:rPr>
          <w:rFonts w:hint="eastAsia" w:eastAsia="宋体"/>
          <w:color w:val="auto"/>
          <w:spacing w:val="0"/>
          <w:w w:val="100"/>
          <w:highlight w:val="none"/>
        </w:rPr>
        <w:t>（2）其他（如有）。</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eastAsia="宋体"/>
          <w:color w:val="auto"/>
          <w:spacing w:val="0"/>
          <w:w w:val="100"/>
          <w:highlight w:val="none"/>
        </w:rPr>
      </w:pPr>
      <w:r>
        <w:rPr>
          <w:rFonts w:hint="eastAsia" w:eastAsia="宋体"/>
          <w:color w:val="auto"/>
          <w:spacing w:val="0"/>
          <w:w w:val="100"/>
          <w:highlight w:val="none"/>
        </w:rPr>
        <w:t>3、支付方式： 银行转账。</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eastAsia="宋体"/>
          <w:color w:val="auto"/>
          <w:spacing w:val="0"/>
          <w:w w:val="100"/>
          <w:highlight w:val="none"/>
        </w:rPr>
      </w:pPr>
      <w:r>
        <w:rPr>
          <w:rFonts w:hint="eastAsia" w:eastAsia="宋体"/>
          <w:color w:val="auto"/>
          <w:spacing w:val="0"/>
          <w:w w:val="100"/>
          <w:highlight w:val="none"/>
        </w:rPr>
        <w:t>乙方信息如下：</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eastAsia="宋体"/>
          <w:color w:val="auto"/>
          <w:spacing w:val="0"/>
          <w:w w:val="100"/>
          <w:highlight w:val="none"/>
        </w:rPr>
      </w:pPr>
      <w:r>
        <w:rPr>
          <w:rFonts w:hint="eastAsia" w:eastAsia="宋体"/>
          <w:color w:val="auto"/>
          <w:spacing w:val="0"/>
          <w:w w:val="100"/>
          <w:highlight w:val="none"/>
        </w:rPr>
        <w:t>开户行：[</w:t>
      </w:r>
      <w:r>
        <w:rPr>
          <w:rFonts w:hint="eastAsia" w:eastAsia="宋体"/>
          <w:color w:val="auto"/>
          <w:spacing w:val="0"/>
          <w:w w:val="100"/>
          <w:highlight w:val="none"/>
          <w:lang w:val="en-US" w:eastAsia="zh-CN"/>
        </w:rPr>
        <w:t xml:space="preserve">       </w:t>
      </w:r>
      <w:r>
        <w:rPr>
          <w:rFonts w:hint="eastAsia" w:eastAsia="宋体"/>
          <w:color w:val="auto"/>
          <w:spacing w:val="0"/>
          <w:w w:val="100"/>
          <w:highlight w:val="none"/>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eastAsia="宋体"/>
          <w:color w:val="auto"/>
          <w:spacing w:val="0"/>
          <w:w w:val="100"/>
          <w:highlight w:val="none"/>
        </w:rPr>
      </w:pPr>
      <w:r>
        <w:rPr>
          <w:rFonts w:hint="eastAsia" w:eastAsia="宋体"/>
          <w:color w:val="auto"/>
          <w:spacing w:val="0"/>
          <w:w w:val="100"/>
          <w:highlight w:val="none"/>
        </w:rPr>
        <w:t>户 名：[</w:t>
      </w:r>
      <w:r>
        <w:rPr>
          <w:rFonts w:hint="eastAsia" w:eastAsia="宋体"/>
          <w:color w:val="auto"/>
          <w:spacing w:val="0"/>
          <w:w w:val="100"/>
          <w:highlight w:val="none"/>
          <w:lang w:val="en-US" w:eastAsia="zh-CN"/>
        </w:rPr>
        <w:t xml:space="preserve">        </w:t>
      </w:r>
      <w:r>
        <w:rPr>
          <w:rFonts w:hint="eastAsia" w:eastAsia="宋体"/>
          <w:color w:val="auto"/>
          <w:spacing w:val="0"/>
          <w:w w:val="100"/>
          <w:highlight w:val="none"/>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eastAsia="宋体"/>
          <w:color w:val="auto"/>
          <w:spacing w:val="0"/>
          <w:w w:val="100"/>
          <w:highlight w:val="none"/>
        </w:rPr>
      </w:pPr>
      <w:r>
        <w:rPr>
          <w:rFonts w:hint="eastAsia" w:eastAsia="宋体"/>
          <w:color w:val="auto"/>
          <w:spacing w:val="0"/>
          <w:w w:val="100"/>
          <w:highlight w:val="none"/>
        </w:rPr>
        <w:t xml:space="preserve">账 号：[ </w:t>
      </w:r>
      <w:r>
        <w:rPr>
          <w:rFonts w:hint="eastAsia" w:eastAsia="宋体"/>
          <w:color w:val="auto"/>
          <w:spacing w:val="0"/>
          <w:w w:val="100"/>
          <w:highlight w:val="none"/>
          <w:lang w:val="en-US" w:eastAsia="zh-CN"/>
        </w:rPr>
        <w:t xml:space="preserve">          </w:t>
      </w:r>
      <w:r>
        <w:rPr>
          <w:rFonts w:hint="eastAsia" w:eastAsia="宋体"/>
          <w:color w:val="auto"/>
          <w:spacing w:val="0"/>
          <w:w w:val="100"/>
          <w:highlight w:val="none"/>
        </w:rPr>
        <w:t>]</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eastAsia="宋体"/>
          <w:color w:val="auto"/>
          <w:spacing w:val="0"/>
          <w:w w:val="100"/>
          <w:highlight w:val="none"/>
        </w:rPr>
      </w:pPr>
      <w:r>
        <w:rPr>
          <w:rFonts w:hint="eastAsia" w:eastAsia="宋体"/>
          <w:color w:val="auto"/>
          <w:spacing w:val="0"/>
          <w:w w:val="100"/>
          <w:highlight w:val="none"/>
        </w:rPr>
        <w:t xml:space="preserve">纳税人识别号/统一社会信用代码：[ </w:t>
      </w:r>
      <w:r>
        <w:rPr>
          <w:rFonts w:hint="eastAsia" w:eastAsia="宋体"/>
          <w:color w:val="auto"/>
          <w:spacing w:val="0"/>
          <w:w w:val="100"/>
          <w:highlight w:val="none"/>
          <w:lang w:val="en-US" w:eastAsia="zh-CN"/>
        </w:rPr>
        <w:t xml:space="preserve">         </w:t>
      </w:r>
      <w:r>
        <w:rPr>
          <w:rFonts w:hint="eastAsia" w:eastAsia="宋体"/>
          <w:color w:val="auto"/>
          <w:spacing w:val="0"/>
          <w:w w:val="100"/>
          <w:highlight w:val="none"/>
        </w:rPr>
        <w:t>]</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imes New Roman" w:hAnsi="Times New Roman" w:eastAsia="宋体" w:cs="Times New Roman"/>
          <w:color w:val="auto"/>
          <w:spacing w:val="0"/>
          <w:w w:val="100"/>
          <w:highlight w:val="none"/>
          <w:lang w:val="en-US" w:eastAsia="zh-CN"/>
        </w:rPr>
      </w:pPr>
      <w:r>
        <w:rPr>
          <w:rFonts w:hint="eastAsia" w:ascii="Times New Roman" w:hAnsi="Times New Roman" w:eastAsia="宋体" w:cs="Times New Roman"/>
          <w:color w:val="auto"/>
          <w:spacing w:val="0"/>
          <w:w w:val="100"/>
          <w:highlight w:val="none"/>
          <w:lang w:val="en-US" w:eastAsia="zh-CN"/>
        </w:rPr>
        <w:t>4、本项目履约保</w:t>
      </w:r>
      <w:r>
        <w:rPr>
          <w:rFonts w:hint="eastAsia" w:ascii="宋体" w:hAnsi="宋体" w:eastAsia="宋体" w:cs="宋体"/>
          <w:color w:val="auto"/>
          <w:kern w:val="1"/>
          <w:szCs w:val="21"/>
          <w:lang w:val="en-US" w:eastAsia="zh-CN"/>
        </w:rPr>
        <w:t>证金为</w:t>
      </w:r>
      <w:r>
        <w:rPr>
          <w:rFonts w:hint="eastAsia" w:ascii="宋体" w:hAnsi="宋体" w:eastAsia="宋体" w:cs="宋体"/>
          <w:color w:val="auto"/>
          <w:kern w:val="1"/>
          <w:szCs w:val="21"/>
        </w:rPr>
        <w:t>为合同价的10%</w:t>
      </w:r>
      <w:r>
        <w:rPr>
          <w:rFonts w:hint="eastAsia" w:ascii="宋体" w:hAnsi="宋体" w:eastAsia="宋体" w:cs="宋体"/>
          <w:color w:val="auto"/>
          <w:kern w:val="1"/>
          <w:szCs w:val="21"/>
          <w:lang w:val="en-US" w:eastAsia="zh-CN"/>
        </w:rPr>
        <w:t>，</w:t>
      </w:r>
      <w:r>
        <w:rPr>
          <w:rFonts w:hint="eastAsia" w:ascii="宋体" w:hAnsi="宋体" w:eastAsia="宋体" w:cs="宋体"/>
          <w:color w:val="auto"/>
          <w:kern w:val="1"/>
          <w:szCs w:val="21"/>
        </w:rPr>
        <w:t>合同签订前，</w:t>
      </w:r>
      <w:r>
        <w:rPr>
          <w:rFonts w:hint="eastAsia" w:ascii="宋体" w:hAnsi="宋体" w:cs="宋体"/>
          <w:color w:val="auto"/>
          <w:kern w:val="1"/>
          <w:szCs w:val="21"/>
          <w:lang w:val="en-US" w:eastAsia="zh-CN"/>
        </w:rPr>
        <w:t>乙方需</w:t>
      </w:r>
      <w:r>
        <w:rPr>
          <w:rFonts w:hint="eastAsia" w:ascii="宋体" w:hAnsi="宋体" w:eastAsia="宋体" w:cs="宋体"/>
          <w:color w:val="auto"/>
          <w:kern w:val="1"/>
          <w:szCs w:val="21"/>
        </w:rPr>
        <w:t>向</w:t>
      </w:r>
      <w:r>
        <w:rPr>
          <w:rFonts w:hint="eastAsia" w:ascii="宋体" w:hAnsi="宋体" w:cs="宋体"/>
          <w:color w:val="auto"/>
          <w:kern w:val="1"/>
          <w:szCs w:val="21"/>
          <w:lang w:val="en-US" w:eastAsia="zh-CN"/>
        </w:rPr>
        <w:t>甲方</w:t>
      </w:r>
      <w:r>
        <w:rPr>
          <w:rFonts w:hint="eastAsia" w:ascii="宋体" w:hAnsi="宋体" w:eastAsia="宋体" w:cs="宋体"/>
          <w:color w:val="auto"/>
          <w:kern w:val="1"/>
          <w:szCs w:val="21"/>
        </w:rPr>
        <w:t>足额提交履约保证金，否则</w:t>
      </w:r>
      <w:r>
        <w:rPr>
          <w:rFonts w:hint="eastAsia" w:ascii="宋体" w:hAnsi="宋体" w:cs="宋体"/>
          <w:color w:val="auto"/>
          <w:kern w:val="1"/>
          <w:szCs w:val="21"/>
          <w:lang w:val="en-US" w:eastAsia="zh-CN"/>
        </w:rPr>
        <w:t>甲方</w:t>
      </w:r>
      <w:r>
        <w:rPr>
          <w:rFonts w:hint="eastAsia" w:ascii="宋体" w:hAnsi="宋体" w:eastAsia="宋体" w:cs="宋体"/>
          <w:color w:val="auto"/>
          <w:kern w:val="1"/>
          <w:szCs w:val="21"/>
        </w:rPr>
        <w:t>可以取消其成交资格。履约保证金待出具检测报告后经</w:t>
      </w:r>
      <w:r>
        <w:rPr>
          <w:rFonts w:hint="eastAsia" w:ascii="宋体" w:hAnsi="宋体" w:cs="宋体"/>
          <w:color w:val="auto"/>
          <w:kern w:val="1"/>
          <w:szCs w:val="21"/>
          <w:lang w:val="en-US" w:eastAsia="zh-CN"/>
        </w:rPr>
        <w:t>甲方</w:t>
      </w:r>
      <w:r>
        <w:rPr>
          <w:rFonts w:hint="eastAsia" w:ascii="宋体" w:hAnsi="宋体" w:eastAsia="宋体" w:cs="宋体"/>
          <w:color w:val="auto"/>
          <w:kern w:val="1"/>
          <w:szCs w:val="21"/>
        </w:rPr>
        <w:t>确认后无息退还。</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eastAsia="宋体"/>
          <w:color w:val="auto"/>
          <w:spacing w:val="0"/>
          <w:w w:val="100"/>
          <w:highlight w:val="none"/>
        </w:rPr>
      </w:pPr>
      <w:r>
        <w:rPr>
          <w:rFonts w:hint="eastAsia" w:eastAsia="宋体"/>
          <w:color w:val="auto"/>
          <w:spacing w:val="0"/>
          <w:w w:val="100"/>
          <w:highlight w:val="none"/>
        </w:rPr>
        <w:t>六、违约责任</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eastAsia="宋体"/>
          <w:color w:val="auto"/>
          <w:spacing w:val="0"/>
          <w:w w:val="100"/>
          <w:highlight w:val="none"/>
        </w:rPr>
      </w:pPr>
      <w:r>
        <w:rPr>
          <w:rFonts w:hint="eastAsia" w:eastAsia="宋体"/>
          <w:color w:val="auto"/>
          <w:spacing w:val="0"/>
          <w:w w:val="100"/>
          <w:highlight w:val="none"/>
        </w:rPr>
        <w:t>1、甲方违约责任：</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eastAsia="宋体"/>
          <w:color w:val="auto"/>
          <w:spacing w:val="0"/>
          <w:w w:val="100"/>
          <w:highlight w:val="none"/>
        </w:rPr>
      </w:pPr>
      <w:r>
        <w:rPr>
          <w:rFonts w:hint="eastAsia" w:eastAsia="宋体"/>
          <w:color w:val="auto"/>
          <w:spacing w:val="0"/>
          <w:w w:val="100"/>
          <w:highlight w:val="none"/>
        </w:rPr>
        <w:t>（1）在合同生效后，甲方无理由要求的毁约，应向乙方偿付合同总价款的 5%，作为违约金，违约金不足以补偿损失的，乙方有权要求甲方补足。</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eastAsia="宋体"/>
          <w:color w:val="auto"/>
          <w:spacing w:val="0"/>
          <w:w w:val="100"/>
          <w:highlight w:val="none"/>
        </w:rPr>
      </w:pPr>
      <w:r>
        <w:rPr>
          <w:rFonts w:hint="eastAsia" w:eastAsia="宋体"/>
          <w:color w:val="auto"/>
          <w:spacing w:val="0"/>
          <w:w w:val="100"/>
          <w:highlight w:val="none"/>
        </w:rPr>
        <w:t>（2）甲方逾期付款的，应按照逾期付款金额的每天万分之四支付逾期付款违约金。</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eastAsia="宋体"/>
          <w:color w:val="auto"/>
          <w:spacing w:val="0"/>
          <w:w w:val="100"/>
          <w:highlight w:val="none"/>
        </w:rPr>
      </w:pPr>
      <w:r>
        <w:rPr>
          <w:rFonts w:hint="eastAsia" w:eastAsia="宋体"/>
          <w:color w:val="auto"/>
          <w:spacing w:val="0"/>
          <w:w w:val="100"/>
          <w:highlight w:val="none"/>
        </w:rPr>
        <w:t>（3）甲方违反合同规定，拒绝接受乙方交付的合格技术服务，应当承担乙方由此造成的损失。</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eastAsia="宋体"/>
          <w:color w:val="auto"/>
          <w:spacing w:val="0"/>
          <w:w w:val="100"/>
          <w:highlight w:val="none"/>
        </w:rPr>
      </w:pPr>
      <w:r>
        <w:rPr>
          <w:rFonts w:hint="eastAsia" w:eastAsia="宋体"/>
          <w:color w:val="auto"/>
          <w:spacing w:val="0"/>
          <w:w w:val="100"/>
          <w:highlight w:val="none"/>
        </w:rPr>
        <w:t>2、乙方违约责任：</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eastAsia="宋体"/>
          <w:color w:val="auto"/>
          <w:spacing w:val="0"/>
          <w:w w:val="100"/>
          <w:highlight w:val="none"/>
        </w:rPr>
      </w:pPr>
      <w:r>
        <w:rPr>
          <w:rFonts w:hint="eastAsia" w:eastAsia="宋体"/>
          <w:color w:val="auto"/>
          <w:spacing w:val="0"/>
          <w:w w:val="100"/>
          <w:highlight w:val="none"/>
        </w:rPr>
        <w:t>（1）乙方逾期服务的，应在事前与甲方和</w:t>
      </w:r>
      <w:r>
        <w:rPr>
          <w:rFonts w:hint="eastAsia" w:eastAsia="宋体"/>
          <w:color w:val="auto"/>
          <w:spacing w:val="0"/>
          <w:w w:val="100"/>
          <w:highlight w:val="none"/>
          <w:lang w:val="en-US" w:eastAsia="zh-CN"/>
        </w:rPr>
        <w:t>相关</w:t>
      </w:r>
      <w:r>
        <w:rPr>
          <w:rFonts w:hint="eastAsia" w:eastAsia="宋体"/>
          <w:color w:val="auto"/>
          <w:spacing w:val="0"/>
          <w:w w:val="100"/>
          <w:highlight w:val="none"/>
        </w:rPr>
        <w:t>管理部门协商，甲方仍需求的，乙方应立即提供服务并应按照逾期服务部分的款项的每天万分之四支付逾期违约金，同时承担甲方因此遭致的损失费用。逾期超过十五天或服务不合格从而影响甲方按期正常使用的，应向甲方偿付合同总价款 5%的违约金，同时承担甲方因此遭致的损失费用</w:t>
      </w:r>
      <w:r>
        <w:rPr>
          <w:rFonts w:hint="eastAsia"/>
          <w:color w:val="auto"/>
          <w:spacing w:val="0"/>
          <w:w w:val="100"/>
          <w:highlight w:val="none"/>
          <w:lang w:eastAsia="zh-CN"/>
        </w:rPr>
        <w:t>，</w:t>
      </w:r>
      <w:r>
        <w:rPr>
          <w:rFonts w:hint="eastAsia"/>
          <w:color w:val="auto"/>
          <w:spacing w:val="0"/>
          <w:w w:val="100"/>
          <w:highlight w:val="none"/>
          <w:lang w:val="en-US" w:eastAsia="zh-CN"/>
        </w:rPr>
        <w:t>且甲方有权要求解除合同</w:t>
      </w:r>
      <w:r>
        <w:rPr>
          <w:rFonts w:hint="eastAsia" w:eastAsia="宋体"/>
          <w:color w:val="auto"/>
          <w:spacing w:val="0"/>
          <w:w w:val="100"/>
          <w:highlight w:val="none"/>
        </w:rPr>
        <w:t>。</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eastAsia="宋体"/>
          <w:color w:val="auto"/>
          <w:spacing w:val="0"/>
          <w:w w:val="100"/>
          <w:highlight w:val="none"/>
        </w:rPr>
      </w:pP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eastAsia="宋体"/>
          <w:color w:val="auto"/>
          <w:spacing w:val="0"/>
          <w:w w:val="100"/>
          <w:highlight w:val="none"/>
        </w:rPr>
      </w:pPr>
      <w:r>
        <w:rPr>
          <w:rFonts w:hint="eastAsia" w:eastAsia="宋体"/>
          <w:color w:val="auto"/>
          <w:spacing w:val="0"/>
          <w:w w:val="100"/>
          <w:highlight w:val="none"/>
        </w:rPr>
        <w:t>七、不可抗力</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eastAsia="宋体"/>
          <w:color w:val="auto"/>
          <w:spacing w:val="0"/>
          <w:w w:val="100"/>
          <w:highlight w:val="none"/>
        </w:rPr>
      </w:pPr>
      <w:r>
        <w:rPr>
          <w:rFonts w:hint="eastAsia" w:eastAsia="宋体"/>
          <w:color w:val="auto"/>
          <w:spacing w:val="0"/>
          <w:w w:val="100"/>
          <w:highlight w:val="none"/>
        </w:rPr>
        <w:t>1、因不可抗力（或甲、乙双方不能控制的原因）不能履行合同的，根据不可抗力的影响，部分或者全部免除责任。但合同一方迟延履行后发生不可抗力的，不能免除责任。</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eastAsia="宋体"/>
          <w:color w:val="auto"/>
          <w:spacing w:val="0"/>
          <w:w w:val="100"/>
          <w:highlight w:val="none"/>
        </w:rPr>
      </w:pPr>
      <w:r>
        <w:rPr>
          <w:rFonts w:hint="eastAsia" w:eastAsia="宋体"/>
          <w:color w:val="auto"/>
          <w:spacing w:val="0"/>
          <w:w w:val="100"/>
          <w:highlight w:val="none"/>
        </w:rPr>
        <w:t>2、合同一方因不可抗力不能履行合同的，应当及时通知对方，以减轻可能给对方造成的损失，并应当在合理期限内提供证明。</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eastAsia="宋体"/>
          <w:color w:val="auto"/>
          <w:spacing w:val="0"/>
          <w:w w:val="100"/>
          <w:highlight w:val="none"/>
        </w:rPr>
      </w:pPr>
      <w:r>
        <w:rPr>
          <w:rFonts w:hint="eastAsia" w:eastAsia="宋体"/>
          <w:color w:val="auto"/>
          <w:spacing w:val="0"/>
          <w:w w:val="100"/>
          <w:highlight w:val="none"/>
        </w:rPr>
        <w:t>八、知识产权及保密</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eastAsia="宋体"/>
          <w:color w:val="auto"/>
          <w:spacing w:val="0"/>
          <w:w w:val="100"/>
          <w:highlight w:val="none"/>
        </w:rPr>
      </w:pPr>
      <w:r>
        <w:rPr>
          <w:rFonts w:hint="eastAsia" w:eastAsia="宋体"/>
          <w:color w:val="auto"/>
          <w:spacing w:val="0"/>
          <w:w w:val="100"/>
          <w:highlight w:val="none"/>
        </w:rPr>
        <w:t>本合同涉及的其他资料、信息属保密性质，未经双方同意，任何一方不得向第三方泄露。对不属于本方、且受知识产权保护的产品、资料、信息不得用于其他目的。同时乙方应保证甲方使用其提供的服务及产品不会产生知识产权侵权等问题，否则，责任一律由乙方承担。</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eastAsia="宋体"/>
          <w:color w:val="auto"/>
          <w:spacing w:val="0"/>
          <w:w w:val="100"/>
          <w:highlight w:val="none"/>
        </w:rPr>
      </w:pPr>
      <w:r>
        <w:rPr>
          <w:rFonts w:hint="eastAsia" w:eastAsia="宋体"/>
          <w:color w:val="auto"/>
          <w:spacing w:val="0"/>
          <w:w w:val="100"/>
          <w:highlight w:val="none"/>
        </w:rPr>
        <w:t>九、合同的解除和转让</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eastAsia="宋体"/>
          <w:color w:val="auto"/>
          <w:spacing w:val="0"/>
          <w:w w:val="100"/>
          <w:highlight w:val="none"/>
        </w:rPr>
      </w:pPr>
      <w:r>
        <w:rPr>
          <w:rFonts w:hint="eastAsia" w:eastAsia="宋体"/>
          <w:color w:val="auto"/>
          <w:spacing w:val="0"/>
          <w:w w:val="100"/>
          <w:highlight w:val="none"/>
        </w:rPr>
        <w:t>1、甲方和乙方协商一致，可以解除合同。</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eastAsia="宋体"/>
          <w:color w:val="auto"/>
          <w:spacing w:val="0"/>
          <w:w w:val="100"/>
          <w:highlight w:val="none"/>
        </w:rPr>
      </w:pPr>
      <w:r>
        <w:rPr>
          <w:rFonts w:hint="eastAsia" w:eastAsia="宋体"/>
          <w:color w:val="auto"/>
          <w:spacing w:val="0"/>
          <w:w w:val="100"/>
          <w:highlight w:val="none"/>
        </w:rPr>
        <w:t>2、有下列情形之一，合同一方可以解除合同：</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eastAsia="宋体"/>
          <w:color w:val="auto"/>
          <w:spacing w:val="0"/>
          <w:w w:val="100"/>
          <w:highlight w:val="none"/>
        </w:rPr>
      </w:pPr>
      <w:r>
        <w:rPr>
          <w:rFonts w:hint="eastAsia" w:eastAsia="宋体"/>
          <w:color w:val="auto"/>
          <w:spacing w:val="0"/>
          <w:w w:val="100"/>
          <w:highlight w:val="none"/>
        </w:rPr>
        <w:t>（1）因不可抗力致使不能实现合同目的，未受不可抗力影响的一方有权解除合同；</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eastAsia="宋体"/>
          <w:color w:val="auto"/>
          <w:spacing w:val="0"/>
          <w:w w:val="100"/>
          <w:highlight w:val="none"/>
        </w:rPr>
      </w:pPr>
      <w:r>
        <w:rPr>
          <w:rFonts w:hint="eastAsia" w:eastAsia="宋体"/>
          <w:color w:val="auto"/>
          <w:spacing w:val="0"/>
          <w:w w:val="100"/>
          <w:highlight w:val="none"/>
        </w:rPr>
        <w:t>（2）因合同一方违约导致合同不能履行，另一方有权解除合同。</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eastAsia="宋体"/>
          <w:color w:val="auto"/>
          <w:spacing w:val="0"/>
          <w:w w:val="100"/>
          <w:highlight w:val="none"/>
        </w:rPr>
      </w:pPr>
      <w:r>
        <w:rPr>
          <w:rFonts w:hint="eastAsia" w:eastAsia="宋体"/>
          <w:color w:val="auto"/>
          <w:spacing w:val="0"/>
          <w:w w:val="100"/>
          <w:highlight w:val="none"/>
        </w:rPr>
        <w:t>3、有权解除合同的一方，应当在违约事实或不可抗力发生之后三十天内书面通知对方提出解除合同，合同在书面通知到达对方时解除。</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eastAsia="宋体"/>
          <w:color w:val="auto"/>
          <w:spacing w:val="0"/>
          <w:w w:val="100"/>
          <w:highlight w:val="none"/>
        </w:rPr>
      </w:pPr>
      <w:r>
        <w:rPr>
          <w:rFonts w:hint="eastAsia" w:eastAsia="宋体"/>
          <w:color w:val="auto"/>
          <w:spacing w:val="0"/>
          <w:w w:val="100"/>
          <w:highlight w:val="none"/>
        </w:rPr>
        <w:t>4、合同的部分和全部都不得转让。</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eastAsia="宋体"/>
          <w:color w:val="auto"/>
          <w:spacing w:val="0"/>
          <w:w w:val="100"/>
          <w:highlight w:val="none"/>
        </w:rPr>
      </w:pPr>
      <w:r>
        <w:rPr>
          <w:rFonts w:hint="eastAsia" w:eastAsia="宋体"/>
          <w:color w:val="auto"/>
          <w:spacing w:val="0"/>
          <w:w w:val="100"/>
          <w:highlight w:val="none"/>
        </w:rPr>
        <w:t>十、争议解决办法</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eastAsia="宋体"/>
          <w:color w:val="auto"/>
          <w:spacing w:val="0"/>
          <w:w w:val="100"/>
          <w:highlight w:val="none"/>
        </w:rPr>
      </w:pPr>
      <w:r>
        <w:rPr>
          <w:rFonts w:hint="eastAsia" w:eastAsia="宋体"/>
          <w:color w:val="auto"/>
          <w:spacing w:val="0"/>
          <w:w w:val="100"/>
          <w:highlight w:val="none"/>
        </w:rPr>
        <w:t>1、双方在不违背本合同和采购文件的原则下协商解决，协商结果以书面形式盖章记录在案，作为本合同的附件，与本合同具有同等效力，提交监督管理部门和采购代理机构备存。</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eastAsia="宋体"/>
          <w:color w:val="auto"/>
          <w:spacing w:val="0"/>
          <w:w w:val="100"/>
          <w:highlight w:val="none"/>
        </w:rPr>
      </w:pPr>
      <w:r>
        <w:rPr>
          <w:rFonts w:hint="eastAsia" w:eastAsia="宋体"/>
          <w:color w:val="auto"/>
          <w:spacing w:val="0"/>
          <w:w w:val="100"/>
          <w:highlight w:val="none"/>
        </w:rPr>
        <w:t>2、因本合同或与本合同有关的一切事项发生争议，由双方友好协商解决。协商不成的，任何一方均可选择以下方式</w:t>
      </w:r>
      <w:r>
        <w:rPr>
          <w:rFonts w:hint="eastAsia" w:eastAsia="宋体"/>
          <w:color w:val="auto"/>
          <w:spacing w:val="0"/>
          <w:w w:val="100"/>
          <w:highlight w:val="none"/>
          <w:u w:val="single"/>
        </w:rPr>
        <w:t xml:space="preserve"> 二 </w:t>
      </w:r>
      <w:r>
        <w:rPr>
          <w:rFonts w:hint="eastAsia" w:eastAsia="宋体"/>
          <w:color w:val="auto"/>
          <w:spacing w:val="0"/>
          <w:w w:val="100"/>
          <w:highlight w:val="none"/>
        </w:rPr>
        <w:t>解决：</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eastAsia="宋体"/>
          <w:color w:val="auto"/>
          <w:spacing w:val="0"/>
          <w:w w:val="100"/>
          <w:highlight w:val="none"/>
        </w:rPr>
      </w:pPr>
      <w:r>
        <w:rPr>
          <w:rFonts w:hint="eastAsia" w:eastAsia="宋体"/>
          <w:color w:val="auto"/>
          <w:spacing w:val="0"/>
          <w:w w:val="100"/>
          <w:highlight w:val="none"/>
        </w:rPr>
        <w:t>方式一：双方达成仲裁协议，向约定的仲裁委员会申请仲裁，本合同约定的仲裁委员会是合同履行地仲裁机构；</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eastAsia="宋体"/>
          <w:color w:val="auto"/>
          <w:spacing w:val="0"/>
          <w:w w:val="100"/>
          <w:highlight w:val="none"/>
        </w:rPr>
      </w:pPr>
      <w:r>
        <w:rPr>
          <w:rFonts w:hint="eastAsia" w:eastAsia="宋体"/>
          <w:color w:val="auto"/>
          <w:spacing w:val="0"/>
          <w:w w:val="100"/>
          <w:highlight w:val="none"/>
        </w:rPr>
        <w:t>方式二：向甲方所在地的人民法院起诉。</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eastAsia="宋体"/>
          <w:color w:val="auto"/>
          <w:spacing w:val="0"/>
          <w:w w:val="100"/>
          <w:highlight w:val="none"/>
        </w:rPr>
      </w:pPr>
      <w:r>
        <w:rPr>
          <w:rFonts w:hint="eastAsia" w:eastAsia="宋体"/>
          <w:color w:val="auto"/>
          <w:spacing w:val="0"/>
          <w:w w:val="100"/>
          <w:highlight w:val="none"/>
        </w:rPr>
        <w:t>十一、补充协议</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eastAsia="宋体"/>
          <w:color w:val="auto"/>
          <w:spacing w:val="0"/>
          <w:w w:val="100"/>
          <w:highlight w:val="none"/>
        </w:rPr>
      </w:pPr>
      <w:r>
        <w:rPr>
          <w:rFonts w:hint="eastAsia" w:eastAsia="宋体"/>
          <w:color w:val="auto"/>
          <w:spacing w:val="0"/>
          <w:w w:val="100"/>
          <w:highlight w:val="none"/>
        </w:rPr>
        <w:t>合同未尽事宜，合同当事人另行签订补充协议，补充协议是合同的组成部分。</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eastAsia="宋体"/>
          <w:color w:val="auto"/>
          <w:spacing w:val="0"/>
          <w:w w:val="100"/>
          <w:highlight w:val="none"/>
        </w:rPr>
      </w:pPr>
      <w:r>
        <w:rPr>
          <w:rFonts w:hint="eastAsia" w:eastAsia="宋体"/>
          <w:color w:val="auto"/>
          <w:spacing w:val="0"/>
          <w:w w:val="100"/>
          <w:highlight w:val="none"/>
        </w:rPr>
        <w:t>十二、其它</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eastAsia="宋体"/>
          <w:color w:val="auto"/>
          <w:spacing w:val="0"/>
          <w:w w:val="100"/>
          <w:highlight w:val="none"/>
        </w:rPr>
      </w:pPr>
      <w:r>
        <w:rPr>
          <w:rFonts w:hint="eastAsia" w:eastAsia="宋体"/>
          <w:color w:val="auto"/>
          <w:spacing w:val="0"/>
          <w:w w:val="100"/>
          <w:highlight w:val="none"/>
        </w:rPr>
        <w:t>乙方除应做好职工的安全生产教育外，还应为服务人员提供必要的劳动保护条件，还应为服务人员办理人身安全保险和意外伤害险，一切安全责任事故均由乙方负责（保险种类由乙方自行选择）；</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eastAsia="宋体"/>
          <w:color w:val="auto"/>
          <w:spacing w:val="0"/>
          <w:w w:val="100"/>
          <w:highlight w:val="none"/>
        </w:rPr>
      </w:pPr>
      <w:r>
        <w:rPr>
          <w:rFonts w:hint="eastAsia" w:eastAsia="宋体"/>
          <w:color w:val="auto"/>
          <w:spacing w:val="0"/>
          <w:w w:val="100"/>
          <w:highlight w:val="none"/>
        </w:rPr>
        <w:t>十三、合同生效</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eastAsia="宋体"/>
          <w:color w:val="auto"/>
          <w:spacing w:val="0"/>
          <w:w w:val="100"/>
          <w:highlight w:val="none"/>
        </w:rPr>
      </w:pPr>
      <w:r>
        <w:rPr>
          <w:rFonts w:hint="eastAsia" w:eastAsia="宋体"/>
          <w:color w:val="auto"/>
          <w:spacing w:val="0"/>
          <w:w w:val="100"/>
          <w:highlight w:val="none"/>
        </w:rPr>
        <w:t>本合同在双方法定（授权）代表人签字盖单位公章（或合同章）后生效。</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eastAsia="宋体"/>
          <w:color w:val="auto"/>
          <w:spacing w:val="0"/>
          <w:w w:val="100"/>
          <w:highlight w:val="none"/>
        </w:rPr>
      </w:pPr>
      <w:r>
        <w:rPr>
          <w:rFonts w:hint="eastAsia" w:eastAsia="宋体"/>
          <w:color w:val="auto"/>
          <w:spacing w:val="0"/>
          <w:w w:val="100"/>
          <w:highlight w:val="none"/>
        </w:rPr>
        <w:t>十四、附则</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eastAsia="宋体"/>
          <w:color w:val="auto"/>
          <w:spacing w:val="0"/>
          <w:w w:val="100"/>
          <w:highlight w:val="none"/>
        </w:rPr>
      </w:pPr>
      <w:r>
        <w:rPr>
          <w:rFonts w:hint="eastAsia" w:eastAsia="宋体"/>
          <w:color w:val="auto"/>
          <w:spacing w:val="0"/>
          <w:w w:val="100"/>
          <w:highlight w:val="none"/>
        </w:rPr>
        <w:t>1、合同份数：本合同一式</w:t>
      </w:r>
      <w:r>
        <w:rPr>
          <w:rFonts w:hint="eastAsia" w:eastAsia="宋体"/>
          <w:color w:val="auto"/>
          <w:spacing w:val="0"/>
          <w:w w:val="100"/>
          <w:highlight w:val="none"/>
          <w:lang w:val="en-US" w:eastAsia="zh-CN"/>
        </w:rPr>
        <w:t>伍</w:t>
      </w:r>
      <w:r>
        <w:rPr>
          <w:rFonts w:hint="eastAsia" w:eastAsia="宋体"/>
          <w:color w:val="auto"/>
          <w:spacing w:val="0"/>
          <w:w w:val="100"/>
          <w:highlight w:val="none"/>
        </w:rPr>
        <w:t>份，甲乙双方各执</w:t>
      </w:r>
      <w:r>
        <w:rPr>
          <w:rFonts w:hint="eastAsia" w:eastAsia="宋体"/>
          <w:color w:val="auto"/>
          <w:spacing w:val="0"/>
          <w:w w:val="100"/>
          <w:highlight w:val="none"/>
          <w:lang w:val="en-US" w:eastAsia="zh-CN"/>
        </w:rPr>
        <w:t>贰</w:t>
      </w:r>
      <w:r>
        <w:rPr>
          <w:rFonts w:hint="eastAsia" w:eastAsia="宋体"/>
          <w:color w:val="auto"/>
          <w:spacing w:val="0"/>
          <w:w w:val="100"/>
          <w:highlight w:val="none"/>
        </w:rPr>
        <w:t>份</w:t>
      </w:r>
      <w:r>
        <w:rPr>
          <w:rFonts w:hint="eastAsia" w:eastAsia="宋体"/>
          <w:color w:val="auto"/>
          <w:spacing w:val="0"/>
          <w:w w:val="100"/>
          <w:highlight w:val="none"/>
          <w:lang w:eastAsia="zh-CN"/>
        </w:rPr>
        <w:t>，</w:t>
      </w:r>
      <w:r>
        <w:rPr>
          <w:rFonts w:hint="eastAsia" w:eastAsia="宋体"/>
          <w:color w:val="auto"/>
          <w:spacing w:val="0"/>
          <w:w w:val="100"/>
          <w:highlight w:val="none"/>
          <w:lang w:val="en-US" w:eastAsia="zh-CN"/>
        </w:rPr>
        <w:t>崇川区审批局一份</w:t>
      </w:r>
      <w:r>
        <w:rPr>
          <w:rFonts w:hint="eastAsia" w:eastAsia="宋体"/>
          <w:color w:val="auto"/>
          <w:spacing w:val="0"/>
          <w:w w:val="100"/>
          <w:highlight w:val="none"/>
        </w:rPr>
        <w:t>。</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eastAsia="宋体"/>
          <w:color w:val="auto"/>
          <w:spacing w:val="0"/>
          <w:w w:val="100"/>
          <w:highlight w:val="none"/>
        </w:rPr>
      </w:pPr>
      <w:r>
        <w:rPr>
          <w:rFonts w:hint="eastAsia" w:eastAsia="宋体"/>
          <w:color w:val="auto"/>
          <w:spacing w:val="0"/>
          <w:w w:val="100"/>
          <w:highlight w:val="none"/>
        </w:rPr>
        <w:t>2、未尽事宜</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eastAsia="宋体"/>
          <w:color w:val="auto"/>
          <w:spacing w:val="0"/>
          <w:w w:val="100"/>
          <w:highlight w:val="none"/>
        </w:rPr>
      </w:pPr>
      <w:r>
        <w:rPr>
          <w:rFonts w:hint="eastAsia" w:eastAsia="宋体"/>
          <w:color w:val="auto"/>
          <w:spacing w:val="0"/>
          <w:w w:val="100"/>
          <w:highlight w:val="none"/>
        </w:rPr>
        <w:t>本合同未尽事宜应按《中华人民共和国民法典》以及其同相关法律、法规之规定解释。</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eastAsia="宋体"/>
          <w:color w:val="auto"/>
          <w:spacing w:val="0"/>
          <w:w w:val="100"/>
          <w:highlight w:val="none"/>
        </w:rPr>
      </w:pP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eastAsia="宋体"/>
          <w:color w:val="auto"/>
          <w:spacing w:val="0"/>
          <w:w w:val="100"/>
          <w:highlight w:val="none"/>
        </w:rPr>
      </w:pP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eastAsia="宋体"/>
          <w:color w:val="auto"/>
          <w:spacing w:val="0"/>
          <w:w w:val="100"/>
          <w:highlight w:val="none"/>
        </w:rPr>
      </w:pPr>
      <w:r>
        <w:rPr>
          <w:rFonts w:hint="eastAsia" w:eastAsia="宋体"/>
          <w:color w:val="auto"/>
          <w:spacing w:val="0"/>
          <w:w w:val="100"/>
          <w:highlight w:val="none"/>
        </w:rPr>
        <w:t xml:space="preserve">甲方（盖章）： </w:t>
      </w:r>
      <w:r>
        <w:rPr>
          <w:rFonts w:hint="eastAsia" w:eastAsia="宋体"/>
          <w:color w:val="auto"/>
          <w:spacing w:val="0"/>
          <w:w w:val="100"/>
          <w:highlight w:val="none"/>
          <w:lang w:val="en-US" w:eastAsia="zh-CN"/>
        </w:rPr>
        <w:t xml:space="preserve">                       </w:t>
      </w:r>
      <w:r>
        <w:rPr>
          <w:rFonts w:hint="eastAsia" w:eastAsia="宋体"/>
          <w:color w:val="auto"/>
          <w:spacing w:val="0"/>
          <w:w w:val="100"/>
          <w:highlight w:val="none"/>
        </w:rPr>
        <w:t>乙方（盖章）：</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eastAsia="宋体"/>
          <w:color w:val="auto"/>
          <w:spacing w:val="0"/>
          <w:w w:val="100"/>
          <w:highlight w:val="none"/>
        </w:rPr>
      </w:pPr>
      <w:r>
        <w:rPr>
          <w:rFonts w:hint="eastAsia" w:eastAsia="宋体"/>
          <w:color w:val="auto"/>
          <w:spacing w:val="0"/>
          <w:w w:val="100"/>
          <w:highlight w:val="none"/>
        </w:rPr>
        <w:t xml:space="preserve">法定（授权）代表人（签字）： </w:t>
      </w:r>
      <w:r>
        <w:rPr>
          <w:rFonts w:hint="eastAsia" w:eastAsia="宋体"/>
          <w:color w:val="auto"/>
          <w:spacing w:val="0"/>
          <w:w w:val="100"/>
          <w:highlight w:val="none"/>
          <w:lang w:val="en-US" w:eastAsia="zh-CN"/>
        </w:rPr>
        <w:t xml:space="preserve">         </w:t>
      </w:r>
      <w:r>
        <w:rPr>
          <w:rFonts w:hint="eastAsia" w:eastAsia="宋体"/>
          <w:color w:val="auto"/>
          <w:spacing w:val="0"/>
          <w:w w:val="100"/>
          <w:highlight w:val="none"/>
        </w:rPr>
        <w:t>法定（授权）代表人（签字）：</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eastAsia="宋体"/>
          <w:color w:val="auto"/>
          <w:spacing w:val="0"/>
          <w:w w:val="100"/>
          <w:highlight w:val="none"/>
        </w:rPr>
      </w:pPr>
      <w:r>
        <w:rPr>
          <w:rFonts w:hint="eastAsia" w:eastAsia="宋体"/>
          <w:color w:val="auto"/>
          <w:spacing w:val="0"/>
          <w:w w:val="100"/>
          <w:highlight w:val="none"/>
        </w:rPr>
        <w:t>电话：</w:t>
      </w:r>
      <w:r>
        <w:rPr>
          <w:rFonts w:hint="eastAsia" w:eastAsia="宋体"/>
          <w:color w:val="auto"/>
          <w:spacing w:val="0"/>
          <w:w w:val="100"/>
          <w:highlight w:val="none"/>
          <w:lang w:val="en-US" w:eastAsia="zh-CN"/>
        </w:rPr>
        <w:t xml:space="preserve">                               </w:t>
      </w:r>
      <w:r>
        <w:rPr>
          <w:rFonts w:hint="eastAsia" w:eastAsia="宋体"/>
          <w:color w:val="auto"/>
          <w:spacing w:val="0"/>
          <w:w w:val="100"/>
          <w:highlight w:val="none"/>
        </w:rPr>
        <w:t xml:space="preserve"> 电话：</w:t>
      </w:r>
    </w:p>
    <w:p>
      <w:pPr>
        <w:snapToGrid w:val="0"/>
        <w:spacing w:line="300" w:lineRule="auto"/>
        <w:ind w:firstLine="420" w:firstLineChars="200"/>
        <w:outlineLvl w:val="0"/>
        <w:rPr>
          <w:rFonts w:ascii="仿宋_GB2312" w:hAnsi="宋体" w:eastAsia="仿宋_GB2312"/>
          <w:b/>
          <w:sz w:val="36"/>
          <w:szCs w:val="36"/>
        </w:rPr>
      </w:pPr>
      <w:r>
        <w:rPr>
          <w:rFonts w:hint="eastAsia" w:eastAsia="宋体"/>
          <w:color w:val="auto"/>
          <w:spacing w:val="0"/>
          <w:w w:val="100"/>
          <w:highlight w:val="none"/>
        </w:rPr>
        <w:t>日期：</w:t>
      </w:r>
      <w:r>
        <w:rPr>
          <w:rFonts w:hint="eastAsia" w:eastAsia="宋体"/>
          <w:color w:val="auto"/>
          <w:spacing w:val="0"/>
          <w:w w:val="100"/>
          <w:highlight w:val="none"/>
          <w:lang w:val="en-US" w:eastAsia="zh-CN"/>
        </w:rPr>
        <w:t xml:space="preserve">                               </w:t>
      </w:r>
      <w:r>
        <w:rPr>
          <w:rFonts w:hint="eastAsia" w:eastAsia="宋体"/>
          <w:color w:val="auto"/>
          <w:spacing w:val="0"/>
          <w:w w:val="100"/>
          <w:highlight w:val="none"/>
        </w:rPr>
        <w:t xml:space="preserve"> 日期：</w:t>
      </w:r>
    </w:p>
    <w:p>
      <w:pPr>
        <w:rPr>
          <w:rFonts w:hint="eastAsia" w:asciiTheme="minorEastAsia" w:hAnsiTheme="minorEastAsia" w:eastAsiaTheme="minorEastAsia"/>
          <w:b/>
          <w:color w:val="000000" w:themeColor="text1"/>
          <w:sz w:val="36"/>
          <w:szCs w:val="36"/>
          <w14:textFill>
            <w14:solidFill>
              <w14:schemeClr w14:val="tx1"/>
            </w14:solidFill>
          </w14:textFill>
        </w:rPr>
      </w:pPr>
      <w:r>
        <w:rPr>
          <w:rFonts w:hint="eastAsia" w:asciiTheme="minorEastAsia" w:hAnsiTheme="minorEastAsia" w:eastAsiaTheme="minorEastAsia"/>
          <w:b/>
          <w:color w:val="000000" w:themeColor="text1"/>
          <w:sz w:val="36"/>
          <w:szCs w:val="36"/>
          <w14:textFill>
            <w14:solidFill>
              <w14:schemeClr w14:val="tx1"/>
            </w14:solidFill>
          </w14:textFill>
        </w:rPr>
        <w:br w:type="page"/>
      </w:r>
    </w:p>
    <w:p>
      <w:pPr>
        <w:snapToGrid w:val="0"/>
        <w:spacing w:line="400" w:lineRule="atLeast"/>
        <w:jc w:val="center"/>
        <w:outlineLvl w:val="0"/>
        <w:rPr>
          <w:rFonts w:asciiTheme="minorEastAsia" w:hAnsiTheme="minorEastAsia" w:eastAsiaTheme="minorEastAsia"/>
          <w:b/>
          <w:color w:val="000000" w:themeColor="text1"/>
          <w:sz w:val="36"/>
          <w:szCs w:val="36"/>
          <w14:textFill>
            <w14:solidFill>
              <w14:schemeClr w14:val="tx1"/>
            </w14:solidFill>
          </w14:textFill>
        </w:rPr>
      </w:pPr>
      <w:r>
        <w:rPr>
          <w:rFonts w:hint="eastAsia" w:asciiTheme="minorEastAsia" w:hAnsiTheme="minorEastAsia" w:eastAsiaTheme="minorEastAsia"/>
          <w:b/>
          <w:color w:val="000000" w:themeColor="text1"/>
          <w:sz w:val="36"/>
          <w:szCs w:val="36"/>
          <w14:textFill>
            <w14:solidFill>
              <w14:schemeClr w14:val="tx1"/>
            </w14:solidFill>
          </w14:textFill>
        </w:rPr>
        <w:t>第六部分  质疑提出和处理</w:t>
      </w:r>
    </w:p>
    <w:p>
      <w:pPr>
        <w:pStyle w:val="12"/>
        <w:snapToGrid w:val="0"/>
        <w:spacing w:line="400" w:lineRule="atLeast"/>
        <w:ind w:left="0" w:leftChars="0" w:firstLine="482" w:firstLineChars="200"/>
        <w:contextualSpacing/>
        <w:rPr>
          <w:rFonts w:ascii="仿宋_GB2312" w:hAnsi="宋体" w:eastAsia="仿宋_GB2312"/>
          <w:sz w:val="32"/>
          <w:szCs w:val="32"/>
        </w:rPr>
      </w:pPr>
      <w:r>
        <w:rPr>
          <w:rFonts w:hint="eastAsia" w:cs="宋体"/>
          <w:b/>
          <w:bCs/>
          <w:sz w:val="24"/>
          <w:u w:val="thick" w:color="FF0000"/>
        </w:rPr>
        <w:t>质疑函请在“南通市崇川区人民政府网→政府采购与工程招标→下载中心→质疑函”下载</w:t>
      </w:r>
      <w:r>
        <w:rPr>
          <w:rFonts w:hint="eastAsia" w:cs="宋体"/>
          <w:b/>
          <w:bCs/>
          <w:sz w:val="24"/>
        </w:rPr>
        <w:t>。</w:t>
      </w:r>
    </w:p>
    <w:p>
      <w:pPr>
        <w:pStyle w:val="12"/>
        <w:snapToGrid w:val="0"/>
        <w:spacing w:line="480" w:lineRule="exact"/>
        <w:ind w:left="0" w:leftChars="0" w:firstLine="480" w:firstLineChars="200"/>
        <w:contextualSpacing/>
        <w:rPr>
          <w:sz w:val="24"/>
          <w:lang w:val="zh-CN"/>
        </w:rPr>
      </w:pPr>
      <w:r>
        <w:rPr>
          <w:sz w:val="24"/>
          <w:lang w:val="zh-CN"/>
        </w:rPr>
        <w:t>一、质疑的提出</w:t>
      </w:r>
    </w:p>
    <w:p>
      <w:pPr>
        <w:pStyle w:val="12"/>
        <w:snapToGrid w:val="0"/>
        <w:spacing w:line="480" w:lineRule="exact"/>
        <w:ind w:left="0" w:leftChars="0" w:firstLine="480" w:firstLineChars="200"/>
        <w:contextualSpacing/>
        <w:rPr>
          <w:sz w:val="24"/>
          <w:lang w:val="zh-CN"/>
        </w:rPr>
      </w:pPr>
      <w:r>
        <w:rPr>
          <w:sz w:val="24"/>
          <w:lang w:val="zh-CN"/>
        </w:rPr>
        <w:t>(一)质疑人的身份要求</w:t>
      </w:r>
    </w:p>
    <w:p>
      <w:pPr>
        <w:pStyle w:val="12"/>
        <w:snapToGrid w:val="0"/>
        <w:spacing w:line="480" w:lineRule="exact"/>
        <w:ind w:left="0" w:leftChars="0" w:firstLine="480" w:firstLineChars="200"/>
        <w:contextualSpacing/>
        <w:rPr>
          <w:sz w:val="24"/>
          <w:lang w:val="zh-CN"/>
        </w:rPr>
      </w:pPr>
      <w:r>
        <w:rPr>
          <w:sz w:val="24"/>
          <w:lang w:val="zh-CN"/>
        </w:rPr>
        <w:t>1.提出质疑的供应商应当是参与所质疑项目采购活动的供应商。</w:t>
      </w:r>
    </w:p>
    <w:p>
      <w:pPr>
        <w:pStyle w:val="12"/>
        <w:snapToGrid w:val="0"/>
        <w:spacing w:line="480" w:lineRule="exact"/>
        <w:ind w:left="0" w:leftChars="0" w:firstLine="480" w:firstLineChars="200"/>
        <w:contextualSpacing/>
        <w:rPr>
          <w:sz w:val="24"/>
        </w:rPr>
      </w:pPr>
      <w:r>
        <w:rPr>
          <w:sz w:val="24"/>
          <w:lang w:val="zh-CN"/>
        </w:rPr>
        <w:t>2.潜在供应商已依法获取其可质疑的采购文件的，可以对该文件提出质疑。对采购文件提出质疑的，应当在获取采购文件或者采购文件公告期限届满之日起7个工作日内提出。</w:t>
      </w:r>
    </w:p>
    <w:p>
      <w:pPr>
        <w:pStyle w:val="12"/>
        <w:snapToGrid w:val="0"/>
        <w:spacing w:line="480" w:lineRule="exact"/>
        <w:ind w:left="0" w:leftChars="0" w:firstLine="480" w:firstLineChars="200"/>
        <w:contextualSpacing/>
        <w:rPr>
          <w:sz w:val="24"/>
          <w:lang w:val="zh-CN"/>
        </w:rPr>
      </w:pPr>
      <w:r>
        <w:rPr>
          <w:sz w:val="24"/>
          <w:lang w:val="zh-CN"/>
        </w:rPr>
        <w:t xml:space="preserve"> (二)质疑提出的格式要求</w:t>
      </w:r>
    </w:p>
    <w:p>
      <w:pPr>
        <w:pStyle w:val="12"/>
        <w:snapToGrid w:val="0"/>
        <w:spacing w:line="480" w:lineRule="exact"/>
        <w:ind w:left="0" w:leftChars="0" w:firstLine="480" w:firstLineChars="200"/>
        <w:contextualSpacing/>
        <w:rPr>
          <w:sz w:val="24"/>
          <w:lang w:val="zh-CN"/>
        </w:rPr>
      </w:pPr>
      <w:r>
        <w:rPr>
          <w:sz w:val="24"/>
          <w:lang w:val="zh-CN"/>
        </w:rPr>
        <w:t>1.质疑必须按《政府采购法》、《政府采购法实施条例》及《江苏省政府采购供应商监督管理暂行办法》的相关规定提交，质疑实行实名制，不得进行虚假、恶意质疑，未按上述要求提交的质疑函，</w:t>
      </w:r>
      <w:r>
        <w:rPr>
          <w:sz w:val="24"/>
        </w:rPr>
        <w:t>采购代理机构</w:t>
      </w:r>
      <w:r>
        <w:rPr>
          <w:sz w:val="24"/>
          <w:lang w:val="zh-CN"/>
        </w:rPr>
        <w:t>有权不予受理。</w:t>
      </w:r>
    </w:p>
    <w:p>
      <w:pPr>
        <w:pStyle w:val="12"/>
        <w:snapToGrid w:val="0"/>
        <w:spacing w:line="480" w:lineRule="exact"/>
        <w:ind w:left="0" w:leftChars="0" w:firstLine="480" w:firstLineChars="200"/>
        <w:contextualSpacing/>
        <w:rPr>
          <w:sz w:val="24"/>
          <w:lang w:val="zh-CN"/>
        </w:rPr>
      </w:pPr>
      <w:r>
        <w:rPr>
          <w:sz w:val="24"/>
          <w:lang w:val="zh-CN"/>
        </w:rPr>
        <w:t>2.质疑函应包括：</w:t>
      </w:r>
    </w:p>
    <w:p>
      <w:pPr>
        <w:pStyle w:val="12"/>
        <w:snapToGrid w:val="0"/>
        <w:spacing w:line="480" w:lineRule="exact"/>
        <w:ind w:left="0" w:leftChars="0" w:firstLine="480" w:firstLineChars="200"/>
        <w:contextualSpacing/>
        <w:rPr>
          <w:rFonts w:ascii="宋体" w:hAnsi="宋体"/>
          <w:sz w:val="24"/>
        </w:rPr>
      </w:pPr>
      <w:r>
        <w:rPr>
          <w:rFonts w:hint="eastAsia" w:ascii="宋体" w:hAnsi="宋体"/>
          <w:sz w:val="24"/>
        </w:rPr>
        <w:t>（1）质疑人的名称、地址、邮编、联系人及联系电话；</w:t>
      </w:r>
    </w:p>
    <w:p>
      <w:pPr>
        <w:pStyle w:val="12"/>
        <w:snapToGrid w:val="0"/>
        <w:spacing w:line="480" w:lineRule="exact"/>
        <w:ind w:left="0" w:leftChars="0" w:firstLine="480" w:firstLineChars="200"/>
        <w:contextualSpacing/>
        <w:rPr>
          <w:rFonts w:ascii="宋体" w:hAnsi="宋体"/>
          <w:sz w:val="24"/>
        </w:rPr>
      </w:pPr>
      <w:r>
        <w:rPr>
          <w:rFonts w:hint="eastAsia" w:ascii="宋体" w:hAnsi="宋体"/>
          <w:sz w:val="24"/>
        </w:rPr>
        <w:t>（2）质疑项目的名称、编号；</w:t>
      </w:r>
    </w:p>
    <w:p>
      <w:pPr>
        <w:pStyle w:val="12"/>
        <w:snapToGrid w:val="0"/>
        <w:spacing w:line="480" w:lineRule="exact"/>
        <w:ind w:left="0" w:leftChars="0" w:firstLine="480" w:firstLineChars="200"/>
        <w:contextualSpacing/>
        <w:rPr>
          <w:rFonts w:ascii="宋体" w:hAnsi="宋体"/>
          <w:sz w:val="24"/>
        </w:rPr>
      </w:pPr>
      <w:r>
        <w:rPr>
          <w:rFonts w:hint="eastAsia" w:ascii="宋体" w:hAnsi="宋体"/>
          <w:sz w:val="24"/>
        </w:rPr>
        <w:t>（3）具体、明确的质疑事项和与质疑事项相关的请求；</w:t>
      </w:r>
    </w:p>
    <w:p>
      <w:pPr>
        <w:pStyle w:val="12"/>
        <w:snapToGrid w:val="0"/>
        <w:spacing w:line="480" w:lineRule="exact"/>
        <w:ind w:left="0" w:leftChars="0" w:firstLine="480" w:firstLineChars="200"/>
        <w:contextualSpacing/>
        <w:rPr>
          <w:rFonts w:ascii="宋体" w:hAnsi="宋体"/>
          <w:sz w:val="24"/>
        </w:rPr>
      </w:pPr>
      <w:r>
        <w:rPr>
          <w:rFonts w:hint="eastAsia" w:ascii="宋体" w:hAnsi="宋体"/>
          <w:sz w:val="24"/>
        </w:rPr>
        <w:t>（4）事实依据；</w:t>
      </w:r>
    </w:p>
    <w:p>
      <w:pPr>
        <w:pStyle w:val="12"/>
        <w:snapToGrid w:val="0"/>
        <w:spacing w:line="480" w:lineRule="exact"/>
        <w:ind w:left="0" w:leftChars="0" w:firstLine="480" w:firstLineChars="200"/>
        <w:contextualSpacing/>
        <w:rPr>
          <w:rFonts w:ascii="宋体" w:hAnsi="宋体"/>
          <w:sz w:val="24"/>
        </w:rPr>
      </w:pPr>
      <w:r>
        <w:rPr>
          <w:rFonts w:hint="eastAsia" w:ascii="宋体" w:hAnsi="宋体"/>
          <w:sz w:val="24"/>
        </w:rPr>
        <w:t xml:space="preserve">（5）必要的法律依据；                          </w:t>
      </w:r>
    </w:p>
    <w:p>
      <w:pPr>
        <w:pStyle w:val="12"/>
        <w:snapToGrid w:val="0"/>
        <w:spacing w:line="480" w:lineRule="exact"/>
        <w:ind w:left="0" w:leftChars="0" w:firstLine="480" w:firstLineChars="200"/>
        <w:contextualSpacing/>
        <w:rPr>
          <w:rFonts w:ascii="宋体" w:hAnsi="宋体"/>
          <w:sz w:val="24"/>
        </w:rPr>
      </w:pPr>
      <w:r>
        <w:rPr>
          <w:rFonts w:hint="eastAsia" w:ascii="宋体" w:hAnsi="宋体"/>
          <w:sz w:val="24"/>
        </w:rPr>
        <w:t>（6）提出质疑的日期。</w:t>
      </w:r>
    </w:p>
    <w:p>
      <w:pPr>
        <w:pStyle w:val="12"/>
        <w:snapToGrid w:val="0"/>
        <w:spacing w:line="480" w:lineRule="exact"/>
        <w:ind w:left="0" w:leftChars="0" w:firstLine="480" w:firstLineChars="200"/>
        <w:contextualSpacing/>
        <w:rPr>
          <w:sz w:val="24"/>
          <w:lang w:val="zh-CN"/>
        </w:rPr>
      </w:pPr>
      <w:r>
        <w:rPr>
          <w:rFonts w:hint="eastAsia" w:ascii="宋体" w:hAnsi="宋体"/>
          <w:sz w:val="24"/>
        </w:rPr>
        <w:t>（7）质疑函应当署名：质疑人为自然人的，应当由本人签字并附有效身份证明；质疑人为法人或其他组织的，应当由法定代表人签字并加盖单位公章（质疑人为联合体的，则联合体各方法定代表人均须签字并加盖单位公章），未按要求签字和盖章的为无效质疑，采购代理机构将不予受理。质疑人委托代理质疑的，应当向采购代理机构提交授权委托书，并载明委托代理的具体权限和事项。</w:t>
      </w:r>
    </w:p>
    <w:p>
      <w:pPr>
        <w:pStyle w:val="12"/>
        <w:snapToGrid w:val="0"/>
        <w:spacing w:line="480" w:lineRule="exact"/>
        <w:ind w:left="0" w:leftChars="0" w:firstLine="480" w:firstLineChars="200"/>
        <w:contextualSpacing/>
        <w:rPr>
          <w:sz w:val="24"/>
          <w:lang w:val="zh-CN"/>
        </w:rPr>
      </w:pPr>
      <w:r>
        <w:rPr>
          <w:sz w:val="24"/>
          <w:lang w:val="zh-CN"/>
        </w:rPr>
        <w:t>3.质疑函需遵循的原则：</w:t>
      </w:r>
    </w:p>
    <w:p>
      <w:pPr>
        <w:pStyle w:val="12"/>
        <w:snapToGrid w:val="0"/>
        <w:spacing w:line="480" w:lineRule="exact"/>
        <w:ind w:left="0" w:leftChars="0" w:firstLine="480" w:firstLineChars="200"/>
        <w:contextualSpacing/>
        <w:rPr>
          <w:rFonts w:ascii="宋体" w:hAnsi="宋体"/>
          <w:sz w:val="24"/>
          <w:lang w:val="zh-CN"/>
        </w:rPr>
      </w:pPr>
      <w:r>
        <w:rPr>
          <w:rFonts w:hint="eastAsia" w:ascii="宋体" w:hAnsi="宋体"/>
          <w:sz w:val="24"/>
          <w:lang w:val="zh-CN"/>
        </w:rPr>
        <w:t>提出质疑时，必须坚持“谁主张，谁举证”、“实事求是”的原则，不能臆测。属于须由法定部门调查、侦查或先行作出相关认定的事项，质疑人应当依法申请具有法定职权的部门查清、认定，并将相关结果提供给采购人。采购人不具有法定调查、认定权限。</w:t>
      </w:r>
    </w:p>
    <w:p>
      <w:pPr>
        <w:pStyle w:val="12"/>
        <w:snapToGrid w:val="0"/>
        <w:spacing w:line="480" w:lineRule="exact"/>
        <w:ind w:left="0" w:leftChars="0" w:firstLine="480" w:firstLineChars="200"/>
        <w:contextualSpacing/>
        <w:rPr>
          <w:rFonts w:ascii="宋体" w:hAnsi="宋体"/>
          <w:sz w:val="24"/>
          <w:lang w:val="zh-CN"/>
        </w:rPr>
      </w:pPr>
      <w:r>
        <w:rPr>
          <w:rFonts w:hint="eastAsia" w:ascii="宋体" w:hAnsi="宋体"/>
          <w:sz w:val="24"/>
          <w:lang w:val="zh-CN"/>
        </w:rPr>
        <w:t>（三）质疑提出的时效要求</w:t>
      </w:r>
    </w:p>
    <w:p>
      <w:pPr>
        <w:pStyle w:val="12"/>
        <w:snapToGrid w:val="0"/>
        <w:spacing w:line="480" w:lineRule="exact"/>
        <w:ind w:left="0" w:leftChars="0" w:firstLine="480" w:firstLineChars="200"/>
        <w:contextualSpacing/>
        <w:rPr>
          <w:sz w:val="24"/>
          <w:lang w:val="zh-CN"/>
        </w:rPr>
      </w:pPr>
      <w:r>
        <w:rPr>
          <w:sz w:val="24"/>
          <w:lang w:val="zh-CN"/>
        </w:rPr>
        <w:t>1.供应商认为采购文件、采购过程和采购结果使自己的权益受到损害的，可以在知道或应知其权益受到损害之日起七个工作日内，以书面形式向</w:t>
      </w:r>
      <w:r>
        <w:rPr>
          <w:sz w:val="24"/>
        </w:rPr>
        <w:t>采购代理机构</w:t>
      </w:r>
      <w:r>
        <w:rPr>
          <w:sz w:val="24"/>
          <w:lang w:val="zh-CN"/>
        </w:rPr>
        <w:t>或采购人提出质疑。上述应知其权益受到损害之日，是指：</w:t>
      </w:r>
    </w:p>
    <w:p>
      <w:pPr>
        <w:pStyle w:val="12"/>
        <w:snapToGrid w:val="0"/>
        <w:spacing w:line="480" w:lineRule="exact"/>
        <w:ind w:left="0" w:leftChars="0" w:firstLine="480" w:firstLineChars="200"/>
        <w:contextualSpacing/>
        <w:rPr>
          <w:sz w:val="24"/>
          <w:lang w:val="zh-CN"/>
        </w:rPr>
      </w:pPr>
      <w:r>
        <w:rPr>
          <w:sz w:val="24"/>
          <w:lang w:val="zh-CN"/>
        </w:rPr>
        <w:t>（1）对可以质疑的采购文件提出质疑的，为收到采购文件之日或者采购文件公告期限届满之日；</w:t>
      </w:r>
    </w:p>
    <w:p>
      <w:pPr>
        <w:pStyle w:val="12"/>
        <w:snapToGrid w:val="0"/>
        <w:spacing w:line="480" w:lineRule="exact"/>
        <w:ind w:left="0" w:leftChars="0" w:firstLine="480" w:firstLineChars="200"/>
        <w:contextualSpacing/>
        <w:rPr>
          <w:sz w:val="24"/>
          <w:lang w:val="zh-CN"/>
        </w:rPr>
      </w:pPr>
      <w:r>
        <w:rPr>
          <w:sz w:val="24"/>
          <w:lang w:val="zh-CN"/>
        </w:rPr>
        <w:t>（2）对采购过程提出质疑的，为各采购程序环节结束之日；</w:t>
      </w:r>
    </w:p>
    <w:p>
      <w:pPr>
        <w:pStyle w:val="12"/>
        <w:snapToGrid w:val="0"/>
        <w:spacing w:line="480" w:lineRule="exact"/>
        <w:ind w:left="0" w:leftChars="0" w:firstLine="480" w:firstLineChars="200"/>
        <w:contextualSpacing/>
        <w:rPr>
          <w:sz w:val="24"/>
          <w:lang w:val="zh-CN"/>
        </w:rPr>
      </w:pPr>
      <w:r>
        <w:rPr>
          <w:sz w:val="24"/>
          <w:lang w:val="zh-CN"/>
        </w:rPr>
        <w:t>（3）对成交或者成交结果提出质疑的，为成交或者成交结果公告期限届满之日。</w:t>
      </w:r>
    </w:p>
    <w:p>
      <w:pPr>
        <w:pStyle w:val="12"/>
        <w:snapToGrid w:val="0"/>
        <w:spacing w:line="480" w:lineRule="exact"/>
        <w:ind w:left="0" w:leftChars="0" w:firstLine="480" w:firstLineChars="200"/>
        <w:contextualSpacing/>
        <w:rPr>
          <w:sz w:val="24"/>
          <w:lang w:val="zh-CN"/>
        </w:rPr>
      </w:pPr>
      <w:r>
        <w:rPr>
          <w:sz w:val="24"/>
          <w:lang w:val="zh-CN"/>
        </w:rPr>
        <w:t>供应商认为采购文件使自己的权益受到损害的，可以按照</w:t>
      </w:r>
      <w:r>
        <w:rPr>
          <w:rFonts w:hint="eastAsia"/>
          <w:sz w:val="24"/>
          <w:lang w:val="zh-CN"/>
        </w:rPr>
        <w:t>磋商</w:t>
      </w:r>
      <w:r>
        <w:rPr>
          <w:sz w:val="24"/>
          <w:lang w:val="zh-CN"/>
        </w:rPr>
        <w:t>公告第</w:t>
      </w:r>
      <w:r>
        <w:rPr>
          <w:rFonts w:hint="eastAsia"/>
          <w:sz w:val="24"/>
          <w:lang w:val="zh-CN"/>
        </w:rPr>
        <w:t>七</w:t>
      </w:r>
      <w:r>
        <w:rPr>
          <w:sz w:val="24"/>
          <w:lang w:val="zh-CN"/>
        </w:rPr>
        <w:t>项</w:t>
      </w:r>
      <w:r>
        <w:rPr>
          <w:rFonts w:hint="eastAsia"/>
          <w:sz w:val="24"/>
          <w:lang w:val="zh-CN"/>
        </w:rPr>
        <w:t>第四点</w:t>
      </w:r>
      <w:r>
        <w:rPr>
          <w:sz w:val="24"/>
          <w:lang w:val="zh-CN"/>
        </w:rPr>
        <w:t>要求向采购人提出质疑；供应商认为采购过程和采购结果使自己的权益受到损害的，可以以书面形式向</w:t>
      </w:r>
      <w:r>
        <w:rPr>
          <w:sz w:val="24"/>
        </w:rPr>
        <w:t>采购代理机构</w:t>
      </w:r>
      <w:r>
        <w:rPr>
          <w:sz w:val="24"/>
          <w:lang w:val="zh-CN"/>
        </w:rPr>
        <w:t>或采购人提出质疑。</w:t>
      </w:r>
    </w:p>
    <w:p>
      <w:pPr>
        <w:pStyle w:val="12"/>
        <w:snapToGrid w:val="0"/>
        <w:spacing w:line="480" w:lineRule="exact"/>
        <w:ind w:left="0" w:leftChars="0" w:firstLine="480" w:firstLineChars="200"/>
        <w:contextualSpacing/>
        <w:rPr>
          <w:sz w:val="24"/>
          <w:lang w:val="zh-CN"/>
        </w:rPr>
      </w:pPr>
      <w:r>
        <w:rPr>
          <w:sz w:val="24"/>
          <w:lang w:val="zh-CN"/>
        </w:rPr>
        <w:t xml:space="preserve">2.供应商应在法定质疑期一次性提出针对同一采购程序环节的质疑。                         </w:t>
      </w:r>
    </w:p>
    <w:p>
      <w:pPr>
        <w:pStyle w:val="12"/>
        <w:snapToGrid w:val="0"/>
        <w:spacing w:line="480" w:lineRule="exact"/>
        <w:ind w:left="0" w:leftChars="0" w:firstLine="480" w:firstLineChars="200"/>
        <w:contextualSpacing/>
        <w:rPr>
          <w:sz w:val="24"/>
          <w:lang w:val="zh-CN"/>
        </w:rPr>
      </w:pPr>
      <w:r>
        <w:rPr>
          <w:sz w:val="24"/>
          <w:lang w:val="zh-CN"/>
        </w:rPr>
        <w:t>二、《质疑函》的受理和答复</w:t>
      </w:r>
    </w:p>
    <w:p>
      <w:pPr>
        <w:pStyle w:val="12"/>
        <w:snapToGrid w:val="0"/>
        <w:spacing w:line="480" w:lineRule="exact"/>
        <w:ind w:left="0" w:leftChars="0" w:firstLine="480" w:firstLineChars="200"/>
        <w:contextualSpacing/>
        <w:rPr>
          <w:sz w:val="24"/>
          <w:lang w:val="zh-CN"/>
        </w:rPr>
      </w:pPr>
      <w:r>
        <w:rPr>
          <w:sz w:val="24"/>
          <w:lang w:val="zh-CN"/>
        </w:rPr>
        <w:t xml:space="preserve">1. </w:t>
      </w:r>
      <w:r>
        <w:rPr>
          <w:rFonts w:hint="eastAsia"/>
          <w:sz w:val="24"/>
          <w:lang w:val="zh-CN"/>
        </w:rPr>
        <w:t>采购代理机构或采购人收到质疑函后，将对质疑的形式和内容进行审查，如质疑函内容、格式不符合规定，采购代理机构需告知质疑人进行补正。</w:t>
      </w:r>
    </w:p>
    <w:p>
      <w:pPr>
        <w:pStyle w:val="12"/>
        <w:snapToGrid w:val="0"/>
        <w:spacing w:line="480" w:lineRule="exact"/>
        <w:ind w:left="0" w:leftChars="0" w:firstLine="480" w:firstLineChars="200"/>
        <w:contextualSpacing/>
        <w:rPr>
          <w:sz w:val="24"/>
          <w:lang w:val="zh-CN"/>
        </w:rPr>
      </w:pPr>
      <w:r>
        <w:rPr>
          <w:rFonts w:hint="eastAsia"/>
          <w:sz w:val="24"/>
          <w:lang w:val="zh-CN"/>
        </w:rPr>
        <w:t>2. 质疑人应当在法定质疑期限内进行补正并重新提交质疑函，拒不补正或者在法定期限内未重新提交质疑函的，为无效质疑，不予受理。</w:t>
      </w:r>
    </w:p>
    <w:p>
      <w:pPr>
        <w:pStyle w:val="12"/>
        <w:snapToGrid w:val="0"/>
        <w:spacing w:line="480" w:lineRule="exact"/>
        <w:ind w:left="0" w:leftChars="0" w:firstLine="480" w:firstLineChars="200"/>
        <w:contextualSpacing/>
        <w:rPr>
          <w:sz w:val="24"/>
          <w:lang w:val="zh-CN"/>
        </w:rPr>
      </w:pPr>
      <w:r>
        <w:rPr>
          <w:rFonts w:hint="eastAsia"/>
          <w:sz w:val="24"/>
          <w:lang w:val="zh-CN"/>
        </w:rPr>
        <w:t>3.采购人或采购代理机构答复供应商质疑应当采用书面方式并依法送达，质疑供应商或其委托代理人拒绝签收的视为已经送达。</w:t>
      </w:r>
    </w:p>
    <w:p>
      <w:pPr>
        <w:pStyle w:val="12"/>
        <w:snapToGrid w:val="0"/>
        <w:spacing w:line="480" w:lineRule="exact"/>
        <w:ind w:left="0" w:leftChars="0" w:firstLine="480" w:firstLineChars="200"/>
        <w:contextualSpacing/>
        <w:rPr>
          <w:sz w:val="24"/>
          <w:lang w:val="zh-CN"/>
        </w:rPr>
      </w:pPr>
      <w:r>
        <w:rPr>
          <w:rFonts w:hint="eastAsia"/>
          <w:sz w:val="24"/>
          <w:lang w:val="zh-CN"/>
        </w:rPr>
        <w:t>三、质疑处理</w:t>
      </w:r>
    </w:p>
    <w:p>
      <w:pPr>
        <w:pStyle w:val="12"/>
        <w:snapToGrid w:val="0"/>
        <w:spacing w:line="480" w:lineRule="exact"/>
        <w:ind w:left="0" w:leftChars="0" w:firstLine="480" w:firstLineChars="200"/>
        <w:contextualSpacing/>
        <w:rPr>
          <w:sz w:val="24"/>
          <w:lang w:val="zh-CN"/>
        </w:rPr>
      </w:pPr>
      <w:r>
        <w:rPr>
          <w:rFonts w:hint="eastAsia"/>
          <w:sz w:val="24"/>
          <w:lang w:val="zh-CN"/>
        </w:rPr>
        <w:t>1. 质疑成立的处理</w:t>
      </w:r>
    </w:p>
    <w:p>
      <w:pPr>
        <w:pStyle w:val="12"/>
        <w:snapToGrid w:val="0"/>
        <w:spacing w:line="480" w:lineRule="exact"/>
        <w:ind w:left="0" w:leftChars="0" w:firstLine="480" w:firstLineChars="200"/>
        <w:contextualSpacing/>
        <w:rPr>
          <w:sz w:val="24"/>
          <w:lang w:val="zh-CN"/>
        </w:rPr>
      </w:pPr>
      <w:r>
        <w:rPr>
          <w:rFonts w:hint="eastAsia"/>
          <w:sz w:val="24"/>
          <w:lang w:val="zh-CN"/>
        </w:rPr>
        <w:t xml:space="preserve">（1）对于内容、格式符合规定的质疑函，采购代理机构或采购人在收到供应商的书面质疑后七个工作日内作出书面答复，但答复的内容不得涉及商业秘密。                       </w:t>
      </w:r>
    </w:p>
    <w:p>
      <w:pPr>
        <w:pStyle w:val="12"/>
        <w:snapToGrid w:val="0"/>
        <w:spacing w:line="480" w:lineRule="exact"/>
        <w:ind w:left="0" w:leftChars="0" w:firstLine="480" w:firstLineChars="200"/>
        <w:contextualSpacing/>
        <w:rPr>
          <w:sz w:val="24"/>
          <w:lang w:val="zh-CN"/>
        </w:rPr>
      </w:pPr>
      <w:r>
        <w:rPr>
          <w:rFonts w:hint="eastAsia"/>
          <w:sz w:val="24"/>
          <w:lang w:val="zh-CN"/>
        </w:rPr>
        <w:t>（2）对采购文件提出的质疑，依法通过澄清或者修改可以继续开展采购活动的，澄清或者修改采购文件后继续开展采购活动；否则应当修改采购文件后重新开展采购活动。</w:t>
      </w:r>
    </w:p>
    <w:p>
      <w:pPr>
        <w:pStyle w:val="12"/>
        <w:snapToGrid w:val="0"/>
        <w:spacing w:line="480" w:lineRule="exact"/>
        <w:ind w:left="0" w:leftChars="0" w:firstLine="480" w:firstLineChars="200"/>
        <w:contextualSpacing/>
        <w:rPr>
          <w:sz w:val="24"/>
          <w:lang w:val="zh-CN"/>
        </w:rPr>
      </w:pPr>
      <w:r>
        <w:rPr>
          <w:rFonts w:hint="eastAsia"/>
          <w:sz w:val="24"/>
          <w:lang w:val="zh-CN"/>
        </w:rPr>
        <w:t>（3）对采购过程、成交结果提出的质疑，合格供应商符合法定数量时，可以从合格的候选人中另行确定成交供应商的，应当依法另行确定成交供应商；否则应当重新开展采购活动。</w:t>
      </w:r>
    </w:p>
    <w:p>
      <w:pPr>
        <w:pStyle w:val="12"/>
        <w:snapToGrid w:val="0"/>
        <w:spacing w:line="480" w:lineRule="exact"/>
        <w:ind w:left="0" w:leftChars="0" w:firstLine="480" w:firstLineChars="200"/>
        <w:contextualSpacing/>
        <w:rPr>
          <w:sz w:val="24"/>
          <w:lang w:val="zh-CN"/>
        </w:rPr>
      </w:pPr>
      <w:r>
        <w:rPr>
          <w:rFonts w:hint="eastAsia"/>
          <w:sz w:val="24"/>
          <w:lang w:val="zh-CN"/>
        </w:rPr>
        <w:t>质疑答复导致成交结果改变的，采购人或者采购代理机构应当将有关情况书面报告上级部门。</w:t>
      </w:r>
    </w:p>
    <w:p>
      <w:pPr>
        <w:pStyle w:val="12"/>
        <w:snapToGrid w:val="0"/>
        <w:spacing w:line="480" w:lineRule="exact"/>
        <w:ind w:left="0" w:leftChars="0" w:firstLine="480" w:firstLineChars="200"/>
        <w:contextualSpacing/>
        <w:rPr>
          <w:sz w:val="24"/>
          <w:lang w:val="zh-CN"/>
        </w:rPr>
      </w:pPr>
      <w:r>
        <w:rPr>
          <w:rFonts w:hint="eastAsia"/>
          <w:sz w:val="24"/>
          <w:lang w:val="zh-CN"/>
        </w:rPr>
        <w:t>2.质疑不成立的处理</w:t>
      </w:r>
    </w:p>
    <w:p>
      <w:pPr>
        <w:pStyle w:val="12"/>
        <w:snapToGrid w:val="0"/>
        <w:spacing w:line="480" w:lineRule="exact"/>
        <w:ind w:left="0" w:leftChars="0" w:firstLine="480" w:firstLineChars="200"/>
        <w:contextualSpacing/>
        <w:rPr>
          <w:sz w:val="24"/>
          <w:lang w:val="zh-CN"/>
        </w:rPr>
      </w:pPr>
      <w:r>
        <w:rPr>
          <w:rFonts w:hint="eastAsia"/>
          <w:sz w:val="24"/>
          <w:lang w:val="zh-CN"/>
        </w:rPr>
        <w:t xml:space="preserve">若质疑不成立，或者成立未对成交结果构成影响的，继续开展采购活动。                  </w:t>
      </w:r>
    </w:p>
    <w:p>
      <w:pPr>
        <w:pStyle w:val="12"/>
        <w:snapToGrid w:val="0"/>
        <w:spacing w:line="480" w:lineRule="exact"/>
        <w:ind w:left="0" w:leftChars="0" w:firstLine="480" w:firstLineChars="200"/>
        <w:contextualSpacing/>
        <w:rPr>
          <w:sz w:val="24"/>
          <w:lang w:val="zh-CN"/>
        </w:rPr>
      </w:pPr>
      <w:r>
        <w:rPr>
          <w:rFonts w:hint="eastAsia"/>
          <w:sz w:val="24"/>
          <w:lang w:val="zh-CN"/>
        </w:rPr>
        <w:t xml:space="preserve">3.虚假质疑的处理          </w:t>
      </w:r>
    </w:p>
    <w:p>
      <w:pPr>
        <w:pStyle w:val="12"/>
        <w:snapToGrid w:val="0"/>
        <w:spacing w:line="480" w:lineRule="exact"/>
        <w:ind w:left="0" w:leftChars="0" w:firstLine="480" w:firstLineChars="200"/>
        <w:contextualSpacing/>
        <w:rPr>
          <w:sz w:val="24"/>
          <w:lang w:val="zh-CN"/>
        </w:rPr>
      </w:pPr>
      <w:r>
        <w:rPr>
          <w:rFonts w:hint="eastAsia"/>
          <w:sz w:val="24"/>
          <w:lang w:val="zh-CN"/>
        </w:rPr>
        <w:t xml:space="preserve">（1）供应商提出书面质疑必须有理、有据，不得恶意质疑或提交虚假质疑。否则，一经查实，采购人有权依据采购的有关规定，报请采购监管部门对该供应商进行相应的行政处罚。                          </w:t>
      </w:r>
    </w:p>
    <w:p>
      <w:pPr>
        <w:pStyle w:val="12"/>
        <w:snapToGrid w:val="0"/>
        <w:spacing w:line="480" w:lineRule="exact"/>
        <w:ind w:left="0" w:leftChars="0" w:firstLine="480" w:firstLineChars="200"/>
        <w:contextualSpacing/>
        <w:rPr>
          <w:sz w:val="24"/>
          <w:lang w:val="zh-CN"/>
        </w:rPr>
      </w:pPr>
      <w:r>
        <w:rPr>
          <w:rFonts w:hint="eastAsia"/>
          <w:sz w:val="24"/>
          <w:lang w:val="zh-CN"/>
        </w:rPr>
        <w:t>（2）在江苏省范围内一年累计三次以上质疑，均查无实据的供应商将按失信行为记入该注册供应商诚信档案中。</w:t>
      </w:r>
    </w:p>
    <w:p>
      <w:pPr>
        <w:pStyle w:val="12"/>
        <w:snapToGrid w:val="0"/>
        <w:spacing w:line="480" w:lineRule="exact"/>
        <w:ind w:left="0" w:leftChars="0" w:firstLine="480" w:firstLineChars="200"/>
        <w:contextualSpacing/>
        <w:rPr>
          <w:sz w:val="24"/>
          <w:lang w:val="zh-CN"/>
        </w:rPr>
      </w:pPr>
      <w:r>
        <w:rPr>
          <w:rFonts w:hint="eastAsia"/>
          <w:sz w:val="24"/>
          <w:lang w:val="zh-CN"/>
        </w:rPr>
        <w:t>（3）采购代理机构或采购人受理质疑和答复相关咨询，联系电话详见竞争性磋商公告。</w:t>
      </w:r>
    </w:p>
    <w:p>
      <w:pPr>
        <w:autoSpaceDE w:val="0"/>
        <w:autoSpaceDN w:val="0"/>
        <w:adjustRightInd w:val="0"/>
        <w:snapToGrid w:val="0"/>
        <w:spacing w:line="300" w:lineRule="auto"/>
        <w:ind w:left="4513" w:right="210" w:hanging="4513"/>
        <w:jc w:val="center"/>
        <w:rPr>
          <w:rFonts w:asciiTheme="minorEastAsia" w:hAnsiTheme="minorEastAsia" w:eastAsiaTheme="minorEastAsia"/>
          <w:b/>
          <w:bCs/>
          <w:sz w:val="36"/>
          <w:szCs w:val="36"/>
          <w:lang w:val="zh-CN"/>
        </w:rPr>
      </w:pPr>
      <w:r>
        <w:rPr>
          <w:rFonts w:hint="eastAsia" w:ascii="仿宋_GB2312" w:eastAsia="仿宋_GB2312"/>
          <w:b/>
          <w:bCs/>
          <w:sz w:val="36"/>
          <w:szCs w:val="36"/>
          <w:lang w:val="zh-CN"/>
        </w:rPr>
        <w:br w:type="page"/>
      </w:r>
      <w:r>
        <w:rPr>
          <w:rFonts w:hint="eastAsia" w:asciiTheme="minorEastAsia" w:hAnsiTheme="minorEastAsia" w:eastAsiaTheme="minorEastAsia"/>
          <w:b/>
          <w:bCs/>
          <w:sz w:val="36"/>
          <w:szCs w:val="36"/>
          <w:lang w:val="zh-CN"/>
        </w:rPr>
        <w:t>第七部分  响应文件组成</w:t>
      </w:r>
    </w:p>
    <w:p>
      <w:pPr>
        <w:snapToGrid w:val="0"/>
        <w:spacing w:line="480" w:lineRule="exact"/>
        <w:ind w:firstLine="482" w:firstLineChars="200"/>
        <w:jc w:val="left"/>
        <w:rPr>
          <w:b/>
          <w:sz w:val="24"/>
        </w:rPr>
      </w:pPr>
      <w:r>
        <w:rPr>
          <w:b/>
          <w:sz w:val="24"/>
        </w:rPr>
        <w:t>响应文件由资格审查</w:t>
      </w:r>
      <w:r>
        <w:rPr>
          <w:rFonts w:hint="eastAsia"/>
          <w:b/>
          <w:sz w:val="24"/>
        </w:rPr>
        <w:t>文件</w:t>
      </w:r>
      <w:r>
        <w:rPr>
          <w:b/>
          <w:sz w:val="24"/>
        </w:rPr>
        <w:t>、商务技术文件</w:t>
      </w:r>
      <w:r>
        <w:rPr>
          <w:rFonts w:hint="eastAsia"/>
          <w:b/>
          <w:sz w:val="24"/>
        </w:rPr>
        <w:t>、报价</w:t>
      </w:r>
      <w:r>
        <w:rPr>
          <w:b/>
          <w:sz w:val="24"/>
        </w:rPr>
        <w:t>文件三部分组成</w:t>
      </w:r>
      <w:r>
        <w:rPr>
          <w:rFonts w:hint="eastAsia" w:ascii="宋体" w:hAnsi="宋体"/>
          <w:b/>
          <w:sz w:val="24"/>
        </w:rPr>
        <w:t>，相关</w:t>
      </w:r>
      <w:r>
        <w:rPr>
          <w:rFonts w:hint="eastAsia" w:ascii="宋体" w:hAnsi="宋体"/>
          <w:b/>
          <w:sz w:val="24"/>
          <w:lang w:val="zh-CN"/>
        </w:rPr>
        <w:t>格式参见附件</w:t>
      </w:r>
      <w:r>
        <w:rPr>
          <w:rFonts w:hint="eastAsia" w:ascii="宋体" w:hAnsi="宋体"/>
          <w:b/>
          <w:sz w:val="24"/>
        </w:rPr>
        <w:t>。</w:t>
      </w:r>
    </w:p>
    <w:p>
      <w:pPr>
        <w:snapToGrid w:val="0"/>
        <w:spacing w:line="480" w:lineRule="exact"/>
        <w:ind w:firstLine="472" w:firstLineChars="196"/>
        <w:contextualSpacing/>
        <w:rPr>
          <w:b/>
          <w:sz w:val="24"/>
        </w:rPr>
      </w:pPr>
      <w:r>
        <w:rPr>
          <w:b/>
          <w:sz w:val="24"/>
        </w:rPr>
        <w:t>一、资格审查</w:t>
      </w:r>
      <w:r>
        <w:rPr>
          <w:rFonts w:hint="eastAsia"/>
          <w:b/>
          <w:sz w:val="24"/>
        </w:rPr>
        <w:t>文件</w:t>
      </w:r>
      <w:r>
        <w:rPr>
          <w:b/>
          <w:sz w:val="24"/>
        </w:rPr>
        <w:t>（不能出现报价、商务技术标）</w:t>
      </w:r>
    </w:p>
    <w:p>
      <w:pPr>
        <w:snapToGrid w:val="0"/>
        <w:spacing w:line="480" w:lineRule="exact"/>
        <w:ind w:firstLine="480" w:firstLineChars="200"/>
        <w:rPr>
          <w:sz w:val="24"/>
        </w:rPr>
      </w:pPr>
      <w:r>
        <w:rPr>
          <w:sz w:val="24"/>
        </w:rPr>
        <w:t>1、</w:t>
      </w:r>
      <w:r>
        <w:rPr>
          <w:rFonts w:hint="eastAsia"/>
          <w:sz w:val="24"/>
        </w:rPr>
        <w:t>投标人声明函</w:t>
      </w:r>
      <w:r>
        <w:rPr>
          <w:sz w:val="24"/>
        </w:rPr>
        <w:t>；</w:t>
      </w:r>
    </w:p>
    <w:p>
      <w:pPr>
        <w:pStyle w:val="44"/>
        <w:snapToGrid w:val="0"/>
        <w:spacing w:line="480" w:lineRule="exact"/>
        <w:ind w:firstLine="480" w:firstLineChars="200"/>
        <w:rPr>
          <w:rFonts w:ascii="Times New Roman" w:hAnsi="Times New Roman" w:eastAsia="宋体"/>
          <w:sz w:val="24"/>
          <w:szCs w:val="24"/>
        </w:rPr>
      </w:pPr>
      <w:r>
        <w:rPr>
          <w:rFonts w:ascii="Times New Roman" w:hAnsi="Times New Roman" w:eastAsia="宋体"/>
          <w:sz w:val="24"/>
          <w:szCs w:val="24"/>
        </w:rPr>
        <w:t>2、法定代表人身份证明书</w:t>
      </w:r>
      <w:r>
        <w:rPr>
          <w:rFonts w:eastAsia="宋体"/>
          <w:sz w:val="24"/>
          <w:lang w:val="zh-CN"/>
        </w:rPr>
        <w:t>；</w:t>
      </w:r>
    </w:p>
    <w:p>
      <w:pPr>
        <w:tabs>
          <w:tab w:val="left" w:pos="3375"/>
        </w:tabs>
        <w:autoSpaceDE w:val="0"/>
        <w:autoSpaceDN w:val="0"/>
        <w:adjustRightInd w:val="0"/>
        <w:snapToGrid w:val="0"/>
        <w:spacing w:line="480" w:lineRule="exact"/>
        <w:ind w:left="1" w:firstLine="480" w:firstLineChars="200"/>
        <w:rPr>
          <w:sz w:val="24"/>
          <w:lang w:val="zh-CN"/>
        </w:rPr>
      </w:pPr>
      <w:r>
        <w:rPr>
          <w:sz w:val="24"/>
          <w:lang w:val="zh-CN"/>
        </w:rPr>
        <w:t>3、法定代表人授权委托书原件，磋商代表本人身份证复印件（</w:t>
      </w:r>
      <w:r>
        <w:rPr>
          <w:rFonts w:hint="eastAsia"/>
          <w:sz w:val="24"/>
          <w:lang w:val="en-US" w:eastAsia="zh-CN"/>
        </w:rPr>
        <w:t>如有授权</w:t>
      </w:r>
      <w:r>
        <w:rPr>
          <w:sz w:val="24"/>
          <w:lang w:val="zh-CN"/>
        </w:rPr>
        <w:t>）；</w:t>
      </w:r>
    </w:p>
    <w:p>
      <w:pPr>
        <w:snapToGrid w:val="0"/>
        <w:spacing w:line="480" w:lineRule="exact"/>
        <w:ind w:firstLine="480" w:firstLineChars="200"/>
        <w:rPr>
          <w:sz w:val="24"/>
        </w:rPr>
      </w:pPr>
      <w:r>
        <w:rPr>
          <w:sz w:val="24"/>
        </w:rPr>
        <w:t>4、</w:t>
      </w:r>
      <w:r>
        <w:rPr>
          <w:rFonts w:hint="eastAsia"/>
          <w:sz w:val="24"/>
        </w:rPr>
        <w:t>投标人信用承诺书；</w:t>
      </w:r>
    </w:p>
    <w:p>
      <w:pPr>
        <w:tabs>
          <w:tab w:val="left" w:pos="3375"/>
        </w:tabs>
        <w:autoSpaceDE w:val="0"/>
        <w:autoSpaceDN w:val="0"/>
        <w:adjustRightInd w:val="0"/>
        <w:snapToGrid w:val="0"/>
        <w:spacing w:line="480" w:lineRule="exact"/>
        <w:ind w:left="1" w:firstLine="480" w:firstLineChars="200"/>
        <w:rPr>
          <w:sz w:val="24"/>
        </w:rPr>
      </w:pPr>
      <w:r>
        <w:rPr>
          <w:rFonts w:hint="eastAsia"/>
          <w:sz w:val="24"/>
        </w:rPr>
        <w:t>5、</w:t>
      </w:r>
      <w:r>
        <w:rPr>
          <w:sz w:val="24"/>
        </w:rPr>
        <w:t>竞争性磋商公告资格要求提供相应的佐证材料</w:t>
      </w:r>
      <w:r>
        <w:rPr>
          <w:sz w:val="24"/>
          <w:lang w:val="zh-CN"/>
        </w:rPr>
        <w:t>；</w:t>
      </w:r>
    </w:p>
    <w:p>
      <w:pPr>
        <w:tabs>
          <w:tab w:val="left" w:pos="3375"/>
        </w:tabs>
        <w:autoSpaceDE w:val="0"/>
        <w:autoSpaceDN w:val="0"/>
        <w:adjustRightInd w:val="0"/>
        <w:snapToGrid w:val="0"/>
        <w:spacing w:line="480" w:lineRule="exact"/>
        <w:ind w:left="1" w:firstLine="480" w:firstLineChars="200"/>
        <w:rPr>
          <w:sz w:val="24"/>
        </w:rPr>
      </w:pPr>
      <w:r>
        <w:rPr>
          <w:rFonts w:hint="eastAsia"/>
          <w:sz w:val="24"/>
          <w:lang w:val="en-US" w:eastAsia="zh-CN"/>
        </w:rPr>
        <w:t>6</w:t>
      </w:r>
      <w:r>
        <w:rPr>
          <w:b/>
          <w:sz w:val="24"/>
        </w:rPr>
        <w:t>、</w:t>
      </w:r>
      <w:r>
        <w:rPr>
          <w:sz w:val="24"/>
        </w:rPr>
        <w:t>其它需要提交的资格审查证明材料。</w:t>
      </w:r>
    </w:p>
    <w:p>
      <w:pPr>
        <w:tabs>
          <w:tab w:val="left" w:pos="3375"/>
        </w:tabs>
        <w:autoSpaceDE w:val="0"/>
        <w:autoSpaceDN w:val="0"/>
        <w:adjustRightInd w:val="0"/>
        <w:snapToGrid w:val="0"/>
        <w:spacing w:line="480" w:lineRule="exact"/>
        <w:ind w:left="1" w:firstLine="480" w:firstLineChars="200"/>
        <w:rPr>
          <w:rFonts w:hint="eastAsia"/>
          <w:sz w:val="24"/>
        </w:rPr>
      </w:pPr>
      <w:r>
        <w:rPr>
          <w:rFonts w:hint="eastAsia"/>
          <w:sz w:val="24"/>
          <w:lang w:val="en-US" w:eastAsia="zh-CN"/>
        </w:rPr>
        <w:t>7</w:t>
      </w:r>
      <w:r>
        <w:rPr>
          <w:rFonts w:hint="eastAsia"/>
          <w:sz w:val="24"/>
        </w:rPr>
        <w:t>、投标人有效的企业法人营业执照复印件。</w:t>
      </w:r>
    </w:p>
    <w:p>
      <w:pPr>
        <w:tabs>
          <w:tab w:val="left" w:pos="3375"/>
        </w:tabs>
        <w:autoSpaceDE w:val="0"/>
        <w:autoSpaceDN w:val="0"/>
        <w:adjustRightInd w:val="0"/>
        <w:snapToGrid w:val="0"/>
        <w:spacing w:line="480" w:lineRule="exact"/>
        <w:ind w:left="1" w:firstLine="480" w:firstLineChars="200"/>
        <w:rPr>
          <w:rFonts w:hint="eastAsia"/>
          <w:sz w:val="24"/>
        </w:rPr>
      </w:pPr>
      <w:r>
        <w:rPr>
          <w:rFonts w:hint="eastAsia"/>
          <w:sz w:val="24"/>
          <w:lang w:val="en-US" w:eastAsia="zh-CN"/>
        </w:rPr>
        <w:t>8</w:t>
      </w:r>
      <w:r>
        <w:rPr>
          <w:rFonts w:hint="eastAsia"/>
          <w:sz w:val="24"/>
        </w:rPr>
        <w:t>、投标人必须具有省住建厅颁发的建设工程质量检测机构资质证书（含主体结构项目），同时通过省级及以上质量技术监督局计量认证（CMA）证书</w:t>
      </w:r>
      <w:r>
        <w:rPr>
          <w:rFonts w:hint="eastAsia"/>
          <w:sz w:val="24"/>
          <w:lang w:eastAsia="zh-CN"/>
        </w:rPr>
        <w:t>；</w:t>
      </w:r>
      <w:r>
        <w:rPr>
          <w:rFonts w:hint="eastAsia"/>
          <w:sz w:val="24"/>
          <w:lang w:val="en-US" w:eastAsia="zh-CN"/>
        </w:rPr>
        <w:t>或具有</w:t>
      </w:r>
      <w:r>
        <w:rPr>
          <w:rFonts w:hint="eastAsia"/>
          <w:sz w:val="24"/>
          <w:lang w:eastAsia="zh-CN"/>
        </w:rPr>
        <w:t>工程设计建筑行业（建筑工程）甲级资质。</w:t>
      </w:r>
      <w:r>
        <w:rPr>
          <w:rFonts w:hint="eastAsia"/>
          <w:sz w:val="24"/>
        </w:rPr>
        <w:t>提供有效的证书复印件。</w:t>
      </w:r>
    </w:p>
    <w:p>
      <w:pPr>
        <w:tabs>
          <w:tab w:val="left" w:pos="3375"/>
        </w:tabs>
        <w:autoSpaceDE w:val="0"/>
        <w:autoSpaceDN w:val="0"/>
        <w:adjustRightInd w:val="0"/>
        <w:snapToGrid w:val="0"/>
        <w:spacing w:line="480" w:lineRule="exact"/>
        <w:ind w:left="1" w:firstLine="480" w:firstLineChars="200"/>
        <w:rPr>
          <w:rFonts w:hint="eastAsia"/>
          <w:sz w:val="24"/>
        </w:rPr>
      </w:pPr>
      <w:r>
        <w:rPr>
          <w:rFonts w:hint="eastAsia"/>
          <w:sz w:val="24"/>
          <w:lang w:val="en-US" w:eastAsia="zh-CN"/>
        </w:rPr>
        <w:t>9</w:t>
      </w:r>
      <w:r>
        <w:rPr>
          <w:rFonts w:hint="eastAsia"/>
          <w:sz w:val="24"/>
        </w:rPr>
        <w:t>、拟派项目负责人具有二级及以上注册结构工程师或国家注册土木工程师（岩土）执业资格；（注：注册证书须注册在投标单位且处在有效期内，如证书上未体现注册单位名称、注册有效期及其他有效信息的，则提供全国建筑市场监管公共服务平台（https://jzsc.mohurd.gov.cn/）查询截图，截图中需反映相关有效信息。提供有效的注册证书或其他有效证明材料复印件。）</w:t>
      </w:r>
    </w:p>
    <w:p>
      <w:pPr>
        <w:tabs>
          <w:tab w:val="left" w:pos="3375"/>
        </w:tabs>
        <w:autoSpaceDE w:val="0"/>
        <w:autoSpaceDN w:val="0"/>
        <w:adjustRightInd w:val="0"/>
        <w:snapToGrid w:val="0"/>
        <w:spacing w:line="480" w:lineRule="exact"/>
        <w:ind w:left="1" w:firstLine="480" w:firstLineChars="200"/>
        <w:rPr>
          <w:sz w:val="24"/>
        </w:rPr>
      </w:pPr>
      <w:r>
        <w:rPr>
          <w:rFonts w:hint="eastAsia"/>
          <w:sz w:val="24"/>
        </w:rPr>
        <w:t>1</w:t>
      </w:r>
      <w:r>
        <w:rPr>
          <w:rFonts w:hint="eastAsia"/>
          <w:sz w:val="24"/>
          <w:lang w:val="en-US" w:eastAsia="zh-CN"/>
        </w:rPr>
        <w:t>0</w:t>
      </w:r>
      <w:r>
        <w:rPr>
          <w:rFonts w:hint="eastAsia"/>
          <w:sz w:val="24"/>
        </w:rPr>
        <w:t>、拟派项目负责人为投标人的正式员工，须提供投标人与拟派项目负责人双方签订的有效期内的劳动合同。提供有效的劳动合同复印件。</w:t>
      </w:r>
    </w:p>
    <w:p>
      <w:pPr>
        <w:pStyle w:val="44"/>
        <w:snapToGrid w:val="0"/>
        <w:spacing w:line="480" w:lineRule="exact"/>
        <w:ind w:firstLine="482" w:firstLineChars="200"/>
        <w:rPr>
          <w:rFonts w:ascii="Times New Roman" w:hAnsi="Times New Roman" w:eastAsia="宋体"/>
          <w:b/>
          <w:bCs/>
          <w:kern w:val="0"/>
          <w:sz w:val="24"/>
          <w:szCs w:val="24"/>
          <w:lang w:val="zh-CN"/>
        </w:rPr>
      </w:pPr>
      <w:r>
        <w:rPr>
          <w:rFonts w:ascii="Times New Roman" w:hAnsi="Times New Roman" w:eastAsia="宋体"/>
          <w:b/>
          <w:sz w:val="24"/>
          <w:szCs w:val="24"/>
        </w:rPr>
        <w:t>二、商务技术文件</w:t>
      </w:r>
      <w:r>
        <w:rPr>
          <w:rFonts w:ascii="Times New Roman" w:hAnsi="Times New Roman" w:eastAsia="宋体"/>
          <w:b/>
          <w:bCs/>
          <w:kern w:val="0"/>
          <w:sz w:val="24"/>
          <w:szCs w:val="24"/>
          <w:lang w:val="zh-CN"/>
        </w:rPr>
        <w:t>（不能出现报价）</w:t>
      </w:r>
    </w:p>
    <w:p>
      <w:pPr>
        <w:pStyle w:val="44"/>
        <w:snapToGrid w:val="0"/>
        <w:spacing w:line="480" w:lineRule="exact"/>
        <w:ind w:firstLine="480" w:firstLineChars="200"/>
        <w:rPr>
          <w:rFonts w:ascii="Times New Roman" w:hAnsi="Times New Roman" w:eastAsia="宋体"/>
          <w:sz w:val="24"/>
          <w:szCs w:val="24"/>
        </w:rPr>
      </w:pPr>
      <w:r>
        <w:rPr>
          <w:rFonts w:ascii="Times New Roman" w:hAnsi="Times New Roman" w:eastAsia="宋体"/>
          <w:sz w:val="24"/>
          <w:szCs w:val="24"/>
        </w:rPr>
        <w:t>1、</w:t>
      </w:r>
      <w:r>
        <w:rPr>
          <w:rFonts w:hint="eastAsia" w:ascii="宋体" w:eastAsia="宋体" w:cs="宋体"/>
          <w:b/>
          <w:bCs/>
          <w:sz w:val="24"/>
        </w:rPr>
        <w:t>竞争性磋商响应函</w:t>
      </w:r>
      <w:r>
        <w:rPr>
          <w:rFonts w:hint="eastAsia" w:ascii="宋体" w:eastAsia="宋体"/>
          <w:kern w:val="0"/>
          <w:sz w:val="24"/>
          <w:lang w:val="zh-CN"/>
        </w:rPr>
        <w:t>；</w:t>
      </w:r>
    </w:p>
    <w:p>
      <w:pPr>
        <w:snapToGrid w:val="0"/>
        <w:spacing w:line="480" w:lineRule="exact"/>
        <w:ind w:firstLine="480" w:firstLineChars="200"/>
        <w:contextualSpacing/>
        <w:rPr>
          <w:kern w:val="0"/>
          <w:sz w:val="24"/>
          <w:lang w:val="zh-CN"/>
        </w:rPr>
      </w:pPr>
      <w:r>
        <w:rPr>
          <w:kern w:val="0"/>
          <w:sz w:val="24"/>
          <w:lang w:val="zh-CN"/>
        </w:rPr>
        <w:t>2、</w:t>
      </w:r>
      <w:r>
        <w:rPr>
          <w:b/>
          <w:sz w:val="24"/>
        </w:rPr>
        <w:t>技术部分正负偏离表</w:t>
      </w:r>
      <w:r>
        <w:rPr>
          <w:rFonts w:hint="eastAsia"/>
          <w:kern w:val="0"/>
          <w:sz w:val="24"/>
          <w:lang w:val="zh-CN"/>
        </w:rPr>
        <w:t>；</w:t>
      </w:r>
    </w:p>
    <w:p>
      <w:pPr>
        <w:snapToGrid w:val="0"/>
        <w:spacing w:line="480" w:lineRule="exact"/>
        <w:ind w:firstLine="480" w:firstLineChars="200"/>
        <w:contextualSpacing/>
        <w:rPr>
          <w:kern w:val="0"/>
          <w:sz w:val="24"/>
          <w:lang w:val="zh-CN"/>
        </w:rPr>
      </w:pPr>
      <w:r>
        <w:rPr>
          <w:kern w:val="0"/>
          <w:sz w:val="24"/>
          <w:lang w:val="zh-CN"/>
        </w:rPr>
        <w:t>3、</w:t>
      </w:r>
      <w:r>
        <w:rPr>
          <w:b/>
          <w:bCs/>
          <w:sz w:val="24"/>
        </w:rPr>
        <w:t>商务部分正负偏离表</w:t>
      </w:r>
      <w:r>
        <w:rPr>
          <w:rFonts w:hint="eastAsia"/>
          <w:kern w:val="0"/>
          <w:sz w:val="24"/>
          <w:lang w:val="zh-CN"/>
        </w:rPr>
        <w:t>；</w:t>
      </w:r>
    </w:p>
    <w:p>
      <w:pPr>
        <w:snapToGrid w:val="0"/>
        <w:spacing w:line="480" w:lineRule="exact"/>
        <w:ind w:firstLine="480" w:firstLineChars="200"/>
        <w:contextualSpacing/>
        <w:rPr>
          <w:kern w:val="0"/>
          <w:sz w:val="24"/>
          <w:lang w:val="zh-CN"/>
        </w:rPr>
      </w:pPr>
      <w:r>
        <w:rPr>
          <w:kern w:val="0"/>
          <w:sz w:val="24"/>
          <w:lang w:val="zh-CN"/>
        </w:rPr>
        <w:t>4、供应商一般情况表</w:t>
      </w:r>
      <w:r>
        <w:rPr>
          <w:rFonts w:hint="eastAsia"/>
          <w:kern w:val="0"/>
          <w:sz w:val="24"/>
          <w:lang w:val="zh-CN"/>
        </w:rPr>
        <w:t>；</w:t>
      </w:r>
    </w:p>
    <w:p>
      <w:pPr>
        <w:snapToGrid w:val="0"/>
        <w:spacing w:line="480" w:lineRule="exact"/>
        <w:ind w:firstLine="480" w:firstLineChars="200"/>
        <w:contextualSpacing/>
        <w:rPr>
          <w:sz w:val="24"/>
        </w:rPr>
      </w:pPr>
      <w:r>
        <w:rPr>
          <w:kern w:val="0"/>
          <w:sz w:val="24"/>
          <w:lang w:val="zh-CN"/>
        </w:rPr>
        <w:t>5、</w:t>
      </w:r>
      <w:r>
        <w:rPr>
          <w:sz w:val="24"/>
        </w:rPr>
        <w:t>为方便评委评审，请供应商按评审办法中所涉及的事项顺序进行编制，可以补充相关材料</w:t>
      </w:r>
      <w:r>
        <w:rPr>
          <w:rFonts w:hint="eastAsia"/>
          <w:sz w:val="24"/>
        </w:rPr>
        <w:t>；</w:t>
      </w:r>
    </w:p>
    <w:p>
      <w:pPr>
        <w:pStyle w:val="44"/>
        <w:snapToGrid w:val="0"/>
        <w:spacing w:line="480" w:lineRule="exact"/>
        <w:ind w:firstLine="480" w:firstLineChars="200"/>
        <w:rPr>
          <w:rFonts w:ascii="Times New Roman" w:hAnsi="Times New Roman" w:eastAsia="宋体"/>
          <w:sz w:val="24"/>
          <w:szCs w:val="24"/>
        </w:rPr>
      </w:pPr>
      <w:r>
        <w:rPr>
          <w:rFonts w:hint="eastAsia" w:ascii="Times New Roman" w:hAnsi="Times New Roman" w:eastAsia="宋体"/>
          <w:sz w:val="24"/>
          <w:szCs w:val="24"/>
        </w:rPr>
        <w:t>6</w:t>
      </w:r>
      <w:r>
        <w:rPr>
          <w:rFonts w:ascii="Times New Roman" w:hAnsi="Times New Roman" w:eastAsia="宋体"/>
          <w:sz w:val="24"/>
          <w:szCs w:val="24"/>
        </w:rPr>
        <w:t>、评审办法中未涉及的事项，供应商认为需要提交的其他资料。</w:t>
      </w:r>
    </w:p>
    <w:p>
      <w:pPr>
        <w:pStyle w:val="44"/>
        <w:snapToGrid w:val="0"/>
        <w:spacing w:line="48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lang w:val="zh-CN"/>
        </w:rPr>
        <w:t>投标供应商应认真阅读仔细研究招标书第三部分项目需求中的内容，在理解的基础上结合本招标文件第四部分中的商务技术分评分细则进行投标技术文件的编写。</w:t>
      </w:r>
    </w:p>
    <w:p>
      <w:pPr>
        <w:pStyle w:val="44"/>
        <w:snapToGrid w:val="0"/>
        <w:spacing w:line="480" w:lineRule="exact"/>
        <w:ind w:firstLine="482" w:firstLineChars="200"/>
        <w:rPr>
          <w:rFonts w:ascii="Times New Roman" w:hAnsi="Times New Roman" w:eastAsia="宋体"/>
          <w:b/>
          <w:sz w:val="24"/>
          <w:szCs w:val="24"/>
        </w:rPr>
      </w:pPr>
      <w:r>
        <w:rPr>
          <w:rFonts w:ascii="Times New Roman" w:hAnsi="Times New Roman" w:eastAsia="宋体"/>
          <w:b/>
          <w:sz w:val="24"/>
          <w:szCs w:val="24"/>
        </w:rPr>
        <w:t>三、</w:t>
      </w:r>
      <w:r>
        <w:rPr>
          <w:rFonts w:hint="eastAsia" w:ascii="Times New Roman" w:hAnsi="Times New Roman" w:eastAsia="宋体"/>
          <w:b/>
          <w:sz w:val="24"/>
          <w:szCs w:val="24"/>
        </w:rPr>
        <w:t>报价</w:t>
      </w:r>
      <w:r>
        <w:rPr>
          <w:rFonts w:ascii="Times New Roman" w:hAnsi="Times New Roman" w:eastAsia="宋体"/>
          <w:b/>
          <w:sz w:val="24"/>
          <w:szCs w:val="24"/>
        </w:rPr>
        <w:t>文件</w:t>
      </w:r>
    </w:p>
    <w:p>
      <w:pPr>
        <w:tabs>
          <w:tab w:val="left" w:pos="3375"/>
        </w:tabs>
        <w:autoSpaceDE w:val="0"/>
        <w:autoSpaceDN w:val="0"/>
        <w:adjustRightInd w:val="0"/>
        <w:snapToGrid w:val="0"/>
        <w:spacing w:line="480" w:lineRule="exact"/>
        <w:ind w:left="1" w:firstLine="480" w:firstLineChars="200"/>
        <w:rPr>
          <w:rFonts w:ascii="Times New Roman" w:hAnsi="Times New Roman" w:eastAsia="宋体" w:cs="Times New Roman"/>
          <w:sz w:val="24"/>
        </w:rPr>
      </w:pPr>
      <w:r>
        <w:rPr>
          <w:rFonts w:ascii="Times New Roman" w:hAnsi="Times New Roman" w:eastAsia="宋体" w:cs="Times New Roman"/>
          <w:sz w:val="24"/>
        </w:rPr>
        <w:t>1、磋商报价总表；</w:t>
      </w:r>
    </w:p>
    <w:p>
      <w:pPr>
        <w:tabs>
          <w:tab w:val="left" w:pos="3375"/>
        </w:tabs>
        <w:autoSpaceDE w:val="0"/>
        <w:autoSpaceDN w:val="0"/>
        <w:adjustRightInd w:val="0"/>
        <w:snapToGrid w:val="0"/>
        <w:spacing w:line="480" w:lineRule="exact"/>
        <w:ind w:left="1" w:firstLine="480" w:firstLineChars="200"/>
        <w:rPr>
          <w:rFonts w:hint="default"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2、磋商响应报价明细表；</w:t>
      </w:r>
    </w:p>
    <w:p>
      <w:pPr>
        <w:spacing w:line="360" w:lineRule="auto"/>
        <w:ind w:firstLine="643" w:firstLineChars="200"/>
        <w:rPr>
          <w:rFonts w:hint="eastAsia" w:ascii="Calibri" w:hAnsi="Calibri" w:eastAsia="宋体"/>
          <w:b/>
          <w:bCs/>
          <w:sz w:val="32"/>
          <w:szCs w:val="32"/>
          <w:lang w:eastAsia="zh-CN"/>
        </w:rPr>
      </w:pPr>
      <w:r>
        <w:rPr>
          <w:rFonts w:ascii="Calibri" w:hAnsi="Calibri"/>
          <w:b/>
          <w:bCs/>
          <w:sz w:val="32"/>
          <w:szCs w:val="32"/>
        </w:rPr>
        <w:br w:type="page"/>
      </w:r>
      <w:r>
        <w:rPr>
          <w:rFonts w:hint="eastAsia" w:ascii="Calibri" w:hAnsi="Calibri"/>
          <w:b/>
          <w:bCs/>
          <w:sz w:val="32"/>
          <w:szCs w:val="32"/>
        </w:rPr>
        <w:t>附件：</w:t>
      </w:r>
    </w:p>
    <w:p>
      <w:pPr>
        <w:pStyle w:val="4"/>
        <w:rPr>
          <w:rFonts w:hint="eastAsia"/>
          <w:lang w:eastAsia="zh-CN"/>
        </w:rPr>
      </w:pP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jc w:val="center"/>
        <w:rPr>
          <w:rFonts w:ascii="宋体" w:hAnsi="宋体" w:cs="宋体"/>
          <w:b/>
          <w:sz w:val="24"/>
          <w:u w:val="single"/>
        </w:rPr>
      </w:pPr>
      <w:r>
        <w:rPr>
          <w:rFonts w:hint="eastAsia" w:ascii="宋体" w:hAnsi="宋体" w:cs="宋体"/>
          <w:b/>
          <w:sz w:val="24"/>
          <w:u w:val="single"/>
        </w:rPr>
        <w:t xml:space="preserve">项目名称 </w:t>
      </w:r>
    </w:p>
    <w:p>
      <w:pPr>
        <w:spacing w:line="360" w:lineRule="auto"/>
        <w:jc w:val="center"/>
        <w:rPr>
          <w:rFonts w:ascii="宋体" w:hAnsi="宋体" w:cs="宋体"/>
          <w:sz w:val="24"/>
        </w:rPr>
      </w:pPr>
      <w:r>
        <w:rPr>
          <w:rFonts w:hint="eastAsia" w:ascii="宋体" w:hAnsi="宋体" w:cs="宋体"/>
          <w:sz w:val="24"/>
        </w:rPr>
        <w:t>项目编号：</w:t>
      </w:r>
    </w:p>
    <w:p>
      <w:pPr>
        <w:spacing w:line="360" w:lineRule="auto"/>
        <w:ind w:firstLine="2400" w:firstLineChars="1000"/>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jc w:val="center"/>
        <w:rPr>
          <w:rFonts w:ascii="宋体" w:hAnsi="宋体" w:cs="宋体"/>
          <w:b/>
          <w:bCs/>
          <w:sz w:val="24"/>
        </w:rPr>
      </w:pPr>
      <w:r>
        <w:rPr>
          <w:rFonts w:hint="eastAsia" w:ascii="宋体" w:hAnsi="宋体" w:cs="宋体"/>
          <w:b/>
          <w:bCs/>
          <w:sz w:val="24"/>
        </w:rPr>
        <w:t>磋商响应文件</w:t>
      </w:r>
    </w:p>
    <w:p>
      <w:pPr>
        <w:spacing w:line="360" w:lineRule="auto"/>
        <w:rPr>
          <w:rFonts w:ascii="宋体" w:hAnsi="宋体" w:cs="宋体"/>
          <w:sz w:val="24"/>
        </w:rPr>
      </w:pPr>
    </w:p>
    <w:p>
      <w:pPr>
        <w:spacing w:line="360" w:lineRule="auto"/>
        <w:ind w:firstLine="2400" w:firstLineChars="1000"/>
        <w:rPr>
          <w:rFonts w:ascii="宋体" w:hAnsi="宋体" w:cs="宋体"/>
          <w:sz w:val="24"/>
        </w:rPr>
      </w:pPr>
      <w:r>
        <w:rPr>
          <w:rFonts w:hint="eastAsia" w:ascii="宋体" w:hAnsi="宋体" w:cs="宋体"/>
          <w:sz w:val="24"/>
        </w:rPr>
        <w:t>对应</w:t>
      </w:r>
      <w:r>
        <w:rPr>
          <w:rFonts w:hint="eastAsia" w:ascii="宋体" w:hAnsi="宋体" w:cs="宋体"/>
          <w:bCs/>
          <w:sz w:val="24"/>
        </w:rPr>
        <w:t>磋商响应文件</w:t>
      </w:r>
      <w:r>
        <w:rPr>
          <w:rFonts w:hint="eastAsia" w:ascii="宋体" w:hAnsi="宋体" w:cs="宋体"/>
          <w:sz w:val="24"/>
        </w:rPr>
        <w:t>填写：资格审查文件</w:t>
      </w:r>
    </w:p>
    <w:p>
      <w:pPr>
        <w:spacing w:line="360" w:lineRule="auto"/>
        <w:jc w:val="center"/>
        <w:rPr>
          <w:rFonts w:ascii="宋体" w:hAnsi="宋体" w:cs="宋体"/>
          <w:bCs/>
          <w:sz w:val="24"/>
        </w:rPr>
      </w:pPr>
      <w:r>
        <w:rPr>
          <w:rFonts w:hint="eastAsia" w:ascii="宋体" w:hAnsi="宋体" w:cs="宋体"/>
          <w:sz w:val="24"/>
        </w:rPr>
        <w:t xml:space="preserve"> 对应</w:t>
      </w:r>
      <w:r>
        <w:rPr>
          <w:rFonts w:hint="eastAsia" w:ascii="宋体" w:hAnsi="宋体" w:cs="宋体"/>
          <w:bCs/>
          <w:sz w:val="24"/>
        </w:rPr>
        <w:t>磋商响应文件</w:t>
      </w:r>
      <w:r>
        <w:rPr>
          <w:rFonts w:hint="eastAsia" w:ascii="宋体" w:hAnsi="宋体" w:cs="宋体"/>
          <w:sz w:val="24"/>
        </w:rPr>
        <w:t>填写：商务技术文件</w:t>
      </w:r>
    </w:p>
    <w:p>
      <w:pPr>
        <w:spacing w:line="360" w:lineRule="auto"/>
        <w:ind w:firstLine="2400" w:firstLineChars="1000"/>
        <w:rPr>
          <w:rFonts w:ascii="宋体" w:hAnsi="宋体" w:cs="宋体"/>
          <w:bCs/>
          <w:sz w:val="24"/>
        </w:rPr>
      </w:pPr>
      <w:r>
        <w:rPr>
          <w:rFonts w:hint="eastAsia" w:ascii="宋体" w:hAnsi="宋体" w:cs="宋体"/>
          <w:sz w:val="24"/>
        </w:rPr>
        <w:t>对应</w:t>
      </w:r>
      <w:r>
        <w:rPr>
          <w:rFonts w:hint="eastAsia" w:ascii="宋体" w:hAnsi="宋体" w:cs="宋体"/>
          <w:bCs/>
          <w:sz w:val="24"/>
        </w:rPr>
        <w:t>磋商响应文件</w:t>
      </w:r>
      <w:r>
        <w:rPr>
          <w:rFonts w:hint="eastAsia" w:ascii="宋体" w:hAnsi="宋体" w:cs="宋体"/>
          <w:sz w:val="24"/>
        </w:rPr>
        <w:t>填写：报价文件</w:t>
      </w:r>
    </w:p>
    <w:p>
      <w:pPr>
        <w:jc w:val="center"/>
        <w:rPr>
          <w:rFonts w:ascii="宋体" w:hAnsi="宋体" w:cs="宋体"/>
          <w:b/>
          <w:sz w:val="24"/>
        </w:rPr>
      </w:pPr>
      <w:r>
        <w:rPr>
          <w:rFonts w:hint="eastAsia" w:ascii="宋体" w:hAnsi="宋体" w:cs="宋体"/>
          <w:b/>
          <w:sz w:val="24"/>
        </w:rPr>
        <w:t>（资格后审）</w:t>
      </w:r>
    </w:p>
    <w:p>
      <w:pPr>
        <w:jc w:val="center"/>
        <w:rPr>
          <w:rFonts w:ascii="宋体" w:hAnsi="宋体" w:cs="宋体"/>
          <w:b/>
          <w:sz w:val="24"/>
        </w:rPr>
      </w:pPr>
    </w:p>
    <w:p>
      <w:pPr>
        <w:snapToGrid w:val="0"/>
        <w:spacing w:line="520" w:lineRule="exact"/>
        <w:jc w:val="center"/>
        <w:rPr>
          <w:rFonts w:ascii="宋体" w:hAnsi="宋体" w:cs="宋体"/>
          <w:b/>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ind w:firstLine="1440" w:firstLineChars="600"/>
        <w:rPr>
          <w:rFonts w:ascii="宋体" w:hAnsi="宋体" w:cs="宋体"/>
          <w:sz w:val="24"/>
        </w:rPr>
      </w:pPr>
      <w:r>
        <w:rPr>
          <w:rFonts w:hint="eastAsia" w:ascii="宋体" w:hAnsi="宋体" w:cs="宋体"/>
          <w:sz w:val="24"/>
        </w:rPr>
        <w:t>响应供应商：参加供应商全称（公章）</w:t>
      </w:r>
    </w:p>
    <w:p>
      <w:pPr>
        <w:spacing w:line="360" w:lineRule="auto"/>
        <w:ind w:firstLine="1440" w:firstLineChars="600"/>
        <w:rPr>
          <w:rFonts w:ascii="宋体" w:hAnsi="宋体" w:cs="宋体"/>
          <w:sz w:val="24"/>
        </w:rPr>
      </w:pPr>
      <w:r>
        <w:rPr>
          <w:rFonts w:hint="eastAsia" w:ascii="宋体" w:hAnsi="宋体" w:cs="宋体"/>
          <w:sz w:val="24"/>
        </w:rPr>
        <w:t>日  期：      年  月  日</w:t>
      </w:r>
    </w:p>
    <w:p>
      <w:pPr>
        <w:jc w:val="left"/>
        <w:rPr>
          <w:rFonts w:ascii="宋体" w:hAnsi="宋体" w:cs="宋体"/>
          <w:b/>
          <w:bCs/>
          <w:sz w:val="24"/>
        </w:rPr>
      </w:pPr>
      <w:r>
        <w:rPr>
          <w:rFonts w:ascii="宋体" w:hAnsi="宋体" w:cs="宋体"/>
          <w:sz w:val="24"/>
        </w:rPr>
        <w:br w:type="page"/>
      </w:r>
      <w:r>
        <w:rPr>
          <w:rFonts w:hint="eastAsia" w:ascii="宋体" w:hAnsi="宋体" w:cs="宋体"/>
          <w:b/>
          <w:bCs/>
          <w:sz w:val="24"/>
        </w:rPr>
        <w:t>一、资格审查文件相关的格式文件及表格</w:t>
      </w:r>
    </w:p>
    <w:p>
      <w:pPr>
        <w:snapToGrid w:val="0"/>
        <w:spacing w:line="360" w:lineRule="auto"/>
        <w:jc w:val="center"/>
        <w:outlineLvl w:val="4"/>
        <w:rPr>
          <w:rFonts w:ascii="宋体" w:hAnsi="宋体" w:cs="宋体"/>
          <w:b/>
          <w:bCs/>
          <w:sz w:val="24"/>
        </w:rPr>
      </w:pPr>
    </w:p>
    <w:p>
      <w:pPr>
        <w:pStyle w:val="61"/>
        <w:spacing w:line="560" w:lineRule="exact"/>
        <w:jc w:val="center"/>
        <w:rPr>
          <w:rFonts w:hint="eastAsia" w:ascii="宋体" w:hAnsi="宋体" w:cs="宋体"/>
          <w:b/>
          <w:bCs/>
          <w:sz w:val="32"/>
          <w:szCs w:val="32"/>
        </w:rPr>
      </w:pPr>
      <w:r>
        <w:rPr>
          <w:rFonts w:hint="eastAsia" w:ascii="宋体" w:hAnsi="宋体" w:cs="宋体"/>
          <w:b/>
          <w:bCs/>
          <w:sz w:val="32"/>
          <w:szCs w:val="32"/>
        </w:rPr>
        <w:t>1、投标人声明函</w:t>
      </w:r>
    </w:p>
    <w:p>
      <w:pPr>
        <w:spacing w:line="460" w:lineRule="exact"/>
        <w:rPr>
          <w:b/>
          <w:bCs/>
          <w:sz w:val="44"/>
          <w:szCs w:val="44"/>
        </w:rPr>
      </w:pPr>
      <w:r>
        <w:rPr>
          <w:b/>
          <w:bCs/>
          <w:sz w:val="24"/>
          <w:szCs w:val="21"/>
        </w:rPr>
        <w:t xml:space="preserve">                       </w:t>
      </w:r>
      <w:r>
        <w:rPr>
          <w:b/>
          <w:bCs/>
          <w:sz w:val="44"/>
          <w:szCs w:val="44"/>
        </w:rPr>
        <w:t xml:space="preserve">   </w:t>
      </w:r>
    </w:p>
    <w:p>
      <w:pPr>
        <w:spacing w:line="520" w:lineRule="exact"/>
        <w:ind w:firstLine="480" w:firstLineChars="200"/>
        <w:rPr>
          <w:b/>
          <w:bCs/>
          <w:sz w:val="24"/>
        </w:rPr>
      </w:pPr>
      <w:r>
        <w:rPr>
          <w:bCs/>
          <w:sz w:val="24"/>
        </w:rPr>
        <w:t>我单位参加</w:t>
      </w:r>
      <w:r>
        <w:rPr>
          <w:bCs/>
          <w:sz w:val="24"/>
          <w:szCs w:val="21"/>
          <w:u w:val="single"/>
        </w:rPr>
        <w:t xml:space="preserve">            </w:t>
      </w:r>
      <w:r>
        <w:rPr>
          <w:bCs/>
          <w:sz w:val="24"/>
          <w:szCs w:val="21"/>
        </w:rPr>
        <w:t>（项目名称）</w:t>
      </w:r>
      <w:r>
        <w:rPr>
          <w:bCs/>
          <w:sz w:val="24"/>
          <w:szCs w:val="21"/>
          <w:u w:val="single"/>
        </w:rPr>
        <w:t xml:space="preserve">             </w:t>
      </w:r>
      <w:r>
        <w:rPr>
          <w:bCs/>
          <w:sz w:val="24"/>
          <w:szCs w:val="21"/>
        </w:rPr>
        <w:t>（标段号）投标活动。</w:t>
      </w:r>
      <w:r>
        <w:rPr>
          <w:bCs/>
          <w:sz w:val="24"/>
        </w:rPr>
        <w:t>我单位</w:t>
      </w:r>
      <w:r>
        <w:rPr>
          <w:bCs/>
          <w:sz w:val="24"/>
          <w:szCs w:val="21"/>
        </w:rPr>
        <w:t>声明如下：</w:t>
      </w:r>
    </w:p>
    <w:p>
      <w:pPr>
        <w:numPr>
          <w:ilvl w:val="0"/>
          <w:numId w:val="4"/>
        </w:numPr>
        <w:snapToGrid w:val="0"/>
        <w:spacing w:line="460" w:lineRule="exact"/>
        <w:ind w:firstLine="480" w:firstLineChars="200"/>
        <w:contextualSpacing/>
        <w:rPr>
          <w:kern w:val="0"/>
          <w:sz w:val="24"/>
          <w:lang w:val="zh-CN"/>
        </w:rPr>
      </w:pPr>
      <w:r>
        <w:rPr>
          <w:kern w:val="0"/>
          <w:sz w:val="24"/>
          <w:lang w:val="zh-CN"/>
        </w:rPr>
        <w:t>我单位具有独立承担民事责任的能力；</w:t>
      </w:r>
    </w:p>
    <w:p>
      <w:pPr>
        <w:numPr>
          <w:ilvl w:val="0"/>
          <w:numId w:val="4"/>
        </w:numPr>
        <w:snapToGrid w:val="0"/>
        <w:spacing w:line="460" w:lineRule="exact"/>
        <w:ind w:firstLine="480" w:firstLineChars="200"/>
        <w:contextualSpacing/>
        <w:rPr>
          <w:kern w:val="0"/>
          <w:sz w:val="24"/>
          <w:lang w:val="zh-CN"/>
        </w:rPr>
      </w:pPr>
      <w:r>
        <w:rPr>
          <w:kern w:val="0"/>
          <w:sz w:val="24"/>
          <w:lang w:val="zh-CN"/>
        </w:rPr>
        <w:t>我单位具有良好的商业信誉和健全的财务会计制度；</w:t>
      </w:r>
    </w:p>
    <w:p>
      <w:pPr>
        <w:numPr>
          <w:ilvl w:val="0"/>
          <w:numId w:val="4"/>
        </w:numPr>
        <w:snapToGrid w:val="0"/>
        <w:spacing w:line="460" w:lineRule="exact"/>
        <w:ind w:firstLine="480" w:firstLineChars="200"/>
        <w:contextualSpacing/>
        <w:rPr>
          <w:kern w:val="0"/>
          <w:sz w:val="24"/>
          <w:lang w:val="zh-CN"/>
        </w:rPr>
      </w:pPr>
      <w:r>
        <w:rPr>
          <w:kern w:val="0"/>
          <w:sz w:val="24"/>
          <w:lang w:val="zh-CN"/>
        </w:rPr>
        <w:t xml:space="preserve">我单位具有履行合同所必需的设备和专业技术能力； </w:t>
      </w:r>
    </w:p>
    <w:p>
      <w:pPr>
        <w:numPr>
          <w:ilvl w:val="0"/>
          <w:numId w:val="4"/>
        </w:numPr>
        <w:snapToGrid w:val="0"/>
        <w:spacing w:line="460" w:lineRule="exact"/>
        <w:ind w:firstLine="480" w:firstLineChars="200"/>
        <w:contextualSpacing/>
        <w:rPr>
          <w:kern w:val="0"/>
          <w:sz w:val="24"/>
          <w:lang w:val="zh-CN"/>
        </w:rPr>
      </w:pPr>
      <w:r>
        <w:rPr>
          <w:kern w:val="0"/>
          <w:sz w:val="24"/>
          <w:lang w:val="zh-CN"/>
        </w:rPr>
        <w:t>我单位有依法缴纳税收和社会保障资金的良好记录；</w:t>
      </w:r>
    </w:p>
    <w:p>
      <w:pPr>
        <w:numPr>
          <w:ilvl w:val="0"/>
          <w:numId w:val="4"/>
        </w:numPr>
        <w:snapToGrid w:val="0"/>
        <w:spacing w:line="460" w:lineRule="exact"/>
        <w:ind w:firstLine="480" w:firstLineChars="200"/>
        <w:contextualSpacing/>
        <w:rPr>
          <w:kern w:val="0"/>
          <w:sz w:val="24"/>
          <w:lang w:val="zh-CN"/>
        </w:rPr>
      </w:pPr>
      <w:r>
        <w:rPr>
          <w:kern w:val="0"/>
          <w:sz w:val="24"/>
          <w:lang w:val="zh-CN"/>
        </w:rPr>
        <w:t>我单位参加采购活动前三年内，在经营活动中没有重大违法记录；在投标截止时间节点，没有被“信用中国”网站（www.creditchina.gov.cn）列入失信被执行人、重大税收违法案件当事人名单、政府采购严重失信行为记录名单；</w:t>
      </w:r>
    </w:p>
    <w:p>
      <w:pPr>
        <w:numPr>
          <w:ilvl w:val="0"/>
          <w:numId w:val="4"/>
        </w:numPr>
        <w:snapToGrid w:val="0"/>
        <w:spacing w:line="460" w:lineRule="exact"/>
        <w:ind w:firstLine="480" w:firstLineChars="200"/>
        <w:contextualSpacing/>
        <w:rPr>
          <w:kern w:val="0"/>
          <w:sz w:val="24"/>
          <w:lang w:val="zh-CN"/>
        </w:rPr>
      </w:pPr>
      <w:r>
        <w:rPr>
          <w:kern w:val="0"/>
          <w:sz w:val="24"/>
          <w:lang w:val="zh-CN"/>
        </w:rPr>
        <w:t>我单位满足法律、行政法规规定的其他条件。</w:t>
      </w:r>
    </w:p>
    <w:p>
      <w:pPr>
        <w:spacing w:line="500" w:lineRule="exact"/>
        <w:ind w:firstLine="482"/>
        <w:rPr>
          <w:sz w:val="24"/>
        </w:rPr>
      </w:pPr>
    </w:p>
    <w:p>
      <w:pPr>
        <w:spacing w:line="460" w:lineRule="exact"/>
        <w:jc w:val="center"/>
        <w:rPr>
          <w:bCs/>
          <w:sz w:val="24"/>
          <w:szCs w:val="21"/>
        </w:rPr>
      </w:pPr>
      <w:r>
        <w:rPr>
          <w:bCs/>
          <w:sz w:val="24"/>
          <w:szCs w:val="21"/>
        </w:rPr>
        <w:t xml:space="preserve">                                     承诺人名称（盖单位公章）：</w:t>
      </w:r>
    </w:p>
    <w:p>
      <w:pPr>
        <w:spacing w:line="460" w:lineRule="exact"/>
        <w:jc w:val="right"/>
        <w:rPr>
          <w:bCs/>
          <w:sz w:val="24"/>
          <w:szCs w:val="21"/>
        </w:rPr>
      </w:pPr>
      <w:r>
        <w:rPr>
          <w:bCs/>
          <w:sz w:val="24"/>
          <w:szCs w:val="21"/>
        </w:rPr>
        <w:t xml:space="preserve">  </w:t>
      </w:r>
    </w:p>
    <w:p>
      <w:pPr>
        <w:spacing w:line="360" w:lineRule="auto"/>
        <w:ind w:firstLine="1320" w:firstLineChars="550"/>
        <w:jc w:val="right"/>
        <w:rPr>
          <w:rFonts w:ascii="宋体" w:hAnsi="宋体" w:cs="宋体"/>
          <w:sz w:val="24"/>
        </w:rPr>
      </w:pPr>
      <w:r>
        <w:rPr>
          <w:bCs/>
          <w:sz w:val="24"/>
          <w:szCs w:val="21"/>
        </w:rPr>
        <w:t xml:space="preserve">                              日期：______年</w:t>
      </w:r>
      <w:r>
        <w:rPr>
          <w:bCs/>
          <w:sz w:val="24"/>
          <w:szCs w:val="21"/>
          <w:u w:val="single"/>
        </w:rPr>
        <w:t xml:space="preserve">    </w:t>
      </w:r>
      <w:r>
        <w:rPr>
          <w:bCs/>
          <w:sz w:val="24"/>
          <w:szCs w:val="21"/>
        </w:rPr>
        <w:t>月</w:t>
      </w:r>
      <w:r>
        <w:rPr>
          <w:bCs/>
          <w:sz w:val="24"/>
          <w:szCs w:val="21"/>
          <w:u w:val="single"/>
        </w:rPr>
        <w:t xml:space="preserve">    </w:t>
      </w:r>
      <w:r>
        <w:rPr>
          <w:bCs/>
          <w:sz w:val="24"/>
          <w:szCs w:val="21"/>
        </w:rPr>
        <w:t>日</w:t>
      </w:r>
    </w:p>
    <w:p>
      <w:pPr>
        <w:spacing w:line="360" w:lineRule="auto"/>
        <w:jc w:val="center"/>
        <w:rPr>
          <w:rFonts w:ascii="宋体" w:hAnsi="宋体" w:cs="宋体"/>
          <w:b/>
          <w:bCs/>
          <w:sz w:val="24"/>
        </w:rPr>
      </w:pPr>
      <w:r>
        <w:rPr>
          <w:rFonts w:ascii="宋体" w:hAnsi="宋体" w:cs="宋体"/>
          <w:b/>
          <w:bCs/>
          <w:sz w:val="24"/>
        </w:rPr>
        <w:br w:type="page"/>
      </w:r>
      <w:r>
        <w:rPr>
          <w:rFonts w:hint="eastAsia" w:ascii="宋体" w:hAnsi="宋体" w:cs="宋体"/>
          <w:b/>
          <w:bCs/>
          <w:sz w:val="24"/>
        </w:rPr>
        <w:t>2、法定代表人身份证明</w:t>
      </w:r>
    </w:p>
    <w:p>
      <w:pPr>
        <w:spacing w:line="360" w:lineRule="auto"/>
        <w:jc w:val="center"/>
        <w:rPr>
          <w:rFonts w:ascii="宋体" w:hAnsi="宋体" w:cs="宋体"/>
          <w:sz w:val="24"/>
        </w:rPr>
      </w:pPr>
      <w:r>
        <w:rPr>
          <w:rFonts w:hint="eastAsia" w:ascii="宋体" w:hAnsi="宋体" w:cs="宋体"/>
          <w:sz w:val="24"/>
          <w:u w:val="single"/>
        </w:rPr>
        <w:t>（法定代表人参加磋商时，须出示此证明）</w:t>
      </w:r>
    </w:p>
    <w:p>
      <w:pPr>
        <w:adjustRightInd w:val="0"/>
        <w:snapToGrid w:val="0"/>
        <w:spacing w:line="360" w:lineRule="auto"/>
        <w:jc w:val="left"/>
        <w:rPr>
          <w:rFonts w:ascii="宋体" w:hAnsi="宋体" w:cs="宋体"/>
          <w:sz w:val="24"/>
          <w:u w:val="single"/>
        </w:rPr>
      </w:pPr>
    </w:p>
    <w:p>
      <w:pPr>
        <w:adjustRightInd w:val="0"/>
        <w:snapToGrid w:val="0"/>
        <w:spacing w:line="360" w:lineRule="auto"/>
        <w:jc w:val="left"/>
        <w:rPr>
          <w:rFonts w:ascii="宋体" w:hAnsi="宋体" w:cs="宋体"/>
          <w:sz w:val="24"/>
          <w:u w:val="single"/>
        </w:rPr>
      </w:pPr>
      <w:r>
        <w:rPr>
          <w:rFonts w:hint="eastAsia" w:ascii="宋体" w:hAnsi="宋体" w:cs="宋体"/>
          <w:sz w:val="24"/>
          <w:u w:val="single"/>
        </w:rPr>
        <w:t xml:space="preserve">       （采购人）      ： </w:t>
      </w:r>
    </w:p>
    <w:p>
      <w:pPr>
        <w:spacing w:line="360" w:lineRule="auto"/>
        <w:ind w:firstLine="480" w:firstLineChars="200"/>
        <w:rPr>
          <w:rFonts w:ascii="宋体" w:hAnsi="宋体" w:cs="宋体"/>
          <w:sz w:val="24"/>
        </w:rPr>
      </w:pPr>
      <w:r>
        <w:rPr>
          <w:rFonts w:hint="eastAsia" w:ascii="宋体" w:hAnsi="宋体" w:cs="宋体"/>
          <w:color w:val="000000"/>
          <w:sz w:val="24"/>
        </w:rPr>
        <w:t>我公司法定代表人</w:t>
      </w:r>
      <w:r>
        <w:rPr>
          <w:rFonts w:hint="eastAsia" w:ascii="宋体" w:hAnsi="宋体" w:cs="宋体"/>
          <w:color w:val="000000"/>
          <w:sz w:val="24"/>
          <w:u w:val="single"/>
        </w:rPr>
        <w:t>　　　</w:t>
      </w:r>
      <w:r>
        <w:rPr>
          <w:rFonts w:hint="eastAsia" w:ascii="宋体" w:hAnsi="宋体" w:cs="宋体"/>
          <w:color w:val="000000"/>
          <w:sz w:val="24"/>
        </w:rPr>
        <w:t>参加贵单位组织的</w:t>
      </w:r>
      <w:r>
        <w:rPr>
          <w:rFonts w:hint="eastAsia" w:ascii="宋体" w:hAnsi="宋体" w:cs="宋体"/>
          <w:color w:val="000000"/>
          <w:sz w:val="24"/>
          <w:u w:val="single"/>
        </w:rPr>
        <w:t>（竞争性磋商项目名称及项目编号</w:t>
      </w:r>
      <w:r>
        <w:rPr>
          <w:rFonts w:ascii="宋体" w:hAnsi="宋体" w:cs="宋体"/>
          <w:color w:val="000000"/>
          <w:sz w:val="24"/>
          <w:u w:val="single"/>
        </w:rPr>
        <w:t>)</w:t>
      </w:r>
      <w:r>
        <w:rPr>
          <w:rFonts w:hint="eastAsia" w:ascii="宋体" w:hAnsi="宋体" w:cs="宋体"/>
          <w:color w:val="000000"/>
          <w:sz w:val="24"/>
        </w:rPr>
        <w:t>项目的磋商活动，全权代表我公司处理竞争性磋商的有关事宜。</w:t>
      </w:r>
    </w:p>
    <w:p>
      <w:pPr>
        <w:spacing w:line="360" w:lineRule="auto"/>
        <w:ind w:firstLine="480" w:firstLineChars="200"/>
        <w:rPr>
          <w:rFonts w:ascii="宋体" w:hAnsi="宋体" w:cs="宋体"/>
          <w:sz w:val="24"/>
        </w:rPr>
      </w:pPr>
    </w:p>
    <w:p>
      <w:pPr>
        <w:spacing w:line="360" w:lineRule="auto"/>
        <w:rPr>
          <w:rFonts w:ascii="宋体" w:hAnsi="宋体" w:cs="宋体"/>
          <w:sz w:val="24"/>
        </w:rPr>
      </w:pPr>
      <w:r>
        <w:rPr>
          <w:rFonts w:hint="eastAsia" w:ascii="宋体" w:hAnsi="宋体" w:cs="宋体"/>
          <w:sz w:val="24"/>
        </w:rPr>
        <w:t>附：法定代表人情况：</w:t>
      </w:r>
    </w:p>
    <w:p>
      <w:pPr>
        <w:spacing w:line="360" w:lineRule="auto"/>
        <w:rPr>
          <w:rFonts w:ascii="宋体" w:hAnsi="宋体" w:cs="宋体"/>
          <w:sz w:val="24"/>
          <w:u w:val="single"/>
        </w:rPr>
      </w:pPr>
      <w:r>
        <w:rPr>
          <w:rFonts w:hint="eastAsia" w:ascii="宋体" w:hAnsi="宋体" w:cs="宋体"/>
          <w:sz w:val="24"/>
        </w:rPr>
        <w:t>姓名：</w:t>
      </w:r>
      <w:r>
        <w:rPr>
          <w:rFonts w:hint="eastAsia" w:ascii="宋体" w:hAnsi="宋体" w:cs="宋体"/>
          <w:sz w:val="24"/>
          <w:u w:val="single"/>
          <w:lang w:val="en-US" w:eastAsia="zh-CN"/>
        </w:rPr>
        <w:t xml:space="preserve">       ；</w:t>
      </w:r>
      <w:r>
        <w:rPr>
          <w:rFonts w:hint="eastAsia" w:ascii="宋体" w:hAnsi="宋体" w:cs="宋体"/>
          <w:sz w:val="24"/>
          <w:lang w:val="en-US" w:eastAsia="zh-CN"/>
        </w:rPr>
        <w:t xml:space="preserve"> </w:t>
      </w:r>
      <w:r>
        <w:rPr>
          <w:rFonts w:hint="eastAsia" w:ascii="宋体" w:hAnsi="宋体" w:cs="宋体"/>
          <w:sz w:val="24"/>
        </w:rPr>
        <w:t xml:space="preserve"> 性别：</w:t>
      </w:r>
      <w:r>
        <w:rPr>
          <w:rFonts w:hint="eastAsia" w:ascii="宋体" w:hAnsi="宋体" w:cs="宋体"/>
          <w:sz w:val="24"/>
          <w:u w:val="single"/>
          <w:lang w:val="en-US" w:eastAsia="zh-CN"/>
        </w:rPr>
        <w:t xml:space="preserve">       ；</w:t>
      </w:r>
      <w:r>
        <w:rPr>
          <w:rFonts w:hint="eastAsia" w:ascii="宋体" w:hAnsi="宋体" w:cs="宋体"/>
          <w:sz w:val="24"/>
        </w:rPr>
        <w:t xml:space="preserve"> 年龄：</w:t>
      </w:r>
      <w:r>
        <w:rPr>
          <w:rFonts w:hint="eastAsia" w:ascii="宋体" w:hAnsi="宋体" w:cs="宋体"/>
          <w:sz w:val="24"/>
          <w:u w:val="single"/>
          <w:lang w:val="en-US" w:eastAsia="zh-CN"/>
        </w:rPr>
        <w:t xml:space="preserve">       ；</w:t>
      </w:r>
      <w:r>
        <w:rPr>
          <w:rFonts w:hint="eastAsia" w:ascii="宋体" w:hAnsi="宋体" w:cs="宋体"/>
          <w:sz w:val="24"/>
        </w:rPr>
        <w:t xml:space="preserve">  职务：</w:t>
      </w:r>
      <w:r>
        <w:rPr>
          <w:rFonts w:hint="eastAsia" w:ascii="宋体" w:hAnsi="宋体" w:cs="宋体"/>
          <w:sz w:val="24"/>
          <w:u w:val="single"/>
          <w:lang w:val="en-US" w:eastAsia="zh-CN"/>
        </w:rPr>
        <w:t xml:space="preserve">       ；</w:t>
      </w:r>
    </w:p>
    <w:p>
      <w:pPr>
        <w:spacing w:line="360" w:lineRule="auto"/>
        <w:rPr>
          <w:rFonts w:ascii="宋体" w:hAnsi="宋体" w:cs="宋体"/>
          <w:sz w:val="24"/>
        </w:rPr>
      </w:pPr>
      <w:r>
        <w:rPr>
          <w:rFonts w:hint="eastAsia" w:ascii="宋体" w:hAnsi="宋体" w:cs="宋体"/>
          <w:sz w:val="24"/>
        </w:rPr>
        <w:t>身份证号码：</w:t>
      </w:r>
      <w:r>
        <w:rPr>
          <w:rFonts w:hint="eastAsia" w:ascii="宋体" w:hAnsi="宋体" w:cs="宋体"/>
          <w:sz w:val="24"/>
          <w:u w:val="single"/>
          <w:lang w:val="en-US" w:eastAsia="zh-CN"/>
        </w:rPr>
        <w:t xml:space="preserve">       ；</w:t>
      </w:r>
    </w:p>
    <w:p>
      <w:pPr>
        <w:spacing w:line="360" w:lineRule="auto"/>
        <w:rPr>
          <w:rFonts w:ascii="宋体" w:hAnsi="宋体" w:cs="宋体"/>
          <w:sz w:val="24"/>
        </w:rPr>
      </w:pPr>
      <w:r>
        <w:rPr>
          <w:rFonts w:hint="eastAsia" w:ascii="宋体" w:hAnsi="宋体" w:cs="宋体"/>
          <w:sz w:val="24"/>
        </w:rPr>
        <w:t>手机：</w:t>
      </w:r>
      <w:r>
        <w:rPr>
          <w:rFonts w:hint="eastAsia" w:ascii="宋体" w:hAnsi="宋体" w:cs="宋体"/>
          <w:sz w:val="24"/>
          <w:u w:val="single"/>
          <w:lang w:val="en-US" w:eastAsia="zh-CN"/>
        </w:rPr>
        <w:t xml:space="preserve">       ；</w:t>
      </w:r>
      <w:r>
        <w:rPr>
          <w:rFonts w:hint="eastAsia" w:ascii="宋体" w:hAnsi="宋体" w:cs="宋体"/>
          <w:sz w:val="24"/>
        </w:rPr>
        <w:t xml:space="preserve">   传真：</w:t>
      </w:r>
      <w:r>
        <w:rPr>
          <w:rFonts w:hint="eastAsia" w:ascii="宋体" w:hAnsi="宋体" w:cs="宋体"/>
          <w:sz w:val="24"/>
          <w:u w:val="single"/>
          <w:lang w:val="en-US" w:eastAsia="zh-CN"/>
        </w:rPr>
        <w:t xml:space="preserve">       ；</w:t>
      </w:r>
    </w:p>
    <w:p>
      <w:pPr>
        <w:adjustRightInd w:val="0"/>
        <w:snapToGrid w:val="0"/>
        <w:spacing w:line="360" w:lineRule="auto"/>
        <w:ind w:firstLine="482"/>
        <w:rPr>
          <w:kern w:val="0"/>
          <w:sz w:val="24"/>
          <w:szCs w:val="20"/>
          <w:shd w:val="clear" w:color="auto" w:fill="FFFFFF"/>
        </w:rPr>
      </w:pPr>
    </w:p>
    <w:p>
      <w:pPr>
        <w:rPr>
          <w:rFonts w:ascii="宋体" w:hAnsi="宋体" w:cs="宋体"/>
          <w:sz w:val="24"/>
        </w:rPr>
      </w:pPr>
    </w:p>
    <w:p>
      <w:pPr>
        <w:widowControl/>
        <w:tabs>
          <w:tab w:val="right" w:leader="hyphen" w:pos="9736"/>
        </w:tabs>
        <w:spacing w:after="100" w:line="276" w:lineRule="auto"/>
        <w:jc w:val="center"/>
        <w:rPr>
          <w:rFonts w:ascii="Calibri" w:hAnsi="Calibri"/>
          <w:kern w:val="0"/>
          <w:sz w:val="22"/>
          <w:szCs w:val="22"/>
        </w:rPr>
      </w:pPr>
    </w:p>
    <w:p>
      <w:pPr>
        <w:spacing w:line="360" w:lineRule="auto"/>
        <w:rPr>
          <w:rFonts w:ascii="宋体" w:hAnsi="宋体" w:cs="宋体"/>
          <w:sz w:val="24"/>
        </w:rPr>
      </w:pPr>
      <w:r>
        <w:rPr>
          <w:rFonts w:hint="eastAsia" w:ascii="宋体" w:hAnsi="宋体" w:cs="宋体"/>
          <w:sz w:val="24"/>
        </w:rPr>
        <w:t>单位名称（公章）             法定代表人（签字或盖章）</w:t>
      </w:r>
    </w:p>
    <w:p>
      <w:pPr>
        <w:spacing w:line="360" w:lineRule="auto"/>
        <w:ind w:firstLine="1200" w:firstLineChars="500"/>
        <w:rPr>
          <w:rFonts w:ascii="宋体" w:hAnsi="宋体" w:cs="宋体"/>
          <w:sz w:val="24"/>
        </w:rPr>
      </w:pPr>
      <w:r>
        <w:rPr>
          <w:rFonts w:hint="eastAsia" w:ascii="宋体" w:hAnsi="宋体" w:cs="宋体"/>
          <w:sz w:val="24"/>
        </w:rPr>
        <w:t xml:space="preserve">年   月   日                 年   月    日  </w:t>
      </w: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法定代表人身份证复印件（正反面）</w:t>
      </w:r>
    </w:p>
    <w:p>
      <w:pPr>
        <w:spacing w:line="360" w:lineRule="auto"/>
        <w:rPr>
          <w:rFonts w:ascii="宋体" w:hAnsi="宋体" w:cs="宋体"/>
          <w:sz w:val="24"/>
        </w:rPr>
      </w:pPr>
    </w:p>
    <w:p>
      <w:pPr>
        <w:spacing w:line="360" w:lineRule="auto"/>
        <w:ind w:firstLine="2280" w:firstLineChars="950"/>
        <w:rPr>
          <w:rFonts w:ascii="宋体" w:hAnsi="宋体" w:cs="宋体"/>
          <w:sz w:val="24"/>
        </w:rPr>
      </w:pPr>
      <w:r>
        <w:rPr>
          <w:rFonts w:hint="eastAsia" w:ascii="宋体" w:hAnsi="宋体" w:cs="宋体"/>
          <w:sz w:val="24"/>
        </w:rPr>
        <w:t>（粘贴此处）</w:t>
      </w:r>
    </w:p>
    <w:p>
      <w:pPr>
        <w:spacing w:line="360" w:lineRule="auto"/>
        <w:ind w:firstLine="2289" w:firstLineChars="950"/>
        <w:rPr>
          <w:rFonts w:ascii="宋体" w:hAnsi="宋体" w:cs="宋体"/>
          <w:b/>
          <w:bCs/>
          <w:sz w:val="24"/>
        </w:rPr>
      </w:pPr>
    </w:p>
    <w:p>
      <w:pPr>
        <w:spacing w:line="360" w:lineRule="auto"/>
        <w:ind w:firstLine="2289" w:firstLineChars="950"/>
        <w:rPr>
          <w:rFonts w:ascii="宋体" w:hAnsi="宋体" w:cs="宋体"/>
          <w:b/>
          <w:bCs/>
          <w:sz w:val="24"/>
        </w:rPr>
      </w:pPr>
    </w:p>
    <w:p>
      <w:pPr>
        <w:spacing w:line="360" w:lineRule="auto"/>
        <w:jc w:val="center"/>
        <w:rPr>
          <w:rFonts w:ascii="宋体" w:hAnsi="宋体" w:cs="宋体"/>
          <w:b/>
          <w:bCs/>
          <w:sz w:val="24"/>
        </w:rPr>
      </w:pPr>
      <w:r>
        <w:rPr>
          <w:rFonts w:hint="eastAsia" w:ascii="宋体" w:hAnsi="宋体" w:cs="宋体"/>
          <w:b/>
          <w:bCs/>
          <w:sz w:val="24"/>
        </w:rPr>
        <w:br w:type="page"/>
      </w:r>
      <w:r>
        <w:rPr>
          <w:rFonts w:hint="eastAsia" w:ascii="宋体" w:hAnsi="宋体" w:cs="宋体"/>
          <w:b/>
          <w:bCs/>
          <w:sz w:val="24"/>
        </w:rPr>
        <w:t>3、授权委托书</w:t>
      </w:r>
    </w:p>
    <w:p>
      <w:pPr>
        <w:snapToGrid w:val="0"/>
        <w:spacing w:line="360" w:lineRule="auto"/>
        <w:jc w:val="center"/>
        <w:rPr>
          <w:rFonts w:ascii="宋体" w:hAnsi="宋体" w:cs="宋体"/>
          <w:sz w:val="24"/>
          <w:u w:val="single"/>
        </w:rPr>
      </w:pPr>
      <w:r>
        <w:rPr>
          <w:rFonts w:hint="eastAsia" w:ascii="宋体" w:hAnsi="宋体" w:cs="宋体"/>
          <w:sz w:val="24"/>
          <w:u w:val="single"/>
        </w:rPr>
        <w:t>（被授权人参加磋商时，须出示此证明）</w:t>
      </w:r>
    </w:p>
    <w:p>
      <w:pPr>
        <w:snapToGrid w:val="0"/>
        <w:spacing w:line="360" w:lineRule="auto"/>
        <w:rPr>
          <w:rFonts w:ascii="宋体" w:hAnsi="宋体" w:cs="宋体"/>
          <w:bCs/>
          <w:sz w:val="24"/>
        </w:rPr>
      </w:pPr>
    </w:p>
    <w:p>
      <w:pPr>
        <w:adjustRightInd w:val="0"/>
        <w:snapToGrid w:val="0"/>
        <w:spacing w:line="360" w:lineRule="auto"/>
        <w:jc w:val="left"/>
        <w:rPr>
          <w:rFonts w:ascii="宋体" w:hAnsi="宋体" w:cs="宋体"/>
          <w:sz w:val="24"/>
          <w:u w:val="single"/>
        </w:rPr>
      </w:pPr>
      <w:r>
        <w:rPr>
          <w:rFonts w:hint="eastAsia" w:ascii="宋体" w:hAnsi="宋体" w:cs="宋体"/>
          <w:sz w:val="24"/>
          <w:u w:val="single"/>
        </w:rPr>
        <w:t xml:space="preserve">      （采购人）      ： </w:t>
      </w:r>
    </w:p>
    <w:p>
      <w:pPr>
        <w:snapToGrid w:val="0"/>
        <w:spacing w:line="360" w:lineRule="auto"/>
        <w:ind w:firstLine="480" w:firstLineChars="200"/>
        <w:rPr>
          <w:rFonts w:ascii="宋体" w:hAnsi="宋体" w:cs="宋体"/>
          <w:sz w:val="24"/>
        </w:rPr>
      </w:pPr>
      <w:r>
        <w:rPr>
          <w:rFonts w:hint="eastAsia" w:hAnsi="宋体" w:cs="宋体"/>
          <w:color w:val="000000"/>
          <w:sz w:val="24"/>
        </w:rPr>
        <w:t>兹授权</w:t>
      </w:r>
      <w:r>
        <w:rPr>
          <w:rFonts w:hint="eastAsia" w:hAnsi="宋体" w:cs="宋体"/>
          <w:color w:val="000000"/>
          <w:sz w:val="24"/>
          <w:u w:val="single"/>
        </w:rPr>
        <w:t xml:space="preserve">    （</w:t>
      </w:r>
      <w:r>
        <w:rPr>
          <w:rFonts w:hint="eastAsia" w:hAnsi="宋体" w:cs="宋体"/>
          <w:color w:val="000000"/>
          <w:sz w:val="24"/>
        </w:rPr>
        <w:t>被授权人的姓名）代表我公司参加</w:t>
      </w:r>
      <w:r>
        <w:rPr>
          <w:rFonts w:hint="eastAsia" w:hAnsi="宋体" w:cs="宋体"/>
          <w:color w:val="000000"/>
          <w:sz w:val="24"/>
          <w:u w:val="single"/>
        </w:rPr>
        <w:t xml:space="preserve">   （</w:t>
      </w:r>
      <w:r>
        <w:rPr>
          <w:rFonts w:hint="eastAsia" w:ascii="宋体" w:hAnsi="宋体" w:cs="宋体"/>
          <w:color w:val="000000"/>
          <w:sz w:val="24"/>
          <w:u w:val="single"/>
        </w:rPr>
        <w:t>竞争性磋商项目名称及项目编号</w:t>
      </w:r>
      <w:r>
        <w:rPr>
          <w:rFonts w:hAnsi="宋体"/>
          <w:color w:val="000000"/>
          <w:sz w:val="24"/>
          <w:u w:val="single"/>
        </w:rPr>
        <w:t>)</w:t>
      </w:r>
      <w:r>
        <w:rPr>
          <w:rFonts w:hint="eastAsia" w:hAnsi="宋体" w:cs="宋体"/>
          <w:color w:val="000000"/>
          <w:sz w:val="24"/>
        </w:rPr>
        <w:t>项目的采购活动，全权处理一切与该采购项目有关的事务。其在办理上述事宜过程中所签署的所有文件我公司均予以承认。</w:t>
      </w:r>
    </w:p>
    <w:p>
      <w:pPr>
        <w:adjustRightInd w:val="0"/>
        <w:snapToGrid w:val="0"/>
        <w:spacing w:line="360" w:lineRule="auto"/>
        <w:ind w:firstLine="480" w:firstLineChars="200"/>
        <w:jc w:val="left"/>
        <w:rPr>
          <w:rFonts w:ascii="宋体" w:hAnsi="宋体" w:cs="宋体"/>
          <w:sz w:val="24"/>
        </w:rPr>
      </w:pPr>
      <w:r>
        <w:rPr>
          <w:rFonts w:hint="eastAsia" w:ascii="宋体" w:hAnsi="宋体" w:cs="宋体"/>
          <w:sz w:val="24"/>
        </w:rPr>
        <w:t>被授权人无转委托权，特此委托。</w:t>
      </w:r>
    </w:p>
    <w:p>
      <w:pPr>
        <w:adjustRightInd w:val="0"/>
        <w:snapToGrid w:val="0"/>
        <w:spacing w:line="360" w:lineRule="auto"/>
        <w:ind w:firstLine="480" w:firstLineChars="200"/>
        <w:jc w:val="left"/>
        <w:rPr>
          <w:rFonts w:ascii="宋体" w:hAnsi="宋体" w:cs="宋体"/>
          <w:sz w:val="24"/>
        </w:rPr>
      </w:pPr>
    </w:p>
    <w:p>
      <w:pPr>
        <w:spacing w:line="360" w:lineRule="auto"/>
        <w:rPr>
          <w:rFonts w:ascii="宋体" w:hAnsi="宋体" w:cs="宋体"/>
          <w:sz w:val="24"/>
        </w:rPr>
      </w:pPr>
      <w:r>
        <w:rPr>
          <w:rFonts w:hint="eastAsia" w:ascii="宋体" w:hAnsi="宋体" w:cs="宋体"/>
          <w:sz w:val="24"/>
        </w:rPr>
        <w:t>附：被授权人情况：</w:t>
      </w:r>
    </w:p>
    <w:p>
      <w:pPr>
        <w:spacing w:line="360" w:lineRule="auto"/>
        <w:rPr>
          <w:rFonts w:ascii="宋体" w:hAnsi="宋体" w:cs="宋体"/>
          <w:sz w:val="24"/>
          <w:u w:val="single"/>
        </w:rPr>
      </w:pPr>
      <w:r>
        <w:rPr>
          <w:rFonts w:hint="eastAsia" w:ascii="宋体" w:hAnsi="宋体" w:cs="宋体"/>
          <w:sz w:val="24"/>
        </w:rPr>
        <w:t>姓名：</w:t>
      </w:r>
      <w:r>
        <w:rPr>
          <w:rFonts w:hint="eastAsia" w:ascii="宋体" w:hAnsi="宋体" w:cs="宋体"/>
          <w:sz w:val="24"/>
          <w:u w:val="single"/>
          <w:lang w:val="en-US" w:eastAsia="zh-CN"/>
        </w:rPr>
        <w:t xml:space="preserve">       ；</w:t>
      </w:r>
      <w:r>
        <w:rPr>
          <w:rFonts w:hint="eastAsia" w:ascii="宋体" w:hAnsi="宋体" w:cs="宋体"/>
          <w:sz w:val="24"/>
        </w:rPr>
        <w:t xml:space="preserve"> 性别：</w:t>
      </w:r>
      <w:r>
        <w:rPr>
          <w:rFonts w:hint="eastAsia" w:ascii="宋体" w:hAnsi="宋体" w:cs="宋体"/>
          <w:sz w:val="24"/>
          <w:u w:val="single"/>
          <w:lang w:val="en-US" w:eastAsia="zh-CN"/>
        </w:rPr>
        <w:t xml:space="preserve">       ；</w:t>
      </w:r>
      <w:r>
        <w:rPr>
          <w:rFonts w:hint="eastAsia" w:ascii="宋体" w:hAnsi="宋体" w:cs="宋体"/>
          <w:sz w:val="24"/>
        </w:rPr>
        <w:t xml:space="preserve"> 年龄：</w:t>
      </w:r>
      <w:r>
        <w:rPr>
          <w:rFonts w:hint="eastAsia" w:ascii="宋体" w:hAnsi="宋体" w:cs="宋体"/>
          <w:sz w:val="24"/>
          <w:u w:val="single"/>
          <w:lang w:val="en-US" w:eastAsia="zh-CN"/>
        </w:rPr>
        <w:t xml:space="preserve">       ；</w:t>
      </w:r>
      <w:r>
        <w:rPr>
          <w:rFonts w:hint="eastAsia" w:ascii="宋体" w:hAnsi="宋体" w:cs="宋体"/>
          <w:sz w:val="24"/>
        </w:rPr>
        <w:t xml:space="preserve"> 职务：</w:t>
      </w:r>
      <w:r>
        <w:rPr>
          <w:rFonts w:hint="eastAsia" w:ascii="宋体" w:hAnsi="宋体" w:cs="宋体"/>
          <w:sz w:val="24"/>
          <w:u w:val="single"/>
          <w:lang w:val="en-US" w:eastAsia="zh-CN"/>
        </w:rPr>
        <w:t xml:space="preserve">       ；</w:t>
      </w:r>
    </w:p>
    <w:p>
      <w:pPr>
        <w:spacing w:line="360" w:lineRule="auto"/>
        <w:rPr>
          <w:rFonts w:ascii="宋体" w:hAnsi="宋体" w:cs="宋体"/>
          <w:sz w:val="24"/>
        </w:rPr>
      </w:pPr>
      <w:r>
        <w:rPr>
          <w:rFonts w:hint="eastAsia" w:ascii="宋体" w:hAnsi="宋体" w:cs="宋体"/>
          <w:sz w:val="24"/>
        </w:rPr>
        <w:t>身份证号码：</w:t>
      </w:r>
      <w:r>
        <w:rPr>
          <w:rFonts w:hint="eastAsia" w:ascii="宋体" w:hAnsi="宋体" w:cs="宋体"/>
          <w:sz w:val="24"/>
          <w:u w:val="single"/>
          <w:lang w:val="en-US" w:eastAsia="zh-CN"/>
        </w:rPr>
        <w:t xml:space="preserve">       ；</w:t>
      </w:r>
    </w:p>
    <w:p>
      <w:pPr>
        <w:spacing w:line="360" w:lineRule="auto"/>
        <w:rPr>
          <w:rFonts w:ascii="宋体" w:hAnsi="宋体" w:cs="宋体"/>
          <w:sz w:val="24"/>
        </w:rPr>
      </w:pPr>
      <w:r>
        <w:rPr>
          <w:rFonts w:hint="eastAsia" w:ascii="宋体" w:hAnsi="宋体" w:cs="宋体"/>
          <w:sz w:val="24"/>
        </w:rPr>
        <w:t>手机：</w:t>
      </w:r>
      <w:r>
        <w:rPr>
          <w:rFonts w:hint="eastAsia" w:ascii="宋体" w:hAnsi="宋体" w:cs="宋体"/>
          <w:sz w:val="24"/>
          <w:u w:val="single"/>
          <w:lang w:val="en-US" w:eastAsia="zh-CN"/>
        </w:rPr>
        <w:t xml:space="preserve">       ；</w:t>
      </w:r>
      <w:r>
        <w:rPr>
          <w:rFonts w:hint="eastAsia" w:ascii="宋体" w:hAnsi="宋体" w:cs="宋体"/>
          <w:sz w:val="24"/>
        </w:rPr>
        <w:t xml:space="preserve">  传真：</w:t>
      </w:r>
      <w:r>
        <w:rPr>
          <w:rFonts w:hint="eastAsia" w:ascii="宋体" w:hAnsi="宋体" w:cs="宋体"/>
          <w:sz w:val="24"/>
          <w:u w:val="single"/>
          <w:lang w:val="en-US" w:eastAsia="zh-CN"/>
        </w:rPr>
        <w:t xml:space="preserve">       ；</w:t>
      </w:r>
    </w:p>
    <w:p>
      <w:pPr>
        <w:spacing w:line="360" w:lineRule="auto"/>
        <w:rPr>
          <w:rFonts w:ascii="宋体" w:hAnsi="宋体" w:cs="宋体"/>
          <w:sz w:val="24"/>
        </w:rPr>
      </w:pPr>
      <w:r>
        <w:rPr>
          <w:rFonts w:hint="eastAsia" w:ascii="宋体" w:hAnsi="宋体" w:cs="宋体"/>
          <w:sz w:val="24"/>
        </w:rPr>
        <w:t>单位名称（公章）             法定代表人（签字或盖章）</w:t>
      </w:r>
    </w:p>
    <w:p>
      <w:pPr>
        <w:spacing w:line="360" w:lineRule="auto"/>
        <w:ind w:firstLine="1200" w:firstLineChars="500"/>
        <w:rPr>
          <w:rFonts w:ascii="宋体" w:hAnsi="宋体" w:cs="宋体"/>
          <w:sz w:val="24"/>
        </w:rPr>
      </w:pPr>
      <w:r>
        <w:rPr>
          <w:rFonts w:hint="eastAsia" w:ascii="宋体" w:hAnsi="宋体" w:cs="宋体"/>
          <w:sz w:val="24"/>
        </w:rPr>
        <w:t xml:space="preserve">年   月   日                 年   月    日  </w:t>
      </w: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法定代表人身份证复印件（正反面）</w:t>
      </w:r>
    </w:p>
    <w:p>
      <w:pPr>
        <w:spacing w:line="360" w:lineRule="auto"/>
        <w:rPr>
          <w:rFonts w:ascii="宋体" w:hAnsi="宋体" w:cs="宋体"/>
          <w:sz w:val="24"/>
        </w:rPr>
      </w:pPr>
    </w:p>
    <w:p>
      <w:pPr>
        <w:spacing w:line="360" w:lineRule="auto"/>
        <w:ind w:firstLine="2160" w:firstLineChars="900"/>
        <w:rPr>
          <w:rFonts w:ascii="宋体" w:hAnsi="宋体" w:cs="宋体"/>
          <w:sz w:val="24"/>
        </w:rPr>
      </w:pPr>
      <w:r>
        <w:rPr>
          <w:rFonts w:hint="eastAsia" w:ascii="宋体" w:hAnsi="宋体" w:cs="宋体"/>
          <w:sz w:val="24"/>
        </w:rPr>
        <w:t>（粘贴此处）</w:t>
      </w: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被授权人身份证复印件（正反面）</w:t>
      </w: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ind w:firstLine="2280" w:firstLineChars="950"/>
        <w:rPr>
          <w:rFonts w:ascii="宋体" w:hAnsi="宋体" w:cs="宋体"/>
          <w:sz w:val="24"/>
        </w:rPr>
      </w:pPr>
      <w:r>
        <w:rPr>
          <w:rFonts w:hint="eastAsia" w:ascii="宋体" w:hAnsi="宋体" w:cs="宋体"/>
          <w:sz w:val="24"/>
        </w:rPr>
        <w:t>（粘贴此处）</w:t>
      </w:r>
    </w:p>
    <w:p>
      <w:pPr>
        <w:spacing w:line="360" w:lineRule="auto"/>
        <w:ind w:firstLine="2289" w:firstLineChars="950"/>
        <w:rPr>
          <w:rFonts w:ascii="宋体" w:hAnsi="宋体" w:cs="宋体"/>
          <w:b/>
          <w:bCs/>
          <w:sz w:val="24"/>
        </w:rPr>
      </w:pPr>
    </w:p>
    <w:p>
      <w:pPr>
        <w:snapToGrid w:val="0"/>
        <w:spacing w:line="360" w:lineRule="auto"/>
        <w:jc w:val="center"/>
        <w:outlineLvl w:val="4"/>
        <w:rPr>
          <w:rFonts w:ascii="宋体" w:hAnsi="宋体" w:cs="宋体"/>
          <w:b/>
          <w:bCs/>
          <w:sz w:val="24"/>
        </w:rPr>
      </w:pPr>
      <w:r>
        <w:rPr>
          <w:rFonts w:hint="eastAsia" w:ascii="宋体" w:hAnsi="宋体" w:cs="宋体"/>
          <w:b/>
          <w:bCs/>
          <w:sz w:val="24"/>
        </w:rPr>
        <w:br w:type="page"/>
      </w:r>
    </w:p>
    <w:p>
      <w:pPr>
        <w:spacing w:before="240" w:line="312" w:lineRule="auto"/>
        <w:jc w:val="center"/>
        <w:rPr>
          <w:b/>
          <w:bCs/>
          <w:sz w:val="32"/>
          <w:szCs w:val="32"/>
        </w:rPr>
      </w:pPr>
      <w:r>
        <w:rPr>
          <w:rFonts w:hint="eastAsia" w:ascii="Times New Roman" w:hAnsi="Times New Roman" w:eastAsia="宋体" w:cs="Times New Roman"/>
          <w:b/>
          <w:bCs/>
          <w:sz w:val="32"/>
          <w:szCs w:val="32"/>
        </w:rPr>
        <w:t>4、</w:t>
      </w:r>
      <w:r>
        <w:rPr>
          <w:rFonts w:ascii="Times New Roman" w:hAnsi="Times New Roman" w:eastAsia="宋体" w:cs="Times New Roman"/>
          <w:b/>
          <w:bCs/>
          <w:sz w:val="32"/>
          <w:szCs w:val="32"/>
        </w:rPr>
        <w:t>投标人信用</w:t>
      </w:r>
      <w:r>
        <w:rPr>
          <w:b/>
          <w:bCs/>
          <w:sz w:val="32"/>
          <w:szCs w:val="32"/>
        </w:rPr>
        <w:t>承诺书</w:t>
      </w:r>
    </w:p>
    <w:p>
      <w:pPr>
        <w:spacing w:line="360" w:lineRule="auto"/>
        <w:ind w:firstLine="480" w:firstLineChars="200"/>
        <w:rPr>
          <w:kern w:val="0"/>
          <w:sz w:val="24"/>
          <w:lang w:val="zh-CN"/>
        </w:rPr>
      </w:pPr>
      <w:r>
        <w:rPr>
          <w:kern w:val="0"/>
          <w:sz w:val="24"/>
          <w:lang w:val="zh-CN" w:bidi="ar"/>
        </w:rPr>
        <w:t>为营造公开、公平、公正的采购环境，树立诚信守法的投标人形象，本人代表本单位作出以下承诺：</w:t>
      </w:r>
    </w:p>
    <w:p>
      <w:pPr>
        <w:spacing w:line="360" w:lineRule="auto"/>
        <w:ind w:firstLine="480" w:firstLineChars="200"/>
        <w:rPr>
          <w:kern w:val="0"/>
          <w:sz w:val="24"/>
          <w:lang w:val="zh-CN"/>
        </w:rPr>
      </w:pPr>
      <w:r>
        <w:rPr>
          <w:kern w:val="0"/>
          <w:sz w:val="24"/>
          <w:lang w:val="zh-CN" w:bidi="ar"/>
        </w:rPr>
        <w:t>一、本单位对所提交的单位基本信息、单位负责人、从业资质和资格、业绩、财务状况、信誉等所有资料，均合法、真实、准确、有效，无任何伪造、修改、虚假成分；</w:t>
      </w:r>
    </w:p>
    <w:p>
      <w:pPr>
        <w:spacing w:line="360" w:lineRule="auto"/>
        <w:ind w:firstLine="480" w:firstLineChars="200"/>
        <w:rPr>
          <w:kern w:val="0"/>
          <w:sz w:val="24"/>
          <w:lang w:val="zh-CN"/>
        </w:rPr>
      </w:pPr>
      <w:r>
        <w:rPr>
          <w:kern w:val="0"/>
          <w:sz w:val="24"/>
          <w:lang w:val="zh-CN" w:bidi="ar"/>
        </w:rPr>
        <w:t>二、严格依照国家和省、市、县关于招标投标等方面的法律、法规、规章、规范性文件，参加本项目的招标投标活动；积极履行社会责任，促进廉政建设；</w:t>
      </w:r>
    </w:p>
    <w:p>
      <w:pPr>
        <w:spacing w:line="360" w:lineRule="auto"/>
        <w:ind w:firstLine="480" w:firstLineChars="200"/>
        <w:rPr>
          <w:kern w:val="0"/>
          <w:sz w:val="24"/>
          <w:lang w:val="zh-CN"/>
        </w:rPr>
      </w:pPr>
      <w:r>
        <w:rPr>
          <w:kern w:val="0"/>
          <w:sz w:val="24"/>
          <w:lang w:val="zh-CN" w:bidi="ar"/>
        </w:rPr>
        <w:t>三、自我约束、自我管理，守合同、重信用，不参与围标串标、弄虚作假、骗取</w:t>
      </w:r>
      <w:r>
        <w:rPr>
          <w:rFonts w:hint="eastAsia"/>
          <w:kern w:val="0"/>
          <w:sz w:val="24"/>
          <w:lang w:val="zh-CN" w:bidi="ar"/>
        </w:rPr>
        <w:t>成交</w:t>
      </w:r>
      <w:r>
        <w:rPr>
          <w:kern w:val="0"/>
          <w:sz w:val="24"/>
          <w:lang w:val="zh-CN" w:bidi="ar"/>
        </w:rPr>
        <w:t>、干扰评标、违约毁约、恶意投诉等行为，主动维护采购人招标投标的良好秩序；</w:t>
      </w:r>
    </w:p>
    <w:p>
      <w:pPr>
        <w:spacing w:line="360" w:lineRule="auto"/>
        <w:ind w:firstLine="480" w:firstLineChars="200"/>
        <w:rPr>
          <w:kern w:val="0"/>
          <w:sz w:val="24"/>
          <w:lang w:val="zh-CN"/>
        </w:rPr>
      </w:pPr>
      <w:r>
        <w:rPr>
          <w:kern w:val="0"/>
          <w:sz w:val="24"/>
          <w:lang w:val="zh-CN" w:bidi="ar"/>
        </w:rPr>
        <w:t>四、本单位自愿接受招标投标有关行政监督部门的依法检查。如发生违法违规或不良行为或存在其他法律法规对招标投标行为予以限制的情形，自愿接受招标投标有关行政监督部门依法给予的行政处罚（处理），并依法承担相应的法律责任；</w:t>
      </w:r>
    </w:p>
    <w:p>
      <w:pPr>
        <w:spacing w:line="360" w:lineRule="auto"/>
        <w:ind w:firstLine="480" w:firstLineChars="200"/>
        <w:rPr>
          <w:kern w:val="0"/>
          <w:sz w:val="24"/>
          <w:lang w:val="zh-CN"/>
        </w:rPr>
      </w:pPr>
      <w:r>
        <w:rPr>
          <w:kern w:val="0"/>
          <w:sz w:val="24"/>
          <w:lang w:val="zh-CN" w:bidi="ar"/>
        </w:rPr>
        <w:t>五、自觉接受</w:t>
      </w:r>
      <w:r>
        <w:rPr>
          <w:kern w:val="0"/>
          <w:sz w:val="24"/>
          <w:lang w:bidi="ar"/>
        </w:rPr>
        <w:t>相关</w:t>
      </w:r>
      <w:r>
        <w:rPr>
          <w:kern w:val="0"/>
          <w:sz w:val="24"/>
          <w:lang w:val="zh-CN" w:bidi="ar"/>
        </w:rPr>
        <w:t>部门、行业组织、社会公众、新闻舆论等监督；</w:t>
      </w:r>
    </w:p>
    <w:p>
      <w:pPr>
        <w:spacing w:line="360" w:lineRule="auto"/>
        <w:ind w:firstLine="480" w:firstLineChars="200"/>
        <w:rPr>
          <w:kern w:val="0"/>
          <w:sz w:val="24"/>
          <w:lang w:val="zh-CN"/>
        </w:rPr>
      </w:pPr>
      <w:r>
        <w:rPr>
          <w:kern w:val="0"/>
          <w:sz w:val="24"/>
          <w:lang w:val="zh-CN" w:bidi="ar"/>
        </w:rPr>
        <w:t>六、上述承诺已向本单位员工作了宣传教育；</w:t>
      </w:r>
    </w:p>
    <w:p>
      <w:pPr>
        <w:spacing w:line="360" w:lineRule="auto"/>
        <w:ind w:firstLine="482" w:firstLineChars="200"/>
        <w:rPr>
          <w:b/>
          <w:kern w:val="0"/>
          <w:sz w:val="24"/>
          <w:lang w:val="zh-CN"/>
        </w:rPr>
      </w:pPr>
      <w:r>
        <w:rPr>
          <w:b/>
          <w:kern w:val="0"/>
          <w:sz w:val="24"/>
          <w:lang w:val="zh-CN" w:bidi="ar"/>
        </w:rPr>
        <w:t>如有违反上述承诺的不良行为，本单位同意将其予以上网公示。</w:t>
      </w:r>
    </w:p>
    <w:p>
      <w:pPr>
        <w:spacing w:line="360" w:lineRule="auto"/>
        <w:rPr>
          <w:kern w:val="0"/>
          <w:sz w:val="24"/>
          <w:lang w:val="zh-CN"/>
        </w:rPr>
      </w:pPr>
    </w:p>
    <w:p>
      <w:pPr>
        <w:spacing w:line="360" w:lineRule="auto"/>
        <w:ind w:firstLine="4560" w:firstLineChars="1900"/>
        <w:rPr>
          <w:kern w:val="0"/>
          <w:sz w:val="24"/>
          <w:lang w:val="zh-CN"/>
        </w:rPr>
      </w:pPr>
    </w:p>
    <w:p>
      <w:pPr>
        <w:spacing w:line="360" w:lineRule="auto"/>
        <w:jc w:val="center"/>
        <w:rPr>
          <w:kern w:val="0"/>
          <w:sz w:val="24"/>
          <w:lang w:val="zh-CN" w:bidi="ar"/>
        </w:rPr>
      </w:pPr>
      <w:r>
        <w:rPr>
          <w:sz w:val="24"/>
        </w:rPr>
        <w:t xml:space="preserve">   投标人</w:t>
      </w:r>
      <w:r>
        <w:rPr>
          <w:bCs/>
          <w:sz w:val="24"/>
          <w:szCs w:val="21"/>
        </w:rPr>
        <w:t>（盖单位公章）</w:t>
      </w:r>
      <w:r>
        <w:rPr>
          <w:sz w:val="24"/>
        </w:rPr>
        <w:t>：</w:t>
      </w:r>
    </w:p>
    <w:p>
      <w:pPr>
        <w:spacing w:line="360" w:lineRule="auto"/>
        <w:jc w:val="center"/>
        <w:rPr>
          <w:sz w:val="24"/>
          <w:u w:val="single"/>
          <w:lang w:val="zh-CN"/>
        </w:rPr>
      </w:pPr>
      <w:r>
        <w:rPr>
          <w:kern w:val="0"/>
          <w:sz w:val="24"/>
          <w:lang w:bidi="ar"/>
        </w:rPr>
        <w:t xml:space="preserve">                      </w:t>
      </w:r>
      <w:r>
        <w:rPr>
          <w:kern w:val="0"/>
          <w:sz w:val="24"/>
          <w:lang w:val="zh-CN" w:bidi="ar"/>
        </w:rPr>
        <w:t>法定代表人或</w:t>
      </w:r>
      <w:r>
        <w:rPr>
          <w:kern w:val="0"/>
          <w:sz w:val="24"/>
          <w:lang w:bidi="ar"/>
        </w:rPr>
        <w:t>其委托代理人</w:t>
      </w:r>
      <w:r>
        <w:rPr>
          <w:kern w:val="0"/>
          <w:sz w:val="24"/>
          <w:lang w:val="zh-CN" w:bidi="ar"/>
        </w:rPr>
        <w:t>（签字或盖章）：</w:t>
      </w:r>
    </w:p>
    <w:p>
      <w:pPr>
        <w:wordWrap w:val="0"/>
        <w:snapToGrid w:val="0"/>
        <w:spacing w:line="460" w:lineRule="exact"/>
        <w:jc w:val="right"/>
        <w:rPr>
          <w:rFonts w:ascii="宋体" w:hAnsi="宋体"/>
          <w:bCs/>
          <w:sz w:val="24"/>
        </w:rPr>
      </w:pPr>
      <w:r>
        <w:rPr>
          <w:kern w:val="0"/>
          <w:sz w:val="24"/>
          <w:lang w:bidi="ar"/>
        </w:rPr>
        <w:t xml:space="preserve">     </w:t>
      </w:r>
      <w:r>
        <w:rPr>
          <w:kern w:val="0"/>
          <w:sz w:val="24"/>
          <w:lang w:val="zh-CN" w:bidi="ar"/>
        </w:rPr>
        <w:t xml:space="preserve">  年  月   日</w:t>
      </w:r>
    </w:p>
    <w:p>
      <w:pPr>
        <w:spacing w:line="360" w:lineRule="auto"/>
        <w:jc w:val="left"/>
        <w:rPr>
          <w:rFonts w:ascii="宋体" w:hAnsi="宋体" w:cs="宋体"/>
          <w:b/>
          <w:bCs/>
          <w:sz w:val="24"/>
        </w:rPr>
      </w:pPr>
      <w:r>
        <w:rPr>
          <w:rFonts w:ascii="宋体" w:hAnsi="宋体" w:cs="宋体"/>
          <w:b/>
          <w:bCs/>
          <w:sz w:val="24"/>
        </w:rPr>
        <w:br w:type="page"/>
      </w:r>
      <w:r>
        <w:rPr>
          <w:rFonts w:hint="eastAsia" w:ascii="宋体" w:hAnsi="宋体" w:cs="宋体"/>
          <w:b/>
          <w:bCs/>
          <w:sz w:val="24"/>
        </w:rPr>
        <w:t>二、商务技术标相关的格式文件及表格</w:t>
      </w:r>
    </w:p>
    <w:p>
      <w:pPr>
        <w:spacing w:line="360" w:lineRule="auto"/>
        <w:jc w:val="center"/>
        <w:rPr>
          <w:rFonts w:ascii="宋体" w:hAnsi="宋体" w:cs="宋体"/>
          <w:b/>
          <w:bCs/>
          <w:sz w:val="24"/>
        </w:rPr>
      </w:pPr>
      <w:r>
        <w:rPr>
          <w:rFonts w:hint="eastAsia" w:ascii="宋体" w:hAnsi="宋体" w:cs="宋体"/>
          <w:b/>
          <w:sz w:val="24"/>
        </w:rPr>
        <w:t>1</w:t>
      </w:r>
      <w:r>
        <w:rPr>
          <w:rFonts w:hint="eastAsia" w:ascii="宋体" w:hAnsi="宋体" w:cs="宋体"/>
          <w:b/>
          <w:bCs/>
          <w:sz w:val="24"/>
        </w:rPr>
        <w:t>、竞争性磋商响应函</w:t>
      </w:r>
    </w:p>
    <w:p>
      <w:pPr>
        <w:spacing w:line="360" w:lineRule="auto"/>
        <w:rPr>
          <w:rFonts w:ascii="宋体" w:hAnsi="宋体" w:cs="宋体"/>
          <w:sz w:val="24"/>
        </w:rPr>
      </w:pPr>
      <w:r>
        <w:rPr>
          <w:rFonts w:hint="eastAsia" w:ascii="宋体" w:hAnsi="宋体" w:cs="宋体"/>
          <w:sz w:val="24"/>
          <w:u w:val="single"/>
        </w:rPr>
        <w:t>致    （采购人）    ：</w:t>
      </w:r>
    </w:p>
    <w:p>
      <w:pPr>
        <w:pStyle w:val="20"/>
        <w:shd w:val="clear" w:color="auto" w:fill="FFFFFF"/>
        <w:wordWrap w:val="0"/>
        <w:spacing w:before="0" w:beforeAutospacing="0" w:after="0" w:afterAutospacing="0" w:line="480" w:lineRule="exact"/>
        <w:ind w:firstLine="480" w:firstLineChars="200"/>
        <w:rPr>
          <w:rFonts w:ascii="Times New Roman" w:hAnsi="Times New Roman" w:cs="Times New Roman"/>
        </w:rPr>
      </w:pPr>
      <w:r>
        <w:rPr>
          <w:rFonts w:ascii="Times New Roman" w:hAnsi="Times New Roman" w:cs="Times New Roman"/>
        </w:rPr>
        <w:t>根据贵方的</w:t>
      </w:r>
      <w:r>
        <w:rPr>
          <w:rFonts w:hint="eastAsia" w:ascii="Times New Roman" w:hAnsi="Times New Roman" w:cs="Times New Roman"/>
          <w:u w:val="single"/>
        </w:rPr>
        <w:t>（竞争性磋商项目名称和项目编号）</w:t>
      </w:r>
      <w:r>
        <w:rPr>
          <w:rFonts w:ascii="Times New Roman" w:hAnsi="Times New Roman" w:cs="Times New Roman"/>
        </w:rPr>
        <w:t>磋商文件，正式授权下述签字人</w:t>
      </w:r>
      <w:r>
        <w:rPr>
          <w:rFonts w:ascii="Times New Roman" w:hAnsi="Times New Roman" w:cs="Times New Roman"/>
          <w:u w:val="single"/>
        </w:rPr>
        <w:t xml:space="preserve">         (姓名和职务)</w:t>
      </w:r>
      <w:r>
        <w:rPr>
          <w:rFonts w:ascii="Times New Roman" w:hAnsi="Times New Roman" w:cs="Times New Roman"/>
        </w:rPr>
        <w:t>代表我方</w:t>
      </w:r>
      <w:r>
        <w:rPr>
          <w:rFonts w:ascii="Times New Roman" w:hAnsi="Times New Roman" w:cs="Times New Roman"/>
          <w:u w:val="single"/>
        </w:rPr>
        <w:t xml:space="preserve">         （供应商的名称）</w:t>
      </w:r>
      <w:r>
        <w:rPr>
          <w:rFonts w:ascii="Times New Roman" w:hAnsi="Times New Roman" w:cs="Times New Roman"/>
        </w:rPr>
        <w:t>，全权处理本次项目磋商采购的有关事宜。</w:t>
      </w:r>
    </w:p>
    <w:p>
      <w:pPr>
        <w:pStyle w:val="20"/>
        <w:shd w:val="clear" w:color="auto" w:fill="FFFFFF"/>
        <w:wordWrap w:val="0"/>
        <w:spacing w:before="0" w:beforeAutospacing="0" w:after="0" w:afterAutospacing="0" w:line="480" w:lineRule="exact"/>
        <w:ind w:firstLine="480" w:firstLineChars="200"/>
        <w:rPr>
          <w:rFonts w:ascii="Times New Roman" w:hAnsi="Times New Roman" w:cs="Times New Roman"/>
        </w:rPr>
      </w:pPr>
      <w:r>
        <w:rPr>
          <w:rFonts w:ascii="Times New Roman" w:hAnsi="Times New Roman" w:cs="Times New Roman"/>
        </w:rPr>
        <w:t>据此函，</w:t>
      </w:r>
      <w:r>
        <w:rPr>
          <w:rFonts w:ascii="Times New Roman" w:hAnsi="Times New Roman" w:cs="Times New Roman"/>
          <w:u w:val="single"/>
        </w:rPr>
        <w:t xml:space="preserve">       （签字人</w:t>
      </w:r>
      <w:r>
        <w:rPr>
          <w:rFonts w:hint="eastAsia" w:ascii="Times New Roman" w:hAnsi="Times New Roman" w:cs="Times New Roman"/>
          <w:u w:val="single"/>
        </w:rPr>
        <w:t>姓名</w:t>
      </w:r>
      <w:r>
        <w:rPr>
          <w:rFonts w:ascii="Times New Roman" w:hAnsi="Times New Roman" w:cs="Times New Roman"/>
          <w:u w:val="single"/>
        </w:rPr>
        <w:t>）</w:t>
      </w:r>
      <w:r>
        <w:rPr>
          <w:rFonts w:ascii="Times New Roman" w:hAnsi="Times New Roman" w:cs="Times New Roman"/>
        </w:rPr>
        <w:t>兹宣布同意如下：</w:t>
      </w:r>
    </w:p>
    <w:p>
      <w:pPr>
        <w:pStyle w:val="20"/>
        <w:shd w:val="clear" w:color="auto" w:fill="FFFFFF"/>
        <w:wordWrap w:val="0"/>
        <w:spacing w:before="0" w:beforeAutospacing="0" w:after="0" w:afterAutospacing="0" w:line="480" w:lineRule="exact"/>
        <w:ind w:firstLine="480" w:firstLineChars="200"/>
        <w:rPr>
          <w:rFonts w:ascii="Times New Roman" w:hAnsi="Times New Roman" w:cs="Times New Roman"/>
        </w:rPr>
      </w:pPr>
      <w:r>
        <w:rPr>
          <w:rFonts w:ascii="Times New Roman" w:hAnsi="Times New Roman" w:cs="Times New Roman"/>
        </w:rPr>
        <w:t>1.按磋商文件规定的各项要求，向买方提供所需货物、服务。</w:t>
      </w:r>
    </w:p>
    <w:p>
      <w:pPr>
        <w:pStyle w:val="20"/>
        <w:shd w:val="clear" w:color="auto" w:fill="FFFFFF"/>
        <w:wordWrap w:val="0"/>
        <w:spacing w:before="0" w:beforeAutospacing="0" w:after="0" w:afterAutospacing="0" w:line="480" w:lineRule="exact"/>
        <w:ind w:firstLine="480" w:firstLineChars="200"/>
        <w:rPr>
          <w:rFonts w:ascii="Times New Roman" w:hAnsi="Times New Roman" w:cs="Times New Roman"/>
        </w:rPr>
      </w:pPr>
      <w:r>
        <w:rPr>
          <w:rFonts w:ascii="Times New Roman" w:hAnsi="Times New Roman" w:cs="Times New Roman"/>
        </w:rPr>
        <w:t>2.我们已详细审核全部磋商文件及其有效补充文件，我们知道必须放弃提出含糊不清或误解问题的权利。</w:t>
      </w:r>
    </w:p>
    <w:p>
      <w:pPr>
        <w:pStyle w:val="20"/>
        <w:shd w:val="clear" w:color="auto" w:fill="FFFFFF"/>
        <w:wordWrap w:val="0"/>
        <w:spacing w:before="0" w:beforeAutospacing="0" w:after="0" w:afterAutospacing="0" w:line="480" w:lineRule="exact"/>
        <w:ind w:firstLine="480" w:firstLineChars="200"/>
        <w:rPr>
          <w:rFonts w:ascii="Times New Roman" w:hAnsi="Times New Roman" w:cs="Times New Roman"/>
        </w:rPr>
      </w:pPr>
      <w:r>
        <w:rPr>
          <w:rFonts w:ascii="Times New Roman" w:hAnsi="Times New Roman" w:cs="Times New Roman"/>
        </w:rPr>
        <w:t>3.我们同意从规定的响应文件接收截止时间起遵循本响应文件，并在规定的磋商、有效期期满之前均具有约束力。</w:t>
      </w:r>
    </w:p>
    <w:p>
      <w:pPr>
        <w:pStyle w:val="20"/>
        <w:shd w:val="clear" w:color="auto" w:fill="FFFFFF"/>
        <w:wordWrap w:val="0"/>
        <w:spacing w:before="0" w:beforeAutospacing="0" w:after="0" w:afterAutospacing="0" w:line="480" w:lineRule="exact"/>
        <w:ind w:firstLine="480" w:firstLineChars="200"/>
        <w:rPr>
          <w:rFonts w:ascii="Times New Roman" w:hAnsi="Times New Roman" w:cs="Times New Roman"/>
        </w:rPr>
      </w:pPr>
      <w:r>
        <w:rPr>
          <w:rFonts w:ascii="Times New Roman" w:hAnsi="Times New Roman" w:cs="Times New Roman"/>
        </w:rPr>
        <w:t>4.同意向贵方提供贵方可能另外要求的与磋商采购有关的任何证据或资料，并保证我方已提供和将要提供的文件是真实的、准确的。</w:t>
      </w:r>
    </w:p>
    <w:p>
      <w:pPr>
        <w:pStyle w:val="20"/>
        <w:shd w:val="clear" w:color="auto" w:fill="FFFFFF"/>
        <w:wordWrap w:val="0"/>
        <w:spacing w:before="0" w:beforeAutospacing="0" w:after="0" w:afterAutospacing="0" w:line="480" w:lineRule="exact"/>
        <w:ind w:firstLine="480" w:firstLineChars="200"/>
        <w:rPr>
          <w:rFonts w:ascii="Times New Roman" w:hAnsi="Times New Roman" w:cs="Times New Roman"/>
        </w:rPr>
      </w:pPr>
      <w:r>
        <w:rPr>
          <w:rFonts w:ascii="Times New Roman" w:hAnsi="Times New Roman" w:cs="Times New Roman"/>
        </w:rPr>
        <w:t>5.一旦我方成交，我方将根据磋商文件的规定，严格履行合同的责任和义务，并保证在磋商文件规定的时间完成项目，交付买方验收、使用。</w:t>
      </w:r>
    </w:p>
    <w:p>
      <w:pPr>
        <w:pStyle w:val="20"/>
        <w:shd w:val="clear" w:color="auto" w:fill="FFFFFF"/>
        <w:wordWrap w:val="0"/>
        <w:spacing w:before="0" w:beforeAutospacing="0" w:after="0" w:afterAutospacing="0" w:line="480" w:lineRule="exact"/>
        <w:ind w:firstLine="480" w:firstLineChars="200"/>
        <w:rPr>
          <w:rFonts w:ascii="Times New Roman" w:hAnsi="Times New Roman" w:cs="Times New Roman"/>
        </w:rPr>
      </w:pPr>
      <w:r>
        <w:rPr>
          <w:rFonts w:ascii="Times New Roman" w:hAnsi="Times New Roman" w:cs="Times New Roman"/>
        </w:rPr>
        <w:t>6.遵守磋商文件中要求的收费项目和标准。</w:t>
      </w:r>
    </w:p>
    <w:p>
      <w:pPr>
        <w:pStyle w:val="20"/>
        <w:shd w:val="clear" w:color="auto" w:fill="FFFFFF"/>
        <w:wordWrap w:val="0"/>
        <w:spacing w:before="0" w:beforeAutospacing="0" w:after="0" w:afterAutospacing="0" w:line="480" w:lineRule="exact"/>
        <w:ind w:firstLine="480" w:firstLineChars="200"/>
        <w:rPr>
          <w:rFonts w:ascii="Times New Roman" w:hAnsi="Times New Roman" w:cs="Times New Roman"/>
        </w:rPr>
      </w:pPr>
      <w:r>
        <w:rPr>
          <w:rFonts w:ascii="Times New Roman" w:hAnsi="Times New Roman" w:cs="Times New Roman"/>
        </w:rPr>
        <w:t>7.与本磋商采购有关的正式通讯地址为：</w:t>
      </w:r>
    </w:p>
    <w:p>
      <w:pPr>
        <w:widowControl/>
        <w:shd w:val="clear" w:color="auto" w:fill="FFFFFF"/>
        <w:wordWrap w:val="0"/>
        <w:spacing w:line="480" w:lineRule="exact"/>
        <w:ind w:firstLine="480" w:firstLineChars="200"/>
        <w:jc w:val="left"/>
        <w:rPr>
          <w:rFonts w:ascii="宋体" w:hAnsi="宋体" w:cs="Tahoma"/>
          <w:kern w:val="0"/>
          <w:sz w:val="24"/>
        </w:rPr>
      </w:pPr>
      <w:r>
        <w:rPr>
          <w:rFonts w:hint="eastAsia" w:ascii="宋体" w:hAnsi="宋体" w:cs="Tahoma"/>
          <w:kern w:val="0"/>
          <w:sz w:val="24"/>
        </w:rPr>
        <w:t>地址</w:t>
      </w:r>
      <w:r>
        <w:rPr>
          <w:rFonts w:hint="eastAsia" w:ascii="宋体" w:hAnsi="宋体" w:cs="Tahoma"/>
          <w:kern w:val="0"/>
          <w:sz w:val="24"/>
          <w:u w:val="single"/>
        </w:rPr>
        <w:t xml:space="preserve">：            </w:t>
      </w:r>
    </w:p>
    <w:p>
      <w:pPr>
        <w:widowControl/>
        <w:shd w:val="clear" w:color="auto" w:fill="FFFFFF"/>
        <w:wordWrap w:val="0"/>
        <w:spacing w:line="480" w:lineRule="exact"/>
        <w:ind w:firstLine="480" w:firstLineChars="200"/>
        <w:jc w:val="left"/>
        <w:rPr>
          <w:rFonts w:ascii="宋体" w:hAnsi="宋体" w:cs="Tahoma"/>
          <w:kern w:val="0"/>
          <w:sz w:val="24"/>
        </w:rPr>
      </w:pPr>
      <w:r>
        <w:rPr>
          <w:rFonts w:hint="eastAsia" w:ascii="宋体" w:hAnsi="宋体" w:cs="Tahoma"/>
          <w:kern w:val="0"/>
          <w:sz w:val="24"/>
        </w:rPr>
        <w:t>邮编</w:t>
      </w:r>
      <w:r>
        <w:rPr>
          <w:rFonts w:hint="eastAsia" w:ascii="宋体" w:hAnsi="宋体" w:cs="Tahoma"/>
          <w:kern w:val="0"/>
          <w:sz w:val="24"/>
          <w:u w:val="single"/>
        </w:rPr>
        <w:t xml:space="preserve">：            </w:t>
      </w:r>
    </w:p>
    <w:p>
      <w:pPr>
        <w:widowControl/>
        <w:shd w:val="clear" w:color="auto" w:fill="FFFFFF"/>
        <w:wordWrap w:val="0"/>
        <w:spacing w:line="480" w:lineRule="exact"/>
        <w:ind w:firstLine="480" w:firstLineChars="200"/>
        <w:jc w:val="left"/>
        <w:rPr>
          <w:rFonts w:ascii="宋体" w:hAnsi="宋体" w:cs="Tahoma"/>
          <w:kern w:val="0"/>
          <w:sz w:val="24"/>
        </w:rPr>
      </w:pPr>
      <w:r>
        <w:rPr>
          <w:rFonts w:hint="eastAsia" w:ascii="宋体" w:hAnsi="宋体" w:cs="Tahoma"/>
          <w:kern w:val="0"/>
          <w:sz w:val="24"/>
        </w:rPr>
        <w:t>电话</w:t>
      </w:r>
      <w:r>
        <w:rPr>
          <w:rFonts w:hint="eastAsia" w:ascii="宋体" w:hAnsi="宋体" w:cs="Tahoma"/>
          <w:kern w:val="0"/>
          <w:sz w:val="24"/>
          <w:u w:val="single"/>
        </w:rPr>
        <w:t xml:space="preserve">：            </w:t>
      </w:r>
    </w:p>
    <w:p>
      <w:pPr>
        <w:widowControl/>
        <w:shd w:val="clear" w:color="auto" w:fill="FFFFFF"/>
        <w:wordWrap w:val="0"/>
        <w:spacing w:line="480" w:lineRule="exact"/>
        <w:ind w:firstLine="480" w:firstLineChars="200"/>
        <w:jc w:val="left"/>
        <w:rPr>
          <w:rFonts w:ascii="宋体" w:hAnsi="宋体" w:cs="Tahoma"/>
          <w:kern w:val="0"/>
          <w:sz w:val="24"/>
        </w:rPr>
      </w:pPr>
      <w:r>
        <w:rPr>
          <w:rFonts w:hint="eastAsia" w:ascii="宋体" w:hAnsi="宋体" w:cs="Tahoma"/>
          <w:kern w:val="0"/>
          <w:sz w:val="24"/>
        </w:rPr>
        <w:t>传真</w:t>
      </w:r>
      <w:r>
        <w:rPr>
          <w:rFonts w:hint="eastAsia" w:ascii="宋体" w:hAnsi="宋体" w:cs="Tahoma"/>
          <w:kern w:val="0"/>
          <w:sz w:val="24"/>
          <w:u w:val="single"/>
        </w:rPr>
        <w:t xml:space="preserve">：            </w:t>
      </w:r>
    </w:p>
    <w:p>
      <w:pPr>
        <w:widowControl/>
        <w:shd w:val="clear" w:color="auto" w:fill="FFFFFF"/>
        <w:wordWrap w:val="0"/>
        <w:spacing w:line="480" w:lineRule="exact"/>
        <w:ind w:firstLine="480" w:firstLineChars="200"/>
        <w:jc w:val="left"/>
        <w:rPr>
          <w:rFonts w:ascii="宋体" w:hAnsi="宋体" w:cs="Tahoma"/>
          <w:kern w:val="0"/>
          <w:sz w:val="24"/>
        </w:rPr>
      </w:pPr>
      <w:r>
        <w:rPr>
          <w:rFonts w:hint="eastAsia" w:ascii="宋体" w:hAnsi="宋体" w:cs="Tahoma"/>
          <w:kern w:val="0"/>
          <w:sz w:val="24"/>
        </w:rPr>
        <w:t>供应商开户行</w:t>
      </w:r>
      <w:r>
        <w:rPr>
          <w:rFonts w:hint="eastAsia" w:ascii="宋体" w:hAnsi="宋体" w:cs="Tahoma"/>
          <w:kern w:val="0"/>
          <w:sz w:val="24"/>
          <w:u w:val="single"/>
        </w:rPr>
        <w:t xml:space="preserve">：            </w:t>
      </w:r>
    </w:p>
    <w:p>
      <w:pPr>
        <w:widowControl/>
        <w:shd w:val="clear" w:color="auto" w:fill="FFFFFF"/>
        <w:wordWrap w:val="0"/>
        <w:spacing w:line="480" w:lineRule="exact"/>
        <w:ind w:firstLine="480" w:firstLineChars="200"/>
        <w:jc w:val="left"/>
        <w:rPr>
          <w:rFonts w:ascii="宋体" w:hAnsi="宋体" w:cs="Tahoma"/>
          <w:kern w:val="0"/>
          <w:sz w:val="24"/>
        </w:rPr>
      </w:pPr>
      <w:r>
        <w:rPr>
          <w:rFonts w:hint="eastAsia" w:ascii="宋体" w:hAnsi="宋体" w:cs="Tahoma"/>
          <w:kern w:val="0"/>
          <w:sz w:val="24"/>
        </w:rPr>
        <w:t>账户</w:t>
      </w:r>
      <w:r>
        <w:rPr>
          <w:rFonts w:hint="eastAsia" w:ascii="宋体" w:hAnsi="宋体" w:cs="Tahoma"/>
          <w:kern w:val="0"/>
          <w:sz w:val="24"/>
          <w:u w:val="single"/>
        </w:rPr>
        <w:t xml:space="preserve">：            </w:t>
      </w:r>
    </w:p>
    <w:p>
      <w:pPr>
        <w:widowControl/>
        <w:shd w:val="clear" w:color="auto" w:fill="FFFFFF"/>
        <w:wordWrap w:val="0"/>
        <w:spacing w:line="480" w:lineRule="exact"/>
        <w:jc w:val="left"/>
        <w:rPr>
          <w:rFonts w:ascii="宋体" w:hAnsi="宋体" w:cs="Tahoma"/>
          <w:kern w:val="0"/>
          <w:sz w:val="24"/>
        </w:rPr>
      </w:pPr>
    </w:p>
    <w:p>
      <w:pPr>
        <w:kinsoku w:val="0"/>
        <w:topLinePunct/>
        <w:snapToGrid w:val="0"/>
        <w:spacing w:line="480" w:lineRule="exact"/>
        <w:ind w:firstLine="480" w:firstLineChars="200"/>
        <w:rPr>
          <w:rFonts w:ascii="宋体" w:hAnsi="宋体" w:cs="宋体"/>
          <w:sz w:val="24"/>
        </w:rPr>
      </w:pPr>
      <w:r>
        <w:rPr>
          <w:rFonts w:hint="eastAsia" w:ascii="宋体" w:hAnsi="宋体" w:cs="宋体"/>
          <w:sz w:val="24"/>
        </w:rPr>
        <w:t xml:space="preserve">供应商：（盖章）             </w:t>
      </w:r>
    </w:p>
    <w:p>
      <w:pPr>
        <w:kinsoku w:val="0"/>
        <w:topLinePunct/>
        <w:snapToGrid w:val="0"/>
        <w:spacing w:line="480" w:lineRule="exact"/>
        <w:ind w:firstLine="480" w:firstLineChars="200"/>
        <w:rPr>
          <w:rFonts w:ascii="宋体" w:hAnsi="宋体" w:cs="宋体"/>
          <w:sz w:val="24"/>
        </w:rPr>
      </w:pPr>
      <w:r>
        <w:rPr>
          <w:rFonts w:hint="eastAsia" w:ascii="宋体" w:hAnsi="宋体" w:cs="宋体"/>
          <w:sz w:val="24"/>
        </w:rPr>
        <w:t>法定代表人或被授权人（签字或盖章）：</w:t>
      </w:r>
    </w:p>
    <w:p>
      <w:pPr>
        <w:kinsoku w:val="0"/>
        <w:topLinePunct/>
        <w:snapToGrid w:val="0"/>
        <w:spacing w:line="480" w:lineRule="exact"/>
        <w:ind w:firstLine="480" w:firstLineChars="200"/>
        <w:rPr>
          <w:rFonts w:ascii="宋体" w:hAnsi="宋体" w:cs="宋体"/>
          <w:sz w:val="24"/>
        </w:rPr>
      </w:pPr>
      <w:r>
        <w:rPr>
          <w:rFonts w:hint="eastAsia" w:ascii="宋体" w:hAnsi="宋体" w:cs="宋体"/>
          <w:sz w:val="24"/>
        </w:rPr>
        <w:t>日期：</w:t>
      </w:r>
    </w:p>
    <w:p>
      <w:pPr>
        <w:spacing w:line="360" w:lineRule="auto"/>
        <w:jc w:val="center"/>
        <w:rPr>
          <w:rFonts w:ascii="宋体" w:hAnsi="宋体" w:cs="宋体"/>
          <w:b/>
          <w:sz w:val="24"/>
        </w:rPr>
      </w:pPr>
      <w:r>
        <w:rPr>
          <w:rFonts w:ascii="宋体" w:hAnsi="宋体" w:cs="宋体"/>
          <w:b/>
          <w:bCs/>
          <w:sz w:val="24"/>
        </w:rPr>
        <w:br w:type="page"/>
      </w:r>
      <w:r>
        <w:rPr>
          <w:rFonts w:hint="eastAsia" w:ascii="宋体" w:hAnsi="宋体" w:cs="宋体"/>
          <w:b/>
          <w:bCs/>
          <w:sz w:val="24"/>
        </w:rPr>
        <w:t>2、</w:t>
      </w:r>
      <w:r>
        <w:rPr>
          <w:rFonts w:hint="eastAsia" w:ascii="宋体" w:hAnsi="宋体" w:cs="宋体"/>
          <w:b/>
          <w:sz w:val="24"/>
        </w:rPr>
        <w:t>技术部分正负偏离表</w:t>
      </w:r>
    </w:p>
    <w:p>
      <w:pPr>
        <w:jc w:val="center"/>
        <w:rPr>
          <w:rFonts w:ascii="宋体" w:hAnsi="宋体"/>
          <w:color w:val="000000"/>
          <w:sz w:val="24"/>
        </w:rPr>
      </w:pPr>
      <w:r>
        <w:rPr>
          <w:sz w:val="28"/>
          <w:szCs w:val="28"/>
        </w:rPr>
        <w:t>（由投标人据实填写，表格不够自行添加）</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4"/>
        <w:gridCol w:w="2852"/>
        <w:gridCol w:w="2852"/>
        <w:gridCol w:w="1307"/>
        <w:gridCol w:w="1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84" w:type="dxa"/>
            <w:noWrap/>
            <w:vAlign w:val="center"/>
          </w:tcPr>
          <w:p>
            <w:pPr>
              <w:jc w:val="center"/>
              <w:rPr>
                <w:rFonts w:ascii="宋体" w:hAnsi="宋体"/>
                <w:color w:val="000000"/>
                <w:sz w:val="24"/>
              </w:rPr>
            </w:pPr>
            <w:r>
              <w:rPr>
                <w:rFonts w:hint="eastAsia" w:ascii="宋体" w:hAnsi="宋体"/>
                <w:color w:val="000000"/>
                <w:sz w:val="24"/>
              </w:rPr>
              <w:t>序号</w:t>
            </w:r>
          </w:p>
        </w:tc>
        <w:tc>
          <w:tcPr>
            <w:tcW w:w="2852" w:type="dxa"/>
            <w:noWrap/>
            <w:vAlign w:val="center"/>
          </w:tcPr>
          <w:p>
            <w:pPr>
              <w:jc w:val="center"/>
              <w:rPr>
                <w:rFonts w:ascii="宋体" w:hAnsi="宋体"/>
                <w:color w:val="000000"/>
                <w:sz w:val="24"/>
              </w:rPr>
            </w:pPr>
            <w:r>
              <w:rPr>
                <w:rFonts w:hint="eastAsia" w:ascii="宋体" w:hAnsi="宋体"/>
                <w:color w:val="000000"/>
                <w:sz w:val="24"/>
              </w:rPr>
              <w:t>磋商要求</w:t>
            </w:r>
          </w:p>
        </w:tc>
        <w:tc>
          <w:tcPr>
            <w:tcW w:w="2852" w:type="dxa"/>
            <w:noWrap/>
            <w:vAlign w:val="center"/>
          </w:tcPr>
          <w:p>
            <w:pPr>
              <w:jc w:val="center"/>
              <w:rPr>
                <w:rFonts w:ascii="宋体" w:hAnsi="宋体"/>
                <w:color w:val="000000"/>
                <w:sz w:val="24"/>
              </w:rPr>
            </w:pPr>
            <w:r>
              <w:rPr>
                <w:rFonts w:hint="eastAsia" w:ascii="宋体" w:hAnsi="宋体"/>
                <w:color w:val="000000"/>
                <w:sz w:val="24"/>
              </w:rPr>
              <w:t>磋商响应</w:t>
            </w:r>
          </w:p>
        </w:tc>
        <w:tc>
          <w:tcPr>
            <w:tcW w:w="1307" w:type="dxa"/>
            <w:noWrap/>
            <w:vAlign w:val="center"/>
          </w:tcPr>
          <w:p>
            <w:pPr>
              <w:jc w:val="center"/>
              <w:rPr>
                <w:rFonts w:ascii="宋体" w:hAnsi="宋体"/>
                <w:color w:val="000000"/>
                <w:sz w:val="24"/>
              </w:rPr>
            </w:pPr>
            <w:r>
              <w:rPr>
                <w:rFonts w:hint="eastAsia" w:ascii="宋体" w:hAnsi="宋体"/>
                <w:color w:val="000000"/>
                <w:sz w:val="24"/>
              </w:rPr>
              <w:t>超出、符合或偏离</w:t>
            </w:r>
          </w:p>
        </w:tc>
        <w:tc>
          <w:tcPr>
            <w:tcW w:w="1174" w:type="dxa"/>
            <w:noWrap/>
            <w:vAlign w:val="center"/>
          </w:tcPr>
          <w:p>
            <w:pPr>
              <w:jc w:val="center"/>
              <w:rPr>
                <w:rFonts w:ascii="宋体" w:hAnsi="宋体"/>
                <w:color w:val="000000"/>
                <w:sz w:val="24"/>
              </w:rPr>
            </w:pPr>
            <w:r>
              <w:rPr>
                <w:rFonts w:hint="eastAsia" w:ascii="宋体" w:hAnsi="宋体"/>
                <w:color w:val="000000"/>
                <w:sz w:val="24"/>
              </w:rPr>
              <w:t>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noWrap/>
          </w:tcPr>
          <w:p>
            <w:pPr>
              <w:jc w:val="center"/>
              <w:rPr>
                <w:rFonts w:ascii="宋体" w:hAnsi="宋体"/>
                <w:color w:val="000000"/>
                <w:sz w:val="24"/>
              </w:rPr>
            </w:pPr>
          </w:p>
        </w:tc>
        <w:tc>
          <w:tcPr>
            <w:tcW w:w="2852" w:type="dxa"/>
            <w:noWrap/>
          </w:tcPr>
          <w:p>
            <w:pPr>
              <w:jc w:val="center"/>
              <w:rPr>
                <w:rFonts w:ascii="宋体" w:hAnsi="宋体"/>
                <w:color w:val="000000"/>
                <w:sz w:val="24"/>
              </w:rPr>
            </w:pPr>
          </w:p>
        </w:tc>
        <w:tc>
          <w:tcPr>
            <w:tcW w:w="2852" w:type="dxa"/>
            <w:noWrap/>
          </w:tcPr>
          <w:p>
            <w:pPr>
              <w:jc w:val="center"/>
              <w:rPr>
                <w:rFonts w:ascii="宋体" w:hAnsi="宋体"/>
                <w:color w:val="000000"/>
                <w:sz w:val="24"/>
              </w:rPr>
            </w:pPr>
          </w:p>
        </w:tc>
        <w:tc>
          <w:tcPr>
            <w:tcW w:w="1307" w:type="dxa"/>
            <w:noWrap/>
          </w:tcPr>
          <w:p>
            <w:pPr>
              <w:jc w:val="center"/>
              <w:rPr>
                <w:rFonts w:ascii="宋体" w:hAnsi="宋体"/>
                <w:color w:val="000000"/>
                <w:sz w:val="24"/>
              </w:rPr>
            </w:pPr>
          </w:p>
        </w:tc>
        <w:tc>
          <w:tcPr>
            <w:tcW w:w="1174" w:type="dxa"/>
            <w:noWrap/>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noWrap/>
          </w:tcPr>
          <w:p>
            <w:pPr>
              <w:jc w:val="center"/>
              <w:rPr>
                <w:rFonts w:ascii="宋体" w:hAnsi="宋体"/>
                <w:color w:val="000000"/>
                <w:sz w:val="24"/>
              </w:rPr>
            </w:pPr>
          </w:p>
        </w:tc>
        <w:tc>
          <w:tcPr>
            <w:tcW w:w="2852" w:type="dxa"/>
            <w:noWrap/>
          </w:tcPr>
          <w:p>
            <w:pPr>
              <w:jc w:val="center"/>
              <w:rPr>
                <w:rFonts w:ascii="宋体" w:hAnsi="宋体"/>
                <w:color w:val="000000"/>
                <w:sz w:val="24"/>
              </w:rPr>
            </w:pPr>
          </w:p>
        </w:tc>
        <w:tc>
          <w:tcPr>
            <w:tcW w:w="2852" w:type="dxa"/>
            <w:noWrap/>
          </w:tcPr>
          <w:p>
            <w:pPr>
              <w:jc w:val="center"/>
              <w:rPr>
                <w:rFonts w:ascii="宋体" w:hAnsi="宋体"/>
                <w:color w:val="000000"/>
                <w:sz w:val="24"/>
              </w:rPr>
            </w:pPr>
          </w:p>
        </w:tc>
        <w:tc>
          <w:tcPr>
            <w:tcW w:w="1307" w:type="dxa"/>
            <w:noWrap/>
          </w:tcPr>
          <w:p>
            <w:pPr>
              <w:jc w:val="center"/>
              <w:rPr>
                <w:rFonts w:ascii="宋体" w:hAnsi="宋体"/>
                <w:color w:val="000000"/>
                <w:sz w:val="24"/>
              </w:rPr>
            </w:pPr>
          </w:p>
        </w:tc>
        <w:tc>
          <w:tcPr>
            <w:tcW w:w="1174" w:type="dxa"/>
            <w:noWrap/>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noWrap/>
          </w:tcPr>
          <w:p>
            <w:pPr>
              <w:jc w:val="center"/>
              <w:rPr>
                <w:rFonts w:ascii="宋体" w:hAnsi="宋体"/>
                <w:color w:val="000000"/>
                <w:sz w:val="24"/>
              </w:rPr>
            </w:pPr>
          </w:p>
        </w:tc>
        <w:tc>
          <w:tcPr>
            <w:tcW w:w="2852" w:type="dxa"/>
            <w:noWrap/>
          </w:tcPr>
          <w:p>
            <w:pPr>
              <w:jc w:val="center"/>
              <w:rPr>
                <w:rFonts w:ascii="宋体" w:hAnsi="宋体"/>
                <w:color w:val="000000"/>
                <w:sz w:val="24"/>
              </w:rPr>
            </w:pPr>
          </w:p>
        </w:tc>
        <w:tc>
          <w:tcPr>
            <w:tcW w:w="2852" w:type="dxa"/>
            <w:noWrap/>
          </w:tcPr>
          <w:p>
            <w:pPr>
              <w:jc w:val="center"/>
              <w:rPr>
                <w:rFonts w:ascii="宋体" w:hAnsi="宋体"/>
                <w:color w:val="000000"/>
                <w:sz w:val="24"/>
              </w:rPr>
            </w:pPr>
          </w:p>
        </w:tc>
        <w:tc>
          <w:tcPr>
            <w:tcW w:w="1307" w:type="dxa"/>
            <w:noWrap/>
          </w:tcPr>
          <w:p>
            <w:pPr>
              <w:jc w:val="center"/>
              <w:rPr>
                <w:rFonts w:ascii="宋体" w:hAnsi="宋体"/>
                <w:color w:val="000000"/>
                <w:sz w:val="24"/>
              </w:rPr>
            </w:pPr>
          </w:p>
        </w:tc>
        <w:tc>
          <w:tcPr>
            <w:tcW w:w="1174" w:type="dxa"/>
            <w:noWrap/>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noWrap/>
          </w:tcPr>
          <w:p>
            <w:pPr>
              <w:jc w:val="center"/>
              <w:rPr>
                <w:rFonts w:ascii="宋体" w:hAnsi="宋体"/>
                <w:color w:val="000000"/>
                <w:sz w:val="24"/>
              </w:rPr>
            </w:pPr>
          </w:p>
        </w:tc>
        <w:tc>
          <w:tcPr>
            <w:tcW w:w="2852" w:type="dxa"/>
            <w:noWrap/>
          </w:tcPr>
          <w:p>
            <w:pPr>
              <w:jc w:val="center"/>
              <w:rPr>
                <w:rFonts w:ascii="宋体" w:hAnsi="宋体"/>
                <w:color w:val="000000"/>
                <w:sz w:val="24"/>
              </w:rPr>
            </w:pPr>
          </w:p>
        </w:tc>
        <w:tc>
          <w:tcPr>
            <w:tcW w:w="2852" w:type="dxa"/>
            <w:noWrap/>
          </w:tcPr>
          <w:p>
            <w:pPr>
              <w:jc w:val="center"/>
              <w:rPr>
                <w:rFonts w:ascii="宋体" w:hAnsi="宋体"/>
                <w:color w:val="000000"/>
                <w:sz w:val="24"/>
              </w:rPr>
            </w:pPr>
          </w:p>
        </w:tc>
        <w:tc>
          <w:tcPr>
            <w:tcW w:w="1307" w:type="dxa"/>
            <w:noWrap/>
          </w:tcPr>
          <w:p>
            <w:pPr>
              <w:jc w:val="center"/>
              <w:rPr>
                <w:rFonts w:ascii="宋体" w:hAnsi="宋体"/>
                <w:color w:val="000000"/>
                <w:sz w:val="24"/>
              </w:rPr>
            </w:pPr>
          </w:p>
        </w:tc>
        <w:tc>
          <w:tcPr>
            <w:tcW w:w="1174" w:type="dxa"/>
            <w:noWrap/>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noWrap/>
          </w:tcPr>
          <w:p>
            <w:pPr>
              <w:jc w:val="center"/>
              <w:rPr>
                <w:rFonts w:ascii="宋体" w:hAnsi="宋体"/>
                <w:color w:val="000000"/>
                <w:sz w:val="24"/>
              </w:rPr>
            </w:pPr>
          </w:p>
        </w:tc>
        <w:tc>
          <w:tcPr>
            <w:tcW w:w="2852" w:type="dxa"/>
            <w:noWrap/>
          </w:tcPr>
          <w:p>
            <w:pPr>
              <w:jc w:val="center"/>
              <w:rPr>
                <w:rFonts w:ascii="宋体" w:hAnsi="宋体"/>
                <w:color w:val="000000"/>
                <w:sz w:val="24"/>
              </w:rPr>
            </w:pPr>
          </w:p>
        </w:tc>
        <w:tc>
          <w:tcPr>
            <w:tcW w:w="2852" w:type="dxa"/>
            <w:noWrap/>
          </w:tcPr>
          <w:p>
            <w:pPr>
              <w:jc w:val="center"/>
              <w:rPr>
                <w:rFonts w:ascii="宋体" w:hAnsi="宋体"/>
                <w:color w:val="000000"/>
                <w:sz w:val="24"/>
              </w:rPr>
            </w:pPr>
          </w:p>
        </w:tc>
        <w:tc>
          <w:tcPr>
            <w:tcW w:w="1307" w:type="dxa"/>
            <w:noWrap/>
          </w:tcPr>
          <w:p>
            <w:pPr>
              <w:jc w:val="center"/>
              <w:rPr>
                <w:rFonts w:ascii="宋体" w:hAnsi="宋体"/>
                <w:color w:val="000000"/>
                <w:sz w:val="24"/>
              </w:rPr>
            </w:pPr>
          </w:p>
        </w:tc>
        <w:tc>
          <w:tcPr>
            <w:tcW w:w="1174" w:type="dxa"/>
            <w:noWrap/>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noWrap/>
          </w:tcPr>
          <w:p>
            <w:pPr>
              <w:jc w:val="center"/>
              <w:rPr>
                <w:rFonts w:ascii="宋体" w:hAnsi="宋体"/>
                <w:color w:val="000000"/>
                <w:sz w:val="24"/>
              </w:rPr>
            </w:pPr>
          </w:p>
        </w:tc>
        <w:tc>
          <w:tcPr>
            <w:tcW w:w="2852" w:type="dxa"/>
            <w:noWrap/>
          </w:tcPr>
          <w:p>
            <w:pPr>
              <w:jc w:val="center"/>
              <w:rPr>
                <w:rFonts w:ascii="宋体" w:hAnsi="宋体"/>
                <w:color w:val="000000"/>
                <w:sz w:val="24"/>
              </w:rPr>
            </w:pPr>
          </w:p>
        </w:tc>
        <w:tc>
          <w:tcPr>
            <w:tcW w:w="2852" w:type="dxa"/>
            <w:noWrap/>
          </w:tcPr>
          <w:p>
            <w:pPr>
              <w:jc w:val="center"/>
              <w:rPr>
                <w:rFonts w:ascii="宋体" w:hAnsi="宋体"/>
                <w:color w:val="000000"/>
                <w:sz w:val="24"/>
              </w:rPr>
            </w:pPr>
          </w:p>
        </w:tc>
        <w:tc>
          <w:tcPr>
            <w:tcW w:w="1307" w:type="dxa"/>
            <w:noWrap/>
          </w:tcPr>
          <w:p>
            <w:pPr>
              <w:jc w:val="center"/>
              <w:rPr>
                <w:rFonts w:ascii="宋体" w:hAnsi="宋体"/>
                <w:color w:val="000000"/>
                <w:sz w:val="24"/>
              </w:rPr>
            </w:pPr>
          </w:p>
        </w:tc>
        <w:tc>
          <w:tcPr>
            <w:tcW w:w="1174" w:type="dxa"/>
            <w:noWrap/>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noWrap/>
          </w:tcPr>
          <w:p>
            <w:pPr>
              <w:jc w:val="center"/>
              <w:rPr>
                <w:rFonts w:ascii="宋体" w:hAnsi="宋体"/>
                <w:color w:val="000000"/>
                <w:sz w:val="24"/>
              </w:rPr>
            </w:pPr>
          </w:p>
        </w:tc>
        <w:tc>
          <w:tcPr>
            <w:tcW w:w="2852" w:type="dxa"/>
            <w:noWrap/>
          </w:tcPr>
          <w:p>
            <w:pPr>
              <w:jc w:val="center"/>
              <w:rPr>
                <w:rFonts w:ascii="宋体" w:hAnsi="宋体"/>
                <w:color w:val="000000"/>
                <w:sz w:val="24"/>
              </w:rPr>
            </w:pPr>
          </w:p>
        </w:tc>
        <w:tc>
          <w:tcPr>
            <w:tcW w:w="2852" w:type="dxa"/>
            <w:noWrap/>
          </w:tcPr>
          <w:p>
            <w:pPr>
              <w:jc w:val="center"/>
              <w:rPr>
                <w:rFonts w:ascii="宋体" w:hAnsi="宋体"/>
                <w:color w:val="000000"/>
                <w:sz w:val="24"/>
              </w:rPr>
            </w:pPr>
          </w:p>
        </w:tc>
        <w:tc>
          <w:tcPr>
            <w:tcW w:w="1307" w:type="dxa"/>
            <w:noWrap/>
          </w:tcPr>
          <w:p>
            <w:pPr>
              <w:jc w:val="center"/>
              <w:rPr>
                <w:rFonts w:ascii="宋体" w:hAnsi="宋体"/>
                <w:color w:val="000000"/>
                <w:sz w:val="24"/>
              </w:rPr>
            </w:pPr>
          </w:p>
        </w:tc>
        <w:tc>
          <w:tcPr>
            <w:tcW w:w="1174" w:type="dxa"/>
            <w:noWrap/>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noWrap/>
          </w:tcPr>
          <w:p>
            <w:pPr>
              <w:jc w:val="center"/>
              <w:rPr>
                <w:rFonts w:ascii="宋体" w:hAnsi="宋体"/>
                <w:color w:val="000000"/>
                <w:sz w:val="24"/>
              </w:rPr>
            </w:pPr>
          </w:p>
        </w:tc>
        <w:tc>
          <w:tcPr>
            <w:tcW w:w="2852" w:type="dxa"/>
            <w:noWrap/>
          </w:tcPr>
          <w:p>
            <w:pPr>
              <w:jc w:val="center"/>
              <w:rPr>
                <w:rFonts w:ascii="宋体" w:hAnsi="宋体"/>
                <w:color w:val="000000"/>
                <w:sz w:val="24"/>
              </w:rPr>
            </w:pPr>
          </w:p>
        </w:tc>
        <w:tc>
          <w:tcPr>
            <w:tcW w:w="2852" w:type="dxa"/>
            <w:noWrap/>
          </w:tcPr>
          <w:p>
            <w:pPr>
              <w:jc w:val="center"/>
              <w:rPr>
                <w:rFonts w:ascii="宋体" w:hAnsi="宋体"/>
                <w:color w:val="000000"/>
                <w:sz w:val="24"/>
              </w:rPr>
            </w:pPr>
          </w:p>
        </w:tc>
        <w:tc>
          <w:tcPr>
            <w:tcW w:w="1307" w:type="dxa"/>
            <w:noWrap/>
          </w:tcPr>
          <w:p>
            <w:pPr>
              <w:jc w:val="center"/>
              <w:rPr>
                <w:rFonts w:ascii="宋体" w:hAnsi="宋体"/>
                <w:color w:val="000000"/>
                <w:sz w:val="24"/>
              </w:rPr>
            </w:pPr>
          </w:p>
        </w:tc>
        <w:tc>
          <w:tcPr>
            <w:tcW w:w="1174" w:type="dxa"/>
            <w:noWrap/>
          </w:tcPr>
          <w:p>
            <w:pPr>
              <w:jc w:val="center"/>
              <w:rPr>
                <w:rFonts w:ascii="宋体" w:hAnsi="宋体"/>
                <w:color w:val="000000"/>
                <w:sz w:val="24"/>
              </w:rPr>
            </w:pPr>
          </w:p>
        </w:tc>
      </w:tr>
    </w:tbl>
    <w:p>
      <w:pPr>
        <w:spacing w:line="480" w:lineRule="exact"/>
        <w:rPr>
          <w:rFonts w:ascii="宋体" w:hAnsi="宋体"/>
          <w:sz w:val="24"/>
        </w:rPr>
      </w:pPr>
    </w:p>
    <w:p>
      <w:pPr>
        <w:kinsoku w:val="0"/>
        <w:topLinePunct/>
        <w:snapToGrid w:val="0"/>
        <w:spacing w:line="520" w:lineRule="exact"/>
        <w:ind w:firstLine="480" w:firstLineChars="200"/>
        <w:rPr>
          <w:rFonts w:ascii="宋体" w:hAnsi="宋体" w:cs="宋体"/>
          <w:sz w:val="24"/>
        </w:rPr>
      </w:pPr>
      <w:r>
        <w:rPr>
          <w:rFonts w:hint="eastAsia" w:ascii="宋体" w:hAnsi="宋体" w:cs="宋体"/>
          <w:sz w:val="24"/>
        </w:rPr>
        <w:t xml:space="preserve">供应商：（盖章）             </w:t>
      </w:r>
    </w:p>
    <w:p>
      <w:pPr>
        <w:kinsoku w:val="0"/>
        <w:topLinePunct/>
        <w:snapToGrid w:val="0"/>
        <w:spacing w:line="520" w:lineRule="exact"/>
        <w:ind w:firstLine="480" w:firstLineChars="200"/>
        <w:rPr>
          <w:rFonts w:ascii="宋体" w:hAnsi="宋体" w:cs="宋体"/>
          <w:sz w:val="24"/>
        </w:rPr>
      </w:pPr>
      <w:r>
        <w:rPr>
          <w:rFonts w:hint="eastAsia" w:ascii="宋体" w:hAnsi="宋体" w:cs="宋体"/>
          <w:sz w:val="24"/>
        </w:rPr>
        <w:t>法定代表人或被授权人（签字或盖章）：</w:t>
      </w:r>
    </w:p>
    <w:p>
      <w:pPr>
        <w:kinsoku w:val="0"/>
        <w:topLinePunct/>
        <w:snapToGrid w:val="0"/>
        <w:spacing w:line="520" w:lineRule="exact"/>
        <w:ind w:firstLine="480" w:firstLineChars="200"/>
        <w:rPr>
          <w:rFonts w:ascii="宋体" w:hAnsi="宋体" w:cs="宋体"/>
          <w:sz w:val="24"/>
        </w:rPr>
      </w:pPr>
      <w:r>
        <w:rPr>
          <w:rFonts w:hint="eastAsia" w:ascii="宋体" w:hAnsi="宋体" w:cs="宋体"/>
          <w:sz w:val="24"/>
        </w:rPr>
        <w:t>日期：</w:t>
      </w:r>
    </w:p>
    <w:p>
      <w:pPr>
        <w:rPr>
          <w:rFonts w:ascii="宋体" w:hAnsi="宋体"/>
          <w:color w:val="000000"/>
          <w:sz w:val="24"/>
        </w:rPr>
      </w:pPr>
    </w:p>
    <w:p>
      <w:pPr>
        <w:spacing w:line="480" w:lineRule="exact"/>
        <w:rPr>
          <w:rFonts w:ascii="宋体" w:hAnsi="宋体"/>
          <w:color w:val="000000"/>
          <w:sz w:val="24"/>
        </w:rPr>
      </w:pPr>
    </w:p>
    <w:p>
      <w:pPr>
        <w:snapToGrid w:val="0"/>
        <w:spacing w:line="300" w:lineRule="auto"/>
        <w:contextualSpacing/>
        <w:rPr>
          <w:b/>
          <w:sz w:val="24"/>
        </w:rPr>
      </w:pPr>
      <w:r>
        <w:rPr>
          <w:b/>
          <w:sz w:val="24"/>
        </w:rPr>
        <w:t>注：</w:t>
      </w:r>
    </w:p>
    <w:p>
      <w:pPr>
        <w:snapToGrid w:val="0"/>
        <w:spacing w:line="300" w:lineRule="auto"/>
        <w:ind w:firstLine="480" w:firstLineChars="200"/>
        <w:contextualSpacing/>
        <w:rPr>
          <w:color w:val="auto"/>
          <w:sz w:val="24"/>
        </w:rPr>
      </w:pPr>
      <w:r>
        <w:rPr>
          <w:sz w:val="24"/>
        </w:rPr>
        <w:t>1.</w:t>
      </w:r>
      <w:r>
        <w:rPr>
          <w:color w:val="000000"/>
          <w:sz w:val="24"/>
        </w:rPr>
        <w:t>投标人提交的投</w:t>
      </w:r>
      <w:r>
        <w:rPr>
          <w:color w:val="auto"/>
          <w:sz w:val="24"/>
        </w:rPr>
        <w:t>标文件中与招标文件第三部分“项目需求”中的技术部分的要求，应逐条填列在偏离表中。</w:t>
      </w:r>
    </w:p>
    <w:p>
      <w:pPr>
        <w:snapToGrid w:val="0"/>
        <w:spacing w:line="300" w:lineRule="auto"/>
        <w:ind w:firstLine="480" w:firstLineChars="200"/>
        <w:contextualSpacing/>
        <w:rPr>
          <w:color w:val="auto"/>
          <w:sz w:val="24"/>
        </w:rPr>
      </w:pPr>
      <w:r>
        <w:rPr>
          <w:color w:val="auto"/>
          <w:sz w:val="24"/>
        </w:rPr>
        <w:t>2. “偏离说明”一栏选择“正偏离”、“无偏离”、“负偏离”进行填写。正偏离、无偏离的确认和负偏离的是否响应招标文件，由评委认定。</w:t>
      </w:r>
      <w:r>
        <w:rPr>
          <w:rFonts w:hint="eastAsia"/>
          <w:color w:val="auto"/>
          <w:sz w:val="24"/>
        </w:rPr>
        <w:t>不明示的视同完全响应</w:t>
      </w:r>
      <w:r>
        <w:rPr>
          <w:rFonts w:hint="eastAsia"/>
          <w:color w:val="auto"/>
          <w:sz w:val="24"/>
          <w:lang w:eastAsia="zh-CN"/>
        </w:rPr>
        <w:t>。</w:t>
      </w:r>
    </w:p>
    <w:p>
      <w:pPr>
        <w:snapToGrid w:val="0"/>
        <w:spacing w:line="300" w:lineRule="auto"/>
        <w:ind w:firstLine="480" w:firstLineChars="200"/>
        <w:contextualSpacing/>
        <w:rPr>
          <w:color w:val="auto"/>
          <w:sz w:val="24"/>
        </w:rPr>
      </w:pPr>
      <w:r>
        <w:rPr>
          <w:color w:val="auto"/>
          <w:sz w:val="24"/>
        </w:rPr>
        <w:t>3.所投品牌型号，必须确定、唯一。</w:t>
      </w:r>
    </w:p>
    <w:p>
      <w:pPr>
        <w:snapToGrid w:val="0"/>
        <w:spacing w:line="300" w:lineRule="auto"/>
        <w:ind w:firstLine="480" w:firstLineChars="200"/>
        <w:contextualSpacing/>
        <w:rPr>
          <w:color w:val="auto"/>
          <w:sz w:val="24"/>
        </w:rPr>
      </w:pPr>
      <w:r>
        <w:rPr>
          <w:bCs/>
          <w:color w:val="auto"/>
          <w:sz w:val="24"/>
        </w:rPr>
        <w:t>4.供应商若提供其他增值服务，可以在表中自行据实填写。</w:t>
      </w:r>
    </w:p>
    <w:p>
      <w:pPr>
        <w:spacing w:line="480" w:lineRule="exact"/>
        <w:ind w:firstLine="960" w:firstLineChars="400"/>
        <w:rPr>
          <w:rFonts w:ascii="宋体" w:hAnsi="宋体"/>
          <w:color w:val="auto"/>
          <w:sz w:val="24"/>
        </w:rPr>
      </w:pPr>
    </w:p>
    <w:p>
      <w:pPr>
        <w:spacing w:line="360" w:lineRule="auto"/>
        <w:jc w:val="center"/>
        <w:rPr>
          <w:rFonts w:ascii="宋体" w:hAnsi="宋体"/>
          <w:b/>
          <w:sz w:val="32"/>
          <w:szCs w:val="32"/>
        </w:rPr>
      </w:pPr>
      <w:r>
        <w:rPr>
          <w:rFonts w:ascii="宋体" w:hAnsi="宋体" w:cs="宋体"/>
          <w:b/>
          <w:bCs/>
          <w:sz w:val="24"/>
        </w:rPr>
        <w:br w:type="page"/>
      </w:r>
      <w:r>
        <w:rPr>
          <w:rFonts w:hint="eastAsia" w:ascii="宋体" w:hAnsi="宋体" w:cs="宋体"/>
          <w:b/>
          <w:bCs/>
          <w:sz w:val="24"/>
        </w:rPr>
        <w:t>3、商务部分正负偏离表</w:t>
      </w:r>
    </w:p>
    <w:p>
      <w:pPr>
        <w:jc w:val="center"/>
        <w:rPr>
          <w:rFonts w:ascii="宋体" w:hAnsi="宋体"/>
          <w:sz w:val="24"/>
        </w:rPr>
      </w:pPr>
    </w:p>
    <w:p>
      <w:pPr>
        <w:jc w:val="center"/>
        <w:rPr>
          <w:rFonts w:ascii="宋体" w:hAnsi="宋体"/>
          <w:sz w:val="24"/>
        </w:rPr>
      </w:pPr>
      <w:r>
        <w:rPr>
          <w:sz w:val="28"/>
          <w:szCs w:val="28"/>
        </w:rPr>
        <w:t>（由投标人据实填写，表格不够自行添加）</w:t>
      </w:r>
    </w:p>
    <w:tbl>
      <w:tblPr>
        <w:tblStyle w:val="23"/>
        <w:tblW w:w="91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51"/>
        <w:gridCol w:w="3544"/>
        <w:gridCol w:w="1276"/>
        <w:gridCol w:w="240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951" w:type="dxa"/>
            <w:tcBorders>
              <w:top w:val="single" w:color="auto" w:sz="4" w:space="0"/>
              <w:left w:val="single" w:color="auto" w:sz="4" w:space="0"/>
              <w:bottom w:val="single" w:color="auto" w:sz="4" w:space="0"/>
              <w:right w:val="single" w:color="auto" w:sz="4" w:space="0"/>
            </w:tcBorders>
            <w:noWrap/>
            <w:vAlign w:val="center"/>
          </w:tcPr>
          <w:p>
            <w:pPr>
              <w:snapToGrid w:val="0"/>
              <w:spacing w:beforeLines="50"/>
              <w:jc w:val="center"/>
              <w:rPr>
                <w:rFonts w:ascii="仿宋_GB2312" w:hAnsi="宋体" w:eastAsia="仿宋_GB2312"/>
                <w:sz w:val="24"/>
                <w:szCs w:val="20"/>
              </w:rPr>
            </w:pPr>
            <w:r>
              <w:rPr>
                <w:rFonts w:hint="eastAsia" w:ascii="仿宋_GB2312" w:hAnsi="宋体"/>
                <w:sz w:val="24"/>
                <w:szCs w:val="21"/>
              </w:rPr>
              <w:t>项目</w:t>
            </w:r>
          </w:p>
        </w:tc>
        <w:tc>
          <w:tcPr>
            <w:tcW w:w="3544" w:type="dxa"/>
            <w:tcBorders>
              <w:top w:val="single" w:color="auto" w:sz="4" w:space="0"/>
              <w:left w:val="single" w:color="auto" w:sz="4" w:space="0"/>
              <w:bottom w:val="single" w:color="auto" w:sz="4" w:space="0"/>
              <w:right w:val="single" w:color="auto" w:sz="4" w:space="0"/>
            </w:tcBorders>
            <w:noWrap/>
          </w:tcPr>
          <w:p>
            <w:pPr>
              <w:snapToGrid w:val="0"/>
              <w:spacing w:beforeLines="50"/>
              <w:jc w:val="center"/>
              <w:rPr>
                <w:rFonts w:ascii="仿宋_GB2312" w:hAnsi="宋体" w:eastAsia="仿宋_GB2312"/>
                <w:sz w:val="24"/>
                <w:szCs w:val="20"/>
              </w:rPr>
            </w:pPr>
            <w:r>
              <w:rPr>
                <w:rFonts w:hint="eastAsia" w:ascii="仿宋_GB2312" w:hAnsi="宋体"/>
                <w:sz w:val="24"/>
                <w:szCs w:val="21"/>
              </w:rPr>
              <w:t>竞争性磋商文件要求</w:t>
            </w:r>
          </w:p>
        </w:tc>
        <w:tc>
          <w:tcPr>
            <w:tcW w:w="1276" w:type="dxa"/>
            <w:tcBorders>
              <w:top w:val="single" w:color="auto" w:sz="4" w:space="0"/>
              <w:left w:val="single" w:color="auto" w:sz="4" w:space="0"/>
              <w:bottom w:val="single" w:color="auto" w:sz="4" w:space="0"/>
              <w:right w:val="single" w:color="auto" w:sz="4" w:space="0"/>
            </w:tcBorders>
            <w:noWrap/>
          </w:tcPr>
          <w:p>
            <w:pPr>
              <w:snapToGrid w:val="0"/>
              <w:spacing w:beforeLines="50"/>
              <w:jc w:val="center"/>
              <w:rPr>
                <w:rFonts w:ascii="仿宋_GB2312" w:hAnsi="宋体" w:eastAsia="仿宋_GB2312"/>
                <w:sz w:val="24"/>
                <w:szCs w:val="20"/>
              </w:rPr>
            </w:pPr>
            <w:r>
              <w:rPr>
                <w:rFonts w:hint="eastAsia" w:ascii="仿宋_GB2312" w:hAnsi="宋体"/>
                <w:sz w:val="24"/>
                <w:szCs w:val="21"/>
              </w:rPr>
              <w:t>是否响应</w:t>
            </w:r>
          </w:p>
        </w:tc>
        <w:tc>
          <w:tcPr>
            <w:tcW w:w="2409" w:type="dxa"/>
            <w:tcBorders>
              <w:top w:val="single" w:color="auto" w:sz="4" w:space="0"/>
              <w:left w:val="single" w:color="auto" w:sz="4" w:space="0"/>
              <w:bottom w:val="single" w:color="auto" w:sz="4" w:space="0"/>
              <w:right w:val="single" w:color="auto" w:sz="4" w:space="0"/>
            </w:tcBorders>
            <w:noWrap/>
          </w:tcPr>
          <w:p>
            <w:pPr>
              <w:snapToGrid w:val="0"/>
              <w:spacing w:beforeLines="50"/>
              <w:jc w:val="center"/>
              <w:rPr>
                <w:rFonts w:ascii="仿宋_GB2312" w:hAnsi="宋体" w:eastAsia="仿宋_GB2312"/>
                <w:sz w:val="24"/>
                <w:szCs w:val="20"/>
              </w:rPr>
            </w:pPr>
            <w:r>
              <w:rPr>
                <w:rFonts w:hint="eastAsia" w:ascii="仿宋_GB2312" w:hAnsi="宋体"/>
                <w:sz w:val="24"/>
                <w:szCs w:val="21"/>
              </w:rPr>
              <w:t>供应商的承诺或说明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1951" w:type="dxa"/>
            <w:tcBorders>
              <w:top w:val="single" w:color="auto" w:sz="4" w:space="0"/>
              <w:left w:val="single" w:color="auto" w:sz="4" w:space="0"/>
              <w:bottom w:val="single" w:color="auto" w:sz="4" w:space="0"/>
              <w:right w:val="single" w:color="auto" w:sz="4" w:space="0"/>
            </w:tcBorders>
            <w:noWrap/>
            <w:vAlign w:val="top"/>
          </w:tcPr>
          <w:p>
            <w:pPr>
              <w:spacing w:line="340" w:lineRule="exact"/>
              <w:jc w:val="center"/>
              <w:rPr>
                <w:rFonts w:ascii="仿宋_GB2312" w:hAnsi="宋体" w:eastAsia="仿宋_GB2312"/>
                <w:sz w:val="24"/>
                <w:szCs w:val="20"/>
              </w:rPr>
            </w:pPr>
            <w:r>
              <w:rPr>
                <w:sz w:val="24"/>
              </w:rPr>
              <w:t>1</w:t>
            </w:r>
          </w:p>
        </w:tc>
        <w:tc>
          <w:tcPr>
            <w:tcW w:w="3544" w:type="dxa"/>
            <w:tcBorders>
              <w:top w:val="single" w:color="auto" w:sz="4" w:space="0"/>
              <w:left w:val="single" w:color="auto" w:sz="4" w:space="0"/>
              <w:bottom w:val="single" w:color="auto" w:sz="4" w:space="0"/>
              <w:right w:val="single" w:color="auto" w:sz="4" w:space="0"/>
            </w:tcBorders>
            <w:noWrap/>
          </w:tcPr>
          <w:p>
            <w:pPr>
              <w:snapToGrid w:val="0"/>
              <w:spacing w:beforeLines="50"/>
              <w:rPr>
                <w:rFonts w:ascii="仿宋_GB2312" w:hAnsi="宋体" w:eastAsia="仿宋_GB2312"/>
                <w:sz w:val="24"/>
                <w:szCs w:val="20"/>
              </w:rPr>
            </w:pPr>
          </w:p>
        </w:tc>
        <w:tc>
          <w:tcPr>
            <w:tcW w:w="1276" w:type="dxa"/>
            <w:tcBorders>
              <w:top w:val="single" w:color="auto" w:sz="4" w:space="0"/>
              <w:left w:val="single" w:color="auto" w:sz="4" w:space="0"/>
              <w:bottom w:val="single" w:color="auto" w:sz="4" w:space="0"/>
              <w:right w:val="single" w:color="auto" w:sz="4" w:space="0"/>
            </w:tcBorders>
            <w:noWrap/>
          </w:tcPr>
          <w:p>
            <w:pPr>
              <w:snapToGrid w:val="0"/>
              <w:spacing w:beforeLines="50"/>
              <w:rPr>
                <w:rFonts w:ascii="仿宋_GB2312" w:hAnsi="宋体" w:eastAsia="仿宋_GB2312"/>
                <w:sz w:val="24"/>
                <w:szCs w:val="20"/>
              </w:rPr>
            </w:pPr>
          </w:p>
        </w:tc>
        <w:tc>
          <w:tcPr>
            <w:tcW w:w="2409" w:type="dxa"/>
            <w:tcBorders>
              <w:top w:val="single" w:color="auto" w:sz="4" w:space="0"/>
              <w:left w:val="single" w:color="auto" w:sz="4" w:space="0"/>
              <w:bottom w:val="single" w:color="auto" w:sz="4" w:space="0"/>
              <w:right w:val="single" w:color="auto" w:sz="4" w:space="0"/>
            </w:tcBorders>
            <w:noWrap/>
          </w:tcPr>
          <w:p>
            <w:pPr>
              <w:snapToGrid w:val="0"/>
              <w:spacing w:beforeLines="50"/>
              <w:rPr>
                <w:rFonts w:ascii="仿宋_GB2312" w:hAnsi="宋体" w:eastAsia="仿宋_GB2312"/>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1951" w:type="dxa"/>
            <w:tcBorders>
              <w:top w:val="single" w:color="auto" w:sz="4" w:space="0"/>
              <w:left w:val="single" w:color="auto" w:sz="4" w:space="0"/>
              <w:bottom w:val="single" w:color="auto" w:sz="4" w:space="0"/>
              <w:right w:val="single" w:color="auto" w:sz="4" w:space="0"/>
            </w:tcBorders>
            <w:noWrap/>
            <w:vAlign w:val="top"/>
          </w:tcPr>
          <w:p>
            <w:pPr>
              <w:spacing w:line="340" w:lineRule="exact"/>
              <w:jc w:val="center"/>
              <w:rPr>
                <w:rFonts w:ascii="仿宋_GB2312" w:hAnsi="宋体" w:eastAsia="仿宋_GB2312"/>
                <w:sz w:val="24"/>
                <w:szCs w:val="20"/>
              </w:rPr>
            </w:pPr>
            <w:r>
              <w:rPr>
                <w:sz w:val="24"/>
              </w:rPr>
              <w:t>2</w:t>
            </w:r>
          </w:p>
        </w:tc>
        <w:tc>
          <w:tcPr>
            <w:tcW w:w="3544" w:type="dxa"/>
            <w:tcBorders>
              <w:top w:val="single" w:color="auto" w:sz="4" w:space="0"/>
              <w:left w:val="single" w:color="auto" w:sz="4" w:space="0"/>
              <w:bottom w:val="single" w:color="auto" w:sz="4" w:space="0"/>
              <w:right w:val="single" w:color="auto" w:sz="4" w:space="0"/>
            </w:tcBorders>
            <w:noWrap/>
          </w:tcPr>
          <w:p>
            <w:pPr>
              <w:snapToGrid w:val="0"/>
              <w:spacing w:beforeLines="50"/>
              <w:rPr>
                <w:rFonts w:ascii="仿宋_GB2312" w:hAnsi="宋体" w:eastAsia="仿宋_GB2312"/>
                <w:sz w:val="24"/>
                <w:szCs w:val="20"/>
              </w:rPr>
            </w:pPr>
          </w:p>
        </w:tc>
        <w:tc>
          <w:tcPr>
            <w:tcW w:w="1276" w:type="dxa"/>
            <w:tcBorders>
              <w:top w:val="single" w:color="auto" w:sz="4" w:space="0"/>
              <w:left w:val="single" w:color="auto" w:sz="4" w:space="0"/>
              <w:bottom w:val="single" w:color="auto" w:sz="4" w:space="0"/>
              <w:right w:val="single" w:color="auto" w:sz="4" w:space="0"/>
            </w:tcBorders>
            <w:noWrap/>
          </w:tcPr>
          <w:p>
            <w:pPr>
              <w:snapToGrid w:val="0"/>
              <w:spacing w:beforeLines="50"/>
              <w:rPr>
                <w:rFonts w:ascii="仿宋_GB2312" w:hAnsi="宋体" w:eastAsia="仿宋_GB2312"/>
                <w:sz w:val="24"/>
                <w:szCs w:val="20"/>
              </w:rPr>
            </w:pPr>
          </w:p>
        </w:tc>
        <w:tc>
          <w:tcPr>
            <w:tcW w:w="2409" w:type="dxa"/>
            <w:tcBorders>
              <w:top w:val="single" w:color="auto" w:sz="4" w:space="0"/>
              <w:left w:val="single" w:color="auto" w:sz="4" w:space="0"/>
              <w:bottom w:val="single" w:color="auto" w:sz="4" w:space="0"/>
              <w:right w:val="single" w:color="auto" w:sz="4" w:space="0"/>
            </w:tcBorders>
            <w:noWrap/>
          </w:tcPr>
          <w:p>
            <w:pPr>
              <w:snapToGrid w:val="0"/>
              <w:spacing w:beforeLines="50"/>
              <w:rPr>
                <w:rFonts w:ascii="仿宋_GB2312" w:hAnsi="宋体" w:eastAsia="仿宋_GB2312"/>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951" w:type="dxa"/>
            <w:tcBorders>
              <w:top w:val="single" w:color="auto" w:sz="4" w:space="0"/>
              <w:left w:val="single" w:color="auto" w:sz="4" w:space="0"/>
              <w:bottom w:val="single" w:color="auto" w:sz="4" w:space="0"/>
              <w:right w:val="single" w:color="auto" w:sz="4" w:space="0"/>
            </w:tcBorders>
            <w:noWrap/>
            <w:vAlign w:val="top"/>
          </w:tcPr>
          <w:p>
            <w:pPr>
              <w:spacing w:line="340" w:lineRule="exact"/>
              <w:jc w:val="center"/>
              <w:rPr>
                <w:rFonts w:ascii="仿宋_GB2312" w:hAnsi="宋体" w:eastAsia="仿宋_GB2312"/>
                <w:sz w:val="24"/>
                <w:szCs w:val="20"/>
              </w:rPr>
            </w:pPr>
            <w:r>
              <w:rPr>
                <w:sz w:val="24"/>
              </w:rPr>
              <w:t>3</w:t>
            </w:r>
          </w:p>
        </w:tc>
        <w:tc>
          <w:tcPr>
            <w:tcW w:w="3544" w:type="dxa"/>
            <w:tcBorders>
              <w:top w:val="single" w:color="auto" w:sz="4" w:space="0"/>
              <w:left w:val="single" w:color="auto" w:sz="4" w:space="0"/>
              <w:bottom w:val="single" w:color="auto" w:sz="4" w:space="0"/>
              <w:right w:val="single" w:color="auto" w:sz="4" w:space="0"/>
            </w:tcBorders>
            <w:noWrap/>
          </w:tcPr>
          <w:p>
            <w:pPr>
              <w:snapToGrid w:val="0"/>
              <w:spacing w:beforeLines="50"/>
              <w:rPr>
                <w:rFonts w:ascii="仿宋_GB2312" w:hAnsi="宋体" w:eastAsia="仿宋_GB2312"/>
                <w:sz w:val="24"/>
                <w:szCs w:val="20"/>
              </w:rPr>
            </w:pPr>
          </w:p>
        </w:tc>
        <w:tc>
          <w:tcPr>
            <w:tcW w:w="1276" w:type="dxa"/>
            <w:tcBorders>
              <w:top w:val="single" w:color="auto" w:sz="4" w:space="0"/>
              <w:left w:val="single" w:color="auto" w:sz="4" w:space="0"/>
              <w:bottom w:val="single" w:color="auto" w:sz="4" w:space="0"/>
              <w:right w:val="single" w:color="auto" w:sz="4" w:space="0"/>
            </w:tcBorders>
            <w:noWrap/>
          </w:tcPr>
          <w:p>
            <w:pPr>
              <w:snapToGrid w:val="0"/>
              <w:spacing w:beforeLines="50"/>
              <w:ind w:left="43"/>
              <w:rPr>
                <w:rFonts w:ascii="仿宋_GB2312" w:hAnsi="宋体" w:eastAsia="仿宋_GB2312"/>
                <w:sz w:val="24"/>
                <w:szCs w:val="20"/>
              </w:rPr>
            </w:pPr>
          </w:p>
        </w:tc>
        <w:tc>
          <w:tcPr>
            <w:tcW w:w="2409" w:type="dxa"/>
            <w:tcBorders>
              <w:top w:val="single" w:color="auto" w:sz="4" w:space="0"/>
              <w:left w:val="single" w:color="auto" w:sz="4" w:space="0"/>
              <w:bottom w:val="single" w:color="auto" w:sz="4" w:space="0"/>
              <w:right w:val="single" w:color="auto" w:sz="4" w:space="0"/>
            </w:tcBorders>
            <w:noWrap/>
          </w:tcPr>
          <w:p>
            <w:pPr>
              <w:snapToGrid w:val="0"/>
              <w:spacing w:beforeLines="50"/>
              <w:ind w:left="43"/>
              <w:rPr>
                <w:rFonts w:ascii="仿宋_GB2312" w:hAnsi="宋体" w:eastAsia="仿宋_GB2312"/>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951" w:type="dxa"/>
            <w:tcBorders>
              <w:top w:val="single" w:color="auto" w:sz="4" w:space="0"/>
              <w:left w:val="single" w:color="auto" w:sz="4" w:space="0"/>
              <w:bottom w:val="single" w:color="auto" w:sz="4" w:space="0"/>
              <w:right w:val="single" w:color="auto" w:sz="4" w:space="0"/>
            </w:tcBorders>
            <w:noWrap/>
            <w:vAlign w:val="top"/>
          </w:tcPr>
          <w:p>
            <w:pPr>
              <w:spacing w:line="340" w:lineRule="exact"/>
              <w:jc w:val="center"/>
              <w:rPr>
                <w:rFonts w:ascii="仿宋_GB2312"/>
                <w:sz w:val="24"/>
                <w:szCs w:val="21"/>
              </w:rPr>
            </w:pPr>
            <w:r>
              <w:rPr>
                <w:sz w:val="24"/>
              </w:rPr>
              <w:t>4</w:t>
            </w:r>
          </w:p>
        </w:tc>
        <w:tc>
          <w:tcPr>
            <w:tcW w:w="3544" w:type="dxa"/>
            <w:tcBorders>
              <w:top w:val="single" w:color="auto" w:sz="4" w:space="0"/>
              <w:left w:val="single" w:color="auto" w:sz="4" w:space="0"/>
              <w:bottom w:val="single" w:color="auto" w:sz="4" w:space="0"/>
              <w:right w:val="single" w:color="auto" w:sz="4" w:space="0"/>
            </w:tcBorders>
            <w:noWrap/>
          </w:tcPr>
          <w:p>
            <w:pPr>
              <w:snapToGrid w:val="0"/>
              <w:spacing w:beforeLines="50"/>
              <w:rPr>
                <w:rFonts w:ascii="仿宋_GB2312" w:hAnsi="宋体"/>
                <w:sz w:val="24"/>
                <w:szCs w:val="21"/>
              </w:rPr>
            </w:pPr>
          </w:p>
        </w:tc>
        <w:tc>
          <w:tcPr>
            <w:tcW w:w="1276" w:type="dxa"/>
            <w:tcBorders>
              <w:top w:val="single" w:color="auto" w:sz="4" w:space="0"/>
              <w:left w:val="single" w:color="auto" w:sz="4" w:space="0"/>
              <w:bottom w:val="single" w:color="auto" w:sz="4" w:space="0"/>
              <w:right w:val="single" w:color="auto" w:sz="4" w:space="0"/>
            </w:tcBorders>
            <w:noWrap/>
          </w:tcPr>
          <w:p>
            <w:pPr>
              <w:snapToGrid w:val="0"/>
              <w:spacing w:beforeLines="50"/>
              <w:ind w:left="43"/>
              <w:rPr>
                <w:rFonts w:ascii="仿宋_GB2312" w:hAnsi="宋体" w:eastAsia="仿宋_GB2312"/>
                <w:sz w:val="24"/>
                <w:szCs w:val="20"/>
              </w:rPr>
            </w:pPr>
          </w:p>
        </w:tc>
        <w:tc>
          <w:tcPr>
            <w:tcW w:w="2409" w:type="dxa"/>
            <w:tcBorders>
              <w:top w:val="single" w:color="auto" w:sz="4" w:space="0"/>
              <w:left w:val="single" w:color="auto" w:sz="4" w:space="0"/>
              <w:bottom w:val="single" w:color="auto" w:sz="4" w:space="0"/>
              <w:right w:val="single" w:color="auto" w:sz="4" w:space="0"/>
            </w:tcBorders>
            <w:noWrap/>
          </w:tcPr>
          <w:p>
            <w:pPr>
              <w:snapToGrid w:val="0"/>
              <w:spacing w:beforeLines="50"/>
              <w:ind w:left="43"/>
              <w:rPr>
                <w:rFonts w:ascii="仿宋_GB2312" w:hAnsi="宋体" w:eastAsia="仿宋_GB2312"/>
                <w:sz w:val="24"/>
                <w:szCs w:val="20"/>
              </w:rPr>
            </w:pPr>
          </w:p>
        </w:tc>
      </w:tr>
    </w:tbl>
    <w:p>
      <w:pPr>
        <w:rPr>
          <w:rFonts w:ascii="宋体" w:hAnsi="宋体"/>
          <w:sz w:val="24"/>
        </w:rPr>
      </w:pPr>
    </w:p>
    <w:p>
      <w:pPr>
        <w:kinsoku w:val="0"/>
        <w:topLinePunct/>
        <w:snapToGrid w:val="0"/>
        <w:spacing w:line="520" w:lineRule="exact"/>
        <w:ind w:firstLine="480" w:firstLineChars="200"/>
        <w:rPr>
          <w:rFonts w:ascii="宋体" w:hAnsi="宋体" w:cs="宋体"/>
          <w:sz w:val="24"/>
        </w:rPr>
      </w:pPr>
      <w:r>
        <w:rPr>
          <w:rFonts w:hint="eastAsia" w:ascii="宋体" w:hAnsi="宋体" w:cs="宋体"/>
          <w:sz w:val="24"/>
        </w:rPr>
        <w:t xml:space="preserve">供应商：（盖章）             </w:t>
      </w:r>
    </w:p>
    <w:p>
      <w:pPr>
        <w:kinsoku w:val="0"/>
        <w:topLinePunct/>
        <w:snapToGrid w:val="0"/>
        <w:spacing w:line="520" w:lineRule="exact"/>
        <w:ind w:firstLine="480" w:firstLineChars="200"/>
        <w:rPr>
          <w:rFonts w:ascii="宋体" w:hAnsi="宋体" w:cs="宋体"/>
          <w:sz w:val="24"/>
        </w:rPr>
      </w:pPr>
      <w:r>
        <w:rPr>
          <w:rFonts w:hint="eastAsia" w:ascii="宋体" w:hAnsi="宋体" w:cs="宋体"/>
          <w:sz w:val="24"/>
        </w:rPr>
        <w:t>法定代表人或被授权人（签字或盖章）：</w:t>
      </w:r>
    </w:p>
    <w:p>
      <w:pPr>
        <w:kinsoku w:val="0"/>
        <w:topLinePunct/>
        <w:snapToGrid w:val="0"/>
        <w:spacing w:line="520" w:lineRule="exact"/>
        <w:ind w:firstLine="480" w:firstLineChars="200"/>
        <w:rPr>
          <w:rFonts w:ascii="宋体" w:hAnsi="宋体" w:cs="宋体"/>
          <w:sz w:val="24"/>
        </w:rPr>
      </w:pPr>
      <w:r>
        <w:rPr>
          <w:rFonts w:hint="eastAsia" w:ascii="宋体" w:hAnsi="宋体" w:cs="宋体"/>
          <w:sz w:val="24"/>
        </w:rPr>
        <w:t>日期：</w:t>
      </w:r>
    </w:p>
    <w:p>
      <w:pPr>
        <w:ind w:firstLine="482" w:firstLineChars="200"/>
        <w:rPr>
          <w:rFonts w:ascii="宋体" w:hAnsi="宋体"/>
          <w:b/>
          <w:sz w:val="24"/>
        </w:rPr>
      </w:pPr>
    </w:p>
    <w:p>
      <w:pPr>
        <w:snapToGrid w:val="0"/>
        <w:spacing w:line="300" w:lineRule="auto"/>
        <w:contextualSpacing/>
        <w:rPr>
          <w:b/>
          <w:color w:val="auto"/>
          <w:sz w:val="24"/>
        </w:rPr>
      </w:pPr>
      <w:r>
        <w:rPr>
          <w:b/>
          <w:sz w:val="24"/>
        </w:rPr>
        <w:t>注：</w:t>
      </w:r>
    </w:p>
    <w:p>
      <w:pPr>
        <w:snapToGrid w:val="0"/>
        <w:spacing w:line="300" w:lineRule="auto"/>
        <w:ind w:firstLine="480" w:firstLineChars="200"/>
        <w:contextualSpacing/>
        <w:rPr>
          <w:color w:val="auto"/>
          <w:sz w:val="24"/>
        </w:rPr>
      </w:pPr>
      <w:r>
        <w:rPr>
          <w:color w:val="auto"/>
          <w:sz w:val="24"/>
        </w:rPr>
        <w:t>1.投标人提交的投标文件中与招标文件第三部分“项目需求”中的商务部分的要求，应逐条填列在偏离表中。</w:t>
      </w:r>
    </w:p>
    <w:p>
      <w:pPr>
        <w:snapToGrid w:val="0"/>
        <w:spacing w:line="300" w:lineRule="auto"/>
        <w:ind w:firstLine="480" w:firstLineChars="200"/>
        <w:contextualSpacing/>
        <w:rPr>
          <w:color w:val="auto"/>
          <w:sz w:val="24"/>
        </w:rPr>
      </w:pPr>
      <w:r>
        <w:rPr>
          <w:color w:val="auto"/>
          <w:sz w:val="24"/>
        </w:rPr>
        <w:t>2.“偏离说明”一栏选择“正偏离”、“无偏离”、“负偏离”进行填写。正偏离、无偏离的确认和负偏离的是否响应招标文件，由评委认定。</w:t>
      </w:r>
      <w:r>
        <w:rPr>
          <w:rFonts w:hint="eastAsia"/>
          <w:color w:val="auto"/>
          <w:sz w:val="24"/>
        </w:rPr>
        <w:t>不明示的视同完全响应</w:t>
      </w:r>
      <w:r>
        <w:rPr>
          <w:rFonts w:hint="eastAsia"/>
          <w:color w:val="auto"/>
          <w:sz w:val="24"/>
          <w:lang w:eastAsia="zh-CN"/>
        </w:rPr>
        <w:t>。</w:t>
      </w:r>
    </w:p>
    <w:p>
      <w:pPr>
        <w:snapToGrid w:val="0"/>
        <w:spacing w:line="300" w:lineRule="auto"/>
        <w:ind w:firstLine="480" w:firstLineChars="200"/>
        <w:contextualSpacing/>
        <w:rPr>
          <w:bCs/>
          <w:color w:val="auto"/>
          <w:sz w:val="24"/>
        </w:rPr>
      </w:pPr>
      <w:r>
        <w:rPr>
          <w:color w:val="auto"/>
          <w:sz w:val="24"/>
        </w:rPr>
        <w:t>3.</w:t>
      </w:r>
      <w:r>
        <w:rPr>
          <w:bCs/>
          <w:color w:val="auto"/>
          <w:sz w:val="24"/>
        </w:rPr>
        <w:t>供应商若提供其他增值服务，可以在表中自行据实填写。</w:t>
      </w:r>
    </w:p>
    <w:p>
      <w:pPr>
        <w:spacing w:line="360" w:lineRule="auto"/>
        <w:jc w:val="center"/>
        <w:rPr>
          <w:rFonts w:ascii="宋体" w:hAnsi="宋体" w:cs="宋体"/>
          <w:b/>
          <w:bCs/>
          <w:sz w:val="24"/>
        </w:rPr>
      </w:pPr>
      <w:r>
        <w:rPr>
          <w:rFonts w:ascii="宋体" w:hAnsi="宋体" w:cs="宋体"/>
          <w:b/>
          <w:bCs/>
          <w:color w:val="auto"/>
          <w:sz w:val="24"/>
        </w:rPr>
        <w:br w:type="page"/>
      </w:r>
      <w:r>
        <w:rPr>
          <w:rFonts w:hint="eastAsia" w:ascii="宋体" w:hAnsi="宋体" w:cs="宋体"/>
          <w:b/>
          <w:bCs/>
          <w:sz w:val="24"/>
        </w:rPr>
        <w:t>4、供应商一般情况表</w:t>
      </w:r>
    </w:p>
    <w:tbl>
      <w:tblPr>
        <w:tblStyle w:val="23"/>
        <w:tblW w:w="0" w:type="auto"/>
        <w:jc w:val="center"/>
        <w:tblLayout w:type="fixed"/>
        <w:tblCellMar>
          <w:top w:w="0" w:type="dxa"/>
          <w:left w:w="108" w:type="dxa"/>
          <w:bottom w:w="0" w:type="dxa"/>
          <w:right w:w="108" w:type="dxa"/>
        </w:tblCellMar>
      </w:tblPr>
      <w:tblGrid>
        <w:gridCol w:w="2235"/>
        <w:gridCol w:w="708"/>
        <w:gridCol w:w="851"/>
        <w:gridCol w:w="849"/>
        <w:gridCol w:w="568"/>
        <w:gridCol w:w="1307"/>
        <w:gridCol w:w="159"/>
        <w:gridCol w:w="1320"/>
        <w:gridCol w:w="1467"/>
      </w:tblGrid>
      <w:tr>
        <w:tblPrEx>
          <w:tblCellMar>
            <w:top w:w="0" w:type="dxa"/>
            <w:left w:w="108" w:type="dxa"/>
            <w:bottom w:w="0" w:type="dxa"/>
            <w:right w:w="108" w:type="dxa"/>
          </w:tblCellMar>
        </w:tblPrEx>
        <w:trPr>
          <w:cantSplit/>
          <w:trHeight w:val="286" w:hRule="atLeast"/>
          <w:jc w:val="center"/>
        </w:trPr>
        <w:tc>
          <w:tcPr>
            <w:tcW w:w="2235"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宋体"/>
                <w:sz w:val="24"/>
              </w:rPr>
            </w:pPr>
            <w:r>
              <w:rPr>
                <w:rFonts w:hint="eastAsia" w:ascii="宋体" w:hAnsi="宋体" w:cs="宋体"/>
                <w:sz w:val="24"/>
              </w:rPr>
              <w:t>企业名称</w:t>
            </w:r>
          </w:p>
        </w:tc>
        <w:tc>
          <w:tcPr>
            <w:tcW w:w="7229" w:type="dxa"/>
            <w:gridSpan w:val="8"/>
            <w:tcBorders>
              <w:top w:val="single" w:color="auto" w:sz="4" w:space="0"/>
              <w:left w:val="nil"/>
              <w:bottom w:val="single" w:color="auto" w:sz="4" w:space="0"/>
              <w:right w:val="single" w:color="auto" w:sz="4" w:space="0"/>
            </w:tcBorders>
            <w:noWrap/>
          </w:tcPr>
          <w:p>
            <w:pPr>
              <w:spacing w:line="360" w:lineRule="auto"/>
              <w:rPr>
                <w:rFonts w:ascii="宋体" w:hAnsi="宋体" w:cs="宋体"/>
                <w:sz w:val="24"/>
              </w:rPr>
            </w:pPr>
          </w:p>
        </w:tc>
      </w:tr>
      <w:tr>
        <w:tblPrEx>
          <w:tblCellMar>
            <w:top w:w="0" w:type="dxa"/>
            <w:left w:w="108" w:type="dxa"/>
            <w:bottom w:w="0" w:type="dxa"/>
            <w:right w:w="108" w:type="dxa"/>
          </w:tblCellMar>
        </w:tblPrEx>
        <w:trPr>
          <w:cantSplit/>
          <w:jc w:val="center"/>
        </w:trPr>
        <w:tc>
          <w:tcPr>
            <w:tcW w:w="2235"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宋体"/>
                <w:sz w:val="24"/>
              </w:rPr>
            </w:pPr>
            <w:r>
              <w:rPr>
                <w:rFonts w:hint="eastAsia" w:ascii="宋体" w:hAnsi="宋体" w:cs="宋体"/>
                <w:sz w:val="24"/>
              </w:rPr>
              <w:t>总部地址</w:t>
            </w:r>
          </w:p>
        </w:tc>
        <w:tc>
          <w:tcPr>
            <w:tcW w:w="7229" w:type="dxa"/>
            <w:gridSpan w:val="8"/>
            <w:tcBorders>
              <w:top w:val="single" w:color="auto" w:sz="4" w:space="0"/>
              <w:left w:val="nil"/>
              <w:bottom w:val="single" w:color="auto" w:sz="4" w:space="0"/>
              <w:right w:val="single" w:color="auto" w:sz="4" w:space="0"/>
            </w:tcBorders>
            <w:noWrap/>
          </w:tcPr>
          <w:p>
            <w:pPr>
              <w:spacing w:line="360" w:lineRule="auto"/>
              <w:rPr>
                <w:rFonts w:ascii="宋体" w:hAnsi="宋体" w:cs="宋体"/>
                <w:sz w:val="24"/>
              </w:rPr>
            </w:pPr>
          </w:p>
        </w:tc>
      </w:tr>
      <w:tr>
        <w:tblPrEx>
          <w:tblCellMar>
            <w:top w:w="0" w:type="dxa"/>
            <w:left w:w="108" w:type="dxa"/>
            <w:bottom w:w="0" w:type="dxa"/>
            <w:right w:w="108" w:type="dxa"/>
          </w:tblCellMar>
        </w:tblPrEx>
        <w:trPr>
          <w:cantSplit/>
          <w:jc w:val="center"/>
        </w:trPr>
        <w:tc>
          <w:tcPr>
            <w:tcW w:w="2235"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宋体"/>
                <w:sz w:val="24"/>
              </w:rPr>
            </w:pPr>
            <w:r>
              <w:rPr>
                <w:rFonts w:hint="eastAsia" w:ascii="宋体" w:hAnsi="宋体" w:cs="宋体"/>
                <w:sz w:val="24"/>
              </w:rPr>
              <w:t>分支机构</w:t>
            </w:r>
          </w:p>
        </w:tc>
        <w:tc>
          <w:tcPr>
            <w:tcW w:w="7229" w:type="dxa"/>
            <w:gridSpan w:val="8"/>
            <w:tcBorders>
              <w:top w:val="single" w:color="auto" w:sz="4" w:space="0"/>
              <w:left w:val="nil"/>
              <w:bottom w:val="single" w:color="auto" w:sz="4" w:space="0"/>
              <w:right w:val="single" w:color="auto" w:sz="4" w:space="0"/>
            </w:tcBorders>
            <w:noWrap/>
          </w:tcPr>
          <w:p>
            <w:pPr>
              <w:spacing w:line="360" w:lineRule="auto"/>
              <w:rPr>
                <w:rFonts w:ascii="宋体" w:hAnsi="宋体" w:cs="宋体"/>
                <w:sz w:val="24"/>
              </w:rPr>
            </w:pPr>
          </w:p>
        </w:tc>
      </w:tr>
      <w:tr>
        <w:tblPrEx>
          <w:tblCellMar>
            <w:top w:w="0" w:type="dxa"/>
            <w:left w:w="108" w:type="dxa"/>
            <w:bottom w:w="0" w:type="dxa"/>
            <w:right w:w="108" w:type="dxa"/>
          </w:tblCellMar>
        </w:tblPrEx>
        <w:trPr>
          <w:cantSplit/>
          <w:jc w:val="center"/>
        </w:trPr>
        <w:tc>
          <w:tcPr>
            <w:tcW w:w="2235"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宋体"/>
                <w:sz w:val="24"/>
              </w:rPr>
            </w:pPr>
            <w:r>
              <w:rPr>
                <w:rFonts w:hint="eastAsia" w:ascii="宋体" w:hAnsi="宋体" w:cs="宋体"/>
                <w:sz w:val="24"/>
              </w:rPr>
              <w:t>当地代表处地址</w:t>
            </w:r>
          </w:p>
        </w:tc>
        <w:tc>
          <w:tcPr>
            <w:tcW w:w="7229" w:type="dxa"/>
            <w:gridSpan w:val="8"/>
            <w:tcBorders>
              <w:top w:val="single" w:color="auto" w:sz="4" w:space="0"/>
              <w:left w:val="nil"/>
              <w:bottom w:val="single" w:color="auto" w:sz="4" w:space="0"/>
              <w:right w:val="single" w:color="auto" w:sz="4" w:space="0"/>
            </w:tcBorders>
            <w:noWrap/>
          </w:tcPr>
          <w:p>
            <w:pPr>
              <w:spacing w:line="360" w:lineRule="auto"/>
              <w:rPr>
                <w:rFonts w:ascii="宋体" w:hAnsi="宋体" w:cs="宋体"/>
                <w:sz w:val="24"/>
              </w:rPr>
            </w:pPr>
          </w:p>
        </w:tc>
      </w:tr>
      <w:tr>
        <w:tblPrEx>
          <w:tblCellMar>
            <w:top w:w="0" w:type="dxa"/>
            <w:left w:w="108" w:type="dxa"/>
            <w:bottom w:w="0" w:type="dxa"/>
            <w:right w:w="108" w:type="dxa"/>
          </w:tblCellMar>
        </w:tblPrEx>
        <w:trPr>
          <w:jc w:val="center"/>
        </w:trPr>
        <w:tc>
          <w:tcPr>
            <w:tcW w:w="2235"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宋体"/>
                <w:sz w:val="24"/>
              </w:rPr>
            </w:pPr>
            <w:r>
              <w:rPr>
                <w:rFonts w:hint="eastAsia" w:ascii="宋体" w:hAnsi="宋体" w:cs="宋体"/>
                <w:sz w:val="24"/>
              </w:rPr>
              <w:t>电话</w:t>
            </w:r>
          </w:p>
        </w:tc>
        <w:tc>
          <w:tcPr>
            <w:tcW w:w="2408" w:type="dxa"/>
            <w:gridSpan w:val="3"/>
            <w:tcBorders>
              <w:top w:val="single" w:color="auto" w:sz="4" w:space="0"/>
              <w:left w:val="nil"/>
              <w:bottom w:val="single" w:color="auto" w:sz="4" w:space="0"/>
              <w:right w:val="single" w:color="auto" w:sz="4" w:space="0"/>
            </w:tcBorders>
            <w:noWrap/>
          </w:tcPr>
          <w:p>
            <w:pPr>
              <w:spacing w:line="360" w:lineRule="auto"/>
              <w:rPr>
                <w:rFonts w:ascii="宋体" w:hAnsi="宋体" w:cs="宋体"/>
                <w:sz w:val="24"/>
              </w:rPr>
            </w:pPr>
          </w:p>
        </w:tc>
        <w:tc>
          <w:tcPr>
            <w:tcW w:w="1875" w:type="dxa"/>
            <w:gridSpan w:val="2"/>
            <w:tcBorders>
              <w:top w:val="single" w:color="auto" w:sz="4" w:space="0"/>
              <w:left w:val="nil"/>
              <w:bottom w:val="single" w:color="auto" w:sz="4" w:space="0"/>
              <w:right w:val="single" w:color="auto" w:sz="4" w:space="0"/>
            </w:tcBorders>
            <w:noWrap/>
          </w:tcPr>
          <w:p>
            <w:pPr>
              <w:spacing w:line="360" w:lineRule="auto"/>
              <w:jc w:val="center"/>
              <w:rPr>
                <w:rFonts w:ascii="宋体" w:hAnsi="宋体" w:cs="宋体"/>
                <w:sz w:val="24"/>
              </w:rPr>
            </w:pPr>
            <w:r>
              <w:rPr>
                <w:rFonts w:hint="eastAsia" w:ascii="宋体" w:hAnsi="宋体" w:cs="宋体"/>
                <w:sz w:val="24"/>
              </w:rPr>
              <w:t>联系人</w:t>
            </w:r>
          </w:p>
        </w:tc>
        <w:tc>
          <w:tcPr>
            <w:tcW w:w="2946" w:type="dxa"/>
            <w:gridSpan w:val="3"/>
            <w:tcBorders>
              <w:top w:val="single" w:color="auto" w:sz="4" w:space="0"/>
              <w:left w:val="nil"/>
              <w:bottom w:val="single" w:color="auto" w:sz="4" w:space="0"/>
              <w:right w:val="single" w:color="auto" w:sz="4" w:space="0"/>
            </w:tcBorders>
            <w:noWrap/>
          </w:tcPr>
          <w:p>
            <w:pPr>
              <w:spacing w:line="360" w:lineRule="auto"/>
              <w:rPr>
                <w:rFonts w:ascii="宋体" w:hAnsi="宋体" w:cs="宋体"/>
                <w:sz w:val="24"/>
              </w:rPr>
            </w:pPr>
          </w:p>
        </w:tc>
      </w:tr>
      <w:tr>
        <w:tblPrEx>
          <w:tblCellMar>
            <w:top w:w="0" w:type="dxa"/>
            <w:left w:w="108" w:type="dxa"/>
            <w:bottom w:w="0" w:type="dxa"/>
            <w:right w:w="108" w:type="dxa"/>
          </w:tblCellMar>
        </w:tblPrEx>
        <w:trPr>
          <w:jc w:val="center"/>
        </w:trPr>
        <w:tc>
          <w:tcPr>
            <w:tcW w:w="2235"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宋体"/>
                <w:sz w:val="24"/>
              </w:rPr>
            </w:pPr>
            <w:r>
              <w:rPr>
                <w:rFonts w:hint="eastAsia" w:ascii="宋体" w:hAnsi="宋体" w:cs="宋体"/>
                <w:sz w:val="24"/>
              </w:rPr>
              <w:t>传真</w:t>
            </w:r>
          </w:p>
        </w:tc>
        <w:tc>
          <w:tcPr>
            <w:tcW w:w="2408" w:type="dxa"/>
            <w:gridSpan w:val="3"/>
            <w:tcBorders>
              <w:top w:val="single" w:color="auto" w:sz="4" w:space="0"/>
              <w:left w:val="nil"/>
              <w:bottom w:val="single" w:color="auto" w:sz="4" w:space="0"/>
              <w:right w:val="single" w:color="auto" w:sz="4" w:space="0"/>
            </w:tcBorders>
            <w:noWrap/>
          </w:tcPr>
          <w:p>
            <w:pPr>
              <w:spacing w:line="360" w:lineRule="auto"/>
              <w:rPr>
                <w:rFonts w:ascii="宋体" w:hAnsi="宋体" w:cs="宋体"/>
                <w:sz w:val="24"/>
              </w:rPr>
            </w:pPr>
          </w:p>
        </w:tc>
        <w:tc>
          <w:tcPr>
            <w:tcW w:w="1875" w:type="dxa"/>
            <w:gridSpan w:val="2"/>
            <w:tcBorders>
              <w:top w:val="single" w:color="auto" w:sz="4" w:space="0"/>
              <w:left w:val="nil"/>
              <w:bottom w:val="single" w:color="auto" w:sz="4" w:space="0"/>
              <w:right w:val="single" w:color="auto" w:sz="4" w:space="0"/>
            </w:tcBorders>
            <w:noWrap/>
          </w:tcPr>
          <w:p>
            <w:pPr>
              <w:spacing w:line="360" w:lineRule="auto"/>
              <w:jc w:val="center"/>
              <w:rPr>
                <w:rFonts w:ascii="宋体" w:hAnsi="宋体" w:cs="宋体"/>
                <w:sz w:val="24"/>
              </w:rPr>
            </w:pPr>
            <w:r>
              <w:rPr>
                <w:rFonts w:hint="eastAsia" w:ascii="宋体" w:hAnsi="宋体" w:cs="宋体"/>
                <w:sz w:val="24"/>
              </w:rPr>
              <w:t>电子邮件</w:t>
            </w:r>
          </w:p>
        </w:tc>
        <w:tc>
          <w:tcPr>
            <w:tcW w:w="2946" w:type="dxa"/>
            <w:gridSpan w:val="3"/>
            <w:tcBorders>
              <w:top w:val="single" w:color="auto" w:sz="4" w:space="0"/>
              <w:left w:val="nil"/>
              <w:bottom w:val="single" w:color="auto" w:sz="4" w:space="0"/>
              <w:right w:val="single" w:color="auto" w:sz="4" w:space="0"/>
            </w:tcBorders>
            <w:noWrap/>
          </w:tcPr>
          <w:p>
            <w:pPr>
              <w:spacing w:line="360" w:lineRule="auto"/>
              <w:rPr>
                <w:rFonts w:ascii="宋体" w:hAnsi="宋体" w:cs="宋体"/>
                <w:sz w:val="24"/>
              </w:rPr>
            </w:pPr>
          </w:p>
        </w:tc>
      </w:tr>
      <w:tr>
        <w:tblPrEx>
          <w:tblCellMar>
            <w:top w:w="0" w:type="dxa"/>
            <w:left w:w="108" w:type="dxa"/>
            <w:bottom w:w="0" w:type="dxa"/>
            <w:right w:w="108" w:type="dxa"/>
          </w:tblCellMar>
        </w:tblPrEx>
        <w:trPr>
          <w:jc w:val="center"/>
        </w:trPr>
        <w:tc>
          <w:tcPr>
            <w:tcW w:w="2235"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宋体"/>
                <w:sz w:val="24"/>
              </w:rPr>
            </w:pPr>
            <w:r>
              <w:rPr>
                <w:rFonts w:hint="eastAsia" w:ascii="宋体" w:hAnsi="宋体" w:cs="宋体"/>
                <w:sz w:val="24"/>
              </w:rPr>
              <w:t>注册地</w:t>
            </w:r>
          </w:p>
        </w:tc>
        <w:tc>
          <w:tcPr>
            <w:tcW w:w="2408" w:type="dxa"/>
            <w:gridSpan w:val="3"/>
            <w:tcBorders>
              <w:top w:val="single" w:color="auto" w:sz="4" w:space="0"/>
              <w:left w:val="nil"/>
              <w:bottom w:val="single" w:color="auto" w:sz="4" w:space="0"/>
              <w:right w:val="single" w:color="auto" w:sz="4" w:space="0"/>
            </w:tcBorders>
            <w:noWrap/>
          </w:tcPr>
          <w:p>
            <w:pPr>
              <w:spacing w:line="360" w:lineRule="auto"/>
              <w:rPr>
                <w:rFonts w:ascii="宋体" w:hAnsi="宋体" w:cs="宋体"/>
                <w:sz w:val="24"/>
              </w:rPr>
            </w:pPr>
          </w:p>
        </w:tc>
        <w:tc>
          <w:tcPr>
            <w:tcW w:w="1875" w:type="dxa"/>
            <w:gridSpan w:val="2"/>
            <w:tcBorders>
              <w:top w:val="single" w:color="auto" w:sz="4" w:space="0"/>
              <w:left w:val="nil"/>
              <w:bottom w:val="single" w:color="auto" w:sz="4" w:space="0"/>
              <w:right w:val="single" w:color="auto" w:sz="4" w:space="0"/>
            </w:tcBorders>
            <w:noWrap/>
          </w:tcPr>
          <w:p>
            <w:pPr>
              <w:spacing w:line="360" w:lineRule="auto"/>
              <w:jc w:val="center"/>
              <w:rPr>
                <w:rFonts w:ascii="宋体" w:hAnsi="宋体" w:cs="宋体"/>
                <w:sz w:val="24"/>
              </w:rPr>
            </w:pPr>
            <w:r>
              <w:rPr>
                <w:rFonts w:hint="eastAsia" w:ascii="宋体" w:hAnsi="宋体" w:cs="宋体"/>
                <w:sz w:val="24"/>
              </w:rPr>
              <w:t>注册年份</w:t>
            </w:r>
          </w:p>
        </w:tc>
        <w:tc>
          <w:tcPr>
            <w:tcW w:w="2946" w:type="dxa"/>
            <w:gridSpan w:val="3"/>
            <w:tcBorders>
              <w:top w:val="single" w:color="auto" w:sz="4" w:space="0"/>
              <w:left w:val="nil"/>
              <w:bottom w:val="single" w:color="auto" w:sz="4" w:space="0"/>
              <w:right w:val="single" w:color="auto" w:sz="4" w:space="0"/>
            </w:tcBorders>
            <w:noWrap/>
          </w:tcPr>
          <w:p>
            <w:pPr>
              <w:spacing w:line="360" w:lineRule="auto"/>
              <w:rPr>
                <w:rFonts w:ascii="宋体" w:hAnsi="宋体" w:cs="宋体"/>
                <w:sz w:val="24"/>
              </w:rPr>
            </w:pPr>
          </w:p>
        </w:tc>
      </w:tr>
      <w:tr>
        <w:tblPrEx>
          <w:tblCellMar>
            <w:top w:w="0" w:type="dxa"/>
            <w:left w:w="108" w:type="dxa"/>
            <w:bottom w:w="0" w:type="dxa"/>
            <w:right w:w="108" w:type="dxa"/>
          </w:tblCellMar>
        </w:tblPrEx>
        <w:trPr>
          <w:cantSplit/>
          <w:jc w:val="center"/>
        </w:trPr>
        <w:tc>
          <w:tcPr>
            <w:tcW w:w="2235"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宋体"/>
                <w:sz w:val="24"/>
              </w:rPr>
            </w:pPr>
            <w:r>
              <w:rPr>
                <w:rFonts w:hint="eastAsia" w:ascii="宋体" w:hAnsi="宋体" w:cs="宋体"/>
                <w:sz w:val="24"/>
              </w:rPr>
              <w:t>资质等级</w:t>
            </w:r>
          </w:p>
        </w:tc>
        <w:tc>
          <w:tcPr>
            <w:tcW w:w="7229" w:type="dxa"/>
            <w:gridSpan w:val="8"/>
            <w:tcBorders>
              <w:top w:val="single" w:color="auto" w:sz="4" w:space="0"/>
              <w:left w:val="nil"/>
              <w:bottom w:val="single" w:color="auto" w:sz="4" w:space="0"/>
              <w:right w:val="single" w:color="auto" w:sz="4" w:space="0"/>
            </w:tcBorders>
            <w:noWrap/>
          </w:tcPr>
          <w:p>
            <w:pPr>
              <w:spacing w:line="360" w:lineRule="auto"/>
              <w:rPr>
                <w:rFonts w:ascii="宋体" w:hAnsi="宋体" w:cs="宋体"/>
                <w:sz w:val="24"/>
              </w:rPr>
            </w:pPr>
            <w:r>
              <w:rPr>
                <w:rFonts w:hint="eastAsia" w:ascii="宋体" w:hAnsi="宋体" w:cs="宋体"/>
                <w:sz w:val="24"/>
              </w:rPr>
              <w:t>公司具备的相关资质等级及相应的证书号</w:t>
            </w:r>
          </w:p>
          <w:p>
            <w:pPr>
              <w:spacing w:line="360" w:lineRule="auto"/>
              <w:rPr>
                <w:rFonts w:ascii="宋体" w:hAnsi="宋体" w:cs="宋体"/>
                <w:sz w:val="24"/>
              </w:rPr>
            </w:pPr>
            <w:r>
              <w:rPr>
                <w:rFonts w:hint="eastAsia" w:ascii="宋体" w:hAnsi="宋体" w:cs="宋体"/>
                <w:sz w:val="24"/>
              </w:rPr>
              <w:t>（请附有关证书的复印件）</w:t>
            </w:r>
          </w:p>
        </w:tc>
      </w:tr>
      <w:tr>
        <w:tblPrEx>
          <w:tblCellMar>
            <w:top w:w="0" w:type="dxa"/>
            <w:left w:w="108" w:type="dxa"/>
            <w:bottom w:w="0" w:type="dxa"/>
            <w:right w:w="108" w:type="dxa"/>
          </w:tblCellMar>
        </w:tblPrEx>
        <w:trPr>
          <w:cantSplit/>
          <w:jc w:val="center"/>
        </w:trPr>
        <w:tc>
          <w:tcPr>
            <w:tcW w:w="2235"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宋体"/>
                <w:sz w:val="24"/>
              </w:rPr>
            </w:pPr>
            <w:r>
              <w:rPr>
                <w:rFonts w:hint="eastAsia" w:ascii="宋体" w:hAnsi="宋体" w:cs="宋体"/>
                <w:sz w:val="24"/>
              </w:rPr>
              <w:t>质量管理体系</w:t>
            </w:r>
          </w:p>
        </w:tc>
        <w:tc>
          <w:tcPr>
            <w:tcW w:w="7229" w:type="dxa"/>
            <w:gridSpan w:val="8"/>
            <w:tcBorders>
              <w:top w:val="single" w:color="auto" w:sz="4" w:space="0"/>
              <w:left w:val="nil"/>
              <w:bottom w:val="single" w:color="auto" w:sz="4" w:space="0"/>
              <w:right w:val="single" w:color="auto" w:sz="4" w:space="0"/>
            </w:tcBorders>
            <w:noWrap/>
          </w:tcPr>
          <w:p>
            <w:pPr>
              <w:spacing w:line="360" w:lineRule="auto"/>
              <w:rPr>
                <w:rFonts w:ascii="宋体" w:hAnsi="宋体" w:cs="宋体"/>
                <w:sz w:val="24"/>
              </w:rPr>
            </w:pPr>
            <w:r>
              <w:rPr>
                <w:rFonts w:hint="eastAsia" w:ascii="宋体" w:hAnsi="宋体" w:cs="宋体"/>
                <w:sz w:val="24"/>
              </w:rPr>
              <w:t>公司</w:t>
            </w:r>
            <w:r>
              <w:rPr>
                <w:rFonts w:hint="eastAsia" w:ascii="宋体" w:hAnsi="宋体" w:cs="宋体"/>
                <w:sz w:val="24"/>
                <w:u w:val="single"/>
              </w:rPr>
              <w:t xml:space="preserve">   （是否通过，何种）   </w:t>
            </w:r>
            <w:r>
              <w:rPr>
                <w:rFonts w:hint="eastAsia" w:ascii="宋体" w:hAnsi="宋体" w:cs="宋体"/>
                <w:sz w:val="24"/>
              </w:rPr>
              <w:t>质量保证体系认证（如通过请附相关在有效期内的证书复印件）</w:t>
            </w:r>
          </w:p>
        </w:tc>
      </w:tr>
      <w:tr>
        <w:tblPrEx>
          <w:tblCellMar>
            <w:top w:w="0" w:type="dxa"/>
            <w:left w:w="108" w:type="dxa"/>
            <w:bottom w:w="0" w:type="dxa"/>
            <w:right w:w="108" w:type="dxa"/>
          </w:tblCellMar>
        </w:tblPrEx>
        <w:trPr>
          <w:cantSplit/>
          <w:jc w:val="center"/>
        </w:trPr>
        <w:tc>
          <w:tcPr>
            <w:tcW w:w="2235"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宋体"/>
                <w:sz w:val="24"/>
              </w:rPr>
            </w:pPr>
            <w:r>
              <w:rPr>
                <w:rFonts w:hint="eastAsia" w:ascii="宋体" w:hAnsi="宋体" w:cs="宋体"/>
                <w:sz w:val="24"/>
              </w:rPr>
              <w:t>项目负责人</w:t>
            </w:r>
          </w:p>
        </w:tc>
        <w:tc>
          <w:tcPr>
            <w:tcW w:w="1559" w:type="dxa"/>
            <w:gridSpan w:val="2"/>
            <w:tcBorders>
              <w:top w:val="single" w:color="auto" w:sz="4" w:space="0"/>
              <w:left w:val="nil"/>
              <w:bottom w:val="single" w:color="auto" w:sz="4" w:space="0"/>
              <w:right w:val="single" w:color="auto" w:sz="4" w:space="0"/>
            </w:tcBorders>
            <w:noWrap/>
          </w:tcPr>
          <w:p>
            <w:pPr>
              <w:spacing w:line="360" w:lineRule="auto"/>
              <w:jc w:val="center"/>
              <w:rPr>
                <w:rFonts w:ascii="宋体" w:hAnsi="宋体" w:cs="宋体"/>
                <w:sz w:val="24"/>
              </w:rPr>
            </w:pPr>
          </w:p>
        </w:tc>
        <w:tc>
          <w:tcPr>
            <w:tcW w:w="1417" w:type="dxa"/>
            <w:gridSpan w:val="2"/>
            <w:tcBorders>
              <w:top w:val="single" w:color="auto" w:sz="4" w:space="0"/>
              <w:left w:val="nil"/>
              <w:bottom w:val="single" w:color="auto" w:sz="4" w:space="0"/>
              <w:right w:val="single" w:color="auto" w:sz="4" w:space="0"/>
            </w:tcBorders>
            <w:noWrap/>
          </w:tcPr>
          <w:p>
            <w:pPr>
              <w:spacing w:line="360" w:lineRule="auto"/>
              <w:jc w:val="center"/>
              <w:rPr>
                <w:rFonts w:ascii="宋体" w:hAnsi="宋体" w:cs="宋体"/>
                <w:sz w:val="24"/>
              </w:rPr>
            </w:pPr>
            <w:r>
              <w:rPr>
                <w:rFonts w:hint="eastAsia" w:ascii="宋体" w:hAnsi="宋体" w:cs="宋体"/>
                <w:sz w:val="24"/>
              </w:rPr>
              <w:t>年龄</w:t>
            </w:r>
          </w:p>
        </w:tc>
        <w:tc>
          <w:tcPr>
            <w:tcW w:w="1466" w:type="dxa"/>
            <w:gridSpan w:val="2"/>
            <w:tcBorders>
              <w:top w:val="single" w:color="auto" w:sz="4" w:space="0"/>
              <w:left w:val="nil"/>
              <w:bottom w:val="single" w:color="auto" w:sz="4" w:space="0"/>
              <w:right w:val="single" w:color="auto" w:sz="4" w:space="0"/>
            </w:tcBorders>
            <w:noWrap/>
          </w:tcPr>
          <w:p>
            <w:pPr>
              <w:spacing w:line="360" w:lineRule="auto"/>
              <w:jc w:val="center"/>
              <w:rPr>
                <w:rFonts w:ascii="宋体" w:hAnsi="宋体" w:cs="宋体"/>
                <w:sz w:val="24"/>
              </w:rPr>
            </w:pPr>
          </w:p>
        </w:tc>
        <w:tc>
          <w:tcPr>
            <w:tcW w:w="1320" w:type="dxa"/>
            <w:tcBorders>
              <w:top w:val="single" w:color="auto" w:sz="4" w:space="0"/>
              <w:left w:val="nil"/>
              <w:bottom w:val="single" w:color="auto" w:sz="4" w:space="0"/>
              <w:right w:val="single" w:color="auto" w:sz="4" w:space="0"/>
            </w:tcBorders>
            <w:noWrap/>
          </w:tcPr>
          <w:p>
            <w:pPr>
              <w:spacing w:line="360" w:lineRule="auto"/>
              <w:jc w:val="center"/>
              <w:rPr>
                <w:rFonts w:ascii="宋体" w:hAnsi="宋体" w:cs="宋体"/>
                <w:sz w:val="24"/>
              </w:rPr>
            </w:pPr>
            <w:r>
              <w:rPr>
                <w:rFonts w:hint="eastAsia" w:ascii="宋体" w:hAnsi="宋体" w:cs="宋体"/>
                <w:sz w:val="24"/>
              </w:rPr>
              <w:t>性别</w:t>
            </w:r>
          </w:p>
        </w:tc>
        <w:tc>
          <w:tcPr>
            <w:tcW w:w="1467" w:type="dxa"/>
            <w:tcBorders>
              <w:top w:val="single" w:color="auto" w:sz="4" w:space="0"/>
              <w:left w:val="nil"/>
              <w:bottom w:val="single" w:color="auto" w:sz="4" w:space="0"/>
              <w:right w:val="single" w:color="auto" w:sz="4" w:space="0"/>
            </w:tcBorders>
            <w:noWrap/>
          </w:tcPr>
          <w:p>
            <w:pPr>
              <w:spacing w:line="360" w:lineRule="auto"/>
              <w:jc w:val="center"/>
              <w:rPr>
                <w:rFonts w:ascii="宋体" w:hAnsi="宋体" w:cs="宋体"/>
                <w:sz w:val="24"/>
              </w:rPr>
            </w:pPr>
          </w:p>
        </w:tc>
      </w:tr>
      <w:tr>
        <w:tblPrEx>
          <w:tblCellMar>
            <w:top w:w="0" w:type="dxa"/>
            <w:left w:w="108" w:type="dxa"/>
            <w:bottom w:w="0" w:type="dxa"/>
            <w:right w:w="108" w:type="dxa"/>
          </w:tblCellMar>
        </w:tblPrEx>
        <w:trPr>
          <w:cantSplit/>
          <w:jc w:val="center"/>
        </w:trPr>
        <w:tc>
          <w:tcPr>
            <w:tcW w:w="2235"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宋体"/>
                <w:sz w:val="24"/>
              </w:rPr>
            </w:pPr>
            <w:r>
              <w:rPr>
                <w:rFonts w:hint="eastAsia" w:ascii="宋体" w:hAnsi="宋体" w:cs="宋体"/>
                <w:sz w:val="24"/>
              </w:rPr>
              <w:t>职务职称</w:t>
            </w:r>
          </w:p>
        </w:tc>
        <w:tc>
          <w:tcPr>
            <w:tcW w:w="2976" w:type="dxa"/>
            <w:gridSpan w:val="4"/>
            <w:tcBorders>
              <w:top w:val="single" w:color="auto" w:sz="4" w:space="0"/>
              <w:left w:val="nil"/>
              <w:bottom w:val="single" w:color="auto" w:sz="4" w:space="0"/>
              <w:right w:val="single" w:color="auto" w:sz="4" w:space="0"/>
            </w:tcBorders>
            <w:noWrap/>
          </w:tcPr>
          <w:p>
            <w:pPr>
              <w:spacing w:line="360" w:lineRule="auto"/>
              <w:rPr>
                <w:rFonts w:ascii="宋体" w:hAnsi="宋体" w:cs="宋体"/>
                <w:sz w:val="24"/>
              </w:rPr>
            </w:pPr>
          </w:p>
        </w:tc>
        <w:tc>
          <w:tcPr>
            <w:tcW w:w="1466" w:type="dxa"/>
            <w:gridSpan w:val="2"/>
            <w:tcBorders>
              <w:top w:val="single" w:color="auto" w:sz="4" w:space="0"/>
              <w:left w:val="nil"/>
              <w:bottom w:val="single" w:color="auto" w:sz="4" w:space="0"/>
              <w:right w:val="single" w:color="auto" w:sz="4" w:space="0"/>
            </w:tcBorders>
            <w:noWrap/>
          </w:tcPr>
          <w:p>
            <w:pPr>
              <w:spacing w:line="360" w:lineRule="auto"/>
              <w:rPr>
                <w:rFonts w:ascii="宋体" w:hAnsi="宋体" w:cs="宋体"/>
                <w:sz w:val="24"/>
              </w:rPr>
            </w:pPr>
            <w:r>
              <w:rPr>
                <w:rFonts w:hint="eastAsia" w:ascii="宋体" w:hAnsi="宋体" w:cs="宋体"/>
                <w:sz w:val="24"/>
              </w:rPr>
              <w:t>执业资格</w:t>
            </w:r>
          </w:p>
        </w:tc>
        <w:tc>
          <w:tcPr>
            <w:tcW w:w="2787" w:type="dxa"/>
            <w:gridSpan w:val="2"/>
            <w:tcBorders>
              <w:top w:val="single" w:color="auto" w:sz="4" w:space="0"/>
              <w:left w:val="nil"/>
              <w:bottom w:val="single" w:color="auto" w:sz="4" w:space="0"/>
              <w:right w:val="single" w:color="auto" w:sz="4" w:space="0"/>
            </w:tcBorders>
            <w:noWrap/>
          </w:tcPr>
          <w:p>
            <w:pPr>
              <w:spacing w:line="360" w:lineRule="auto"/>
              <w:rPr>
                <w:rFonts w:ascii="宋体" w:hAnsi="宋体" w:cs="宋体"/>
                <w:sz w:val="24"/>
              </w:rPr>
            </w:pPr>
          </w:p>
        </w:tc>
      </w:tr>
      <w:tr>
        <w:tblPrEx>
          <w:tblCellMar>
            <w:top w:w="0" w:type="dxa"/>
            <w:left w:w="108" w:type="dxa"/>
            <w:bottom w:w="0" w:type="dxa"/>
            <w:right w:w="108" w:type="dxa"/>
          </w:tblCellMar>
        </w:tblPrEx>
        <w:trPr>
          <w:cantSplit/>
          <w:trHeight w:val="2780" w:hRule="atLeast"/>
          <w:jc w:val="center"/>
        </w:trPr>
        <w:tc>
          <w:tcPr>
            <w:tcW w:w="2235"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宋体"/>
                <w:sz w:val="24"/>
              </w:rPr>
            </w:pPr>
            <w:r>
              <w:rPr>
                <w:rFonts w:hint="eastAsia" w:ascii="宋体" w:hAnsi="宋体" w:cs="宋体"/>
                <w:sz w:val="24"/>
              </w:rPr>
              <w:t>经营范围</w:t>
            </w:r>
          </w:p>
        </w:tc>
        <w:tc>
          <w:tcPr>
            <w:tcW w:w="7229" w:type="dxa"/>
            <w:gridSpan w:val="8"/>
            <w:tcBorders>
              <w:top w:val="single" w:color="auto" w:sz="4" w:space="0"/>
              <w:left w:val="nil"/>
              <w:bottom w:val="single" w:color="auto" w:sz="4" w:space="0"/>
              <w:right w:val="single" w:color="auto" w:sz="4" w:space="0"/>
            </w:tcBorders>
            <w:noWrap/>
          </w:tcPr>
          <w:p>
            <w:pPr>
              <w:spacing w:line="360" w:lineRule="auto"/>
              <w:rPr>
                <w:rFonts w:ascii="宋体" w:hAnsi="宋体" w:cs="宋体"/>
                <w:sz w:val="24"/>
              </w:rPr>
            </w:pPr>
            <w:r>
              <w:rPr>
                <w:rFonts w:hint="eastAsia" w:ascii="宋体" w:hAnsi="宋体" w:cs="宋体"/>
                <w:sz w:val="24"/>
              </w:rPr>
              <w:t>营业执照载明：</w:t>
            </w:r>
          </w:p>
          <w:p>
            <w:pPr>
              <w:spacing w:line="360" w:lineRule="auto"/>
              <w:rPr>
                <w:rFonts w:ascii="宋体" w:hAnsi="宋体" w:cs="宋体"/>
                <w:sz w:val="24"/>
                <w:u w:val="single"/>
              </w:rPr>
            </w:pPr>
            <w:r>
              <w:rPr>
                <w:rFonts w:hint="eastAsia" w:ascii="宋体" w:hAnsi="宋体" w:cs="宋体"/>
                <w:sz w:val="24"/>
              </w:rPr>
              <w:t>1.</w:t>
            </w:r>
          </w:p>
          <w:p>
            <w:pPr>
              <w:spacing w:line="360" w:lineRule="auto"/>
              <w:rPr>
                <w:rFonts w:ascii="宋体" w:hAnsi="宋体" w:cs="宋体"/>
                <w:sz w:val="24"/>
                <w:u w:val="single"/>
              </w:rPr>
            </w:pPr>
            <w:r>
              <w:rPr>
                <w:rFonts w:hint="eastAsia" w:ascii="宋体" w:hAnsi="宋体" w:cs="宋体"/>
                <w:sz w:val="24"/>
              </w:rPr>
              <w:t>2.</w:t>
            </w:r>
          </w:p>
          <w:p>
            <w:pPr>
              <w:spacing w:line="360" w:lineRule="auto"/>
              <w:rPr>
                <w:rFonts w:ascii="宋体" w:hAnsi="宋体" w:cs="宋体"/>
                <w:sz w:val="24"/>
                <w:u w:val="single"/>
              </w:rPr>
            </w:pPr>
            <w:r>
              <w:rPr>
                <w:rFonts w:hint="eastAsia" w:ascii="宋体" w:hAnsi="宋体" w:cs="宋体"/>
                <w:sz w:val="24"/>
              </w:rPr>
              <w:t>3.</w:t>
            </w:r>
          </w:p>
          <w:p>
            <w:pPr>
              <w:spacing w:line="360" w:lineRule="auto"/>
              <w:rPr>
                <w:rFonts w:ascii="宋体" w:hAnsi="宋体" w:cs="宋体"/>
                <w:sz w:val="24"/>
              </w:rPr>
            </w:pPr>
            <w:r>
              <w:rPr>
                <w:rFonts w:hint="eastAsia" w:ascii="宋体" w:hAnsi="宋体" w:cs="宋体"/>
                <w:sz w:val="24"/>
              </w:rPr>
              <w:t>………………………</w:t>
            </w:r>
          </w:p>
        </w:tc>
      </w:tr>
      <w:tr>
        <w:tblPrEx>
          <w:tblCellMar>
            <w:top w:w="0" w:type="dxa"/>
            <w:left w:w="108" w:type="dxa"/>
            <w:bottom w:w="0" w:type="dxa"/>
            <w:right w:w="108" w:type="dxa"/>
          </w:tblCellMar>
        </w:tblPrEx>
        <w:trPr>
          <w:trHeight w:val="471" w:hRule="atLeast"/>
          <w:jc w:val="center"/>
        </w:trPr>
        <w:tc>
          <w:tcPr>
            <w:tcW w:w="2943" w:type="dxa"/>
            <w:gridSpan w:val="2"/>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cs="宋体"/>
                <w:sz w:val="24"/>
              </w:rPr>
            </w:pPr>
            <w:r>
              <w:rPr>
                <w:rFonts w:hint="eastAsia" w:ascii="宋体" w:hAnsi="宋体" w:cs="宋体"/>
                <w:sz w:val="24"/>
              </w:rPr>
              <w:t>从事类似相关项目的经历及年数</w:t>
            </w:r>
          </w:p>
        </w:tc>
        <w:tc>
          <w:tcPr>
            <w:tcW w:w="6521" w:type="dxa"/>
            <w:gridSpan w:val="7"/>
            <w:tcBorders>
              <w:top w:val="single" w:color="auto" w:sz="4" w:space="0"/>
              <w:left w:val="nil"/>
              <w:bottom w:val="single" w:color="auto" w:sz="4" w:space="0"/>
              <w:right w:val="single" w:color="auto" w:sz="4" w:space="0"/>
            </w:tcBorders>
            <w:noWrap/>
          </w:tcPr>
          <w:p>
            <w:pPr>
              <w:spacing w:line="360" w:lineRule="auto"/>
              <w:rPr>
                <w:rFonts w:ascii="宋体" w:hAnsi="宋体" w:cs="宋体"/>
                <w:sz w:val="24"/>
              </w:rPr>
            </w:pPr>
          </w:p>
        </w:tc>
      </w:tr>
      <w:tr>
        <w:tblPrEx>
          <w:tblCellMar>
            <w:top w:w="0" w:type="dxa"/>
            <w:left w:w="108" w:type="dxa"/>
            <w:bottom w:w="0" w:type="dxa"/>
            <w:right w:w="108" w:type="dxa"/>
          </w:tblCellMar>
        </w:tblPrEx>
        <w:trPr>
          <w:trHeight w:val="471" w:hRule="atLeast"/>
          <w:jc w:val="center"/>
        </w:trPr>
        <w:tc>
          <w:tcPr>
            <w:tcW w:w="2943" w:type="dxa"/>
            <w:gridSpan w:val="2"/>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cs="宋体"/>
                <w:sz w:val="24"/>
              </w:rPr>
            </w:pPr>
            <w:r>
              <w:rPr>
                <w:rFonts w:hint="eastAsia" w:ascii="宋体" w:hAnsi="宋体" w:cs="宋体"/>
                <w:sz w:val="24"/>
              </w:rPr>
              <w:t>其他认为有必要提供的内容，可自行添加</w:t>
            </w:r>
          </w:p>
        </w:tc>
        <w:tc>
          <w:tcPr>
            <w:tcW w:w="6521" w:type="dxa"/>
            <w:gridSpan w:val="7"/>
            <w:tcBorders>
              <w:top w:val="single" w:color="auto" w:sz="4" w:space="0"/>
              <w:left w:val="nil"/>
              <w:bottom w:val="single" w:color="auto" w:sz="4" w:space="0"/>
              <w:right w:val="single" w:color="auto" w:sz="4" w:space="0"/>
            </w:tcBorders>
            <w:noWrap/>
          </w:tcPr>
          <w:p>
            <w:pPr>
              <w:spacing w:line="360" w:lineRule="auto"/>
              <w:rPr>
                <w:rFonts w:ascii="宋体" w:hAnsi="宋体" w:cs="宋体"/>
                <w:sz w:val="24"/>
              </w:rPr>
            </w:pPr>
          </w:p>
        </w:tc>
      </w:tr>
    </w:tbl>
    <w:p>
      <w:pPr>
        <w:spacing w:line="360" w:lineRule="auto"/>
        <w:ind w:firstLine="480" w:firstLineChars="200"/>
        <w:jc w:val="right"/>
        <w:rPr>
          <w:rFonts w:ascii="宋体" w:hAnsi="宋体" w:cs="宋体"/>
          <w:sz w:val="24"/>
        </w:rPr>
      </w:pPr>
      <w:r>
        <w:rPr>
          <w:rFonts w:hint="eastAsia" w:ascii="宋体" w:hAnsi="宋体" w:cs="宋体"/>
          <w:sz w:val="24"/>
        </w:rPr>
        <w:t>供应商：（加盖公章）</w:t>
      </w:r>
    </w:p>
    <w:p>
      <w:pPr>
        <w:spacing w:line="360" w:lineRule="auto"/>
        <w:ind w:firstLine="480" w:firstLineChars="200"/>
        <w:jc w:val="right"/>
        <w:rPr>
          <w:rFonts w:ascii="宋体" w:hAnsi="宋体" w:cs="宋体"/>
          <w:sz w:val="24"/>
        </w:rPr>
      </w:pPr>
      <w:r>
        <w:rPr>
          <w:rFonts w:hint="eastAsia" w:ascii="宋体" w:hAnsi="宋体" w:cs="宋体"/>
          <w:sz w:val="24"/>
        </w:rPr>
        <w:t>法定代表人或被授权人：（签字或盖章）</w:t>
      </w:r>
    </w:p>
    <w:p>
      <w:pPr>
        <w:spacing w:line="360" w:lineRule="auto"/>
        <w:ind w:firstLine="1320" w:firstLineChars="550"/>
        <w:jc w:val="right"/>
        <w:rPr>
          <w:rFonts w:ascii="宋体" w:hAnsi="宋体" w:cs="宋体"/>
          <w:sz w:val="24"/>
        </w:rPr>
      </w:pPr>
      <w:r>
        <w:rPr>
          <w:rFonts w:hint="eastAsia" w:ascii="宋体" w:hAnsi="宋体" w:cs="宋体"/>
          <w:sz w:val="24"/>
        </w:rPr>
        <w:t>年      月     日</w:t>
      </w:r>
    </w:p>
    <w:p>
      <w:pPr>
        <w:snapToGrid w:val="0"/>
        <w:spacing w:line="360" w:lineRule="auto"/>
        <w:jc w:val="center"/>
        <w:outlineLvl w:val="4"/>
        <w:rPr>
          <w:rFonts w:ascii="宋体" w:hAnsi="宋体" w:cs="宋体"/>
          <w:b/>
          <w:bCs/>
          <w:sz w:val="24"/>
        </w:rPr>
      </w:pPr>
    </w:p>
    <w:p>
      <w:pPr>
        <w:spacing w:line="520" w:lineRule="exact"/>
        <w:rPr>
          <w:rFonts w:ascii="宋体" w:hAnsi="宋体" w:cs="宋体"/>
          <w:b/>
          <w:sz w:val="24"/>
        </w:rPr>
      </w:pPr>
      <w:r>
        <w:rPr>
          <w:rFonts w:ascii="宋体" w:hAnsi="宋体" w:cs="宋体"/>
          <w:sz w:val="24"/>
        </w:rPr>
        <w:br w:type="page"/>
      </w:r>
      <w:r>
        <w:rPr>
          <w:rFonts w:hint="eastAsia" w:ascii="宋体" w:hAnsi="宋体" w:cs="宋体"/>
          <w:b/>
          <w:bCs/>
          <w:sz w:val="24"/>
        </w:rPr>
        <w:t>三、</w:t>
      </w:r>
      <w:r>
        <w:rPr>
          <w:rFonts w:hint="eastAsia" w:ascii="宋体" w:hAnsi="宋体" w:cs="宋体"/>
          <w:b/>
          <w:sz w:val="24"/>
        </w:rPr>
        <w:t>价格标文件相关的格式文件及表格</w:t>
      </w:r>
    </w:p>
    <w:p>
      <w:pPr>
        <w:snapToGrid w:val="0"/>
        <w:spacing w:line="500" w:lineRule="exact"/>
        <w:jc w:val="center"/>
        <w:outlineLvl w:val="2"/>
        <w:rPr>
          <w:b/>
          <w:sz w:val="28"/>
          <w:szCs w:val="28"/>
        </w:rPr>
      </w:pPr>
    </w:p>
    <w:p>
      <w:pPr>
        <w:snapToGrid w:val="0"/>
        <w:spacing w:line="500" w:lineRule="exact"/>
        <w:jc w:val="center"/>
        <w:outlineLvl w:val="2"/>
        <w:rPr>
          <w:b/>
          <w:sz w:val="28"/>
          <w:szCs w:val="28"/>
        </w:rPr>
      </w:pPr>
      <w:r>
        <w:rPr>
          <w:rFonts w:hint="eastAsia"/>
          <w:b/>
          <w:sz w:val="28"/>
          <w:szCs w:val="28"/>
        </w:rPr>
        <w:t>1、</w:t>
      </w:r>
      <w:r>
        <w:rPr>
          <w:b/>
          <w:sz w:val="28"/>
          <w:szCs w:val="28"/>
        </w:rPr>
        <w:t>磋商报价总表</w:t>
      </w:r>
    </w:p>
    <w:p>
      <w:pPr>
        <w:snapToGrid w:val="0"/>
        <w:spacing w:line="500" w:lineRule="exact"/>
        <w:jc w:val="center"/>
        <w:outlineLvl w:val="2"/>
        <w:rPr>
          <w:b/>
          <w:sz w:val="28"/>
          <w:szCs w:val="28"/>
        </w:rPr>
      </w:pPr>
    </w:p>
    <w:tbl>
      <w:tblPr>
        <w:tblStyle w:val="23"/>
        <w:tblW w:w="87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56"/>
        <w:gridCol w:w="59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2756" w:type="dxa"/>
            <w:noWrap/>
            <w:vAlign w:val="center"/>
          </w:tcPr>
          <w:p>
            <w:pPr>
              <w:kinsoku w:val="0"/>
              <w:topLinePunct/>
              <w:snapToGrid w:val="0"/>
              <w:spacing w:line="520" w:lineRule="exact"/>
              <w:jc w:val="center"/>
              <w:rPr>
                <w:rFonts w:ascii="宋体" w:hAnsi="宋体"/>
                <w:color w:val="000000"/>
                <w:sz w:val="24"/>
              </w:rPr>
            </w:pPr>
            <w:r>
              <w:rPr>
                <w:rFonts w:hint="eastAsia" w:ascii="宋体" w:hAnsi="宋体" w:cs="宋体"/>
                <w:color w:val="000000"/>
                <w:sz w:val="24"/>
              </w:rPr>
              <w:t>项目名称</w:t>
            </w:r>
          </w:p>
        </w:tc>
        <w:tc>
          <w:tcPr>
            <w:tcW w:w="5997" w:type="dxa"/>
            <w:noWrap/>
            <w:vAlign w:val="center"/>
          </w:tcPr>
          <w:p>
            <w:pPr>
              <w:kinsoku w:val="0"/>
              <w:topLinePunct/>
              <w:snapToGrid w:val="0"/>
              <w:spacing w:line="520" w:lineRule="exact"/>
              <w:rPr>
                <w:rFonts w:ascii="宋体" w:hAnsi="宋体"/>
                <w:strike/>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2756" w:type="dxa"/>
            <w:noWrap/>
            <w:vAlign w:val="center"/>
          </w:tcPr>
          <w:p>
            <w:pPr>
              <w:kinsoku w:val="0"/>
              <w:topLinePunct/>
              <w:snapToGrid w:val="0"/>
              <w:spacing w:line="520" w:lineRule="exact"/>
              <w:jc w:val="center"/>
              <w:rPr>
                <w:rFonts w:ascii="宋体" w:hAnsi="宋体"/>
                <w:color w:val="000000"/>
                <w:sz w:val="24"/>
              </w:rPr>
            </w:pPr>
            <w:r>
              <w:rPr>
                <w:rFonts w:hint="eastAsia" w:ascii="宋体" w:hAnsi="宋体" w:cs="宋体"/>
                <w:color w:val="000000"/>
                <w:sz w:val="24"/>
              </w:rPr>
              <w:t>项目编号</w:t>
            </w:r>
          </w:p>
        </w:tc>
        <w:tc>
          <w:tcPr>
            <w:tcW w:w="5997" w:type="dxa"/>
            <w:noWrap/>
            <w:vAlign w:val="center"/>
          </w:tcPr>
          <w:p>
            <w:pPr>
              <w:kinsoku w:val="0"/>
              <w:topLinePunct/>
              <w:snapToGrid w:val="0"/>
              <w:spacing w:line="52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2756" w:type="dxa"/>
            <w:noWrap/>
            <w:vAlign w:val="center"/>
          </w:tcPr>
          <w:p>
            <w:pPr>
              <w:kinsoku w:val="0"/>
              <w:topLinePunct/>
              <w:snapToGrid w:val="0"/>
              <w:spacing w:line="520" w:lineRule="exact"/>
              <w:jc w:val="center"/>
              <w:rPr>
                <w:rFonts w:hint="eastAsia" w:ascii="宋体" w:hAnsi="宋体" w:eastAsia="宋体"/>
                <w:color w:val="000000"/>
                <w:sz w:val="24"/>
                <w:lang w:eastAsia="zh-CN"/>
              </w:rPr>
            </w:pPr>
            <w:r>
              <w:rPr>
                <w:rFonts w:hint="eastAsia" w:ascii="宋体" w:hAnsi="宋体" w:cs="宋体"/>
                <w:color w:val="000000"/>
                <w:sz w:val="24"/>
              </w:rPr>
              <w:t>磋商</w:t>
            </w:r>
            <w:r>
              <w:rPr>
                <w:rFonts w:hint="eastAsia" w:ascii="宋体" w:hAnsi="宋体" w:cs="宋体"/>
                <w:color w:val="000000"/>
                <w:sz w:val="24"/>
                <w:lang w:val="en-US" w:eastAsia="zh-CN"/>
              </w:rPr>
              <w:t>总</w:t>
            </w:r>
            <w:r>
              <w:rPr>
                <w:rFonts w:hint="eastAsia" w:ascii="宋体" w:hAnsi="宋体" w:cs="宋体"/>
                <w:color w:val="000000"/>
                <w:sz w:val="24"/>
              </w:rPr>
              <w:t>报价</w:t>
            </w:r>
            <w:r>
              <w:rPr>
                <w:rFonts w:hint="eastAsia" w:ascii="宋体" w:hAnsi="宋体" w:cs="宋体"/>
                <w:color w:val="000000"/>
                <w:sz w:val="24"/>
                <w:lang w:eastAsia="zh-CN"/>
              </w:rPr>
              <w:t>（</w:t>
            </w:r>
            <w:r>
              <w:rPr>
                <w:rFonts w:hint="eastAsia" w:ascii="宋体" w:hAnsi="宋体" w:cs="宋体"/>
                <w:color w:val="000000"/>
                <w:sz w:val="24"/>
                <w:lang w:val="en-US" w:eastAsia="zh-CN"/>
              </w:rPr>
              <w:t>首次</w:t>
            </w:r>
            <w:r>
              <w:rPr>
                <w:rFonts w:hint="eastAsia" w:ascii="宋体" w:hAnsi="宋体" w:cs="宋体"/>
                <w:color w:val="000000"/>
                <w:sz w:val="24"/>
                <w:lang w:eastAsia="zh-CN"/>
              </w:rPr>
              <w:t>）</w:t>
            </w:r>
          </w:p>
        </w:tc>
        <w:tc>
          <w:tcPr>
            <w:tcW w:w="5997" w:type="dxa"/>
            <w:noWrap/>
            <w:vAlign w:val="center"/>
          </w:tcPr>
          <w:p>
            <w:pPr>
              <w:kinsoku w:val="0"/>
              <w:topLinePunct/>
              <w:snapToGrid w:val="0"/>
              <w:spacing w:line="520" w:lineRule="exact"/>
              <w:rPr>
                <w:rFonts w:ascii="宋体" w:hAnsi="宋体" w:cs="宋体"/>
                <w:color w:val="000000"/>
                <w:sz w:val="24"/>
              </w:rPr>
            </w:pPr>
            <w:r>
              <w:rPr>
                <w:rFonts w:ascii="宋体" w:hAnsi="宋体"/>
                <w:color w:val="000000"/>
                <w:sz w:val="24"/>
                <w:u w:val="single"/>
              </w:rPr>
              <w:t>¥</w:t>
            </w:r>
            <w:r>
              <w:rPr>
                <w:rFonts w:hint="eastAsia" w:ascii="宋体" w:hAnsi="宋体"/>
                <w:color w:val="000000"/>
                <w:sz w:val="24"/>
                <w:u w:val="single"/>
                <w:lang w:val="en-US" w:eastAsia="zh-CN"/>
              </w:rPr>
              <w:t xml:space="preserve">       </w:t>
            </w:r>
            <w:r>
              <w:rPr>
                <w:rFonts w:hint="eastAsia" w:ascii="宋体" w:hAnsi="宋体" w:cs="宋体"/>
                <w:color w:val="000000"/>
                <w:sz w:val="24"/>
                <w:u w:val="single"/>
              </w:rPr>
              <w:t>元，人民币大写：</w:t>
            </w:r>
            <w:r>
              <w:rPr>
                <w:rFonts w:hint="eastAsia" w:ascii="宋体" w:hAnsi="宋体" w:cs="宋体"/>
                <w:color w:val="000000"/>
                <w:sz w:val="24"/>
                <w:u w:val="single"/>
                <w:lang w:val="en-US" w:eastAsia="zh-CN"/>
              </w:rPr>
              <w:t xml:space="preserve">      </w:t>
            </w:r>
            <w:r>
              <w:rPr>
                <w:rFonts w:hint="eastAsia" w:ascii="宋体" w:hAnsi="宋体" w:cs="宋体"/>
                <w:color w:val="000000"/>
                <w:sz w:val="24"/>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2756" w:type="dxa"/>
            <w:noWrap/>
            <w:vAlign w:val="center"/>
          </w:tcPr>
          <w:p>
            <w:pPr>
              <w:kinsoku w:val="0"/>
              <w:topLinePunct/>
              <w:snapToGrid w:val="0"/>
              <w:spacing w:line="520" w:lineRule="exact"/>
              <w:jc w:val="center"/>
              <w:rPr>
                <w:rFonts w:hint="eastAsia" w:ascii="宋体" w:hAnsi="宋体" w:cs="宋体"/>
                <w:color w:val="000000"/>
                <w:sz w:val="24"/>
              </w:rPr>
            </w:pPr>
            <w:r>
              <w:rPr>
                <w:rFonts w:hint="eastAsia" w:ascii="宋体" w:hAnsi="宋体" w:cs="宋体"/>
                <w:color w:val="000000"/>
                <w:sz w:val="24"/>
              </w:rPr>
              <w:t>磋商</w:t>
            </w:r>
            <w:r>
              <w:rPr>
                <w:rFonts w:hint="eastAsia" w:ascii="宋体" w:hAnsi="宋体" w:cs="宋体"/>
                <w:color w:val="000000"/>
                <w:sz w:val="24"/>
                <w:lang w:val="en-US" w:eastAsia="zh-CN"/>
              </w:rPr>
              <w:t>总</w:t>
            </w:r>
            <w:r>
              <w:rPr>
                <w:rFonts w:hint="eastAsia" w:ascii="宋体" w:hAnsi="宋体" w:cs="宋体"/>
                <w:color w:val="000000"/>
                <w:sz w:val="24"/>
              </w:rPr>
              <w:t>报价</w:t>
            </w:r>
            <w:r>
              <w:rPr>
                <w:rFonts w:hint="eastAsia" w:ascii="宋体" w:hAnsi="宋体" w:cs="宋体"/>
                <w:color w:val="000000"/>
                <w:sz w:val="24"/>
                <w:lang w:eastAsia="zh-CN"/>
              </w:rPr>
              <w:t>（</w:t>
            </w:r>
            <w:r>
              <w:rPr>
                <w:rFonts w:hint="eastAsia" w:ascii="宋体" w:hAnsi="宋体" w:cs="宋体"/>
                <w:color w:val="000000"/>
                <w:sz w:val="24"/>
                <w:lang w:val="en-US" w:eastAsia="zh-CN"/>
              </w:rPr>
              <w:t>二次</w:t>
            </w:r>
            <w:r>
              <w:rPr>
                <w:rFonts w:hint="eastAsia" w:ascii="宋体" w:hAnsi="宋体" w:cs="宋体"/>
                <w:color w:val="000000"/>
                <w:sz w:val="24"/>
                <w:lang w:eastAsia="zh-CN"/>
              </w:rPr>
              <w:t>）</w:t>
            </w:r>
          </w:p>
        </w:tc>
        <w:tc>
          <w:tcPr>
            <w:tcW w:w="5997" w:type="dxa"/>
            <w:noWrap/>
            <w:vAlign w:val="center"/>
          </w:tcPr>
          <w:p>
            <w:pPr>
              <w:kinsoku w:val="0"/>
              <w:topLinePunct/>
              <w:snapToGrid w:val="0"/>
              <w:spacing w:line="520" w:lineRule="exact"/>
              <w:rPr>
                <w:rFonts w:ascii="宋体" w:hAnsi="宋体"/>
                <w:color w:val="000000"/>
                <w:sz w:val="24"/>
                <w:u w:val="single"/>
              </w:rPr>
            </w:pPr>
            <w:r>
              <w:rPr>
                <w:rFonts w:ascii="宋体" w:hAnsi="宋体"/>
                <w:color w:val="000000"/>
                <w:sz w:val="24"/>
                <w:u w:val="single"/>
              </w:rPr>
              <w:t>¥</w:t>
            </w:r>
            <w:r>
              <w:rPr>
                <w:rFonts w:hint="eastAsia" w:ascii="宋体" w:hAnsi="宋体"/>
                <w:color w:val="000000"/>
                <w:sz w:val="24"/>
                <w:u w:val="single"/>
                <w:lang w:val="en-US" w:eastAsia="zh-CN"/>
              </w:rPr>
              <w:t xml:space="preserve">       </w:t>
            </w:r>
            <w:r>
              <w:rPr>
                <w:rFonts w:hint="eastAsia" w:ascii="宋体" w:hAnsi="宋体" w:cs="宋体"/>
                <w:color w:val="000000"/>
                <w:sz w:val="24"/>
                <w:u w:val="single"/>
              </w:rPr>
              <w:t>元，人民币大写：</w:t>
            </w:r>
            <w:r>
              <w:rPr>
                <w:rFonts w:hint="eastAsia" w:ascii="宋体" w:hAnsi="宋体" w:cs="宋体"/>
                <w:color w:val="000000"/>
                <w:sz w:val="24"/>
                <w:u w:val="single"/>
                <w:lang w:val="en-US" w:eastAsia="zh-CN"/>
              </w:rPr>
              <w:t xml:space="preserve">      </w:t>
            </w:r>
            <w:r>
              <w:rPr>
                <w:rFonts w:hint="eastAsia" w:ascii="宋体" w:hAnsi="宋体" w:cs="宋体"/>
                <w:color w:val="000000"/>
                <w:sz w:val="24"/>
                <w:u w:val="single"/>
              </w:rPr>
              <w:t>。</w:t>
            </w:r>
          </w:p>
        </w:tc>
      </w:tr>
    </w:tbl>
    <w:p>
      <w:pPr>
        <w:kinsoku w:val="0"/>
        <w:topLinePunct/>
        <w:snapToGrid w:val="0"/>
        <w:spacing w:line="520" w:lineRule="exact"/>
        <w:rPr>
          <w:rFonts w:ascii="宋体" w:hAnsi="宋体" w:cs="宋体"/>
          <w:color w:val="000000"/>
          <w:sz w:val="24"/>
        </w:rPr>
      </w:pPr>
    </w:p>
    <w:p>
      <w:pPr>
        <w:kinsoku w:val="0"/>
        <w:topLinePunct/>
        <w:snapToGrid w:val="0"/>
        <w:spacing w:line="520" w:lineRule="exact"/>
        <w:rPr>
          <w:rFonts w:hint="eastAsia" w:ascii="宋体" w:hAnsi="宋体" w:eastAsia="宋体" w:cs="宋体"/>
          <w:color w:val="000000"/>
          <w:sz w:val="24"/>
        </w:rPr>
      </w:pPr>
      <w:r>
        <w:rPr>
          <w:rFonts w:hint="eastAsia" w:ascii="宋体" w:hAnsi="宋体" w:eastAsia="宋体" w:cs="宋体"/>
          <w:color w:val="000000"/>
          <w:sz w:val="24"/>
        </w:rPr>
        <w:t>竞争性磋商响应单位：（盖章）</w:t>
      </w:r>
    </w:p>
    <w:p>
      <w:pPr>
        <w:kinsoku w:val="0"/>
        <w:topLinePunct/>
        <w:snapToGrid w:val="0"/>
        <w:spacing w:line="520" w:lineRule="exact"/>
        <w:rPr>
          <w:rFonts w:hint="eastAsia" w:ascii="宋体" w:hAnsi="宋体" w:eastAsia="宋体" w:cs="宋体"/>
          <w:color w:val="000000"/>
          <w:sz w:val="24"/>
        </w:rPr>
      </w:pPr>
      <w:r>
        <w:rPr>
          <w:rFonts w:hint="eastAsia" w:ascii="宋体" w:hAnsi="宋体" w:eastAsia="宋体" w:cs="宋体"/>
          <w:color w:val="000000"/>
          <w:sz w:val="24"/>
        </w:rPr>
        <w:t>法定代表人或被授权人（签字或盖章）：</w:t>
      </w:r>
    </w:p>
    <w:p>
      <w:pPr>
        <w:kinsoku w:val="0"/>
        <w:topLinePunct/>
        <w:snapToGrid w:val="0"/>
        <w:spacing w:line="520" w:lineRule="exact"/>
        <w:rPr>
          <w:rFonts w:hint="eastAsia" w:ascii="宋体" w:hAnsi="宋体" w:eastAsia="宋体" w:cs="宋体"/>
          <w:color w:val="000000"/>
          <w:sz w:val="24"/>
        </w:rPr>
      </w:pPr>
      <w:r>
        <w:rPr>
          <w:rFonts w:hint="eastAsia" w:ascii="宋体" w:hAnsi="宋体" w:eastAsia="宋体" w:cs="宋体"/>
          <w:color w:val="000000"/>
          <w:sz w:val="24"/>
        </w:rPr>
        <w:t>日期：         年    月    日</w:t>
      </w:r>
    </w:p>
    <w:p>
      <w:pPr>
        <w:spacing w:after="156"/>
        <w:ind w:firstLine="480" w:firstLineChars="200"/>
        <w:rPr>
          <w:rFonts w:ascii="Calibri" w:hAnsi="Calibri"/>
          <w:color w:val="000000"/>
          <w:sz w:val="24"/>
        </w:rPr>
      </w:pPr>
    </w:p>
    <w:p>
      <w:pPr>
        <w:snapToGrid w:val="0"/>
        <w:spacing w:line="480" w:lineRule="exact"/>
        <w:ind w:firstLine="482" w:firstLineChars="200"/>
        <w:jc w:val="left"/>
        <w:rPr>
          <w:rFonts w:ascii="宋体"/>
          <w:b/>
          <w:bCs/>
          <w:color w:val="000000"/>
          <w:sz w:val="24"/>
        </w:rPr>
      </w:pPr>
      <w:r>
        <w:rPr>
          <w:rFonts w:hint="eastAsia" w:ascii="宋体" w:hAnsi="宋体" w:cs="宋体"/>
          <w:b/>
          <w:bCs/>
          <w:color w:val="000000"/>
          <w:sz w:val="24"/>
        </w:rPr>
        <w:t>注：（</w:t>
      </w:r>
      <w:r>
        <w:rPr>
          <w:rFonts w:ascii="宋体" w:hAnsi="宋体" w:cs="宋体"/>
          <w:b/>
          <w:bCs/>
          <w:color w:val="000000"/>
          <w:sz w:val="24"/>
        </w:rPr>
        <w:t>1</w:t>
      </w:r>
      <w:r>
        <w:rPr>
          <w:rFonts w:hint="eastAsia" w:ascii="宋体" w:hAnsi="宋体" w:cs="宋体"/>
          <w:b/>
          <w:bCs/>
          <w:color w:val="000000"/>
          <w:sz w:val="24"/>
        </w:rPr>
        <w:t>）本表为格式表，不得自行改动，必须提供。</w:t>
      </w:r>
    </w:p>
    <w:p>
      <w:pPr>
        <w:snapToGrid w:val="0"/>
        <w:spacing w:line="480" w:lineRule="exact"/>
        <w:ind w:firstLine="472" w:firstLineChars="196"/>
        <w:jc w:val="left"/>
        <w:outlineLvl w:val="2"/>
        <w:rPr>
          <w:rFonts w:hint="eastAsia" w:ascii="宋体" w:hAnsi="宋体" w:eastAsia="宋体" w:cs="宋体"/>
          <w:b/>
          <w:bCs/>
          <w:color w:val="auto"/>
          <w:sz w:val="24"/>
        </w:rPr>
      </w:pPr>
      <w:r>
        <w:rPr>
          <w:rFonts w:hint="eastAsia" w:ascii="宋体" w:hAnsi="宋体" w:cs="宋体"/>
          <w:b/>
          <w:bCs/>
          <w:color w:val="000000"/>
          <w:sz w:val="24"/>
        </w:rPr>
        <w:t>（2）第二</w:t>
      </w:r>
      <w:r>
        <w:rPr>
          <w:rFonts w:hint="eastAsia" w:ascii="宋体" w:hAnsi="宋体" w:cs="宋体"/>
          <w:b/>
          <w:bCs/>
          <w:color w:val="auto"/>
          <w:sz w:val="24"/>
        </w:rPr>
        <w:t>次</w:t>
      </w:r>
      <w:r>
        <w:rPr>
          <w:rFonts w:hint="eastAsia" w:ascii="宋体" w:hAnsi="宋体" w:cs="宋体"/>
          <w:b/>
          <w:bCs/>
          <w:color w:val="auto"/>
          <w:sz w:val="24"/>
          <w:lang w:val="en-US" w:eastAsia="zh-CN"/>
        </w:rPr>
        <w:t>的</w:t>
      </w:r>
      <w:r>
        <w:rPr>
          <w:rFonts w:hint="eastAsia" w:ascii="宋体" w:hAnsi="宋体" w:cs="宋体"/>
          <w:b/>
          <w:bCs/>
          <w:color w:val="auto"/>
          <w:sz w:val="24"/>
        </w:rPr>
        <w:t>报价将在开标现场填写，响应文件密封提交时只需填写磋商总报</w:t>
      </w:r>
      <w:r>
        <w:rPr>
          <w:rFonts w:hint="eastAsia" w:ascii="宋体" w:hAnsi="宋体" w:eastAsia="宋体" w:cs="宋体"/>
          <w:b/>
          <w:bCs/>
          <w:color w:val="auto"/>
          <w:sz w:val="24"/>
        </w:rPr>
        <w:t>价（首次）。</w:t>
      </w:r>
    </w:p>
    <w:p>
      <w:pPr>
        <w:snapToGrid w:val="0"/>
        <w:spacing w:line="480" w:lineRule="exact"/>
        <w:ind w:firstLine="472" w:firstLineChars="196"/>
        <w:jc w:val="left"/>
        <w:outlineLvl w:val="2"/>
        <w:rPr>
          <w:rFonts w:hint="eastAsia" w:ascii="宋体" w:hAnsi="宋体" w:cs="宋体"/>
          <w:b/>
          <w:bCs/>
          <w:color w:val="auto"/>
          <w:sz w:val="24"/>
          <w:lang w:val="en-US" w:eastAsia="zh-CN"/>
        </w:rPr>
      </w:pPr>
      <w:r>
        <w:rPr>
          <w:rFonts w:hint="eastAsia" w:ascii="宋体" w:hAnsi="宋体" w:eastAsia="宋体" w:cs="宋体"/>
          <w:b/>
          <w:bCs/>
          <w:color w:val="auto"/>
          <w:sz w:val="24"/>
          <w:lang w:eastAsia="zh-CN"/>
        </w:rPr>
        <w:t>（</w:t>
      </w:r>
      <w:r>
        <w:rPr>
          <w:rFonts w:hint="eastAsia" w:ascii="宋体" w:hAnsi="宋体" w:eastAsia="宋体" w:cs="宋体"/>
          <w:b/>
          <w:bCs/>
          <w:color w:val="auto"/>
          <w:sz w:val="24"/>
          <w:lang w:val="en-US" w:eastAsia="zh-CN"/>
        </w:rPr>
        <w:t>3</w:t>
      </w:r>
      <w:r>
        <w:rPr>
          <w:rFonts w:hint="eastAsia" w:ascii="宋体" w:hAnsi="宋体" w:eastAsia="宋体" w:cs="宋体"/>
          <w:b/>
          <w:bCs/>
          <w:color w:val="auto"/>
          <w:sz w:val="24"/>
          <w:lang w:eastAsia="zh-CN"/>
        </w:rPr>
        <w:t>）磋商响应报价明细表</w:t>
      </w:r>
      <w:r>
        <w:rPr>
          <w:rFonts w:hint="eastAsia" w:ascii="宋体" w:hAnsi="宋体" w:cs="宋体"/>
          <w:b/>
          <w:bCs/>
          <w:color w:val="auto"/>
          <w:sz w:val="24"/>
          <w:lang w:val="en-US" w:eastAsia="zh-CN"/>
        </w:rPr>
        <w:t>中投标单价</w:t>
      </w:r>
      <w:r>
        <w:rPr>
          <w:rFonts w:hint="eastAsia" w:ascii="宋体" w:hAnsi="宋体" w:eastAsia="宋体" w:cs="宋体"/>
          <w:b/>
          <w:bCs/>
          <w:color w:val="auto"/>
          <w:sz w:val="24"/>
          <w:lang w:eastAsia="zh-CN"/>
        </w:rPr>
        <w:t>以首次报价为基数同比例下浮</w:t>
      </w:r>
      <w:r>
        <w:rPr>
          <w:rFonts w:hint="eastAsia" w:ascii="宋体" w:hAnsi="宋体" w:cs="宋体"/>
          <w:b/>
          <w:bCs/>
          <w:color w:val="auto"/>
          <w:sz w:val="24"/>
          <w:lang w:eastAsia="zh-CN"/>
        </w:rPr>
        <w:t>，</w:t>
      </w:r>
      <w:r>
        <w:rPr>
          <w:rFonts w:hint="eastAsia" w:ascii="宋体" w:hAnsi="宋体" w:cs="宋体"/>
          <w:b/>
          <w:bCs/>
          <w:color w:val="auto"/>
          <w:sz w:val="24"/>
          <w:lang w:val="en-US" w:eastAsia="zh-CN"/>
        </w:rPr>
        <w:t>具体计算公式如下：</w:t>
      </w:r>
    </w:p>
    <w:p>
      <w:pPr>
        <w:snapToGrid w:val="0"/>
        <w:spacing w:line="480" w:lineRule="exact"/>
        <w:ind w:firstLine="472" w:firstLineChars="196"/>
        <w:jc w:val="left"/>
        <w:outlineLvl w:val="2"/>
        <w:rPr>
          <w:rFonts w:hint="eastAsia" w:ascii="宋体" w:hAnsi="宋体" w:cs="宋体"/>
          <w:b/>
          <w:bCs/>
          <w:color w:val="000000"/>
          <w:sz w:val="24"/>
          <w:lang w:val="en-US" w:eastAsia="zh-CN"/>
        </w:rPr>
      </w:pPr>
      <w:r>
        <w:rPr>
          <w:rFonts w:hint="eastAsia" w:ascii="宋体" w:hAnsi="宋体" w:cs="宋体"/>
          <w:b/>
          <w:bCs/>
          <w:color w:val="000000"/>
          <w:sz w:val="24"/>
          <w:lang w:val="en-US" w:eastAsia="zh-CN"/>
        </w:rPr>
        <w:t>最终投标单价=首次投标单价*（1-下浮率）</w:t>
      </w:r>
    </w:p>
    <w:p>
      <w:pPr>
        <w:snapToGrid w:val="0"/>
        <w:spacing w:line="480" w:lineRule="exact"/>
        <w:ind w:firstLine="472" w:firstLineChars="196"/>
        <w:jc w:val="left"/>
        <w:outlineLvl w:val="2"/>
        <w:rPr>
          <w:rFonts w:hint="default" w:ascii="宋体" w:hAnsi="宋体" w:eastAsia="宋体" w:cs="宋体"/>
          <w:b/>
          <w:bCs/>
          <w:color w:val="auto"/>
          <w:sz w:val="24"/>
          <w:lang w:val="en-US" w:eastAsia="zh-CN"/>
        </w:rPr>
        <w:sectPr>
          <w:footerReference r:id="rId3" w:type="default"/>
          <w:pgSz w:w="11907" w:h="16839"/>
          <w:pgMar w:top="1418" w:right="1588" w:bottom="1418" w:left="1588" w:header="851" w:footer="851" w:gutter="0"/>
          <w:pgBorders>
            <w:top w:val="none" w:sz="0" w:space="0"/>
            <w:left w:val="none" w:sz="0" w:space="0"/>
            <w:bottom w:val="none" w:sz="0" w:space="0"/>
            <w:right w:val="none" w:sz="0" w:space="0"/>
          </w:pgBorders>
          <w:cols w:space="720" w:num="1"/>
          <w:docGrid w:linePitch="286" w:charSpace="0"/>
        </w:sectPr>
      </w:pPr>
      <w:r>
        <w:rPr>
          <w:rFonts w:hint="eastAsia" w:ascii="宋体" w:hAnsi="宋体" w:cs="宋体"/>
          <w:b/>
          <w:bCs/>
          <w:color w:val="auto"/>
          <w:sz w:val="24"/>
          <w:lang w:val="en-US" w:eastAsia="zh-CN"/>
        </w:rPr>
        <w:t>下浮率=[1-</w:t>
      </w:r>
      <w:r>
        <w:rPr>
          <w:rFonts w:hint="eastAsia" w:ascii="宋体" w:hAnsi="宋体" w:cs="宋体"/>
          <w:b/>
          <w:bCs/>
          <w:color w:val="000000"/>
          <w:sz w:val="24"/>
        </w:rPr>
        <w:t>磋商</w:t>
      </w:r>
      <w:r>
        <w:rPr>
          <w:rFonts w:hint="eastAsia" w:ascii="宋体" w:hAnsi="宋体" w:cs="宋体"/>
          <w:b/>
          <w:bCs/>
          <w:color w:val="000000"/>
          <w:sz w:val="24"/>
          <w:lang w:val="en-US" w:eastAsia="zh-CN"/>
        </w:rPr>
        <w:t>总</w:t>
      </w:r>
      <w:r>
        <w:rPr>
          <w:rFonts w:hint="eastAsia" w:ascii="宋体" w:hAnsi="宋体" w:cs="宋体"/>
          <w:b/>
          <w:bCs/>
          <w:color w:val="000000"/>
          <w:sz w:val="24"/>
        </w:rPr>
        <w:t>报价</w:t>
      </w:r>
      <w:r>
        <w:rPr>
          <w:rFonts w:hint="eastAsia" w:ascii="宋体" w:hAnsi="宋体" w:cs="宋体"/>
          <w:b/>
          <w:bCs/>
          <w:color w:val="000000"/>
          <w:sz w:val="24"/>
          <w:lang w:eastAsia="zh-CN"/>
        </w:rPr>
        <w:t>（</w:t>
      </w:r>
      <w:r>
        <w:rPr>
          <w:rFonts w:hint="eastAsia" w:ascii="宋体" w:hAnsi="宋体" w:cs="宋体"/>
          <w:b/>
          <w:bCs/>
          <w:color w:val="000000"/>
          <w:sz w:val="24"/>
          <w:lang w:val="en-US" w:eastAsia="zh-CN"/>
        </w:rPr>
        <w:t>二次</w:t>
      </w:r>
      <w:r>
        <w:rPr>
          <w:rFonts w:hint="eastAsia" w:ascii="宋体" w:hAnsi="宋体" w:cs="宋体"/>
          <w:b/>
          <w:bCs/>
          <w:color w:val="000000"/>
          <w:sz w:val="24"/>
          <w:lang w:eastAsia="zh-CN"/>
        </w:rPr>
        <w:t>）</w:t>
      </w:r>
      <w:r>
        <w:rPr>
          <w:rFonts w:hint="eastAsia" w:ascii="宋体" w:hAnsi="宋体" w:cs="宋体"/>
          <w:b/>
          <w:bCs/>
          <w:color w:val="000000"/>
          <w:sz w:val="24"/>
          <w:lang w:val="en-US" w:eastAsia="zh-CN"/>
        </w:rPr>
        <w:t>/</w:t>
      </w:r>
      <w:r>
        <w:rPr>
          <w:rFonts w:hint="eastAsia" w:ascii="宋体" w:hAnsi="宋体" w:cs="宋体"/>
          <w:b/>
          <w:bCs/>
          <w:color w:val="000000"/>
          <w:sz w:val="24"/>
        </w:rPr>
        <w:t>磋商</w:t>
      </w:r>
      <w:r>
        <w:rPr>
          <w:rFonts w:hint="eastAsia" w:ascii="宋体" w:hAnsi="宋体" w:cs="宋体"/>
          <w:b/>
          <w:bCs/>
          <w:color w:val="000000"/>
          <w:sz w:val="24"/>
          <w:lang w:val="en-US" w:eastAsia="zh-CN"/>
        </w:rPr>
        <w:t>总</w:t>
      </w:r>
      <w:r>
        <w:rPr>
          <w:rFonts w:hint="eastAsia" w:ascii="宋体" w:hAnsi="宋体" w:cs="宋体"/>
          <w:b/>
          <w:bCs/>
          <w:color w:val="000000"/>
          <w:sz w:val="24"/>
        </w:rPr>
        <w:t>报价</w:t>
      </w:r>
      <w:r>
        <w:rPr>
          <w:rFonts w:hint="eastAsia" w:ascii="宋体" w:hAnsi="宋体" w:cs="宋体"/>
          <w:b/>
          <w:bCs/>
          <w:color w:val="000000"/>
          <w:sz w:val="24"/>
          <w:lang w:eastAsia="zh-CN"/>
        </w:rPr>
        <w:t>（</w:t>
      </w:r>
      <w:r>
        <w:rPr>
          <w:rFonts w:hint="eastAsia" w:ascii="宋体" w:hAnsi="宋体" w:cs="宋体"/>
          <w:b/>
          <w:bCs/>
          <w:color w:val="000000"/>
          <w:sz w:val="24"/>
          <w:lang w:val="en-US" w:eastAsia="zh-CN"/>
        </w:rPr>
        <w:t>首次</w:t>
      </w:r>
      <w:r>
        <w:rPr>
          <w:rFonts w:hint="eastAsia" w:ascii="宋体" w:hAnsi="宋体" w:cs="宋体"/>
          <w:b/>
          <w:bCs/>
          <w:color w:val="000000"/>
          <w:sz w:val="24"/>
          <w:lang w:eastAsia="zh-CN"/>
        </w:rPr>
        <w:t>）</w:t>
      </w:r>
      <w:r>
        <w:rPr>
          <w:rFonts w:hint="eastAsia" w:ascii="宋体" w:hAnsi="宋体" w:cs="宋体"/>
          <w:b/>
          <w:bCs/>
          <w:color w:val="000000"/>
          <w:sz w:val="24"/>
          <w:lang w:val="en-US" w:eastAsia="zh-CN"/>
        </w:rPr>
        <w:t>]*100%，</w:t>
      </w:r>
    </w:p>
    <w:p>
      <w:pPr>
        <w:widowControl/>
        <w:numPr>
          <w:ilvl w:val="0"/>
          <w:numId w:val="0"/>
        </w:numPr>
        <w:shd w:val="clear" w:color="auto" w:fill="FFFFFF"/>
        <w:jc w:val="center"/>
        <w:rPr>
          <w:rFonts w:hint="eastAsia" w:ascii="宋体" w:hAnsi="宋体" w:eastAsia="宋体" w:cs="Times New Roman"/>
          <w:b/>
          <w:color w:val="auto"/>
          <w:sz w:val="32"/>
          <w:szCs w:val="32"/>
          <w:highlight w:val="none"/>
          <w:lang w:val="en-US" w:eastAsia="zh-CN"/>
        </w:rPr>
      </w:pPr>
      <w:r>
        <w:rPr>
          <w:rFonts w:hint="eastAsia" w:ascii="宋体" w:hAnsi="宋体" w:eastAsia="宋体" w:cs="Times New Roman"/>
          <w:b/>
          <w:color w:val="auto"/>
          <w:sz w:val="32"/>
          <w:szCs w:val="32"/>
          <w:highlight w:val="none"/>
          <w:lang w:val="en-US" w:eastAsia="zh-CN"/>
        </w:rPr>
        <w:t>磋商响应报价明细表</w:t>
      </w:r>
    </w:p>
    <w:p>
      <w:pPr>
        <w:widowControl/>
        <w:numPr>
          <w:ilvl w:val="0"/>
          <w:numId w:val="0"/>
        </w:numPr>
        <w:shd w:val="clear" w:color="auto" w:fill="FFFFFF"/>
        <w:jc w:val="both"/>
        <w:rPr>
          <w:rFonts w:hint="eastAsia" w:ascii="宋体" w:hAnsi="宋体"/>
          <w:b/>
          <w:bCs/>
          <w:color w:val="auto"/>
          <w:sz w:val="32"/>
          <w:szCs w:val="32"/>
        </w:rPr>
      </w:pPr>
    </w:p>
    <w:tbl>
      <w:tblPr>
        <w:tblStyle w:val="24"/>
        <w:tblW w:w="88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1176"/>
        <w:gridCol w:w="1734"/>
        <w:gridCol w:w="2205"/>
        <w:gridCol w:w="2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91" w:type="dxa"/>
            <w:noWrap w:val="0"/>
            <w:vAlign w:val="top"/>
          </w:tcPr>
          <w:p>
            <w:pPr>
              <w:pStyle w:val="62"/>
              <w:jc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rPr>
              <w:t>序号</w:t>
            </w:r>
          </w:p>
        </w:tc>
        <w:tc>
          <w:tcPr>
            <w:tcW w:w="1176" w:type="dxa"/>
            <w:noWrap w:val="0"/>
            <w:vAlign w:val="top"/>
          </w:tcPr>
          <w:p>
            <w:pPr>
              <w:pStyle w:val="62"/>
              <w:jc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rPr>
              <w:t>项目名称</w:t>
            </w:r>
          </w:p>
        </w:tc>
        <w:tc>
          <w:tcPr>
            <w:tcW w:w="1734" w:type="dxa"/>
            <w:noWrap w:val="0"/>
            <w:vAlign w:val="top"/>
          </w:tcPr>
          <w:p>
            <w:pPr>
              <w:pStyle w:val="62"/>
              <w:jc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cs="宋体"/>
                <w:color w:val="auto"/>
                <w:sz w:val="21"/>
                <w:szCs w:val="21"/>
                <w:highlight w:val="none"/>
                <w:vertAlign w:val="baseline"/>
                <w:lang w:val="en-US" w:eastAsia="zh-CN"/>
              </w:rPr>
              <w:t>单价限价</w:t>
            </w:r>
          </w:p>
        </w:tc>
        <w:tc>
          <w:tcPr>
            <w:tcW w:w="2205" w:type="dxa"/>
            <w:noWrap w:val="0"/>
            <w:vAlign w:val="top"/>
          </w:tcPr>
          <w:p>
            <w:pPr>
              <w:pStyle w:val="62"/>
              <w:jc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cs="宋体"/>
                <w:color w:val="auto"/>
                <w:sz w:val="21"/>
                <w:szCs w:val="21"/>
                <w:highlight w:val="none"/>
                <w:vertAlign w:val="baseline"/>
                <w:lang w:val="en-US" w:eastAsia="zh-CN"/>
              </w:rPr>
              <w:t>投标单价</w:t>
            </w:r>
          </w:p>
        </w:tc>
        <w:tc>
          <w:tcPr>
            <w:tcW w:w="2945" w:type="dxa"/>
            <w:noWrap w:val="0"/>
            <w:vAlign w:val="top"/>
          </w:tcPr>
          <w:p>
            <w:pPr>
              <w:pStyle w:val="62"/>
              <w:jc w:val="center"/>
              <w:rPr>
                <w:rFonts w:hint="default"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暂定鉴定房屋组数</w:t>
            </w:r>
          </w:p>
          <w:p>
            <w:pPr>
              <w:pStyle w:val="62"/>
              <w:jc w:val="center"/>
              <w:rPr>
                <w:rFonts w:hint="eastAsia" w:ascii="宋体" w:hAnsi="宋体" w:eastAsia="宋体" w:cs="宋体"/>
                <w:color w:val="auto"/>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4" w:hRule="atLeast"/>
        </w:trPr>
        <w:tc>
          <w:tcPr>
            <w:tcW w:w="791" w:type="dxa"/>
            <w:noWrap w:val="0"/>
            <w:vAlign w:val="center"/>
          </w:tcPr>
          <w:p>
            <w:pPr>
              <w:pStyle w:val="62"/>
              <w:numPr>
                <w:ilvl w:val="0"/>
                <w:numId w:val="0"/>
              </w:numPr>
              <w:ind w:leftChars="0"/>
              <w:jc w:val="center"/>
              <w:rPr>
                <w:rFonts w:hint="default" w:ascii="宋体" w:hAnsi="宋体" w:eastAsia="宋体" w:cs="宋体"/>
                <w:color w:val="auto"/>
                <w:kern w:val="2"/>
                <w:sz w:val="21"/>
                <w:szCs w:val="21"/>
                <w:highlight w:val="none"/>
                <w:vertAlign w:val="baseline"/>
                <w:lang w:val="en-US" w:eastAsia="zh-CN" w:bidi="ar-SA"/>
              </w:rPr>
            </w:pPr>
            <w:r>
              <w:rPr>
                <w:rFonts w:hint="eastAsia" w:ascii="宋体" w:hAnsi="宋体" w:cs="宋体"/>
                <w:color w:val="auto"/>
                <w:kern w:val="2"/>
                <w:sz w:val="21"/>
                <w:szCs w:val="21"/>
                <w:highlight w:val="none"/>
                <w:vertAlign w:val="baseline"/>
                <w:lang w:val="en-US" w:eastAsia="zh-CN" w:bidi="ar-SA"/>
              </w:rPr>
              <w:t>1</w:t>
            </w:r>
          </w:p>
        </w:tc>
        <w:tc>
          <w:tcPr>
            <w:tcW w:w="1176" w:type="dxa"/>
            <w:noWrap w:val="0"/>
            <w:vAlign w:val="center"/>
          </w:tcPr>
          <w:p>
            <w:pPr>
              <w:pStyle w:val="62"/>
              <w:jc w:val="center"/>
              <w:rPr>
                <w:rFonts w:hint="eastAsia" w:ascii="宋体" w:hAnsi="宋体" w:eastAsia="宋体" w:cs="宋体"/>
                <w:color w:val="auto"/>
                <w:kern w:val="2"/>
                <w:sz w:val="21"/>
                <w:szCs w:val="21"/>
                <w:highlight w:val="none"/>
                <w:vertAlign w:val="baseline"/>
                <w:lang w:val="en-US" w:eastAsia="zh-CN" w:bidi="ar-SA"/>
              </w:rPr>
            </w:pPr>
          </w:p>
        </w:tc>
        <w:tc>
          <w:tcPr>
            <w:tcW w:w="1734" w:type="dxa"/>
            <w:noWrap w:val="0"/>
            <w:vAlign w:val="center"/>
          </w:tcPr>
          <w:p>
            <w:pPr>
              <w:pStyle w:val="62"/>
              <w:jc w:val="center"/>
              <w:rPr>
                <w:rFonts w:hint="default" w:ascii="宋体" w:hAnsi="宋体" w:eastAsia="宋体" w:cs="宋体"/>
                <w:color w:val="auto"/>
                <w:kern w:val="2"/>
                <w:sz w:val="21"/>
                <w:szCs w:val="21"/>
                <w:highlight w:val="none"/>
                <w:vertAlign w:val="baseline"/>
                <w:lang w:val="en-US" w:eastAsia="zh-CN" w:bidi="ar-SA"/>
              </w:rPr>
            </w:pPr>
            <w:r>
              <w:rPr>
                <w:rFonts w:hint="eastAsia" w:ascii="宋体" w:hAnsi="宋体" w:cs="宋体"/>
                <w:color w:val="auto"/>
                <w:sz w:val="21"/>
                <w:szCs w:val="21"/>
                <w:highlight w:val="none"/>
                <w:vertAlign w:val="baseline"/>
                <w:lang w:val="en-US" w:eastAsia="zh-CN"/>
              </w:rPr>
              <w:t>1.47万元/组</w:t>
            </w:r>
          </w:p>
        </w:tc>
        <w:tc>
          <w:tcPr>
            <w:tcW w:w="2205" w:type="dxa"/>
            <w:noWrap w:val="0"/>
            <w:vAlign w:val="center"/>
          </w:tcPr>
          <w:p>
            <w:pPr>
              <w:pStyle w:val="62"/>
              <w:jc w:val="center"/>
              <w:rPr>
                <w:rFonts w:hint="default" w:ascii="宋体" w:hAnsi="宋体" w:eastAsia="宋体" w:cs="宋体"/>
                <w:color w:val="auto"/>
                <w:kern w:val="2"/>
                <w:sz w:val="21"/>
                <w:szCs w:val="21"/>
                <w:highlight w:val="none"/>
                <w:vertAlign w:val="baseline"/>
                <w:lang w:val="en-US" w:eastAsia="zh-CN" w:bidi="ar-SA"/>
              </w:rPr>
            </w:pPr>
            <w:r>
              <w:rPr>
                <w:rFonts w:hint="eastAsia" w:ascii="宋体" w:hAnsi="宋体" w:cs="宋体"/>
                <w:color w:val="auto"/>
                <w:sz w:val="21"/>
                <w:szCs w:val="21"/>
                <w:highlight w:val="none"/>
                <w:u w:val="single"/>
                <w:vertAlign w:val="baseline"/>
                <w:lang w:val="en-US" w:eastAsia="zh-CN"/>
              </w:rPr>
              <w:t xml:space="preserve">     </w:t>
            </w:r>
            <w:r>
              <w:rPr>
                <w:rFonts w:hint="eastAsia" w:ascii="宋体" w:hAnsi="宋体" w:cs="宋体"/>
                <w:color w:val="auto"/>
                <w:sz w:val="21"/>
                <w:szCs w:val="21"/>
                <w:highlight w:val="none"/>
                <w:vertAlign w:val="baseline"/>
                <w:lang w:val="en-US" w:eastAsia="zh-CN"/>
              </w:rPr>
              <w:t>元/组</w:t>
            </w:r>
          </w:p>
        </w:tc>
        <w:tc>
          <w:tcPr>
            <w:tcW w:w="2945" w:type="dxa"/>
            <w:noWrap w:val="0"/>
            <w:vAlign w:val="center"/>
          </w:tcPr>
          <w:p>
            <w:pPr>
              <w:pStyle w:val="62"/>
              <w:jc w:val="center"/>
              <w:rPr>
                <w:rFonts w:hint="default"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61组</w:t>
            </w:r>
          </w:p>
          <w:p>
            <w:pPr>
              <w:pStyle w:val="62"/>
              <w:jc w:val="center"/>
              <w:rPr>
                <w:rFonts w:hint="eastAsia" w:ascii="宋体" w:hAnsi="宋体" w:eastAsia="宋体" w:cs="宋体"/>
                <w:color w:val="auto"/>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6" w:hRule="atLeast"/>
        </w:trPr>
        <w:tc>
          <w:tcPr>
            <w:tcW w:w="791" w:type="dxa"/>
            <w:noWrap w:val="0"/>
            <w:vAlign w:val="center"/>
          </w:tcPr>
          <w:p>
            <w:pPr>
              <w:pStyle w:val="62"/>
              <w:numPr>
                <w:ilvl w:val="0"/>
                <w:numId w:val="0"/>
              </w:numPr>
              <w:ind w:leftChars="0"/>
              <w:jc w:val="center"/>
              <w:rPr>
                <w:rFonts w:hint="default" w:ascii="宋体" w:hAnsi="宋体" w:eastAsia="宋体" w:cs="宋体"/>
                <w:color w:val="auto"/>
                <w:kern w:val="2"/>
                <w:sz w:val="21"/>
                <w:szCs w:val="21"/>
                <w:highlight w:val="none"/>
                <w:vertAlign w:val="baseline"/>
                <w:lang w:val="en-US" w:eastAsia="zh-CN" w:bidi="ar-SA"/>
              </w:rPr>
            </w:pPr>
            <w:r>
              <w:rPr>
                <w:rFonts w:hint="eastAsia" w:ascii="宋体" w:hAnsi="宋体" w:cs="宋体"/>
                <w:color w:val="auto"/>
                <w:kern w:val="2"/>
                <w:sz w:val="21"/>
                <w:szCs w:val="21"/>
                <w:highlight w:val="none"/>
                <w:vertAlign w:val="baseline"/>
                <w:lang w:val="en-US" w:eastAsia="zh-CN" w:bidi="ar-SA"/>
              </w:rPr>
              <w:t>2</w:t>
            </w:r>
          </w:p>
        </w:tc>
        <w:tc>
          <w:tcPr>
            <w:tcW w:w="5115" w:type="dxa"/>
            <w:gridSpan w:val="3"/>
            <w:noWrap w:val="0"/>
            <w:vAlign w:val="center"/>
          </w:tcPr>
          <w:p>
            <w:pPr>
              <w:pStyle w:val="62"/>
              <w:jc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cs="宋体"/>
                <w:color w:val="auto"/>
                <w:sz w:val="21"/>
                <w:szCs w:val="21"/>
                <w:highlight w:val="none"/>
                <w:vertAlign w:val="baseline"/>
                <w:lang w:val="en-US" w:eastAsia="zh-CN"/>
              </w:rPr>
              <w:t>总价</w:t>
            </w:r>
            <w:r>
              <w:rPr>
                <w:rFonts w:hint="eastAsia" w:ascii="宋体" w:hAnsi="宋体" w:eastAsia="宋体" w:cs="宋体"/>
                <w:color w:val="auto"/>
                <w:sz w:val="21"/>
                <w:szCs w:val="21"/>
                <w:highlight w:val="none"/>
                <w:vertAlign w:val="baseline"/>
                <w:lang w:val="en-US" w:eastAsia="zh-CN"/>
              </w:rPr>
              <w:t>合计</w:t>
            </w:r>
            <w:r>
              <w:rPr>
                <w:rFonts w:hint="eastAsia" w:ascii="宋体" w:hAnsi="宋体" w:cs="宋体"/>
                <w:color w:val="auto"/>
                <w:sz w:val="21"/>
                <w:szCs w:val="21"/>
                <w:highlight w:val="none"/>
                <w:vertAlign w:val="baseline"/>
                <w:lang w:val="en-US" w:eastAsia="zh-CN"/>
              </w:rPr>
              <w:t>（总价最高限价89.67万元）</w:t>
            </w:r>
          </w:p>
        </w:tc>
        <w:tc>
          <w:tcPr>
            <w:tcW w:w="2945" w:type="dxa"/>
            <w:noWrap w:val="0"/>
            <w:vAlign w:val="center"/>
          </w:tcPr>
          <w:p>
            <w:pPr>
              <w:pStyle w:val="62"/>
              <w:jc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cs="宋体"/>
                <w:color w:val="auto"/>
                <w:sz w:val="21"/>
                <w:szCs w:val="21"/>
                <w:highlight w:val="none"/>
                <w:u w:val="single"/>
                <w:vertAlign w:val="baseline"/>
                <w:lang w:val="en-US" w:eastAsia="zh-CN"/>
              </w:rPr>
              <w:t xml:space="preserve">       </w:t>
            </w:r>
            <w:r>
              <w:rPr>
                <w:rFonts w:hint="eastAsia" w:ascii="宋体" w:hAnsi="宋体" w:cs="宋体"/>
                <w:color w:val="auto"/>
                <w:sz w:val="21"/>
                <w:szCs w:val="21"/>
                <w:highlight w:val="none"/>
                <w:vertAlign w:val="baseline"/>
                <w:lang w:val="en-US" w:eastAsia="zh-CN"/>
              </w:rPr>
              <w:t>元（含税价）</w:t>
            </w:r>
          </w:p>
        </w:tc>
      </w:tr>
    </w:tbl>
    <w:p>
      <w:pPr>
        <w:widowControl/>
        <w:numPr>
          <w:ilvl w:val="0"/>
          <w:numId w:val="0"/>
        </w:numPr>
        <w:shd w:val="clear" w:color="auto" w:fill="FFFFFF"/>
        <w:jc w:val="both"/>
        <w:rPr>
          <w:rFonts w:hint="eastAsia" w:ascii="宋体" w:hAnsi="宋体"/>
          <w:b/>
          <w:bCs/>
          <w:sz w:val="32"/>
          <w:szCs w:val="32"/>
        </w:rPr>
      </w:pPr>
    </w:p>
    <w:p>
      <w:pPr>
        <w:pStyle w:val="62"/>
        <w:jc w:val="center"/>
        <w:rPr>
          <w:rFonts w:hint="eastAsia" w:ascii="宋体" w:hAnsi="宋体" w:cs="宋体"/>
          <w:color w:val="000000"/>
          <w:sz w:val="21"/>
          <w:szCs w:val="21"/>
          <w:highlight w:val="none"/>
          <w:lang w:val="en-US" w:eastAsia="zh-CN"/>
        </w:rPr>
      </w:pPr>
    </w:p>
    <w:p>
      <w:pPr>
        <w:pStyle w:val="62"/>
        <w:jc w:val="center"/>
        <w:rPr>
          <w:rFonts w:hint="eastAsia" w:ascii="宋体" w:hAnsi="宋体" w:cs="宋体"/>
          <w:color w:val="000000"/>
          <w:sz w:val="21"/>
          <w:szCs w:val="21"/>
          <w:highlight w:val="none"/>
          <w:lang w:val="en-US" w:eastAsia="zh-CN"/>
        </w:rPr>
      </w:pPr>
    </w:p>
    <w:p>
      <w:pPr>
        <w:pStyle w:val="62"/>
        <w:ind w:firstLine="420" w:firstLineChars="200"/>
        <w:jc w:val="left"/>
        <w:rPr>
          <w:rFonts w:hint="default" w:ascii="宋体" w:hAnsi="宋体" w:cs="宋体"/>
          <w:sz w:val="21"/>
          <w:szCs w:val="21"/>
          <w:highlight w:val="none"/>
          <w:vertAlign w:val="baseline"/>
          <w:lang w:val="en-US" w:eastAsia="zh-CN"/>
        </w:rPr>
      </w:pPr>
    </w:p>
    <w:p>
      <w:pPr>
        <w:widowControl/>
        <w:numPr>
          <w:ilvl w:val="0"/>
          <w:numId w:val="0"/>
        </w:numPr>
        <w:shd w:val="clear" w:color="auto" w:fill="FFFFFF"/>
        <w:jc w:val="both"/>
        <w:rPr>
          <w:rFonts w:hint="eastAsia" w:ascii="宋体" w:hAnsi="宋体"/>
          <w:b/>
          <w:bCs/>
          <w:sz w:val="32"/>
          <w:szCs w:val="32"/>
        </w:rPr>
      </w:pP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lang w:val="en-US" w:eastAsia="zh-CN"/>
        </w:rPr>
        <w:t>供应商</w:t>
      </w:r>
      <w:r>
        <w:rPr>
          <w:rFonts w:hint="eastAsia" w:ascii="宋体" w:hAnsi="宋体" w:cs="宋体"/>
          <w:sz w:val="24"/>
          <w:szCs w:val="24"/>
          <w:highlight w:val="none"/>
        </w:rPr>
        <w:t>(盖单位公章）：</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drawing>
          <wp:anchor distT="0" distB="0" distL="114300" distR="114300" simplePos="0" relativeHeight="251659264" behindDoc="1" locked="0" layoutInCell="0" allowOverlap="1">
            <wp:simplePos x="0" y="0"/>
            <wp:positionH relativeFrom="column">
              <wp:posOffset>2799715</wp:posOffset>
            </wp:positionH>
            <wp:positionV relativeFrom="paragraph">
              <wp:posOffset>219710</wp:posOffset>
            </wp:positionV>
            <wp:extent cx="1930400" cy="12065"/>
            <wp:effectExtent l="0" t="0" r="0" b="0"/>
            <wp:wrapNone/>
            <wp:docPr id="1" name="图片 2"/>
            <wp:cNvGraphicFramePr/>
            <a:graphic xmlns:a="http://schemas.openxmlformats.org/drawingml/2006/main">
              <a:graphicData uri="http://schemas.openxmlformats.org/drawingml/2006/picture">
                <pic:pic xmlns:pic="http://schemas.openxmlformats.org/drawingml/2006/picture">
                  <pic:nvPicPr>
                    <pic:cNvPr id="1" name="图片 2"/>
                    <pic:cNvPicPr/>
                  </pic:nvPicPr>
                  <pic:blipFill>
                    <a:blip r:embed="rId8"/>
                    <a:stretch>
                      <a:fillRect/>
                    </a:stretch>
                  </pic:blipFill>
                  <pic:spPr>
                    <a:xfrm>
                      <a:off x="0" y="0"/>
                      <a:ext cx="1930400" cy="12065"/>
                    </a:xfrm>
                    <a:prstGeom prst="rect">
                      <a:avLst/>
                    </a:prstGeom>
                    <a:noFill/>
                    <a:ln>
                      <a:noFill/>
                    </a:ln>
                  </pic:spPr>
                </pic:pic>
              </a:graphicData>
            </a:graphic>
          </wp:anchor>
        </w:drawing>
      </w:r>
      <w:r>
        <w:rPr>
          <w:rFonts w:hint="eastAsia" w:ascii="宋体" w:hAnsi="宋体" w:cs="宋体"/>
          <w:sz w:val="24"/>
          <w:szCs w:val="24"/>
          <w:highlight w:val="none"/>
        </w:rPr>
        <w:t>法定代表人或被授权人(签字或盖章)：</w:t>
      </w:r>
    </w:p>
    <w:p>
      <w:pPr>
        <w:spacing w:line="360" w:lineRule="auto"/>
        <w:rPr>
          <w:rFonts w:ascii="宋体" w:hAnsi="宋体" w:cs="宋体"/>
          <w:sz w:val="24"/>
          <w:szCs w:val="24"/>
          <w:highlight w:val="none"/>
        </w:rPr>
      </w:pPr>
    </w:p>
    <w:p>
      <w:pPr>
        <w:pStyle w:val="9"/>
        <w:ind w:firstLine="480" w:firstLineChars="200"/>
        <w:rPr>
          <w:rFonts w:hint="eastAsia" w:ascii="宋体" w:hAnsi="宋体" w:eastAsia="宋体" w:cs="宋体"/>
        </w:rPr>
      </w:pPr>
      <w:r>
        <w:rPr>
          <w:rFonts w:hint="eastAsia" w:ascii="宋体" w:hAnsi="宋体" w:eastAsia="宋体" w:cs="宋体"/>
          <w:sz w:val="24"/>
          <w:szCs w:val="24"/>
          <w:highlight w:val="none"/>
        </w:rPr>
        <w:t>日期：         年    月    日</w:t>
      </w:r>
    </w:p>
    <w:sectPr>
      <w:footerReference r:id="rId4" w:type="default"/>
      <w:pgSz w:w="11907" w:h="16839"/>
      <w:pgMar w:top="1418" w:right="1588" w:bottom="1418" w:left="1588" w:header="851" w:footer="851" w:gutter="0"/>
      <w:pgBorders>
        <w:top w:val="none" w:sz="0" w:space="0"/>
        <w:left w:val="none" w:sz="0" w:space="0"/>
        <w:bottom w:val="none" w:sz="0" w:space="0"/>
        <w:right w:val="none" w:sz="0" w:space="0"/>
      </w:pgBorders>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新魏">
    <w:altName w:val="宋体"/>
    <w:panose1 w:val="02010800040101010101"/>
    <w:charset w:val="86"/>
    <w:family w:val="auto"/>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Arial">
    <w:panose1 w:val="020B0604020202020204"/>
    <w:charset w:val="00"/>
    <w:family w:val="auto"/>
    <w:pitch w:val="default"/>
    <w:sig w:usb0="E0002AFF" w:usb1="C0007843" w:usb2="00000009" w:usb3="00000000" w:csb0="400001FF" w:csb1="FFFF0000"/>
  </w:font>
  <w:font w:name="Microsoft YaHei UI">
    <w:altName w:val="宋体"/>
    <w:panose1 w:val="020B0503020204020204"/>
    <w:charset w:val="86"/>
    <w:family w:val="swiss"/>
    <w:pitch w:val="default"/>
    <w:sig w:usb0="00000000" w:usb1="00000000" w:usb2="00000016" w:usb3="00000000" w:csb0="0004001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r>
      <w:fldChar w:fldCharType="begin"/>
    </w:r>
    <w:r>
      <w:instrText xml:space="preserve"> PAGE   \* MERGEFORMAT </w:instrText>
    </w:r>
    <w:r>
      <w:fldChar w:fldCharType="separate"/>
    </w:r>
    <w:r>
      <w:rPr>
        <w:lang w:val="zh-CN"/>
      </w:rPr>
      <w:t>1</w:t>
    </w:r>
    <w:r>
      <w:rPr>
        <w:lang w:val="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r>
      <w:fldChar w:fldCharType="begin"/>
    </w:r>
    <w:r>
      <w:instrText xml:space="preserve"> PAGE   \* MERGEFORMAT </w:instrText>
    </w:r>
    <w:r>
      <w:fldChar w:fldCharType="separate"/>
    </w:r>
    <w:r>
      <w:rPr>
        <w:lang w:val="zh-CN"/>
      </w:rPr>
      <w:t>1</w:t>
    </w:r>
    <w:r>
      <w:rPr>
        <w:lang w:val="zh-CN"/>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781F60"/>
    <w:multiLevelType w:val="singleLevel"/>
    <w:tmpl w:val="DC781F60"/>
    <w:lvl w:ilvl="0" w:tentative="0">
      <w:start w:val="1"/>
      <w:numFmt w:val="decimal"/>
      <w:suff w:val="nothing"/>
      <w:lvlText w:val="%1、"/>
      <w:lvlJc w:val="left"/>
    </w:lvl>
  </w:abstractNum>
  <w:abstractNum w:abstractNumId="1">
    <w:nsid w:val="4E31E413"/>
    <w:multiLevelType w:val="singleLevel"/>
    <w:tmpl w:val="4E31E413"/>
    <w:lvl w:ilvl="0" w:tentative="0">
      <w:start w:val="3"/>
      <w:numFmt w:val="decimal"/>
      <w:suff w:val="space"/>
      <w:lvlText w:val="%1."/>
      <w:lvlJc w:val="left"/>
    </w:lvl>
  </w:abstractNum>
  <w:abstractNum w:abstractNumId="2">
    <w:nsid w:val="50BE1314"/>
    <w:multiLevelType w:val="singleLevel"/>
    <w:tmpl w:val="50BE1314"/>
    <w:lvl w:ilvl="0" w:tentative="0">
      <w:start w:val="2"/>
      <w:numFmt w:val="decimal"/>
      <w:suff w:val="nothing"/>
      <w:lvlText w:val="%1、"/>
      <w:lvlJc w:val="left"/>
    </w:lvl>
  </w:abstractNum>
  <w:abstractNum w:abstractNumId="3">
    <w:nsid w:val="6C715937"/>
    <w:multiLevelType w:val="singleLevel"/>
    <w:tmpl w:val="6C715937"/>
    <w:lvl w:ilvl="0" w:tentative="0">
      <w:start w:val="10"/>
      <w:numFmt w:val="chineseCounting"/>
      <w:suff w:val="nothing"/>
      <w:lvlText w:val="（%1）"/>
      <w:lvlJc w:val="left"/>
      <w:rPr>
        <w:rFonts w:hint="eastAsia"/>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readOnly" w:enforcement="0"/>
  <w:defaultTabStop w:val="420"/>
  <w:drawingGridHorizontalSpacing w:val="105"/>
  <w:drawingGridVerticalSpacing w:val="14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RlOTY3OTlhM2MxM2E1NmY2N2M3ZjlhZmQzM2NlODkifQ=="/>
  </w:docVars>
  <w:rsids>
    <w:rsidRoot w:val="00E1428C"/>
    <w:rsid w:val="00004FB3"/>
    <w:rsid w:val="00006222"/>
    <w:rsid w:val="00006A2C"/>
    <w:rsid w:val="00006B64"/>
    <w:rsid w:val="00007342"/>
    <w:rsid w:val="00011F29"/>
    <w:rsid w:val="00012F0F"/>
    <w:rsid w:val="00013DC0"/>
    <w:rsid w:val="000164A2"/>
    <w:rsid w:val="00025867"/>
    <w:rsid w:val="00027214"/>
    <w:rsid w:val="00033A03"/>
    <w:rsid w:val="00035F29"/>
    <w:rsid w:val="000363E7"/>
    <w:rsid w:val="000371E6"/>
    <w:rsid w:val="00040BC7"/>
    <w:rsid w:val="0004687B"/>
    <w:rsid w:val="00046AE8"/>
    <w:rsid w:val="00051C4B"/>
    <w:rsid w:val="0006533C"/>
    <w:rsid w:val="000674BE"/>
    <w:rsid w:val="000707B4"/>
    <w:rsid w:val="000733BC"/>
    <w:rsid w:val="000733D5"/>
    <w:rsid w:val="00077641"/>
    <w:rsid w:val="000811BB"/>
    <w:rsid w:val="0008288C"/>
    <w:rsid w:val="000860E4"/>
    <w:rsid w:val="00087B5E"/>
    <w:rsid w:val="0009149E"/>
    <w:rsid w:val="0009265A"/>
    <w:rsid w:val="00096D7E"/>
    <w:rsid w:val="000A1908"/>
    <w:rsid w:val="000C00D9"/>
    <w:rsid w:val="000C6148"/>
    <w:rsid w:val="000C6432"/>
    <w:rsid w:val="000D0543"/>
    <w:rsid w:val="000D3C5A"/>
    <w:rsid w:val="000E2F2C"/>
    <w:rsid w:val="000F23EA"/>
    <w:rsid w:val="000F28DF"/>
    <w:rsid w:val="000F78B9"/>
    <w:rsid w:val="000F7F67"/>
    <w:rsid w:val="00104AF2"/>
    <w:rsid w:val="0011035B"/>
    <w:rsid w:val="001104D2"/>
    <w:rsid w:val="00116E44"/>
    <w:rsid w:val="001244CE"/>
    <w:rsid w:val="0012592D"/>
    <w:rsid w:val="0012699C"/>
    <w:rsid w:val="00132D06"/>
    <w:rsid w:val="00137F66"/>
    <w:rsid w:val="0014489A"/>
    <w:rsid w:val="001463C7"/>
    <w:rsid w:val="001467F4"/>
    <w:rsid w:val="00150D31"/>
    <w:rsid w:val="0015270B"/>
    <w:rsid w:val="00154178"/>
    <w:rsid w:val="00155581"/>
    <w:rsid w:val="00156591"/>
    <w:rsid w:val="001570D4"/>
    <w:rsid w:val="00160309"/>
    <w:rsid w:val="0016109E"/>
    <w:rsid w:val="0016124D"/>
    <w:rsid w:val="001639C2"/>
    <w:rsid w:val="001731C5"/>
    <w:rsid w:val="00173C44"/>
    <w:rsid w:val="0017626E"/>
    <w:rsid w:val="001805C4"/>
    <w:rsid w:val="001869A8"/>
    <w:rsid w:val="00187BE1"/>
    <w:rsid w:val="001903D4"/>
    <w:rsid w:val="0019251D"/>
    <w:rsid w:val="00192DB5"/>
    <w:rsid w:val="001930B5"/>
    <w:rsid w:val="001A1AC6"/>
    <w:rsid w:val="001A3EDD"/>
    <w:rsid w:val="001A67C9"/>
    <w:rsid w:val="001B239B"/>
    <w:rsid w:val="001C5DAB"/>
    <w:rsid w:val="001C6AFF"/>
    <w:rsid w:val="001D279A"/>
    <w:rsid w:val="001D4EC2"/>
    <w:rsid w:val="001D6723"/>
    <w:rsid w:val="001E1433"/>
    <w:rsid w:val="001E53BC"/>
    <w:rsid w:val="001F120D"/>
    <w:rsid w:val="001F3AEC"/>
    <w:rsid w:val="001F4F3E"/>
    <w:rsid w:val="001F7EC5"/>
    <w:rsid w:val="002003C5"/>
    <w:rsid w:val="002007BF"/>
    <w:rsid w:val="00202319"/>
    <w:rsid w:val="00204B7C"/>
    <w:rsid w:val="002106EA"/>
    <w:rsid w:val="002131C8"/>
    <w:rsid w:val="00214B6D"/>
    <w:rsid w:val="00215DD8"/>
    <w:rsid w:val="00223407"/>
    <w:rsid w:val="002244DA"/>
    <w:rsid w:val="00227E29"/>
    <w:rsid w:val="002330E2"/>
    <w:rsid w:val="00234DAB"/>
    <w:rsid w:val="00241BB8"/>
    <w:rsid w:val="002468F0"/>
    <w:rsid w:val="00250900"/>
    <w:rsid w:val="002602DD"/>
    <w:rsid w:val="0026242C"/>
    <w:rsid w:val="00270162"/>
    <w:rsid w:val="00270410"/>
    <w:rsid w:val="002840DC"/>
    <w:rsid w:val="002871A5"/>
    <w:rsid w:val="00291471"/>
    <w:rsid w:val="00294605"/>
    <w:rsid w:val="002A1054"/>
    <w:rsid w:val="002A4875"/>
    <w:rsid w:val="002A5749"/>
    <w:rsid w:val="002A7F5E"/>
    <w:rsid w:val="002B1C92"/>
    <w:rsid w:val="002B64B0"/>
    <w:rsid w:val="002C02A7"/>
    <w:rsid w:val="002C221F"/>
    <w:rsid w:val="002C29D9"/>
    <w:rsid w:val="002C4C6D"/>
    <w:rsid w:val="002C72A6"/>
    <w:rsid w:val="002C7639"/>
    <w:rsid w:val="002D69A0"/>
    <w:rsid w:val="002E0E57"/>
    <w:rsid w:val="002E1B37"/>
    <w:rsid w:val="002E27F7"/>
    <w:rsid w:val="002E42CD"/>
    <w:rsid w:val="002E56B3"/>
    <w:rsid w:val="002E7263"/>
    <w:rsid w:val="002F0CF8"/>
    <w:rsid w:val="002F4256"/>
    <w:rsid w:val="002F524B"/>
    <w:rsid w:val="002F56C3"/>
    <w:rsid w:val="002F60B7"/>
    <w:rsid w:val="002F6EC6"/>
    <w:rsid w:val="002F7413"/>
    <w:rsid w:val="003009D5"/>
    <w:rsid w:val="00300A5F"/>
    <w:rsid w:val="00302E16"/>
    <w:rsid w:val="0030426F"/>
    <w:rsid w:val="00310100"/>
    <w:rsid w:val="00314C38"/>
    <w:rsid w:val="00320476"/>
    <w:rsid w:val="00320C34"/>
    <w:rsid w:val="00321CBF"/>
    <w:rsid w:val="00322B57"/>
    <w:rsid w:val="00334C59"/>
    <w:rsid w:val="0033605E"/>
    <w:rsid w:val="0035199B"/>
    <w:rsid w:val="00355DE5"/>
    <w:rsid w:val="003602C3"/>
    <w:rsid w:val="00361079"/>
    <w:rsid w:val="00362FF2"/>
    <w:rsid w:val="00371C88"/>
    <w:rsid w:val="00373392"/>
    <w:rsid w:val="00377724"/>
    <w:rsid w:val="00380C37"/>
    <w:rsid w:val="00381D8F"/>
    <w:rsid w:val="00385B36"/>
    <w:rsid w:val="0039137F"/>
    <w:rsid w:val="00391D81"/>
    <w:rsid w:val="00395FAE"/>
    <w:rsid w:val="003A17CA"/>
    <w:rsid w:val="003B1C66"/>
    <w:rsid w:val="003B4D36"/>
    <w:rsid w:val="003B5148"/>
    <w:rsid w:val="003C3EC7"/>
    <w:rsid w:val="003D06E5"/>
    <w:rsid w:val="003D199E"/>
    <w:rsid w:val="003D4401"/>
    <w:rsid w:val="003D600D"/>
    <w:rsid w:val="003D64B6"/>
    <w:rsid w:val="003F1853"/>
    <w:rsid w:val="003F3E0C"/>
    <w:rsid w:val="003F5D1B"/>
    <w:rsid w:val="003F5D98"/>
    <w:rsid w:val="003F7843"/>
    <w:rsid w:val="00403B9D"/>
    <w:rsid w:val="00407BFC"/>
    <w:rsid w:val="004101B0"/>
    <w:rsid w:val="00410D0B"/>
    <w:rsid w:val="00417B67"/>
    <w:rsid w:val="00421A25"/>
    <w:rsid w:val="0043099C"/>
    <w:rsid w:val="00432FD1"/>
    <w:rsid w:val="004358AD"/>
    <w:rsid w:val="00435AA8"/>
    <w:rsid w:val="00443C88"/>
    <w:rsid w:val="0044543D"/>
    <w:rsid w:val="00446291"/>
    <w:rsid w:val="004464E9"/>
    <w:rsid w:val="00452A22"/>
    <w:rsid w:val="00456B89"/>
    <w:rsid w:val="00461B41"/>
    <w:rsid w:val="00462EA0"/>
    <w:rsid w:val="00472FA9"/>
    <w:rsid w:val="00476030"/>
    <w:rsid w:val="0048021C"/>
    <w:rsid w:val="00480AC6"/>
    <w:rsid w:val="00481750"/>
    <w:rsid w:val="0048181A"/>
    <w:rsid w:val="00482602"/>
    <w:rsid w:val="00482671"/>
    <w:rsid w:val="00483895"/>
    <w:rsid w:val="004876EB"/>
    <w:rsid w:val="00495061"/>
    <w:rsid w:val="00495EB8"/>
    <w:rsid w:val="00496FC3"/>
    <w:rsid w:val="00497322"/>
    <w:rsid w:val="004A6A9F"/>
    <w:rsid w:val="004A704F"/>
    <w:rsid w:val="004B4B6D"/>
    <w:rsid w:val="004C1B27"/>
    <w:rsid w:val="004C385B"/>
    <w:rsid w:val="004C707E"/>
    <w:rsid w:val="004D0F6B"/>
    <w:rsid w:val="004D144D"/>
    <w:rsid w:val="004D1CDD"/>
    <w:rsid w:val="004D21FC"/>
    <w:rsid w:val="004D2202"/>
    <w:rsid w:val="004D2E8C"/>
    <w:rsid w:val="004D3773"/>
    <w:rsid w:val="004D5292"/>
    <w:rsid w:val="004D6C28"/>
    <w:rsid w:val="004E152F"/>
    <w:rsid w:val="004E2A00"/>
    <w:rsid w:val="004E3BF5"/>
    <w:rsid w:val="00500A55"/>
    <w:rsid w:val="00503BA7"/>
    <w:rsid w:val="0050700C"/>
    <w:rsid w:val="00513B39"/>
    <w:rsid w:val="00513C61"/>
    <w:rsid w:val="00514BAD"/>
    <w:rsid w:val="00515B97"/>
    <w:rsid w:val="0052071E"/>
    <w:rsid w:val="00521230"/>
    <w:rsid w:val="00530A3C"/>
    <w:rsid w:val="00534F0F"/>
    <w:rsid w:val="00542B48"/>
    <w:rsid w:val="0054329E"/>
    <w:rsid w:val="00551258"/>
    <w:rsid w:val="00554692"/>
    <w:rsid w:val="00556006"/>
    <w:rsid w:val="005569D2"/>
    <w:rsid w:val="00561A91"/>
    <w:rsid w:val="0057386E"/>
    <w:rsid w:val="00574BC3"/>
    <w:rsid w:val="00581010"/>
    <w:rsid w:val="00581AA7"/>
    <w:rsid w:val="00585581"/>
    <w:rsid w:val="0058580D"/>
    <w:rsid w:val="00585EF4"/>
    <w:rsid w:val="00585FAF"/>
    <w:rsid w:val="00586D80"/>
    <w:rsid w:val="00586E7E"/>
    <w:rsid w:val="00587878"/>
    <w:rsid w:val="005909CE"/>
    <w:rsid w:val="005A1415"/>
    <w:rsid w:val="005A1D58"/>
    <w:rsid w:val="005B02F9"/>
    <w:rsid w:val="005B0E49"/>
    <w:rsid w:val="005B1F16"/>
    <w:rsid w:val="005B5D7D"/>
    <w:rsid w:val="005B71B9"/>
    <w:rsid w:val="005C06AF"/>
    <w:rsid w:val="005C0BF8"/>
    <w:rsid w:val="005C20F7"/>
    <w:rsid w:val="005C2ABD"/>
    <w:rsid w:val="005C38A7"/>
    <w:rsid w:val="005D015B"/>
    <w:rsid w:val="005D0C2B"/>
    <w:rsid w:val="005D2DCB"/>
    <w:rsid w:val="005F1266"/>
    <w:rsid w:val="005F16EC"/>
    <w:rsid w:val="005F4B25"/>
    <w:rsid w:val="005F4F51"/>
    <w:rsid w:val="005F60A5"/>
    <w:rsid w:val="005F70F9"/>
    <w:rsid w:val="006001DA"/>
    <w:rsid w:val="00603D1A"/>
    <w:rsid w:val="006069FE"/>
    <w:rsid w:val="00606BE4"/>
    <w:rsid w:val="006078EC"/>
    <w:rsid w:val="00611905"/>
    <w:rsid w:val="00614C21"/>
    <w:rsid w:val="00615983"/>
    <w:rsid w:val="00615F7F"/>
    <w:rsid w:val="00616192"/>
    <w:rsid w:val="00626C50"/>
    <w:rsid w:val="006301DF"/>
    <w:rsid w:val="00635ECA"/>
    <w:rsid w:val="0063652D"/>
    <w:rsid w:val="00655F61"/>
    <w:rsid w:val="00664545"/>
    <w:rsid w:val="006672A4"/>
    <w:rsid w:val="00667586"/>
    <w:rsid w:val="00670CCF"/>
    <w:rsid w:val="00670E4B"/>
    <w:rsid w:val="0067358B"/>
    <w:rsid w:val="006746C4"/>
    <w:rsid w:val="00676C74"/>
    <w:rsid w:val="006771C9"/>
    <w:rsid w:val="0068535F"/>
    <w:rsid w:val="00686BE1"/>
    <w:rsid w:val="00690CE4"/>
    <w:rsid w:val="0069299B"/>
    <w:rsid w:val="006A4C2F"/>
    <w:rsid w:val="006A5C54"/>
    <w:rsid w:val="006A5D76"/>
    <w:rsid w:val="006B1022"/>
    <w:rsid w:val="006B6DA9"/>
    <w:rsid w:val="006C5AA4"/>
    <w:rsid w:val="006D12EF"/>
    <w:rsid w:val="006D2BE4"/>
    <w:rsid w:val="006D6598"/>
    <w:rsid w:val="006D6A87"/>
    <w:rsid w:val="006D6D47"/>
    <w:rsid w:val="006E5AD6"/>
    <w:rsid w:val="006F3E21"/>
    <w:rsid w:val="007110EF"/>
    <w:rsid w:val="00714C6D"/>
    <w:rsid w:val="007155C8"/>
    <w:rsid w:val="00717570"/>
    <w:rsid w:val="00717CC3"/>
    <w:rsid w:val="00723DB4"/>
    <w:rsid w:val="00726914"/>
    <w:rsid w:val="007300A3"/>
    <w:rsid w:val="007306B8"/>
    <w:rsid w:val="00731236"/>
    <w:rsid w:val="00735176"/>
    <w:rsid w:val="00747E37"/>
    <w:rsid w:val="0075320C"/>
    <w:rsid w:val="007536EF"/>
    <w:rsid w:val="00753BF0"/>
    <w:rsid w:val="00760802"/>
    <w:rsid w:val="00760CB0"/>
    <w:rsid w:val="00760DDB"/>
    <w:rsid w:val="00765BEA"/>
    <w:rsid w:val="007738FD"/>
    <w:rsid w:val="00773A5D"/>
    <w:rsid w:val="00776D95"/>
    <w:rsid w:val="007776FA"/>
    <w:rsid w:val="00784650"/>
    <w:rsid w:val="00793250"/>
    <w:rsid w:val="00794B53"/>
    <w:rsid w:val="007975A1"/>
    <w:rsid w:val="007A116D"/>
    <w:rsid w:val="007A29EE"/>
    <w:rsid w:val="007B0654"/>
    <w:rsid w:val="007B10D0"/>
    <w:rsid w:val="007B1F16"/>
    <w:rsid w:val="007B47B0"/>
    <w:rsid w:val="007B5B52"/>
    <w:rsid w:val="007B6989"/>
    <w:rsid w:val="007B77F4"/>
    <w:rsid w:val="007C1E14"/>
    <w:rsid w:val="007C456E"/>
    <w:rsid w:val="007D1696"/>
    <w:rsid w:val="007D3A2F"/>
    <w:rsid w:val="007D6F6B"/>
    <w:rsid w:val="007E04C2"/>
    <w:rsid w:val="007E3A62"/>
    <w:rsid w:val="007E4448"/>
    <w:rsid w:val="007F098A"/>
    <w:rsid w:val="007F1A35"/>
    <w:rsid w:val="007F7F83"/>
    <w:rsid w:val="00800DC9"/>
    <w:rsid w:val="0080270D"/>
    <w:rsid w:val="00803663"/>
    <w:rsid w:val="00811C64"/>
    <w:rsid w:val="00813958"/>
    <w:rsid w:val="0081539D"/>
    <w:rsid w:val="00820BBA"/>
    <w:rsid w:val="0082290A"/>
    <w:rsid w:val="00826495"/>
    <w:rsid w:val="00826A8E"/>
    <w:rsid w:val="008274C5"/>
    <w:rsid w:val="008276AF"/>
    <w:rsid w:val="00827AB4"/>
    <w:rsid w:val="00834E31"/>
    <w:rsid w:val="00835269"/>
    <w:rsid w:val="008419BE"/>
    <w:rsid w:val="00843E6D"/>
    <w:rsid w:val="0084496E"/>
    <w:rsid w:val="00851F7D"/>
    <w:rsid w:val="008535D2"/>
    <w:rsid w:val="00854D93"/>
    <w:rsid w:val="008619A1"/>
    <w:rsid w:val="00861AD4"/>
    <w:rsid w:val="00861D87"/>
    <w:rsid w:val="0086246D"/>
    <w:rsid w:val="00862904"/>
    <w:rsid w:val="00864A80"/>
    <w:rsid w:val="008660CD"/>
    <w:rsid w:val="0087299F"/>
    <w:rsid w:val="00874CFB"/>
    <w:rsid w:val="008858B1"/>
    <w:rsid w:val="00887FD2"/>
    <w:rsid w:val="00895657"/>
    <w:rsid w:val="008966C9"/>
    <w:rsid w:val="00897A59"/>
    <w:rsid w:val="008A2A50"/>
    <w:rsid w:val="008A4BAB"/>
    <w:rsid w:val="008A778E"/>
    <w:rsid w:val="008B7D19"/>
    <w:rsid w:val="008C67B4"/>
    <w:rsid w:val="008D099A"/>
    <w:rsid w:val="008D19E0"/>
    <w:rsid w:val="008E05A2"/>
    <w:rsid w:val="008E0F02"/>
    <w:rsid w:val="008E61F1"/>
    <w:rsid w:val="008E645B"/>
    <w:rsid w:val="008F141B"/>
    <w:rsid w:val="008F505A"/>
    <w:rsid w:val="008F5E85"/>
    <w:rsid w:val="009015EF"/>
    <w:rsid w:val="00901DB7"/>
    <w:rsid w:val="009039CF"/>
    <w:rsid w:val="00904499"/>
    <w:rsid w:val="00904AA6"/>
    <w:rsid w:val="00904B26"/>
    <w:rsid w:val="00906B25"/>
    <w:rsid w:val="00906EE0"/>
    <w:rsid w:val="009209D2"/>
    <w:rsid w:val="009313F0"/>
    <w:rsid w:val="009357B9"/>
    <w:rsid w:val="00937D34"/>
    <w:rsid w:val="00941FC0"/>
    <w:rsid w:val="0094601E"/>
    <w:rsid w:val="009501A5"/>
    <w:rsid w:val="0095029E"/>
    <w:rsid w:val="009508E6"/>
    <w:rsid w:val="009600CC"/>
    <w:rsid w:val="009606F2"/>
    <w:rsid w:val="00965C8D"/>
    <w:rsid w:val="009666EA"/>
    <w:rsid w:val="009671A9"/>
    <w:rsid w:val="00970A22"/>
    <w:rsid w:val="00973D4B"/>
    <w:rsid w:val="009741C1"/>
    <w:rsid w:val="0097456E"/>
    <w:rsid w:val="00975DA3"/>
    <w:rsid w:val="00981AB2"/>
    <w:rsid w:val="009835B6"/>
    <w:rsid w:val="0098598E"/>
    <w:rsid w:val="0099104D"/>
    <w:rsid w:val="009A2102"/>
    <w:rsid w:val="009A376E"/>
    <w:rsid w:val="009A5E5F"/>
    <w:rsid w:val="009A6905"/>
    <w:rsid w:val="009B0D30"/>
    <w:rsid w:val="009B2C76"/>
    <w:rsid w:val="009B3BF1"/>
    <w:rsid w:val="009B4AAA"/>
    <w:rsid w:val="009C1E60"/>
    <w:rsid w:val="009C260F"/>
    <w:rsid w:val="009C2B05"/>
    <w:rsid w:val="009C44F2"/>
    <w:rsid w:val="009C5FA5"/>
    <w:rsid w:val="009C62C2"/>
    <w:rsid w:val="009D3960"/>
    <w:rsid w:val="009D3E30"/>
    <w:rsid w:val="009D6C42"/>
    <w:rsid w:val="009D76F6"/>
    <w:rsid w:val="009D7863"/>
    <w:rsid w:val="009E25F3"/>
    <w:rsid w:val="009E2A30"/>
    <w:rsid w:val="009E33FD"/>
    <w:rsid w:val="009F2282"/>
    <w:rsid w:val="00A005C1"/>
    <w:rsid w:val="00A044A5"/>
    <w:rsid w:val="00A062B5"/>
    <w:rsid w:val="00A06A12"/>
    <w:rsid w:val="00A140A1"/>
    <w:rsid w:val="00A1630F"/>
    <w:rsid w:val="00A21B17"/>
    <w:rsid w:val="00A22E72"/>
    <w:rsid w:val="00A31C8C"/>
    <w:rsid w:val="00A43E5B"/>
    <w:rsid w:val="00A446A8"/>
    <w:rsid w:val="00A4492E"/>
    <w:rsid w:val="00A45CD1"/>
    <w:rsid w:val="00A5669E"/>
    <w:rsid w:val="00A57106"/>
    <w:rsid w:val="00A60435"/>
    <w:rsid w:val="00A63925"/>
    <w:rsid w:val="00A63EC2"/>
    <w:rsid w:val="00A70DDB"/>
    <w:rsid w:val="00A75B50"/>
    <w:rsid w:val="00A769D3"/>
    <w:rsid w:val="00A76F77"/>
    <w:rsid w:val="00A81774"/>
    <w:rsid w:val="00A839D1"/>
    <w:rsid w:val="00A85F9C"/>
    <w:rsid w:val="00A9167C"/>
    <w:rsid w:val="00A956CD"/>
    <w:rsid w:val="00AA246F"/>
    <w:rsid w:val="00AA2866"/>
    <w:rsid w:val="00AA2A90"/>
    <w:rsid w:val="00AA664D"/>
    <w:rsid w:val="00AB0BBE"/>
    <w:rsid w:val="00AB44AD"/>
    <w:rsid w:val="00AB751F"/>
    <w:rsid w:val="00AC05F9"/>
    <w:rsid w:val="00AC0D38"/>
    <w:rsid w:val="00AC3BE8"/>
    <w:rsid w:val="00AD03F1"/>
    <w:rsid w:val="00AD16CF"/>
    <w:rsid w:val="00AD2CDE"/>
    <w:rsid w:val="00AE29D8"/>
    <w:rsid w:val="00AE565B"/>
    <w:rsid w:val="00AF0BB1"/>
    <w:rsid w:val="00AF201C"/>
    <w:rsid w:val="00AF3DFF"/>
    <w:rsid w:val="00AF400D"/>
    <w:rsid w:val="00B04FC9"/>
    <w:rsid w:val="00B129D1"/>
    <w:rsid w:val="00B12DBC"/>
    <w:rsid w:val="00B13F4C"/>
    <w:rsid w:val="00B30803"/>
    <w:rsid w:val="00B31C19"/>
    <w:rsid w:val="00B31D0B"/>
    <w:rsid w:val="00B34392"/>
    <w:rsid w:val="00B37478"/>
    <w:rsid w:val="00B37A77"/>
    <w:rsid w:val="00B46CB3"/>
    <w:rsid w:val="00B64D34"/>
    <w:rsid w:val="00B65DBF"/>
    <w:rsid w:val="00B70F8B"/>
    <w:rsid w:val="00B7386A"/>
    <w:rsid w:val="00B74502"/>
    <w:rsid w:val="00B76EB7"/>
    <w:rsid w:val="00B771F9"/>
    <w:rsid w:val="00B855F9"/>
    <w:rsid w:val="00B92EB2"/>
    <w:rsid w:val="00BA2B95"/>
    <w:rsid w:val="00BA4B7B"/>
    <w:rsid w:val="00BB1214"/>
    <w:rsid w:val="00BB51E6"/>
    <w:rsid w:val="00BC1546"/>
    <w:rsid w:val="00BC3874"/>
    <w:rsid w:val="00BC6CD4"/>
    <w:rsid w:val="00BC7BC3"/>
    <w:rsid w:val="00BD0960"/>
    <w:rsid w:val="00BD3F6A"/>
    <w:rsid w:val="00BD4BED"/>
    <w:rsid w:val="00BD5610"/>
    <w:rsid w:val="00BE40B8"/>
    <w:rsid w:val="00BF01E2"/>
    <w:rsid w:val="00BF185F"/>
    <w:rsid w:val="00BF5FB2"/>
    <w:rsid w:val="00BF7E9A"/>
    <w:rsid w:val="00C00D7C"/>
    <w:rsid w:val="00C0231B"/>
    <w:rsid w:val="00C067AE"/>
    <w:rsid w:val="00C10771"/>
    <w:rsid w:val="00C13466"/>
    <w:rsid w:val="00C134F4"/>
    <w:rsid w:val="00C14E6E"/>
    <w:rsid w:val="00C261EA"/>
    <w:rsid w:val="00C27069"/>
    <w:rsid w:val="00C3671A"/>
    <w:rsid w:val="00C44C42"/>
    <w:rsid w:val="00C46925"/>
    <w:rsid w:val="00C558CC"/>
    <w:rsid w:val="00C55FAC"/>
    <w:rsid w:val="00C56C38"/>
    <w:rsid w:val="00C6161E"/>
    <w:rsid w:val="00C63986"/>
    <w:rsid w:val="00C64D99"/>
    <w:rsid w:val="00C67D60"/>
    <w:rsid w:val="00C70515"/>
    <w:rsid w:val="00C84D6D"/>
    <w:rsid w:val="00C85E5E"/>
    <w:rsid w:val="00C86F1B"/>
    <w:rsid w:val="00C87555"/>
    <w:rsid w:val="00C91BC1"/>
    <w:rsid w:val="00C93767"/>
    <w:rsid w:val="00C95930"/>
    <w:rsid w:val="00C96E7C"/>
    <w:rsid w:val="00CA1A4C"/>
    <w:rsid w:val="00CA1D19"/>
    <w:rsid w:val="00CA3A76"/>
    <w:rsid w:val="00CB3FC1"/>
    <w:rsid w:val="00CB6600"/>
    <w:rsid w:val="00CB7762"/>
    <w:rsid w:val="00CC30E1"/>
    <w:rsid w:val="00CC34FF"/>
    <w:rsid w:val="00CD14A8"/>
    <w:rsid w:val="00CD3768"/>
    <w:rsid w:val="00CD5D9B"/>
    <w:rsid w:val="00CD756F"/>
    <w:rsid w:val="00CE1784"/>
    <w:rsid w:val="00CE3B6F"/>
    <w:rsid w:val="00D016D5"/>
    <w:rsid w:val="00D02D3B"/>
    <w:rsid w:val="00D10242"/>
    <w:rsid w:val="00D11C98"/>
    <w:rsid w:val="00D13E9D"/>
    <w:rsid w:val="00D148F7"/>
    <w:rsid w:val="00D200BC"/>
    <w:rsid w:val="00D23F94"/>
    <w:rsid w:val="00D246AB"/>
    <w:rsid w:val="00D30EAF"/>
    <w:rsid w:val="00D34249"/>
    <w:rsid w:val="00D34759"/>
    <w:rsid w:val="00D41370"/>
    <w:rsid w:val="00D505FA"/>
    <w:rsid w:val="00D50A14"/>
    <w:rsid w:val="00D532E1"/>
    <w:rsid w:val="00D60B7C"/>
    <w:rsid w:val="00D60E69"/>
    <w:rsid w:val="00D65861"/>
    <w:rsid w:val="00D65F8D"/>
    <w:rsid w:val="00D71A37"/>
    <w:rsid w:val="00D76D11"/>
    <w:rsid w:val="00D816AA"/>
    <w:rsid w:val="00D83BDC"/>
    <w:rsid w:val="00D851A1"/>
    <w:rsid w:val="00D92EF6"/>
    <w:rsid w:val="00D96A6E"/>
    <w:rsid w:val="00DA3C94"/>
    <w:rsid w:val="00DA58E4"/>
    <w:rsid w:val="00DB0E66"/>
    <w:rsid w:val="00DB4F16"/>
    <w:rsid w:val="00DC2653"/>
    <w:rsid w:val="00DC4C2A"/>
    <w:rsid w:val="00DC6996"/>
    <w:rsid w:val="00DD426E"/>
    <w:rsid w:val="00DD600D"/>
    <w:rsid w:val="00DD6E72"/>
    <w:rsid w:val="00DE1B40"/>
    <w:rsid w:val="00DE2FA0"/>
    <w:rsid w:val="00DE6465"/>
    <w:rsid w:val="00DE6711"/>
    <w:rsid w:val="00DF3DE4"/>
    <w:rsid w:val="00DF756F"/>
    <w:rsid w:val="00E0036C"/>
    <w:rsid w:val="00E00B2E"/>
    <w:rsid w:val="00E023DF"/>
    <w:rsid w:val="00E02725"/>
    <w:rsid w:val="00E05508"/>
    <w:rsid w:val="00E1428C"/>
    <w:rsid w:val="00E164DE"/>
    <w:rsid w:val="00E1739C"/>
    <w:rsid w:val="00E20F18"/>
    <w:rsid w:val="00E2422A"/>
    <w:rsid w:val="00E32B08"/>
    <w:rsid w:val="00E35707"/>
    <w:rsid w:val="00E35DD8"/>
    <w:rsid w:val="00E37623"/>
    <w:rsid w:val="00E5704E"/>
    <w:rsid w:val="00E60777"/>
    <w:rsid w:val="00E64C57"/>
    <w:rsid w:val="00E7103C"/>
    <w:rsid w:val="00E72DEE"/>
    <w:rsid w:val="00E74F32"/>
    <w:rsid w:val="00E846EF"/>
    <w:rsid w:val="00E84B4C"/>
    <w:rsid w:val="00E86621"/>
    <w:rsid w:val="00E93AC5"/>
    <w:rsid w:val="00E9459D"/>
    <w:rsid w:val="00EA5D83"/>
    <w:rsid w:val="00EB1DC5"/>
    <w:rsid w:val="00EB340B"/>
    <w:rsid w:val="00EB5C12"/>
    <w:rsid w:val="00EC014B"/>
    <w:rsid w:val="00EC12FA"/>
    <w:rsid w:val="00EC4DA7"/>
    <w:rsid w:val="00ED2EED"/>
    <w:rsid w:val="00ED5A0D"/>
    <w:rsid w:val="00EE0BE9"/>
    <w:rsid w:val="00EE2198"/>
    <w:rsid w:val="00EE3A0B"/>
    <w:rsid w:val="00EE567C"/>
    <w:rsid w:val="00EE5ADB"/>
    <w:rsid w:val="00EE627E"/>
    <w:rsid w:val="00EF0F24"/>
    <w:rsid w:val="00EF17C7"/>
    <w:rsid w:val="00EF32E8"/>
    <w:rsid w:val="00EF3A08"/>
    <w:rsid w:val="00F11E42"/>
    <w:rsid w:val="00F12347"/>
    <w:rsid w:val="00F13A5A"/>
    <w:rsid w:val="00F16830"/>
    <w:rsid w:val="00F24DD9"/>
    <w:rsid w:val="00F2528C"/>
    <w:rsid w:val="00F3118D"/>
    <w:rsid w:val="00F348A6"/>
    <w:rsid w:val="00F36F9F"/>
    <w:rsid w:val="00F42EF2"/>
    <w:rsid w:val="00F433FF"/>
    <w:rsid w:val="00F4414C"/>
    <w:rsid w:val="00F44F9D"/>
    <w:rsid w:val="00F473B3"/>
    <w:rsid w:val="00F549CF"/>
    <w:rsid w:val="00F63670"/>
    <w:rsid w:val="00F65276"/>
    <w:rsid w:val="00F70B2E"/>
    <w:rsid w:val="00F721D0"/>
    <w:rsid w:val="00F73F1B"/>
    <w:rsid w:val="00F742B5"/>
    <w:rsid w:val="00F80CE5"/>
    <w:rsid w:val="00F82C93"/>
    <w:rsid w:val="00F85B5D"/>
    <w:rsid w:val="00F85D18"/>
    <w:rsid w:val="00F9388E"/>
    <w:rsid w:val="00F9420A"/>
    <w:rsid w:val="00F94A0B"/>
    <w:rsid w:val="00F95688"/>
    <w:rsid w:val="00FA335C"/>
    <w:rsid w:val="00FB02B8"/>
    <w:rsid w:val="00FB157B"/>
    <w:rsid w:val="00FB6D1F"/>
    <w:rsid w:val="00FC4C5B"/>
    <w:rsid w:val="00FD08BC"/>
    <w:rsid w:val="00FD0A4D"/>
    <w:rsid w:val="00FD24A6"/>
    <w:rsid w:val="00FE1227"/>
    <w:rsid w:val="00FE21A8"/>
    <w:rsid w:val="00FE2B2C"/>
    <w:rsid w:val="00FE4859"/>
    <w:rsid w:val="00FE4936"/>
    <w:rsid w:val="00FF124B"/>
    <w:rsid w:val="00FF3F0A"/>
    <w:rsid w:val="00FF7076"/>
    <w:rsid w:val="012873D3"/>
    <w:rsid w:val="02F30FA1"/>
    <w:rsid w:val="03172FC7"/>
    <w:rsid w:val="03D33559"/>
    <w:rsid w:val="03F77C65"/>
    <w:rsid w:val="06651B3E"/>
    <w:rsid w:val="066D5415"/>
    <w:rsid w:val="06F91383"/>
    <w:rsid w:val="08CE711F"/>
    <w:rsid w:val="092964F1"/>
    <w:rsid w:val="095552CC"/>
    <w:rsid w:val="09694699"/>
    <w:rsid w:val="09E337CB"/>
    <w:rsid w:val="09E8138B"/>
    <w:rsid w:val="0CC71781"/>
    <w:rsid w:val="0D432C63"/>
    <w:rsid w:val="0D57008A"/>
    <w:rsid w:val="0D915670"/>
    <w:rsid w:val="0DA56F93"/>
    <w:rsid w:val="0E7E1C83"/>
    <w:rsid w:val="0FAE4B37"/>
    <w:rsid w:val="10401F77"/>
    <w:rsid w:val="11B17468"/>
    <w:rsid w:val="11EC0242"/>
    <w:rsid w:val="12215D49"/>
    <w:rsid w:val="122405B1"/>
    <w:rsid w:val="129B1D1F"/>
    <w:rsid w:val="12FA67BA"/>
    <w:rsid w:val="13620456"/>
    <w:rsid w:val="142011A6"/>
    <w:rsid w:val="157826B9"/>
    <w:rsid w:val="15A557F6"/>
    <w:rsid w:val="16277A0B"/>
    <w:rsid w:val="16561E2B"/>
    <w:rsid w:val="16852D6C"/>
    <w:rsid w:val="17725D52"/>
    <w:rsid w:val="17B24919"/>
    <w:rsid w:val="17B4163D"/>
    <w:rsid w:val="18921D8D"/>
    <w:rsid w:val="18AF29F3"/>
    <w:rsid w:val="1CD72DA5"/>
    <w:rsid w:val="1E097B16"/>
    <w:rsid w:val="1E7D4B7F"/>
    <w:rsid w:val="1ED02718"/>
    <w:rsid w:val="20EE6FC1"/>
    <w:rsid w:val="21606878"/>
    <w:rsid w:val="22027AEB"/>
    <w:rsid w:val="231B2676"/>
    <w:rsid w:val="23A423C5"/>
    <w:rsid w:val="23A42D0F"/>
    <w:rsid w:val="24462A2D"/>
    <w:rsid w:val="246B6173"/>
    <w:rsid w:val="26B36D0C"/>
    <w:rsid w:val="26B47F5C"/>
    <w:rsid w:val="26C70FC3"/>
    <w:rsid w:val="28F6721F"/>
    <w:rsid w:val="295757E3"/>
    <w:rsid w:val="2A3C5105"/>
    <w:rsid w:val="2A4E3D69"/>
    <w:rsid w:val="2A6D426A"/>
    <w:rsid w:val="2AD27817"/>
    <w:rsid w:val="2B8D207F"/>
    <w:rsid w:val="2BDB61B8"/>
    <w:rsid w:val="2C102611"/>
    <w:rsid w:val="2C29369E"/>
    <w:rsid w:val="2C5A7B6E"/>
    <w:rsid w:val="2C6A365C"/>
    <w:rsid w:val="2E4A46A0"/>
    <w:rsid w:val="2E6E6882"/>
    <w:rsid w:val="2EDA6C9B"/>
    <w:rsid w:val="2EF72DA2"/>
    <w:rsid w:val="2EF75AA2"/>
    <w:rsid w:val="2F3515C3"/>
    <w:rsid w:val="317407C0"/>
    <w:rsid w:val="317A2145"/>
    <w:rsid w:val="34F417FE"/>
    <w:rsid w:val="34F52A80"/>
    <w:rsid w:val="35A023A7"/>
    <w:rsid w:val="37314050"/>
    <w:rsid w:val="38F8669B"/>
    <w:rsid w:val="398B7F95"/>
    <w:rsid w:val="3A013C75"/>
    <w:rsid w:val="3A7A7584"/>
    <w:rsid w:val="3A990BD3"/>
    <w:rsid w:val="3BB367AF"/>
    <w:rsid w:val="3BCA412D"/>
    <w:rsid w:val="3BEA6BCE"/>
    <w:rsid w:val="3C024B7D"/>
    <w:rsid w:val="3C7F4EBC"/>
    <w:rsid w:val="3F676452"/>
    <w:rsid w:val="40E26775"/>
    <w:rsid w:val="40F03F61"/>
    <w:rsid w:val="411E161B"/>
    <w:rsid w:val="41655958"/>
    <w:rsid w:val="435528D9"/>
    <w:rsid w:val="4390018B"/>
    <w:rsid w:val="441962C2"/>
    <w:rsid w:val="45F159C5"/>
    <w:rsid w:val="461B1C1B"/>
    <w:rsid w:val="47B84ADC"/>
    <w:rsid w:val="48374FFD"/>
    <w:rsid w:val="487E1EBD"/>
    <w:rsid w:val="49602681"/>
    <w:rsid w:val="496C4C13"/>
    <w:rsid w:val="4AFA3073"/>
    <w:rsid w:val="4BF24CCF"/>
    <w:rsid w:val="4C46012D"/>
    <w:rsid w:val="4C851BAB"/>
    <w:rsid w:val="4D6452BC"/>
    <w:rsid w:val="4DDD4B76"/>
    <w:rsid w:val="4E6A730B"/>
    <w:rsid w:val="4EE942B4"/>
    <w:rsid w:val="4F0C10CB"/>
    <w:rsid w:val="50CA6B9A"/>
    <w:rsid w:val="5136705B"/>
    <w:rsid w:val="515212A6"/>
    <w:rsid w:val="51E30921"/>
    <w:rsid w:val="54C212E8"/>
    <w:rsid w:val="551D6A4D"/>
    <w:rsid w:val="55C020E8"/>
    <w:rsid w:val="55C75BC4"/>
    <w:rsid w:val="56F7410A"/>
    <w:rsid w:val="573D3418"/>
    <w:rsid w:val="57FD3B20"/>
    <w:rsid w:val="59044790"/>
    <w:rsid w:val="597C1F53"/>
    <w:rsid w:val="5A170196"/>
    <w:rsid w:val="5A222302"/>
    <w:rsid w:val="5B677143"/>
    <w:rsid w:val="5BEF76E9"/>
    <w:rsid w:val="5CC70097"/>
    <w:rsid w:val="5CE337FB"/>
    <w:rsid w:val="5D5850AB"/>
    <w:rsid w:val="5E2843D1"/>
    <w:rsid w:val="5EE13511"/>
    <w:rsid w:val="5F1662FE"/>
    <w:rsid w:val="60464B44"/>
    <w:rsid w:val="627500D5"/>
    <w:rsid w:val="63200CBC"/>
    <w:rsid w:val="640D0EC7"/>
    <w:rsid w:val="641B57B0"/>
    <w:rsid w:val="64F52F7B"/>
    <w:rsid w:val="65600268"/>
    <w:rsid w:val="66AB22D9"/>
    <w:rsid w:val="66D41533"/>
    <w:rsid w:val="68226616"/>
    <w:rsid w:val="69005E96"/>
    <w:rsid w:val="6A707ED8"/>
    <w:rsid w:val="6AF24D91"/>
    <w:rsid w:val="6CDA7624"/>
    <w:rsid w:val="6CE81713"/>
    <w:rsid w:val="6D070BEB"/>
    <w:rsid w:val="6D0B6015"/>
    <w:rsid w:val="6D7B76B4"/>
    <w:rsid w:val="6DB932C1"/>
    <w:rsid w:val="6DC73024"/>
    <w:rsid w:val="6E0468FF"/>
    <w:rsid w:val="6E1F0847"/>
    <w:rsid w:val="6E3A43BC"/>
    <w:rsid w:val="6F6C31A0"/>
    <w:rsid w:val="6F9158D4"/>
    <w:rsid w:val="70C21BA6"/>
    <w:rsid w:val="73A07A74"/>
    <w:rsid w:val="73DD6014"/>
    <w:rsid w:val="74DD1DA7"/>
    <w:rsid w:val="76DA75EE"/>
    <w:rsid w:val="777A4144"/>
    <w:rsid w:val="788D4480"/>
    <w:rsid w:val="78A32008"/>
    <w:rsid w:val="78F1280D"/>
    <w:rsid w:val="78F80A1B"/>
    <w:rsid w:val="79F9562E"/>
    <w:rsid w:val="7B4A6DD9"/>
    <w:rsid w:val="7B5F5404"/>
    <w:rsid w:val="7B740483"/>
    <w:rsid w:val="7BE06FAA"/>
    <w:rsid w:val="7D3A560F"/>
    <w:rsid w:val="7DAE2837"/>
    <w:rsid w:val="7E0155BF"/>
    <w:rsid w:val="7E1F194A"/>
    <w:rsid w:val="7FCF3B0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sdException w:uiPriority="99" w:name="table of figures"/>
    <w:lsdException w:uiPriority="99" w:name="envelope address"/>
    <w:lsdException w:qFormat="1" w:uiPriority="99" w:semiHidden="0"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2"/>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3"/>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4"/>
    <w:qFormat/>
    <w:uiPriority w:val="0"/>
    <w:pPr>
      <w:keepNext/>
      <w:keepLines/>
      <w:spacing w:before="260" w:after="260" w:line="416" w:lineRule="auto"/>
      <w:outlineLvl w:val="2"/>
    </w:pPr>
    <w:rPr>
      <w:b/>
      <w:bCs/>
      <w:sz w:val="32"/>
      <w:szCs w:val="32"/>
    </w:rPr>
  </w:style>
  <w:style w:type="paragraph" w:styleId="5">
    <w:name w:val="heading 4"/>
    <w:basedOn w:val="1"/>
    <w:next w:val="1"/>
    <w:link w:val="35"/>
    <w:qFormat/>
    <w:uiPriority w:val="0"/>
    <w:pPr>
      <w:keepNext/>
      <w:jc w:val="center"/>
      <w:outlineLvl w:val="3"/>
    </w:pPr>
    <w:rPr>
      <w:rFonts w:eastAsia="新宋体"/>
      <w:sz w:val="30"/>
      <w:szCs w:val="21"/>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6">
    <w:name w:val="Normal Indent"/>
    <w:basedOn w:val="1"/>
    <w:link w:val="36"/>
    <w:qFormat/>
    <w:uiPriority w:val="0"/>
    <w:pPr>
      <w:ind w:firstLine="420"/>
    </w:pPr>
    <w:rPr>
      <w:szCs w:val="20"/>
    </w:rPr>
  </w:style>
  <w:style w:type="paragraph" w:styleId="7">
    <w:name w:val="Document Map"/>
    <w:basedOn w:val="1"/>
    <w:link w:val="37"/>
    <w:semiHidden/>
    <w:qFormat/>
    <w:uiPriority w:val="0"/>
    <w:pPr>
      <w:shd w:val="clear" w:color="auto" w:fill="000080"/>
    </w:pPr>
  </w:style>
  <w:style w:type="paragraph" w:styleId="8">
    <w:name w:val="annotation text"/>
    <w:basedOn w:val="1"/>
    <w:link w:val="59"/>
    <w:semiHidden/>
    <w:unhideWhenUsed/>
    <w:qFormat/>
    <w:uiPriority w:val="99"/>
    <w:pPr>
      <w:jc w:val="left"/>
    </w:pPr>
  </w:style>
  <w:style w:type="paragraph" w:styleId="9">
    <w:name w:val="Body Text"/>
    <w:basedOn w:val="1"/>
    <w:next w:val="10"/>
    <w:qFormat/>
    <w:uiPriority w:val="0"/>
    <w:rPr>
      <w:rFonts w:ascii="仿宋_GB2312" w:eastAsia="仿宋_GB2312"/>
      <w:kern w:val="0"/>
      <w:sz w:val="24"/>
      <w:szCs w:val="20"/>
    </w:rPr>
  </w:style>
  <w:style w:type="paragraph" w:customStyle="1" w:styleId="10">
    <w:name w:val="style4"/>
    <w:basedOn w:val="1"/>
    <w:next w:val="11"/>
    <w:qFormat/>
    <w:uiPriority w:val="99"/>
    <w:pPr>
      <w:widowControl/>
      <w:spacing w:before="280" w:after="280"/>
    </w:pPr>
    <w:rPr>
      <w:rFonts w:ascii="宋体"/>
      <w:sz w:val="18"/>
    </w:rPr>
  </w:style>
  <w:style w:type="paragraph" w:customStyle="1" w:styleId="11">
    <w:name w:val="2"/>
    <w:next w:val="1"/>
    <w:qFormat/>
    <w:uiPriority w:val="99"/>
    <w:pPr>
      <w:widowControl w:val="0"/>
      <w:jc w:val="both"/>
    </w:pPr>
    <w:rPr>
      <w:rFonts w:ascii="Times New Roman" w:hAnsi="Times New Roman" w:eastAsia="宋体" w:cs="Times New Roman"/>
      <w:sz w:val="21"/>
      <w:szCs w:val="22"/>
      <w:lang w:val="en-US" w:eastAsia="zh-CN" w:bidi="ar-SA"/>
    </w:rPr>
  </w:style>
  <w:style w:type="paragraph" w:styleId="12">
    <w:name w:val="Body Text Indent"/>
    <w:basedOn w:val="1"/>
    <w:next w:val="13"/>
    <w:link w:val="30"/>
    <w:qFormat/>
    <w:uiPriority w:val="0"/>
    <w:pPr>
      <w:spacing w:after="120"/>
      <w:ind w:left="420" w:leftChars="200"/>
    </w:pPr>
  </w:style>
  <w:style w:type="paragraph" w:styleId="13">
    <w:name w:val="envelope return"/>
    <w:basedOn w:val="1"/>
    <w:unhideWhenUsed/>
    <w:qFormat/>
    <w:uiPriority w:val="99"/>
    <w:pPr>
      <w:snapToGrid w:val="0"/>
    </w:pPr>
    <w:rPr>
      <w:rFonts w:ascii="Arial" w:hAnsi="Arial"/>
    </w:rPr>
  </w:style>
  <w:style w:type="paragraph" w:styleId="14">
    <w:name w:val="Plain Text"/>
    <w:basedOn w:val="1"/>
    <w:qFormat/>
    <w:uiPriority w:val="0"/>
    <w:rPr>
      <w:rFonts w:ascii="宋体" w:hAnsi="Courier New"/>
      <w:kern w:val="0"/>
      <w:sz w:val="20"/>
      <w:szCs w:val="21"/>
    </w:rPr>
  </w:style>
  <w:style w:type="paragraph" w:styleId="15">
    <w:name w:val="Date"/>
    <w:basedOn w:val="1"/>
    <w:next w:val="1"/>
    <w:link w:val="38"/>
    <w:qFormat/>
    <w:uiPriority w:val="0"/>
    <w:pPr>
      <w:ind w:left="100" w:leftChars="2500"/>
    </w:pPr>
  </w:style>
  <w:style w:type="paragraph" w:styleId="16">
    <w:name w:val="Balloon Text"/>
    <w:basedOn w:val="1"/>
    <w:link w:val="39"/>
    <w:semiHidden/>
    <w:qFormat/>
    <w:uiPriority w:val="0"/>
    <w:rPr>
      <w:sz w:val="18"/>
      <w:szCs w:val="18"/>
    </w:rPr>
  </w:style>
  <w:style w:type="paragraph" w:styleId="17">
    <w:name w:val="footer"/>
    <w:basedOn w:val="1"/>
    <w:link w:val="40"/>
    <w:qFormat/>
    <w:uiPriority w:val="99"/>
    <w:pPr>
      <w:tabs>
        <w:tab w:val="center" w:pos="4153"/>
        <w:tab w:val="right" w:pos="8306"/>
      </w:tabs>
      <w:snapToGrid w:val="0"/>
      <w:jc w:val="left"/>
    </w:pPr>
    <w:rPr>
      <w:sz w:val="18"/>
      <w:szCs w:val="18"/>
    </w:rPr>
  </w:style>
  <w:style w:type="paragraph" w:styleId="18">
    <w:name w:val="header"/>
    <w:basedOn w:val="1"/>
    <w:link w:val="41"/>
    <w:qFormat/>
    <w:uiPriority w:val="0"/>
    <w:pPr>
      <w:pBdr>
        <w:bottom w:val="single" w:color="auto" w:sz="6" w:space="1"/>
      </w:pBdr>
      <w:tabs>
        <w:tab w:val="center" w:pos="4153"/>
        <w:tab w:val="right" w:pos="8306"/>
      </w:tabs>
      <w:snapToGrid w:val="0"/>
      <w:jc w:val="center"/>
    </w:pPr>
    <w:rPr>
      <w:sz w:val="18"/>
      <w:szCs w:val="18"/>
    </w:rPr>
  </w:style>
  <w:style w:type="paragraph" w:styleId="19">
    <w:name w:val="Body Text Indent 3"/>
    <w:basedOn w:val="1"/>
    <w:link w:val="42"/>
    <w:qFormat/>
    <w:uiPriority w:val="0"/>
    <w:pPr>
      <w:spacing w:line="520" w:lineRule="exact"/>
      <w:ind w:firstLine="539" w:firstLineChars="184"/>
    </w:pPr>
    <w:rPr>
      <w:rFonts w:ascii="宋体"/>
      <w:b/>
      <w:spacing w:val="6"/>
      <w:sz w:val="28"/>
    </w:rPr>
  </w:style>
  <w:style w:type="paragraph" w:styleId="20">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21">
    <w:name w:val="annotation subject"/>
    <w:basedOn w:val="8"/>
    <w:next w:val="8"/>
    <w:link w:val="60"/>
    <w:semiHidden/>
    <w:unhideWhenUsed/>
    <w:qFormat/>
    <w:uiPriority w:val="99"/>
    <w:rPr>
      <w:b/>
      <w:bCs/>
    </w:rPr>
  </w:style>
  <w:style w:type="paragraph" w:styleId="22">
    <w:name w:val="Body Text First Indent 2"/>
    <w:basedOn w:val="12"/>
    <w:link w:val="31"/>
    <w:unhideWhenUsed/>
    <w:qFormat/>
    <w:uiPriority w:val="99"/>
    <w:pPr>
      <w:ind w:firstLine="420" w:firstLineChars="200"/>
    </w:p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Strong"/>
    <w:qFormat/>
    <w:uiPriority w:val="22"/>
    <w:rPr>
      <w:b/>
      <w:bCs/>
    </w:rPr>
  </w:style>
  <w:style w:type="character" w:styleId="27">
    <w:name w:val="page number"/>
    <w:qFormat/>
    <w:uiPriority w:val="0"/>
  </w:style>
  <w:style w:type="character" w:styleId="28">
    <w:name w:val="annotation reference"/>
    <w:basedOn w:val="25"/>
    <w:semiHidden/>
    <w:unhideWhenUsed/>
    <w:qFormat/>
    <w:uiPriority w:val="99"/>
    <w:rPr>
      <w:sz w:val="21"/>
      <w:szCs w:val="21"/>
    </w:rPr>
  </w:style>
  <w:style w:type="paragraph" w:customStyle="1" w:styleId="29">
    <w:name w:val="目录 82"/>
    <w:next w:val="1"/>
    <w:qFormat/>
    <w:uiPriority w:val="0"/>
    <w:pPr>
      <w:wordWrap w:val="0"/>
      <w:ind w:left="2550"/>
      <w:jc w:val="both"/>
    </w:pPr>
    <w:rPr>
      <w:rFonts w:ascii="Times New Roman" w:hAnsi="Times New Roman" w:eastAsia="宋体" w:cs="Times New Roman"/>
      <w:sz w:val="21"/>
      <w:lang w:val="en-US" w:eastAsia="zh-CN" w:bidi="ar-SA"/>
    </w:rPr>
  </w:style>
  <w:style w:type="character" w:customStyle="1" w:styleId="30">
    <w:name w:val="正文文本缩进 Char"/>
    <w:link w:val="12"/>
    <w:qFormat/>
    <w:uiPriority w:val="0"/>
    <w:rPr>
      <w:kern w:val="2"/>
      <w:sz w:val="21"/>
      <w:szCs w:val="24"/>
    </w:rPr>
  </w:style>
  <w:style w:type="character" w:customStyle="1" w:styleId="31">
    <w:name w:val="正文首行缩进 2 Char"/>
    <w:link w:val="22"/>
    <w:semiHidden/>
    <w:qFormat/>
    <w:uiPriority w:val="99"/>
  </w:style>
  <w:style w:type="character" w:customStyle="1" w:styleId="32">
    <w:name w:val="标题 1 Char"/>
    <w:link w:val="2"/>
    <w:qFormat/>
    <w:uiPriority w:val="0"/>
    <w:rPr>
      <w:b/>
      <w:bCs/>
      <w:kern w:val="44"/>
      <w:sz w:val="44"/>
      <w:szCs w:val="44"/>
    </w:rPr>
  </w:style>
  <w:style w:type="character" w:customStyle="1" w:styleId="33">
    <w:name w:val="标题 2 Char"/>
    <w:link w:val="3"/>
    <w:qFormat/>
    <w:uiPriority w:val="0"/>
    <w:rPr>
      <w:rFonts w:ascii="Arial" w:hAnsi="Arial" w:eastAsia="黑体"/>
      <w:b/>
      <w:bCs/>
      <w:kern w:val="2"/>
      <w:sz w:val="32"/>
      <w:szCs w:val="32"/>
    </w:rPr>
  </w:style>
  <w:style w:type="character" w:customStyle="1" w:styleId="34">
    <w:name w:val="标题 3 Char"/>
    <w:link w:val="4"/>
    <w:qFormat/>
    <w:uiPriority w:val="0"/>
    <w:rPr>
      <w:b/>
      <w:bCs/>
      <w:kern w:val="2"/>
      <w:sz w:val="32"/>
      <w:szCs w:val="32"/>
    </w:rPr>
  </w:style>
  <w:style w:type="character" w:customStyle="1" w:styleId="35">
    <w:name w:val="标题 4 Char"/>
    <w:link w:val="5"/>
    <w:qFormat/>
    <w:uiPriority w:val="0"/>
    <w:rPr>
      <w:rFonts w:eastAsia="新宋体"/>
      <w:kern w:val="2"/>
      <w:sz w:val="30"/>
      <w:szCs w:val="21"/>
    </w:rPr>
  </w:style>
  <w:style w:type="character" w:customStyle="1" w:styleId="36">
    <w:name w:val="正文缩进 Char"/>
    <w:link w:val="6"/>
    <w:qFormat/>
    <w:uiPriority w:val="0"/>
    <w:rPr>
      <w:kern w:val="2"/>
      <w:sz w:val="21"/>
    </w:rPr>
  </w:style>
  <w:style w:type="character" w:customStyle="1" w:styleId="37">
    <w:name w:val="文档结构图 Char"/>
    <w:link w:val="7"/>
    <w:semiHidden/>
    <w:qFormat/>
    <w:uiPriority w:val="0"/>
    <w:rPr>
      <w:kern w:val="2"/>
      <w:sz w:val="21"/>
      <w:szCs w:val="24"/>
      <w:shd w:val="clear" w:color="auto" w:fill="000080"/>
    </w:rPr>
  </w:style>
  <w:style w:type="character" w:customStyle="1" w:styleId="38">
    <w:name w:val="日期 Char"/>
    <w:link w:val="15"/>
    <w:qFormat/>
    <w:uiPriority w:val="0"/>
    <w:rPr>
      <w:kern w:val="2"/>
      <w:sz w:val="21"/>
      <w:szCs w:val="24"/>
    </w:rPr>
  </w:style>
  <w:style w:type="character" w:customStyle="1" w:styleId="39">
    <w:name w:val="批注框文本 Char"/>
    <w:link w:val="16"/>
    <w:semiHidden/>
    <w:qFormat/>
    <w:uiPriority w:val="0"/>
    <w:rPr>
      <w:kern w:val="2"/>
      <w:sz w:val="18"/>
      <w:szCs w:val="18"/>
    </w:rPr>
  </w:style>
  <w:style w:type="character" w:customStyle="1" w:styleId="40">
    <w:name w:val="页脚 Char"/>
    <w:link w:val="17"/>
    <w:qFormat/>
    <w:uiPriority w:val="99"/>
    <w:rPr>
      <w:kern w:val="2"/>
      <w:sz w:val="18"/>
      <w:szCs w:val="18"/>
    </w:rPr>
  </w:style>
  <w:style w:type="character" w:customStyle="1" w:styleId="41">
    <w:name w:val="页眉 Char"/>
    <w:link w:val="18"/>
    <w:qFormat/>
    <w:uiPriority w:val="0"/>
    <w:rPr>
      <w:kern w:val="2"/>
      <w:sz w:val="18"/>
      <w:szCs w:val="18"/>
    </w:rPr>
  </w:style>
  <w:style w:type="character" w:customStyle="1" w:styleId="42">
    <w:name w:val="正文文本缩进 3 Char"/>
    <w:link w:val="19"/>
    <w:qFormat/>
    <w:uiPriority w:val="0"/>
    <w:rPr>
      <w:rFonts w:ascii="宋体"/>
      <w:b/>
      <w:spacing w:val="6"/>
      <w:kern w:val="2"/>
      <w:sz w:val="28"/>
      <w:szCs w:val="24"/>
    </w:rPr>
  </w:style>
  <w:style w:type="character" w:customStyle="1" w:styleId="43">
    <w:name w:val="正文缩进2格 Char"/>
    <w:link w:val="44"/>
    <w:qFormat/>
    <w:locked/>
    <w:uiPriority w:val="0"/>
    <w:rPr>
      <w:rFonts w:ascii="仿宋_GB2312" w:hAnsi="宋体" w:eastAsia="仿宋_GB2312"/>
      <w:kern w:val="2"/>
      <w:sz w:val="31"/>
      <w:szCs w:val="28"/>
    </w:rPr>
  </w:style>
  <w:style w:type="paragraph" w:customStyle="1" w:styleId="44">
    <w:name w:val="正文缩进2格"/>
    <w:basedOn w:val="1"/>
    <w:link w:val="43"/>
    <w:qFormat/>
    <w:uiPriority w:val="0"/>
    <w:pPr>
      <w:spacing w:line="600" w:lineRule="exact"/>
      <w:ind w:firstLine="639" w:firstLineChars="206"/>
    </w:pPr>
    <w:rPr>
      <w:rFonts w:ascii="仿宋_GB2312" w:hAnsi="宋体" w:eastAsia="仿宋_GB2312"/>
      <w:sz w:val="31"/>
      <w:szCs w:val="28"/>
    </w:rPr>
  </w:style>
  <w:style w:type="character" w:customStyle="1" w:styleId="45">
    <w:name w:val="标题 3.1 Char"/>
    <w:link w:val="46"/>
    <w:qFormat/>
    <w:locked/>
    <w:uiPriority w:val="0"/>
    <w:rPr>
      <w:rFonts w:ascii="宋体" w:hAnsi="宋体"/>
      <w:b/>
      <w:bCs/>
      <w:color w:val="000000"/>
      <w:kern w:val="2"/>
      <w:sz w:val="32"/>
      <w:szCs w:val="32"/>
    </w:rPr>
  </w:style>
  <w:style w:type="paragraph" w:customStyle="1" w:styleId="46">
    <w:name w:val="标题 3.1"/>
    <w:basedOn w:val="4"/>
    <w:link w:val="45"/>
    <w:qFormat/>
    <w:uiPriority w:val="0"/>
    <w:pPr>
      <w:tabs>
        <w:tab w:val="left" w:pos="1440"/>
        <w:tab w:val="left" w:pos="1620"/>
      </w:tabs>
      <w:spacing w:line="600" w:lineRule="exact"/>
    </w:pPr>
    <w:rPr>
      <w:rFonts w:ascii="宋体" w:hAnsi="宋体"/>
      <w:color w:val="000000"/>
    </w:rPr>
  </w:style>
  <w:style w:type="paragraph" w:customStyle="1" w:styleId="47">
    <w:name w:val="Char"/>
    <w:basedOn w:val="1"/>
    <w:qFormat/>
    <w:uiPriority w:val="0"/>
    <w:rPr>
      <w:rFonts w:ascii="Tahoma" w:hAnsi="Tahoma"/>
      <w:sz w:val="24"/>
      <w:szCs w:val="20"/>
    </w:rPr>
  </w:style>
  <w:style w:type="paragraph" w:customStyle="1" w:styleId="48">
    <w:name w:val="正文缩进4格"/>
    <w:basedOn w:val="44"/>
    <w:qFormat/>
    <w:uiPriority w:val="0"/>
    <w:pPr>
      <w:ind w:left="2" w:firstLine="538" w:firstLineChars="192"/>
    </w:pPr>
    <w:rPr>
      <w:color w:val="000000"/>
      <w:sz w:val="28"/>
    </w:rPr>
  </w:style>
  <w:style w:type="paragraph" w:customStyle="1" w:styleId="49">
    <w:name w:val="Char Char Char Char"/>
    <w:basedOn w:val="1"/>
    <w:qFormat/>
    <w:uiPriority w:val="0"/>
    <w:rPr>
      <w:rFonts w:ascii="Tahoma" w:hAnsi="Tahoma"/>
      <w:sz w:val="24"/>
      <w:szCs w:val="20"/>
    </w:rPr>
  </w:style>
  <w:style w:type="paragraph" w:customStyle="1" w:styleId="50">
    <w:name w:val="Char1"/>
    <w:basedOn w:val="1"/>
    <w:qFormat/>
    <w:uiPriority w:val="0"/>
    <w:pPr>
      <w:tabs>
        <w:tab w:val="left" w:pos="840"/>
      </w:tabs>
      <w:ind w:left="840" w:hanging="420"/>
    </w:pPr>
    <w:rPr>
      <w:sz w:val="24"/>
    </w:rPr>
  </w:style>
  <w:style w:type="paragraph" w:customStyle="1" w:styleId="51">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52">
    <w:name w:val="msonormalcxspmiddle"/>
    <w:basedOn w:val="1"/>
    <w:qFormat/>
    <w:uiPriority w:val="0"/>
    <w:pPr>
      <w:widowControl/>
      <w:spacing w:before="100" w:beforeAutospacing="1" w:after="100" w:afterAutospacing="1"/>
      <w:jc w:val="left"/>
    </w:pPr>
    <w:rPr>
      <w:rFonts w:ascii="宋体" w:hAnsi="宋体" w:cs="宋体"/>
      <w:kern w:val="0"/>
      <w:sz w:val="24"/>
    </w:rPr>
  </w:style>
  <w:style w:type="paragraph" w:customStyle="1" w:styleId="53">
    <w:name w:val="Char Char 字元 字元 字元 Char Char Char Char"/>
    <w:basedOn w:val="1"/>
    <w:qFormat/>
    <w:uiPriority w:val="0"/>
    <w:pPr>
      <w:adjustRightInd w:val="0"/>
      <w:spacing w:line="360" w:lineRule="auto"/>
    </w:pPr>
    <w:rPr>
      <w:kern w:val="0"/>
      <w:sz w:val="24"/>
      <w:szCs w:val="20"/>
    </w:rPr>
  </w:style>
  <w:style w:type="paragraph" w:customStyle="1" w:styleId="54">
    <w:name w:val="para"/>
    <w:basedOn w:val="1"/>
    <w:qFormat/>
    <w:uiPriority w:val="0"/>
    <w:pPr>
      <w:widowControl/>
      <w:spacing w:before="100" w:beforeAutospacing="1" w:after="100" w:afterAutospacing="1"/>
      <w:jc w:val="left"/>
    </w:pPr>
    <w:rPr>
      <w:rFonts w:ascii="Arial" w:hAnsi="Arial" w:cs="Arial"/>
      <w:kern w:val="0"/>
      <w:sz w:val="18"/>
      <w:szCs w:val="18"/>
    </w:rPr>
  </w:style>
  <w:style w:type="paragraph" w:customStyle="1" w:styleId="55">
    <w:name w:val="Char2"/>
    <w:basedOn w:val="1"/>
    <w:qFormat/>
    <w:uiPriority w:val="0"/>
    <w:rPr>
      <w:rFonts w:ascii="Tahoma" w:hAnsi="Tahoma"/>
      <w:sz w:val="24"/>
      <w:szCs w:val="20"/>
    </w:rPr>
  </w:style>
  <w:style w:type="paragraph" w:customStyle="1" w:styleId="56">
    <w:name w:val="msonormalcxsplast"/>
    <w:basedOn w:val="1"/>
    <w:qFormat/>
    <w:uiPriority w:val="0"/>
    <w:pPr>
      <w:widowControl/>
      <w:spacing w:before="100" w:beforeAutospacing="1" w:after="100" w:afterAutospacing="1"/>
      <w:jc w:val="left"/>
    </w:pPr>
    <w:rPr>
      <w:rFonts w:ascii="宋体" w:hAnsi="宋体" w:cs="宋体"/>
      <w:kern w:val="0"/>
      <w:sz w:val="24"/>
    </w:rPr>
  </w:style>
  <w:style w:type="character" w:customStyle="1" w:styleId="57">
    <w:name w:val="普通正文 Char"/>
    <w:link w:val="58"/>
    <w:qFormat/>
    <w:uiPriority w:val="0"/>
    <w:rPr>
      <w:rFonts w:ascii="Arial" w:hAnsi="Arial"/>
      <w:sz w:val="24"/>
      <w:szCs w:val="24"/>
    </w:rPr>
  </w:style>
  <w:style w:type="paragraph" w:customStyle="1" w:styleId="58">
    <w:name w:val="普通正文"/>
    <w:basedOn w:val="1"/>
    <w:link w:val="57"/>
    <w:qFormat/>
    <w:uiPriority w:val="0"/>
    <w:pPr>
      <w:adjustRightInd w:val="0"/>
      <w:spacing w:before="120" w:after="120" w:line="360" w:lineRule="auto"/>
      <w:ind w:left="-2" w:right="120" w:firstLine="480"/>
      <w:jc w:val="center"/>
      <w:textAlignment w:val="baseline"/>
    </w:pPr>
    <w:rPr>
      <w:rFonts w:ascii="Arial" w:hAnsi="Arial"/>
      <w:kern w:val="0"/>
      <w:sz w:val="24"/>
    </w:rPr>
  </w:style>
  <w:style w:type="character" w:customStyle="1" w:styleId="59">
    <w:name w:val="批注文字 Char"/>
    <w:basedOn w:val="25"/>
    <w:link w:val="8"/>
    <w:semiHidden/>
    <w:qFormat/>
    <w:uiPriority w:val="99"/>
    <w:rPr>
      <w:kern w:val="2"/>
      <w:sz w:val="21"/>
      <w:szCs w:val="24"/>
    </w:rPr>
  </w:style>
  <w:style w:type="character" w:customStyle="1" w:styleId="60">
    <w:name w:val="批注主题 Char"/>
    <w:basedOn w:val="59"/>
    <w:link w:val="21"/>
    <w:qFormat/>
    <w:uiPriority w:val="0"/>
  </w:style>
  <w:style w:type="paragraph" w:customStyle="1" w:styleId="6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2">
    <w:name w:val="无间隔1"/>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2.jpeg"/><Relationship Id="rId7" Type="http://schemas.openxmlformats.org/officeDocument/2006/relationships/image" Target="media/image1.w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73A01D-E64E-4BE6-89F2-95119BD27CB4}">
  <ds:schemaRefs/>
</ds:datastoreItem>
</file>

<file path=docProps/app.xml><?xml version="1.0" encoding="utf-8"?>
<Properties xmlns="http://schemas.openxmlformats.org/officeDocument/2006/extended-properties" xmlns:vt="http://schemas.openxmlformats.org/officeDocument/2006/docPropsVTypes">
  <Template>Normal</Template>
  <Pages>41</Pages>
  <Words>19420</Words>
  <Characters>19984</Characters>
  <Lines>203</Lines>
  <Paragraphs>57</Paragraphs>
  <TotalTime>1</TotalTime>
  <ScaleCrop>false</ScaleCrop>
  <LinksUpToDate>false</LinksUpToDate>
  <CharactersWithSpaces>21028</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2022-05-17T07:15:00Z</dcterms:created>
  <dc:creator>User</dc:creator>
  <cp:lastModifiedBy>Administrator</cp:lastModifiedBy>
  <cp:lastPrinted>2020-04-14T03:11:00Z</cp:lastPrinted>
  <dcterms:modified xsi:type="dcterms:W3CDTF">2023-09-14T09:13:38Z</dcterms:modified>
  <dc:title>南通市环境监测中心站火焰原子吸收光谱仪项目</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067248FF687B4B14B03532D4B9483CF3_13</vt:lpwstr>
  </property>
</Properties>
</file>