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cs="宋体"/>
          <w:w w:val="80"/>
          <w:sz w:val="44"/>
          <w:szCs w:val="44"/>
        </w:rPr>
      </w:pPr>
      <w:r>
        <w:rPr>
          <w:rFonts w:hint="eastAsia" w:eastAsia="宋体" w:cs="宋体"/>
          <w:w w:val="80"/>
          <w:sz w:val="44"/>
          <w:szCs w:val="44"/>
        </w:rPr>
        <w:t>南通市崇川小学、</w:t>
      </w:r>
      <w:r>
        <w:rPr>
          <w:rFonts w:hint="eastAsia" w:eastAsia="宋体" w:cs="宋体"/>
          <w:w w:val="80"/>
          <w:sz w:val="44"/>
          <w:szCs w:val="44"/>
          <w:lang w:val="en-US" w:eastAsia="zh-CN"/>
        </w:rPr>
        <w:t>南通师范第三附属小学</w:t>
      </w:r>
      <w:r>
        <w:rPr>
          <w:rFonts w:hint="eastAsia" w:eastAsia="宋体" w:cs="宋体"/>
          <w:w w:val="80"/>
          <w:sz w:val="44"/>
          <w:szCs w:val="44"/>
        </w:rPr>
        <w:t>、</w:t>
      </w:r>
      <w:r>
        <w:rPr>
          <w:rFonts w:hint="eastAsia" w:eastAsia="宋体" w:cs="宋体"/>
          <w:w w:val="80"/>
          <w:sz w:val="44"/>
          <w:szCs w:val="44"/>
          <w:lang w:val="en-US" w:eastAsia="zh-CN"/>
        </w:rPr>
        <w:t>南通市</w:t>
      </w:r>
      <w:r>
        <w:rPr>
          <w:rFonts w:hint="eastAsia" w:eastAsia="宋体" w:cs="宋体"/>
          <w:w w:val="80"/>
          <w:sz w:val="44"/>
          <w:szCs w:val="44"/>
        </w:rPr>
        <w:t>八一小学、</w:t>
      </w:r>
      <w:r>
        <w:rPr>
          <w:rFonts w:hint="eastAsia" w:eastAsia="宋体" w:cs="宋体"/>
          <w:w w:val="80"/>
          <w:sz w:val="44"/>
          <w:szCs w:val="44"/>
          <w:lang w:val="en-US" w:eastAsia="zh-CN"/>
        </w:rPr>
        <w:t>南通市</w:t>
      </w:r>
      <w:r>
        <w:rPr>
          <w:rFonts w:hint="eastAsia" w:eastAsia="宋体" w:cs="宋体"/>
          <w:w w:val="80"/>
          <w:sz w:val="44"/>
          <w:szCs w:val="44"/>
        </w:rPr>
        <w:t>文华小学</w:t>
      </w:r>
    </w:p>
    <w:p>
      <w:pPr>
        <w:jc w:val="center"/>
        <w:rPr>
          <w:rFonts w:eastAsia="宋体"/>
          <w:w w:val="80"/>
          <w:sz w:val="44"/>
          <w:szCs w:val="44"/>
        </w:rPr>
      </w:pPr>
      <w:r>
        <w:rPr>
          <w:rFonts w:hint="eastAsia" w:eastAsia="宋体" w:cs="宋体"/>
          <w:w w:val="80"/>
          <w:sz w:val="44"/>
          <w:szCs w:val="44"/>
        </w:rPr>
        <w:t>学生餐点供应采购项目</w:t>
      </w:r>
    </w:p>
    <w:p>
      <w:pPr>
        <w:jc w:val="center"/>
        <w:rPr>
          <w:rFonts w:eastAsia="宋体"/>
          <w:b/>
          <w:bCs/>
          <w:w w:val="80"/>
          <w:sz w:val="52"/>
          <w:szCs w:val="52"/>
        </w:rPr>
      </w:pPr>
    </w:p>
    <w:p>
      <w:pPr>
        <w:jc w:val="center"/>
        <w:rPr>
          <w:rFonts w:eastAsia="宋体"/>
          <w:b/>
          <w:bCs/>
          <w:w w:val="80"/>
          <w:sz w:val="52"/>
          <w:szCs w:val="52"/>
        </w:rPr>
      </w:pPr>
    </w:p>
    <w:p>
      <w:pPr>
        <w:tabs>
          <w:tab w:val="left" w:pos="6300"/>
        </w:tabs>
        <w:snapToGrid w:val="0"/>
        <w:spacing w:line="300" w:lineRule="auto"/>
        <w:jc w:val="center"/>
        <w:rPr>
          <w:rFonts w:eastAsia="宋体"/>
          <w:w w:val="80"/>
          <w:sz w:val="72"/>
          <w:szCs w:val="72"/>
        </w:rPr>
      </w:pPr>
    </w:p>
    <w:p>
      <w:pPr>
        <w:tabs>
          <w:tab w:val="left" w:pos="1050"/>
          <w:tab w:val="right" w:leader="dot" w:pos="9402"/>
        </w:tabs>
        <w:spacing w:line="300" w:lineRule="auto"/>
        <w:jc w:val="center"/>
        <w:rPr>
          <w:rFonts w:eastAsia="宋体"/>
          <w:sz w:val="72"/>
          <w:szCs w:val="72"/>
        </w:rPr>
      </w:pPr>
      <w:r>
        <w:rPr>
          <w:rFonts w:hint="eastAsia" w:eastAsia="宋体" w:cs="宋体"/>
          <w:w w:val="80"/>
          <w:sz w:val="72"/>
          <w:szCs w:val="72"/>
        </w:rPr>
        <w:t>竞争性磋商文件</w:t>
      </w:r>
    </w:p>
    <w:p>
      <w:pPr>
        <w:snapToGrid w:val="0"/>
        <w:spacing w:line="360" w:lineRule="auto"/>
        <w:jc w:val="center"/>
        <w:rPr>
          <w:rFonts w:eastAsia="宋体"/>
          <w:w w:val="80"/>
          <w:sz w:val="32"/>
          <w:szCs w:val="32"/>
        </w:rPr>
      </w:pPr>
    </w:p>
    <w:p>
      <w:pPr>
        <w:snapToGrid w:val="0"/>
        <w:spacing w:line="360" w:lineRule="auto"/>
        <w:jc w:val="center"/>
        <w:rPr>
          <w:rFonts w:eastAsia="宋体"/>
          <w:sz w:val="32"/>
          <w:szCs w:val="32"/>
        </w:rPr>
      </w:pPr>
      <w:r>
        <w:rPr>
          <w:rFonts w:hint="eastAsia" w:eastAsia="宋体" w:cs="宋体"/>
          <w:w w:val="80"/>
          <w:sz w:val="32"/>
          <w:szCs w:val="32"/>
        </w:rPr>
        <w:t>项目编号：</w:t>
      </w:r>
      <w:r>
        <w:rPr>
          <w:rFonts w:eastAsia="宋体"/>
          <w:sz w:val="32"/>
          <w:szCs w:val="32"/>
        </w:rPr>
        <w:t xml:space="preserve">NTHH2022106(JC14) </w:t>
      </w: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snapToGrid w:val="0"/>
        <w:spacing w:line="360" w:lineRule="auto"/>
        <w:jc w:val="center"/>
        <w:rPr>
          <w:rFonts w:eastAsia="宋体"/>
          <w:b/>
          <w:bCs/>
          <w:sz w:val="32"/>
          <w:szCs w:val="32"/>
        </w:rPr>
      </w:pPr>
    </w:p>
    <w:p>
      <w:pPr>
        <w:tabs>
          <w:tab w:val="left" w:pos="1050"/>
          <w:tab w:val="right" w:leader="dot" w:pos="9402"/>
        </w:tabs>
        <w:spacing w:line="520" w:lineRule="exact"/>
        <w:ind w:firstLine="2048" w:firstLineChars="800"/>
        <w:rPr>
          <w:rFonts w:eastAsia="宋体"/>
          <w:w w:val="80"/>
          <w:sz w:val="32"/>
          <w:szCs w:val="32"/>
        </w:rPr>
      </w:pPr>
      <w:r>
        <w:rPr>
          <w:rFonts w:hint="eastAsia" w:eastAsia="宋体" w:cs="宋体"/>
          <w:w w:val="80"/>
          <w:sz w:val="32"/>
          <w:szCs w:val="32"/>
        </w:rPr>
        <w:t>采购代理机构：南通辉华企业管理咨询有限公司</w:t>
      </w:r>
    </w:p>
    <w:p>
      <w:pPr>
        <w:tabs>
          <w:tab w:val="left" w:pos="1050"/>
          <w:tab w:val="right" w:leader="dot" w:pos="9402"/>
        </w:tabs>
        <w:spacing w:line="520" w:lineRule="exact"/>
        <w:jc w:val="center"/>
        <w:rPr>
          <w:rFonts w:eastAsia="宋体"/>
          <w:w w:val="80"/>
          <w:sz w:val="32"/>
          <w:szCs w:val="32"/>
        </w:rPr>
      </w:pPr>
      <w:r>
        <w:rPr>
          <w:rFonts w:hint="eastAsia" w:eastAsia="宋体" w:cs="宋体"/>
          <w:w w:val="80"/>
          <w:sz w:val="32"/>
          <w:szCs w:val="32"/>
        </w:rPr>
        <w:t>二〇二二年八月十七日</w:t>
      </w:r>
    </w:p>
    <w:p>
      <w:pPr>
        <w:tabs>
          <w:tab w:val="left" w:pos="1050"/>
          <w:tab w:val="right" w:leader="dot" w:pos="9402"/>
        </w:tabs>
        <w:spacing w:line="520" w:lineRule="exact"/>
        <w:jc w:val="center"/>
        <w:outlineLvl w:val="0"/>
        <w:rPr>
          <w:rFonts w:eastAsia="宋体"/>
          <w:b/>
          <w:bCs/>
          <w:w w:val="80"/>
          <w:sz w:val="44"/>
          <w:szCs w:val="44"/>
        </w:rPr>
      </w:pPr>
      <w:r>
        <w:rPr>
          <w:rFonts w:hint="eastAsia" w:eastAsia="宋体" w:cs="宋体"/>
          <w:b/>
          <w:bCs/>
          <w:w w:val="80"/>
          <w:sz w:val="44"/>
          <w:szCs w:val="44"/>
        </w:rPr>
        <w:t>目</w:t>
      </w:r>
      <w:r>
        <w:rPr>
          <w:rFonts w:eastAsia="宋体"/>
          <w:b/>
          <w:bCs/>
          <w:w w:val="80"/>
          <w:sz w:val="44"/>
          <w:szCs w:val="44"/>
        </w:rPr>
        <w:t xml:space="preserve">  </w:t>
      </w:r>
      <w:r>
        <w:rPr>
          <w:rFonts w:hint="eastAsia" w:eastAsia="宋体" w:cs="宋体"/>
          <w:b/>
          <w:bCs/>
          <w:w w:val="80"/>
          <w:sz w:val="44"/>
          <w:szCs w:val="44"/>
        </w:rPr>
        <w:t>录</w:t>
      </w:r>
    </w:p>
    <w:p>
      <w:pPr>
        <w:tabs>
          <w:tab w:val="right" w:leader="dot" w:pos="9072"/>
        </w:tabs>
        <w:adjustRightInd w:val="0"/>
        <w:spacing w:line="1200" w:lineRule="exact"/>
        <w:ind w:right="-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第一章</w:t>
      </w:r>
      <w:r>
        <w:rPr>
          <w:rFonts w:eastAsia="宋体"/>
          <w:sz w:val="30"/>
          <w:szCs w:val="30"/>
        </w:rPr>
        <w:t xml:space="preserve">  </w:t>
      </w:r>
      <w:r>
        <w:rPr>
          <w:rFonts w:hint="eastAsia" w:eastAsia="宋体" w:cs="宋体"/>
          <w:sz w:val="30"/>
          <w:szCs w:val="30"/>
        </w:rPr>
        <w:t>竞争性磋商公告</w:t>
      </w:r>
      <w:r>
        <w:rPr>
          <w:rFonts w:eastAsia="宋体"/>
          <w:sz w:val="30"/>
          <w:szCs w:val="30"/>
        </w:rPr>
        <w:tab/>
      </w:r>
      <w:r>
        <w:rPr>
          <w:rFonts w:eastAsia="宋体"/>
          <w:sz w:val="30"/>
          <w:szCs w:val="30"/>
        </w:rPr>
        <w:t>3</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第二章</w:t>
      </w:r>
      <w:r>
        <w:rPr>
          <w:rFonts w:eastAsia="宋体"/>
          <w:sz w:val="30"/>
          <w:szCs w:val="30"/>
        </w:rPr>
        <w:t xml:space="preserve">  </w:t>
      </w:r>
      <w:r>
        <w:rPr>
          <w:rFonts w:hint="eastAsia" w:eastAsia="宋体" w:cs="宋体"/>
          <w:sz w:val="30"/>
          <w:szCs w:val="30"/>
        </w:rPr>
        <w:t>竞争性磋商响应供应商须知</w:t>
      </w:r>
      <w:r>
        <w:rPr>
          <w:rFonts w:eastAsia="宋体"/>
          <w:sz w:val="30"/>
          <w:szCs w:val="30"/>
        </w:rPr>
        <w:tab/>
      </w:r>
      <w:r>
        <w:rPr>
          <w:rFonts w:eastAsia="宋体"/>
          <w:sz w:val="30"/>
          <w:szCs w:val="30"/>
        </w:rPr>
        <w:t>6</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第三章</w:t>
      </w:r>
      <w:r>
        <w:rPr>
          <w:rFonts w:eastAsia="宋体"/>
          <w:sz w:val="30"/>
          <w:szCs w:val="30"/>
        </w:rPr>
        <w:t xml:space="preserve">  </w:t>
      </w:r>
      <w:r>
        <w:rPr>
          <w:rFonts w:hint="eastAsia" w:eastAsia="宋体" w:cs="宋体"/>
          <w:sz w:val="30"/>
          <w:szCs w:val="30"/>
        </w:rPr>
        <w:t>项目需求</w:t>
      </w:r>
      <w:r>
        <w:rPr>
          <w:rFonts w:eastAsia="宋体"/>
          <w:sz w:val="30"/>
          <w:szCs w:val="30"/>
        </w:rPr>
        <w:tab/>
      </w:r>
      <w:r>
        <w:rPr>
          <w:rFonts w:eastAsia="宋体"/>
          <w:sz w:val="30"/>
          <w:szCs w:val="30"/>
        </w:rPr>
        <w:t>10</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第四章</w:t>
      </w:r>
      <w:r>
        <w:rPr>
          <w:rFonts w:eastAsia="宋体"/>
          <w:sz w:val="30"/>
          <w:szCs w:val="30"/>
        </w:rPr>
        <w:t xml:space="preserve">  </w:t>
      </w:r>
      <w:r>
        <w:rPr>
          <w:rFonts w:hint="eastAsia" w:eastAsia="宋体" w:cs="宋体"/>
          <w:sz w:val="30"/>
          <w:szCs w:val="30"/>
        </w:rPr>
        <w:t>评审程序和方法</w:t>
      </w:r>
      <w:r>
        <w:rPr>
          <w:rFonts w:eastAsia="宋体"/>
          <w:sz w:val="30"/>
          <w:szCs w:val="30"/>
        </w:rPr>
        <w:tab/>
      </w:r>
      <w:r>
        <w:rPr>
          <w:rFonts w:eastAsia="宋体"/>
          <w:sz w:val="30"/>
          <w:szCs w:val="30"/>
        </w:rPr>
        <w:t>12</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第五章</w:t>
      </w:r>
      <w:r>
        <w:rPr>
          <w:rFonts w:eastAsia="宋体"/>
          <w:sz w:val="30"/>
          <w:szCs w:val="30"/>
        </w:rPr>
        <w:t xml:space="preserve">  </w:t>
      </w:r>
      <w:r>
        <w:rPr>
          <w:rFonts w:hint="eastAsia" w:eastAsia="宋体" w:cs="宋体"/>
          <w:sz w:val="30"/>
          <w:szCs w:val="30"/>
        </w:rPr>
        <w:t>合同主要条款</w:t>
      </w:r>
      <w:r>
        <w:rPr>
          <w:rFonts w:eastAsia="宋体"/>
          <w:sz w:val="30"/>
          <w:szCs w:val="30"/>
        </w:rPr>
        <w:tab/>
      </w:r>
      <w:r>
        <w:rPr>
          <w:rFonts w:eastAsia="宋体"/>
          <w:sz w:val="30"/>
          <w:szCs w:val="30"/>
        </w:rPr>
        <w:t>21</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第六章</w:t>
      </w:r>
      <w:r>
        <w:rPr>
          <w:rFonts w:eastAsia="宋体"/>
          <w:sz w:val="30"/>
          <w:szCs w:val="30"/>
        </w:rPr>
        <w:t xml:space="preserve">  </w:t>
      </w:r>
      <w:r>
        <w:rPr>
          <w:rFonts w:hint="eastAsia" w:eastAsia="宋体" w:cs="宋体"/>
          <w:sz w:val="30"/>
          <w:szCs w:val="30"/>
        </w:rPr>
        <w:t>合同授予</w:t>
      </w:r>
      <w:r>
        <w:rPr>
          <w:rFonts w:eastAsia="宋体"/>
          <w:sz w:val="30"/>
          <w:szCs w:val="30"/>
        </w:rPr>
        <w:tab/>
      </w:r>
      <w:r>
        <w:rPr>
          <w:rFonts w:eastAsia="宋体"/>
          <w:sz w:val="30"/>
          <w:szCs w:val="30"/>
        </w:rPr>
        <w:t>25</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第七章</w:t>
      </w:r>
      <w:r>
        <w:rPr>
          <w:rFonts w:eastAsia="宋体"/>
          <w:sz w:val="30"/>
          <w:szCs w:val="30"/>
        </w:rPr>
        <w:t xml:space="preserve">  </w:t>
      </w:r>
      <w:r>
        <w:rPr>
          <w:rFonts w:hint="eastAsia" w:eastAsia="宋体" w:cs="宋体"/>
          <w:sz w:val="30"/>
          <w:szCs w:val="30"/>
        </w:rPr>
        <w:t>质疑与投诉</w:t>
      </w:r>
      <w:r>
        <w:rPr>
          <w:rFonts w:eastAsia="宋体"/>
          <w:sz w:val="30"/>
          <w:szCs w:val="30"/>
        </w:rPr>
        <w:tab/>
      </w:r>
      <w:r>
        <w:rPr>
          <w:rFonts w:eastAsia="宋体"/>
          <w:sz w:val="30"/>
          <w:szCs w:val="30"/>
        </w:rPr>
        <w:t>26</w:t>
      </w:r>
    </w:p>
    <w:p>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第八章</w:t>
      </w:r>
      <w:r>
        <w:rPr>
          <w:rFonts w:eastAsia="宋体"/>
          <w:sz w:val="30"/>
          <w:szCs w:val="30"/>
        </w:rPr>
        <w:t xml:space="preserve">  </w:t>
      </w:r>
      <w:r>
        <w:rPr>
          <w:rFonts w:hint="eastAsia" w:eastAsia="宋体" w:cs="宋体"/>
          <w:sz w:val="30"/>
          <w:szCs w:val="30"/>
        </w:rPr>
        <w:t>竞争性磋商响应文件组成及格式</w:t>
      </w:r>
      <w:r>
        <w:rPr>
          <w:rFonts w:eastAsia="宋体"/>
          <w:sz w:val="30"/>
          <w:szCs w:val="30"/>
        </w:rPr>
        <w:tab/>
      </w:r>
      <w:r>
        <w:rPr>
          <w:rFonts w:eastAsia="宋体"/>
          <w:sz w:val="30"/>
          <w:szCs w:val="30"/>
        </w:rPr>
        <w:t>29</w:t>
      </w:r>
    </w:p>
    <w:p>
      <w:pPr>
        <w:spacing w:line="420" w:lineRule="exact"/>
        <w:rPr>
          <w:rFonts w:eastAsia="宋体"/>
          <w:kern w:val="0"/>
        </w:rPr>
      </w:pPr>
      <w:r>
        <w:rPr>
          <w:rFonts w:eastAsia="宋体"/>
          <w:b/>
          <w:bCs/>
          <w:sz w:val="30"/>
          <w:szCs w:val="30"/>
        </w:rPr>
        <w:fldChar w:fldCharType="end"/>
      </w: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pacing w:line="420" w:lineRule="exact"/>
        <w:rPr>
          <w:rFonts w:eastAsia="宋体"/>
          <w:kern w:val="0"/>
        </w:rPr>
      </w:pPr>
    </w:p>
    <w:p>
      <w:pPr>
        <w:snapToGrid w:val="0"/>
        <w:spacing w:line="360" w:lineRule="exact"/>
        <w:rPr>
          <w:rFonts w:eastAsia="宋体"/>
          <w:b/>
          <w:bCs/>
        </w:rPr>
      </w:pPr>
      <w:r>
        <w:rPr>
          <w:rFonts w:hint="eastAsia" w:eastAsia="宋体" w:cs="宋体"/>
          <w:b/>
          <w:bCs/>
        </w:rPr>
        <w:t>尊敬的竞争性磋商响应供应商：</w:t>
      </w:r>
    </w:p>
    <w:p>
      <w:pPr>
        <w:snapToGrid w:val="0"/>
        <w:spacing w:line="360" w:lineRule="exact"/>
        <w:ind w:firstLine="482" w:firstLineChars="200"/>
        <w:rPr>
          <w:rFonts w:eastAsia="宋体" w:cs="宋体"/>
          <w:b/>
          <w:bCs/>
        </w:rPr>
      </w:pPr>
      <w:bookmarkStart w:id="0" w:name="_Hlk69661737"/>
      <w:r>
        <w:rPr>
          <w:rFonts w:hint="eastAsia" w:eastAsia="宋体" w:cs="宋体"/>
          <w:b/>
          <w:bCs/>
        </w:rPr>
        <w:t>欢迎参加本项目竞争性磋商采购活动。为了保证本项目竞争性磋商采购活动的顺利进行，请在制作竞争性磋商响应文件之前，仔细阅读本竞争性磋商文件的各项条款，并按要求制作和提交竞争性磋商响应文件。谢谢合作！</w:t>
      </w:r>
      <w:bookmarkEnd w:id="0"/>
    </w:p>
    <w:p>
      <w:pPr>
        <w:snapToGrid w:val="0"/>
        <w:spacing w:line="360" w:lineRule="exact"/>
        <w:ind w:firstLine="482" w:firstLineChars="200"/>
        <w:rPr>
          <w:rFonts w:eastAsia="宋体"/>
        </w:rPr>
      </w:pPr>
      <w:r>
        <w:rPr>
          <w:rFonts w:hint="eastAsia" w:eastAsia="宋体" w:cs="宋体"/>
          <w:b/>
          <w:bCs/>
        </w:rPr>
        <w:t>按资金来源属性，本项目非政府采购，仅参考政府采购的方式进行。</w:t>
      </w:r>
    </w:p>
    <w:p>
      <w:pPr>
        <w:tabs>
          <w:tab w:val="left" w:pos="1050"/>
          <w:tab w:val="right" w:leader="dot" w:pos="9402"/>
        </w:tabs>
        <w:spacing w:before="120" w:beforeLines="50" w:line="600" w:lineRule="exact"/>
        <w:jc w:val="center"/>
        <w:outlineLvl w:val="0"/>
        <w:rPr>
          <w:rFonts w:eastAsia="宋体"/>
          <w:b/>
          <w:bCs/>
          <w:w w:val="80"/>
          <w:sz w:val="36"/>
          <w:szCs w:val="36"/>
        </w:rPr>
      </w:pPr>
      <w:bookmarkStart w:id="1" w:name="_Toc363573853"/>
      <w:r>
        <w:rPr>
          <w:rFonts w:hint="eastAsia" w:eastAsia="宋体" w:cs="宋体"/>
          <w:b/>
          <w:bCs/>
          <w:w w:val="80"/>
          <w:sz w:val="36"/>
          <w:szCs w:val="36"/>
        </w:rPr>
        <w:t>第一章</w:t>
      </w:r>
      <w:bookmarkEnd w:id="1"/>
      <w:r>
        <w:rPr>
          <w:rFonts w:eastAsia="宋体"/>
          <w:b/>
          <w:bCs/>
          <w:w w:val="80"/>
          <w:sz w:val="36"/>
          <w:szCs w:val="36"/>
        </w:rPr>
        <w:t xml:space="preserve">  </w:t>
      </w:r>
      <w:r>
        <w:rPr>
          <w:rFonts w:hint="eastAsia" w:eastAsia="宋体" w:cs="宋体"/>
          <w:b/>
          <w:bCs/>
          <w:w w:val="80"/>
          <w:sz w:val="36"/>
          <w:szCs w:val="36"/>
        </w:rPr>
        <w:t>竞争性磋商公告</w:t>
      </w:r>
    </w:p>
    <w:p>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bookmarkStart w:id="2" w:name="_Hlk67480463"/>
      <w:bookmarkStart w:id="3" w:name="_Hlk23325252"/>
      <w:bookmarkStart w:id="4" w:name="_Hlk22000923"/>
      <w:bookmarkStart w:id="5" w:name="_Hlk47464923"/>
      <w:bookmarkStart w:id="6" w:name="_Hlk46362535"/>
      <w:bookmarkStart w:id="7" w:name="_Hlk106054460"/>
      <w:bookmarkStart w:id="8" w:name="_Hlk111201362"/>
      <w:r>
        <w:rPr>
          <w:rFonts w:hint="eastAsia" w:eastAsia="宋体" w:cs="宋体"/>
          <w:b/>
          <w:bCs/>
        </w:rPr>
        <w:t>项目概况</w:t>
      </w:r>
    </w:p>
    <w:p>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r>
        <w:rPr>
          <w:rFonts w:hint="eastAsia" w:eastAsia="宋体" w:cs="宋体"/>
          <w:b/>
          <w:bCs/>
          <w:u w:val="single"/>
          <w:lang w:eastAsia="zh-CN"/>
        </w:rPr>
        <w:t>南通市崇川小学、南通师范第三附属小学、南通市八一小学、南通市文华小学</w:t>
      </w:r>
      <w:r>
        <w:rPr>
          <w:rFonts w:hint="eastAsia" w:eastAsia="宋体" w:cs="宋体"/>
          <w:b/>
          <w:bCs/>
          <w:u w:val="single"/>
        </w:rPr>
        <w:t>学生下午餐点供应采购项目</w:t>
      </w:r>
      <w:r>
        <w:rPr>
          <w:rFonts w:hint="eastAsia" w:eastAsia="宋体" w:cs="宋体"/>
          <w:b/>
          <w:bCs/>
        </w:rPr>
        <w:t>的潜在供应商应在</w:t>
      </w:r>
      <w:bookmarkStart w:id="9" w:name="_Hlk104679057"/>
      <w:r>
        <w:rPr>
          <w:rFonts w:hint="eastAsia" w:eastAsia="宋体"/>
          <w:b/>
          <w:bCs/>
          <w:u w:val="single"/>
        </w:rPr>
        <w:t>“南通市崇川区人民政府网→我要看→公示公告”栏内</w:t>
      </w:r>
      <w:bookmarkEnd w:id="9"/>
      <w:r>
        <w:rPr>
          <w:rFonts w:hint="eastAsia" w:eastAsia="宋体" w:cs="宋体"/>
          <w:b/>
          <w:bCs/>
        </w:rPr>
        <w:t>获取采购文件，并于</w:t>
      </w:r>
      <w:r>
        <w:rPr>
          <w:rFonts w:eastAsia="宋体"/>
          <w:b/>
          <w:bCs/>
          <w:u w:val="single"/>
        </w:rPr>
        <w:t>2022年</w:t>
      </w:r>
      <w:r>
        <w:rPr>
          <w:rFonts w:hint="eastAsia" w:eastAsia="宋体"/>
          <w:b/>
          <w:bCs/>
          <w:u w:val="single"/>
        </w:rPr>
        <w:t>8月28</w:t>
      </w:r>
      <w:r>
        <w:rPr>
          <w:rFonts w:hint="eastAsia" w:eastAsia="宋体" w:cs="宋体"/>
          <w:b/>
          <w:bCs/>
          <w:u w:val="single"/>
        </w:rPr>
        <w:t>日14时30分</w:t>
      </w:r>
      <w:r>
        <w:rPr>
          <w:rFonts w:hint="eastAsia" w:eastAsia="宋体" w:cs="宋体"/>
          <w:b/>
          <w:bCs/>
        </w:rPr>
        <w:t>（北京时间）前提交响应文件。</w:t>
      </w:r>
    </w:p>
    <w:bookmarkEnd w:id="2"/>
    <w:p>
      <w:pPr>
        <w:snapToGrid w:val="0"/>
        <w:spacing w:before="120" w:beforeLines="50" w:line="420" w:lineRule="exact"/>
        <w:ind w:left="-2" w:leftChars="-1" w:firstLine="431"/>
        <w:rPr>
          <w:rFonts w:eastAsia="宋体"/>
        </w:rPr>
      </w:pPr>
      <w:r>
        <w:rPr>
          <w:rFonts w:hint="eastAsia" w:eastAsia="宋体" w:cs="宋体"/>
        </w:rPr>
        <w:t>南通辉华企业管理咨询有限公司</w:t>
      </w:r>
      <w:r>
        <w:rPr>
          <w:rFonts w:hint="eastAsia" w:eastAsia="宋体" w:cs="宋体"/>
          <w:b/>
          <w:bCs/>
        </w:rPr>
        <w:t>（以下称采购代理机构）</w:t>
      </w:r>
      <w:r>
        <w:rPr>
          <w:rFonts w:hint="eastAsia" w:eastAsia="宋体" w:cs="宋体"/>
        </w:rPr>
        <w:t>受</w:t>
      </w:r>
      <w:r>
        <w:rPr>
          <w:rFonts w:hint="eastAsia" w:eastAsia="宋体" w:cs="宋体"/>
          <w:lang w:eastAsia="zh-CN"/>
        </w:rPr>
        <w:t>南通市崇川小学、南通师范第三附属小学、南通市八一小学、南通市文华小学</w:t>
      </w:r>
      <w:r>
        <w:rPr>
          <w:rFonts w:hint="eastAsia" w:eastAsia="宋体" w:cs="宋体"/>
          <w:b/>
          <w:bCs/>
        </w:rPr>
        <w:t>（以下称采购人）</w:t>
      </w:r>
      <w:r>
        <w:rPr>
          <w:rFonts w:hint="eastAsia" w:eastAsia="宋体" w:cs="宋体"/>
        </w:rPr>
        <w:t>的委托，就采购人所需学生下午餐点的供应项目组织竞争性磋商采购，诚邀符合资格条件的潜在供应商参加本项目竞争性磋商采购活动。</w:t>
      </w:r>
    </w:p>
    <w:p>
      <w:pPr>
        <w:snapToGrid w:val="0"/>
        <w:spacing w:line="420" w:lineRule="exact"/>
        <w:ind w:left="-2" w:leftChars="-1" w:firstLine="431"/>
        <w:outlineLvl w:val="1"/>
        <w:rPr>
          <w:rFonts w:eastAsia="宋体"/>
          <w:b/>
          <w:bCs/>
        </w:rPr>
      </w:pPr>
      <w:r>
        <w:rPr>
          <w:rFonts w:hint="eastAsia" w:eastAsia="宋体" w:cs="宋体"/>
          <w:b/>
          <w:bCs/>
        </w:rPr>
        <w:t>一、项目基本情况：</w:t>
      </w:r>
    </w:p>
    <w:p>
      <w:pPr>
        <w:snapToGrid w:val="0"/>
        <w:spacing w:line="420" w:lineRule="exact"/>
        <w:ind w:left="-2" w:leftChars="-1" w:firstLine="431"/>
        <w:rPr>
          <w:rFonts w:eastAsia="宋体"/>
        </w:rPr>
      </w:pPr>
      <w:r>
        <w:rPr>
          <w:rFonts w:eastAsia="宋体"/>
        </w:rPr>
        <w:t>1.</w:t>
      </w:r>
      <w:r>
        <w:rPr>
          <w:rFonts w:hint="eastAsia" w:eastAsia="宋体" w:cs="宋体"/>
        </w:rPr>
        <w:t>项目编号：</w:t>
      </w:r>
      <w:r>
        <w:rPr>
          <w:rFonts w:eastAsia="宋体"/>
        </w:rPr>
        <w:t xml:space="preserve">NTHH2022106(JC14) </w:t>
      </w:r>
      <w:r>
        <w:rPr>
          <w:rFonts w:hint="eastAsia" w:eastAsia="宋体" w:cs="宋体"/>
        </w:rPr>
        <w:t>；</w:t>
      </w:r>
    </w:p>
    <w:p>
      <w:pPr>
        <w:snapToGrid w:val="0"/>
        <w:spacing w:line="420" w:lineRule="exact"/>
        <w:ind w:left="-2" w:leftChars="-1" w:firstLine="431"/>
        <w:rPr>
          <w:rFonts w:eastAsia="宋体"/>
        </w:rPr>
      </w:pPr>
      <w:r>
        <w:rPr>
          <w:rFonts w:eastAsia="宋体"/>
        </w:rPr>
        <w:t>2.</w:t>
      </w:r>
      <w:r>
        <w:rPr>
          <w:rFonts w:hint="eastAsia" w:eastAsia="宋体" w:cs="宋体"/>
        </w:rPr>
        <w:t>项目名称：</w:t>
      </w:r>
      <w:bookmarkStart w:id="10" w:name="_Hlk111375181"/>
      <w:bookmarkStart w:id="11" w:name="_Hlk111386038"/>
      <w:r>
        <w:rPr>
          <w:rFonts w:hint="eastAsia" w:eastAsia="宋体" w:cs="宋体"/>
          <w:lang w:eastAsia="zh-CN"/>
        </w:rPr>
        <w:t>南通市崇川小学、南通师范第三附属小学、南通市八一小学、南通市文华小学</w:t>
      </w:r>
      <w:r>
        <w:rPr>
          <w:rFonts w:hint="eastAsia" w:eastAsia="宋体" w:cs="宋体"/>
        </w:rPr>
        <w:t>学生下午餐点供应</w:t>
      </w:r>
      <w:bookmarkEnd w:id="10"/>
      <w:r>
        <w:rPr>
          <w:rFonts w:hint="eastAsia" w:eastAsia="宋体" w:cs="宋体"/>
        </w:rPr>
        <w:t>采购项目</w:t>
      </w:r>
      <w:bookmarkEnd w:id="11"/>
      <w:r>
        <w:rPr>
          <w:rFonts w:hint="eastAsia" w:eastAsia="宋体" w:cs="宋体"/>
        </w:rPr>
        <w:t>；</w:t>
      </w:r>
    </w:p>
    <w:p>
      <w:pPr>
        <w:snapToGrid w:val="0"/>
        <w:spacing w:line="420" w:lineRule="exact"/>
        <w:ind w:left="-2" w:leftChars="-1" w:firstLine="431"/>
        <w:rPr>
          <w:rFonts w:eastAsia="宋体"/>
        </w:rPr>
      </w:pPr>
      <w:bookmarkStart w:id="12" w:name="_Hlk68915326"/>
      <w:r>
        <w:rPr>
          <w:rFonts w:eastAsia="宋体"/>
        </w:rPr>
        <w:t>3.</w:t>
      </w:r>
      <w:r>
        <w:rPr>
          <w:rFonts w:hint="eastAsia" w:eastAsia="宋体" w:cs="宋体"/>
        </w:rPr>
        <w:t>采购方式：竞争性磋商；</w:t>
      </w:r>
      <w:bookmarkEnd w:id="12"/>
    </w:p>
    <w:p>
      <w:pPr>
        <w:tabs>
          <w:tab w:val="left" w:pos="5638"/>
        </w:tabs>
        <w:snapToGrid w:val="0"/>
        <w:spacing w:line="420" w:lineRule="exact"/>
        <w:ind w:left="-2" w:leftChars="-1" w:firstLine="431"/>
        <w:rPr>
          <w:rFonts w:eastAsia="宋体"/>
        </w:rPr>
      </w:pPr>
      <w:r>
        <w:rPr>
          <w:rFonts w:hint="eastAsia" w:eastAsia="宋体"/>
        </w:rPr>
        <w:t>4.采购预算：额定标准3元/人份/天；</w:t>
      </w:r>
      <w:r>
        <w:rPr>
          <w:rFonts w:hint="eastAsia" w:eastAsia="宋体"/>
        </w:rPr>
        <w:tab/>
      </w:r>
    </w:p>
    <w:p>
      <w:pPr>
        <w:snapToGrid w:val="0"/>
        <w:spacing w:line="420" w:lineRule="exact"/>
        <w:ind w:left="-2" w:leftChars="-1" w:firstLine="431"/>
        <w:rPr>
          <w:rFonts w:eastAsia="宋体"/>
          <w:b/>
          <w:bCs/>
        </w:rPr>
      </w:pPr>
      <w:r>
        <w:rPr>
          <w:rFonts w:hint="eastAsia" w:eastAsia="宋体"/>
        </w:rPr>
        <w:t>5.最高限价：额定费用，无最高限价；</w:t>
      </w:r>
    </w:p>
    <w:p>
      <w:pPr>
        <w:snapToGrid w:val="0"/>
        <w:spacing w:line="420" w:lineRule="exact"/>
        <w:ind w:left="-2" w:leftChars="-1" w:firstLine="431"/>
        <w:rPr>
          <w:rFonts w:eastAsia="宋体"/>
        </w:rPr>
      </w:pPr>
      <w:r>
        <w:rPr>
          <w:rFonts w:eastAsia="宋体"/>
        </w:rPr>
        <w:t>6.</w:t>
      </w:r>
      <w:r>
        <w:rPr>
          <w:rFonts w:hint="eastAsia" w:eastAsia="宋体" w:cs="宋体"/>
        </w:rPr>
        <w:t>采购需求：采购人拟对2022-2023学年度上下两学期，每天为学校参加课后延时服务的每个学生提供的餐点进行采购，详见竞争性磋商文件第三章；</w:t>
      </w:r>
    </w:p>
    <w:p>
      <w:pPr>
        <w:snapToGrid w:val="0"/>
        <w:spacing w:line="420" w:lineRule="exact"/>
        <w:ind w:left="-2" w:leftChars="-1" w:firstLine="431"/>
        <w:rPr>
          <w:rFonts w:eastAsia="宋体"/>
        </w:rPr>
      </w:pPr>
      <w:bookmarkStart w:id="13" w:name="_Hlk68915411"/>
      <w:r>
        <w:rPr>
          <w:rFonts w:eastAsia="宋体"/>
        </w:rPr>
        <w:t>7.</w:t>
      </w:r>
      <w:r>
        <w:rPr>
          <w:rFonts w:hint="eastAsia" w:eastAsia="宋体" w:cs="宋体"/>
        </w:rPr>
        <w:t>合同履行期限：</w:t>
      </w:r>
      <w:bookmarkStart w:id="14" w:name="_Hlk107141065"/>
      <w:r>
        <w:rPr>
          <w:rFonts w:hint="eastAsia" w:eastAsia="宋体" w:cs="宋体"/>
        </w:rPr>
        <w:t>合同签订生效后的1年（即2022-2023学年度上下两学期，学生放假为止）。合同到期后，基于合同实质性内容不变的情况下，经双方协商一致后可续一学年。以上合同履约期间，遇不可抗力原因，如执行上级政策，则合同自动中止。</w:t>
      </w:r>
    </w:p>
    <w:bookmarkEnd w:id="14"/>
    <w:p>
      <w:pPr>
        <w:snapToGrid w:val="0"/>
        <w:spacing w:line="420" w:lineRule="exact"/>
        <w:ind w:left="-2" w:leftChars="-1" w:firstLine="431"/>
        <w:rPr>
          <w:rFonts w:eastAsia="宋体"/>
          <w:highlight w:val="yellow"/>
        </w:rPr>
      </w:pPr>
      <w:r>
        <w:rPr>
          <w:rFonts w:eastAsia="宋体"/>
        </w:rPr>
        <w:t>8.</w:t>
      </w:r>
      <w:r>
        <w:rPr>
          <w:rFonts w:hint="eastAsia" w:eastAsia="宋体" w:cs="宋体"/>
        </w:rPr>
        <w:t>联合体：本项目不接受多个供应商组成联合体参与竞争性磋商响应。</w:t>
      </w:r>
    </w:p>
    <w:bookmarkEnd w:id="13"/>
    <w:p>
      <w:pPr>
        <w:snapToGrid w:val="0"/>
        <w:spacing w:line="420" w:lineRule="exact"/>
        <w:ind w:left="-2" w:leftChars="-1" w:firstLine="431"/>
        <w:outlineLvl w:val="1"/>
        <w:rPr>
          <w:rFonts w:eastAsia="宋体"/>
        </w:rPr>
      </w:pPr>
      <w:r>
        <w:rPr>
          <w:rFonts w:hint="eastAsia" w:eastAsia="宋体" w:cs="宋体"/>
          <w:b/>
          <w:bCs/>
        </w:rPr>
        <w:t>二、供应商的资格要求</w:t>
      </w:r>
    </w:p>
    <w:p>
      <w:pPr>
        <w:spacing w:line="420" w:lineRule="exact"/>
        <w:ind w:firstLine="566" w:firstLineChars="236"/>
        <w:rPr>
          <w:rFonts w:eastAsia="宋体"/>
        </w:rPr>
      </w:pPr>
      <w:bookmarkStart w:id="15" w:name="_Hlk68915578"/>
      <w:r>
        <w:rPr>
          <w:rFonts w:eastAsia="宋体"/>
        </w:rPr>
        <w:t>1.</w:t>
      </w:r>
      <w:bookmarkEnd w:id="15"/>
      <w:r>
        <w:rPr>
          <w:rFonts w:hint="eastAsia" w:eastAsia="宋体" w:cs="宋体"/>
        </w:rPr>
        <w:t>具有独立承担民事责任的能力；具有良好的商业信誉和健全的财务会计制度；具有履行合同所必需的设备和专业技术能力；有依法缴纳</w:t>
      </w:r>
      <w:r>
        <w:rPr>
          <w:rFonts w:eastAsia="宋体"/>
        </w:rPr>
        <w:t>“</w:t>
      </w:r>
      <w:r>
        <w:rPr>
          <w:rFonts w:hint="eastAsia" w:eastAsia="宋体" w:cs="宋体"/>
        </w:rPr>
        <w:t>税收</w:t>
      </w:r>
      <w:r>
        <w:rPr>
          <w:rFonts w:eastAsia="宋体"/>
        </w:rPr>
        <w:t>”</w:t>
      </w:r>
      <w:r>
        <w:rPr>
          <w:rFonts w:hint="eastAsia" w:eastAsia="宋体" w:cs="宋体"/>
        </w:rPr>
        <w:t>和</w:t>
      </w:r>
      <w:r>
        <w:rPr>
          <w:rFonts w:eastAsia="宋体"/>
        </w:rPr>
        <w:t>“</w:t>
      </w:r>
      <w:r>
        <w:rPr>
          <w:rFonts w:hint="eastAsia" w:eastAsia="宋体" w:cs="宋体"/>
        </w:rPr>
        <w:t>社会保障资金</w:t>
      </w:r>
      <w:r>
        <w:rPr>
          <w:rFonts w:eastAsia="宋体"/>
        </w:rPr>
        <w:t>”</w:t>
      </w:r>
      <w:r>
        <w:rPr>
          <w:rFonts w:hint="eastAsia" w:eastAsia="宋体" w:cs="宋体"/>
        </w:rPr>
        <w:t>的良好记录；参加采购活动前三年内，在经营活动中没有重大违法记录。</w:t>
      </w:r>
    </w:p>
    <w:p>
      <w:pPr>
        <w:spacing w:line="420" w:lineRule="exact"/>
        <w:ind w:firstLine="566" w:firstLineChars="236"/>
        <w:rPr>
          <w:rFonts w:eastAsia="宋体"/>
        </w:rPr>
      </w:pPr>
      <w:bookmarkStart w:id="16" w:name="_Hlk68915935"/>
      <w:r>
        <w:rPr>
          <w:rFonts w:eastAsia="宋体"/>
        </w:rPr>
        <w:t>2.</w:t>
      </w:r>
      <w:r>
        <w:rPr>
          <w:rFonts w:hint="eastAsia" w:eastAsia="宋体" w:cs="宋体"/>
        </w:rPr>
        <w:t>本项目的特定资格要求：</w:t>
      </w:r>
      <w:bookmarkEnd w:id="16"/>
      <w:bookmarkStart w:id="17" w:name="_Hlk111073401"/>
      <w:r>
        <w:rPr>
          <w:rFonts w:hint="eastAsia" w:eastAsia="宋体" w:cs="宋体"/>
        </w:rPr>
        <w:t>具有有效的</w:t>
      </w:r>
      <w:bookmarkStart w:id="18" w:name="_Hlk111387610"/>
      <w:r>
        <w:rPr>
          <w:rFonts w:hint="eastAsia" w:eastAsia="宋体" w:cs="宋体"/>
        </w:rPr>
        <w:t>食品经营许可证</w:t>
      </w:r>
      <w:bookmarkEnd w:id="18"/>
      <w:r>
        <w:rPr>
          <w:rFonts w:hint="eastAsia" w:eastAsia="宋体" w:cs="宋体"/>
        </w:rPr>
        <w:t>。</w:t>
      </w:r>
      <w:bookmarkEnd w:id="17"/>
      <w:r>
        <w:rPr>
          <w:rFonts w:hint="eastAsia" w:eastAsia="宋体" w:cs="宋体"/>
        </w:rPr>
        <w:t>（投标人是生产厂商的，具有有效的食品生产许可证；投标人是销售商或代理商的，具有食品经营许可证或在市场监督管理局备案的预包装食品销售备案证明，并提供所有生产厂商的食品生产许可证复印件，同时提供可以获得食品生产厂家授权的承诺书，中标后提供食品生产厂家的销售授权书</w:t>
      </w:r>
      <w:r>
        <w:rPr>
          <w:rFonts w:hint="eastAsia" w:eastAsia="宋体" w:cs="宋体"/>
          <w:lang w:val="en-US" w:eastAsia="zh-CN"/>
        </w:rPr>
        <w:t>原件</w:t>
      </w:r>
      <w:r>
        <w:rPr>
          <w:rFonts w:hint="eastAsia" w:eastAsia="宋体" w:cs="宋体"/>
        </w:rPr>
        <w:t>）。</w:t>
      </w:r>
    </w:p>
    <w:p>
      <w:pPr>
        <w:snapToGrid w:val="0"/>
        <w:spacing w:line="420" w:lineRule="exact"/>
        <w:ind w:left="-2" w:leftChars="-1" w:firstLine="569"/>
        <w:outlineLvl w:val="1"/>
        <w:rPr>
          <w:rFonts w:eastAsia="宋体"/>
          <w:kern w:val="0"/>
        </w:rPr>
      </w:pPr>
      <w:bookmarkStart w:id="19" w:name="_Hlk56731280"/>
      <w:bookmarkStart w:id="20" w:name="_Hlk69660043"/>
      <w:r>
        <w:rPr>
          <w:rFonts w:hint="eastAsia" w:eastAsia="宋体" w:cs="宋体"/>
          <w:b/>
          <w:bCs/>
        </w:rPr>
        <w:t>三、竞争性磋商文件的获取</w:t>
      </w:r>
    </w:p>
    <w:p>
      <w:pPr>
        <w:autoSpaceDE w:val="0"/>
        <w:autoSpaceDN w:val="0"/>
        <w:adjustRightInd w:val="0"/>
        <w:spacing w:line="420" w:lineRule="exact"/>
        <w:ind w:firstLine="567"/>
        <w:rPr>
          <w:rFonts w:eastAsia="宋体"/>
          <w:kern w:val="0"/>
        </w:rPr>
      </w:pPr>
      <w:r>
        <w:rPr>
          <w:rFonts w:hint="eastAsia" w:eastAsia="宋体" w:cs="宋体"/>
          <w:kern w:val="0"/>
        </w:rPr>
        <w:t>有意愿参与本项目竞争性磋商响应的供应商，请于本公告日起至开标截止时间前，到</w:t>
      </w:r>
      <w:bookmarkStart w:id="21" w:name="_Hlk104736685"/>
      <w:r>
        <w:rPr>
          <w:rFonts w:hint="eastAsia" w:eastAsia="宋体" w:cs="宋体"/>
          <w:kern w:val="0"/>
        </w:rPr>
        <w:t>“南通市崇川区人民政府网→我要看→公示公告”栏内</w:t>
      </w:r>
      <w:bookmarkEnd w:id="21"/>
      <w:r>
        <w:rPr>
          <w:rFonts w:hint="eastAsia" w:eastAsia="宋体" w:cs="宋体"/>
          <w:kern w:val="0"/>
        </w:rPr>
        <w:t>下载本项目的竞争性磋商文件。</w:t>
      </w:r>
      <w:bookmarkEnd w:id="19"/>
    </w:p>
    <w:bookmarkEnd w:id="20"/>
    <w:p>
      <w:pPr>
        <w:snapToGrid w:val="0"/>
        <w:spacing w:line="420" w:lineRule="exact"/>
        <w:ind w:left="-2" w:leftChars="-1" w:firstLine="431"/>
        <w:outlineLvl w:val="1"/>
        <w:rPr>
          <w:rFonts w:eastAsia="宋体"/>
          <w:b/>
          <w:bCs/>
        </w:rPr>
      </w:pPr>
      <w:bookmarkStart w:id="22" w:name="_Hlk104728722"/>
      <w:r>
        <w:rPr>
          <w:rFonts w:hint="eastAsia" w:eastAsia="宋体" w:cs="宋体"/>
          <w:b/>
          <w:bCs/>
        </w:rPr>
        <w:t>四、竞争性磋商响应文件的提交</w:t>
      </w:r>
    </w:p>
    <w:p>
      <w:pPr>
        <w:spacing w:line="420" w:lineRule="exact"/>
        <w:ind w:firstLine="480" w:firstLineChars="200"/>
        <w:rPr>
          <w:rFonts w:eastAsia="宋体"/>
          <w:u w:val="single"/>
        </w:rPr>
      </w:pPr>
      <w:r>
        <w:rPr>
          <w:rFonts w:eastAsia="宋体"/>
        </w:rPr>
        <w:t>1.</w:t>
      </w:r>
      <w:r>
        <w:rPr>
          <w:rFonts w:hint="eastAsia" w:eastAsia="宋体" w:cs="宋体"/>
        </w:rPr>
        <w:t>截止时间：</w:t>
      </w:r>
      <w:r>
        <w:rPr>
          <w:rFonts w:eastAsia="宋体"/>
          <w:b/>
          <w:bCs/>
          <w:u w:val="thick" w:color="FF0000"/>
        </w:rPr>
        <w:t>2022年</w:t>
      </w:r>
      <w:r>
        <w:rPr>
          <w:rFonts w:hint="eastAsia" w:eastAsia="宋体"/>
          <w:b/>
          <w:bCs/>
          <w:u w:val="thick" w:color="FF0000"/>
        </w:rPr>
        <w:t>8月28</w:t>
      </w:r>
      <w:r>
        <w:rPr>
          <w:rFonts w:hint="eastAsia" w:eastAsia="宋体" w:cs="宋体"/>
          <w:b/>
          <w:bCs/>
          <w:u w:val="thick" w:color="FF0000"/>
        </w:rPr>
        <w:t>日</w:t>
      </w:r>
      <w:r>
        <w:rPr>
          <w:rFonts w:eastAsia="宋体"/>
          <w:b/>
          <w:bCs/>
          <w:u w:val="thick" w:color="FF0000"/>
        </w:rPr>
        <w:t>14时30</w:t>
      </w:r>
      <w:r>
        <w:rPr>
          <w:rFonts w:hint="eastAsia" w:eastAsia="宋体" w:cs="宋体"/>
          <w:b/>
          <w:bCs/>
          <w:u w:val="thick" w:color="FF0000"/>
        </w:rPr>
        <w:t>分</w:t>
      </w:r>
      <w:r>
        <w:rPr>
          <w:rFonts w:hint="eastAsia" w:eastAsia="宋体" w:cs="宋体"/>
          <w:kern w:val="0"/>
        </w:rPr>
        <w:t>。</w:t>
      </w:r>
    </w:p>
    <w:p>
      <w:pPr>
        <w:spacing w:line="420" w:lineRule="exact"/>
        <w:ind w:firstLine="480" w:firstLineChars="200"/>
        <w:rPr>
          <w:rFonts w:eastAsia="宋体"/>
          <w:b/>
          <w:bCs/>
        </w:rPr>
      </w:pPr>
      <w:r>
        <w:rPr>
          <w:rFonts w:eastAsia="宋体"/>
        </w:rPr>
        <w:t>2.</w:t>
      </w:r>
      <w:r>
        <w:rPr>
          <w:rFonts w:hint="eastAsia" w:eastAsia="宋体" w:cs="宋体"/>
        </w:rPr>
        <w:t>地点：南通市崇川小学崇正楼2楼会议室（南通市崇川区国胜路199号），如有变动另行通知。</w:t>
      </w:r>
    </w:p>
    <w:p>
      <w:pPr>
        <w:snapToGrid w:val="0"/>
        <w:spacing w:line="420" w:lineRule="exact"/>
        <w:ind w:left="-2" w:leftChars="-1" w:firstLine="431"/>
        <w:outlineLvl w:val="1"/>
        <w:rPr>
          <w:rFonts w:eastAsia="宋体"/>
        </w:rPr>
      </w:pPr>
      <w:bookmarkStart w:id="23" w:name="_Toc28359016"/>
      <w:bookmarkStart w:id="24" w:name="_Toc35393802"/>
      <w:bookmarkStart w:id="25" w:name="_Toc28359093"/>
      <w:bookmarkStart w:id="26" w:name="_Toc35393633"/>
      <w:r>
        <w:rPr>
          <w:rFonts w:hint="eastAsia" w:eastAsia="宋体" w:cs="宋体"/>
          <w:b/>
          <w:bCs/>
        </w:rPr>
        <w:t>五、开启</w:t>
      </w:r>
      <w:bookmarkEnd w:id="23"/>
      <w:bookmarkEnd w:id="24"/>
      <w:bookmarkEnd w:id="25"/>
      <w:bookmarkEnd w:id="26"/>
    </w:p>
    <w:p>
      <w:pPr>
        <w:spacing w:line="420" w:lineRule="exact"/>
        <w:ind w:firstLine="480" w:firstLineChars="200"/>
        <w:rPr>
          <w:rFonts w:eastAsia="宋体"/>
          <w:u w:val="single"/>
        </w:rPr>
      </w:pPr>
      <w:bookmarkStart w:id="27" w:name="_Hlk69659387"/>
      <w:r>
        <w:rPr>
          <w:rFonts w:eastAsia="宋体"/>
        </w:rPr>
        <w:t>1.</w:t>
      </w:r>
      <w:r>
        <w:rPr>
          <w:rFonts w:hint="eastAsia" w:eastAsia="宋体" w:cs="宋体"/>
        </w:rPr>
        <w:t>时间：</w:t>
      </w:r>
      <w:r>
        <w:rPr>
          <w:rFonts w:eastAsia="宋体"/>
          <w:b/>
          <w:bCs/>
          <w:u w:val="thick" w:color="FF0000"/>
        </w:rPr>
        <w:t>2022年8月28</w:t>
      </w:r>
      <w:r>
        <w:rPr>
          <w:rFonts w:hint="eastAsia" w:eastAsia="宋体" w:cs="宋体"/>
          <w:b/>
          <w:bCs/>
          <w:u w:val="thick" w:color="FF0000"/>
        </w:rPr>
        <w:t>日</w:t>
      </w:r>
      <w:r>
        <w:rPr>
          <w:rFonts w:eastAsia="宋体"/>
          <w:b/>
          <w:bCs/>
          <w:u w:val="thick" w:color="FF0000"/>
        </w:rPr>
        <w:t>14时30</w:t>
      </w:r>
      <w:r>
        <w:rPr>
          <w:rFonts w:hint="eastAsia" w:eastAsia="宋体" w:cs="宋体"/>
          <w:b/>
          <w:bCs/>
          <w:u w:val="thick" w:color="FF0000"/>
        </w:rPr>
        <w:t>分整</w:t>
      </w:r>
      <w:r>
        <w:rPr>
          <w:rFonts w:hint="eastAsia" w:eastAsia="宋体" w:cs="宋体"/>
          <w:kern w:val="0"/>
        </w:rPr>
        <w:t>。</w:t>
      </w:r>
    </w:p>
    <w:p>
      <w:pPr>
        <w:spacing w:line="420" w:lineRule="exact"/>
        <w:ind w:firstLine="480" w:firstLineChars="200"/>
        <w:rPr>
          <w:rFonts w:eastAsia="宋体" w:cs="宋体"/>
        </w:rPr>
      </w:pPr>
      <w:r>
        <w:rPr>
          <w:rFonts w:eastAsia="宋体"/>
        </w:rPr>
        <w:t>2.</w:t>
      </w:r>
      <w:r>
        <w:rPr>
          <w:rFonts w:hint="eastAsia" w:eastAsia="宋体" w:cs="宋体"/>
        </w:rPr>
        <w:t>地点：</w:t>
      </w:r>
      <w:bookmarkStart w:id="28" w:name="_Hlk111380407"/>
      <w:r>
        <w:rPr>
          <w:rFonts w:hint="eastAsia" w:eastAsia="宋体" w:cs="宋体"/>
        </w:rPr>
        <w:t>南通市崇川小学崇正楼2楼会议室（南通市崇川区国胜路199号）</w:t>
      </w:r>
      <w:bookmarkEnd w:id="28"/>
      <w:r>
        <w:rPr>
          <w:rFonts w:hint="eastAsia" w:eastAsia="宋体" w:cs="宋体"/>
        </w:rPr>
        <w:t>，如有变动另行通知。</w:t>
      </w:r>
      <w:bookmarkEnd w:id="22"/>
    </w:p>
    <w:bookmarkEnd w:id="27"/>
    <w:p>
      <w:pPr>
        <w:snapToGrid w:val="0"/>
        <w:spacing w:line="420" w:lineRule="exact"/>
        <w:ind w:left="-2" w:leftChars="-1" w:firstLine="431"/>
        <w:outlineLvl w:val="1"/>
        <w:rPr>
          <w:rFonts w:eastAsia="宋体"/>
        </w:rPr>
      </w:pPr>
      <w:bookmarkStart w:id="29" w:name="_Hlk67483824"/>
      <w:r>
        <w:rPr>
          <w:rFonts w:hint="eastAsia" w:eastAsia="宋体" w:cs="宋体"/>
          <w:b/>
          <w:bCs/>
        </w:rPr>
        <w:t>六、竞争性磋商公告期限</w:t>
      </w:r>
    </w:p>
    <w:p>
      <w:pPr>
        <w:snapToGrid w:val="0"/>
        <w:spacing w:line="420" w:lineRule="exact"/>
        <w:ind w:left="-2" w:leftChars="-1" w:firstLine="431"/>
        <w:rPr>
          <w:rFonts w:eastAsia="宋体"/>
        </w:rPr>
      </w:pPr>
      <w:r>
        <w:rPr>
          <w:rFonts w:hint="eastAsia" w:eastAsia="宋体" w:cs="宋体"/>
        </w:rPr>
        <w:t>自本公告发布之日起</w:t>
      </w:r>
      <w:r>
        <w:rPr>
          <w:rFonts w:eastAsia="宋体"/>
        </w:rPr>
        <w:t>3</w:t>
      </w:r>
      <w:r>
        <w:rPr>
          <w:rFonts w:hint="eastAsia" w:eastAsia="宋体" w:cs="宋体"/>
        </w:rPr>
        <w:t>个工作日。</w:t>
      </w:r>
    </w:p>
    <w:p>
      <w:pPr>
        <w:snapToGrid w:val="0"/>
        <w:spacing w:line="420" w:lineRule="exact"/>
        <w:ind w:left="-2" w:leftChars="-1" w:firstLine="431"/>
        <w:outlineLvl w:val="1"/>
        <w:rPr>
          <w:rFonts w:eastAsia="宋体"/>
        </w:rPr>
      </w:pPr>
      <w:r>
        <w:rPr>
          <w:rFonts w:hint="eastAsia" w:eastAsia="宋体" w:cs="宋体"/>
          <w:b/>
          <w:bCs/>
        </w:rPr>
        <w:t>七、其他补充事宜</w:t>
      </w:r>
      <w:bookmarkStart w:id="30" w:name="_Hlk67575695"/>
      <w:r>
        <w:rPr>
          <w:rFonts w:hint="eastAsia" w:eastAsia="宋体" w:cs="宋体"/>
        </w:rPr>
        <w:t>：</w:t>
      </w:r>
    </w:p>
    <w:p>
      <w:pPr>
        <w:snapToGrid w:val="0"/>
        <w:spacing w:line="420" w:lineRule="exact"/>
        <w:ind w:left="-2" w:leftChars="-1" w:firstLine="431"/>
        <w:rPr>
          <w:rFonts w:eastAsia="宋体" w:cs="宋体"/>
        </w:rPr>
      </w:pPr>
      <w:r>
        <w:rPr>
          <w:rFonts w:hint="eastAsia" w:eastAsia="宋体" w:cs="宋体"/>
        </w:rPr>
        <w:t>1.响应保证金：免收</w:t>
      </w:r>
    </w:p>
    <w:p>
      <w:pPr>
        <w:snapToGrid w:val="0"/>
        <w:spacing w:line="420" w:lineRule="exact"/>
        <w:ind w:left="-2" w:leftChars="-1" w:firstLine="431"/>
        <w:rPr>
          <w:rFonts w:eastAsia="宋体" w:cs="宋体"/>
        </w:rPr>
      </w:pPr>
      <w:r>
        <w:rPr>
          <w:rFonts w:hint="eastAsia" w:eastAsia="宋体" w:cs="宋体"/>
        </w:rPr>
        <w:t>2.项目开启活动模式：现场投标模式</w:t>
      </w:r>
    </w:p>
    <w:p>
      <w:pPr>
        <w:snapToGrid w:val="0"/>
        <w:spacing w:line="420" w:lineRule="exact"/>
        <w:ind w:left="-2" w:leftChars="-1" w:firstLine="431"/>
        <w:rPr>
          <w:rFonts w:eastAsia="宋体" w:cs="宋体"/>
        </w:rPr>
      </w:pPr>
      <w:r>
        <w:rPr>
          <w:rFonts w:hint="eastAsia" w:eastAsia="宋体" w:cs="宋体"/>
        </w:rPr>
        <w:t>3.项目演示、样品、答辩等：本项目有样品出样的要求。</w:t>
      </w:r>
    </w:p>
    <w:p>
      <w:pPr>
        <w:snapToGrid w:val="0"/>
        <w:spacing w:line="420" w:lineRule="exact"/>
        <w:ind w:left="-2" w:leftChars="-1" w:firstLine="431"/>
        <w:rPr>
          <w:rFonts w:eastAsia="宋体" w:cs="宋体"/>
        </w:rPr>
      </w:pPr>
      <w:r>
        <w:rPr>
          <w:rFonts w:hint="eastAsia" w:eastAsia="宋体" w:cs="宋体"/>
        </w:rPr>
        <w:t>项目样品出样时间、地点及要求：</w:t>
      </w:r>
    </w:p>
    <w:p>
      <w:pPr>
        <w:snapToGrid w:val="0"/>
        <w:spacing w:line="420" w:lineRule="exact"/>
        <w:ind w:left="-2" w:leftChars="-1" w:firstLine="431"/>
        <w:rPr>
          <w:rFonts w:eastAsia="宋体" w:cs="宋体"/>
        </w:rPr>
      </w:pPr>
      <w:r>
        <w:rPr>
          <w:rFonts w:hint="eastAsia" w:eastAsia="宋体" w:cs="宋体"/>
        </w:rPr>
        <w:t>（1）样品接收时段：2022年</w:t>
      </w:r>
      <w:r>
        <w:rPr>
          <w:rFonts w:eastAsia="宋体" w:cs="宋体"/>
        </w:rPr>
        <w:t>8月28</w:t>
      </w:r>
      <w:r>
        <w:rPr>
          <w:rFonts w:hint="eastAsia" w:eastAsia="宋体" w:cs="宋体"/>
        </w:rPr>
        <w:t>日1</w:t>
      </w:r>
      <w:r>
        <w:rPr>
          <w:rFonts w:eastAsia="宋体" w:cs="宋体"/>
        </w:rPr>
        <w:t>3</w:t>
      </w:r>
      <w:r>
        <w:rPr>
          <w:rFonts w:hint="eastAsia" w:eastAsia="宋体" w:cs="宋体"/>
        </w:rPr>
        <w:t>时30分至</w:t>
      </w:r>
      <w:r>
        <w:rPr>
          <w:rFonts w:eastAsia="宋体" w:cs="宋体"/>
        </w:rPr>
        <w:t>14</w:t>
      </w:r>
      <w:r>
        <w:rPr>
          <w:rFonts w:hint="eastAsia" w:eastAsia="宋体" w:cs="宋体"/>
        </w:rPr>
        <w:t>时30分，截止时间：2022年</w:t>
      </w:r>
      <w:r>
        <w:rPr>
          <w:rFonts w:eastAsia="宋体" w:cs="宋体"/>
        </w:rPr>
        <w:t>8月28</w:t>
      </w:r>
      <w:r>
        <w:rPr>
          <w:rFonts w:hint="eastAsia" w:eastAsia="宋体" w:cs="宋体"/>
        </w:rPr>
        <w:t>日1</w:t>
      </w:r>
      <w:r>
        <w:rPr>
          <w:rFonts w:eastAsia="宋体" w:cs="宋体"/>
        </w:rPr>
        <w:t>4</w:t>
      </w:r>
      <w:r>
        <w:rPr>
          <w:rFonts w:hint="eastAsia" w:eastAsia="宋体" w:cs="宋体"/>
        </w:rPr>
        <w:t>时30分整。不接受此时段之外的样品的送达，请供应商提前安排，否则后果自负。</w:t>
      </w:r>
    </w:p>
    <w:p>
      <w:pPr>
        <w:snapToGrid w:val="0"/>
        <w:spacing w:line="420" w:lineRule="exact"/>
        <w:ind w:left="-2" w:leftChars="-1" w:firstLine="431"/>
        <w:rPr>
          <w:rFonts w:eastAsia="宋体" w:cs="宋体"/>
        </w:rPr>
      </w:pPr>
      <w:r>
        <w:rPr>
          <w:rFonts w:hint="eastAsia" w:eastAsia="宋体" w:cs="宋体"/>
        </w:rPr>
        <w:t>（2）样品送达地点：南通市崇川小学崇正楼2楼会议室（南通市崇川区国胜路199号）。</w:t>
      </w:r>
    </w:p>
    <w:p>
      <w:pPr>
        <w:snapToGrid w:val="0"/>
        <w:spacing w:line="420" w:lineRule="exact"/>
        <w:ind w:left="-2" w:leftChars="-1" w:firstLine="431"/>
        <w:rPr>
          <w:rFonts w:eastAsia="宋体" w:cs="宋体"/>
        </w:rPr>
      </w:pPr>
      <w:r>
        <w:rPr>
          <w:rFonts w:hint="eastAsia" w:eastAsia="宋体" w:cs="宋体"/>
        </w:rPr>
        <w:t xml:space="preserve">（3）样品接收人：采购代理机构。 </w:t>
      </w:r>
    </w:p>
    <w:p>
      <w:pPr>
        <w:snapToGrid w:val="0"/>
        <w:spacing w:line="420" w:lineRule="exact"/>
        <w:ind w:left="-2" w:leftChars="-1" w:firstLine="431"/>
        <w:rPr>
          <w:rFonts w:eastAsia="宋体" w:cs="宋体"/>
        </w:rPr>
      </w:pPr>
      <w:r>
        <w:rPr>
          <w:rFonts w:hint="eastAsia" w:eastAsia="宋体" w:cs="宋体"/>
        </w:rPr>
        <w:t>（4）样品品种、数量和要求详见本采购文件第三章第三条第5点“样品”。</w:t>
      </w:r>
    </w:p>
    <w:p>
      <w:pPr>
        <w:snapToGrid w:val="0"/>
        <w:spacing w:line="420" w:lineRule="exact"/>
        <w:ind w:left="-2" w:leftChars="-1" w:firstLine="431"/>
        <w:rPr>
          <w:rFonts w:eastAsia="宋体" w:cs="宋体"/>
        </w:rPr>
      </w:pPr>
      <w:r>
        <w:rPr>
          <w:rFonts w:hint="eastAsia" w:eastAsia="宋体" w:cs="宋体"/>
        </w:rPr>
        <w:t>（5）供应商未提供样品或样品提供不齐全的，其递交的响应文件将被拒绝。</w:t>
      </w:r>
    </w:p>
    <w:p>
      <w:pPr>
        <w:snapToGrid w:val="0"/>
        <w:spacing w:line="420" w:lineRule="exact"/>
        <w:ind w:left="-2" w:leftChars="-1" w:firstLine="431"/>
        <w:rPr>
          <w:rFonts w:eastAsia="宋体" w:cs="宋体"/>
        </w:rPr>
      </w:pPr>
      <w:r>
        <w:rPr>
          <w:rFonts w:hint="eastAsia" w:eastAsia="宋体" w:cs="宋体"/>
        </w:rPr>
        <w:t>4.对项目需求部分（供应商其他资格要求、项目需求、评审标准）的询问、质疑请向采购人提出，由采购人负责答复；对项目采购文件其它部分的询问请向采购人或项目联系人提出。</w:t>
      </w:r>
    </w:p>
    <w:p>
      <w:pPr>
        <w:snapToGrid w:val="0"/>
        <w:spacing w:line="420" w:lineRule="exact"/>
        <w:ind w:left="-2" w:leftChars="-1" w:firstLine="431"/>
        <w:rPr>
          <w:rFonts w:eastAsia="宋体" w:cs="宋体"/>
        </w:rPr>
      </w:pPr>
      <w:r>
        <w:rPr>
          <w:rFonts w:hint="eastAsia" w:eastAsia="宋体" w:cs="宋体"/>
        </w:rPr>
        <w:t>5.到项目开启现场提交响应文件的人员，请有序入场，佩戴好口罩并注意个人防护，主动扫描场所码，扫描场所码后显示有异常的，或未提交“疫情防控承诺书”的，采购代理机构有权拒收其提交的投标文件和样品。</w:t>
      </w:r>
    </w:p>
    <w:p>
      <w:pPr>
        <w:snapToGrid w:val="0"/>
        <w:spacing w:line="420" w:lineRule="exact"/>
        <w:ind w:left="-2" w:leftChars="-1" w:firstLine="431"/>
        <w:rPr>
          <w:rFonts w:eastAsia="宋体" w:cs="宋体"/>
        </w:rPr>
      </w:pPr>
      <w:r>
        <w:rPr>
          <w:rFonts w:hint="eastAsia" w:eastAsia="宋体" w:cs="宋体"/>
        </w:rPr>
        <w:t>免责声明：各地区的疫情防控即时政策的执行，非本项目采购活动程序中可规定的事项，因此本项目潜在供应商应关注微信公众号“江海南通”，及时查看已发布或最新发布的南通市（区）相关疫情即时防控要求，并按照最新发布的疫情防控要求执行，疫情防控咨询电话：0513-85590062。一旦出现不符合南通市（区）疫情防控要求的供应商代表，来到本项目采购活动开启现场，采购人、采购代理机构有权拒收其提交的响应文件和样品，且采购人、采购代理机构不承担任何责任。</w:t>
      </w:r>
    </w:p>
    <w:p>
      <w:pPr>
        <w:snapToGrid w:val="0"/>
        <w:spacing w:line="420" w:lineRule="exact"/>
        <w:ind w:left="-2" w:leftChars="-1" w:firstLine="431"/>
        <w:rPr>
          <w:rFonts w:eastAsia="宋体"/>
          <w:b/>
          <w:bCs/>
        </w:rPr>
      </w:pPr>
      <w:r>
        <w:rPr>
          <w:rFonts w:hint="eastAsia" w:eastAsia="宋体" w:cs="宋体"/>
        </w:rPr>
        <w:t>6</w:t>
      </w:r>
      <w:r>
        <w:rPr>
          <w:rFonts w:eastAsia="宋体" w:cs="宋体"/>
        </w:rPr>
        <w:t>.</w:t>
      </w:r>
      <w:r>
        <w:rPr>
          <w:rFonts w:hint="eastAsia" w:eastAsia="宋体" w:cs="宋体"/>
        </w:rPr>
        <w:t>参与本项目竞争性磋商响应的供应商，应依照规定提交各类声明函、承诺函（如涉有），不再同时提供原件备查或提供有关部门出具的相关证明文件。但本项目成交的供应商</w:t>
      </w:r>
      <w:r>
        <w:rPr>
          <w:rFonts w:hint="eastAsia" w:eastAsia="宋体" w:cs="宋体"/>
          <w:b/>
          <w:bCs/>
        </w:rPr>
        <w:t>（以下称成交人）</w:t>
      </w:r>
      <w:r>
        <w:rPr>
          <w:rFonts w:hint="eastAsia" w:eastAsia="宋体" w:cs="宋体"/>
        </w:rPr>
        <w:t>，应做好提交声明函、承诺函相应原件的核查准备；核查后发现虚假或违背承诺的，将依照相关法律法规规定处理。</w:t>
      </w:r>
      <w:bookmarkEnd w:id="30"/>
    </w:p>
    <w:p>
      <w:pPr>
        <w:snapToGrid w:val="0"/>
        <w:spacing w:line="420" w:lineRule="exact"/>
        <w:ind w:left="-2" w:leftChars="-1" w:firstLine="431"/>
        <w:outlineLvl w:val="1"/>
        <w:rPr>
          <w:rFonts w:eastAsia="宋体"/>
        </w:rPr>
      </w:pPr>
      <w:r>
        <w:rPr>
          <w:rFonts w:hint="eastAsia" w:eastAsia="宋体" w:cs="宋体"/>
          <w:b/>
          <w:bCs/>
        </w:rPr>
        <w:t>八、凡对本次采购提出询问，请按以下方式联系</w:t>
      </w:r>
    </w:p>
    <w:bookmarkEnd w:id="3"/>
    <w:bookmarkEnd w:id="4"/>
    <w:bookmarkEnd w:id="5"/>
    <w:bookmarkEnd w:id="6"/>
    <w:bookmarkEnd w:id="29"/>
    <w:p>
      <w:pPr>
        <w:spacing w:line="420" w:lineRule="exact"/>
        <w:ind w:firstLine="480" w:firstLineChars="200"/>
        <w:rPr>
          <w:rFonts w:eastAsia="宋体"/>
        </w:rPr>
      </w:pPr>
      <w:bookmarkStart w:id="31" w:name="_Hlk107144866"/>
      <w:bookmarkStart w:id="32" w:name="_Toc363573854"/>
      <w:r>
        <w:rPr>
          <w:rFonts w:eastAsia="宋体"/>
        </w:rPr>
        <w:t>1.</w:t>
      </w:r>
      <w:r>
        <w:rPr>
          <w:rFonts w:hint="eastAsia" w:eastAsia="宋体" w:cs="宋体"/>
        </w:rPr>
        <w:t>采购人信息：</w:t>
      </w:r>
    </w:p>
    <w:p>
      <w:pPr>
        <w:spacing w:line="420" w:lineRule="exact"/>
        <w:ind w:firstLine="480" w:firstLineChars="200"/>
        <w:rPr>
          <w:rFonts w:eastAsia="宋体" w:cs="宋体"/>
        </w:rPr>
      </w:pPr>
      <w:bookmarkStart w:id="33" w:name="_Hlk104681848"/>
      <w:r>
        <w:rPr>
          <w:rFonts w:hint="eastAsia" w:eastAsia="宋体" w:cs="宋体"/>
        </w:rPr>
        <w:t>名称：</w:t>
      </w:r>
      <w:bookmarkStart w:id="34" w:name="_Hlk107145173"/>
      <w:r>
        <w:rPr>
          <w:rFonts w:hint="eastAsia" w:eastAsia="宋体" w:cs="宋体"/>
          <w:lang w:eastAsia="zh-CN"/>
        </w:rPr>
        <w:t>南通市崇川小学、南通师范第三附属小学、南通市八一小学、南通市文华小学</w:t>
      </w:r>
      <w:r>
        <w:rPr>
          <w:rFonts w:hint="eastAsia" w:eastAsia="宋体" w:cs="宋体"/>
        </w:rPr>
        <w:t>；</w:t>
      </w:r>
    </w:p>
    <w:p>
      <w:pPr>
        <w:spacing w:line="420" w:lineRule="exact"/>
        <w:ind w:firstLine="480" w:firstLineChars="200"/>
        <w:rPr>
          <w:rFonts w:eastAsia="宋体" w:cs="宋体"/>
        </w:rPr>
      </w:pPr>
      <w:bookmarkStart w:id="35" w:name="_Hlk106052697"/>
      <w:bookmarkStart w:id="36" w:name="_Hlk111072963"/>
      <w:r>
        <w:rPr>
          <w:rFonts w:hint="eastAsia" w:eastAsia="宋体" w:cs="宋体"/>
        </w:rPr>
        <w:t>地址：南通市崇川区国胜路199号；</w:t>
      </w:r>
    </w:p>
    <w:p>
      <w:pPr>
        <w:spacing w:line="420" w:lineRule="exact"/>
        <w:ind w:firstLine="480" w:firstLineChars="200"/>
        <w:rPr>
          <w:rFonts w:eastAsia="宋体" w:cs="宋体"/>
        </w:rPr>
      </w:pPr>
      <w:r>
        <w:rPr>
          <w:rFonts w:hint="eastAsia" w:eastAsia="宋体" w:cs="宋体"/>
        </w:rPr>
        <w:t>联系人：陈老师；</w:t>
      </w:r>
    </w:p>
    <w:p>
      <w:pPr>
        <w:spacing w:line="420" w:lineRule="exact"/>
        <w:ind w:firstLine="480" w:firstLineChars="200"/>
        <w:rPr>
          <w:rFonts w:eastAsia="宋体" w:cs="宋体"/>
        </w:rPr>
      </w:pPr>
      <w:r>
        <w:rPr>
          <w:rFonts w:hint="eastAsia" w:eastAsia="宋体" w:cs="宋体"/>
        </w:rPr>
        <w:t>联系电话：</w:t>
      </w:r>
      <w:bookmarkEnd w:id="34"/>
      <w:bookmarkEnd w:id="35"/>
      <w:r>
        <w:rPr>
          <w:rFonts w:hint="eastAsia" w:eastAsia="宋体" w:cs="宋体"/>
        </w:rPr>
        <w:t>18021698589。</w:t>
      </w:r>
      <w:bookmarkEnd w:id="33"/>
    </w:p>
    <w:bookmarkEnd w:id="36"/>
    <w:p>
      <w:pPr>
        <w:spacing w:line="420" w:lineRule="exact"/>
        <w:ind w:firstLine="480" w:firstLineChars="200"/>
        <w:rPr>
          <w:rFonts w:eastAsia="宋体"/>
        </w:rPr>
      </w:pPr>
      <w:bookmarkStart w:id="37" w:name="_Hlk104728819"/>
      <w:r>
        <w:rPr>
          <w:rFonts w:eastAsia="宋体"/>
        </w:rPr>
        <w:t>2.</w:t>
      </w:r>
      <w:r>
        <w:rPr>
          <w:rFonts w:hint="eastAsia" w:eastAsia="宋体" w:cs="宋体"/>
        </w:rPr>
        <w:t>采购代理机构信息：</w:t>
      </w:r>
    </w:p>
    <w:p>
      <w:pPr>
        <w:spacing w:line="420" w:lineRule="exact"/>
        <w:ind w:firstLine="480" w:firstLineChars="200"/>
        <w:rPr>
          <w:rFonts w:eastAsia="宋体"/>
        </w:rPr>
      </w:pPr>
      <w:r>
        <w:rPr>
          <w:rFonts w:hint="eastAsia" w:eastAsia="宋体" w:cs="宋体"/>
        </w:rPr>
        <w:t>名称：南通辉华企业管理咨询有限公司；</w:t>
      </w:r>
    </w:p>
    <w:p>
      <w:pPr>
        <w:spacing w:line="420" w:lineRule="exact"/>
        <w:ind w:firstLine="480" w:firstLineChars="200"/>
        <w:rPr>
          <w:rFonts w:eastAsia="宋体"/>
        </w:rPr>
      </w:pPr>
      <w:r>
        <w:rPr>
          <w:rFonts w:hint="eastAsia" w:eastAsia="宋体" w:cs="宋体"/>
        </w:rPr>
        <w:t>地址：南通市崇川区光明南路</w:t>
      </w:r>
      <w:r>
        <w:rPr>
          <w:rFonts w:eastAsia="宋体"/>
        </w:rPr>
        <w:t>2</w:t>
      </w:r>
      <w:r>
        <w:rPr>
          <w:rFonts w:hint="eastAsia" w:eastAsia="宋体" w:cs="宋体"/>
        </w:rPr>
        <w:t>号江城大厦</w:t>
      </w:r>
      <w:r>
        <w:rPr>
          <w:rFonts w:eastAsia="宋体"/>
        </w:rPr>
        <w:t>3</w:t>
      </w:r>
      <w:r>
        <w:rPr>
          <w:rFonts w:hint="eastAsia" w:eastAsia="宋体" w:cs="宋体"/>
        </w:rPr>
        <w:t>幢</w:t>
      </w:r>
      <w:r>
        <w:rPr>
          <w:rFonts w:eastAsia="宋体"/>
        </w:rPr>
        <w:t>3</w:t>
      </w:r>
      <w:r>
        <w:rPr>
          <w:rFonts w:hint="eastAsia" w:eastAsia="宋体" w:cs="宋体"/>
        </w:rPr>
        <w:t>层；</w:t>
      </w:r>
    </w:p>
    <w:p>
      <w:pPr>
        <w:spacing w:line="420" w:lineRule="exact"/>
        <w:ind w:firstLine="480" w:firstLineChars="200"/>
        <w:rPr>
          <w:rFonts w:eastAsia="宋体" w:cs="宋体"/>
        </w:rPr>
      </w:pPr>
      <w:bookmarkStart w:id="38" w:name="_Hlk98171943"/>
      <w:r>
        <w:rPr>
          <w:rFonts w:hint="eastAsia" w:eastAsia="宋体" w:cs="宋体"/>
        </w:rPr>
        <w:t>联系人：戴健秋；</w:t>
      </w:r>
    </w:p>
    <w:p>
      <w:pPr>
        <w:spacing w:line="420" w:lineRule="exact"/>
        <w:ind w:firstLine="480" w:firstLineChars="200"/>
        <w:rPr>
          <w:rFonts w:eastAsia="宋体"/>
        </w:rPr>
      </w:pPr>
      <w:r>
        <w:rPr>
          <w:rFonts w:hint="eastAsia" w:eastAsia="宋体" w:cs="宋体"/>
        </w:rPr>
        <w:t>联系电话：</w:t>
      </w:r>
      <w:r>
        <w:rPr>
          <w:rFonts w:eastAsia="宋体"/>
        </w:rPr>
        <w:t>0513-80100639</w:t>
      </w:r>
      <w:r>
        <w:rPr>
          <w:rFonts w:hint="eastAsia" w:eastAsia="宋体" w:cs="宋体"/>
        </w:rPr>
        <w:t>、</w:t>
      </w:r>
      <w:r>
        <w:rPr>
          <w:rFonts w:eastAsia="宋体"/>
        </w:rPr>
        <w:t>18806297798</w:t>
      </w:r>
      <w:r>
        <w:rPr>
          <w:rFonts w:hint="eastAsia" w:eastAsia="宋体" w:cs="宋体"/>
        </w:rPr>
        <w:t>。</w:t>
      </w:r>
    </w:p>
    <w:bookmarkEnd w:id="38"/>
    <w:p>
      <w:pPr>
        <w:spacing w:line="420" w:lineRule="exact"/>
        <w:ind w:firstLine="480" w:firstLineChars="200"/>
        <w:rPr>
          <w:rFonts w:eastAsia="宋体"/>
        </w:rPr>
      </w:pPr>
      <w:r>
        <w:rPr>
          <w:rFonts w:eastAsia="宋体"/>
        </w:rPr>
        <w:t>3.</w:t>
      </w:r>
      <w:r>
        <w:rPr>
          <w:rFonts w:hint="eastAsia" w:eastAsia="宋体" w:cs="宋体"/>
        </w:rPr>
        <w:t>项目联系方式</w:t>
      </w:r>
    </w:p>
    <w:p>
      <w:pPr>
        <w:spacing w:line="420" w:lineRule="exact"/>
        <w:ind w:firstLine="480" w:firstLineChars="200"/>
        <w:rPr>
          <w:rFonts w:eastAsia="宋体" w:cs="宋体"/>
        </w:rPr>
      </w:pPr>
      <w:r>
        <w:rPr>
          <w:rFonts w:hint="eastAsia" w:eastAsia="宋体" w:cs="宋体"/>
        </w:rPr>
        <w:t>联系人：戴健秋；</w:t>
      </w:r>
    </w:p>
    <w:p>
      <w:pPr>
        <w:spacing w:line="420" w:lineRule="exact"/>
        <w:ind w:firstLine="480" w:firstLineChars="200"/>
        <w:rPr>
          <w:rFonts w:eastAsia="宋体"/>
        </w:rPr>
      </w:pPr>
      <w:r>
        <w:rPr>
          <w:rFonts w:hint="eastAsia" w:eastAsia="宋体" w:cs="宋体"/>
        </w:rPr>
        <w:t>联系电话：0513-80100639、18806297798。</w:t>
      </w:r>
      <w:bookmarkEnd w:id="7"/>
      <w:bookmarkEnd w:id="37"/>
    </w:p>
    <w:bookmarkEnd w:id="8"/>
    <w:bookmarkEnd w:id="31"/>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spacing w:line="420" w:lineRule="exact"/>
        <w:ind w:firstLine="480" w:firstLineChars="200"/>
        <w:rPr>
          <w:rFonts w:eastAsia="宋体"/>
        </w:rPr>
      </w:pPr>
    </w:p>
    <w:p>
      <w:pPr>
        <w:tabs>
          <w:tab w:val="left" w:pos="1050"/>
          <w:tab w:val="left" w:pos="2375"/>
          <w:tab w:val="center" w:pos="4818"/>
          <w:tab w:val="right" w:leader="dot" w:pos="9402"/>
        </w:tabs>
        <w:spacing w:before="240" w:beforeLines="100" w:line="600" w:lineRule="exact"/>
        <w:jc w:val="center"/>
        <w:outlineLvl w:val="0"/>
        <w:rPr>
          <w:rFonts w:eastAsia="宋体"/>
          <w:b/>
          <w:bCs/>
          <w:w w:val="80"/>
          <w:sz w:val="36"/>
          <w:szCs w:val="36"/>
        </w:rPr>
      </w:pPr>
      <w:r>
        <w:rPr>
          <w:rFonts w:hint="eastAsia" w:eastAsia="宋体" w:cs="宋体"/>
          <w:b/>
          <w:bCs/>
          <w:w w:val="80"/>
          <w:sz w:val="36"/>
          <w:szCs w:val="36"/>
        </w:rPr>
        <w:t>第二章</w:t>
      </w:r>
      <w:r>
        <w:rPr>
          <w:rFonts w:eastAsia="宋体"/>
          <w:b/>
          <w:bCs/>
          <w:w w:val="80"/>
          <w:sz w:val="36"/>
          <w:szCs w:val="36"/>
        </w:rPr>
        <w:t xml:space="preserve">  </w:t>
      </w:r>
      <w:r>
        <w:rPr>
          <w:rFonts w:hint="eastAsia" w:eastAsia="宋体" w:cs="宋体"/>
          <w:b/>
          <w:bCs/>
          <w:w w:val="80"/>
          <w:sz w:val="36"/>
          <w:szCs w:val="36"/>
        </w:rPr>
        <w:t>竞争性磋商响应供应商须知</w:t>
      </w:r>
      <w:bookmarkEnd w:id="32"/>
    </w:p>
    <w:p>
      <w:pPr>
        <w:snapToGrid w:val="0"/>
        <w:spacing w:line="420" w:lineRule="exact"/>
        <w:ind w:firstLine="482" w:firstLineChars="200"/>
        <w:outlineLvl w:val="1"/>
        <w:rPr>
          <w:rFonts w:eastAsia="宋体"/>
          <w:b/>
          <w:bCs/>
        </w:rPr>
      </w:pPr>
      <w:r>
        <w:rPr>
          <w:rFonts w:hint="eastAsia" w:eastAsia="宋体" w:cs="宋体"/>
          <w:b/>
          <w:bCs/>
        </w:rPr>
        <w:t>一、说明</w:t>
      </w:r>
    </w:p>
    <w:p>
      <w:pPr>
        <w:snapToGrid w:val="0"/>
        <w:spacing w:line="420" w:lineRule="exact"/>
        <w:ind w:firstLine="480" w:firstLineChars="200"/>
        <w:rPr>
          <w:rFonts w:eastAsia="宋体"/>
        </w:rPr>
      </w:pPr>
      <w:r>
        <w:rPr>
          <w:rFonts w:eastAsia="宋体"/>
        </w:rPr>
        <w:t>1.</w:t>
      </w:r>
      <w:r>
        <w:rPr>
          <w:rFonts w:hint="eastAsia" w:eastAsia="宋体" w:cs="宋体"/>
        </w:rPr>
        <w:t>本竞争性磋商文件仅适用于南通辉华企业管理咨询有限公司组织的竞争性磋商采购活动。</w:t>
      </w:r>
    </w:p>
    <w:p>
      <w:pPr>
        <w:snapToGrid w:val="0"/>
        <w:spacing w:line="420" w:lineRule="exact"/>
        <w:ind w:firstLine="480" w:firstLineChars="200"/>
        <w:rPr>
          <w:rFonts w:eastAsia="宋体"/>
        </w:rPr>
      </w:pPr>
      <w:r>
        <w:rPr>
          <w:rFonts w:eastAsia="宋体"/>
        </w:rPr>
        <w:t>2.</w:t>
      </w:r>
      <w:r>
        <w:rPr>
          <w:rFonts w:hint="eastAsia" w:eastAsia="宋体" w:cs="宋体"/>
        </w:rPr>
        <w:t>本次竞争性磋商采购活动及因本次采购产生的合同受中国法律制约和保护。</w:t>
      </w:r>
    </w:p>
    <w:p>
      <w:pPr>
        <w:snapToGrid w:val="0"/>
        <w:spacing w:line="420" w:lineRule="exact"/>
        <w:ind w:firstLine="480" w:firstLineChars="200"/>
        <w:rPr>
          <w:rFonts w:eastAsia="宋体"/>
        </w:rPr>
      </w:pPr>
      <w:r>
        <w:rPr>
          <w:rFonts w:eastAsia="宋体"/>
        </w:rPr>
        <w:t>3.</w:t>
      </w:r>
      <w:r>
        <w:rPr>
          <w:rFonts w:hint="eastAsia" w:eastAsia="宋体" w:cs="宋体"/>
        </w:rPr>
        <w:t>本竞争性磋商文件的解释权属于本采购代理机构。</w:t>
      </w:r>
    </w:p>
    <w:p>
      <w:pPr>
        <w:snapToGrid w:val="0"/>
        <w:spacing w:line="420" w:lineRule="exact"/>
        <w:ind w:firstLine="480" w:firstLineChars="200"/>
        <w:rPr>
          <w:rFonts w:eastAsia="宋体"/>
        </w:rPr>
      </w:pPr>
      <w:r>
        <w:rPr>
          <w:rFonts w:eastAsia="宋体"/>
        </w:rPr>
        <w:t>4.</w:t>
      </w:r>
      <w:r>
        <w:rPr>
          <w:rFonts w:hint="eastAsia" w:eastAsia="宋体" w:cs="宋体"/>
        </w:rPr>
        <w:t>供应商在知道或应当知道本项目磋商公告及竞争性磋商文件中的所有内容：如内容或页码短缺、资格要求和技术参数出现倾向性或排他性等表述的，应当在获取采购文件或者采购文件公告期限届满之日起</w:t>
      </w:r>
      <w:r>
        <w:rPr>
          <w:rFonts w:eastAsia="宋体"/>
        </w:rPr>
        <w:t>7</w:t>
      </w:r>
      <w:r>
        <w:rPr>
          <w:rFonts w:hint="eastAsia" w:eastAsia="宋体" w:cs="宋体"/>
        </w:rPr>
        <w:t>个工作日内提出质疑；未提出或是未在规定期间内提出质疑的视作供应商接受本项目磋商公告及竞争性磋商文件中的全部内容；供应商不得在招标活动期间及招标结束后针对本项目磋商公告及竞争性磋商文件中的所有内容提出质疑事项。非书面形式的不作为日后质疑提出的依据。</w:t>
      </w:r>
    </w:p>
    <w:p>
      <w:pPr>
        <w:snapToGrid w:val="0"/>
        <w:spacing w:line="420" w:lineRule="exact"/>
        <w:ind w:firstLine="480" w:firstLineChars="200"/>
        <w:rPr>
          <w:rFonts w:eastAsia="宋体"/>
        </w:rPr>
      </w:pPr>
      <w:r>
        <w:rPr>
          <w:rFonts w:eastAsia="宋体"/>
        </w:rPr>
        <w:t>5.</w:t>
      </w:r>
      <w:r>
        <w:rPr>
          <w:rFonts w:hint="eastAsia" w:eastAsia="宋体" w:cs="宋体"/>
        </w:rPr>
        <w:t>供应商应认真审阅本竞争性磋商文件中的所有事项、格式、条款和规范要求等，如果供应商没有按照竞争性磋商文件要求提交竞争性磋商响应文件，或者竞争性磋商响应文件没有对竞争性磋商文件做出实质性响应，有可能被拒绝参与磋商。</w:t>
      </w:r>
    </w:p>
    <w:p>
      <w:pPr>
        <w:snapToGrid w:val="0"/>
        <w:spacing w:line="420" w:lineRule="exact"/>
        <w:ind w:firstLine="480" w:firstLineChars="200"/>
        <w:rPr>
          <w:rFonts w:eastAsia="宋体"/>
        </w:rPr>
      </w:pPr>
      <w:bookmarkStart w:id="39" w:name="_Hlk70285539"/>
      <w:r>
        <w:rPr>
          <w:rFonts w:eastAsia="宋体"/>
        </w:rPr>
        <w:t>6.</w:t>
      </w:r>
      <w:r>
        <w:rPr>
          <w:rFonts w:hint="eastAsia" w:eastAsia="宋体" w:cs="宋体"/>
        </w:rPr>
        <w:t>本采购文件内所称的</w:t>
      </w:r>
      <w:r>
        <w:rPr>
          <w:rFonts w:eastAsia="宋体"/>
        </w:rPr>
        <w:t>“</w:t>
      </w:r>
      <w:r>
        <w:rPr>
          <w:rFonts w:hint="eastAsia" w:eastAsia="宋体" w:cs="宋体"/>
        </w:rPr>
        <w:t>以上</w:t>
      </w:r>
      <w:r>
        <w:rPr>
          <w:rFonts w:eastAsia="宋体"/>
        </w:rPr>
        <w:t>”</w:t>
      </w:r>
      <w:r>
        <w:rPr>
          <w:rFonts w:hint="eastAsia" w:eastAsia="宋体" w:cs="宋体"/>
        </w:rPr>
        <w:t>、</w:t>
      </w:r>
      <w:r>
        <w:rPr>
          <w:rFonts w:eastAsia="宋体"/>
        </w:rPr>
        <w:t>“</w:t>
      </w:r>
      <w:r>
        <w:rPr>
          <w:rFonts w:hint="eastAsia" w:eastAsia="宋体" w:cs="宋体"/>
        </w:rPr>
        <w:t>以下</w:t>
      </w:r>
      <w:r>
        <w:rPr>
          <w:rFonts w:eastAsia="宋体"/>
        </w:rPr>
        <w:t>”</w:t>
      </w:r>
      <w:r>
        <w:rPr>
          <w:rFonts w:hint="eastAsia" w:eastAsia="宋体" w:cs="宋体"/>
        </w:rPr>
        <w:t>、</w:t>
      </w:r>
      <w:r>
        <w:rPr>
          <w:rFonts w:eastAsia="宋体"/>
        </w:rPr>
        <w:t>“</w:t>
      </w:r>
      <w:r>
        <w:rPr>
          <w:rFonts w:hint="eastAsia" w:eastAsia="宋体" w:cs="宋体"/>
        </w:rPr>
        <w:t>内</w:t>
      </w:r>
      <w:r>
        <w:rPr>
          <w:rFonts w:eastAsia="宋体"/>
        </w:rPr>
        <w:t>”</w:t>
      </w:r>
      <w:r>
        <w:rPr>
          <w:rFonts w:hint="eastAsia" w:eastAsia="宋体" w:cs="宋体"/>
        </w:rPr>
        <w:t>、</w:t>
      </w:r>
      <w:r>
        <w:rPr>
          <w:rFonts w:eastAsia="宋体"/>
        </w:rPr>
        <w:t>“</w:t>
      </w:r>
      <w:r>
        <w:rPr>
          <w:rFonts w:hint="eastAsia" w:eastAsia="宋体" w:cs="宋体"/>
        </w:rPr>
        <w:t>以内</w:t>
      </w:r>
      <w:r>
        <w:rPr>
          <w:rFonts w:eastAsia="宋体"/>
        </w:rPr>
        <w:t>”</w:t>
      </w:r>
      <w:r>
        <w:rPr>
          <w:rFonts w:hint="eastAsia" w:eastAsia="宋体" w:cs="宋体"/>
        </w:rPr>
        <w:t>，包括本数；所称的</w:t>
      </w:r>
      <w:r>
        <w:rPr>
          <w:rFonts w:eastAsia="宋体"/>
        </w:rPr>
        <w:t>“</w:t>
      </w:r>
      <w:r>
        <w:rPr>
          <w:rFonts w:hint="eastAsia" w:eastAsia="宋体" w:cs="宋体"/>
        </w:rPr>
        <w:t>不足</w:t>
      </w:r>
      <w:r>
        <w:rPr>
          <w:rFonts w:eastAsia="宋体"/>
        </w:rPr>
        <w:t>”</w:t>
      </w:r>
      <w:r>
        <w:rPr>
          <w:rFonts w:hint="eastAsia" w:eastAsia="宋体" w:cs="宋体"/>
        </w:rPr>
        <w:t>、</w:t>
      </w:r>
      <w:r>
        <w:rPr>
          <w:rFonts w:eastAsia="宋体"/>
        </w:rPr>
        <w:t>“</w:t>
      </w:r>
      <w:r>
        <w:rPr>
          <w:rFonts w:hint="eastAsia" w:eastAsia="宋体" w:cs="宋体"/>
        </w:rPr>
        <w:t>少于</w:t>
      </w:r>
      <w:r>
        <w:rPr>
          <w:rFonts w:eastAsia="宋体"/>
        </w:rPr>
        <w:t>”</w:t>
      </w:r>
      <w:r>
        <w:rPr>
          <w:rFonts w:hint="eastAsia" w:eastAsia="宋体" w:cs="宋体"/>
        </w:rPr>
        <w:t>，不包括本数。</w:t>
      </w:r>
    </w:p>
    <w:p>
      <w:pPr>
        <w:snapToGrid w:val="0"/>
        <w:spacing w:line="420" w:lineRule="exact"/>
        <w:ind w:firstLine="480" w:firstLineChars="200"/>
        <w:rPr>
          <w:rFonts w:eastAsia="宋体"/>
        </w:rPr>
      </w:pPr>
      <w:r>
        <w:rPr>
          <w:rFonts w:eastAsia="宋体"/>
        </w:rPr>
        <w:t>7.</w:t>
      </w:r>
      <w:r>
        <w:rPr>
          <w:rFonts w:hint="eastAsia" w:eastAsia="宋体" w:cs="宋体"/>
        </w:rPr>
        <w:t>法定代表人为同一个人的两个及两个以上法人，母公司、全资子公司及其控股公司，都不得在同一采购项目相同标段中同时参加投标，一经发现，将视同围标处理。</w:t>
      </w:r>
    </w:p>
    <w:p>
      <w:pPr>
        <w:snapToGrid w:val="0"/>
        <w:spacing w:line="420" w:lineRule="exact"/>
        <w:ind w:firstLine="480" w:firstLineChars="200"/>
        <w:rPr>
          <w:rFonts w:eastAsia="宋体"/>
        </w:rPr>
      </w:pPr>
      <w:r>
        <w:rPr>
          <w:rFonts w:eastAsia="宋体"/>
        </w:rPr>
        <w:t>8.</w:t>
      </w:r>
      <w:r>
        <w:rPr>
          <w:rFonts w:hint="eastAsia" w:eastAsia="宋体" w:cs="宋体"/>
        </w:rPr>
        <w:t>供应商应认真对照资格要求，如不符合要求，无意或故意参与竞争性磋商响应的，所产生的一切后果由供应商承担。若竞争性磋商响应供应商提供虚假材料的，将作无效响应处理，并报有关部门将其列入失信名单，视情公布在南通市崇川区人民政府网。</w:t>
      </w:r>
    </w:p>
    <w:p>
      <w:pPr>
        <w:snapToGrid w:val="0"/>
        <w:spacing w:line="420" w:lineRule="exact"/>
        <w:ind w:firstLine="480" w:firstLineChars="200"/>
        <w:rPr>
          <w:rFonts w:eastAsia="宋体"/>
        </w:rPr>
      </w:pPr>
      <w:r>
        <w:rPr>
          <w:rFonts w:eastAsia="宋体"/>
        </w:rPr>
        <w:t>9.</w:t>
      </w:r>
      <w:r>
        <w:rPr>
          <w:rFonts w:hint="eastAsia" w:eastAsia="宋体" w:cs="宋体"/>
        </w:rPr>
        <w:t>非采购人原因，成交人放弃成交资格的，报有关部门将其列入失信名单，视情公布在南通市崇川区人民政府网。</w:t>
      </w:r>
    </w:p>
    <w:p>
      <w:pPr>
        <w:snapToGrid w:val="0"/>
        <w:spacing w:line="420" w:lineRule="exact"/>
        <w:ind w:firstLine="480" w:firstLineChars="200"/>
        <w:rPr>
          <w:rFonts w:eastAsia="宋体" w:cs="宋体"/>
        </w:rPr>
      </w:pPr>
      <w:r>
        <w:rPr>
          <w:rFonts w:eastAsia="宋体"/>
        </w:rPr>
        <w:t>10.</w:t>
      </w:r>
      <w:r>
        <w:rPr>
          <w:rFonts w:hint="eastAsia" w:eastAsia="宋体" w:cs="宋体"/>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bookmarkEnd w:id="39"/>
    <w:p>
      <w:pPr>
        <w:snapToGrid w:val="0"/>
        <w:spacing w:line="420" w:lineRule="exact"/>
        <w:ind w:firstLine="482" w:firstLineChars="200"/>
        <w:outlineLvl w:val="1"/>
        <w:rPr>
          <w:rFonts w:eastAsia="宋体"/>
        </w:rPr>
      </w:pPr>
      <w:r>
        <w:rPr>
          <w:rFonts w:hint="eastAsia" w:eastAsia="宋体" w:cs="宋体"/>
          <w:b/>
          <w:bCs/>
        </w:rPr>
        <w:t>二、词语释义</w:t>
      </w:r>
    </w:p>
    <w:p>
      <w:pPr>
        <w:snapToGrid w:val="0"/>
        <w:spacing w:line="420" w:lineRule="exact"/>
        <w:ind w:firstLine="480" w:firstLineChars="200"/>
        <w:rPr>
          <w:rFonts w:eastAsia="宋体"/>
        </w:rPr>
      </w:pPr>
      <w:r>
        <w:rPr>
          <w:rFonts w:eastAsia="宋体"/>
        </w:rPr>
        <w:t>1.</w:t>
      </w:r>
      <w:r>
        <w:rPr>
          <w:rFonts w:hint="eastAsia" w:eastAsia="宋体" w:cs="宋体"/>
        </w:rPr>
        <w:t>采购人：指依法进行采购的国家机关、事业单位、团体组织。</w:t>
      </w:r>
    </w:p>
    <w:p>
      <w:pPr>
        <w:snapToGrid w:val="0"/>
        <w:spacing w:line="420" w:lineRule="exact"/>
        <w:ind w:firstLine="480" w:firstLineChars="200"/>
        <w:rPr>
          <w:rFonts w:eastAsia="宋体"/>
        </w:rPr>
      </w:pPr>
      <w:r>
        <w:rPr>
          <w:rFonts w:eastAsia="宋体"/>
        </w:rPr>
        <w:t>2.</w:t>
      </w:r>
      <w:r>
        <w:rPr>
          <w:rFonts w:hint="eastAsia" w:eastAsia="宋体" w:cs="宋体"/>
        </w:rPr>
        <w:t>采购代理机构：指依法接受采购人委托，从事货物、工程和服务等采购业务的采购代理机构。</w:t>
      </w:r>
    </w:p>
    <w:p>
      <w:pPr>
        <w:snapToGrid w:val="0"/>
        <w:spacing w:line="420" w:lineRule="exact"/>
        <w:ind w:firstLine="480" w:firstLineChars="200"/>
        <w:rPr>
          <w:rFonts w:eastAsia="宋体"/>
        </w:rPr>
      </w:pPr>
      <w:r>
        <w:rPr>
          <w:rFonts w:eastAsia="宋体"/>
        </w:rPr>
        <w:t>3.</w:t>
      </w:r>
      <w:bookmarkStart w:id="40" w:name="_Hlk69660748"/>
      <w:r>
        <w:rPr>
          <w:rFonts w:hint="eastAsia" w:eastAsia="宋体" w:cs="宋体"/>
        </w:rPr>
        <w:t>本项目采购文件内的竞争性磋商响应“供应商”：</w:t>
      </w:r>
      <w:bookmarkEnd w:id="40"/>
      <w:r>
        <w:rPr>
          <w:rFonts w:hint="eastAsia" w:eastAsia="宋体" w:cs="宋体"/>
        </w:rPr>
        <w:t>指响应磋商采购、参加本项目竞争性磋商响应的法人、其他组织或自然人。</w:t>
      </w:r>
    </w:p>
    <w:p>
      <w:pPr>
        <w:snapToGrid w:val="0"/>
        <w:spacing w:line="420" w:lineRule="exact"/>
        <w:ind w:firstLine="480" w:firstLineChars="200"/>
        <w:rPr>
          <w:rFonts w:eastAsia="宋体"/>
        </w:rPr>
      </w:pPr>
      <w:r>
        <w:rPr>
          <w:rFonts w:eastAsia="宋体"/>
        </w:rPr>
        <w:t>4.</w:t>
      </w:r>
      <w:r>
        <w:rPr>
          <w:rFonts w:hint="eastAsia" w:eastAsia="宋体" w:cs="宋体"/>
        </w:rPr>
        <w:t>响应：</w:t>
      </w:r>
      <w:bookmarkStart w:id="41" w:name="_Hlk69661870"/>
      <w:r>
        <w:rPr>
          <w:rFonts w:hint="eastAsia" w:eastAsia="宋体" w:cs="宋体"/>
        </w:rPr>
        <w:t>根据采购人或采购代理机构发布的竞争性磋商采购文件，编制竞争性磋商响应文件并按规定参与竞争性磋商采购活动的行为。</w:t>
      </w:r>
      <w:bookmarkEnd w:id="41"/>
    </w:p>
    <w:p>
      <w:pPr>
        <w:snapToGrid w:val="0"/>
        <w:spacing w:line="420" w:lineRule="exact"/>
        <w:ind w:firstLine="480" w:firstLineChars="200"/>
        <w:rPr>
          <w:rFonts w:eastAsia="宋体"/>
        </w:rPr>
      </w:pPr>
      <w:r>
        <w:rPr>
          <w:rFonts w:eastAsia="宋体"/>
        </w:rPr>
        <w:t>5.</w:t>
      </w:r>
      <w:r>
        <w:rPr>
          <w:rFonts w:hint="eastAsia" w:eastAsia="宋体" w:cs="宋体"/>
        </w:rPr>
        <w:t>合同：采供双方根据竞争性磋商文件和成交的竞争性磋商响应文件及成交通知书规定的内容，签署的以书面形式所达成的协议，包括所有的附件、附录和构成协议的所有文件。</w:t>
      </w:r>
    </w:p>
    <w:p>
      <w:pPr>
        <w:snapToGrid w:val="0"/>
        <w:spacing w:line="420" w:lineRule="exact"/>
        <w:ind w:firstLine="480" w:firstLineChars="200"/>
        <w:rPr>
          <w:rFonts w:eastAsia="宋体"/>
        </w:rPr>
      </w:pPr>
      <w:r>
        <w:rPr>
          <w:rFonts w:eastAsia="宋体"/>
        </w:rPr>
        <w:t>6.</w:t>
      </w:r>
      <w:r>
        <w:rPr>
          <w:rFonts w:hint="eastAsia" w:eastAsia="宋体" w:cs="宋体"/>
        </w:rPr>
        <w:t>甲方（采购人）：合同中明确规定的实际购买货物和服务的国家机关、事业单位、团体组织。</w:t>
      </w:r>
    </w:p>
    <w:p>
      <w:pPr>
        <w:snapToGrid w:val="0"/>
        <w:spacing w:line="420" w:lineRule="exact"/>
        <w:ind w:firstLine="480" w:firstLineChars="200"/>
        <w:rPr>
          <w:rFonts w:eastAsia="宋体"/>
        </w:rPr>
      </w:pPr>
      <w:r>
        <w:rPr>
          <w:rFonts w:eastAsia="宋体"/>
        </w:rPr>
        <w:t>7.</w:t>
      </w:r>
      <w:r>
        <w:rPr>
          <w:rFonts w:hint="eastAsia" w:eastAsia="宋体" w:cs="宋体"/>
        </w:rPr>
        <w:t>乙方（供应商）：本项目合同中规定的向采购人提供货物和服务的法人或其他组织或自然人。</w:t>
      </w:r>
    </w:p>
    <w:p>
      <w:pPr>
        <w:snapToGrid w:val="0"/>
        <w:spacing w:line="420" w:lineRule="exact"/>
        <w:ind w:firstLine="480" w:firstLineChars="200"/>
        <w:rPr>
          <w:rFonts w:eastAsia="宋体"/>
        </w:rPr>
      </w:pPr>
      <w:r>
        <w:rPr>
          <w:rFonts w:eastAsia="宋体"/>
        </w:rPr>
        <w:t>8.</w:t>
      </w:r>
      <w:r>
        <w:rPr>
          <w:rFonts w:hint="eastAsia" w:eastAsia="宋体" w:cs="宋体"/>
        </w:rPr>
        <w:t>货物：系指乙方按竞争性磋商文件规定，应向甲方提供的一切设备、备品、备件、工具、手册及其它有关技术资料和材料。</w:t>
      </w:r>
    </w:p>
    <w:p>
      <w:pPr>
        <w:snapToGrid w:val="0"/>
        <w:spacing w:line="420" w:lineRule="exact"/>
        <w:ind w:firstLine="480" w:firstLineChars="200"/>
        <w:rPr>
          <w:rFonts w:eastAsia="宋体"/>
        </w:rPr>
      </w:pPr>
      <w:r>
        <w:rPr>
          <w:rFonts w:eastAsia="宋体"/>
        </w:rPr>
        <w:t>9.</w:t>
      </w:r>
      <w:r>
        <w:rPr>
          <w:rFonts w:hint="eastAsia" w:eastAsia="宋体" w:cs="宋体"/>
        </w:rPr>
        <w:t>服务：系指本次竞争性磋商文件规定乙方应承担的与提供货物和服务有关的辅助服务，比如运输、保险、安装、调试、提供技术援助、培训、配合措施、维修响应及合同中规定乙方应承担的其他义务。</w:t>
      </w:r>
    </w:p>
    <w:p>
      <w:pPr>
        <w:snapToGrid w:val="0"/>
        <w:spacing w:line="420" w:lineRule="exact"/>
        <w:ind w:firstLine="480" w:firstLineChars="200"/>
        <w:rPr>
          <w:rFonts w:eastAsia="宋体"/>
        </w:rPr>
      </w:pPr>
      <w:r>
        <w:rPr>
          <w:rFonts w:eastAsia="宋体"/>
        </w:rPr>
        <w:t>10.</w:t>
      </w:r>
      <w:r>
        <w:rPr>
          <w:rFonts w:hint="eastAsia" w:eastAsia="宋体" w:cs="宋体"/>
        </w:rPr>
        <w:t>知识产权</w:t>
      </w:r>
      <w:r>
        <w:rPr>
          <w:rFonts w:eastAsia="宋体"/>
        </w:rPr>
        <w:t>:</w:t>
      </w:r>
      <w:r>
        <w:rPr>
          <w:rFonts w:hint="eastAsia" w:eastAsia="宋体" w:cs="宋体"/>
        </w:rPr>
        <w:t>指专利权、商标权、著作权等无形财产专有权的统称。</w:t>
      </w:r>
    </w:p>
    <w:p>
      <w:pPr>
        <w:snapToGrid w:val="0"/>
        <w:spacing w:line="420" w:lineRule="exact"/>
        <w:ind w:firstLine="480" w:firstLineChars="200"/>
        <w:rPr>
          <w:rFonts w:eastAsia="宋体"/>
        </w:rPr>
      </w:pPr>
      <w:r>
        <w:rPr>
          <w:rFonts w:eastAsia="宋体"/>
        </w:rPr>
        <w:t>11.</w:t>
      </w:r>
      <w:r>
        <w:rPr>
          <w:rFonts w:hint="eastAsia" w:eastAsia="宋体" w:cs="宋体"/>
        </w:rPr>
        <w:t>天:日历日；工作日：指排除国家法定节假日、休息日外的其余日历日；时间：除特别说明，均指北京时间。</w:t>
      </w:r>
    </w:p>
    <w:p>
      <w:pPr>
        <w:snapToGrid w:val="0"/>
        <w:spacing w:line="420" w:lineRule="exact"/>
        <w:ind w:firstLine="480" w:firstLineChars="200"/>
        <w:rPr>
          <w:rFonts w:eastAsia="宋体"/>
        </w:rPr>
      </w:pPr>
      <w:r>
        <w:rPr>
          <w:rFonts w:eastAsia="宋体"/>
        </w:rPr>
        <w:t>12.</w:t>
      </w:r>
      <w:r>
        <w:rPr>
          <w:rFonts w:hint="eastAsia" w:eastAsia="宋体" w:cs="宋体"/>
        </w:rPr>
        <w:t>交货地点</w:t>
      </w:r>
      <w:r>
        <w:rPr>
          <w:rFonts w:eastAsia="宋体"/>
        </w:rPr>
        <w:t>:</w:t>
      </w:r>
      <w:r>
        <w:rPr>
          <w:rFonts w:hint="eastAsia" w:eastAsia="宋体" w:cs="宋体"/>
        </w:rPr>
        <w:t>合同中明确约定的乙方提交的货物和服务最终到达地点。</w:t>
      </w:r>
    </w:p>
    <w:p>
      <w:pPr>
        <w:snapToGrid w:val="0"/>
        <w:spacing w:line="420" w:lineRule="exact"/>
        <w:ind w:firstLine="480" w:firstLineChars="200"/>
        <w:rPr>
          <w:rFonts w:eastAsia="宋体"/>
        </w:rPr>
      </w:pPr>
      <w:r>
        <w:rPr>
          <w:rFonts w:eastAsia="宋体"/>
        </w:rPr>
        <w:t>13.</w:t>
      </w:r>
      <w:r>
        <w:rPr>
          <w:rFonts w:hint="eastAsia" w:eastAsia="宋体" w:cs="宋体"/>
        </w:rPr>
        <w:t>合同价款</w:t>
      </w:r>
      <w:r>
        <w:rPr>
          <w:rFonts w:eastAsia="宋体"/>
        </w:rPr>
        <w:t>:</w:t>
      </w:r>
      <w:r>
        <w:rPr>
          <w:rFonts w:hint="eastAsia" w:eastAsia="宋体" w:cs="宋体"/>
        </w:rPr>
        <w:t>根据合同规定</w:t>
      </w:r>
      <w:r>
        <w:rPr>
          <w:rFonts w:eastAsia="宋体"/>
        </w:rPr>
        <w:t>,</w:t>
      </w:r>
      <w:r>
        <w:rPr>
          <w:rFonts w:hint="eastAsia" w:eastAsia="宋体" w:cs="宋体"/>
        </w:rPr>
        <w:t>乙方在正确地履行合同义务后甲方应支付乙方的价款。</w:t>
      </w:r>
    </w:p>
    <w:p>
      <w:pPr>
        <w:snapToGrid w:val="0"/>
        <w:spacing w:line="420" w:lineRule="exact"/>
        <w:ind w:firstLine="480" w:firstLineChars="200"/>
        <w:rPr>
          <w:rFonts w:eastAsia="宋体"/>
        </w:rPr>
      </w:pPr>
      <w:r>
        <w:rPr>
          <w:rFonts w:eastAsia="宋体"/>
        </w:rPr>
        <w:t>14.</w:t>
      </w:r>
      <w:r>
        <w:rPr>
          <w:rFonts w:hint="eastAsia" w:eastAsia="宋体" w:cs="宋体"/>
        </w:rPr>
        <w:t>不可抗力</w:t>
      </w:r>
      <w:r>
        <w:rPr>
          <w:rFonts w:eastAsia="宋体"/>
        </w:rPr>
        <w:t>:</w:t>
      </w:r>
      <w:r>
        <w:rPr>
          <w:rFonts w:hint="eastAsia" w:eastAsia="宋体" w:cs="宋体"/>
        </w:rPr>
        <w:t>不能预见、不能避免并且不能克服的客观情况。</w:t>
      </w:r>
    </w:p>
    <w:p>
      <w:pPr>
        <w:snapToGrid w:val="0"/>
        <w:spacing w:line="420" w:lineRule="exact"/>
        <w:ind w:firstLine="480" w:firstLineChars="200"/>
        <w:rPr>
          <w:rFonts w:eastAsia="宋体"/>
        </w:rPr>
      </w:pPr>
      <w:r>
        <w:rPr>
          <w:rFonts w:eastAsia="宋体"/>
        </w:rPr>
        <w:t>15.</w:t>
      </w:r>
      <w:r>
        <w:rPr>
          <w:rFonts w:hint="eastAsia" w:eastAsia="宋体" w:cs="宋体"/>
        </w:rPr>
        <w:t>实质性响应：满足有关本次采购标的、数量、质量、价款或者报酬、履行期限、履行地点和方式、违约责任和解决争议方法等要求。</w:t>
      </w:r>
    </w:p>
    <w:p>
      <w:pPr>
        <w:snapToGrid w:val="0"/>
        <w:spacing w:line="420" w:lineRule="exact"/>
        <w:ind w:firstLine="480" w:firstLineChars="200"/>
        <w:rPr>
          <w:rFonts w:eastAsia="宋体"/>
        </w:rPr>
      </w:pPr>
      <w:r>
        <w:rPr>
          <w:rFonts w:eastAsia="宋体"/>
        </w:rPr>
        <w:t>16.</w:t>
      </w:r>
      <w:r>
        <w:rPr>
          <w:rFonts w:hint="eastAsia" w:eastAsia="宋体" w:cs="宋体"/>
        </w:rPr>
        <w:t>书面形式：指书面文字、合同书、信件等可有形地表现所载内容的形式。</w:t>
      </w:r>
    </w:p>
    <w:p>
      <w:pPr>
        <w:snapToGrid w:val="0"/>
        <w:spacing w:line="420" w:lineRule="exact"/>
        <w:ind w:firstLine="482" w:firstLineChars="200"/>
        <w:outlineLvl w:val="1"/>
        <w:rPr>
          <w:rFonts w:eastAsia="宋体"/>
          <w:b/>
          <w:bCs/>
        </w:rPr>
      </w:pPr>
      <w:r>
        <w:rPr>
          <w:rFonts w:hint="eastAsia" w:eastAsia="宋体" w:cs="宋体"/>
          <w:b/>
          <w:bCs/>
        </w:rPr>
        <w:t>三、竞争性磋商文件的澄清、修改、答疑</w:t>
      </w:r>
    </w:p>
    <w:p>
      <w:pPr>
        <w:snapToGrid w:val="0"/>
        <w:spacing w:line="420" w:lineRule="exact"/>
        <w:ind w:firstLine="480" w:firstLineChars="200"/>
        <w:rPr>
          <w:rFonts w:eastAsia="宋体"/>
        </w:rPr>
      </w:pPr>
      <w:r>
        <w:rPr>
          <w:rFonts w:eastAsia="宋体"/>
        </w:rPr>
        <w:t>1.</w:t>
      </w:r>
      <w:r>
        <w:rPr>
          <w:rFonts w:hint="eastAsia" w:eastAsia="宋体" w:cs="宋体"/>
        </w:rPr>
        <w:t>采购代理机构有权对发出的竞争性磋商文件进行必要的澄清或修改。</w:t>
      </w:r>
    </w:p>
    <w:p>
      <w:pPr>
        <w:snapToGrid w:val="0"/>
        <w:spacing w:line="420" w:lineRule="exact"/>
        <w:ind w:firstLine="480" w:firstLineChars="200"/>
        <w:rPr>
          <w:rFonts w:eastAsia="宋体"/>
        </w:rPr>
      </w:pPr>
      <w:r>
        <w:rPr>
          <w:rFonts w:eastAsia="宋体"/>
        </w:rPr>
        <w:t>2.</w:t>
      </w:r>
      <w:r>
        <w:rPr>
          <w:rFonts w:hint="eastAsia" w:eastAsia="宋体" w:cs="宋体"/>
        </w:rPr>
        <w:t>凡涉及竞争性磋商文件的澄清或修改，均以采购代理机构在</w:t>
      </w:r>
      <w:r>
        <w:rPr>
          <w:rFonts w:hint="eastAsia" w:eastAsia="宋体" w:cs="宋体"/>
          <w:kern w:val="0"/>
        </w:rPr>
        <w:t>“南通市崇川区人民政府网→我要看→公示公告”栏内</w:t>
      </w:r>
      <w:r>
        <w:rPr>
          <w:rFonts w:hint="eastAsia" w:eastAsia="宋体" w:cs="宋体"/>
        </w:rPr>
        <w:t>发布的信息为准。</w:t>
      </w:r>
    </w:p>
    <w:p>
      <w:pPr>
        <w:snapToGrid w:val="0"/>
        <w:spacing w:line="420" w:lineRule="exact"/>
        <w:ind w:firstLine="480" w:firstLineChars="200"/>
        <w:rPr>
          <w:rFonts w:eastAsia="宋体"/>
        </w:rPr>
      </w:pPr>
      <w:r>
        <w:rPr>
          <w:rFonts w:eastAsia="宋体"/>
        </w:rPr>
        <w:t>3.</w:t>
      </w:r>
      <w:r>
        <w:rPr>
          <w:rFonts w:hint="eastAsia" w:eastAsia="宋体" w:cs="宋体"/>
        </w:rPr>
        <w:t>采购代理机构对竞争性磋商文件的澄清或修改，将构成本项目采购文件的一部分，对供应商具有约束力。</w:t>
      </w:r>
    </w:p>
    <w:p>
      <w:pPr>
        <w:snapToGrid w:val="0"/>
        <w:spacing w:line="420" w:lineRule="exact"/>
        <w:ind w:firstLine="480" w:firstLineChars="200"/>
        <w:rPr>
          <w:rFonts w:eastAsia="宋体"/>
        </w:rPr>
      </w:pPr>
      <w:r>
        <w:rPr>
          <w:rFonts w:eastAsia="宋体"/>
        </w:rPr>
        <w:t>4.</w:t>
      </w:r>
      <w:bookmarkStart w:id="42" w:name="_Hlk70498510"/>
      <w:r>
        <w:rPr>
          <w:rFonts w:hint="eastAsia" w:eastAsia="宋体" w:cs="宋体"/>
        </w:rPr>
        <w:t>澄清或修改的内容可能影响到响应文件编制的，采购代理机构将在首次提交竞争性磋商响应文件截止日</w:t>
      </w:r>
      <w:r>
        <w:rPr>
          <w:rFonts w:eastAsia="宋体"/>
        </w:rPr>
        <w:t>5</w:t>
      </w:r>
      <w:r>
        <w:rPr>
          <w:rFonts w:hint="eastAsia" w:eastAsia="宋体" w:cs="宋体"/>
        </w:rPr>
        <w:t>天前，发布补充说明、澄清或修改公告。不足</w:t>
      </w:r>
      <w:r>
        <w:rPr>
          <w:rFonts w:eastAsia="宋体"/>
        </w:rPr>
        <w:t>5</w:t>
      </w:r>
      <w:r>
        <w:rPr>
          <w:rFonts w:hint="eastAsia" w:eastAsia="宋体" w:cs="宋体"/>
        </w:rPr>
        <w:t>日的，应当顺延首次提交竞争性磋商响应文件截止之日。</w:t>
      </w:r>
      <w:bookmarkEnd w:id="42"/>
    </w:p>
    <w:p>
      <w:pPr>
        <w:snapToGrid w:val="0"/>
        <w:spacing w:line="420" w:lineRule="exact"/>
        <w:ind w:firstLine="480" w:firstLineChars="200"/>
        <w:rPr>
          <w:rFonts w:eastAsia="宋体"/>
        </w:rPr>
      </w:pPr>
      <w:r>
        <w:rPr>
          <w:rFonts w:eastAsia="宋体"/>
        </w:rPr>
        <w:t>5.</w:t>
      </w:r>
      <w:r>
        <w:rPr>
          <w:rFonts w:hint="eastAsia" w:eastAsia="宋体" w:cs="宋体"/>
        </w:rPr>
        <w:t>除非采购代理机构以书面、公告的形式对竞争性磋商文件做出澄清、修改并通知到供应商，供应商对涉及竞争性磋商文件的任何推论、理解和结论所造成的结果，均由供应商自负。</w:t>
      </w:r>
    </w:p>
    <w:p>
      <w:pPr>
        <w:snapToGrid w:val="0"/>
        <w:spacing w:line="420" w:lineRule="exact"/>
        <w:ind w:firstLine="480" w:firstLineChars="200"/>
        <w:rPr>
          <w:rFonts w:eastAsia="宋体"/>
        </w:rPr>
      </w:pPr>
      <w:r>
        <w:rPr>
          <w:rFonts w:eastAsia="宋体"/>
        </w:rPr>
        <w:t>6.</w:t>
      </w:r>
      <w:r>
        <w:rPr>
          <w:rFonts w:hint="eastAsia" w:eastAsia="宋体" w:cs="宋体"/>
        </w:rPr>
        <w:t>采购人视情组织答疑会。如有产生答疑且对竞争性磋商文件内容有修改，采购代理机构将按照本须知有关规定，以补充通知（公告）的方式发出并通知到供应商。</w:t>
      </w:r>
    </w:p>
    <w:p>
      <w:pPr>
        <w:snapToGrid w:val="0"/>
        <w:spacing w:line="420" w:lineRule="exact"/>
        <w:ind w:firstLine="482" w:firstLineChars="200"/>
        <w:outlineLvl w:val="1"/>
        <w:rPr>
          <w:rFonts w:eastAsia="宋体"/>
          <w:b/>
          <w:bCs/>
        </w:rPr>
      </w:pPr>
      <w:r>
        <w:rPr>
          <w:rFonts w:hint="eastAsia" w:eastAsia="宋体" w:cs="宋体"/>
          <w:b/>
          <w:bCs/>
        </w:rPr>
        <w:t>四、竞争性磋商响应文件的组成及装订</w:t>
      </w:r>
    </w:p>
    <w:p>
      <w:pPr>
        <w:snapToGrid w:val="0"/>
        <w:spacing w:line="420" w:lineRule="exact"/>
        <w:ind w:firstLine="480" w:firstLineChars="200"/>
        <w:rPr>
          <w:rFonts w:eastAsia="宋体"/>
        </w:rPr>
      </w:pPr>
      <w:r>
        <w:rPr>
          <w:rFonts w:eastAsia="宋体"/>
        </w:rPr>
        <w:t>1.</w:t>
      </w:r>
      <w:r>
        <w:rPr>
          <w:rFonts w:hint="eastAsia" w:eastAsia="宋体" w:cs="宋体"/>
        </w:rPr>
        <w:t>竞争性磋商响应文件由：</w:t>
      </w:r>
      <w:bookmarkStart w:id="43" w:name="_Hlk111060598"/>
      <w:r>
        <w:rPr>
          <w:rFonts w:hint="eastAsia" w:eastAsia="宋体" w:cs="宋体"/>
          <w:b/>
          <w:bCs/>
        </w:rPr>
        <w:t>资格后审材料文件、磋商技术响应文件</w:t>
      </w:r>
      <w:bookmarkEnd w:id="43"/>
      <w:r>
        <w:rPr>
          <w:rFonts w:hint="eastAsia" w:eastAsia="宋体" w:cs="宋体"/>
        </w:rPr>
        <w:t>，共</w:t>
      </w:r>
      <w:r>
        <w:rPr>
          <w:rFonts w:eastAsia="宋体"/>
        </w:rPr>
        <w:t>2</w:t>
      </w:r>
      <w:r>
        <w:rPr>
          <w:rFonts w:hint="eastAsia" w:eastAsia="宋体" w:cs="宋体"/>
        </w:rPr>
        <w:t>部分组成，</w:t>
      </w:r>
      <w:r>
        <w:rPr>
          <w:rFonts w:hint="eastAsia" w:eastAsia="宋体" w:cs="宋体"/>
          <w:b/>
          <w:bCs/>
          <w:u w:val="thick" w:color="FF0000"/>
        </w:rPr>
        <w:t>具体相关内容见本竞争性磋商文件第八章</w:t>
      </w:r>
      <w:r>
        <w:rPr>
          <w:rFonts w:hint="eastAsia" w:eastAsia="宋体" w:cs="宋体"/>
        </w:rPr>
        <w:t>。</w:t>
      </w:r>
    </w:p>
    <w:p>
      <w:pPr>
        <w:spacing w:line="420" w:lineRule="exact"/>
        <w:ind w:firstLine="484" w:firstLineChars="202"/>
        <w:rPr>
          <w:rFonts w:eastAsia="宋体" w:cs="宋体"/>
        </w:rPr>
      </w:pPr>
      <w:r>
        <w:rPr>
          <w:rFonts w:eastAsia="宋体"/>
        </w:rPr>
        <w:t>2.</w:t>
      </w:r>
      <w:r>
        <w:rPr>
          <w:rFonts w:hint="eastAsia" w:eastAsia="宋体" w:cs="宋体"/>
        </w:rPr>
        <w:t>供应商按竞争性磋商响应文件组成顺序编写响应文件，其内容均需采用</w:t>
      </w:r>
      <w:r>
        <w:rPr>
          <w:rFonts w:eastAsia="宋体"/>
        </w:rPr>
        <w:t>A4</w:t>
      </w:r>
      <w:r>
        <w:rPr>
          <w:rFonts w:hint="eastAsia" w:eastAsia="宋体" w:cs="宋体"/>
        </w:rPr>
        <w:t>纸（图纸等除外）打印，并牢固装订成册。</w:t>
      </w:r>
      <w:r>
        <w:rPr>
          <w:rFonts w:hint="eastAsia" w:eastAsia="宋体" w:cs="宋体"/>
          <w:b/>
          <w:bCs/>
        </w:rPr>
        <w:t>注：竞争性磋商响应文件不建议使用活页夹、拉杆夹、文件夹、塑料方便式书脊（插入式或穿孔式）装订。</w:t>
      </w:r>
    </w:p>
    <w:p>
      <w:pPr>
        <w:spacing w:line="420" w:lineRule="exact"/>
        <w:ind w:firstLine="484" w:firstLineChars="202"/>
        <w:rPr>
          <w:rFonts w:eastAsia="宋体"/>
        </w:rPr>
      </w:pPr>
      <w:r>
        <w:rPr>
          <w:rFonts w:eastAsia="宋体" w:cs="宋体"/>
        </w:rPr>
        <w:t>3.</w:t>
      </w:r>
      <w:r>
        <w:rPr>
          <w:rFonts w:hint="eastAsia" w:eastAsia="宋体" w:cs="宋体"/>
        </w:rPr>
        <w:t>竞争性磋商响应文件内容不得行间插字、涂改、增删。</w:t>
      </w:r>
      <w:bookmarkStart w:id="44" w:name="_Hlk104269604"/>
      <w:r>
        <w:rPr>
          <w:rFonts w:hint="eastAsia" w:eastAsia="宋体" w:cs="宋体"/>
        </w:rPr>
        <w:t>修改错漏处，</w:t>
      </w:r>
      <w:r>
        <w:rPr>
          <w:rFonts w:hint="eastAsia" w:eastAsia="宋体" w:cs="宋体"/>
          <w:b/>
          <w:bCs/>
          <w:u w:val="thick" w:color="FF0000"/>
        </w:rPr>
        <w:t>须经过供应商法人代表或其委托的代理人（以下称被委托受权人）签字或盖章（须加盖公章）</w:t>
      </w:r>
      <w:r>
        <w:rPr>
          <w:rFonts w:hint="eastAsia" w:eastAsia="宋体" w:cs="宋体"/>
        </w:rPr>
        <w:t>。</w:t>
      </w:r>
    </w:p>
    <w:bookmarkEnd w:id="44"/>
    <w:p>
      <w:pPr>
        <w:snapToGrid w:val="0"/>
        <w:spacing w:line="420" w:lineRule="exact"/>
        <w:ind w:firstLine="482" w:firstLineChars="200"/>
        <w:outlineLvl w:val="1"/>
        <w:rPr>
          <w:rFonts w:eastAsia="宋体"/>
          <w:b/>
          <w:bCs/>
        </w:rPr>
      </w:pPr>
      <w:r>
        <w:rPr>
          <w:rFonts w:hint="eastAsia" w:eastAsia="宋体" w:cs="宋体"/>
          <w:b/>
          <w:bCs/>
        </w:rPr>
        <w:t>五、竞争性磋商响应文件的份数、签署和退还</w:t>
      </w:r>
    </w:p>
    <w:p>
      <w:pPr>
        <w:snapToGrid w:val="0"/>
        <w:spacing w:line="420" w:lineRule="exact"/>
        <w:ind w:firstLine="480" w:firstLineChars="200"/>
        <w:rPr>
          <w:rFonts w:eastAsia="宋体"/>
          <w:b/>
          <w:bCs/>
        </w:rPr>
      </w:pPr>
      <w:r>
        <w:rPr>
          <w:rFonts w:eastAsia="宋体"/>
        </w:rPr>
        <w:t>1.</w:t>
      </w:r>
      <w:r>
        <w:rPr>
          <w:rFonts w:hint="eastAsia" w:eastAsia="宋体" w:cs="宋体"/>
        </w:rPr>
        <w:t>竞争性磋商响应文件中的</w:t>
      </w:r>
      <w:r>
        <w:rPr>
          <w:rFonts w:hint="eastAsia" w:eastAsia="宋体" w:cs="宋体"/>
          <w:b/>
          <w:bCs/>
        </w:rPr>
        <w:t>资格后审材料文件、磋商技术响应文件</w:t>
      </w:r>
      <w:r>
        <w:rPr>
          <w:rFonts w:hint="eastAsia" w:eastAsia="宋体" w:cs="宋体"/>
        </w:rPr>
        <w:t>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和贰份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pPr>
        <w:snapToGrid w:val="0"/>
        <w:spacing w:line="420" w:lineRule="exact"/>
        <w:ind w:firstLine="480" w:firstLineChars="200"/>
        <w:rPr>
          <w:rFonts w:eastAsia="宋体"/>
        </w:rPr>
      </w:pPr>
      <w:r>
        <w:rPr>
          <w:rFonts w:eastAsia="宋体"/>
        </w:rPr>
        <w:t>2.</w:t>
      </w:r>
      <w:r>
        <w:rPr>
          <w:rFonts w:hint="eastAsia" w:eastAsia="宋体" w:cs="宋体"/>
        </w:rPr>
        <w:t>在每一份竞争性磋商响应文件上要明确标注项目名称、项目编号、竞争性磋商响应文件各自对应的名称、供应商全称、</w:t>
      </w:r>
      <w:r>
        <w:rPr>
          <w:rFonts w:eastAsia="宋体"/>
        </w:rPr>
        <w:t>“</w:t>
      </w:r>
      <w:r>
        <w:rPr>
          <w:rFonts w:hint="eastAsia" w:eastAsia="宋体" w:cs="宋体"/>
        </w:rPr>
        <w:t>正本</w:t>
      </w:r>
      <w:r>
        <w:rPr>
          <w:rFonts w:eastAsia="宋体"/>
        </w:rPr>
        <w:t>”</w:t>
      </w:r>
      <w:r>
        <w:rPr>
          <w:rFonts w:hint="eastAsia" w:eastAsia="宋体" w:cs="宋体"/>
        </w:rPr>
        <w:t>、</w:t>
      </w:r>
      <w:r>
        <w:rPr>
          <w:rFonts w:eastAsia="宋体"/>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竞争性磋商响应</w:t>
      </w:r>
      <w:bookmarkStart w:id="45" w:name="_Hlk104269792"/>
      <w:r>
        <w:rPr>
          <w:rFonts w:hint="eastAsia" w:eastAsia="宋体" w:cs="宋体"/>
          <w:b/>
          <w:bCs/>
          <w:u w:val="thick" w:color="FF0000"/>
        </w:rPr>
        <w:t>文件中的所有正文内容均由参与本项目的法人单位的法定代表人或者被委托受权人签字或盖章（须加盖公章）。</w:t>
      </w:r>
    </w:p>
    <w:bookmarkEnd w:id="45"/>
    <w:p>
      <w:pPr>
        <w:snapToGrid w:val="0"/>
        <w:spacing w:line="420" w:lineRule="exact"/>
        <w:ind w:firstLine="482" w:firstLineChars="200"/>
        <w:rPr>
          <w:rFonts w:eastAsia="宋体"/>
        </w:rPr>
      </w:pPr>
      <w:r>
        <w:rPr>
          <w:rFonts w:eastAsia="宋体"/>
          <w:b/>
          <w:bCs/>
        </w:rPr>
        <w:t>4.</w:t>
      </w:r>
      <w:r>
        <w:rPr>
          <w:rFonts w:hint="eastAsia" w:eastAsia="宋体" w:cs="宋体"/>
          <w:b/>
          <w:bCs/>
          <w:u w:val="thick" w:color="FF0000"/>
        </w:rPr>
        <w:t>竞争性磋商响应</w:t>
      </w:r>
      <w:bookmarkStart w:id="46" w:name="_Hlk104269845"/>
      <w:r>
        <w:rPr>
          <w:rFonts w:hint="eastAsia" w:eastAsia="宋体" w:cs="宋体"/>
          <w:b/>
          <w:bCs/>
          <w:u w:val="thick" w:color="FF0000"/>
        </w:rPr>
        <w:t>文件中的所有“正本”，须为打印的，所有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bookmarkEnd w:id="46"/>
    </w:p>
    <w:p>
      <w:pPr>
        <w:snapToGrid w:val="0"/>
        <w:spacing w:line="420" w:lineRule="exact"/>
        <w:ind w:firstLine="480" w:firstLineChars="200"/>
        <w:rPr>
          <w:rFonts w:eastAsia="宋体"/>
        </w:rPr>
      </w:pPr>
      <w:r>
        <w:rPr>
          <w:rFonts w:eastAsia="宋体"/>
        </w:rPr>
        <w:t>5.</w:t>
      </w:r>
      <w:r>
        <w:rPr>
          <w:rFonts w:hint="eastAsia" w:eastAsia="宋体" w:cs="宋体"/>
        </w:rPr>
        <w:t>磋商程序顺利进行后，所有竞争性磋商响应文件都将作为档案保存，不论成交与否，采购代理机构均不退回（未拆封的除外）。</w:t>
      </w:r>
    </w:p>
    <w:p>
      <w:pPr>
        <w:snapToGrid w:val="0"/>
        <w:spacing w:line="420" w:lineRule="exact"/>
        <w:ind w:firstLine="472" w:firstLineChars="196"/>
        <w:outlineLvl w:val="1"/>
        <w:rPr>
          <w:rFonts w:eastAsia="宋体"/>
          <w:b/>
          <w:bCs/>
        </w:rPr>
      </w:pPr>
      <w:r>
        <w:rPr>
          <w:rFonts w:hint="eastAsia" w:eastAsia="宋体" w:cs="宋体"/>
          <w:b/>
          <w:bCs/>
        </w:rPr>
        <w:t>六、竞争性磋商响应文件的密封及标记</w:t>
      </w:r>
    </w:p>
    <w:p>
      <w:pPr>
        <w:snapToGrid w:val="0"/>
        <w:spacing w:line="420" w:lineRule="exact"/>
        <w:ind w:firstLine="480" w:firstLineChars="200"/>
        <w:rPr>
          <w:rFonts w:eastAsia="宋体"/>
        </w:rPr>
      </w:pPr>
      <w:r>
        <w:rPr>
          <w:rFonts w:eastAsia="宋体"/>
        </w:rPr>
        <w:t>1.</w:t>
      </w:r>
      <w:r>
        <w:rPr>
          <w:rFonts w:hint="eastAsia" w:eastAsia="宋体" w:cs="宋体"/>
        </w:rPr>
        <w:t>供应商须将本项目竞争性磋商响应文件“资格后审材料文件”、“磋商技术响应文件”</w:t>
      </w:r>
      <w:r>
        <w:rPr>
          <w:rFonts w:hint="eastAsia" w:eastAsia="宋体" w:cs="宋体"/>
          <w:b/>
          <w:bCs/>
        </w:rPr>
        <w:t>分别单独密封</w:t>
      </w:r>
      <w:r>
        <w:rPr>
          <w:rFonts w:hint="eastAsia" w:eastAsia="宋体" w:cs="宋体"/>
        </w:rPr>
        <w:t>。</w:t>
      </w:r>
    </w:p>
    <w:p>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密封后，应在每一密封件上明确标注磋商项目名称、项目编号、竞争性磋商响应文件各自对应的名称、供应商全称及日期，同时加盖供应商公章。</w:t>
      </w:r>
    </w:p>
    <w:p>
      <w:pPr>
        <w:snapToGrid w:val="0"/>
        <w:spacing w:line="420" w:lineRule="exact"/>
        <w:ind w:firstLine="482" w:firstLineChars="200"/>
        <w:outlineLvl w:val="1"/>
        <w:rPr>
          <w:rFonts w:eastAsia="宋体"/>
          <w:b/>
          <w:bCs/>
        </w:rPr>
      </w:pPr>
      <w:r>
        <w:rPr>
          <w:rFonts w:hint="eastAsia" w:eastAsia="宋体" w:cs="宋体"/>
          <w:b/>
          <w:bCs/>
        </w:rPr>
        <w:t>七、磋商报价</w:t>
      </w:r>
    </w:p>
    <w:p>
      <w:pPr>
        <w:snapToGrid w:val="0"/>
        <w:spacing w:line="420" w:lineRule="exact"/>
        <w:ind w:firstLine="494" w:firstLineChars="206"/>
        <w:rPr>
          <w:rFonts w:eastAsia="宋体" w:cs="宋体"/>
        </w:rPr>
      </w:pPr>
      <w:r>
        <w:rPr>
          <w:rFonts w:eastAsia="宋体"/>
        </w:rPr>
        <w:t>1.</w:t>
      </w:r>
      <w:r>
        <w:rPr>
          <w:rFonts w:hint="eastAsia" w:eastAsia="宋体" w:cs="宋体"/>
        </w:rPr>
        <w:t>本项目采购为额定价，无报价。</w:t>
      </w:r>
      <w:bookmarkStart w:id="47" w:name="_Hlk69851832"/>
    </w:p>
    <w:bookmarkEnd w:id="47"/>
    <w:p>
      <w:pPr>
        <w:snapToGrid w:val="0"/>
        <w:spacing w:line="420" w:lineRule="exact"/>
        <w:ind w:firstLine="496" w:firstLineChars="206"/>
        <w:outlineLvl w:val="1"/>
        <w:rPr>
          <w:rFonts w:eastAsia="宋体"/>
        </w:rPr>
      </w:pPr>
      <w:r>
        <w:rPr>
          <w:rFonts w:hint="eastAsia" w:eastAsia="宋体" w:cs="宋体"/>
          <w:b/>
          <w:bCs/>
        </w:rPr>
        <w:t>八、竞争性磋商响应文件的有效期</w:t>
      </w:r>
    </w:p>
    <w:p>
      <w:pPr>
        <w:spacing w:line="420" w:lineRule="exact"/>
        <w:ind w:firstLine="480" w:firstLineChars="200"/>
        <w:rPr>
          <w:rFonts w:eastAsia="宋体"/>
        </w:rPr>
      </w:pPr>
      <w:r>
        <w:rPr>
          <w:rFonts w:eastAsia="宋体"/>
        </w:rPr>
        <w:t>1.</w:t>
      </w:r>
      <w:r>
        <w:rPr>
          <w:rFonts w:hint="eastAsia" w:eastAsia="宋体" w:cs="宋体"/>
        </w:rPr>
        <w:t>从竞争性磋商响应文件接收截止之日算起，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内竞争性磋商响应书应保持有效。有效期短于这个规定期限的竞争性磋商响应，将被拒绝。</w:t>
      </w:r>
    </w:p>
    <w:p>
      <w:pPr>
        <w:spacing w:line="420" w:lineRule="exact"/>
        <w:ind w:firstLine="480" w:firstLineChars="200"/>
        <w:rPr>
          <w:rFonts w:eastAsia="宋体"/>
        </w:rPr>
      </w:pPr>
      <w:r>
        <w:rPr>
          <w:rFonts w:eastAsia="宋体"/>
        </w:rPr>
        <w:t>2.</w:t>
      </w:r>
      <w:r>
        <w:rPr>
          <w:rFonts w:hint="eastAsia" w:eastAsia="宋体" w:cs="宋体"/>
        </w:rPr>
        <w:t>在特殊情况下，采购代理机构可与竞争性磋商响应供应商协商延长竞争性磋商响应书的有效期。这种要求和答复都应以书面、传真、或电报的形式进行。同意延长有效期的竞争性磋商响应供应商不能修改竞争性磋商响应文件。拒绝接受延期要求的竞争性磋商响应供应商的竞争性磋商响应将被拒绝。</w:t>
      </w:r>
    </w:p>
    <w:p>
      <w:pPr>
        <w:snapToGrid w:val="0"/>
        <w:spacing w:line="420" w:lineRule="exact"/>
        <w:ind w:firstLine="496" w:firstLineChars="206"/>
        <w:outlineLvl w:val="1"/>
        <w:rPr>
          <w:rFonts w:eastAsia="宋体"/>
          <w:b/>
          <w:bCs/>
        </w:rPr>
      </w:pPr>
      <w:r>
        <w:rPr>
          <w:rFonts w:hint="eastAsia" w:eastAsia="宋体" w:cs="宋体"/>
          <w:b/>
          <w:bCs/>
        </w:rPr>
        <w:t>九、磋商费用</w:t>
      </w:r>
      <w:r>
        <w:rPr>
          <w:rFonts w:hint="eastAsia" w:eastAsia="宋体"/>
          <w:b/>
          <w:bCs/>
        </w:rPr>
        <w:t>：</w:t>
      </w:r>
    </w:p>
    <w:p>
      <w:pPr>
        <w:spacing w:line="420" w:lineRule="exact"/>
        <w:ind w:firstLine="480" w:firstLineChars="200"/>
        <w:rPr>
          <w:rFonts w:eastAsia="宋体"/>
        </w:rPr>
      </w:pPr>
      <w:r>
        <w:rPr>
          <w:rFonts w:hint="eastAsia" w:eastAsia="宋体"/>
        </w:rPr>
        <w:t>1</w:t>
      </w:r>
      <w:r>
        <w:rPr>
          <w:rFonts w:eastAsia="宋体"/>
        </w:rPr>
        <w:t>.</w:t>
      </w:r>
      <w:r>
        <w:rPr>
          <w:rFonts w:hint="eastAsia" w:eastAsia="宋体"/>
        </w:rPr>
        <w:t>无论磋商过程和结果如何，供应商自行承担与本项目有关的全部费用。</w:t>
      </w:r>
    </w:p>
    <w:p>
      <w:pPr>
        <w:snapToGrid w:val="0"/>
        <w:spacing w:line="420" w:lineRule="exact"/>
        <w:ind w:firstLine="482" w:firstLineChars="200"/>
        <w:rPr>
          <w:rFonts w:eastAsia="宋体"/>
          <w:b/>
          <w:bCs/>
          <w:color w:val="FF0000"/>
        </w:rPr>
      </w:pPr>
      <w:r>
        <w:rPr>
          <w:rFonts w:eastAsia="宋体"/>
          <w:b/>
          <w:bCs/>
        </w:rPr>
        <w:t>2.</w:t>
      </w:r>
      <w:r>
        <w:rPr>
          <w:rFonts w:hint="eastAsia" w:eastAsia="宋体"/>
          <w:b/>
          <w:bCs/>
          <w:u w:val="thick" w:color="FF0000"/>
        </w:rPr>
        <w:t>本项目采购代理服务费以</w:t>
      </w:r>
      <w:r>
        <w:rPr>
          <w:rFonts w:hint="cs" w:eastAsia="宋体"/>
          <w:b/>
          <w:bCs/>
          <w:u w:val="thick" w:color="FF0000"/>
        </w:rPr>
        <w:t>¥</w:t>
      </w:r>
      <w:r>
        <w:rPr>
          <w:rFonts w:eastAsia="宋体"/>
          <w:b/>
          <w:bCs/>
          <w:u w:val="thick" w:color="FF0000"/>
        </w:rPr>
        <w:t>4,000.00</w:t>
      </w:r>
      <w:r>
        <w:rPr>
          <w:rFonts w:hint="eastAsia" w:eastAsia="宋体"/>
          <w:b/>
          <w:bCs/>
          <w:u w:val="thick" w:color="FF0000"/>
        </w:rPr>
        <w:t>元的标准一次性计收，并由“成交人”共同承担</w:t>
      </w:r>
      <w:r>
        <w:rPr>
          <w:rFonts w:hint="eastAsia" w:eastAsia="宋体"/>
          <w:b/>
          <w:bCs/>
        </w:rPr>
        <w:t>。</w:t>
      </w:r>
    </w:p>
    <w:p>
      <w:pPr>
        <w:snapToGrid w:val="0"/>
        <w:spacing w:line="420" w:lineRule="exact"/>
        <w:ind w:firstLine="480" w:firstLineChars="200"/>
        <w:rPr>
          <w:rFonts w:eastAsia="宋体"/>
        </w:rPr>
      </w:pPr>
      <w:r>
        <w:rPr>
          <w:rFonts w:eastAsia="宋体"/>
        </w:rPr>
        <w:t>3.供应商自行考虑包含在报价内的该项费用及风险并将其综合在单价内，不得单列。</w:t>
      </w:r>
    </w:p>
    <w:p>
      <w:pPr>
        <w:snapToGrid w:val="0"/>
        <w:spacing w:line="420" w:lineRule="exact"/>
        <w:ind w:firstLine="494" w:firstLineChars="206"/>
        <w:rPr>
          <w:rFonts w:eastAsia="宋体"/>
        </w:rPr>
      </w:pPr>
      <w:r>
        <w:rPr>
          <w:rFonts w:eastAsia="宋体"/>
        </w:rPr>
        <w:t>4.采购代理服务费应在成交通知书发出送达后3日内一次性付清。</w:t>
      </w:r>
    </w:p>
    <w:p>
      <w:pPr>
        <w:snapToGrid w:val="0"/>
        <w:spacing w:line="420" w:lineRule="exact"/>
        <w:ind w:firstLine="494" w:firstLineChars="206"/>
        <w:rPr>
          <w:rFonts w:eastAsia="宋体"/>
        </w:rPr>
      </w:pPr>
      <w:r>
        <w:rPr>
          <w:rFonts w:eastAsia="宋体"/>
        </w:rPr>
        <w:t>5.代理服务费账户信息如下：</w:t>
      </w:r>
    </w:p>
    <w:p>
      <w:pPr>
        <w:snapToGrid w:val="0"/>
        <w:spacing w:line="420" w:lineRule="exact"/>
        <w:ind w:firstLine="494" w:firstLineChars="206"/>
        <w:rPr>
          <w:rFonts w:eastAsia="宋体"/>
        </w:rPr>
      </w:pPr>
      <w:r>
        <w:rPr>
          <w:rFonts w:eastAsia="宋体"/>
        </w:rPr>
        <w:t>单位：南通辉华企业管理咨询有限公司；</w:t>
      </w:r>
    </w:p>
    <w:p>
      <w:pPr>
        <w:snapToGrid w:val="0"/>
        <w:spacing w:line="420" w:lineRule="exact"/>
        <w:ind w:firstLine="494" w:firstLineChars="206"/>
        <w:rPr>
          <w:rFonts w:eastAsia="宋体"/>
        </w:rPr>
      </w:pPr>
      <w:r>
        <w:rPr>
          <w:rFonts w:eastAsia="宋体"/>
        </w:rPr>
        <w:t>银行账号：1071 6001 0400 20722；</w:t>
      </w:r>
    </w:p>
    <w:p>
      <w:pPr>
        <w:spacing w:line="420" w:lineRule="exact"/>
        <w:ind w:firstLine="480" w:firstLineChars="200"/>
        <w:rPr>
          <w:rFonts w:eastAsia="宋体"/>
          <w:b/>
          <w:bCs/>
        </w:rPr>
      </w:pPr>
      <w:r>
        <w:rPr>
          <w:rFonts w:eastAsia="宋体"/>
        </w:rPr>
        <w:t>开户银行：中国农业银行南通市人民东路支行。</w:t>
      </w:r>
    </w:p>
    <w:p>
      <w:pPr>
        <w:snapToGrid w:val="0"/>
        <w:spacing w:line="420" w:lineRule="exact"/>
        <w:ind w:firstLine="496" w:firstLineChars="206"/>
        <w:outlineLvl w:val="1"/>
        <w:rPr>
          <w:rFonts w:eastAsia="宋体"/>
          <w:b/>
          <w:bCs/>
        </w:rPr>
      </w:pPr>
      <w:r>
        <w:rPr>
          <w:rFonts w:hint="eastAsia" w:eastAsia="宋体" w:cs="宋体"/>
          <w:b/>
          <w:bCs/>
        </w:rPr>
        <w:t>十、未尽事宜</w:t>
      </w:r>
    </w:p>
    <w:p>
      <w:pPr>
        <w:snapToGrid w:val="0"/>
        <w:spacing w:line="420" w:lineRule="exact"/>
        <w:ind w:firstLine="480" w:firstLineChars="200"/>
        <w:rPr>
          <w:rFonts w:eastAsia="宋体" w:cs="宋体"/>
        </w:rPr>
      </w:pPr>
      <w:r>
        <w:rPr>
          <w:rFonts w:hint="eastAsia" w:eastAsia="宋体" w:cs="宋体"/>
        </w:rPr>
        <w:t>按《中华人民共和国政府采购法》及《政府采购竞争性磋商采购方式管理暂行办法》与其他有关法律法规的规定执行。</w:t>
      </w: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bookmarkStart w:id="48" w:name="_Hlk111460630"/>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bookmarkEnd w:id="48"/>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snapToGrid w:val="0"/>
        <w:spacing w:line="420" w:lineRule="exact"/>
        <w:ind w:firstLine="480" w:firstLineChars="200"/>
        <w:rPr>
          <w:rFonts w:eastAsia="宋体" w:cs="宋体"/>
        </w:rPr>
      </w:pPr>
    </w:p>
    <w:p>
      <w:pPr>
        <w:tabs>
          <w:tab w:val="left" w:pos="1050"/>
          <w:tab w:val="right" w:leader="dot" w:pos="9402"/>
        </w:tabs>
        <w:spacing w:before="240" w:beforeLines="100" w:line="600" w:lineRule="exact"/>
        <w:jc w:val="center"/>
        <w:outlineLvl w:val="0"/>
        <w:rPr>
          <w:rFonts w:eastAsia="宋体"/>
          <w:b/>
          <w:bCs/>
          <w:w w:val="80"/>
          <w:sz w:val="36"/>
          <w:szCs w:val="36"/>
        </w:rPr>
      </w:pPr>
      <w:bookmarkStart w:id="49" w:name="_Toc363573855"/>
      <w:r>
        <w:rPr>
          <w:rFonts w:hint="eastAsia" w:eastAsia="宋体" w:cs="宋体"/>
          <w:b/>
          <w:bCs/>
          <w:w w:val="80"/>
          <w:sz w:val="36"/>
          <w:szCs w:val="36"/>
        </w:rPr>
        <w:t>第三章</w:t>
      </w:r>
      <w:r>
        <w:rPr>
          <w:rFonts w:eastAsia="宋体"/>
          <w:b/>
          <w:bCs/>
          <w:w w:val="80"/>
          <w:sz w:val="36"/>
          <w:szCs w:val="36"/>
        </w:rPr>
        <w:t xml:space="preserve">  </w:t>
      </w:r>
      <w:r>
        <w:rPr>
          <w:rFonts w:hint="eastAsia" w:eastAsia="宋体" w:cs="宋体"/>
          <w:b/>
          <w:bCs/>
          <w:w w:val="80"/>
          <w:sz w:val="36"/>
          <w:szCs w:val="36"/>
        </w:rPr>
        <w:t>项目需求</w:t>
      </w:r>
      <w:bookmarkEnd w:id="49"/>
      <w:bookmarkStart w:id="50" w:name="_Toc13642116"/>
    </w:p>
    <w:bookmarkEnd w:id="50"/>
    <w:p>
      <w:pPr>
        <w:snapToGrid w:val="0"/>
        <w:spacing w:line="420" w:lineRule="exact"/>
        <w:ind w:firstLine="496" w:firstLineChars="206"/>
        <w:outlineLvl w:val="1"/>
        <w:rPr>
          <w:rFonts w:eastAsia="宋体"/>
          <w:b/>
          <w:bCs/>
        </w:rPr>
      </w:pPr>
      <w:r>
        <w:rPr>
          <w:rFonts w:hint="eastAsia" w:eastAsia="宋体"/>
          <w:b/>
          <w:bCs/>
        </w:rPr>
        <w:t>一、项目概况</w:t>
      </w:r>
    </w:p>
    <w:p>
      <w:pPr>
        <w:snapToGrid w:val="0"/>
        <w:spacing w:line="420" w:lineRule="exact"/>
        <w:ind w:firstLine="494" w:firstLineChars="206"/>
        <w:rPr>
          <w:rFonts w:eastAsia="宋体"/>
        </w:rPr>
      </w:pPr>
      <w:r>
        <w:rPr>
          <w:rFonts w:hint="eastAsia" w:eastAsia="宋体"/>
        </w:rPr>
        <w:t>本项目需要供应商为采购人学校参加下午课后延时服务的学生时提供餐点。</w:t>
      </w:r>
    </w:p>
    <w:p>
      <w:pPr>
        <w:numPr>
          <w:ilvl w:val="0"/>
          <w:numId w:val="2"/>
        </w:numPr>
        <w:snapToGrid w:val="0"/>
        <w:spacing w:line="420" w:lineRule="exact"/>
        <w:ind w:firstLine="496" w:firstLineChars="206"/>
        <w:outlineLvl w:val="1"/>
        <w:rPr>
          <w:rFonts w:eastAsia="宋体"/>
          <w:b/>
          <w:bCs/>
        </w:rPr>
      </w:pPr>
      <w:r>
        <w:rPr>
          <w:rFonts w:hint="eastAsia" w:eastAsia="宋体"/>
          <w:b/>
          <w:bCs/>
        </w:rPr>
        <w:t>需求内容</w:t>
      </w:r>
    </w:p>
    <w:p>
      <w:pPr>
        <w:snapToGrid w:val="0"/>
        <w:spacing w:line="420" w:lineRule="exact"/>
        <w:ind w:firstLine="494" w:firstLineChars="206"/>
        <w:rPr>
          <w:rFonts w:eastAsia="宋体"/>
        </w:rPr>
      </w:pPr>
      <w:bookmarkStart w:id="51" w:name="_Hlk111386094"/>
      <w:r>
        <w:rPr>
          <w:rFonts w:hint="eastAsia" w:eastAsia="宋体"/>
        </w:rPr>
        <w:t>1</w:t>
      </w:r>
      <w:r>
        <w:rPr>
          <w:rFonts w:eastAsia="宋体"/>
        </w:rPr>
        <w:t>.</w:t>
      </w:r>
      <w:r>
        <w:rPr>
          <w:rFonts w:hint="eastAsia" w:eastAsia="宋体"/>
        </w:rPr>
        <w:t>2022-2023学年度上下两学期，上学期间，供应商每天为采购人学校内参加课后延时服务的每个学生提供餐点一份。</w:t>
      </w:r>
    </w:p>
    <w:p>
      <w:pPr>
        <w:snapToGrid w:val="0"/>
        <w:spacing w:line="420" w:lineRule="exact"/>
        <w:ind w:firstLine="494" w:firstLineChars="206"/>
        <w:rPr>
          <w:rFonts w:eastAsia="宋体"/>
        </w:rPr>
      </w:pPr>
      <w:r>
        <w:rPr>
          <w:rFonts w:hint="eastAsia" w:eastAsia="宋体"/>
        </w:rPr>
        <w:t>2</w:t>
      </w:r>
      <w:r>
        <w:rPr>
          <w:rFonts w:eastAsia="宋体"/>
        </w:rPr>
        <w:t>.</w:t>
      </w:r>
      <w:r>
        <w:rPr>
          <w:rFonts w:hint="eastAsia" w:eastAsia="宋体"/>
        </w:rPr>
        <w:t>价格标准：额定每学生每天1份3元。</w:t>
      </w:r>
    </w:p>
    <w:p>
      <w:pPr>
        <w:snapToGrid w:val="0"/>
        <w:spacing w:line="420" w:lineRule="exact"/>
        <w:ind w:firstLine="494" w:firstLineChars="206"/>
        <w:rPr>
          <w:rFonts w:eastAsia="宋体"/>
        </w:rPr>
      </w:pPr>
      <w:r>
        <w:rPr>
          <w:rFonts w:hint="eastAsia" w:eastAsia="宋体"/>
        </w:rPr>
        <w:t>3</w:t>
      </w:r>
      <w:r>
        <w:rPr>
          <w:rFonts w:eastAsia="宋体"/>
        </w:rPr>
        <w:t>.</w:t>
      </w:r>
      <w:r>
        <w:rPr>
          <w:rFonts w:hint="eastAsia" w:eastAsia="宋体"/>
        </w:rPr>
        <w:t>学生人员数量：</w:t>
      </w:r>
      <w:bookmarkStart w:id="52" w:name="_Hlk111462300"/>
      <w:r>
        <w:rPr>
          <w:rFonts w:hint="eastAsia" w:eastAsia="宋体"/>
        </w:rPr>
        <w:t>学生总数约为8920人：南通市崇川小学3500人，</w:t>
      </w:r>
      <w:r>
        <w:rPr>
          <w:rFonts w:hint="eastAsia" w:eastAsia="宋体"/>
          <w:lang w:val="en-US" w:eastAsia="zh-CN"/>
        </w:rPr>
        <w:t>南通师范第三附属小学</w:t>
      </w:r>
      <w:r>
        <w:rPr>
          <w:rFonts w:hint="eastAsia" w:eastAsia="宋体"/>
        </w:rPr>
        <w:t>2520人，</w:t>
      </w:r>
      <w:r>
        <w:rPr>
          <w:rFonts w:hint="eastAsia" w:eastAsia="宋体"/>
          <w:lang w:val="en-US" w:eastAsia="zh-CN"/>
        </w:rPr>
        <w:t>南通市</w:t>
      </w:r>
      <w:r>
        <w:rPr>
          <w:rFonts w:hint="eastAsia" w:eastAsia="宋体"/>
        </w:rPr>
        <w:t>八一小学2750人，</w:t>
      </w:r>
      <w:r>
        <w:rPr>
          <w:rFonts w:hint="eastAsia" w:eastAsia="宋体"/>
          <w:lang w:val="en-US" w:eastAsia="zh-CN"/>
        </w:rPr>
        <w:t>南通市</w:t>
      </w:r>
      <w:r>
        <w:rPr>
          <w:rFonts w:hint="eastAsia" w:eastAsia="宋体"/>
        </w:rPr>
        <w:t>文华小学150人。（最终供货按实际人数结算）</w:t>
      </w:r>
    </w:p>
    <w:bookmarkEnd w:id="52"/>
    <w:p>
      <w:pPr>
        <w:snapToGrid w:val="0"/>
        <w:spacing w:line="420" w:lineRule="exact"/>
        <w:ind w:firstLine="494" w:firstLineChars="206"/>
        <w:rPr>
          <w:rFonts w:eastAsia="宋体"/>
        </w:rPr>
      </w:pPr>
      <w:r>
        <w:rPr>
          <w:rFonts w:hint="eastAsia" w:eastAsia="宋体"/>
        </w:rPr>
        <w:t>4</w:t>
      </w:r>
      <w:r>
        <w:rPr>
          <w:rFonts w:eastAsia="宋体"/>
        </w:rPr>
        <w:t>.</w:t>
      </w:r>
      <w:r>
        <w:rPr>
          <w:rFonts w:hint="eastAsia" w:eastAsia="宋体"/>
        </w:rPr>
        <w:t>餐点供应要求：餐点为</w:t>
      </w:r>
      <w:bookmarkStart w:id="53" w:name="_Hlk111380724"/>
      <w:r>
        <w:rPr>
          <w:rFonts w:hint="eastAsia" w:eastAsia="宋体"/>
        </w:rPr>
        <w:t>面包、蛋糕等西式餐点</w:t>
      </w:r>
      <w:bookmarkEnd w:id="53"/>
      <w:r>
        <w:rPr>
          <w:rFonts w:hint="eastAsia" w:eastAsia="宋体"/>
        </w:rPr>
        <w:t>，以十个在校日为一个周期，一个周期内每天所提供的餐点做到不重样。</w:t>
      </w:r>
    </w:p>
    <w:bookmarkEnd w:id="51"/>
    <w:p>
      <w:pPr>
        <w:snapToGrid w:val="0"/>
        <w:spacing w:line="420" w:lineRule="exact"/>
        <w:ind w:firstLine="496" w:firstLineChars="206"/>
        <w:outlineLvl w:val="1"/>
        <w:rPr>
          <w:rFonts w:eastAsia="宋体"/>
          <w:b/>
          <w:bCs/>
        </w:rPr>
      </w:pPr>
      <w:r>
        <w:rPr>
          <w:rFonts w:hint="eastAsia" w:eastAsia="宋体"/>
          <w:b/>
          <w:bCs/>
        </w:rPr>
        <w:t>三、供应的餐点产品技术要求</w:t>
      </w:r>
    </w:p>
    <w:p>
      <w:pPr>
        <w:snapToGrid w:val="0"/>
        <w:spacing w:line="420" w:lineRule="exact"/>
        <w:ind w:firstLine="494" w:firstLineChars="206"/>
        <w:rPr>
          <w:rFonts w:eastAsia="宋体"/>
        </w:rPr>
      </w:pPr>
      <w:r>
        <w:rPr>
          <w:rFonts w:eastAsia="宋体"/>
        </w:rPr>
        <w:t>1.</w:t>
      </w:r>
      <w:r>
        <w:rPr>
          <w:rFonts w:hint="eastAsia" w:eastAsia="宋体"/>
        </w:rPr>
        <w:t>生产日期：食品生产日期应为交付食品的当天（交付前24小时）。</w:t>
      </w:r>
    </w:p>
    <w:p>
      <w:pPr>
        <w:snapToGrid w:val="0"/>
        <w:spacing w:line="420" w:lineRule="exact"/>
        <w:ind w:firstLine="494" w:firstLineChars="206"/>
        <w:rPr>
          <w:rFonts w:eastAsia="宋体"/>
        </w:rPr>
      </w:pPr>
      <w:r>
        <w:rPr>
          <w:rFonts w:eastAsia="宋体"/>
        </w:rPr>
        <w:t>2.</w:t>
      </w:r>
      <w:r>
        <w:rPr>
          <w:rFonts w:hint="eastAsia" w:eastAsia="宋体"/>
        </w:rPr>
        <w:t>产品标准：食品应满足GB/T 20977-2007《糕点通则》，符合最新版《国家食品安全监督抽检实施细则》相应要求。</w:t>
      </w:r>
    </w:p>
    <w:p>
      <w:pPr>
        <w:snapToGrid w:val="0"/>
        <w:spacing w:line="420" w:lineRule="exact"/>
        <w:ind w:firstLine="494" w:firstLineChars="206"/>
        <w:rPr>
          <w:rFonts w:eastAsia="宋体"/>
        </w:rPr>
      </w:pPr>
      <w:r>
        <w:rPr>
          <w:rFonts w:eastAsia="宋体"/>
        </w:rPr>
        <w:t>3.</w:t>
      </w:r>
      <w:r>
        <w:rPr>
          <w:rFonts w:hint="eastAsia" w:eastAsia="宋体"/>
        </w:rPr>
        <w:t>包装要求：所有产品均需独立包装，包装符合</w:t>
      </w:r>
      <w:r>
        <w:rPr>
          <w:rFonts w:hint="eastAsia" w:eastAsia="宋体"/>
          <w:lang w:val="en-US" w:eastAsia="zh-CN"/>
        </w:rPr>
        <w:t>国家现行预包装食品标签通则及预包装食品营养标签通则的要求</w:t>
      </w:r>
      <w:r>
        <w:rPr>
          <w:rFonts w:hint="eastAsia" w:eastAsia="宋体"/>
        </w:rPr>
        <w:t>。</w:t>
      </w:r>
    </w:p>
    <w:p>
      <w:pPr>
        <w:snapToGrid w:val="0"/>
        <w:spacing w:line="420" w:lineRule="exact"/>
        <w:ind w:firstLine="494" w:firstLineChars="206"/>
        <w:rPr>
          <w:rFonts w:eastAsia="宋体"/>
        </w:rPr>
      </w:pPr>
      <w:r>
        <w:rPr>
          <w:rFonts w:eastAsia="宋体"/>
        </w:rPr>
        <w:t>4.</w:t>
      </w:r>
      <w:r>
        <w:rPr>
          <w:rFonts w:hint="eastAsia" w:eastAsia="宋体"/>
        </w:rPr>
        <w:t>检测报告：根据采购人要求提供相应批次的出厂检测报告。</w:t>
      </w:r>
    </w:p>
    <w:p>
      <w:pPr>
        <w:snapToGrid w:val="0"/>
        <w:spacing w:line="420" w:lineRule="exact"/>
        <w:ind w:firstLine="494" w:firstLineChars="206"/>
        <w:rPr>
          <w:rFonts w:eastAsia="宋体"/>
        </w:rPr>
      </w:pPr>
      <w:r>
        <w:rPr>
          <w:rFonts w:hint="eastAsia" w:eastAsia="宋体"/>
        </w:rPr>
        <w:t>5</w:t>
      </w:r>
      <w:r>
        <w:rPr>
          <w:rFonts w:eastAsia="宋体"/>
        </w:rPr>
        <w:t>.</w:t>
      </w:r>
      <w:r>
        <w:rPr>
          <w:rFonts w:hint="eastAsia" w:eastAsia="宋体"/>
        </w:rPr>
        <w:t>样品</w:t>
      </w:r>
    </w:p>
    <w:p>
      <w:pPr>
        <w:snapToGrid w:val="0"/>
        <w:spacing w:line="420" w:lineRule="exact"/>
        <w:ind w:firstLine="494" w:firstLineChars="206"/>
        <w:rPr>
          <w:rFonts w:eastAsia="宋体"/>
        </w:rPr>
      </w:pPr>
      <w:bookmarkStart w:id="54" w:name="_Hlk111538952"/>
      <w:bookmarkStart w:id="55" w:name="_Hlk111538003"/>
      <w:r>
        <w:rPr>
          <w:rFonts w:hint="eastAsia" w:eastAsia="宋体"/>
        </w:rPr>
        <w:t>（</w:t>
      </w:r>
      <w:r>
        <w:rPr>
          <w:rFonts w:eastAsia="宋体"/>
        </w:rPr>
        <w:t>1</w:t>
      </w:r>
      <w:r>
        <w:rPr>
          <w:rFonts w:hint="eastAsia" w:eastAsia="宋体"/>
        </w:rPr>
        <w:t>）本项目需求采购活动响应，要求供应商提供涉及本项目需求产品供应的样品。</w:t>
      </w:r>
      <w:r>
        <w:rPr>
          <w:rFonts w:hint="eastAsia" w:eastAsia="宋体"/>
          <w:b/>
          <w:bCs/>
          <w:u w:val="thick" w:color="FF0000"/>
        </w:rPr>
        <w:t>注：非提供给学校学生的食品产品一律不得作为样品提供。</w:t>
      </w:r>
    </w:p>
    <w:p>
      <w:pPr>
        <w:snapToGrid w:val="0"/>
        <w:spacing w:line="420" w:lineRule="exact"/>
        <w:ind w:firstLine="494" w:firstLineChars="206"/>
        <w:rPr>
          <w:rFonts w:eastAsia="宋体"/>
        </w:rPr>
      </w:pPr>
      <w:bookmarkStart w:id="56" w:name="_Hlk111462614"/>
      <w:bookmarkStart w:id="57" w:name="_Hlk111507087"/>
      <w:r>
        <w:rPr>
          <w:rFonts w:hint="eastAsia" w:eastAsia="宋体"/>
        </w:rPr>
        <w:t>（2）</w:t>
      </w:r>
      <w:r>
        <w:rPr>
          <w:rFonts w:hint="eastAsia" w:eastAsia="宋体"/>
          <w:b/>
          <w:bCs/>
        </w:rPr>
        <w:t>样品产品须为独立出厂预包装产品。</w:t>
      </w:r>
      <w:r>
        <w:rPr>
          <w:rFonts w:hint="eastAsia" w:eastAsia="宋体"/>
        </w:rPr>
        <w:t>样品以需求产品面包、蛋糕等西式餐点为准，花式品种自选提供十种餐点样品，每个单品提供6份。</w:t>
      </w:r>
      <w:r>
        <w:rPr>
          <w:rFonts w:eastAsia="宋体"/>
        </w:rPr>
        <w:t xml:space="preserve"> </w:t>
      </w:r>
    </w:p>
    <w:p>
      <w:pPr>
        <w:snapToGrid w:val="0"/>
        <w:spacing w:line="420" w:lineRule="exact"/>
        <w:ind w:firstLine="496" w:firstLineChars="206"/>
        <w:rPr>
          <w:rFonts w:eastAsia="宋体"/>
          <w:b/>
          <w:bCs/>
        </w:rPr>
      </w:pPr>
      <w:r>
        <w:rPr>
          <w:rFonts w:hint="eastAsia" w:eastAsia="宋体"/>
          <w:b/>
          <w:bCs/>
        </w:rPr>
        <w:t>（</w:t>
      </w:r>
      <w:r>
        <w:rPr>
          <w:rFonts w:eastAsia="宋体"/>
          <w:b/>
          <w:bCs/>
        </w:rPr>
        <w:t>3</w:t>
      </w:r>
      <w:r>
        <w:rPr>
          <w:rFonts w:hint="eastAsia" w:eastAsia="宋体"/>
          <w:b/>
          <w:bCs/>
        </w:rPr>
        <w:t>）所有出样的产品，必须采用1只密封箱进行密封包装。</w:t>
      </w:r>
      <w:r>
        <w:rPr>
          <w:rFonts w:hint="eastAsia" w:eastAsia="宋体"/>
        </w:rPr>
        <w:t>同时在</w:t>
      </w:r>
      <w:r>
        <w:rPr>
          <w:rFonts w:hint="eastAsia" w:eastAsia="宋体"/>
          <w:b/>
          <w:bCs/>
        </w:rPr>
        <w:t>“样品密封箱”</w:t>
      </w:r>
      <w:r>
        <w:rPr>
          <w:rFonts w:hint="eastAsia" w:eastAsia="宋体"/>
        </w:rPr>
        <w:t>内必须提供《样品清单》</w:t>
      </w:r>
      <w:r>
        <w:rPr>
          <w:rFonts w:hint="eastAsia" w:eastAsia="宋体"/>
          <w:b/>
          <w:bCs/>
        </w:rPr>
        <w:t>（格式详见附件，不得出现供应商名称。）</w:t>
      </w:r>
      <w:r>
        <w:rPr>
          <w:rFonts w:hint="eastAsia" w:eastAsia="宋体"/>
        </w:rPr>
        <w:t>，清单内须清晰标注样品品名、规格、重量、成分配料</w:t>
      </w:r>
      <w:r>
        <w:rPr>
          <w:rFonts w:hint="eastAsia" w:eastAsia="宋体"/>
          <w:lang w:eastAsia="zh-CN"/>
        </w:rPr>
        <w:t>、</w:t>
      </w:r>
      <w:r>
        <w:rPr>
          <w:rFonts w:hint="eastAsia" w:eastAsia="宋体"/>
          <w:lang w:val="en-US" w:eastAsia="zh-CN"/>
        </w:rPr>
        <w:t>食品营养信息和特征</w:t>
      </w:r>
      <w:r>
        <w:rPr>
          <w:rFonts w:hint="eastAsia" w:eastAsia="宋体"/>
        </w:rPr>
        <w:t>等</w:t>
      </w:r>
      <w:r>
        <w:rPr>
          <w:rFonts w:hint="eastAsia" w:eastAsia="宋体"/>
          <w:b/>
          <w:bCs/>
        </w:rPr>
        <w:t>，但清单中不得出现产品的品牌、制造商等有助于识别生产厂家和本项目磋商响应供应商的相关信息。</w:t>
      </w:r>
    </w:p>
    <w:bookmarkEnd w:id="56"/>
    <w:p>
      <w:pPr>
        <w:snapToGrid w:val="0"/>
        <w:spacing w:line="420" w:lineRule="exact"/>
        <w:ind w:firstLine="494" w:firstLineChars="206"/>
        <w:rPr>
          <w:rFonts w:eastAsia="宋体"/>
        </w:rPr>
      </w:pPr>
      <w:r>
        <w:rPr>
          <w:rFonts w:hint="eastAsia" w:eastAsia="宋体"/>
        </w:rPr>
        <w:t>（</w:t>
      </w:r>
      <w:r>
        <w:rPr>
          <w:rFonts w:eastAsia="宋体"/>
        </w:rPr>
        <w:t>4</w:t>
      </w:r>
      <w:r>
        <w:rPr>
          <w:rFonts w:hint="eastAsia" w:eastAsia="宋体"/>
        </w:rPr>
        <w:t>）一旦成交，样品将拍摄留存，与样品清单一起作为正式供货的依据。</w:t>
      </w:r>
      <w:bookmarkEnd w:id="54"/>
    </w:p>
    <w:bookmarkEnd w:id="55"/>
    <w:bookmarkEnd w:id="57"/>
    <w:p>
      <w:pPr>
        <w:snapToGrid w:val="0"/>
        <w:spacing w:line="420" w:lineRule="exact"/>
        <w:ind w:firstLine="496" w:firstLineChars="206"/>
        <w:outlineLvl w:val="1"/>
        <w:rPr>
          <w:rFonts w:eastAsia="宋体"/>
          <w:b/>
          <w:bCs/>
        </w:rPr>
      </w:pPr>
      <w:r>
        <w:rPr>
          <w:rFonts w:hint="eastAsia" w:eastAsia="宋体"/>
          <w:b/>
          <w:bCs/>
        </w:rPr>
        <w:t>四、供应服务要求</w:t>
      </w:r>
    </w:p>
    <w:p>
      <w:pPr>
        <w:snapToGrid w:val="0"/>
        <w:spacing w:line="420" w:lineRule="exact"/>
        <w:ind w:firstLine="494" w:firstLineChars="206"/>
        <w:rPr>
          <w:rFonts w:eastAsia="宋体"/>
        </w:rPr>
      </w:pPr>
      <w:r>
        <w:rPr>
          <w:rFonts w:eastAsia="宋体"/>
        </w:rPr>
        <w:t>1.</w:t>
      </w:r>
      <w:r>
        <w:rPr>
          <w:rFonts w:hint="eastAsia" w:eastAsia="宋体"/>
        </w:rPr>
        <w:t>交付时间：学生上学期间，每天上午十点前送到，并按班级分袋好。</w:t>
      </w:r>
    </w:p>
    <w:p>
      <w:pPr>
        <w:snapToGrid w:val="0"/>
        <w:spacing w:line="420" w:lineRule="exact"/>
        <w:ind w:firstLine="494" w:firstLineChars="206"/>
        <w:rPr>
          <w:rFonts w:eastAsia="宋体"/>
        </w:rPr>
      </w:pPr>
      <w:r>
        <w:rPr>
          <w:rFonts w:eastAsia="宋体"/>
        </w:rPr>
        <w:t>2.</w:t>
      </w:r>
      <w:r>
        <w:rPr>
          <w:rFonts w:hint="eastAsia" w:eastAsia="宋体"/>
        </w:rPr>
        <w:t>交付地点：采购人指定的学校内的地点。</w:t>
      </w:r>
    </w:p>
    <w:p>
      <w:pPr>
        <w:snapToGrid w:val="0"/>
        <w:spacing w:line="420" w:lineRule="exact"/>
        <w:ind w:firstLine="496" w:firstLineChars="206"/>
        <w:outlineLvl w:val="1"/>
        <w:rPr>
          <w:rFonts w:eastAsia="宋体"/>
        </w:rPr>
      </w:pPr>
      <w:bookmarkStart w:id="58" w:name="_Hlk111386333"/>
      <w:r>
        <w:rPr>
          <w:rFonts w:hint="eastAsia" w:eastAsia="宋体"/>
          <w:b/>
          <w:bCs/>
        </w:rPr>
        <w:t>五、合同履行期限</w:t>
      </w:r>
    </w:p>
    <w:p>
      <w:pPr>
        <w:snapToGrid w:val="0"/>
        <w:spacing w:line="420" w:lineRule="exact"/>
        <w:ind w:firstLine="494" w:firstLineChars="206"/>
        <w:outlineLvl w:val="1"/>
        <w:rPr>
          <w:rFonts w:eastAsia="宋体"/>
        </w:rPr>
      </w:pPr>
      <w:r>
        <w:rPr>
          <w:rFonts w:hint="eastAsia" w:eastAsia="宋体"/>
        </w:rPr>
        <w:t>合同签订生效后的1年（即2022-2023学年度上下两学期，学生放假为止）。合同到期后，基于合同实质性内容不变的情况下，经双方协商一致后可续一学年。以上合同履约期间，合同遇不可抗力原因，如执行上级政策，则合同自动结束。</w:t>
      </w:r>
    </w:p>
    <w:p>
      <w:pPr>
        <w:snapToGrid w:val="0"/>
        <w:spacing w:line="420" w:lineRule="exact"/>
        <w:ind w:firstLine="496" w:firstLineChars="206"/>
        <w:outlineLvl w:val="1"/>
        <w:rPr>
          <w:rFonts w:eastAsia="宋体"/>
        </w:rPr>
      </w:pPr>
      <w:r>
        <w:rPr>
          <w:rFonts w:hint="eastAsia" w:eastAsia="宋体"/>
          <w:b/>
          <w:bCs/>
        </w:rPr>
        <w:t>六、售后服务</w:t>
      </w:r>
    </w:p>
    <w:p>
      <w:pPr>
        <w:snapToGrid w:val="0"/>
        <w:spacing w:line="420" w:lineRule="exact"/>
        <w:ind w:firstLine="494" w:firstLineChars="206"/>
        <w:rPr>
          <w:rFonts w:eastAsia="宋体"/>
        </w:rPr>
      </w:pPr>
      <w:r>
        <w:rPr>
          <w:rFonts w:hint="eastAsia" w:eastAsia="宋体"/>
        </w:rPr>
        <w:t>供应商应提供优质的售后服务，接收通知后，在30分钟内响应，1小时内赶赴到现场，应急服务应在2小时内完成采购人的要求。</w:t>
      </w:r>
    </w:p>
    <w:p>
      <w:pPr>
        <w:snapToGrid w:val="0"/>
        <w:spacing w:line="420" w:lineRule="exact"/>
        <w:ind w:firstLine="496" w:firstLineChars="206"/>
        <w:outlineLvl w:val="1"/>
        <w:rPr>
          <w:rFonts w:eastAsia="宋体"/>
        </w:rPr>
      </w:pPr>
      <w:r>
        <w:rPr>
          <w:rFonts w:hint="eastAsia" w:eastAsia="宋体"/>
          <w:b/>
          <w:bCs/>
        </w:rPr>
        <w:t>七、验收</w:t>
      </w:r>
    </w:p>
    <w:p>
      <w:pPr>
        <w:snapToGrid w:val="0"/>
        <w:spacing w:line="420" w:lineRule="exact"/>
        <w:ind w:firstLine="494" w:firstLineChars="206"/>
        <w:rPr>
          <w:rFonts w:eastAsia="宋体"/>
        </w:rPr>
      </w:pPr>
      <w:r>
        <w:rPr>
          <w:rFonts w:hint="eastAsia" w:eastAsia="宋体"/>
        </w:rPr>
        <w:t>1</w:t>
      </w:r>
      <w:r>
        <w:rPr>
          <w:rFonts w:eastAsia="宋体"/>
        </w:rPr>
        <w:t>.</w:t>
      </w:r>
      <w:r>
        <w:rPr>
          <w:rFonts w:hint="eastAsia" w:eastAsia="宋体"/>
        </w:rPr>
        <w:t>产品按照国家规定、双方签订的合同、本项目采购文件以及本项目合同标的计划采购供应商的响应文件等相关内容进行现场验收。</w:t>
      </w:r>
    </w:p>
    <w:p>
      <w:pPr>
        <w:snapToGrid w:val="0"/>
        <w:spacing w:line="420" w:lineRule="exact"/>
        <w:ind w:firstLine="494" w:firstLineChars="206"/>
        <w:rPr>
          <w:rFonts w:eastAsia="宋体"/>
        </w:rPr>
      </w:pPr>
      <w:r>
        <w:rPr>
          <w:rFonts w:hint="eastAsia" w:eastAsia="宋体"/>
        </w:rPr>
        <w:t>2</w:t>
      </w:r>
      <w:r>
        <w:rPr>
          <w:rFonts w:eastAsia="宋体"/>
        </w:rPr>
        <w:t>.</w:t>
      </w:r>
      <w:r>
        <w:rPr>
          <w:rFonts w:hint="eastAsia" w:eastAsia="宋体"/>
        </w:rPr>
        <w:t>由于货物自身原因或卖方配送造成的食品损害，所须一切费用由卖方承担。</w:t>
      </w:r>
    </w:p>
    <w:p>
      <w:pPr>
        <w:snapToGrid w:val="0"/>
        <w:spacing w:line="420" w:lineRule="exact"/>
        <w:ind w:firstLine="494" w:firstLineChars="206"/>
        <w:rPr>
          <w:rFonts w:eastAsia="宋体"/>
        </w:rPr>
      </w:pPr>
      <w:r>
        <w:rPr>
          <w:rFonts w:hint="eastAsia" w:eastAsia="宋体"/>
        </w:rPr>
        <w:t>3</w:t>
      </w:r>
      <w:r>
        <w:rPr>
          <w:rFonts w:eastAsia="宋体"/>
        </w:rPr>
        <w:t>.</w:t>
      </w:r>
      <w:r>
        <w:rPr>
          <w:rFonts w:hint="eastAsia" w:eastAsia="宋体"/>
        </w:rPr>
        <w:t>供货期间对所供食品质量产生异议的，送有相应资质的检测机构质量检测部门检验，如检验不合格，检验费用由供应商承担，采购人有权单方面终止合同并追究供应商的法律责任。</w:t>
      </w:r>
    </w:p>
    <w:p>
      <w:pPr>
        <w:snapToGrid w:val="0"/>
        <w:spacing w:line="420" w:lineRule="exact"/>
        <w:ind w:firstLine="494" w:firstLineChars="206"/>
        <w:rPr>
          <w:rFonts w:eastAsia="宋体"/>
        </w:rPr>
      </w:pPr>
      <w:r>
        <w:rPr>
          <w:rFonts w:hint="eastAsia" w:eastAsia="宋体"/>
        </w:rPr>
        <w:t>4</w:t>
      </w:r>
      <w:r>
        <w:rPr>
          <w:rFonts w:eastAsia="宋体"/>
        </w:rPr>
        <w:t>.</w:t>
      </w:r>
      <w:r>
        <w:rPr>
          <w:rFonts w:hint="eastAsia" w:eastAsia="宋体"/>
        </w:rPr>
        <w:t>验收方案：双方当场验收并出具验收交接单。</w:t>
      </w:r>
    </w:p>
    <w:bookmarkEnd w:id="58"/>
    <w:p>
      <w:pPr>
        <w:snapToGrid w:val="0"/>
        <w:spacing w:line="420" w:lineRule="exact"/>
        <w:ind w:firstLine="496" w:firstLineChars="206"/>
        <w:outlineLvl w:val="1"/>
        <w:rPr>
          <w:rFonts w:eastAsia="宋体"/>
        </w:rPr>
      </w:pPr>
      <w:r>
        <w:rPr>
          <w:rFonts w:hint="eastAsia" w:eastAsia="宋体"/>
          <w:b/>
          <w:bCs/>
        </w:rPr>
        <w:t>八、履约保证金</w:t>
      </w:r>
    </w:p>
    <w:p>
      <w:pPr>
        <w:snapToGrid w:val="0"/>
        <w:spacing w:line="420" w:lineRule="exact"/>
        <w:ind w:firstLine="494" w:firstLineChars="206"/>
        <w:rPr>
          <w:rFonts w:eastAsia="宋体"/>
        </w:rPr>
      </w:pPr>
      <w:r>
        <w:rPr>
          <w:rFonts w:hint="eastAsia" w:eastAsia="宋体"/>
        </w:rPr>
        <w:t>1.本项目</w:t>
      </w:r>
      <w:r>
        <w:rPr>
          <w:rFonts w:hint="eastAsia" w:eastAsia="宋体"/>
          <w:lang w:val="en-US" w:eastAsia="zh-CN"/>
        </w:rPr>
        <w:t>每个</w:t>
      </w:r>
      <w:r>
        <w:rPr>
          <w:rFonts w:hint="eastAsia" w:eastAsia="宋体"/>
        </w:rPr>
        <w:t>成交人需</w:t>
      </w:r>
      <w:r>
        <w:rPr>
          <w:rFonts w:hint="eastAsia" w:eastAsia="宋体"/>
          <w:lang w:val="en-US" w:eastAsia="zh-CN"/>
        </w:rPr>
        <w:t>分别</w:t>
      </w:r>
      <w:r>
        <w:rPr>
          <w:rFonts w:hint="eastAsia" w:eastAsia="宋体"/>
        </w:rPr>
        <w:t>提交履约保证金（其中南通市崇川小学</w:t>
      </w:r>
      <w:r>
        <w:rPr>
          <w:rFonts w:hint="eastAsia" w:eastAsia="宋体"/>
          <w:lang w:val="en-US" w:eastAsia="zh-CN"/>
        </w:rPr>
        <w:t>1</w:t>
      </w:r>
      <w:r>
        <w:rPr>
          <w:rFonts w:hint="eastAsia" w:eastAsia="宋体"/>
        </w:rPr>
        <w:t>万元，</w:t>
      </w:r>
      <w:r>
        <w:rPr>
          <w:rFonts w:hint="eastAsia" w:eastAsia="宋体"/>
          <w:lang w:val="en-US" w:eastAsia="zh-CN"/>
        </w:rPr>
        <w:t>南通师范第三附属小学1</w:t>
      </w:r>
      <w:r>
        <w:rPr>
          <w:rFonts w:hint="eastAsia" w:eastAsia="宋体"/>
        </w:rPr>
        <w:t>万元，</w:t>
      </w:r>
      <w:r>
        <w:rPr>
          <w:rFonts w:hint="eastAsia" w:eastAsia="宋体"/>
          <w:lang w:val="en-US" w:eastAsia="zh-CN"/>
        </w:rPr>
        <w:t>南通市</w:t>
      </w:r>
      <w:r>
        <w:rPr>
          <w:rFonts w:hint="eastAsia" w:eastAsia="宋体"/>
        </w:rPr>
        <w:t>八一小学</w:t>
      </w:r>
      <w:r>
        <w:rPr>
          <w:rFonts w:hint="eastAsia" w:eastAsia="宋体"/>
          <w:lang w:val="en-US" w:eastAsia="zh-CN"/>
        </w:rPr>
        <w:t>1</w:t>
      </w:r>
      <w:r>
        <w:rPr>
          <w:rFonts w:hint="eastAsia" w:eastAsia="宋体"/>
        </w:rPr>
        <w:t>万元、</w:t>
      </w:r>
      <w:r>
        <w:rPr>
          <w:rFonts w:hint="eastAsia" w:eastAsia="宋体"/>
          <w:lang w:val="en-US" w:eastAsia="zh-CN"/>
        </w:rPr>
        <w:t>南通市</w:t>
      </w:r>
      <w:r>
        <w:rPr>
          <w:rFonts w:hint="eastAsia" w:eastAsia="宋体"/>
        </w:rPr>
        <w:t>文华小学</w:t>
      </w:r>
      <w:r>
        <w:rPr>
          <w:rFonts w:eastAsia="宋体"/>
        </w:rPr>
        <w:t>0.2</w:t>
      </w:r>
      <w:r>
        <w:rPr>
          <w:rFonts w:hint="eastAsia" w:eastAsia="宋体"/>
        </w:rPr>
        <w:t>万元）。</w:t>
      </w:r>
    </w:p>
    <w:p>
      <w:pPr>
        <w:snapToGrid w:val="0"/>
        <w:spacing w:line="420" w:lineRule="exact"/>
        <w:ind w:firstLine="496" w:firstLineChars="206"/>
        <w:rPr>
          <w:rFonts w:eastAsia="宋体"/>
          <w:b/>
          <w:bCs/>
        </w:rPr>
      </w:pPr>
      <w:r>
        <w:rPr>
          <w:rFonts w:hint="eastAsia" w:eastAsia="宋体"/>
          <w:b/>
          <w:bCs/>
        </w:rPr>
        <w:t>2.各学校的履约保证金由本项目成交人</w:t>
      </w:r>
      <w:r>
        <w:rPr>
          <w:rFonts w:hint="eastAsia" w:eastAsia="宋体"/>
          <w:b/>
          <w:bCs/>
          <w:lang w:val="en-US" w:eastAsia="zh-CN"/>
        </w:rPr>
        <w:t>分别</w:t>
      </w:r>
      <w:r>
        <w:rPr>
          <w:rFonts w:hint="eastAsia" w:eastAsia="宋体"/>
          <w:b/>
          <w:bCs/>
        </w:rPr>
        <w:t>承担，供应商可以选择以</w:t>
      </w:r>
      <w:r>
        <w:rPr>
          <w:rFonts w:hint="eastAsia" w:eastAsia="宋体"/>
          <w:b/>
          <w:bCs/>
          <w:u w:val="single"/>
        </w:rPr>
        <w:t xml:space="preserve">  汇票、本票、电汇、银行转账  </w:t>
      </w:r>
      <w:r>
        <w:rPr>
          <w:rFonts w:hint="eastAsia" w:eastAsia="宋体"/>
          <w:b/>
          <w:bCs/>
        </w:rPr>
        <w:t>等非现金形式，提交履约保证金至相应的合同签约学校。</w:t>
      </w:r>
    </w:p>
    <w:p>
      <w:pPr>
        <w:snapToGrid w:val="0"/>
        <w:spacing w:line="420" w:lineRule="exact"/>
        <w:ind w:firstLine="494" w:firstLineChars="206"/>
        <w:rPr>
          <w:rFonts w:eastAsia="宋体"/>
        </w:rPr>
      </w:pPr>
      <w:r>
        <w:rPr>
          <w:rFonts w:hint="eastAsia" w:eastAsia="宋体"/>
        </w:rPr>
        <w:t>3.在成交通知书发出送达后的15天内，供应商凭“成交通知书”和“履约保证金”的凭证，与相应签约学校签订合同，超期或未与本项目所有采购学校签约，则视为自动放弃成交资格。</w:t>
      </w:r>
    </w:p>
    <w:p>
      <w:pPr>
        <w:snapToGrid w:val="0"/>
        <w:spacing w:line="420" w:lineRule="exact"/>
        <w:ind w:firstLine="494" w:firstLineChars="206"/>
        <w:rPr>
          <w:rFonts w:eastAsia="宋体"/>
        </w:rPr>
      </w:pPr>
      <w:r>
        <w:rPr>
          <w:rFonts w:hint="eastAsia" w:eastAsia="宋体"/>
        </w:rPr>
        <w:t>4.供应商在按要求保质保量的完成履约并期满后，采购人一次性无息退还履约保证金。</w:t>
      </w:r>
    </w:p>
    <w:p>
      <w:pPr>
        <w:snapToGrid w:val="0"/>
        <w:spacing w:line="420" w:lineRule="exact"/>
        <w:ind w:firstLine="494" w:firstLineChars="206"/>
        <w:rPr>
          <w:rFonts w:eastAsia="宋体"/>
        </w:rPr>
      </w:pPr>
      <w:r>
        <w:rPr>
          <w:rFonts w:hint="eastAsia" w:eastAsia="宋体"/>
        </w:rPr>
        <w:t>5.由于供应商的原因，在签订合同后出现不按合同履行或不适当履行的情况，采购人有权将履约保证金作为违约金，全额不予退还；同时采购人亦有权终止并解除合同，供应商依法承担相应的责任。</w:t>
      </w:r>
    </w:p>
    <w:p>
      <w:pPr>
        <w:snapToGrid w:val="0"/>
        <w:spacing w:line="420" w:lineRule="exact"/>
        <w:ind w:firstLine="496" w:firstLineChars="206"/>
        <w:outlineLvl w:val="1"/>
        <w:rPr>
          <w:rFonts w:eastAsia="宋体"/>
          <w:bCs/>
        </w:rPr>
      </w:pPr>
      <w:r>
        <w:rPr>
          <w:rFonts w:hint="eastAsia" w:eastAsia="宋体"/>
          <w:b/>
          <w:bCs/>
        </w:rPr>
        <w:t>九、付款方式</w:t>
      </w:r>
    </w:p>
    <w:p>
      <w:pPr>
        <w:snapToGrid w:val="0"/>
        <w:spacing w:line="420" w:lineRule="exact"/>
        <w:ind w:firstLine="494" w:firstLineChars="206"/>
        <w:rPr>
          <w:rFonts w:eastAsia="宋体"/>
        </w:rPr>
      </w:pPr>
      <w:bookmarkStart w:id="59" w:name="_Hlk111386618"/>
      <w:r>
        <w:rPr>
          <w:rFonts w:eastAsia="宋体"/>
        </w:rPr>
        <w:t>1.</w:t>
      </w:r>
      <w:r>
        <w:rPr>
          <w:rFonts w:hint="eastAsia" w:eastAsia="宋体"/>
        </w:rPr>
        <w:t>付款条件：按月结算，每月月底之前供货商提交供货清单汇总表及相关验收票据，经双方核对无误后开具正式发票。</w:t>
      </w:r>
    </w:p>
    <w:p>
      <w:pPr>
        <w:snapToGrid w:val="0"/>
        <w:spacing w:line="420" w:lineRule="exact"/>
        <w:ind w:firstLine="494" w:firstLineChars="206"/>
        <w:rPr>
          <w:rFonts w:eastAsia="宋体"/>
        </w:rPr>
      </w:pPr>
      <w:r>
        <w:rPr>
          <w:rFonts w:eastAsia="宋体"/>
        </w:rPr>
        <w:t>2.</w:t>
      </w:r>
      <w:r>
        <w:rPr>
          <w:rFonts w:hint="eastAsia" w:eastAsia="宋体"/>
        </w:rPr>
        <w:t>采购人收到供应商开具的正式发票后15日内一次性支付。</w:t>
      </w:r>
    </w:p>
    <w:bookmarkEnd w:id="59"/>
    <w:p>
      <w:pPr>
        <w:snapToGrid w:val="0"/>
        <w:spacing w:line="420" w:lineRule="exact"/>
        <w:ind w:firstLine="494" w:firstLineChars="206"/>
        <w:rPr>
          <w:rFonts w:eastAsia="宋体"/>
        </w:rPr>
      </w:pPr>
      <w:bookmarkStart w:id="60" w:name="_Hlk111507875"/>
    </w:p>
    <w:p>
      <w:pPr>
        <w:spacing w:line="420" w:lineRule="exact"/>
        <w:ind w:firstLine="480" w:firstLineChars="200"/>
        <w:rPr>
          <w:rFonts w:eastAsiaTheme="minorEastAsia"/>
          <w:bCs/>
        </w:rPr>
      </w:pPr>
    </w:p>
    <w:p>
      <w:pPr>
        <w:pStyle w:val="2"/>
        <w:rPr>
          <w:rFonts w:eastAsiaTheme="minorEastAsia"/>
          <w:bCs/>
        </w:rPr>
      </w:pPr>
    </w:p>
    <w:p>
      <w:pPr>
        <w:rPr>
          <w:rFonts w:eastAsiaTheme="minorEastAsia"/>
          <w:bCs/>
        </w:rPr>
      </w:pPr>
    </w:p>
    <w:p>
      <w:pPr>
        <w:pStyle w:val="2"/>
        <w:rPr>
          <w:rFonts w:eastAsiaTheme="minorEastAsia"/>
          <w:bCs/>
        </w:rPr>
      </w:pPr>
    </w:p>
    <w:p/>
    <w:p>
      <w:pPr>
        <w:spacing w:line="420" w:lineRule="exact"/>
        <w:ind w:firstLine="480" w:firstLineChars="200"/>
        <w:rPr>
          <w:rFonts w:eastAsiaTheme="minorEastAsia"/>
          <w:bCs/>
        </w:rPr>
      </w:pPr>
    </w:p>
    <w:bookmarkEnd w:id="60"/>
    <w:p>
      <w:pPr>
        <w:tabs>
          <w:tab w:val="left" w:pos="1050"/>
          <w:tab w:val="right" w:leader="dot" w:pos="9402"/>
        </w:tabs>
        <w:spacing w:before="240" w:beforeLines="100" w:line="600" w:lineRule="exact"/>
        <w:jc w:val="center"/>
        <w:outlineLvl w:val="0"/>
        <w:rPr>
          <w:rFonts w:eastAsia="宋体"/>
          <w:b/>
          <w:bCs/>
          <w:w w:val="80"/>
          <w:sz w:val="36"/>
          <w:szCs w:val="36"/>
        </w:rPr>
      </w:pPr>
      <w:r>
        <w:rPr>
          <w:rFonts w:hint="eastAsia" w:eastAsia="宋体" w:cs="宋体"/>
          <w:b/>
          <w:bCs/>
          <w:w w:val="80"/>
          <w:sz w:val="36"/>
          <w:szCs w:val="36"/>
        </w:rPr>
        <w:t>第四章</w:t>
      </w:r>
      <w:bookmarkStart w:id="61" w:name="_Toc182848996"/>
      <w:r>
        <w:rPr>
          <w:rFonts w:eastAsia="宋体"/>
          <w:b/>
          <w:bCs/>
          <w:w w:val="80"/>
          <w:sz w:val="36"/>
          <w:szCs w:val="36"/>
        </w:rPr>
        <w:t xml:space="preserve">  </w:t>
      </w:r>
      <w:r>
        <w:rPr>
          <w:rFonts w:hint="eastAsia" w:eastAsia="宋体" w:cs="宋体"/>
          <w:b/>
          <w:bCs/>
          <w:w w:val="80"/>
          <w:sz w:val="36"/>
          <w:szCs w:val="36"/>
        </w:rPr>
        <w:t>评审程序和方法</w:t>
      </w:r>
    </w:p>
    <w:p>
      <w:pPr>
        <w:snapToGrid w:val="0"/>
        <w:spacing w:line="420" w:lineRule="exact"/>
        <w:ind w:firstLine="482" w:firstLineChars="200"/>
        <w:outlineLvl w:val="1"/>
        <w:rPr>
          <w:rFonts w:eastAsia="宋体"/>
          <w:b/>
          <w:bCs/>
        </w:rPr>
      </w:pPr>
      <w:r>
        <w:rPr>
          <w:rFonts w:hint="eastAsia" w:eastAsia="宋体" w:cs="宋体"/>
          <w:b/>
          <w:bCs/>
        </w:rPr>
        <w:t>一、采购人委托采购代理机构组织磋商</w:t>
      </w:r>
    </w:p>
    <w:p>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本次竞争性磋商依据相关法规成立竞争性磋商小组。竞争性磋商小组由</w:t>
      </w:r>
      <w:r>
        <w:rPr>
          <w:rFonts w:eastAsia="宋体"/>
        </w:rPr>
        <w:t>3</w:t>
      </w:r>
      <w:r>
        <w:rPr>
          <w:rFonts w:hint="eastAsia" w:eastAsia="宋体" w:cs="宋体"/>
        </w:rPr>
        <w:t>人及以上单数组成。</w:t>
      </w:r>
    </w:p>
    <w:p>
      <w:pPr>
        <w:adjustRightInd w:val="0"/>
        <w:snapToGrid w:val="0"/>
        <w:spacing w:line="420" w:lineRule="exact"/>
        <w:ind w:firstLine="484" w:firstLineChars="202"/>
        <w:rPr>
          <w:rFonts w:eastAsia="宋体"/>
        </w:rPr>
      </w:pPr>
      <w:r>
        <w:rPr>
          <w:rFonts w:eastAsia="宋体"/>
        </w:rPr>
        <w:t>2.</w:t>
      </w:r>
      <w:r>
        <w:rPr>
          <w:rFonts w:hint="eastAsia" w:eastAsia="宋体" w:cs="宋体"/>
        </w:rPr>
        <w:t>竞争性磋商响应供应商的法定代表人或被委托受权人须持身份证准时参加磋商评审会。</w:t>
      </w:r>
    </w:p>
    <w:p>
      <w:pPr>
        <w:snapToGrid w:val="0"/>
        <w:spacing w:line="420" w:lineRule="exact"/>
        <w:ind w:firstLine="482" w:firstLineChars="200"/>
        <w:outlineLvl w:val="1"/>
        <w:rPr>
          <w:rFonts w:eastAsia="宋体"/>
        </w:rPr>
      </w:pPr>
      <w:r>
        <w:rPr>
          <w:rFonts w:hint="eastAsia" w:eastAsia="宋体" w:cs="宋体"/>
          <w:b/>
          <w:bCs/>
        </w:rPr>
        <w:t>二、开启</w:t>
      </w:r>
    </w:p>
    <w:p>
      <w:pPr>
        <w:adjustRightInd w:val="0"/>
        <w:snapToGrid w:val="0"/>
        <w:spacing w:line="420" w:lineRule="exact"/>
        <w:ind w:firstLine="484" w:firstLineChars="202"/>
        <w:rPr>
          <w:rFonts w:eastAsia="宋体"/>
        </w:rPr>
      </w:pPr>
      <w:bookmarkStart w:id="62" w:name="_Hlk45420790"/>
      <w:r>
        <w:rPr>
          <w:rFonts w:eastAsia="宋体"/>
        </w:rPr>
        <w:t>1.</w:t>
      </w:r>
      <w:r>
        <w:rPr>
          <w:rFonts w:hint="eastAsia" w:eastAsia="宋体" w:cs="宋体"/>
        </w:rPr>
        <w:t>竞争性磋商响应供应商不足</w:t>
      </w:r>
      <w:r>
        <w:rPr>
          <w:rFonts w:hint="eastAsia" w:eastAsia="宋体"/>
        </w:rPr>
        <w:t>4</w:t>
      </w:r>
      <w:r>
        <w:rPr>
          <w:rFonts w:hint="eastAsia" w:eastAsia="宋体" w:cs="宋体"/>
        </w:rPr>
        <w:t>家的，不得开启。</w:t>
      </w:r>
      <w:bookmarkEnd w:id="62"/>
    </w:p>
    <w:p>
      <w:pPr>
        <w:adjustRightInd w:val="0"/>
        <w:snapToGrid w:val="0"/>
        <w:spacing w:line="420" w:lineRule="exact"/>
        <w:ind w:firstLine="484" w:firstLineChars="202"/>
        <w:rPr>
          <w:rFonts w:eastAsia="宋体"/>
        </w:rPr>
      </w:pPr>
      <w:r>
        <w:rPr>
          <w:rFonts w:eastAsia="宋体"/>
        </w:rPr>
        <w:t>2.</w:t>
      </w:r>
      <w:r>
        <w:rPr>
          <w:rFonts w:hint="eastAsia" w:eastAsia="宋体" w:cs="宋体"/>
        </w:rPr>
        <w:t>开启时间：</w:t>
      </w:r>
      <w:r>
        <w:rPr>
          <w:rFonts w:eastAsia="宋体"/>
          <w:b/>
          <w:bCs/>
          <w:u w:val="thick" w:color="FF0000"/>
        </w:rPr>
        <w:t>2022年8月28</w:t>
      </w:r>
      <w:r>
        <w:rPr>
          <w:rFonts w:hint="eastAsia" w:eastAsia="宋体" w:cs="宋体"/>
          <w:b/>
          <w:bCs/>
          <w:u w:val="thick" w:color="FF0000"/>
        </w:rPr>
        <w:t>日14时</w:t>
      </w:r>
      <w:r>
        <w:rPr>
          <w:rFonts w:eastAsia="宋体"/>
          <w:b/>
          <w:bCs/>
          <w:u w:val="thick" w:color="FF0000"/>
        </w:rPr>
        <w:t>30</w:t>
      </w:r>
      <w:r>
        <w:rPr>
          <w:rFonts w:hint="eastAsia" w:eastAsia="宋体" w:cs="宋体"/>
          <w:b/>
          <w:bCs/>
          <w:u w:val="thick" w:color="FF0000"/>
        </w:rPr>
        <w:t>分整</w:t>
      </w:r>
      <w:r>
        <w:rPr>
          <w:rFonts w:hint="eastAsia" w:eastAsia="宋体" w:cs="宋体"/>
        </w:rPr>
        <w:t>。开启地点：南通市崇川小学崇正楼2楼会议室（南通市崇川区国胜路199号），如有变动另行通知；</w:t>
      </w:r>
    </w:p>
    <w:p>
      <w:pPr>
        <w:spacing w:line="420" w:lineRule="exact"/>
        <w:ind w:firstLine="480" w:firstLineChars="200"/>
        <w:rPr>
          <w:rFonts w:eastAsia="宋体"/>
        </w:rPr>
      </w:pPr>
      <w:r>
        <w:rPr>
          <w:rFonts w:eastAsia="宋体"/>
        </w:rPr>
        <w:t>3.</w:t>
      </w:r>
      <w:r>
        <w:rPr>
          <w:rFonts w:hint="eastAsia" w:eastAsia="宋体" w:cs="宋体"/>
        </w:rPr>
        <w:t>采购代理机构主持开启并记录，及时处理竞争性磋商响应供应商代表提出的询问或回避申请。</w:t>
      </w:r>
    </w:p>
    <w:p>
      <w:pPr>
        <w:adjustRightInd w:val="0"/>
        <w:snapToGrid w:val="0"/>
        <w:spacing w:line="420" w:lineRule="exact"/>
        <w:ind w:firstLine="484" w:firstLineChars="202"/>
        <w:rPr>
          <w:rFonts w:eastAsia="宋体"/>
        </w:rPr>
      </w:pPr>
      <w:r>
        <w:rPr>
          <w:rFonts w:eastAsia="宋体"/>
        </w:rPr>
        <w:t>4.</w:t>
      </w:r>
      <w:r>
        <w:rPr>
          <w:rFonts w:hint="eastAsia" w:eastAsia="宋体" w:cs="宋体"/>
        </w:rPr>
        <w:t>开启后竞争性磋商响应供应商不得撤回竞争性磋商响应文件</w:t>
      </w:r>
      <w:bookmarkStart w:id="63" w:name="_Hlk69855251"/>
      <w:r>
        <w:rPr>
          <w:rFonts w:hint="eastAsia" w:eastAsia="宋体" w:cs="宋体"/>
        </w:rPr>
        <w:t>，否则将被视作失信行为3年内不得参与采购人学校与本项目类似需求的采购活动。</w:t>
      </w:r>
      <w:bookmarkEnd w:id="63"/>
    </w:p>
    <w:p>
      <w:pPr>
        <w:adjustRightInd w:val="0"/>
        <w:snapToGrid w:val="0"/>
        <w:spacing w:line="420" w:lineRule="exact"/>
        <w:ind w:firstLine="484" w:firstLineChars="202"/>
        <w:rPr>
          <w:rFonts w:eastAsia="宋体"/>
        </w:rPr>
      </w:pPr>
      <w:r>
        <w:rPr>
          <w:rFonts w:eastAsia="宋体"/>
        </w:rPr>
        <w:t>5.</w:t>
      </w:r>
      <w:r>
        <w:rPr>
          <w:rFonts w:hint="eastAsia" w:eastAsia="宋体" w:cs="宋体"/>
        </w:rPr>
        <w:t>开启后，采购人委托竞争性磋商小组根据竞争性磋商文件载明的资格审查要求，对供应商的资格进行审查（含信用信息审查），合格的竞争性磋商响应供应商进入评审，参与项目的技术、价格响应磋商评审综合环节。</w:t>
      </w:r>
    </w:p>
    <w:p>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本项目开启后当即开始</w:t>
      </w:r>
      <w:r>
        <w:rPr>
          <w:rFonts w:hint="eastAsia" w:eastAsia="宋体" w:cs="宋体"/>
        </w:rPr>
        <w:t>。</w:t>
      </w:r>
    </w:p>
    <w:p>
      <w:pPr>
        <w:spacing w:line="420" w:lineRule="exact"/>
        <w:ind w:firstLine="480" w:firstLineChars="200"/>
        <w:rPr>
          <w:rFonts w:eastAsia="宋体"/>
        </w:rPr>
      </w:pPr>
      <w:r>
        <w:rPr>
          <w:rFonts w:eastAsia="宋体"/>
        </w:rPr>
        <w:t>7.</w:t>
      </w:r>
      <w:r>
        <w:rPr>
          <w:rFonts w:hint="eastAsia" w:eastAsia="宋体" w:cs="宋体"/>
        </w:rPr>
        <w:t>资格审查中包含对竞争性磋商响应供应商的信用记录进行审查，具体如下</w:t>
      </w:r>
    </w:p>
    <w:p>
      <w:pPr>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）竞争性磋商响应供应商存在不良信用记录的，其竞争性磋商响应将被认定为无效。</w:t>
      </w:r>
    </w:p>
    <w:p>
      <w:pPr>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）不良信用记录指：竞争性磋商响应供应商在</w:t>
      </w:r>
      <w:r>
        <w:rPr>
          <w:rFonts w:eastAsia="宋体"/>
        </w:rPr>
        <w:t>“</w:t>
      </w:r>
      <w:r>
        <w:rPr>
          <w:rFonts w:hint="eastAsia" w:eastAsia="宋体" w:cs="宋体"/>
        </w:rPr>
        <w:t>信用中国</w:t>
      </w:r>
      <w:r>
        <w:rPr>
          <w:rFonts w:eastAsia="宋体"/>
        </w:rPr>
        <w:t>”</w:t>
      </w:r>
      <w:r>
        <w:rPr>
          <w:rFonts w:hint="eastAsia" w:eastAsia="宋体" w:cs="宋体"/>
        </w:rPr>
        <w:t>网站（</w:t>
      </w:r>
      <w:r>
        <w:rPr>
          <w:rFonts w:eastAsia="宋体"/>
        </w:rPr>
        <w:t>www.creditchina.gov.cn</w:t>
      </w:r>
      <w:r>
        <w:rPr>
          <w:rFonts w:hint="eastAsia" w:eastAsia="宋体" w:cs="宋体"/>
        </w:rPr>
        <w:t>）被列入失信被执行人、重大税收违法案件当事人名单，以及供应商因违法经营受到刑事处罚或者责令停产停业、吊销许可证或者执照、较大数额罚款等行政处罚。</w:t>
      </w:r>
    </w:p>
    <w:p>
      <w:pPr>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）采购人或采购代理机构将在竞争性磋商响应截止后</w:t>
      </w:r>
      <w:r>
        <w:rPr>
          <w:rFonts w:eastAsia="宋体"/>
        </w:rPr>
        <w:t>1</w:t>
      </w:r>
      <w:r>
        <w:rPr>
          <w:rFonts w:hint="eastAsia" w:eastAsia="宋体" w:cs="宋体"/>
        </w:rPr>
        <w:t>小时的时期内查询竞争性磋商响应供应商的信用记录。</w:t>
      </w:r>
    </w:p>
    <w:p>
      <w:pPr>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）查询及记录方式：采购人或采购代理机构经办人将查询涉及的如网页、相关记录文件等打印、签字并存档备查。竞争性磋商响应供应商不良信用记录以采购人或采购代理机构查证查询核实的结果为准。</w:t>
      </w:r>
    </w:p>
    <w:p>
      <w:pPr>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在本磋商采购文件规定的竞争性磋商响应截止时间之后，涉有的查询网站信息或记录文件发生的任何变更均不再作为评审依据。竞争性磋商响应供应商自行提供的与网站信息不一致的或其他证明材料亦不作为资格核对的依据。</w:t>
      </w:r>
    </w:p>
    <w:p>
      <w:pPr>
        <w:adjustRightInd w:val="0"/>
        <w:snapToGrid w:val="0"/>
        <w:spacing w:line="420" w:lineRule="exact"/>
        <w:ind w:firstLine="487" w:firstLineChars="202"/>
        <w:outlineLvl w:val="1"/>
        <w:rPr>
          <w:rFonts w:eastAsia="宋体"/>
          <w:b/>
          <w:bCs/>
        </w:rPr>
      </w:pPr>
      <w:r>
        <w:rPr>
          <w:rFonts w:hint="eastAsia" w:eastAsia="宋体" w:cs="宋体"/>
          <w:b/>
          <w:bCs/>
        </w:rPr>
        <w:t>三、评审</w:t>
      </w:r>
    </w:p>
    <w:p>
      <w:pPr>
        <w:snapToGrid w:val="0"/>
        <w:spacing w:line="420" w:lineRule="exact"/>
        <w:ind w:firstLine="482" w:firstLineChars="200"/>
        <w:outlineLvl w:val="2"/>
        <w:rPr>
          <w:rFonts w:eastAsia="宋体"/>
          <w:b/>
          <w:bCs/>
        </w:rPr>
      </w:pPr>
      <w:r>
        <w:rPr>
          <w:rFonts w:hint="eastAsia" w:eastAsia="宋体" w:cs="宋体"/>
          <w:b/>
          <w:bCs/>
        </w:rPr>
        <w:t>（一）评审事项</w:t>
      </w:r>
    </w:p>
    <w:p>
      <w:pPr>
        <w:snapToGrid w:val="0"/>
        <w:spacing w:line="420" w:lineRule="exact"/>
        <w:ind w:firstLine="480" w:firstLineChars="200"/>
        <w:rPr>
          <w:rFonts w:eastAsia="宋体"/>
        </w:rPr>
      </w:pPr>
      <w:bookmarkStart w:id="64" w:name="_Hlk69494987"/>
      <w:r>
        <w:rPr>
          <w:rFonts w:eastAsia="宋体"/>
        </w:rPr>
        <w:t>1.</w:t>
      </w:r>
      <w:bookmarkStart w:id="65" w:name="_Hlk45420967"/>
      <w:r>
        <w:rPr>
          <w:rFonts w:hint="eastAsia" w:eastAsia="宋体"/>
        </w:rPr>
        <w:t>符合资格要求的竞争性磋商响应供应商不足4家的，不得评审。</w:t>
      </w:r>
    </w:p>
    <w:bookmarkEnd w:id="65"/>
    <w:p>
      <w:pPr>
        <w:snapToGrid w:val="0"/>
        <w:spacing w:line="420" w:lineRule="exact"/>
        <w:ind w:firstLine="480" w:firstLineChars="200"/>
        <w:rPr>
          <w:rFonts w:eastAsia="宋体"/>
        </w:rPr>
      </w:pPr>
      <w:r>
        <w:rPr>
          <w:rFonts w:eastAsia="宋体"/>
        </w:rPr>
        <w:t>2.</w:t>
      </w:r>
      <w:r>
        <w:rPr>
          <w:rFonts w:hint="eastAsia" w:eastAsia="宋体" w:cs="宋体"/>
        </w:rPr>
        <w:t>评审时间：</w:t>
      </w:r>
      <w:r>
        <w:rPr>
          <w:rFonts w:hint="eastAsia" w:eastAsia="宋体" w:cs="宋体"/>
          <w:b/>
          <w:bCs/>
          <w:u w:val="thick" w:color="FF0000"/>
        </w:rPr>
        <w:t>本项目资格审查后当即开始</w:t>
      </w:r>
      <w:r>
        <w:rPr>
          <w:rFonts w:hint="eastAsia" w:eastAsia="宋体" w:cs="宋体"/>
        </w:rPr>
        <w:t>；</w:t>
      </w:r>
    </w:p>
    <w:p>
      <w:pPr>
        <w:adjustRightInd w:val="0"/>
        <w:snapToGrid w:val="0"/>
        <w:spacing w:line="420" w:lineRule="exact"/>
        <w:ind w:firstLine="484" w:firstLineChars="202"/>
        <w:rPr>
          <w:rFonts w:eastAsia="宋体"/>
        </w:rPr>
      </w:pPr>
      <w:bookmarkStart w:id="66" w:name="_Hlk45421153"/>
      <w:r>
        <w:rPr>
          <w:rFonts w:eastAsia="宋体"/>
        </w:rPr>
        <w:t>3.</w:t>
      </w:r>
      <w:r>
        <w:rPr>
          <w:rFonts w:hint="eastAsia" w:eastAsia="宋体" w:cs="宋体"/>
        </w:rPr>
        <w:t>采购代理机构负责组织评审工作，并履行下列职责：</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）核对评审专家身份和采购人代表授权函。</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）宣布评审纪律。</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）公布竞争性磋商响应供应商名单，告知评审专家应当回避的情形。</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）组织竞争性磋商小组推选评审组长，采购人代表不得担任组长。</w:t>
      </w:r>
    </w:p>
    <w:p>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）在评审期间采取必要的通讯管理措施，保证评审活动不受外界干扰；除采购人代表、评审现场组织人员外，采购人的其他工作人员以及与评审工作无关的人员不得进入评审现场。</w:t>
      </w:r>
    </w:p>
    <w:p>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）根据竞争性磋商小组的要求介绍采购相关政策法规、采购文件。</w:t>
      </w:r>
    </w:p>
    <w:p>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维护评审秩序，监督竞争性磋商小组依照招标文件规定的评审程序、方法和标准进行独立评审，及时制止和纠正采购人代表、评审专家的倾向性言论或者违法违规行为；采购人可以在评审前说明项目背景和采购需求，说明内容不得含有歧视性、倾向性意见，不得超出招标文件所述范围。说明应当提交书面材料，并随采购文件一并存档。</w:t>
      </w:r>
    </w:p>
    <w:p>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核对评审结果，除资格性检查认定错误、分值汇总计算错误、分项评分超出评分标准范围、客观分评分不一致、经竞争性磋商小组一致认定评分畸高、畸低的情形外，采购人或者采购代理机构不得以任何理由组织重新评审。采购人、采购代理机构发现竞争性磋商小组未按照竞争性磋商文件规定的评审标准进行评审的，应当重新开展采购活动，并同时书面报告采购人的主管部门。</w:t>
      </w:r>
    </w:p>
    <w:p>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）处理与评审有关的其他事项。</w:t>
      </w:r>
    </w:p>
    <w:bookmarkEnd w:id="66"/>
    <w:p>
      <w:pPr>
        <w:adjustRightInd w:val="0"/>
        <w:snapToGrid w:val="0"/>
        <w:spacing w:line="420" w:lineRule="exact"/>
        <w:ind w:firstLine="487" w:firstLineChars="202"/>
        <w:rPr>
          <w:rFonts w:eastAsia="宋体"/>
          <w:b/>
          <w:bCs/>
        </w:rPr>
      </w:pPr>
      <w:r>
        <w:rPr>
          <w:rFonts w:eastAsia="宋体"/>
          <w:b/>
          <w:bCs/>
        </w:rPr>
        <w:t>4.</w:t>
      </w:r>
      <w:r>
        <w:rPr>
          <w:rFonts w:hint="eastAsia" w:eastAsia="宋体" w:cs="宋体"/>
          <w:b/>
          <w:bCs/>
        </w:rPr>
        <w:t>竞争性磋商小组负责具体的磋商评审事务，并独立履行以下职责：</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）审查合格竞争性磋商响应供应商的技术响应文件是否实质性响应竞争性磋商文件要求，并做出评价；</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）可以要求竞争性磋商响应供应商对竞争性磋商响应文件中的有关事项做出解释或澄清；</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）按竞争性磋商文件载明的方法确定成交人；</w:t>
      </w:r>
    </w:p>
    <w:p>
      <w:pPr>
        <w:snapToGrid w:val="0"/>
        <w:spacing w:line="420" w:lineRule="exact"/>
        <w:ind w:left="2" w:firstLine="484" w:firstLineChars="202"/>
        <w:rPr>
          <w:rFonts w:eastAsia="宋体"/>
        </w:rPr>
      </w:pPr>
      <w:r>
        <w:rPr>
          <w:rFonts w:hint="eastAsia" w:eastAsia="宋体" w:cs="宋体"/>
        </w:rPr>
        <w:t>（</w:t>
      </w:r>
      <w:r>
        <w:rPr>
          <w:rFonts w:eastAsia="宋体"/>
        </w:rPr>
        <w:t>4</w:t>
      </w:r>
      <w:r>
        <w:rPr>
          <w:rFonts w:hint="eastAsia" w:eastAsia="宋体" w:cs="宋体"/>
        </w:rPr>
        <w:t>）竞争性磋商小组发现竞争性磋商文件存在歧义、重大缺陷导致磋商评审工作无法进行，或者竞争性磋商文件内容违反国家有关强制性规定的，应当停止磋商评审工作，与采购人或者采购代理机构沟通并作书面记录。采购人或者采购代理机构确认后，应当修改竞争性磋商文件，重新组织采购活动。</w:t>
      </w:r>
    </w:p>
    <w:p>
      <w:pPr>
        <w:adjustRightInd w:val="0"/>
        <w:snapToGrid w:val="0"/>
        <w:spacing w:line="420" w:lineRule="exact"/>
        <w:ind w:firstLine="487" w:firstLineChars="202"/>
        <w:rPr>
          <w:rFonts w:eastAsia="宋体"/>
          <w:b/>
          <w:bCs/>
        </w:rPr>
      </w:pPr>
      <w:r>
        <w:rPr>
          <w:rFonts w:eastAsia="宋体"/>
          <w:b/>
          <w:bCs/>
        </w:rPr>
        <w:t>5.</w:t>
      </w:r>
      <w:r>
        <w:rPr>
          <w:rFonts w:hint="eastAsia" w:eastAsia="宋体" w:cs="宋体"/>
          <w:b/>
          <w:bCs/>
        </w:rPr>
        <w:t>竞争性磋商小组成员应当履行下列义务：</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）遵纪守法，客观、公正、廉洁地履行职责；</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）竞争性磋商小组成员应当按照客观、公正、审慎的原则，根据竞争性磋商文件规定的评审程序、评审方法和评审标准进行独立评审并对评审意见承担个人责任。</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）竞争性磋商小组成员应当遵守评审工作纪律，不得泄露磋商评审情况和磋商评审中获悉的商业秘密；</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）磋商评审程序中的有关记录由竞争性磋商小组成员签名，存档备查。</w:t>
      </w:r>
    </w:p>
    <w:p>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）竞争性磋商小组成员在评审过程中发现供应商有行贿、提供虚假材料或者串通等违法行为的，应当及时向上级主管部门或监管部门报告。</w:t>
      </w:r>
    </w:p>
    <w:p>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）磋商评委在磋商评审过程中受到非法干涉的，应当及时向监管部门举报。</w:t>
      </w:r>
    </w:p>
    <w:p>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）竞争性磋商小组成员有义务及责任配合采购人答复供应商提出的质疑，配合监管部门的投诉处理和监督检查工作。</w:t>
      </w:r>
    </w:p>
    <w:p>
      <w:pPr>
        <w:adjustRightInd w:val="0"/>
        <w:snapToGrid w:val="0"/>
        <w:spacing w:line="420" w:lineRule="exact"/>
        <w:ind w:firstLine="487" w:firstLineChars="202"/>
        <w:rPr>
          <w:rFonts w:eastAsia="宋体"/>
          <w:b/>
          <w:bCs/>
        </w:rPr>
      </w:pPr>
      <w:r>
        <w:rPr>
          <w:rFonts w:eastAsia="宋体"/>
          <w:b/>
          <w:bCs/>
        </w:rPr>
        <w:t>6.</w:t>
      </w:r>
      <w:r>
        <w:rPr>
          <w:rFonts w:hint="eastAsia" w:eastAsia="宋体" w:cs="宋体"/>
          <w:b/>
          <w:bCs/>
        </w:rPr>
        <w:t>竞争性磋商小组成员参与项目评审活动前应当禁止的情形：</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）未将通讯工具交由采购人或代理机构统一保管；</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）与供应商存在利害关系未回避；</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）收受采购人、采购代理机构、供应商贿赂或者获取其他不正当利益；</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）确定参与本项目评审至评审活动结束前私自接触供应商；</w:t>
      </w:r>
    </w:p>
    <w:p>
      <w:pPr>
        <w:adjustRightInd w:val="0"/>
        <w:snapToGrid w:val="0"/>
        <w:spacing w:line="420" w:lineRule="exact"/>
        <w:ind w:firstLine="487" w:firstLineChars="202"/>
        <w:rPr>
          <w:rFonts w:eastAsia="宋体"/>
          <w:b/>
          <w:bCs/>
        </w:rPr>
      </w:pPr>
      <w:r>
        <w:rPr>
          <w:rFonts w:eastAsia="宋体"/>
          <w:b/>
          <w:bCs/>
        </w:rPr>
        <w:t>7.</w:t>
      </w:r>
      <w:r>
        <w:rPr>
          <w:rFonts w:hint="eastAsia" w:eastAsia="宋体" w:cs="宋体"/>
          <w:b/>
          <w:bCs/>
        </w:rPr>
        <w:t>竞争性磋商小组成员参与项目评审活动过程中应当禁止的情形：</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）未按照采购文件规定的评审程序、评审方法和评审标准进行独立评审；</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）除竞争性磋商响应文件中含义不明确、同类问题表述不一致或者有明显文字和计算错误情形外，接受竞争性磋商响应供应商提出的与竞争性磋商响应文件不一致的澄清或者说明；</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）违反评审纪律发表倾向性意见或者征询采购人的倾向性意见；</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）对需要专业判断的主观评审因素协商评分；</w:t>
      </w:r>
    </w:p>
    <w:p>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）在评审过程中擅离职守，影响评审程序正常进行；</w:t>
      </w:r>
    </w:p>
    <w:p>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）拒绝在评审报告上签字，或者有异议不签署不同意见并说明原因；</w:t>
      </w:r>
    </w:p>
    <w:p>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）评审现场未对评分等重要数据履行核对义务；</w:t>
      </w:r>
    </w:p>
    <w:p>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）评审过程中发现供应商有行贿、提供虚假材料或者串通等违法行为，不及时向财政部门报告；</w:t>
      </w:r>
    </w:p>
    <w:p>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）评审过程中受到非法干预，未及时向财政、监察等部门举报。</w:t>
      </w:r>
    </w:p>
    <w:p>
      <w:pPr>
        <w:adjustRightInd w:val="0"/>
        <w:snapToGrid w:val="0"/>
        <w:spacing w:line="420" w:lineRule="exact"/>
        <w:ind w:firstLine="487" w:firstLineChars="202"/>
        <w:rPr>
          <w:rFonts w:eastAsia="宋体"/>
          <w:b/>
          <w:bCs/>
        </w:rPr>
      </w:pPr>
      <w:r>
        <w:rPr>
          <w:rFonts w:eastAsia="宋体"/>
          <w:b/>
          <w:bCs/>
        </w:rPr>
        <w:t>8.</w:t>
      </w:r>
      <w:r>
        <w:rPr>
          <w:rFonts w:hint="eastAsia" w:eastAsia="宋体" w:cs="宋体"/>
          <w:b/>
          <w:bCs/>
        </w:rPr>
        <w:t>竞争性磋商小组成员参与项目评审活动结束后应当禁止的情形：</w:t>
      </w:r>
    </w:p>
    <w:p>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）泄露评审文件、评审情况和评审中获悉的国家秘密、商业秘密；</w:t>
      </w:r>
    </w:p>
    <w:p>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）记录、复制或者带走任何本项目的评审资料；</w:t>
      </w:r>
    </w:p>
    <w:p>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）在本项目评审活动中有违法违规行为的原竞争性磋商小组成员参加本项目重新组建的竞争性磋商小组；</w:t>
      </w:r>
    </w:p>
    <w:p>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）拒不履行配合答复供应商询问、质疑、投诉等法定义务；</w:t>
      </w:r>
    </w:p>
    <w:p>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）以评审专家身份从事有损政府采购公信力的活动。</w:t>
      </w:r>
    </w:p>
    <w:p>
      <w:pPr>
        <w:adjustRightInd w:val="0"/>
        <w:snapToGrid w:val="0"/>
        <w:spacing w:line="420" w:lineRule="exact"/>
        <w:ind w:firstLine="484" w:firstLineChars="202"/>
        <w:rPr>
          <w:rFonts w:eastAsia="宋体"/>
        </w:rPr>
      </w:pPr>
      <w:r>
        <w:rPr>
          <w:rFonts w:eastAsia="宋体"/>
        </w:rPr>
        <w:t>9.</w:t>
      </w:r>
      <w:r>
        <w:rPr>
          <w:rFonts w:hint="eastAsia" w:eastAsia="宋体" w:cs="宋体"/>
        </w:rPr>
        <w:t>除采购人代表、磋商评审现场组织人员外，采购人的其他工作人员以及与磋商评审工作无关的人员不得进入评审现场。</w:t>
      </w:r>
    </w:p>
    <w:p>
      <w:pPr>
        <w:adjustRightInd w:val="0"/>
        <w:snapToGrid w:val="0"/>
        <w:spacing w:line="420" w:lineRule="exact"/>
        <w:ind w:firstLine="484" w:firstLineChars="202"/>
        <w:rPr>
          <w:rFonts w:eastAsia="宋体"/>
        </w:rPr>
      </w:pPr>
      <w:r>
        <w:rPr>
          <w:rFonts w:eastAsia="宋体"/>
        </w:rPr>
        <w:t>10.</w:t>
      </w:r>
      <w:r>
        <w:rPr>
          <w:rFonts w:hint="eastAsia" w:eastAsia="宋体" w:cs="宋体"/>
        </w:rPr>
        <w:t>有关人员对评审情况以及在评审过程中获悉的商业秘密负有保密责任。</w:t>
      </w:r>
    </w:p>
    <w:p>
      <w:pPr>
        <w:adjustRightInd w:val="0"/>
        <w:snapToGrid w:val="0"/>
        <w:spacing w:line="420" w:lineRule="exact"/>
        <w:ind w:firstLine="484" w:firstLineChars="202"/>
        <w:rPr>
          <w:rFonts w:eastAsia="宋体"/>
        </w:rPr>
      </w:pPr>
      <w:r>
        <w:rPr>
          <w:rFonts w:eastAsia="宋体"/>
        </w:rPr>
        <w:t>11.</w:t>
      </w:r>
      <w:r>
        <w:rPr>
          <w:rFonts w:hint="eastAsia" w:eastAsia="宋体" w:cs="宋体"/>
        </w:rPr>
        <w:t>竞争性磋商开启后，直到公告项目成交结果，发出成交通知书并授予成交人合同为止，凡属于评审、澄清、评价和比较竞争性磋商响应的所有资料及有关授予合同等的相关信息，都严禁向竞争性磋商响应供应商或与磋商评审无关的其他人（单位）泄露。</w:t>
      </w:r>
    </w:p>
    <w:p>
      <w:pPr>
        <w:adjustRightInd w:val="0"/>
        <w:snapToGrid w:val="0"/>
        <w:spacing w:line="420" w:lineRule="exact"/>
        <w:ind w:firstLine="484" w:firstLineChars="202"/>
        <w:rPr>
          <w:rFonts w:eastAsia="宋体"/>
        </w:rPr>
      </w:pPr>
      <w:r>
        <w:rPr>
          <w:rFonts w:eastAsia="宋体"/>
        </w:rPr>
        <w:t>12.</w:t>
      </w:r>
      <w:r>
        <w:rPr>
          <w:rFonts w:hint="eastAsia" w:eastAsia="宋体" w:cs="宋体"/>
        </w:rPr>
        <w:t>在竞争性磋商响应文件的评审、澄清、评价和比较的过程中，供应商对采购人和竞争性磋商小组成员有施加影响的任何行为，都将取消其磋商资格。在授予合同的过程中，供应商对采购人和竞争性磋商小组成员有施加影响的任何行为，都将取消其成交资格。</w:t>
      </w:r>
      <w:bookmarkEnd w:id="64"/>
    </w:p>
    <w:p>
      <w:pPr>
        <w:snapToGrid w:val="0"/>
        <w:spacing w:line="420" w:lineRule="exact"/>
        <w:ind w:firstLine="482" w:firstLineChars="200"/>
        <w:outlineLvl w:val="2"/>
        <w:rPr>
          <w:rFonts w:eastAsia="宋体"/>
          <w:b/>
          <w:bCs/>
        </w:rPr>
      </w:pPr>
      <w:r>
        <w:rPr>
          <w:rFonts w:hint="eastAsia" w:eastAsia="宋体" w:cs="宋体"/>
          <w:b/>
          <w:bCs/>
        </w:rPr>
        <w:t>（二）竞争性磋商程序</w:t>
      </w:r>
    </w:p>
    <w:p>
      <w:pPr>
        <w:snapToGrid w:val="0"/>
        <w:spacing w:line="420" w:lineRule="exact"/>
        <w:ind w:firstLine="484" w:firstLineChars="202"/>
        <w:rPr>
          <w:rFonts w:eastAsia="宋体"/>
        </w:rPr>
      </w:pPr>
      <w:r>
        <w:rPr>
          <w:rFonts w:eastAsia="宋体"/>
        </w:rPr>
        <w:t>1.</w:t>
      </w:r>
      <w:r>
        <w:rPr>
          <w:rFonts w:hint="eastAsia" w:eastAsia="宋体" w:cs="宋体"/>
        </w:rPr>
        <w:t>竞争性磋商小组遵循</w:t>
      </w:r>
      <w:r>
        <w:rPr>
          <w:rFonts w:eastAsia="宋体"/>
        </w:rPr>
        <w:t>“</w:t>
      </w:r>
      <w:r>
        <w:rPr>
          <w:rFonts w:hint="eastAsia" w:eastAsia="宋体" w:cs="宋体"/>
        </w:rPr>
        <w:t>公开、公平、公正、择优、信用</w:t>
      </w:r>
      <w:r>
        <w:rPr>
          <w:rFonts w:eastAsia="宋体"/>
        </w:rPr>
        <w:t>”</w:t>
      </w:r>
      <w:r>
        <w:rPr>
          <w:rFonts w:hint="eastAsia" w:eastAsia="宋体" w:cs="宋体"/>
        </w:rPr>
        <w:t>的原则，依据采购文件载明的条件进行磋商评审。</w:t>
      </w:r>
    </w:p>
    <w:p>
      <w:pPr>
        <w:snapToGrid w:val="0"/>
        <w:spacing w:line="420" w:lineRule="exact"/>
        <w:ind w:firstLine="484" w:firstLineChars="202"/>
        <w:rPr>
          <w:rFonts w:eastAsia="宋体"/>
        </w:rPr>
      </w:pPr>
      <w:r>
        <w:rPr>
          <w:rFonts w:eastAsia="宋体"/>
        </w:rPr>
        <w:t>2.</w:t>
      </w:r>
      <w:r>
        <w:rPr>
          <w:rFonts w:hint="eastAsia" w:eastAsia="宋体" w:cs="宋体"/>
        </w:rPr>
        <w:t>竞争性磋商小组将按照竞争性磋商文件的规定，只对资格审查合格的供应商的竞争性磋商响应文件进行评审和比较。</w:t>
      </w:r>
    </w:p>
    <w:p>
      <w:pPr>
        <w:snapToGrid w:val="0"/>
        <w:spacing w:line="420" w:lineRule="exact"/>
        <w:ind w:firstLine="484" w:firstLineChars="202"/>
        <w:rPr>
          <w:rFonts w:eastAsia="宋体"/>
        </w:rPr>
      </w:pPr>
      <w:r>
        <w:rPr>
          <w:rFonts w:eastAsia="宋体"/>
        </w:rPr>
        <w:t>3.</w:t>
      </w:r>
      <w:r>
        <w:rPr>
          <w:rFonts w:hint="eastAsia" w:eastAsia="宋体" w:cs="宋体"/>
        </w:rPr>
        <w:t>竞争性磋商小组根据竞争性磋商文件规定的程序、评定成交的标准等事项与实质性响应竞争性磋商文件要求的供应商进行磋商。未实质性响应竞争性磋商文件要求的竞争性磋商响应文件按无效处理，竞争性磋商小组应当告知提交竞争性磋商响应文件的供应商。</w:t>
      </w:r>
    </w:p>
    <w:p>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）对符合资格要求的供应商的竞争性磋商技术响应的有效性、完整性和响应程度进行比较评审：</w:t>
      </w:r>
    </w:p>
    <w:tbl>
      <w:tblPr>
        <w:tblStyle w:val="48"/>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pPr>
              <w:spacing w:line="420" w:lineRule="exact"/>
              <w:jc w:val="center"/>
              <w:rPr>
                <w:rFonts w:eastAsia="宋体"/>
                <w:b/>
                <w:bCs/>
                <w:kern w:val="0"/>
              </w:rPr>
            </w:pPr>
            <w:bookmarkStart w:id="67" w:name="_Hlk47538231"/>
            <w:r>
              <w:rPr>
                <w:rFonts w:hint="eastAsia" w:eastAsia="宋体" w:cs="宋体"/>
                <w:b/>
                <w:bCs/>
                <w:kern w:val="0"/>
              </w:rPr>
              <w:t>序号</w:t>
            </w:r>
          </w:p>
        </w:tc>
        <w:tc>
          <w:tcPr>
            <w:tcW w:w="8788" w:type="dxa"/>
            <w:vAlign w:val="center"/>
          </w:tcPr>
          <w:p>
            <w:pPr>
              <w:spacing w:line="420" w:lineRule="exact"/>
              <w:ind w:leftChars="-44" w:right="-106" w:rightChars="-44" w:hanging="106" w:hangingChars="44"/>
              <w:jc w:val="center"/>
              <w:rPr>
                <w:rFonts w:eastAsia="宋体"/>
                <w:b/>
                <w:bCs/>
                <w:kern w:val="0"/>
              </w:rPr>
            </w:pPr>
            <w:r>
              <w:rPr>
                <w:rFonts w:hint="eastAsia" w:eastAsia="宋体" w:cs="宋体"/>
                <w:b/>
                <w:bCs/>
                <w:kern w:val="0"/>
              </w:rPr>
              <w:t>实质性响应评审内容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pPr>
              <w:spacing w:line="420" w:lineRule="exact"/>
              <w:jc w:val="center"/>
              <w:rPr>
                <w:rFonts w:eastAsia="宋体"/>
                <w:kern w:val="0"/>
              </w:rPr>
            </w:pPr>
            <w:r>
              <w:rPr>
                <w:rFonts w:eastAsia="宋体"/>
                <w:kern w:val="0"/>
              </w:rPr>
              <w:t>1</w:t>
            </w:r>
          </w:p>
        </w:tc>
        <w:tc>
          <w:tcPr>
            <w:tcW w:w="8788" w:type="dxa"/>
            <w:vAlign w:val="center"/>
          </w:tcPr>
          <w:p>
            <w:pPr>
              <w:spacing w:line="420" w:lineRule="exact"/>
              <w:ind w:left="-139" w:leftChars="-58" w:right="-106" w:rightChars="-44" w:firstLine="31" w:firstLineChars="13"/>
              <w:jc w:val="left"/>
              <w:rPr>
                <w:rFonts w:eastAsia="宋体"/>
                <w:kern w:val="0"/>
              </w:rPr>
            </w:pPr>
            <w:r>
              <w:rPr>
                <w:rFonts w:hint="eastAsia" w:eastAsia="宋体" w:cs="宋体"/>
                <w:kern w:val="0"/>
              </w:rPr>
              <w:t>提供的项目需求产品的技术响应，是否实质性响应竞争性磋商文件的要求。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pPr>
              <w:spacing w:line="420" w:lineRule="exact"/>
              <w:jc w:val="center"/>
              <w:rPr>
                <w:rFonts w:eastAsia="宋体"/>
                <w:kern w:val="0"/>
              </w:rPr>
            </w:pPr>
            <w:r>
              <w:rPr>
                <w:rFonts w:hint="eastAsia" w:eastAsia="宋体"/>
                <w:kern w:val="0"/>
              </w:rPr>
              <w:t>2</w:t>
            </w:r>
          </w:p>
        </w:tc>
        <w:tc>
          <w:tcPr>
            <w:tcW w:w="8788" w:type="dxa"/>
            <w:vAlign w:val="center"/>
          </w:tcPr>
          <w:p>
            <w:pPr>
              <w:spacing w:line="420" w:lineRule="exact"/>
              <w:ind w:left="-139" w:leftChars="-58" w:right="-106" w:rightChars="-44" w:firstLine="31" w:firstLineChars="13"/>
              <w:jc w:val="left"/>
              <w:rPr>
                <w:rFonts w:eastAsia="宋体" w:cs="宋体"/>
                <w:kern w:val="0"/>
              </w:rPr>
            </w:pPr>
            <w:r>
              <w:rPr>
                <w:rFonts w:hint="eastAsia" w:eastAsia="宋体" w:cs="宋体"/>
                <w:kern w:val="0"/>
              </w:rPr>
              <w:t>提供的供应服务实施方案，是否实质性响应竞争性磋商文件的要求。</w:t>
            </w:r>
          </w:p>
        </w:tc>
      </w:tr>
      <w:bookmarkEnd w:id="67"/>
    </w:tbl>
    <w:p>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）在实质性响应磋商技术要求后，</w:t>
      </w:r>
      <w:r>
        <w:rPr>
          <w:rFonts w:hint="eastAsia" w:eastAsia="宋体" w:cs="宋体"/>
          <w:b/>
          <w:bCs/>
          <w:u w:val="thick" w:color="FF0000"/>
        </w:rPr>
        <w:t>进入磋商环节</w:t>
      </w:r>
      <w:r>
        <w:rPr>
          <w:rFonts w:hint="eastAsia" w:eastAsia="宋体" w:cs="宋体"/>
        </w:rPr>
        <w:t>。</w:t>
      </w:r>
      <w:r>
        <w:rPr>
          <w:rFonts w:hint="eastAsia" w:eastAsia="宋体" w:cs="宋体"/>
          <w:b/>
          <w:bCs/>
          <w:u w:val="thick" w:color="FF0000"/>
        </w:rPr>
        <w:t>（注：本项目无竞争性报价。）</w:t>
      </w:r>
    </w:p>
    <w:p>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）进入竞争性磋商环节后，竞争性磋商小组所有成员应当集中与单一供应商分别进行磋商，并给予所有参加磋商的供应商平等的磋商机会。</w:t>
      </w:r>
    </w:p>
    <w:p>
      <w:pPr>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pPr>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）对竞争性磋商文件做出的实质性变动是竞争性磋商文件的有效组成部分，竞争性磋商小组应当及时以书面形式同时通知所有参加磋商的供应商。</w:t>
      </w:r>
    </w:p>
    <w:p>
      <w:pPr>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）供应商应当按照竞争性磋商文件的变动情况和竞争性磋商小组的要求重新提交响应文件，并由其法定代表人或授权代表签字或者加盖公章。</w:t>
      </w:r>
    </w:p>
    <w:p>
      <w:pPr>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w:t>
      </w:r>
      <w:bookmarkStart w:id="68" w:name="_Hlk70503637"/>
      <w:r>
        <w:rPr>
          <w:rFonts w:hint="eastAsia" w:eastAsia="宋体" w:cs="宋体"/>
        </w:rPr>
        <w:t>磋商文件能够详细列明采购标的技术、服务要求，磋商结束后进入综合评分环节。</w:t>
      </w:r>
    </w:p>
    <w:bookmarkEnd w:id="68"/>
    <w:p>
      <w:pPr>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）已提交响应文件的供应商，在磋商结束后可以根据磋商情况退出磋商。</w:t>
      </w:r>
    </w:p>
    <w:p>
      <w:pPr>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）在磋商中，磋商的任何一方不得透露与磋商有关的其他响应磋商的供应商的技术资料及其他信息。</w:t>
      </w:r>
    </w:p>
    <w:p>
      <w:pPr>
        <w:snapToGrid w:val="0"/>
        <w:spacing w:line="420" w:lineRule="exact"/>
        <w:ind w:firstLine="484" w:firstLineChars="202"/>
        <w:rPr>
          <w:rFonts w:eastAsia="宋体"/>
        </w:rPr>
      </w:pPr>
      <w:r>
        <w:rPr>
          <w:rFonts w:eastAsia="宋体"/>
        </w:rPr>
        <w:t>4.</w:t>
      </w:r>
      <w:r>
        <w:rPr>
          <w:rFonts w:hint="eastAsia" w:eastAsia="宋体" w:cs="宋体"/>
        </w:rPr>
        <w:t>经磋商</w:t>
      </w:r>
      <w:r>
        <w:rPr>
          <w:rFonts w:eastAsia="宋体"/>
          <w:u w:val="single"/>
        </w:rPr>
        <w:t xml:space="preserve">  </w:t>
      </w:r>
      <w:r>
        <w:rPr>
          <w:rFonts w:hint="eastAsia" w:eastAsia="宋体" w:cs="宋体"/>
          <w:b/>
          <w:bCs/>
          <w:u w:val="single"/>
        </w:rPr>
        <w:t>确定最终采购需求</w:t>
      </w:r>
      <w:r>
        <w:rPr>
          <w:rFonts w:eastAsia="宋体"/>
          <w:b/>
          <w:bCs/>
          <w:u w:val="single"/>
        </w:rPr>
        <w:t xml:space="preserve">  </w:t>
      </w:r>
      <w:r>
        <w:rPr>
          <w:rFonts w:hint="eastAsia" w:eastAsia="宋体" w:cs="宋体"/>
        </w:rPr>
        <w:t>后，由竞争性磋商小组采用</w:t>
      </w:r>
      <w:r>
        <w:rPr>
          <w:rFonts w:eastAsia="宋体"/>
          <w:b/>
          <w:bCs/>
          <w:u w:val="single"/>
        </w:rPr>
        <w:t xml:space="preserve">  </w:t>
      </w:r>
      <w:r>
        <w:rPr>
          <w:rFonts w:hint="eastAsia" w:eastAsia="宋体" w:cs="宋体"/>
          <w:b/>
          <w:bCs/>
          <w:u w:val="single"/>
        </w:rPr>
        <w:t>综合评分法</w:t>
      </w:r>
      <w:r>
        <w:rPr>
          <w:rFonts w:eastAsia="宋体"/>
          <w:b/>
          <w:bCs/>
          <w:u w:val="single"/>
        </w:rPr>
        <w:t xml:space="preserve">  </w:t>
      </w:r>
      <w:r>
        <w:rPr>
          <w:rFonts w:hint="eastAsia" w:eastAsia="宋体" w:cs="宋体"/>
        </w:rPr>
        <w:t>对供应商的响应文件进行综合评分。</w:t>
      </w:r>
    </w:p>
    <w:p>
      <w:pPr>
        <w:snapToGrid w:val="0"/>
        <w:spacing w:line="420" w:lineRule="exact"/>
        <w:ind w:firstLine="484" w:firstLineChars="202"/>
        <w:rPr>
          <w:rFonts w:eastAsia="宋体"/>
        </w:rPr>
      </w:pPr>
      <w:r>
        <w:rPr>
          <w:rFonts w:hint="eastAsia" w:eastAsia="宋体" w:cs="宋体"/>
        </w:rPr>
        <w:t>综合评分法，是指响应文件满足竞争性磋商文件全部实质性要求且按评审因素的量化指标评审得分最高的供应商为成交人的评审方法。</w:t>
      </w:r>
    </w:p>
    <w:p>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）进入综合评分评审阶段后，竞争性磋商小组成员会将仅对按本竞争性磋商文件载明的方法与规定，对满足竞争性磋商文件全部实质性要求的竞争性磋商响应文件进行评审、评价和比较。</w:t>
      </w:r>
    </w:p>
    <w:p>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）竞争性磋商小组各成员应当独立对每个有效的竞争性磋商响应文件进行评价、打分，然后汇总每个供应商每项评分因素的得分（计算结果均四舍五入保留两位小数）。</w:t>
      </w:r>
    </w:p>
    <w:p>
      <w:pPr>
        <w:snapToGrid w:val="0"/>
        <w:spacing w:line="420" w:lineRule="exact"/>
        <w:ind w:firstLine="487" w:firstLineChars="202"/>
        <w:rPr>
          <w:rFonts w:eastAsia="宋体"/>
        </w:rPr>
      </w:pPr>
      <w:r>
        <w:rPr>
          <w:rFonts w:hint="eastAsia" w:eastAsia="宋体" w:cs="宋体"/>
          <w:b/>
          <w:bCs/>
        </w:rPr>
        <w:t>（</w:t>
      </w:r>
      <w:r>
        <w:rPr>
          <w:rFonts w:eastAsia="宋体"/>
          <w:b/>
          <w:bCs/>
        </w:rPr>
        <w:t>3</w:t>
      </w:r>
      <w:r>
        <w:rPr>
          <w:rFonts w:hint="eastAsia" w:eastAsia="宋体" w:cs="宋体"/>
          <w:b/>
          <w:bCs/>
        </w:rPr>
        <w:t>）本次磋商项目进入到综合评分阶段中的技术评审总分值为</w:t>
      </w:r>
      <w:r>
        <w:rPr>
          <w:rFonts w:eastAsia="宋体"/>
          <w:b/>
          <w:bCs/>
        </w:rPr>
        <w:t>100</w:t>
      </w:r>
      <w:r>
        <w:rPr>
          <w:rFonts w:hint="eastAsia" w:eastAsia="宋体" w:cs="宋体"/>
          <w:b/>
          <w:bCs/>
        </w:rPr>
        <w:t>分。</w:t>
      </w:r>
    </w:p>
    <w:p>
      <w:pPr>
        <w:snapToGrid w:val="0"/>
        <w:spacing w:line="420" w:lineRule="exact"/>
        <w:ind w:firstLine="484" w:firstLineChars="202"/>
        <w:rPr>
          <w:rFonts w:eastAsia="宋体"/>
        </w:rPr>
      </w:pPr>
      <w:r>
        <w:rPr>
          <w:rFonts w:eastAsia="宋体"/>
        </w:rPr>
        <w:t>5.</w:t>
      </w:r>
      <w:r>
        <w:rPr>
          <w:rFonts w:hint="eastAsia" w:eastAsia="宋体"/>
        </w:rPr>
        <w:t>技术分按算术平均值计算，四舍五入保留两位小数。</w:t>
      </w:r>
      <w:r>
        <w:rPr>
          <w:rFonts w:hint="eastAsia" w:eastAsia="宋体" w:cs="宋体"/>
        </w:rPr>
        <w:t>本项目技术得分为竞争性磋商响应供应商的综合得分（四舍五入保留两位小数）。</w:t>
      </w:r>
    </w:p>
    <w:p>
      <w:pPr>
        <w:snapToGrid w:val="0"/>
        <w:spacing w:line="420" w:lineRule="exact"/>
        <w:ind w:firstLine="487" w:firstLineChars="202"/>
        <w:rPr>
          <w:rFonts w:eastAsia="宋体"/>
          <w:b/>
          <w:bCs/>
        </w:rPr>
      </w:pPr>
      <w:r>
        <w:rPr>
          <w:rFonts w:eastAsia="宋体"/>
          <w:b/>
          <w:bCs/>
        </w:rPr>
        <w:t>6.</w:t>
      </w:r>
      <w:r>
        <w:rPr>
          <w:rFonts w:hint="eastAsia" w:eastAsia="宋体"/>
          <w:b/>
          <w:bCs/>
        </w:rPr>
        <w:t>评审结果按竞争性磋商响应文件满足竞争性磋商采购文件的全部实质性要求，且按照评审因素的量化指标评审后的综合得分由高到低排序，采购人根据本条款授权竞争性磋商小组推荐排名第1、2、3的磋商响应供应商为本项目的成交人，</w:t>
      </w:r>
      <w:r>
        <w:rPr>
          <w:rFonts w:hint="eastAsia" w:eastAsia="宋体" w:cs="宋体"/>
          <w:b/>
          <w:bCs/>
        </w:rPr>
        <w:t>出具《竞争性磋商评审报告》。</w:t>
      </w:r>
    </w:p>
    <w:p>
      <w:pPr>
        <w:snapToGrid w:val="0"/>
        <w:spacing w:line="420" w:lineRule="exact"/>
        <w:ind w:firstLine="484" w:firstLineChars="202"/>
        <w:rPr>
          <w:rFonts w:eastAsia="宋体"/>
        </w:rPr>
      </w:pPr>
      <w:r>
        <w:rPr>
          <w:rFonts w:eastAsia="宋体"/>
        </w:rPr>
        <w:t>9.</w:t>
      </w:r>
      <w:r>
        <w:rPr>
          <w:rFonts w:hint="eastAsia" w:eastAsia="宋体" w:cs="宋体"/>
          <w:u w:val="thick" w:color="FF0000"/>
        </w:rPr>
        <w:t>推荐成交人的特殊情况处理</w:t>
      </w:r>
      <w:r>
        <w:rPr>
          <w:rFonts w:hint="eastAsia" w:eastAsia="宋体" w:cs="宋体"/>
        </w:rPr>
        <w:t>：</w:t>
      </w:r>
    </w:p>
    <w:p>
      <w:pPr>
        <w:snapToGrid w:val="0"/>
        <w:spacing w:line="420" w:lineRule="exact"/>
        <w:ind w:firstLine="484" w:firstLineChars="202"/>
        <w:rPr>
          <w:rFonts w:eastAsia="宋体"/>
        </w:rPr>
      </w:pPr>
      <w:bookmarkStart w:id="69" w:name="_Hlk104731806"/>
      <w:r>
        <w:rPr>
          <w:rFonts w:hint="eastAsia" w:eastAsia="宋体" w:cs="宋体"/>
        </w:rPr>
        <w:t>本项目采用综合评分法，评审结果按评审后综合得分由高到低顺序排列；综合得分相同的并列；并列第三的，则采取现场抽签的方式确定（抽签顺序为并列的供应商在递交项目竞争性磋商响应文件的签到顺序号）。</w:t>
      </w:r>
    </w:p>
    <w:bookmarkEnd w:id="69"/>
    <w:p>
      <w:pPr>
        <w:snapToGrid w:val="0"/>
        <w:spacing w:line="420" w:lineRule="exact"/>
        <w:ind w:firstLine="482" w:firstLineChars="200"/>
        <w:outlineLvl w:val="1"/>
        <w:rPr>
          <w:rFonts w:eastAsia="宋体"/>
          <w:b/>
          <w:bCs/>
        </w:rPr>
      </w:pPr>
      <w:r>
        <w:rPr>
          <w:rFonts w:hint="eastAsia" w:eastAsia="宋体" w:cs="宋体"/>
          <w:b/>
          <w:bCs/>
        </w:rPr>
        <w:t>四、综合评分评审因素</w:t>
      </w:r>
    </w:p>
    <w:p>
      <w:pPr>
        <w:adjustRightInd w:val="0"/>
        <w:snapToGrid w:val="0"/>
        <w:spacing w:line="420" w:lineRule="exact"/>
        <w:ind w:firstLine="482" w:firstLineChars="200"/>
        <w:outlineLvl w:val="3"/>
        <w:rPr>
          <w:rFonts w:eastAsia="宋体"/>
          <w:b/>
          <w:bCs/>
        </w:rPr>
      </w:pPr>
      <w:r>
        <w:rPr>
          <w:rFonts w:eastAsia="宋体"/>
          <w:b/>
          <w:bCs/>
        </w:rPr>
        <w:t>1.技术评审表：（100分）</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706"/>
        <w:gridCol w:w="574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337" w:type="dxa"/>
            <w:noWrap/>
            <w:vAlign w:val="center"/>
          </w:tcPr>
          <w:p>
            <w:pPr>
              <w:adjustRightInd w:val="0"/>
              <w:snapToGrid w:val="0"/>
              <w:spacing w:line="420" w:lineRule="exact"/>
              <w:jc w:val="center"/>
              <w:rPr>
                <w:rFonts w:eastAsia="宋体"/>
                <w:b/>
              </w:rPr>
            </w:pPr>
            <w:bookmarkStart w:id="70" w:name="_Hlk111537878"/>
            <w:r>
              <w:rPr>
                <w:rFonts w:hint="eastAsia" w:eastAsia="宋体"/>
                <w:b/>
              </w:rPr>
              <w:t>评审</w:t>
            </w:r>
            <w:r>
              <w:rPr>
                <w:rFonts w:eastAsia="宋体"/>
                <w:b/>
              </w:rPr>
              <w:t>项目</w:t>
            </w:r>
          </w:p>
        </w:tc>
        <w:tc>
          <w:tcPr>
            <w:tcW w:w="1706" w:type="dxa"/>
            <w:noWrap/>
            <w:vAlign w:val="center"/>
          </w:tcPr>
          <w:p>
            <w:pPr>
              <w:adjustRightInd w:val="0"/>
              <w:snapToGrid w:val="0"/>
              <w:spacing w:line="420" w:lineRule="exact"/>
              <w:jc w:val="center"/>
              <w:rPr>
                <w:rFonts w:eastAsia="宋体"/>
                <w:b/>
              </w:rPr>
            </w:pPr>
            <w:r>
              <w:rPr>
                <w:rFonts w:eastAsia="宋体"/>
                <w:b/>
              </w:rPr>
              <w:t>评</w:t>
            </w:r>
            <w:r>
              <w:rPr>
                <w:rFonts w:hint="eastAsia" w:eastAsia="宋体"/>
                <w:b/>
              </w:rPr>
              <w:t>审内容</w:t>
            </w:r>
          </w:p>
        </w:tc>
        <w:tc>
          <w:tcPr>
            <w:tcW w:w="5741" w:type="dxa"/>
            <w:noWrap/>
            <w:vAlign w:val="center"/>
          </w:tcPr>
          <w:p>
            <w:pPr>
              <w:adjustRightInd w:val="0"/>
              <w:snapToGrid w:val="0"/>
              <w:spacing w:line="420" w:lineRule="exact"/>
              <w:jc w:val="center"/>
              <w:rPr>
                <w:rFonts w:eastAsia="宋体"/>
                <w:b/>
              </w:rPr>
            </w:pPr>
            <w:r>
              <w:rPr>
                <w:rFonts w:eastAsia="宋体"/>
                <w:b/>
              </w:rPr>
              <w:t>评分</w:t>
            </w:r>
            <w:r>
              <w:rPr>
                <w:rFonts w:hint="eastAsia" w:eastAsia="宋体"/>
                <w:b/>
              </w:rPr>
              <w:t>因素</w:t>
            </w:r>
          </w:p>
        </w:tc>
        <w:tc>
          <w:tcPr>
            <w:tcW w:w="850" w:type="dxa"/>
            <w:vAlign w:val="center"/>
          </w:tcPr>
          <w:p>
            <w:pPr>
              <w:adjustRightInd w:val="0"/>
              <w:snapToGrid w:val="0"/>
              <w:spacing w:line="420" w:lineRule="exact"/>
              <w:jc w:val="center"/>
              <w:rPr>
                <w:rFonts w:eastAsia="宋体"/>
                <w:b/>
              </w:rPr>
            </w:pPr>
            <w:r>
              <w:rPr>
                <w:rFonts w:hint="eastAsia" w:eastAsia="宋体"/>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337" w:type="dxa"/>
            <w:vMerge w:val="restart"/>
            <w:noWrap/>
            <w:vAlign w:val="center"/>
          </w:tcPr>
          <w:p>
            <w:pPr>
              <w:snapToGrid w:val="0"/>
              <w:spacing w:line="420" w:lineRule="exact"/>
              <w:jc w:val="center"/>
              <w:outlineLvl w:val="1"/>
              <w:rPr>
                <w:rFonts w:eastAsia="宋体"/>
              </w:rPr>
            </w:pPr>
            <w:r>
              <w:rPr>
                <w:rFonts w:hint="eastAsia" w:eastAsia="宋体"/>
              </w:rPr>
              <w:t>1</w:t>
            </w:r>
            <w:r>
              <w:rPr>
                <w:rFonts w:eastAsia="宋体"/>
              </w:rPr>
              <w:t>.技术响应（</w:t>
            </w:r>
            <w:r>
              <w:rPr>
                <w:rFonts w:hint="eastAsia" w:eastAsia="宋体"/>
              </w:rPr>
              <w:t>50</w:t>
            </w:r>
            <w:r>
              <w:rPr>
                <w:rFonts w:eastAsia="宋体"/>
              </w:rPr>
              <w:t>分）</w:t>
            </w:r>
          </w:p>
        </w:tc>
        <w:tc>
          <w:tcPr>
            <w:tcW w:w="1706" w:type="dxa"/>
            <w:noWrap/>
            <w:vAlign w:val="center"/>
          </w:tcPr>
          <w:p>
            <w:pPr>
              <w:snapToGrid w:val="0"/>
              <w:spacing w:line="420" w:lineRule="exact"/>
              <w:jc w:val="center"/>
              <w:outlineLvl w:val="1"/>
              <w:rPr>
                <w:rFonts w:eastAsia="宋体"/>
              </w:rPr>
            </w:pPr>
            <w:r>
              <w:rPr>
                <w:rFonts w:eastAsia="宋体"/>
              </w:rPr>
              <w:t>营业能力</w:t>
            </w:r>
          </w:p>
        </w:tc>
        <w:tc>
          <w:tcPr>
            <w:tcW w:w="5741" w:type="dxa"/>
            <w:noWrap/>
            <w:vAlign w:val="center"/>
          </w:tcPr>
          <w:p>
            <w:pPr>
              <w:snapToGrid w:val="0"/>
              <w:spacing w:line="420" w:lineRule="exact"/>
              <w:jc w:val="left"/>
              <w:outlineLvl w:val="1"/>
              <w:rPr>
                <w:rFonts w:eastAsia="宋体"/>
              </w:rPr>
            </w:pPr>
            <w:r>
              <w:rPr>
                <w:rFonts w:eastAsia="宋体"/>
              </w:rPr>
              <w:t>提供2019年1月1日至今的同类供货业绩，满分20分。</w:t>
            </w:r>
          </w:p>
          <w:p>
            <w:pPr>
              <w:snapToGrid w:val="0"/>
              <w:spacing w:line="420" w:lineRule="exact"/>
              <w:ind w:firstLine="240" w:firstLineChars="100"/>
              <w:jc w:val="left"/>
              <w:outlineLvl w:val="1"/>
              <w:rPr>
                <w:rFonts w:eastAsia="宋体"/>
              </w:rPr>
            </w:pPr>
            <w:r>
              <w:rPr>
                <w:rFonts w:eastAsia="宋体"/>
              </w:rPr>
              <w:t>同一业绩中，年供货金额【20】万元以上，每1例</w:t>
            </w:r>
            <w:r>
              <w:rPr>
                <w:rFonts w:hint="eastAsia" w:eastAsia="宋体"/>
              </w:rPr>
              <w:t>得1</w:t>
            </w:r>
            <w:r>
              <w:rPr>
                <w:rFonts w:eastAsia="宋体"/>
              </w:rPr>
              <w:t>分；年供货金额【50】万元以上，每1例</w:t>
            </w:r>
            <w:r>
              <w:rPr>
                <w:rFonts w:hint="eastAsia" w:eastAsia="宋体"/>
              </w:rPr>
              <w:t>得5</w:t>
            </w:r>
            <w:r>
              <w:rPr>
                <w:rFonts w:eastAsia="宋体"/>
              </w:rPr>
              <w:t>分；年供货金额【100】万元以上，每1例</w:t>
            </w:r>
            <w:r>
              <w:rPr>
                <w:rFonts w:hint="eastAsia" w:eastAsia="宋体"/>
              </w:rPr>
              <w:t>得</w:t>
            </w:r>
            <w:r>
              <w:rPr>
                <w:rFonts w:eastAsia="宋体"/>
              </w:rPr>
              <w:t>10分。</w:t>
            </w:r>
            <w:r>
              <w:rPr>
                <w:rFonts w:hint="eastAsia" w:eastAsia="宋体"/>
              </w:rPr>
              <w:t>评审因素可累计可兼得，本项最多得2</w:t>
            </w:r>
            <w:r>
              <w:rPr>
                <w:rFonts w:eastAsia="宋体"/>
              </w:rPr>
              <w:t>0</w:t>
            </w:r>
            <w:r>
              <w:rPr>
                <w:rFonts w:hint="eastAsia" w:eastAsia="宋体"/>
              </w:rPr>
              <w:t>分。</w:t>
            </w:r>
            <w:r>
              <w:rPr>
                <w:rFonts w:eastAsia="宋体"/>
              </w:rPr>
              <w:t>每一业绩需提供合同复印件和</w:t>
            </w:r>
            <w:r>
              <w:rPr>
                <w:rFonts w:hint="eastAsia" w:eastAsia="宋体"/>
              </w:rPr>
              <w:t>与合同对应的发票复印件，并提供汇总表</w:t>
            </w:r>
            <w:r>
              <w:rPr>
                <w:rFonts w:eastAsia="宋体"/>
              </w:rPr>
              <w:t>，缺一不得分。</w:t>
            </w:r>
          </w:p>
          <w:p>
            <w:pPr>
              <w:snapToGrid w:val="0"/>
              <w:spacing w:line="420" w:lineRule="exact"/>
              <w:ind w:firstLine="240" w:firstLineChars="100"/>
              <w:jc w:val="left"/>
              <w:outlineLvl w:val="1"/>
              <w:rPr>
                <w:rFonts w:eastAsia="宋体"/>
              </w:rPr>
            </w:pPr>
            <w:r>
              <w:rPr>
                <w:rFonts w:eastAsia="宋体"/>
              </w:rPr>
              <w:t>注1：“年供货金额”的“年”：指连续12个月为一年；</w:t>
            </w:r>
          </w:p>
          <w:p>
            <w:pPr>
              <w:snapToGrid w:val="0"/>
              <w:spacing w:line="420" w:lineRule="exact"/>
              <w:ind w:firstLine="240" w:firstLineChars="100"/>
              <w:jc w:val="left"/>
              <w:outlineLvl w:val="1"/>
              <w:rPr>
                <w:rFonts w:eastAsia="宋体"/>
              </w:rPr>
            </w:pPr>
            <w:r>
              <w:rPr>
                <w:rFonts w:eastAsia="宋体"/>
              </w:rPr>
              <w:t>注2：“年供货金额”指提供的同一业绩中，与本次采购内容为同类产品的年供货发票金额总和认定为年供货金额，需提供发票复印件。合同和发票中与本次采购内容非同类产品的供货金额不计入年供货金额中。</w:t>
            </w:r>
          </w:p>
        </w:tc>
        <w:tc>
          <w:tcPr>
            <w:tcW w:w="850" w:type="dxa"/>
            <w:vAlign w:val="center"/>
          </w:tcPr>
          <w:p>
            <w:pPr>
              <w:snapToGrid w:val="0"/>
              <w:spacing w:line="420" w:lineRule="exact"/>
              <w:jc w:val="center"/>
              <w:outlineLvl w:val="1"/>
              <w:rPr>
                <w:rFonts w:eastAsia="宋体"/>
              </w:rPr>
            </w:pPr>
            <w:r>
              <w:rPr>
                <w:rFonts w:hint="eastAsia" w:eastAsia="宋体"/>
              </w:rPr>
              <w:t>2</w:t>
            </w:r>
            <w:r>
              <w:rPr>
                <w:rFonts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7" w:type="dxa"/>
            <w:vMerge w:val="continue"/>
            <w:noWrap/>
            <w:vAlign w:val="center"/>
          </w:tcPr>
          <w:p>
            <w:pPr>
              <w:snapToGrid w:val="0"/>
              <w:spacing w:line="420" w:lineRule="exact"/>
              <w:ind w:firstLine="240" w:firstLineChars="100"/>
              <w:jc w:val="left"/>
              <w:outlineLvl w:val="1"/>
              <w:rPr>
                <w:rFonts w:eastAsia="宋体"/>
              </w:rPr>
            </w:pPr>
          </w:p>
        </w:tc>
        <w:tc>
          <w:tcPr>
            <w:tcW w:w="1706" w:type="dxa"/>
            <w:noWrap/>
            <w:vAlign w:val="center"/>
          </w:tcPr>
          <w:p>
            <w:pPr>
              <w:snapToGrid w:val="0"/>
              <w:spacing w:line="420" w:lineRule="exact"/>
              <w:jc w:val="center"/>
              <w:outlineLvl w:val="1"/>
              <w:rPr>
                <w:rFonts w:eastAsia="宋体"/>
              </w:rPr>
            </w:pPr>
            <w:r>
              <w:rPr>
                <w:rFonts w:eastAsia="宋体"/>
              </w:rPr>
              <w:t>检验报告</w:t>
            </w:r>
          </w:p>
        </w:tc>
        <w:tc>
          <w:tcPr>
            <w:tcW w:w="5741" w:type="dxa"/>
            <w:noWrap/>
            <w:vAlign w:val="center"/>
          </w:tcPr>
          <w:p>
            <w:pPr>
              <w:snapToGrid w:val="0"/>
              <w:spacing w:line="420" w:lineRule="exact"/>
              <w:jc w:val="left"/>
              <w:outlineLvl w:val="1"/>
              <w:rPr>
                <w:rFonts w:eastAsia="宋体"/>
              </w:rPr>
            </w:pPr>
            <w:r>
              <w:rPr>
                <w:rFonts w:eastAsia="宋体"/>
              </w:rPr>
              <w:t>食品符合国家、行业及当地相关部门的规定及要求，以检验证明为准</w:t>
            </w:r>
            <w:r>
              <w:rPr>
                <w:rFonts w:hint="eastAsia" w:eastAsia="宋体"/>
                <w:lang w:val="zh-CN"/>
              </w:rPr>
              <w:t>，10个单品，每个单品</w:t>
            </w:r>
            <w:r>
              <w:rPr>
                <w:rFonts w:hint="eastAsia" w:eastAsia="宋体"/>
              </w:rPr>
              <w:t>必须</w:t>
            </w:r>
            <w:r>
              <w:rPr>
                <w:rFonts w:hint="eastAsia" w:eastAsia="宋体"/>
                <w:lang w:val="zh-CN"/>
              </w:rPr>
              <w:t>提供有资质的检测机构出具的检测报告</w:t>
            </w:r>
            <w:r>
              <w:rPr>
                <w:rFonts w:hint="eastAsia" w:eastAsia="宋体"/>
              </w:rPr>
              <w:t>（复印件加盖公章）</w:t>
            </w:r>
            <w:r>
              <w:rPr>
                <w:rFonts w:hint="eastAsia" w:eastAsia="宋体"/>
                <w:lang w:val="zh-CN"/>
              </w:rPr>
              <w:t>，</w:t>
            </w:r>
            <w:r>
              <w:rPr>
                <w:rFonts w:hint="eastAsia" w:eastAsia="宋体"/>
              </w:rPr>
              <w:t>检测</w:t>
            </w:r>
            <w:r>
              <w:rPr>
                <w:rFonts w:hint="eastAsia" w:eastAsia="宋体"/>
                <w:lang w:val="zh-CN"/>
              </w:rPr>
              <w:t>时间</w:t>
            </w:r>
            <w:r>
              <w:rPr>
                <w:rFonts w:hint="eastAsia" w:eastAsia="宋体"/>
              </w:rPr>
              <w:t>为2022年1月1日以后，</w:t>
            </w:r>
            <w:r>
              <w:rPr>
                <w:rFonts w:hint="eastAsia" w:eastAsia="宋体"/>
                <w:lang w:val="zh-CN"/>
              </w:rPr>
              <w:t>每提供一份得1分 满分10分。</w:t>
            </w:r>
            <w:bookmarkStart w:id="99" w:name="_GoBack"/>
            <w:bookmarkEnd w:id="99"/>
          </w:p>
        </w:tc>
        <w:tc>
          <w:tcPr>
            <w:tcW w:w="850" w:type="dxa"/>
            <w:vAlign w:val="center"/>
          </w:tcPr>
          <w:p>
            <w:pPr>
              <w:snapToGrid w:val="0"/>
              <w:spacing w:line="420" w:lineRule="exact"/>
              <w:jc w:val="center"/>
              <w:outlineLvl w:val="1"/>
              <w:rPr>
                <w:rFonts w:eastAsia="宋体"/>
              </w:rPr>
            </w:pPr>
            <w:r>
              <w:rPr>
                <w:rFonts w:hint="eastAsia" w:eastAsia="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37" w:type="dxa"/>
            <w:vMerge w:val="continue"/>
            <w:noWrap/>
            <w:vAlign w:val="center"/>
          </w:tcPr>
          <w:p>
            <w:pPr>
              <w:snapToGrid w:val="0"/>
              <w:spacing w:line="420" w:lineRule="exact"/>
              <w:ind w:firstLine="240" w:firstLineChars="100"/>
              <w:jc w:val="left"/>
              <w:outlineLvl w:val="1"/>
              <w:rPr>
                <w:rFonts w:eastAsia="宋体"/>
              </w:rPr>
            </w:pPr>
          </w:p>
        </w:tc>
        <w:tc>
          <w:tcPr>
            <w:tcW w:w="1706" w:type="dxa"/>
            <w:vMerge w:val="restart"/>
            <w:noWrap/>
            <w:vAlign w:val="center"/>
          </w:tcPr>
          <w:p>
            <w:pPr>
              <w:snapToGrid w:val="0"/>
              <w:spacing w:line="420" w:lineRule="exact"/>
              <w:jc w:val="center"/>
              <w:outlineLvl w:val="1"/>
              <w:rPr>
                <w:rFonts w:eastAsia="宋体"/>
              </w:rPr>
            </w:pPr>
            <w:r>
              <w:rPr>
                <w:rFonts w:eastAsia="宋体"/>
              </w:rPr>
              <w:t>质量管理</w:t>
            </w:r>
          </w:p>
        </w:tc>
        <w:tc>
          <w:tcPr>
            <w:tcW w:w="5741" w:type="dxa"/>
            <w:noWrap/>
            <w:vAlign w:val="center"/>
          </w:tcPr>
          <w:p>
            <w:pPr>
              <w:snapToGrid w:val="0"/>
              <w:spacing w:line="420" w:lineRule="exact"/>
              <w:jc w:val="left"/>
              <w:outlineLvl w:val="1"/>
              <w:rPr>
                <w:rFonts w:eastAsia="宋体"/>
              </w:rPr>
            </w:pPr>
            <w:r>
              <w:rPr>
                <w:rFonts w:hint="eastAsia" w:eastAsia="宋体"/>
              </w:rPr>
              <w:t>（1）提供的竞标产品生产商具有有效的质量管理体系认证证书</w:t>
            </w:r>
            <w:r>
              <w:rPr>
                <w:rFonts w:eastAsia="宋体"/>
              </w:rPr>
              <w:t>的得</w:t>
            </w:r>
            <w:r>
              <w:rPr>
                <w:rFonts w:hint="eastAsia" w:eastAsia="宋体"/>
              </w:rPr>
              <w:t>3</w:t>
            </w:r>
            <w:r>
              <w:rPr>
                <w:rFonts w:eastAsia="宋体"/>
              </w:rPr>
              <w:t>分。</w:t>
            </w:r>
            <w:r>
              <w:rPr>
                <w:rFonts w:hint="eastAsia" w:eastAsia="宋体"/>
              </w:rPr>
              <w:t>以提供的证书原件的复印件加盖公章为准。</w:t>
            </w:r>
          </w:p>
        </w:tc>
        <w:tc>
          <w:tcPr>
            <w:tcW w:w="850" w:type="dxa"/>
            <w:vAlign w:val="center"/>
          </w:tcPr>
          <w:p>
            <w:pPr>
              <w:snapToGrid w:val="0"/>
              <w:spacing w:line="420" w:lineRule="exact"/>
              <w:jc w:val="center"/>
              <w:outlineLvl w:val="1"/>
              <w:rPr>
                <w:rFonts w:eastAsia="宋体"/>
              </w:rPr>
            </w:pPr>
            <w:r>
              <w:rPr>
                <w:rFonts w:hint="eastAsia"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37" w:type="dxa"/>
            <w:vMerge w:val="continue"/>
            <w:noWrap/>
            <w:vAlign w:val="center"/>
          </w:tcPr>
          <w:p>
            <w:pPr>
              <w:snapToGrid w:val="0"/>
              <w:spacing w:line="420" w:lineRule="exact"/>
              <w:ind w:firstLine="240" w:firstLineChars="100"/>
              <w:jc w:val="left"/>
              <w:outlineLvl w:val="1"/>
              <w:rPr>
                <w:rFonts w:eastAsia="宋体"/>
              </w:rPr>
            </w:pPr>
          </w:p>
        </w:tc>
        <w:tc>
          <w:tcPr>
            <w:tcW w:w="1706" w:type="dxa"/>
            <w:vMerge w:val="continue"/>
            <w:noWrap/>
            <w:vAlign w:val="center"/>
          </w:tcPr>
          <w:p>
            <w:pPr>
              <w:snapToGrid w:val="0"/>
              <w:spacing w:line="420" w:lineRule="exact"/>
              <w:ind w:firstLine="240" w:firstLineChars="100"/>
              <w:jc w:val="left"/>
              <w:outlineLvl w:val="1"/>
              <w:rPr>
                <w:rFonts w:eastAsia="宋体"/>
              </w:rPr>
            </w:pPr>
          </w:p>
        </w:tc>
        <w:tc>
          <w:tcPr>
            <w:tcW w:w="5741" w:type="dxa"/>
            <w:noWrap/>
            <w:vAlign w:val="center"/>
          </w:tcPr>
          <w:p>
            <w:pPr>
              <w:snapToGrid w:val="0"/>
              <w:spacing w:line="420" w:lineRule="exact"/>
              <w:jc w:val="left"/>
              <w:outlineLvl w:val="1"/>
              <w:rPr>
                <w:rFonts w:eastAsia="宋体"/>
              </w:rPr>
            </w:pPr>
            <w:r>
              <w:rPr>
                <w:rFonts w:hint="eastAsia" w:eastAsia="宋体"/>
              </w:rPr>
              <w:t>（2）供应商具有与本项目相贴切的质量管理制度的，得2分，否则不得分。</w:t>
            </w:r>
          </w:p>
        </w:tc>
        <w:tc>
          <w:tcPr>
            <w:tcW w:w="850" w:type="dxa"/>
            <w:vAlign w:val="center"/>
          </w:tcPr>
          <w:p>
            <w:pPr>
              <w:snapToGrid w:val="0"/>
              <w:spacing w:line="420" w:lineRule="exact"/>
              <w:jc w:val="center"/>
              <w:outlineLvl w:val="1"/>
              <w:rPr>
                <w:rFonts w:eastAsia="宋体"/>
              </w:rPr>
            </w:pPr>
            <w:r>
              <w:rPr>
                <w:rFonts w:hint="eastAsia"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337" w:type="dxa"/>
            <w:vMerge w:val="continue"/>
            <w:noWrap/>
            <w:vAlign w:val="center"/>
          </w:tcPr>
          <w:p>
            <w:pPr>
              <w:snapToGrid w:val="0"/>
              <w:spacing w:line="420" w:lineRule="exact"/>
              <w:ind w:firstLine="240" w:firstLineChars="100"/>
              <w:jc w:val="left"/>
              <w:outlineLvl w:val="1"/>
              <w:rPr>
                <w:rFonts w:eastAsia="宋体"/>
              </w:rPr>
            </w:pPr>
          </w:p>
        </w:tc>
        <w:tc>
          <w:tcPr>
            <w:tcW w:w="1706" w:type="dxa"/>
            <w:vMerge w:val="restart"/>
            <w:noWrap/>
            <w:vAlign w:val="center"/>
          </w:tcPr>
          <w:p>
            <w:pPr>
              <w:snapToGrid w:val="0"/>
              <w:spacing w:line="420" w:lineRule="exact"/>
              <w:jc w:val="center"/>
              <w:outlineLvl w:val="1"/>
              <w:rPr>
                <w:rFonts w:eastAsia="宋体"/>
              </w:rPr>
            </w:pPr>
            <w:r>
              <w:rPr>
                <w:rFonts w:eastAsia="宋体"/>
              </w:rPr>
              <w:t>履约能力</w:t>
            </w:r>
          </w:p>
        </w:tc>
        <w:tc>
          <w:tcPr>
            <w:tcW w:w="5741" w:type="dxa"/>
            <w:noWrap/>
            <w:vAlign w:val="center"/>
          </w:tcPr>
          <w:p>
            <w:pPr>
              <w:snapToGrid w:val="0"/>
              <w:spacing w:line="420" w:lineRule="exact"/>
              <w:ind w:firstLine="240" w:firstLineChars="100"/>
              <w:jc w:val="left"/>
              <w:outlineLvl w:val="1"/>
              <w:rPr>
                <w:rFonts w:eastAsia="宋体"/>
              </w:rPr>
            </w:pPr>
            <w:r>
              <w:rPr>
                <w:rFonts w:hint="eastAsia" w:eastAsia="宋体"/>
              </w:rPr>
              <w:t>（1）评委对供应商提供的竞标产品的</w:t>
            </w:r>
            <w:r>
              <w:rPr>
                <w:rFonts w:eastAsia="宋体"/>
              </w:rPr>
              <w:t>生产</w:t>
            </w:r>
            <w:r>
              <w:rPr>
                <w:rFonts w:hint="eastAsia" w:eastAsia="宋体"/>
              </w:rPr>
              <w:t>、</w:t>
            </w:r>
            <w:r>
              <w:rPr>
                <w:rFonts w:eastAsia="宋体"/>
              </w:rPr>
              <w:t>经营</w:t>
            </w:r>
            <w:r>
              <w:rPr>
                <w:rFonts w:hint="eastAsia" w:eastAsia="宋体"/>
              </w:rPr>
              <w:t>的详细说明（</w:t>
            </w:r>
            <w:r>
              <w:rPr>
                <w:rFonts w:eastAsia="宋体"/>
              </w:rPr>
              <w:t>包含生产设备、生产车间、生产人员、冷藏存储说明及</w:t>
            </w:r>
            <w:r>
              <w:rPr>
                <w:rFonts w:hint="eastAsia" w:eastAsia="宋体"/>
              </w:rPr>
              <w:t>其</w:t>
            </w:r>
            <w:r>
              <w:rPr>
                <w:rFonts w:eastAsia="宋体"/>
              </w:rPr>
              <w:t>证明文件</w:t>
            </w:r>
            <w:r>
              <w:rPr>
                <w:rFonts w:hint="eastAsia" w:eastAsia="宋体"/>
              </w:rPr>
              <w:t>）进行评审：表述完整</w:t>
            </w:r>
            <w:r>
              <w:rPr>
                <w:rFonts w:eastAsia="宋体"/>
              </w:rPr>
              <w:t>，</w:t>
            </w:r>
            <w:r>
              <w:rPr>
                <w:rFonts w:hint="eastAsia" w:eastAsia="宋体"/>
              </w:rPr>
              <w:t>产品生产环节到销售出厂环节的整体完全符合项目需求产品质量要求的得5</w:t>
            </w:r>
            <w:r>
              <w:rPr>
                <w:rFonts w:eastAsia="宋体"/>
              </w:rPr>
              <w:t>分</w:t>
            </w:r>
            <w:r>
              <w:rPr>
                <w:rFonts w:hint="eastAsia" w:eastAsia="宋体"/>
              </w:rPr>
              <w:t>；表述完整，产品生产环节到销售出厂环节的整体符合项目需求产品质量要求的得</w:t>
            </w:r>
            <w:r>
              <w:rPr>
                <w:rFonts w:eastAsia="宋体"/>
              </w:rPr>
              <w:t>3</w:t>
            </w:r>
            <w:r>
              <w:rPr>
                <w:rFonts w:hint="eastAsia" w:eastAsia="宋体"/>
              </w:rPr>
              <w:t>分；表述基本完整，产品生产环节到销售出厂环节的整体能够满足项目需求产品质量要求的得</w:t>
            </w:r>
            <w:r>
              <w:rPr>
                <w:rFonts w:eastAsia="宋体"/>
              </w:rPr>
              <w:t>2</w:t>
            </w:r>
            <w:r>
              <w:rPr>
                <w:rFonts w:hint="eastAsia" w:eastAsia="宋体"/>
              </w:rPr>
              <w:t>分；表述简单有疏漏，产品生产环节到销售出厂环节的整体仅可满足项目需求产品质量要求的得</w:t>
            </w:r>
            <w:r>
              <w:rPr>
                <w:rFonts w:eastAsia="宋体"/>
              </w:rPr>
              <w:t>1</w:t>
            </w:r>
            <w:r>
              <w:rPr>
                <w:rFonts w:hint="eastAsia" w:eastAsia="宋体"/>
              </w:rPr>
              <w:t>分；表述有疏漏，不能满足项目需求产品质量的得0分</w:t>
            </w:r>
            <w:r>
              <w:rPr>
                <w:rFonts w:eastAsia="宋体"/>
              </w:rPr>
              <w:t>。</w:t>
            </w:r>
          </w:p>
        </w:tc>
        <w:tc>
          <w:tcPr>
            <w:tcW w:w="850" w:type="dxa"/>
            <w:vAlign w:val="center"/>
          </w:tcPr>
          <w:p>
            <w:pPr>
              <w:snapToGrid w:val="0"/>
              <w:spacing w:line="420" w:lineRule="exact"/>
              <w:ind w:firstLine="240" w:firstLineChars="100"/>
              <w:outlineLvl w:val="1"/>
              <w:rPr>
                <w:rFonts w:eastAsia="宋体"/>
              </w:rPr>
            </w:pPr>
            <w:r>
              <w:rPr>
                <w:rFonts w:hint="eastAsia" w:eastAsia="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337" w:type="dxa"/>
            <w:vMerge w:val="continue"/>
            <w:noWrap/>
            <w:vAlign w:val="center"/>
          </w:tcPr>
          <w:p>
            <w:pPr>
              <w:snapToGrid w:val="0"/>
              <w:spacing w:line="420" w:lineRule="exact"/>
              <w:ind w:firstLine="240" w:firstLineChars="100"/>
              <w:jc w:val="left"/>
              <w:outlineLvl w:val="1"/>
              <w:rPr>
                <w:rFonts w:eastAsia="宋体"/>
              </w:rPr>
            </w:pPr>
          </w:p>
        </w:tc>
        <w:tc>
          <w:tcPr>
            <w:tcW w:w="1706" w:type="dxa"/>
            <w:vMerge w:val="continue"/>
            <w:noWrap/>
            <w:vAlign w:val="center"/>
          </w:tcPr>
          <w:p>
            <w:pPr>
              <w:snapToGrid w:val="0"/>
              <w:spacing w:line="420" w:lineRule="exact"/>
              <w:ind w:firstLine="240" w:firstLineChars="100"/>
              <w:jc w:val="left"/>
              <w:outlineLvl w:val="1"/>
              <w:rPr>
                <w:rFonts w:eastAsia="宋体"/>
              </w:rPr>
            </w:pPr>
          </w:p>
        </w:tc>
        <w:tc>
          <w:tcPr>
            <w:tcW w:w="5741" w:type="dxa"/>
            <w:noWrap/>
            <w:vAlign w:val="center"/>
          </w:tcPr>
          <w:p>
            <w:pPr>
              <w:snapToGrid w:val="0"/>
              <w:spacing w:line="420" w:lineRule="exact"/>
              <w:ind w:firstLine="240" w:firstLineChars="100"/>
              <w:jc w:val="left"/>
              <w:outlineLvl w:val="1"/>
              <w:rPr>
                <w:rFonts w:eastAsia="宋体"/>
              </w:rPr>
            </w:pPr>
            <w:r>
              <w:rPr>
                <w:rFonts w:hint="eastAsia" w:eastAsia="宋体"/>
              </w:rPr>
              <w:t>（2）评委</w:t>
            </w:r>
            <w:r>
              <w:rPr>
                <w:rFonts w:eastAsia="宋体"/>
              </w:rPr>
              <w:t>对</w:t>
            </w:r>
            <w:r>
              <w:rPr>
                <w:rFonts w:hint="eastAsia" w:eastAsia="宋体"/>
              </w:rPr>
              <w:t>供应商提供的</w:t>
            </w:r>
            <w:r>
              <w:rPr>
                <w:rFonts w:eastAsia="宋体"/>
              </w:rPr>
              <w:t>配送</w:t>
            </w:r>
            <w:r>
              <w:rPr>
                <w:rFonts w:hint="eastAsia" w:eastAsia="宋体"/>
              </w:rPr>
              <w:t>服务</w:t>
            </w:r>
            <w:r>
              <w:rPr>
                <w:rFonts w:eastAsia="宋体"/>
              </w:rPr>
              <w:t>方案</w:t>
            </w:r>
            <w:r>
              <w:rPr>
                <w:rFonts w:hint="eastAsia" w:eastAsia="宋体"/>
              </w:rPr>
              <w:t>（</w:t>
            </w:r>
            <w:r>
              <w:rPr>
                <w:rFonts w:eastAsia="宋体"/>
              </w:rPr>
              <w:t>包含物流能力</w:t>
            </w:r>
            <w:r>
              <w:rPr>
                <w:rFonts w:hint="eastAsia" w:eastAsia="宋体"/>
              </w:rPr>
              <w:t>如</w:t>
            </w:r>
            <w:r>
              <w:rPr>
                <w:rFonts w:eastAsia="宋体"/>
              </w:rPr>
              <w:t>配送</w:t>
            </w:r>
            <w:r>
              <w:rPr>
                <w:rFonts w:hint="eastAsia" w:eastAsia="宋体"/>
              </w:rPr>
              <w:t>、</w:t>
            </w:r>
            <w:r>
              <w:rPr>
                <w:rFonts w:eastAsia="宋体"/>
              </w:rPr>
              <w:t>运输方式，自有配送车辆行驶证或第三方物流协议等说明及证明文件</w:t>
            </w:r>
            <w:r>
              <w:rPr>
                <w:rFonts w:hint="eastAsia" w:eastAsia="宋体"/>
              </w:rPr>
              <w:t>）</w:t>
            </w:r>
            <w:r>
              <w:rPr>
                <w:rFonts w:eastAsia="宋体"/>
              </w:rPr>
              <w:t>进行</w:t>
            </w:r>
            <w:r>
              <w:rPr>
                <w:rFonts w:hint="eastAsia" w:eastAsia="宋体"/>
              </w:rPr>
              <w:t>评审：配送服务实施方案计划完整详细、合理，能根据货物交付时间节点，落实送货的详细时间和人员安排，确保交付的得5分；配送服务实施方案计划较完整、基本合理，能根据货物交付时间节点，落实送货的详细时间和人员安排，可以按期交付的得</w:t>
            </w:r>
            <w:r>
              <w:rPr>
                <w:rFonts w:eastAsia="宋体"/>
              </w:rPr>
              <w:t>3</w:t>
            </w:r>
            <w:r>
              <w:rPr>
                <w:rFonts w:hint="eastAsia" w:eastAsia="宋体"/>
              </w:rPr>
              <w:t>分；配送服务实施方案计划简洁，能根据货物交付时间节点，落实送货时间和人员并按时交付的得</w:t>
            </w:r>
            <w:r>
              <w:rPr>
                <w:rFonts w:eastAsia="宋体"/>
              </w:rPr>
              <w:t>2</w:t>
            </w:r>
            <w:r>
              <w:rPr>
                <w:rFonts w:hint="eastAsia" w:eastAsia="宋体"/>
              </w:rPr>
              <w:t>分；配送服务实施方案计划简单且有疏漏，尽管可以按货物交付时间节点，落实送货时间和人员并交付的得</w:t>
            </w:r>
            <w:r>
              <w:rPr>
                <w:rFonts w:eastAsia="宋体"/>
              </w:rPr>
              <w:t>1</w:t>
            </w:r>
            <w:r>
              <w:rPr>
                <w:rFonts w:hint="eastAsia" w:eastAsia="宋体"/>
              </w:rPr>
              <w:t>分；有疏漏，不能满足交付的得0分</w:t>
            </w:r>
            <w:r>
              <w:rPr>
                <w:rFonts w:eastAsia="宋体"/>
              </w:rPr>
              <w:t>。</w:t>
            </w:r>
          </w:p>
        </w:tc>
        <w:tc>
          <w:tcPr>
            <w:tcW w:w="850" w:type="dxa"/>
            <w:vAlign w:val="center"/>
          </w:tcPr>
          <w:p>
            <w:pPr>
              <w:snapToGrid w:val="0"/>
              <w:spacing w:line="420" w:lineRule="exact"/>
              <w:jc w:val="center"/>
              <w:outlineLvl w:val="1"/>
              <w:rPr>
                <w:rFonts w:eastAsia="宋体"/>
              </w:rPr>
            </w:pPr>
            <w:r>
              <w:rPr>
                <w:rFonts w:hint="eastAsia" w:eastAsia="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37" w:type="dxa"/>
            <w:vMerge w:val="continue"/>
            <w:noWrap/>
            <w:vAlign w:val="center"/>
          </w:tcPr>
          <w:p>
            <w:pPr>
              <w:snapToGrid w:val="0"/>
              <w:spacing w:line="420" w:lineRule="exact"/>
              <w:ind w:firstLine="240" w:firstLineChars="100"/>
              <w:jc w:val="left"/>
              <w:outlineLvl w:val="1"/>
              <w:rPr>
                <w:rFonts w:eastAsia="宋体"/>
              </w:rPr>
            </w:pPr>
          </w:p>
        </w:tc>
        <w:tc>
          <w:tcPr>
            <w:tcW w:w="1706" w:type="dxa"/>
            <w:noWrap/>
            <w:vAlign w:val="center"/>
          </w:tcPr>
          <w:p>
            <w:pPr>
              <w:snapToGrid w:val="0"/>
              <w:spacing w:line="420" w:lineRule="exact"/>
              <w:jc w:val="center"/>
              <w:outlineLvl w:val="1"/>
              <w:rPr>
                <w:rFonts w:eastAsia="宋体"/>
              </w:rPr>
            </w:pPr>
            <w:r>
              <w:rPr>
                <w:rFonts w:eastAsia="宋体"/>
              </w:rPr>
              <w:t>售后服务</w:t>
            </w:r>
          </w:p>
        </w:tc>
        <w:tc>
          <w:tcPr>
            <w:tcW w:w="5741" w:type="dxa"/>
            <w:noWrap/>
            <w:vAlign w:val="center"/>
          </w:tcPr>
          <w:p>
            <w:pPr>
              <w:snapToGrid w:val="0"/>
              <w:spacing w:line="420" w:lineRule="exact"/>
              <w:jc w:val="left"/>
              <w:outlineLvl w:val="1"/>
              <w:rPr>
                <w:rFonts w:eastAsia="宋体"/>
              </w:rPr>
            </w:pPr>
            <w:r>
              <w:rPr>
                <w:rFonts w:hint="eastAsia" w:eastAsia="宋体"/>
              </w:rPr>
              <w:t>评委对供应商</w:t>
            </w:r>
            <w:r>
              <w:rPr>
                <w:rFonts w:eastAsia="宋体"/>
              </w:rPr>
              <w:t>提供的售后服务</w:t>
            </w:r>
            <w:r>
              <w:rPr>
                <w:rFonts w:hint="eastAsia" w:eastAsia="宋体"/>
              </w:rPr>
              <w:t>方案（</w:t>
            </w:r>
            <w:r>
              <w:rPr>
                <w:rFonts w:eastAsia="宋体"/>
              </w:rPr>
              <w:t>包括配备的售后服务机构和人员</w:t>
            </w:r>
            <w:r>
              <w:rPr>
                <w:rFonts w:hint="eastAsia" w:eastAsia="宋体"/>
              </w:rPr>
              <w:t>，对</w:t>
            </w:r>
            <w:r>
              <w:rPr>
                <w:rFonts w:eastAsia="宋体"/>
              </w:rPr>
              <w:t>质量、换货、退货、赔偿等</w:t>
            </w:r>
            <w:r>
              <w:rPr>
                <w:rFonts w:hint="eastAsia" w:eastAsia="宋体"/>
              </w:rPr>
              <w:t>售后服务的承诺</w:t>
            </w:r>
            <w:r>
              <w:rPr>
                <w:rFonts w:eastAsia="宋体"/>
              </w:rPr>
              <w:t>、售后服务应答及处理时间等</w:t>
            </w:r>
            <w:r>
              <w:rPr>
                <w:rFonts w:hint="eastAsia" w:eastAsia="宋体"/>
              </w:rPr>
              <w:t>）</w:t>
            </w:r>
            <w:r>
              <w:rPr>
                <w:rFonts w:eastAsia="宋体"/>
              </w:rPr>
              <w:t>进行评</w:t>
            </w:r>
            <w:r>
              <w:rPr>
                <w:rFonts w:hint="eastAsia" w:eastAsia="宋体"/>
              </w:rPr>
              <w:t>审：方案内容表述细致周到、承诺贴切实际、可操作性强的得5分；方案内容表述涵盖度高、承诺能贴合实际、有实际操作性的得</w:t>
            </w:r>
            <w:r>
              <w:rPr>
                <w:rFonts w:eastAsia="宋体"/>
              </w:rPr>
              <w:t>3</w:t>
            </w:r>
            <w:r>
              <w:rPr>
                <w:rFonts w:hint="eastAsia" w:eastAsia="宋体"/>
              </w:rPr>
              <w:t>分；方案内容表述简略、有承诺且有一定的操作性得</w:t>
            </w:r>
            <w:r>
              <w:rPr>
                <w:rFonts w:eastAsia="宋体"/>
              </w:rPr>
              <w:t>2</w:t>
            </w:r>
            <w:r>
              <w:rPr>
                <w:rFonts w:hint="eastAsia" w:eastAsia="宋体"/>
              </w:rPr>
              <w:t>分；方案内容表述简单、有承诺、操作性还可以的得</w:t>
            </w:r>
            <w:r>
              <w:rPr>
                <w:rFonts w:eastAsia="宋体"/>
              </w:rPr>
              <w:t>1</w:t>
            </w:r>
            <w:r>
              <w:rPr>
                <w:rFonts w:hint="eastAsia" w:eastAsia="宋体"/>
              </w:rPr>
              <w:t>分；方案内容表述简单、无承诺、无操作性的得0分。</w:t>
            </w:r>
          </w:p>
        </w:tc>
        <w:tc>
          <w:tcPr>
            <w:tcW w:w="850" w:type="dxa"/>
            <w:vAlign w:val="center"/>
          </w:tcPr>
          <w:p>
            <w:pPr>
              <w:snapToGrid w:val="0"/>
              <w:spacing w:line="420" w:lineRule="exact"/>
              <w:jc w:val="center"/>
              <w:outlineLvl w:val="1"/>
              <w:rPr>
                <w:rFonts w:eastAsia="宋体"/>
              </w:rPr>
            </w:pPr>
            <w:r>
              <w:rPr>
                <w:rFonts w:hint="eastAsia" w:eastAsia="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37" w:type="dxa"/>
            <w:vMerge w:val="restart"/>
            <w:noWrap/>
            <w:vAlign w:val="center"/>
          </w:tcPr>
          <w:p>
            <w:pPr>
              <w:snapToGrid w:val="0"/>
              <w:spacing w:line="420" w:lineRule="exact"/>
              <w:jc w:val="center"/>
              <w:outlineLvl w:val="1"/>
              <w:rPr>
                <w:rFonts w:eastAsia="宋体"/>
              </w:rPr>
            </w:pPr>
            <w:r>
              <w:rPr>
                <w:rFonts w:eastAsia="宋体"/>
              </w:rPr>
              <w:t>2.样品（50分）</w:t>
            </w:r>
          </w:p>
        </w:tc>
        <w:tc>
          <w:tcPr>
            <w:tcW w:w="1706" w:type="dxa"/>
            <w:noWrap/>
            <w:vAlign w:val="center"/>
          </w:tcPr>
          <w:p>
            <w:pPr>
              <w:snapToGrid w:val="0"/>
              <w:spacing w:line="420" w:lineRule="exact"/>
              <w:jc w:val="center"/>
              <w:outlineLvl w:val="1"/>
              <w:rPr>
                <w:rFonts w:eastAsia="宋体"/>
              </w:rPr>
            </w:pPr>
            <w:r>
              <w:rPr>
                <w:rFonts w:eastAsia="宋体"/>
              </w:rPr>
              <w:t>外观及配料</w:t>
            </w:r>
          </w:p>
        </w:tc>
        <w:tc>
          <w:tcPr>
            <w:tcW w:w="5741" w:type="dxa"/>
            <w:noWrap/>
            <w:vAlign w:val="center"/>
          </w:tcPr>
          <w:p>
            <w:pPr>
              <w:snapToGrid w:val="0"/>
              <w:spacing w:line="420" w:lineRule="exact"/>
              <w:jc w:val="left"/>
              <w:outlineLvl w:val="1"/>
              <w:rPr>
                <w:rFonts w:eastAsia="宋体"/>
              </w:rPr>
            </w:pPr>
            <w:r>
              <w:rPr>
                <w:rFonts w:eastAsia="宋体"/>
              </w:rPr>
              <w:t>（1）以样品的形态、色泽、气味，结合供应商提供的《样品清单》内对应产品的各项配料物理指标为判断标准，完全由评委根据对样品的主观印象，结合食品常识进行评审：主观感觉优秀，配料符合儿童健康饮食的得20分，主观感觉良好的，配料符合儿童健康饮食得15分，主观感觉还可以的，配料符合儿童健康饮食得10分，主观感觉差，配料符合儿童健康饮食于前述的得5分，主观感觉不好，配料不符合儿童健康饮食的得0分。</w:t>
            </w:r>
          </w:p>
          <w:p>
            <w:pPr>
              <w:pStyle w:val="2"/>
              <w:rPr>
                <w:rFonts w:ascii="Times New Roman" w:eastAsia="宋体" w:cs="Times New Roman"/>
                <w:sz w:val="24"/>
                <w:szCs w:val="24"/>
              </w:rPr>
            </w:pPr>
            <w:r>
              <w:rPr>
                <w:rFonts w:ascii="Times New Roman" w:eastAsia="宋体" w:cs="Times New Roman"/>
                <w:kern w:val="2"/>
                <w:sz w:val="24"/>
                <w:szCs w:val="24"/>
              </w:rPr>
              <w:t>注：上述所有品种少用动物性油脂，不含反式脂肪酸。</w:t>
            </w:r>
          </w:p>
        </w:tc>
        <w:tc>
          <w:tcPr>
            <w:tcW w:w="850" w:type="dxa"/>
            <w:vAlign w:val="center"/>
          </w:tcPr>
          <w:p>
            <w:pPr>
              <w:snapToGrid w:val="0"/>
              <w:spacing w:line="420" w:lineRule="exact"/>
              <w:jc w:val="center"/>
              <w:outlineLvl w:val="1"/>
              <w:rPr>
                <w:rFonts w:eastAsia="宋体"/>
              </w:rPr>
            </w:pPr>
            <w:r>
              <w:rPr>
                <w:rFonts w:eastAsia="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37" w:type="dxa"/>
            <w:vMerge w:val="continue"/>
            <w:noWrap/>
            <w:vAlign w:val="center"/>
          </w:tcPr>
          <w:p>
            <w:pPr>
              <w:snapToGrid w:val="0"/>
              <w:spacing w:line="420" w:lineRule="exact"/>
              <w:jc w:val="center"/>
              <w:outlineLvl w:val="1"/>
              <w:rPr>
                <w:rFonts w:eastAsia="宋体"/>
              </w:rPr>
            </w:pPr>
          </w:p>
        </w:tc>
        <w:tc>
          <w:tcPr>
            <w:tcW w:w="1706" w:type="dxa"/>
            <w:noWrap/>
            <w:vAlign w:val="center"/>
          </w:tcPr>
          <w:p>
            <w:pPr>
              <w:snapToGrid w:val="0"/>
              <w:spacing w:line="420" w:lineRule="exact"/>
              <w:jc w:val="center"/>
              <w:outlineLvl w:val="1"/>
              <w:rPr>
                <w:rFonts w:eastAsia="宋体"/>
              </w:rPr>
            </w:pPr>
            <w:r>
              <w:rPr>
                <w:rFonts w:eastAsia="宋体"/>
              </w:rPr>
              <w:t>口感</w:t>
            </w:r>
          </w:p>
        </w:tc>
        <w:tc>
          <w:tcPr>
            <w:tcW w:w="5741" w:type="dxa"/>
            <w:noWrap/>
            <w:vAlign w:val="center"/>
          </w:tcPr>
          <w:p>
            <w:pPr>
              <w:snapToGrid w:val="0"/>
              <w:spacing w:line="420" w:lineRule="exact"/>
              <w:jc w:val="left"/>
              <w:outlineLvl w:val="1"/>
              <w:rPr>
                <w:rFonts w:eastAsia="宋体"/>
              </w:rPr>
            </w:pPr>
            <w:r>
              <w:rPr>
                <w:rFonts w:eastAsia="宋体"/>
              </w:rPr>
              <w:t>（2）以样品口感、滋味为判断标准，完全由评委根据对样品品尝后的主观印象进行评审：主观感觉口味优秀，符合减糖、减盐、减油的得30分，主观感觉口味良好，符合减糖、减盐、减油的得20分，主观感觉口味还可以，符合减糖、减盐、减油的得10分，主观感觉口味差于前述，不符合减糖、减盐、减油的得5分，主观感觉差的得0分。</w:t>
            </w:r>
          </w:p>
        </w:tc>
        <w:tc>
          <w:tcPr>
            <w:tcW w:w="850" w:type="dxa"/>
            <w:vAlign w:val="center"/>
          </w:tcPr>
          <w:p>
            <w:pPr>
              <w:snapToGrid w:val="0"/>
              <w:spacing w:line="420" w:lineRule="exact"/>
              <w:jc w:val="center"/>
              <w:outlineLvl w:val="1"/>
              <w:rPr>
                <w:rFonts w:eastAsia="宋体"/>
              </w:rPr>
            </w:pPr>
            <w:r>
              <w:rPr>
                <w:rFonts w:eastAsia="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37" w:type="dxa"/>
            <w:vMerge w:val="continue"/>
            <w:noWrap/>
            <w:vAlign w:val="center"/>
          </w:tcPr>
          <w:p>
            <w:pPr>
              <w:snapToGrid w:val="0"/>
              <w:spacing w:line="420" w:lineRule="exact"/>
              <w:jc w:val="center"/>
              <w:outlineLvl w:val="1"/>
              <w:rPr>
                <w:rFonts w:eastAsia="宋体"/>
              </w:rPr>
            </w:pPr>
          </w:p>
        </w:tc>
        <w:tc>
          <w:tcPr>
            <w:tcW w:w="8297" w:type="dxa"/>
            <w:gridSpan w:val="3"/>
            <w:noWrap/>
            <w:vAlign w:val="center"/>
          </w:tcPr>
          <w:p>
            <w:pPr>
              <w:snapToGrid w:val="0"/>
              <w:spacing w:line="420" w:lineRule="exact"/>
              <w:jc w:val="left"/>
              <w:outlineLvl w:val="1"/>
            </w:pPr>
            <w:r>
              <w:t>备注：</w:t>
            </w:r>
          </w:p>
          <w:p>
            <w:pPr>
              <w:snapToGrid w:val="0"/>
              <w:spacing w:line="420" w:lineRule="exact"/>
              <w:jc w:val="left"/>
              <w:outlineLvl w:val="1"/>
            </w:pPr>
            <w:r>
              <w:t>（1）样品评审前，由投标代理机构组织对样品进行编号。</w:t>
            </w:r>
          </w:p>
          <w:p>
            <w:pPr>
              <w:snapToGrid w:val="0"/>
              <w:spacing w:line="420" w:lineRule="exact"/>
              <w:jc w:val="left"/>
              <w:outlineLvl w:val="1"/>
            </w:pPr>
            <w:r>
              <w:t>（2）采购代理机构的工作人员将当众对独立预包装的样品拆封（拆封后的样品外包装放置在各供应商的样品密封箱内。），且按抽取的样品编号分区摆放（采购人提供盘碗等便利）。</w:t>
            </w:r>
          </w:p>
          <w:p>
            <w:pPr>
              <w:snapToGrid w:val="0"/>
              <w:spacing w:line="420" w:lineRule="exact"/>
              <w:jc w:val="left"/>
              <w:outlineLvl w:val="1"/>
            </w:pPr>
            <w:r>
              <w:t>（3）样品为匿名评审，评委将对编号样品评审。</w:t>
            </w:r>
          </w:p>
          <w:p>
            <w:pPr>
              <w:snapToGrid w:val="0"/>
              <w:spacing w:line="420" w:lineRule="exact"/>
              <w:jc w:val="left"/>
              <w:outlineLvl w:val="1"/>
            </w:pPr>
            <w:r>
              <w:t>（4）后续履约过程中，如有新品供应，在采购人同意情况下，新品也要提供外检报告。</w:t>
            </w:r>
          </w:p>
          <w:p>
            <w:pPr>
              <w:snapToGrid w:val="0"/>
              <w:spacing w:line="420" w:lineRule="exact"/>
              <w:jc w:val="left"/>
              <w:outlineLvl w:val="1"/>
            </w:pPr>
            <w:r>
              <w:t>（5）预包装食品优先选择“无脂肪”或“低脂肪”等脂肪含量低的减少食用高糖类食品</w:t>
            </w:r>
          </w:p>
          <w:p>
            <w:pPr>
              <w:snapToGrid w:val="0"/>
              <w:spacing w:line="420" w:lineRule="exact"/>
              <w:jc w:val="left"/>
              <w:outlineLvl w:val="1"/>
              <w:rPr>
                <w:rFonts w:hint="default" w:eastAsia="宋体"/>
                <w:lang w:val="en-US" w:eastAsia="zh-CN"/>
              </w:rPr>
            </w:pPr>
            <w:r>
              <w:rPr>
                <w:rFonts w:hint="eastAsia"/>
                <w:lang w:eastAsia="zh-CN"/>
              </w:rPr>
              <w:t>（</w:t>
            </w:r>
            <w:r>
              <w:rPr>
                <w:rFonts w:hint="eastAsia"/>
                <w:lang w:val="en-US" w:eastAsia="zh-CN"/>
              </w:rPr>
              <w:t>6）所有选择的样品，需要根据学校实际情况，选择易保存（无需冷藏、无需即时食用的样品），不含食品添加剂的食品。</w:t>
            </w:r>
          </w:p>
        </w:tc>
      </w:tr>
      <w:bookmarkEnd w:id="70"/>
    </w:tbl>
    <w:p>
      <w:pPr>
        <w:adjustRightInd w:val="0"/>
        <w:snapToGrid w:val="0"/>
        <w:spacing w:line="420" w:lineRule="exact"/>
        <w:ind w:firstLine="480" w:firstLineChars="200"/>
        <w:outlineLvl w:val="3"/>
        <w:rPr>
          <w:rFonts w:eastAsia="宋体"/>
        </w:rPr>
      </w:pPr>
      <w:r>
        <w:rPr>
          <w:rFonts w:eastAsia="宋体"/>
        </w:rPr>
        <w:t>2.</w:t>
      </w:r>
      <w:r>
        <w:rPr>
          <w:rFonts w:hint="eastAsia" w:eastAsia="宋体" w:cs="宋体"/>
        </w:rPr>
        <w:t>磋商评审时竞争性磋商小组评委成员对磋商评审细则若有争议，由竞争性磋商小组评委成员集体讨论确定并对未尽情况有最终解释权。竞争性磋商小组评委成员对需要共同认定的事项存在争议的，应当按照少数服从多数的原则作出结论。持不同意见的竞争性磋商小组评委成员应当在磋商评审报告上签署不同意见及理由，否则视为同意磋商评审报告。</w:t>
      </w:r>
    </w:p>
    <w:p>
      <w:pPr>
        <w:adjustRightInd w:val="0"/>
        <w:snapToGrid w:val="0"/>
        <w:spacing w:line="420" w:lineRule="exact"/>
        <w:ind w:firstLine="480" w:firstLineChars="200"/>
        <w:outlineLvl w:val="3"/>
        <w:rPr>
          <w:rFonts w:eastAsia="宋体"/>
        </w:rPr>
      </w:pPr>
      <w:r>
        <w:rPr>
          <w:rFonts w:eastAsia="宋体"/>
        </w:rPr>
        <w:t>3.</w:t>
      </w:r>
      <w:r>
        <w:rPr>
          <w:rFonts w:hint="eastAsia" w:eastAsia="宋体" w:cs="宋体"/>
        </w:rPr>
        <w:t>对落标的竞争性磋商响应供应商不做落标原因的解释。</w:t>
      </w:r>
    </w:p>
    <w:bookmarkEnd w:id="61"/>
    <w:p>
      <w:pPr>
        <w:snapToGrid w:val="0"/>
        <w:spacing w:line="420" w:lineRule="exact"/>
        <w:ind w:firstLine="487" w:firstLineChars="202"/>
        <w:outlineLvl w:val="1"/>
        <w:rPr>
          <w:rFonts w:eastAsia="宋体"/>
          <w:b/>
          <w:bCs/>
        </w:rPr>
      </w:pPr>
      <w:r>
        <w:rPr>
          <w:rFonts w:hint="eastAsia" w:eastAsia="宋体" w:cs="宋体"/>
          <w:b/>
          <w:bCs/>
        </w:rPr>
        <w:t>五、出现下列情形之一的，作无效磋商处理</w:t>
      </w:r>
    </w:p>
    <w:p>
      <w:pPr>
        <w:spacing w:line="420" w:lineRule="exact"/>
        <w:ind w:firstLine="484" w:firstLineChars="202"/>
        <w:rPr>
          <w:rFonts w:eastAsia="宋体"/>
        </w:rPr>
      </w:pPr>
      <w:r>
        <w:rPr>
          <w:rFonts w:eastAsia="宋体"/>
        </w:rPr>
        <w:t>1.</w:t>
      </w:r>
      <w:r>
        <w:rPr>
          <w:rFonts w:hint="eastAsia" w:eastAsia="宋体" w:cs="宋体"/>
        </w:rPr>
        <w:t>响应文件未按竞争性磋商文件要求密封、签署、盖章及主要资料不齐全的；</w:t>
      </w:r>
    </w:p>
    <w:p>
      <w:pPr>
        <w:spacing w:line="420" w:lineRule="exact"/>
        <w:ind w:firstLine="484" w:firstLineChars="202"/>
        <w:rPr>
          <w:rFonts w:eastAsia="宋体"/>
        </w:rPr>
      </w:pPr>
      <w:r>
        <w:rPr>
          <w:rFonts w:eastAsia="宋体"/>
        </w:rPr>
        <w:t>2.</w:t>
      </w:r>
      <w:r>
        <w:rPr>
          <w:rFonts w:hint="eastAsia" w:eastAsia="宋体" w:cs="宋体"/>
        </w:rPr>
        <w:t>响应文件的资料有虚报或者谎报的；</w:t>
      </w:r>
    </w:p>
    <w:p>
      <w:pPr>
        <w:spacing w:line="420" w:lineRule="exact"/>
        <w:ind w:firstLine="484" w:firstLineChars="202"/>
        <w:rPr>
          <w:rFonts w:eastAsia="宋体"/>
        </w:rPr>
      </w:pPr>
      <w:r>
        <w:rPr>
          <w:rFonts w:eastAsia="宋体"/>
        </w:rPr>
        <w:t>3.</w:t>
      </w:r>
      <w:r>
        <w:rPr>
          <w:rFonts w:hint="eastAsia" w:eastAsia="宋体" w:cs="宋体"/>
        </w:rPr>
        <w:t>响应文件中资格审查文件及技术响应文件出现竞争性磋商报价内容的；</w:t>
      </w:r>
    </w:p>
    <w:p>
      <w:pPr>
        <w:spacing w:line="420" w:lineRule="exact"/>
        <w:ind w:firstLine="484" w:firstLineChars="202"/>
        <w:rPr>
          <w:rFonts w:eastAsia="宋体"/>
        </w:rPr>
      </w:pPr>
      <w:r>
        <w:rPr>
          <w:rFonts w:eastAsia="宋体"/>
        </w:rPr>
        <w:t>4.</w:t>
      </w:r>
      <w:r>
        <w:rPr>
          <w:rFonts w:hint="eastAsia" w:eastAsia="宋体" w:cs="宋体"/>
        </w:rPr>
        <w:t>不具备竞争性磋商文件规定的资格要求的；</w:t>
      </w:r>
    </w:p>
    <w:p>
      <w:pPr>
        <w:spacing w:line="420" w:lineRule="exact"/>
        <w:ind w:firstLine="484" w:firstLineChars="202"/>
        <w:rPr>
          <w:rFonts w:eastAsia="宋体"/>
        </w:rPr>
      </w:pPr>
      <w:r>
        <w:rPr>
          <w:rFonts w:eastAsia="宋体"/>
        </w:rPr>
        <w:t>5.</w:t>
      </w:r>
      <w:r>
        <w:rPr>
          <w:rFonts w:hint="eastAsia" w:eastAsia="宋体" w:cs="宋体"/>
        </w:rPr>
        <w:t>响应文件有重大漏项或重大不合理的；</w:t>
      </w:r>
    </w:p>
    <w:p>
      <w:pPr>
        <w:spacing w:line="420" w:lineRule="exact"/>
        <w:ind w:firstLine="484" w:firstLineChars="202"/>
        <w:rPr>
          <w:rFonts w:eastAsia="宋体"/>
        </w:rPr>
      </w:pPr>
      <w:r>
        <w:rPr>
          <w:rFonts w:eastAsia="宋体"/>
        </w:rPr>
        <w:t>6.</w:t>
      </w:r>
      <w:r>
        <w:rPr>
          <w:rFonts w:hint="eastAsia" w:eastAsia="宋体" w:cs="宋体"/>
        </w:rPr>
        <w:t>项目技术、方案不满足项目需求中的要求，有重大偏离或保留的；</w:t>
      </w:r>
    </w:p>
    <w:p>
      <w:pPr>
        <w:spacing w:line="420" w:lineRule="exact"/>
        <w:ind w:firstLine="484" w:firstLineChars="202"/>
        <w:rPr>
          <w:rFonts w:eastAsia="宋体"/>
        </w:rPr>
      </w:pPr>
      <w:r>
        <w:rPr>
          <w:rFonts w:eastAsia="宋体"/>
        </w:rPr>
        <w:t>7.</w:t>
      </w:r>
      <w:r>
        <w:rPr>
          <w:rFonts w:hint="eastAsia" w:eastAsia="宋体" w:cs="宋体"/>
        </w:rPr>
        <w:t>不符合法律、法规和竞争性磋商文件中规定的其他实质性响应要求的；</w:t>
      </w:r>
    </w:p>
    <w:p>
      <w:pPr>
        <w:spacing w:line="420" w:lineRule="exact"/>
        <w:ind w:firstLine="484" w:firstLineChars="202"/>
        <w:rPr>
          <w:rFonts w:eastAsia="宋体"/>
        </w:rPr>
      </w:pPr>
      <w:r>
        <w:rPr>
          <w:rFonts w:eastAsia="宋体"/>
        </w:rPr>
        <w:t>8.</w:t>
      </w:r>
      <w:r>
        <w:rPr>
          <w:rFonts w:hint="eastAsia" w:eastAsia="宋体" w:cs="宋体"/>
        </w:rPr>
        <w:t>竞争性磋商小组依据法律法规可以认定为无效投标的其他情况。</w:t>
      </w:r>
    </w:p>
    <w:p>
      <w:pPr>
        <w:snapToGrid w:val="0"/>
        <w:spacing w:line="420" w:lineRule="exact"/>
        <w:ind w:firstLine="482" w:firstLineChars="200"/>
        <w:outlineLvl w:val="1"/>
        <w:rPr>
          <w:rFonts w:eastAsia="宋体"/>
        </w:rPr>
      </w:pPr>
      <w:r>
        <w:rPr>
          <w:rFonts w:hint="eastAsia" w:eastAsia="宋体" w:cs="宋体"/>
          <w:b/>
          <w:bCs/>
        </w:rPr>
        <w:t>六、有下列情形之一的，视为竞争性磋商响应供应商恶意串通竞标，其磋商无效</w:t>
      </w:r>
    </w:p>
    <w:p>
      <w:pPr>
        <w:snapToGrid w:val="0"/>
        <w:spacing w:line="420" w:lineRule="exact"/>
        <w:ind w:firstLine="484" w:firstLineChars="202"/>
        <w:rPr>
          <w:rFonts w:eastAsia="宋体"/>
        </w:rPr>
      </w:pPr>
      <w:bookmarkStart w:id="71" w:name="_Hlk70289589"/>
      <w:r>
        <w:rPr>
          <w:rFonts w:eastAsia="宋体"/>
        </w:rPr>
        <w:t>1.</w:t>
      </w:r>
      <w:r>
        <w:rPr>
          <w:rFonts w:hint="eastAsia" w:eastAsia="宋体" w:cs="宋体"/>
        </w:rPr>
        <w:t>直接或者间接从采购人或者采购代理机构处获得其他供应商的相关情况并修改其响应文件；</w:t>
      </w:r>
    </w:p>
    <w:p>
      <w:pPr>
        <w:snapToGrid w:val="0"/>
        <w:spacing w:line="420" w:lineRule="exact"/>
        <w:ind w:firstLine="484" w:firstLineChars="202"/>
        <w:rPr>
          <w:rFonts w:eastAsia="宋体"/>
        </w:rPr>
      </w:pPr>
      <w:r>
        <w:rPr>
          <w:rFonts w:eastAsia="宋体"/>
        </w:rPr>
        <w:t>2.</w:t>
      </w:r>
      <w:r>
        <w:rPr>
          <w:rFonts w:hint="eastAsia" w:eastAsia="宋体" w:cs="宋体"/>
        </w:rPr>
        <w:t>按照采购人或者采购代理机构的授意撤换、修改响应文件；</w:t>
      </w:r>
    </w:p>
    <w:p>
      <w:pPr>
        <w:snapToGrid w:val="0"/>
        <w:spacing w:line="420" w:lineRule="exact"/>
        <w:ind w:firstLine="484" w:firstLineChars="202"/>
        <w:rPr>
          <w:rFonts w:eastAsia="宋体"/>
        </w:rPr>
      </w:pPr>
      <w:r>
        <w:rPr>
          <w:rFonts w:eastAsia="宋体"/>
        </w:rPr>
        <w:t>3.</w:t>
      </w:r>
      <w:r>
        <w:rPr>
          <w:rFonts w:hint="eastAsia" w:eastAsia="宋体" w:cs="宋体"/>
        </w:rPr>
        <w:t>与其他的供应商协商报价、技术方案等响应文件的实质性内容；</w:t>
      </w:r>
    </w:p>
    <w:p>
      <w:pPr>
        <w:snapToGrid w:val="0"/>
        <w:spacing w:line="420" w:lineRule="exact"/>
        <w:ind w:firstLine="484" w:firstLineChars="202"/>
        <w:rPr>
          <w:rFonts w:eastAsia="宋体"/>
        </w:rPr>
      </w:pPr>
      <w:r>
        <w:rPr>
          <w:rFonts w:eastAsia="宋体"/>
        </w:rPr>
        <w:t>4.</w:t>
      </w:r>
      <w:r>
        <w:rPr>
          <w:rFonts w:hint="eastAsia" w:eastAsia="宋体" w:cs="宋体"/>
        </w:rPr>
        <w:t>属于同一集团、协会、商会等组织成员的供应商，按照该组织要求协同参加政府采购活动；</w:t>
      </w:r>
    </w:p>
    <w:p>
      <w:pPr>
        <w:snapToGrid w:val="0"/>
        <w:spacing w:line="420" w:lineRule="exact"/>
        <w:ind w:firstLine="484" w:firstLineChars="202"/>
        <w:rPr>
          <w:rFonts w:eastAsia="宋体"/>
        </w:rPr>
      </w:pPr>
      <w:r>
        <w:rPr>
          <w:rFonts w:eastAsia="宋体"/>
        </w:rPr>
        <w:t>5.</w:t>
      </w:r>
      <w:r>
        <w:rPr>
          <w:rFonts w:hint="eastAsia" w:eastAsia="宋体" w:cs="宋体"/>
        </w:rPr>
        <w:t>供应商之间事先约定由某一特定供应商成交；</w:t>
      </w:r>
    </w:p>
    <w:p>
      <w:pPr>
        <w:snapToGrid w:val="0"/>
        <w:spacing w:line="420" w:lineRule="exact"/>
        <w:ind w:firstLine="484" w:firstLineChars="202"/>
        <w:rPr>
          <w:rFonts w:eastAsia="宋体"/>
        </w:rPr>
      </w:pPr>
      <w:r>
        <w:rPr>
          <w:rFonts w:eastAsia="宋体"/>
        </w:rPr>
        <w:t>6.</w:t>
      </w:r>
      <w:r>
        <w:rPr>
          <w:rFonts w:hint="eastAsia" w:eastAsia="宋体" w:cs="宋体"/>
        </w:rPr>
        <w:t>供应商之间商定部分供应商放弃参加政府采购活动或者放弃成交；</w:t>
      </w:r>
    </w:p>
    <w:p>
      <w:pPr>
        <w:snapToGrid w:val="0"/>
        <w:spacing w:line="420" w:lineRule="exact"/>
        <w:ind w:firstLine="484" w:firstLineChars="202"/>
        <w:rPr>
          <w:rFonts w:eastAsia="宋体"/>
        </w:rPr>
      </w:pPr>
      <w:r>
        <w:rPr>
          <w:rFonts w:eastAsia="宋体"/>
        </w:rPr>
        <w:t>7.</w:t>
      </w:r>
      <w:r>
        <w:rPr>
          <w:rFonts w:hint="eastAsia" w:eastAsia="宋体" w:cs="宋体"/>
        </w:rPr>
        <w:t>供应商与采购人或者采购代理机构之间、供应商相互之间，为谋求特定供应商成交或者排斥其他供应商的其他串通行为；</w:t>
      </w:r>
    </w:p>
    <w:p>
      <w:pPr>
        <w:snapToGrid w:val="0"/>
        <w:spacing w:line="420" w:lineRule="exact"/>
        <w:ind w:firstLine="484" w:firstLineChars="202"/>
        <w:rPr>
          <w:rFonts w:eastAsia="宋体"/>
        </w:rPr>
      </w:pPr>
      <w:r>
        <w:rPr>
          <w:rFonts w:eastAsia="宋体"/>
        </w:rPr>
        <w:t>8.</w:t>
      </w:r>
      <w:r>
        <w:rPr>
          <w:rFonts w:hint="eastAsia" w:eastAsia="宋体" w:cs="宋体"/>
        </w:rPr>
        <w:t>不同的竞争性磋商响应供应商的竞争性磋商响应文件由同一单位或者个人编制；</w:t>
      </w:r>
    </w:p>
    <w:p>
      <w:pPr>
        <w:snapToGrid w:val="0"/>
        <w:spacing w:line="420" w:lineRule="exact"/>
        <w:ind w:firstLine="484" w:firstLineChars="202"/>
        <w:rPr>
          <w:rFonts w:eastAsia="宋体"/>
        </w:rPr>
      </w:pPr>
      <w:r>
        <w:rPr>
          <w:rFonts w:eastAsia="宋体"/>
        </w:rPr>
        <w:t>9.</w:t>
      </w:r>
      <w:r>
        <w:rPr>
          <w:rFonts w:hint="eastAsia" w:eastAsia="宋体" w:cs="宋体"/>
        </w:rPr>
        <w:t>不同的竞争性磋商响应供应商委托同一单位或者个人办理竞争性磋商响应事宜；</w:t>
      </w:r>
    </w:p>
    <w:p>
      <w:pPr>
        <w:snapToGrid w:val="0"/>
        <w:spacing w:line="420" w:lineRule="exact"/>
        <w:ind w:firstLine="484" w:firstLineChars="202"/>
        <w:rPr>
          <w:rFonts w:eastAsia="宋体"/>
        </w:rPr>
      </w:pPr>
      <w:r>
        <w:rPr>
          <w:rFonts w:eastAsia="宋体"/>
        </w:rPr>
        <w:t>10.</w:t>
      </w:r>
      <w:r>
        <w:rPr>
          <w:rFonts w:hint="eastAsia" w:eastAsia="宋体" w:cs="宋体"/>
        </w:rPr>
        <w:t>不同的竞争性磋商响应供应商的竞争性磋商响应文件载明的项目管理成员或者联系人员为同一人；</w:t>
      </w:r>
    </w:p>
    <w:p>
      <w:pPr>
        <w:snapToGrid w:val="0"/>
        <w:spacing w:line="420" w:lineRule="exact"/>
        <w:ind w:firstLine="484" w:firstLineChars="202"/>
        <w:rPr>
          <w:rFonts w:eastAsia="宋体"/>
        </w:rPr>
      </w:pPr>
      <w:r>
        <w:rPr>
          <w:rFonts w:eastAsia="宋体"/>
        </w:rPr>
        <w:t>11.</w:t>
      </w:r>
      <w:r>
        <w:rPr>
          <w:rFonts w:hint="eastAsia" w:eastAsia="宋体" w:cs="宋体"/>
        </w:rPr>
        <w:t>不同的竞争性磋商响应供应商的竞争性磋商响应文件异常一致；</w:t>
      </w:r>
    </w:p>
    <w:p>
      <w:pPr>
        <w:snapToGrid w:val="0"/>
        <w:spacing w:line="420" w:lineRule="exact"/>
        <w:ind w:firstLine="484" w:firstLineChars="202"/>
        <w:rPr>
          <w:rFonts w:eastAsia="宋体"/>
        </w:rPr>
      </w:pPr>
      <w:r>
        <w:rPr>
          <w:rFonts w:eastAsia="宋体"/>
        </w:rPr>
        <w:t>12.</w:t>
      </w:r>
      <w:r>
        <w:rPr>
          <w:rFonts w:hint="eastAsia" w:eastAsia="宋体" w:cs="宋体"/>
        </w:rPr>
        <w:t>不同的竞争性磋商响应供应商的竞争性磋商响应文件相互混装。</w:t>
      </w:r>
      <w:bookmarkEnd w:id="71"/>
    </w:p>
    <w:p>
      <w:pPr>
        <w:snapToGrid w:val="0"/>
        <w:spacing w:line="420" w:lineRule="exact"/>
        <w:ind w:firstLine="482" w:firstLineChars="200"/>
        <w:outlineLvl w:val="1"/>
        <w:rPr>
          <w:rFonts w:eastAsia="宋体"/>
        </w:rPr>
      </w:pPr>
      <w:r>
        <w:rPr>
          <w:rFonts w:hint="eastAsia" w:eastAsia="宋体" w:cs="宋体"/>
          <w:b/>
          <w:bCs/>
        </w:rPr>
        <w:t>七、出现下列情形之一的，</w:t>
      </w:r>
      <w:bookmarkStart w:id="72" w:name="_Hlk111071082"/>
      <w:r>
        <w:rPr>
          <w:rFonts w:hint="eastAsia" w:eastAsia="宋体" w:cs="宋体"/>
          <w:b/>
          <w:bCs/>
        </w:rPr>
        <w:t>采购人或者采购代理机构应当终止竞争性磋商采购活动，发布项目终止公告并说明原因，重新开展采购活动</w:t>
      </w:r>
      <w:bookmarkEnd w:id="72"/>
      <w:r>
        <w:rPr>
          <w:rFonts w:hint="eastAsia" w:eastAsia="宋体" w:cs="宋体"/>
          <w:b/>
          <w:bCs/>
        </w:rPr>
        <w:t>：</w:t>
      </w:r>
    </w:p>
    <w:p>
      <w:pPr>
        <w:snapToGrid w:val="0"/>
        <w:spacing w:line="420" w:lineRule="exact"/>
        <w:ind w:firstLine="484" w:firstLineChars="202"/>
        <w:rPr>
          <w:rFonts w:eastAsia="宋体"/>
        </w:rPr>
      </w:pPr>
      <w:r>
        <w:rPr>
          <w:rFonts w:eastAsia="宋体"/>
        </w:rPr>
        <w:t>1.</w:t>
      </w:r>
      <w:r>
        <w:rPr>
          <w:rFonts w:hint="eastAsia" w:eastAsia="宋体" w:cs="宋体"/>
        </w:rPr>
        <w:t>因情况变化，不再符合规定的竞争性磋商采购方式适用情形的；</w:t>
      </w:r>
    </w:p>
    <w:p>
      <w:pPr>
        <w:snapToGrid w:val="0"/>
        <w:spacing w:line="420" w:lineRule="exact"/>
        <w:ind w:firstLine="484" w:firstLineChars="202"/>
        <w:rPr>
          <w:rFonts w:eastAsia="宋体"/>
        </w:rPr>
      </w:pPr>
      <w:r>
        <w:rPr>
          <w:rFonts w:eastAsia="宋体"/>
        </w:rPr>
        <w:t>2.</w:t>
      </w:r>
      <w:r>
        <w:rPr>
          <w:rFonts w:hint="eastAsia" w:eastAsia="宋体" w:cs="宋体"/>
        </w:rPr>
        <w:t>出现影响采购公正的违法、违规行为的；</w:t>
      </w:r>
    </w:p>
    <w:p>
      <w:pPr>
        <w:snapToGrid w:val="0"/>
        <w:spacing w:line="420" w:lineRule="exact"/>
        <w:ind w:firstLine="484" w:firstLineChars="202"/>
        <w:rPr>
          <w:rFonts w:eastAsia="宋体" w:cs="宋体"/>
        </w:rPr>
      </w:pPr>
      <w:bookmarkStart w:id="73" w:name="_Hlk70605395"/>
      <w:r>
        <w:rPr>
          <w:rFonts w:eastAsia="宋体"/>
        </w:rPr>
        <w:t>3.</w:t>
      </w:r>
      <w:bookmarkStart w:id="74" w:name="_Hlk111070999"/>
      <w:r>
        <w:rPr>
          <w:rFonts w:hint="eastAsia" w:eastAsia="宋体" w:cs="宋体"/>
        </w:rPr>
        <w:t>在采购过程中符合要求的供应商不足</w:t>
      </w:r>
      <w:r>
        <w:rPr>
          <w:rFonts w:eastAsia="宋体"/>
        </w:rPr>
        <w:t>3</w:t>
      </w:r>
      <w:r>
        <w:rPr>
          <w:rFonts w:hint="eastAsia" w:eastAsia="宋体" w:cs="宋体"/>
        </w:rPr>
        <w:t>家的</w:t>
      </w:r>
      <w:bookmarkEnd w:id="74"/>
      <w:r>
        <w:rPr>
          <w:rFonts w:hint="eastAsia" w:eastAsia="宋体" w:cs="宋体"/>
        </w:rPr>
        <w:t>。</w:t>
      </w:r>
      <w:bookmarkEnd w:id="73"/>
    </w:p>
    <w:p>
      <w:pPr>
        <w:snapToGrid w:val="0"/>
        <w:spacing w:line="420" w:lineRule="exact"/>
        <w:ind w:firstLine="482" w:firstLineChars="200"/>
        <w:outlineLvl w:val="1"/>
        <w:rPr>
          <w:rFonts w:eastAsia="宋体"/>
          <w:b/>
          <w:bCs/>
        </w:rPr>
      </w:pPr>
      <w:r>
        <w:rPr>
          <w:rFonts w:hint="eastAsia" w:eastAsia="宋体" w:cs="宋体"/>
          <w:b/>
          <w:bCs/>
        </w:rPr>
        <w:t>八、在采购活动中因重大变故，采购任务取消的，采购人或者采购代理机构应当终止采购活动，通知所有参加采购活动的供应商，并将项目实施情况和采购任务取消原因报送本级财政部门。</w:t>
      </w:r>
    </w:p>
    <w:p>
      <w:pPr>
        <w:snapToGrid w:val="0"/>
        <w:spacing w:line="420" w:lineRule="exact"/>
        <w:ind w:firstLine="487" w:firstLineChars="202"/>
        <w:outlineLvl w:val="1"/>
        <w:rPr>
          <w:rFonts w:eastAsia="宋体"/>
          <w:b/>
          <w:bCs/>
        </w:rPr>
      </w:pPr>
      <w:r>
        <w:rPr>
          <w:rFonts w:hint="eastAsia" w:eastAsia="宋体" w:cs="宋体"/>
          <w:b/>
          <w:bCs/>
        </w:rPr>
        <w:t>九、成交通知</w:t>
      </w:r>
    </w:p>
    <w:p>
      <w:pPr>
        <w:spacing w:line="420" w:lineRule="exact"/>
        <w:ind w:firstLine="484" w:firstLineChars="202"/>
        <w:rPr>
          <w:rFonts w:eastAsia="宋体"/>
        </w:rPr>
      </w:pPr>
      <w:r>
        <w:rPr>
          <w:rFonts w:eastAsia="宋体"/>
        </w:rPr>
        <w:t>1.</w:t>
      </w:r>
      <w:r>
        <w:rPr>
          <w:rFonts w:hint="eastAsia" w:eastAsia="宋体" w:cs="宋体"/>
        </w:rPr>
        <w:t>竞争性磋商结束后，采购人将成交结果在</w:t>
      </w:r>
      <w:r>
        <w:rPr>
          <w:rFonts w:hint="eastAsia" w:eastAsia="宋体" w:cs="宋体"/>
          <w:kern w:val="0"/>
        </w:rPr>
        <w:t>“南通市崇川区人民政府网→我要看→公示公告”栏内</w:t>
      </w:r>
      <w:r>
        <w:rPr>
          <w:rFonts w:hint="eastAsia" w:eastAsia="宋体" w:cs="宋体"/>
        </w:rPr>
        <w:t>发布；</w:t>
      </w:r>
    </w:p>
    <w:p>
      <w:pPr>
        <w:spacing w:line="420" w:lineRule="exact"/>
        <w:ind w:firstLine="484" w:firstLineChars="202"/>
        <w:rPr>
          <w:rFonts w:eastAsia="宋体"/>
        </w:rPr>
      </w:pPr>
      <w:r>
        <w:rPr>
          <w:rFonts w:eastAsia="宋体"/>
        </w:rPr>
        <w:t>2.</w:t>
      </w:r>
      <w:r>
        <w:rPr>
          <w:rFonts w:hint="eastAsia" w:eastAsia="宋体" w:cs="宋体"/>
        </w:rPr>
        <w:t>成交结果公告的期限为</w:t>
      </w:r>
      <w:r>
        <w:rPr>
          <w:rFonts w:eastAsia="宋体"/>
        </w:rPr>
        <w:t>1</w:t>
      </w:r>
      <w:r>
        <w:rPr>
          <w:rFonts w:hint="eastAsia" w:eastAsia="宋体" w:cs="宋体"/>
        </w:rPr>
        <w:t>个工作日，期限结束后向成交人发出《成交通知书》。成交结果公告期结束后，供应商可至采购代理机构领取成交通知书。领取地址：南通市崇川区光明南路2号江城大厦3幢3层，电话：0513-80100639、18806297798。</w:t>
      </w:r>
    </w:p>
    <w:p>
      <w:pPr>
        <w:spacing w:line="420" w:lineRule="exact"/>
        <w:ind w:firstLine="484" w:firstLineChars="202"/>
        <w:rPr>
          <w:rFonts w:eastAsia="宋体"/>
        </w:rPr>
      </w:pPr>
      <w:r>
        <w:rPr>
          <w:rFonts w:eastAsia="宋体"/>
        </w:rPr>
        <w:t>3.</w:t>
      </w:r>
      <w:r>
        <w:rPr>
          <w:rFonts w:hint="eastAsia" w:eastAsia="宋体" w:cs="宋体"/>
        </w:rPr>
        <w:t>《成交通知书》一经发出，即具有法律效力。采购人、成交人依法承担法律责任，且《成交通知书》是本项目采购合同的组成部分。</w:t>
      </w: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tabs>
          <w:tab w:val="left" w:pos="1050"/>
          <w:tab w:val="right" w:leader="dot" w:pos="9402"/>
        </w:tabs>
        <w:spacing w:before="240" w:beforeLines="100" w:line="600" w:lineRule="exact"/>
        <w:jc w:val="center"/>
        <w:outlineLvl w:val="0"/>
        <w:rPr>
          <w:rFonts w:eastAsia="宋体"/>
          <w:b/>
          <w:bCs/>
          <w:w w:val="80"/>
          <w:sz w:val="36"/>
          <w:szCs w:val="36"/>
        </w:rPr>
      </w:pPr>
      <w:r>
        <w:rPr>
          <w:rFonts w:hint="eastAsia" w:eastAsia="宋体" w:cs="宋体"/>
          <w:b/>
          <w:bCs/>
          <w:w w:val="80"/>
          <w:sz w:val="36"/>
          <w:szCs w:val="36"/>
        </w:rPr>
        <w:t>第五章</w:t>
      </w:r>
      <w:r>
        <w:rPr>
          <w:rFonts w:eastAsia="宋体"/>
          <w:b/>
          <w:bCs/>
          <w:w w:val="80"/>
          <w:sz w:val="36"/>
          <w:szCs w:val="36"/>
        </w:rPr>
        <w:t xml:space="preserve">  </w:t>
      </w:r>
      <w:r>
        <w:rPr>
          <w:rFonts w:hint="eastAsia" w:eastAsia="宋体" w:cs="宋体"/>
          <w:b/>
          <w:bCs/>
          <w:w w:val="80"/>
          <w:sz w:val="36"/>
          <w:szCs w:val="36"/>
        </w:rPr>
        <w:t>合同主要条款</w:t>
      </w:r>
    </w:p>
    <w:p>
      <w:pPr>
        <w:tabs>
          <w:tab w:val="left" w:pos="1050"/>
          <w:tab w:val="right" w:leader="dot" w:pos="9402"/>
        </w:tabs>
        <w:spacing w:before="240" w:beforeLines="100" w:line="520" w:lineRule="exact"/>
        <w:jc w:val="center"/>
        <w:rPr>
          <w:rFonts w:eastAsia="宋体" w:cs="宋体"/>
          <w:b/>
          <w:bCs/>
          <w:w w:val="80"/>
          <w:sz w:val="36"/>
          <w:szCs w:val="36"/>
        </w:rPr>
      </w:pPr>
      <w:bookmarkStart w:id="75" w:name="_Toc363573858"/>
      <w:bookmarkStart w:id="76" w:name="_Toc94585343"/>
      <w:r>
        <w:rPr>
          <w:rFonts w:hint="eastAsia" w:eastAsia="宋体" w:cs="宋体"/>
          <w:b/>
          <w:bCs/>
          <w:w w:val="80"/>
          <w:sz w:val="36"/>
          <w:szCs w:val="36"/>
          <w:lang w:eastAsia="zh-CN"/>
        </w:rPr>
        <w:t>南通市崇川小学、南通师范第三附属小学、南通市八一小学、南通市文华小学</w:t>
      </w:r>
      <w:r>
        <w:rPr>
          <w:rFonts w:hint="eastAsia" w:eastAsia="宋体" w:cs="宋体"/>
          <w:b/>
          <w:bCs/>
          <w:w w:val="80"/>
          <w:sz w:val="36"/>
          <w:szCs w:val="36"/>
        </w:rPr>
        <w:t>学生下午</w:t>
      </w:r>
    </w:p>
    <w:p>
      <w:pPr>
        <w:tabs>
          <w:tab w:val="left" w:pos="1050"/>
          <w:tab w:val="right" w:leader="dot" w:pos="9402"/>
        </w:tabs>
        <w:spacing w:before="240" w:beforeLines="100" w:line="520" w:lineRule="exact"/>
        <w:jc w:val="center"/>
        <w:rPr>
          <w:rFonts w:eastAsia="宋体"/>
          <w:b/>
          <w:bCs/>
          <w:w w:val="80"/>
          <w:sz w:val="44"/>
          <w:szCs w:val="44"/>
        </w:rPr>
      </w:pPr>
      <w:r>
        <w:rPr>
          <w:rFonts w:hint="eastAsia" w:eastAsia="宋体" w:cs="宋体"/>
          <w:b/>
          <w:bCs/>
          <w:w w:val="80"/>
          <w:sz w:val="36"/>
          <w:szCs w:val="36"/>
        </w:rPr>
        <w:t>餐点供应采购项目合同书</w:t>
      </w:r>
    </w:p>
    <w:p>
      <w:pPr>
        <w:spacing w:line="420" w:lineRule="exact"/>
        <w:rPr>
          <w:rFonts w:eastAsia="宋体" w:cs="宋体"/>
        </w:rPr>
      </w:pPr>
      <w:r>
        <w:rPr>
          <w:rFonts w:hint="eastAsia" w:eastAsia="宋体" w:cs="宋体"/>
          <w:b/>
          <w:bCs/>
          <w:i/>
          <w:iCs/>
          <w:u w:val="thick" w:color="FF0000"/>
        </w:rPr>
        <w:t>注：本合同为草拟，采购结束后，合同项下的甲乙双方可根据项目实际需求，修订详细条款</w:t>
      </w:r>
      <w:r>
        <w:rPr>
          <w:rFonts w:hint="eastAsia" w:eastAsia="宋体" w:cs="宋体"/>
          <w:b/>
          <w:bCs/>
          <w:i/>
          <w:iCs/>
        </w:rPr>
        <w:t>。</w:t>
      </w:r>
    </w:p>
    <w:p>
      <w:pPr>
        <w:spacing w:line="420" w:lineRule="exact"/>
        <w:ind w:firstLine="480" w:firstLineChars="200"/>
        <w:rPr>
          <w:rFonts w:eastAsia="宋体" w:cs="宋体"/>
        </w:rPr>
      </w:pPr>
    </w:p>
    <w:p>
      <w:pPr>
        <w:spacing w:line="420" w:lineRule="exact"/>
        <w:ind w:firstLine="482" w:firstLineChars="200"/>
        <w:rPr>
          <w:rFonts w:eastAsia="宋体" w:cs="宋体"/>
          <w:u w:val="single"/>
        </w:rPr>
      </w:pPr>
      <w:r>
        <w:rPr>
          <w:rFonts w:hint="eastAsia" w:eastAsia="宋体" w:cs="宋体"/>
          <w:b/>
        </w:rPr>
        <w:t>甲方（全称）：</w:t>
      </w:r>
      <w:r>
        <w:rPr>
          <w:rFonts w:hint="eastAsia" w:eastAsia="宋体" w:cs="宋体"/>
          <w:u w:val="single"/>
        </w:rPr>
        <w:t></w:t>
      </w:r>
      <w:r>
        <w:rPr>
          <w:rFonts w:hint="eastAsia" w:eastAsia="宋体" w:cs="宋体"/>
          <w:bCs/>
          <w:u w:val="single"/>
        </w:rPr>
        <w:t xml:space="preserve">    </w:t>
      </w:r>
      <w:r>
        <w:rPr>
          <w:rFonts w:hint="eastAsia" w:eastAsia="宋体" w:cs="宋体"/>
          <w:u w:val="single"/>
        </w:rPr>
        <w:t xml:space="preserve">          </w:t>
      </w:r>
    </w:p>
    <w:p>
      <w:pPr>
        <w:spacing w:line="420" w:lineRule="exact"/>
        <w:ind w:firstLine="482" w:firstLineChars="200"/>
        <w:rPr>
          <w:rFonts w:eastAsia="宋体" w:cs="宋体"/>
          <w:u w:val="single"/>
        </w:rPr>
      </w:pPr>
      <w:r>
        <w:rPr>
          <w:rFonts w:hint="eastAsia" w:eastAsia="宋体" w:cs="宋体"/>
          <w:b/>
        </w:rPr>
        <w:t>乙方（全称）：</w:t>
      </w:r>
      <w:r>
        <w:rPr>
          <w:rFonts w:hint="eastAsia" w:eastAsia="宋体" w:cs="宋体"/>
          <w:u w:val="single"/>
        </w:rPr>
        <w:t xml:space="preserve">                  </w:t>
      </w:r>
    </w:p>
    <w:p>
      <w:pPr>
        <w:spacing w:line="420" w:lineRule="exact"/>
        <w:ind w:firstLine="480" w:firstLineChars="200"/>
        <w:rPr>
          <w:rFonts w:eastAsia="宋体" w:cs="宋体"/>
        </w:rPr>
      </w:pPr>
      <w:r>
        <w:rPr>
          <w:rFonts w:hint="eastAsia" w:eastAsia="宋体" w:cs="宋体"/>
        </w:rPr>
        <w:t xml:space="preserve">根据《中华人民共和国民法典》及有关法律规定，遵循平等、自愿、公平和诚实信用的原则，双方就 </w:t>
      </w:r>
      <w:r>
        <w:rPr>
          <w:rFonts w:hint="eastAsia" w:eastAsia="宋体" w:cs="宋体"/>
          <w:b/>
          <w:u w:val="single"/>
          <w:lang w:eastAsia="zh-CN"/>
        </w:rPr>
        <w:t>南通市崇川小学、南通师范第三附属小学、南通市八一小学、南通市文华小学</w:t>
      </w:r>
      <w:r>
        <w:rPr>
          <w:rFonts w:hint="eastAsia" w:eastAsia="宋体" w:cs="宋体"/>
          <w:b/>
          <w:u w:val="single"/>
        </w:rPr>
        <w:t>学生下午餐点供应</w:t>
      </w:r>
      <w:r>
        <w:rPr>
          <w:rFonts w:hint="eastAsia" w:eastAsia="宋体" w:cs="宋体"/>
        </w:rPr>
        <w:t xml:space="preserve">及有关事项协商一致，共同达成如下协议：  </w:t>
      </w:r>
    </w:p>
    <w:p>
      <w:pPr>
        <w:spacing w:line="420" w:lineRule="exact"/>
        <w:ind w:firstLine="482" w:firstLineChars="200"/>
        <w:rPr>
          <w:rFonts w:eastAsia="宋体" w:cs="宋体"/>
          <w:b/>
        </w:rPr>
      </w:pPr>
      <w:r>
        <w:rPr>
          <w:rFonts w:hint="eastAsia" w:eastAsia="宋体" w:cs="宋体"/>
          <w:b/>
        </w:rPr>
        <w:t>第一章  采购内容及要求</w:t>
      </w:r>
    </w:p>
    <w:p>
      <w:pPr>
        <w:spacing w:line="420" w:lineRule="exact"/>
        <w:ind w:firstLine="480" w:firstLineChars="200"/>
        <w:rPr>
          <w:rFonts w:eastAsia="宋体" w:cs="宋体"/>
          <w:bCs/>
        </w:rPr>
      </w:pPr>
      <w:r>
        <w:rPr>
          <w:rFonts w:hint="eastAsia" w:eastAsia="宋体" w:cs="宋体"/>
          <w:bCs/>
        </w:rPr>
        <w:t>1.合同标的内容</w:t>
      </w:r>
    </w:p>
    <w:p>
      <w:pPr>
        <w:spacing w:line="420" w:lineRule="exact"/>
        <w:ind w:firstLine="480" w:firstLineChars="200"/>
        <w:rPr>
          <w:rFonts w:eastAsia="宋体" w:cs="宋体"/>
          <w:bCs/>
        </w:rPr>
      </w:pPr>
      <w:r>
        <w:rPr>
          <w:rFonts w:hint="eastAsia" w:eastAsia="宋体" w:cs="宋体"/>
          <w:bCs/>
        </w:rPr>
        <w:t>1.</w:t>
      </w:r>
      <w:r>
        <w:rPr>
          <w:rFonts w:eastAsia="宋体" w:cs="宋体"/>
          <w:bCs/>
        </w:rPr>
        <w:t>1</w:t>
      </w:r>
      <w:r>
        <w:rPr>
          <w:rFonts w:hint="eastAsia" w:eastAsia="宋体"/>
        </w:rPr>
        <w:t>2022-2023学年度上下两学期，上学期间，供应商每天为采购人学校内参加课后延时服务的每个学生提供餐点一份。</w:t>
      </w:r>
    </w:p>
    <w:p>
      <w:pPr>
        <w:spacing w:line="420" w:lineRule="exact"/>
        <w:ind w:firstLine="480" w:firstLineChars="200"/>
        <w:rPr>
          <w:rFonts w:eastAsia="宋体" w:cs="宋体"/>
          <w:bCs/>
        </w:rPr>
      </w:pPr>
      <w:r>
        <w:rPr>
          <w:rFonts w:eastAsia="宋体" w:cs="宋体"/>
          <w:bCs/>
        </w:rPr>
        <w:t>1.2</w:t>
      </w:r>
      <w:r>
        <w:rPr>
          <w:rFonts w:hint="eastAsia" w:eastAsia="宋体" w:cs="宋体"/>
          <w:bCs/>
        </w:rPr>
        <w:t>价格标准：额定每学生每天1份3元。</w:t>
      </w:r>
    </w:p>
    <w:p>
      <w:pPr>
        <w:spacing w:line="420" w:lineRule="exact"/>
        <w:ind w:firstLine="480" w:firstLineChars="200"/>
        <w:rPr>
          <w:rFonts w:eastAsia="宋体" w:cs="宋体"/>
          <w:bCs/>
        </w:rPr>
      </w:pPr>
      <w:r>
        <w:rPr>
          <w:rFonts w:eastAsia="宋体" w:cs="宋体"/>
          <w:bCs/>
        </w:rPr>
        <w:t>1.3</w:t>
      </w:r>
      <w:r>
        <w:rPr>
          <w:rFonts w:hint="eastAsia" w:eastAsia="宋体" w:cs="宋体"/>
          <w:bCs/>
        </w:rPr>
        <w:t>学生人员数量：学生总数约为8920人：南通市崇川小学3500人，通师三附2520人，八一小学2750人，文华小学150人。（最终按实际人数结算）</w:t>
      </w:r>
    </w:p>
    <w:p>
      <w:pPr>
        <w:spacing w:line="420" w:lineRule="exact"/>
        <w:ind w:firstLine="480" w:firstLineChars="200"/>
        <w:rPr>
          <w:rFonts w:eastAsia="宋体" w:cs="宋体"/>
          <w:bCs/>
        </w:rPr>
      </w:pPr>
      <w:r>
        <w:rPr>
          <w:rFonts w:eastAsia="宋体" w:cs="宋体"/>
          <w:bCs/>
        </w:rPr>
        <w:t>1.4</w:t>
      </w:r>
      <w:r>
        <w:rPr>
          <w:rFonts w:hint="eastAsia" w:eastAsia="宋体" w:cs="宋体"/>
          <w:bCs/>
        </w:rPr>
        <w:t>餐点供应要求：餐点为面包、蛋糕等西式餐点，以十天为一个周期，一个周期内每天所提供的餐点做到不重样。</w:t>
      </w:r>
    </w:p>
    <w:p>
      <w:pPr>
        <w:spacing w:line="420" w:lineRule="exact"/>
        <w:ind w:firstLine="480" w:firstLineChars="200"/>
        <w:rPr>
          <w:rFonts w:eastAsia="宋体" w:cs="宋体"/>
          <w:bCs/>
        </w:rPr>
      </w:pPr>
      <w:r>
        <w:rPr>
          <w:rFonts w:hint="eastAsia" w:eastAsia="宋体" w:cs="宋体"/>
          <w:bCs/>
        </w:rPr>
        <w:t>2.供应的餐点产品技术要求</w:t>
      </w:r>
    </w:p>
    <w:p>
      <w:pPr>
        <w:spacing w:line="420" w:lineRule="exact"/>
        <w:ind w:firstLine="480" w:firstLineChars="200"/>
        <w:rPr>
          <w:rFonts w:eastAsia="宋体" w:cs="宋体"/>
          <w:bCs/>
        </w:rPr>
      </w:pPr>
      <w:r>
        <w:rPr>
          <w:rFonts w:hint="eastAsia" w:eastAsia="宋体" w:cs="宋体"/>
          <w:bCs/>
        </w:rPr>
        <w:t>2.1生产日期：</w:t>
      </w:r>
      <w:r>
        <w:rPr>
          <w:rFonts w:hint="eastAsia" w:eastAsia="宋体"/>
        </w:rPr>
        <w:t>食品生产日期应为交付食品的当天（交付前24小时）。</w:t>
      </w:r>
    </w:p>
    <w:p>
      <w:pPr>
        <w:spacing w:line="420" w:lineRule="exact"/>
        <w:ind w:firstLine="480" w:firstLineChars="200"/>
        <w:rPr>
          <w:rFonts w:eastAsia="宋体" w:cs="宋体"/>
          <w:bCs/>
        </w:rPr>
      </w:pPr>
      <w:r>
        <w:rPr>
          <w:rFonts w:hint="eastAsia" w:eastAsia="宋体" w:cs="宋体"/>
          <w:bCs/>
        </w:rPr>
        <w:t>2.2产品标准：食品应满足GB/T 20977-2007《糕点通则》。</w:t>
      </w:r>
    </w:p>
    <w:p>
      <w:pPr>
        <w:spacing w:line="420" w:lineRule="exact"/>
        <w:ind w:firstLine="480" w:firstLineChars="200"/>
        <w:rPr>
          <w:rFonts w:eastAsia="宋体" w:cs="宋体"/>
          <w:bCs/>
        </w:rPr>
      </w:pPr>
      <w:r>
        <w:rPr>
          <w:rFonts w:hint="eastAsia" w:eastAsia="宋体" w:cs="宋体"/>
          <w:bCs/>
        </w:rPr>
        <w:t>2.3包装要求：所有产品均需独立包装。</w:t>
      </w:r>
    </w:p>
    <w:p>
      <w:pPr>
        <w:spacing w:line="420" w:lineRule="exact"/>
        <w:ind w:firstLine="480" w:firstLineChars="200"/>
        <w:rPr>
          <w:rFonts w:eastAsia="宋体" w:cs="宋体"/>
          <w:bCs/>
        </w:rPr>
      </w:pPr>
      <w:r>
        <w:rPr>
          <w:rFonts w:hint="eastAsia" w:eastAsia="宋体" w:cs="宋体"/>
          <w:bCs/>
        </w:rPr>
        <w:t>2.4检测报告：乙方应根据甲方要求提供相应批次的出厂检测报告。</w:t>
      </w:r>
    </w:p>
    <w:p>
      <w:pPr>
        <w:spacing w:line="420" w:lineRule="exact"/>
        <w:ind w:firstLine="480" w:firstLineChars="200"/>
        <w:rPr>
          <w:rFonts w:eastAsia="宋体" w:cs="宋体"/>
          <w:bCs/>
        </w:rPr>
      </w:pPr>
      <w:r>
        <w:rPr>
          <w:rFonts w:hint="eastAsia" w:eastAsia="宋体" w:cs="宋体"/>
          <w:bCs/>
        </w:rPr>
        <w:t>3.交付时间、地点</w:t>
      </w:r>
    </w:p>
    <w:p>
      <w:pPr>
        <w:spacing w:line="420" w:lineRule="exact"/>
        <w:ind w:firstLine="480" w:firstLineChars="200"/>
        <w:rPr>
          <w:rFonts w:eastAsia="宋体" w:cs="宋体"/>
        </w:rPr>
      </w:pPr>
      <w:r>
        <w:rPr>
          <w:rFonts w:hint="eastAsia" w:eastAsia="宋体" w:cs="宋体"/>
          <w:bCs/>
        </w:rPr>
        <w:t>3</w:t>
      </w:r>
      <w:r>
        <w:rPr>
          <w:rFonts w:eastAsia="宋体" w:cs="宋体"/>
          <w:bCs/>
        </w:rPr>
        <w:t>.1</w:t>
      </w:r>
      <w:r>
        <w:rPr>
          <w:rFonts w:hint="eastAsia" w:eastAsia="宋体"/>
        </w:rPr>
        <w:t>学生上学期间，每天上午十点前送到，并按班级分袋好</w:t>
      </w:r>
      <w:r>
        <w:rPr>
          <w:rFonts w:hint="eastAsia" w:eastAsia="宋体" w:cs="宋体"/>
        </w:rPr>
        <w:t>。</w:t>
      </w:r>
    </w:p>
    <w:p>
      <w:pPr>
        <w:spacing w:line="420" w:lineRule="exact"/>
        <w:ind w:firstLine="480" w:firstLineChars="200"/>
        <w:rPr>
          <w:rFonts w:eastAsia="宋体" w:cs="宋体"/>
          <w:bCs/>
        </w:rPr>
      </w:pPr>
      <w:r>
        <w:rPr>
          <w:rFonts w:eastAsia="宋体" w:cs="宋体"/>
        </w:rPr>
        <w:t>3.2</w:t>
      </w:r>
      <w:r>
        <w:rPr>
          <w:rFonts w:hint="eastAsia" w:eastAsia="宋体" w:cs="宋体"/>
          <w:bCs/>
        </w:rPr>
        <w:t>交付地点：</w:t>
      </w:r>
      <w:r>
        <w:rPr>
          <w:rFonts w:hint="eastAsia" w:eastAsia="宋体" w:cs="宋体"/>
          <w:bCs/>
          <w:u w:val="single"/>
        </w:rPr>
        <w:t xml:space="preserve"> </w:t>
      </w:r>
      <w:r>
        <w:rPr>
          <w:rFonts w:eastAsia="宋体" w:cs="宋体"/>
          <w:bCs/>
          <w:u w:val="single"/>
        </w:rPr>
        <w:t xml:space="preserve">                          </w:t>
      </w:r>
      <w:r>
        <w:rPr>
          <w:rFonts w:hint="eastAsia" w:eastAsia="宋体" w:cs="宋体"/>
          <w:bCs/>
        </w:rPr>
        <w:t>。</w:t>
      </w:r>
    </w:p>
    <w:p>
      <w:pPr>
        <w:spacing w:line="420" w:lineRule="exact"/>
        <w:ind w:firstLine="480" w:firstLineChars="200"/>
        <w:rPr>
          <w:rFonts w:eastAsia="宋体" w:cs="宋体"/>
          <w:bCs/>
        </w:rPr>
      </w:pPr>
      <w:r>
        <w:rPr>
          <w:rFonts w:eastAsia="宋体" w:cs="宋体"/>
          <w:bCs/>
        </w:rPr>
        <w:t>4.</w:t>
      </w:r>
      <w:r>
        <w:rPr>
          <w:rFonts w:hint="eastAsia" w:eastAsia="宋体" w:cs="宋体"/>
          <w:bCs/>
        </w:rPr>
        <w:t>售后服务</w:t>
      </w:r>
    </w:p>
    <w:p>
      <w:pPr>
        <w:spacing w:line="420" w:lineRule="exact"/>
        <w:ind w:firstLine="480" w:firstLineChars="200"/>
        <w:rPr>
          <w:rFonts w:eastAsia="宋体" w:cs="宋体"/>
          <w:bCs/>
        </w:rPr>
      </w:pPr>
      <w:r>
        <w:rPr>
          <w:rFonts w:hint="eastAsia" w:eastAsia="宋体" w:cs="宋体"/>
          <w:bCs/>
        </w:rPr>
        <w:t>乙方应提供优质的售后服务，接收通知后，在30分钟内响应，1小时内赶赴到现场，应急服务应在2小时内完成甲方的要求。</w:t>
      </w:r>
    </w:p>
    <w:p>
      <w:pPr>
        <w:spacing w:line="420" w:lineRule="exact"/>
        <w:ind w:firstLine="480" w:firstLineChars="200"/>
        <w:rPr>
          <w:rFonts w:eastAsia="宋体" w:cs="宋体"/>
          <w:bCs/>
        </w:rPr>
      </w:pPr>
      <w:r>
        <w:rPr>
          <w:rFonts w:eastAsia="宋体" w:cs="宋体"/>
          <w:bCs/>
        </w:rPr>
        <w:t>5.</w:t>
      </w:r>
      <w:r>
        <w:rPr>
          <w:rFonts w:hint="eastAsia" w:eastAsia="宋体" w:cs="宋体"/>
          <w:bCs/>
        </w:rPr>
        <w:t>验收</w:t>
      </w:r>
    </w:p>
    <w:p>
      <w:pPr>
        <w:spacing w:line="420" w:lineRule="exact"/>
        <w:ind w:firstLine="480" w:firstLineChars="200"/>
        <w:rPr>
          <w:rFonts w:eastAsia="宋体" w:cs="宋体"/>
          <w:bCs/>
        </w:rPr>
      </w:pPr>
      <w:r>
        <w:rPr>
          <w:rFonts w:eastAsia="宋体" w:cs="宋体"/>
          <w:bCs/>
        </w:rPr>
        <w:t>5.1</w:t>
      </w:r>
      <w:r>
        <w:rPr>
          <w:rFonts w:hint="eastAsia" w:eastAsia="宋体" w:cs="宋体"/>
          <w:bCs/>
        </w:rPr>
        <w:t>产品按照国家规定、甲乙双方签订的合同、本合同标的计划采购文件以及乙方参与本合同标的计划采购活动的响应文件等相关内容进行现场验收。</w:t>
      </w:r>
    </w:p>
    <w:p>
      <w:pPr>
        <w:spacing w:line="420" w:lineRule="exact"/>
        <w:ind w:firstLine="480" w:firstLineChars="200"/>
        <w:rPr>
          <w:rFonts w:eastAsia="宋体" w:cs="宋体"/>
          <w:bCs/>
        </w:rPr>
      </w:pPr>
      <w:r>
        <w:rPr>
          <w:rFonts w:eastAsia="宋体" w:cs="宋体"/>
          <w:bCs/>
        </w:rPr>
        <w:t>5.2</w:t>
      </w:r>
      <w:r>
        <w:rPr>
          <w:rFonts w:hint="eastAsia" w:eastAsia="宋体" w:cs="宋体"/>
          <w:bCs/>
        </w:rPr>
        <w:t>由于物货自身原因或乙方配送造成的食品损害，所须一切费用由乙方承担。</w:t>
      </w:r>
    </w:p>
    <w:p>
      <w:pPr>
        <w:spacing w:line="420" w:lineRule="exact"/>
        <w:ind w:firstLine="480" w:firstLineChars="200"/>
        <w:rPr>
          <w:rFonts w:eastAsia="宋体" w:cs="宋体"/>
          <w:bCs/>
        </w:rPr>
      </w:pPr>
      <w:r>
        <w:rPr>
          <w:rFonts w:eastAsia="宋体" w:cs="宋体"/>
          <w:bCs/>
        </w:rPr>
        <w:t>5.3</w:t>
      </w:r>
      <w:r>
        <w:rPr>
          <w:rFonts w:hint="eastAsia" w:eastAsia="宋体" w:cs="宋体"/>
          <w:bCs/>
        </w:rPr>
        <w:t>供货期间对所供食品质量产生异议的，送政府质量检测部门检验，如检验不合格，检验费用由乙方承担，甲方有权单方面终止合同并追究供应商的法律责任。</w:t>
      </w:r>
    </w:p>
    <w:p>
      <w:pPr>
        <w:spacing w:line="420" w:lineRule="exact"/>
        <w:ind w:firstLine="480" w:firstLineChars="200"/>
        <w:rPr>
          <w:rFonts w:eastAsia="宋体" w:cs="宋体"/>
          <w:bCs/>
        </w:rPr>
      </w:pPr>
      <w:r>
        <w:rPr>
          <w:rFonts w:eastAsia="宋体" w:cs="宋体"/>
          <w:bCs/>
        </w:rPr>
        <w:t>5.4</w:t>
      </w:r>
      <w:r>
        <w:rPr>
          <w:rFonts w:hint="eastAsia" w:eastAsia="宋体" w:cs="宋体"/>
          <w:bCs/>
        </w:rPr>
        <w:t>验收方案：双方当场验收并出具验收交接单。</w:t>
      </w:r>
    </w:p>
    <w:p>
      <w:pPr>
        <w:spacing w:line="420" w:lineRule="exact"/>
        <w:ind w:firstLine="482" w:firstLineChars="200"/>
        <w:rPr>
          <w:rFonts w:eastAsia="宋体" w:cs="宋体"/>
          <w:b/>
          <w:bCs/>
        </w:rPr>
      </w:pPr>
      <w:r>
        <w:rPr>
          <w:rFonts w:hint="eastAsia" w:eastAsia="宋体" w:cs="宋体"/>
          <w:b/>
          <w:bCs/>
        </w:rPr>
        <w:t>第二章  合同履行期限</w:t>
      </w:r>
    </w:p>
    <w:p>
      <w:pPr>
        <w:spacing w:line="420" w:lineRule="exact"/>
        <w:ind w:firstLine="480" w:firstLineChars="200"/>
        <w:rPr>
          <w:rFonts w:eastAsia="宋体" w:cs="宋体"/>
          <w:bCs/>
        </w:rPr>
      </w:pPr>
      <w:r>
        <w:rPr>
          <w:rFonts w:hint="eastAsia" w:eastAsia="宋体" w:cs="宋体"/>
          <w:bCs/>
        </w:rPr>
        <w:t>合同签订生效后的1年（即2022-2023学年度上下两学期，学生放假为止）。合同到期后，基于合同实质性内容不变的情况下，经双方协商一致后可续一学年。以上合同履约期间，遇不可抗力原因，如执行上级政策，则合同自动中止。</w:t>
      </w:r>
    </w:p>
    <w:p>
      <w:pPr>
        <w:spacing w:line="420" w:lineRule="exact"/>
        <w:ind w:firstLine="482" w:firstLineChars="200"/>
        <w:rPr>
          <w:rFonts w:eastAsia="宋体" w:cs="宋体"/>
          <w:bCs/>
        </w:rPr>
      </w:pPr>
      <w:r>
        <w:rPr>
          <w:rFonts w:hint="eastAsia" w:eastAsia="宋体" w:cs="宋体"/>
          <w:b/>
          <w:bCs/>
        </w:rPr>
        <w:t>第三章 合同标的付款</w:t>
      </w:r>
    </w:p>
    <w:p>
      <w:pPr>
        <w:spacing w:line="420" w:lineRule="exact"/>
        <w:ind w:firstLine="480" w:firstLineChars="200"/>
        <w:rPr>
          <w:rFonts w:eastAsia="宋体" w:cs="宋体"/>
          <w:bCs/>
        </w:rPr>
      </w:pPr>
      <w:r>
        <w:rPr>
          <w:rFonts w:eastAsia="宋体" w:cs="宋体"/>
          <w:bCs/>
        </w:rPr>
        <w:t>1.</w:t>
      </w:r>
      <w:r>
        <w:rPr>
          <w:rFonts w:hint="eastAsia" w:eastAsia="宋体" w:cs="宋体"/>
          <w:bCs/>
        </w:rPr>
        <w:t>付款条件：按月结算，以每月实际采购量为结算依据。</w:t>
      </w:r>
    </w:p>
    <w:p>
      <w:pPr>
        <w:spacing w:line="420" w:lineRule="exact"/>
        <w:ind w:firstLine="480" w:firstLineChars="200"/>
        <w:rPr>
          <w:rFonts w:eastAsia="宋体" w:cs="宋体"/>
        </w:rPr>
      </w:pPr>
      <w:r>
        <w:rPr>
          <w:rFonts w:eastAsia="宋体" w:cs="宋体"/>
          <w:bCs/>
        </w:rPr>
        <w:t>2.</w:t>
      </w:r>
      <w:r>
        <w:rPr>
          <w:rFonts w:hint="eastAsia" w:eastAsia="宋体" w:cs="宋体"/>
          <w:bCs/>
        </w:rPr>
        <w:t>经双方验收合格并出具验收交接单，甲方收到乙方开具的增值税专用发票后的15日内一次性支付。</w:t>
      </w:r>
    </w:p>
    <w:p>
      <w:pPr>
        <w:spacing w:line="420" w:lineRule="exact"/>
        <w:ind w:firstLine="482" w:firstLineChars="200"/>
        <w:rPr>
          <w:rFonts w:eastAsia="宋体" w:cs="宋体"/>
          <w:b/>
        </w:rPr>
      </w:pPr>
      <w:r>
        <w:rPr>
          <w:rFonts w:hint="eastAsia" w:eastAsia="宋体" w:cs="宋体"/>
          <w:b/>
        </w:rPr>
        <w:t>第四章  权利与义务、责任</w:t>
      </w:r>
    </w:p>
    <w:p>
      <w:pPr>
        <w:spacing w:line="420" w:lineRule="exact"/>
        <w:ind w:firstLine="480" w:firstLineChars="200"/>
        <w:rPr>
          <w:rFonts w:eastAsia="宋体" w:cs="宋体"/>
        </w:rPr>
      </w:pPr>
      <w:r>
        <w:rPr>
          <w:rFonts w:hint="eastAsia" w:eastAsia="宋体" w:cs="宋体"/>
        </w:rPr>
        <w:t>1. 甲方权利与义务</w:t>
      </w:r>
    </w:p>
    <w:p>
      <w:pPr>
        <w:spacing w:line="420" w:lineRule="exact"/>
        <w:ind w:firstLine="480" w:firstLineChars="200"/>
        <w:rPr>
          <w:rFonts w:eastAsia="宋体" w:cs="宋体"/>
        </w:rPr>
      </w:pPr>
      <w:r>
        <w:rPr>
          <w:rFonts w:hint="eastAsia" w:eastAsia="宋体" w:cs="宋体"/>
        </w:rPr>
        <w:t>1.1甲方对乙方有考核权。甲方成立考核小组对乙方服务工作情况进行考核。</w:t>
      </w:r>
    </w:p>
    <w:p>
      <w:pPr>
        <w:spacing w:line="420" w:lineRule="exact"/>
        <w:ind w:firstLine="480" w:firstLineChars="200"/>
        <w:rPr>
          <w:rFonts w:eastAsia="宋体" w:cs="宋体"/>
        </w:rPr>
      </w:pPr>
      <w:r>
        <w:rPr>
          <w:rFonts w:hint="eastAsia" w:eastAsia="宋体" w:cs="宋体"/>
        </w:rPr>
        <w:t>1.2乙方项目负责人不能胜任工作或有违规违纪行为的，甲方有权书面通知乙方进行调整。</w:t>
      </w:r>
    </w:p>
    <w:p>
      <w:pPr>
        <w:spacing w:line="420" w:lineRule="exact"/>
        <w:ind w:firstLine="480" w:firstLineChars="200"/>
        <w:rPr>
          <w:rFonts w:eastAsia="宋体" w:cs="宋体"/>
        </w:rPr>
      </w:pPr>
      <w:r>
        <w:rPr>
          <w:rFonts w:hint="eastAsia" w:eastAsia="宋体" w:cs="宋体"/>
        </w:rPr>
        <w:t>1.3国家政策、法规规定的由甲方享有的其他权利和承担的义务。</w:t>
      </w:r>
    </w:p>
    <w:p>
      <w:pPr>
        <w:spacing w:line="420" w:lineRule="exact"/>
        <w:ind w:firstLine="480" w:firstLineChars="200"/>
        <w:rPr>
          <w:rFonts w:eastAsia="宋体" w:cs="宋体"/>
        </w:rPr>
      </w:pPr>
      <w:r>
        <w:rPr>
          <w:rFonts w:hint="eastAsia" w:eastAsia="宋体" w:cs="宋体"/>
        </w:rPr>
        <w:t>2. 乙方权利与义务</w:t>
      </w:r>
    </w:p>
    <w:p>
      <w:pPr>
        <w:spacing w:line="420" w:lineRule="exact"/>
        <w:ind w:firstLine="480" w:firstLineChars="200"/>
        <w:rPr>
          <w:rFonts w:eastAsia="宋体" w:cs="宋体"/>
        </w:rPr>
      </w:pPr>
      <w:r>
        <w:rPr>
          <w:rFonts w:hint="eastAsia" w:eastAsia="宋体" w:cs="宋体"/>
        </w:rPr>
        <w:t>2.1乙方项目负责人</w:t>
      </w:r>
      <w:r>
        <w:rPr>
          <w:rFonts w:hint="eastAsia" w:eastAsia="宋体" w:cs="宋体"/>
          <w:u w:val="single"/>
        </w:rPr>
        <w:t xml:space="preserve">       </w:t>
      </w:r>
      <w:r>
        <w:rPr>
          <w:rFonts w:hint="eastAsia" w:eastAsia="宋体" w:cs="宋体"/>
        </w:rPr>
        <w:t>，电话</w:t>
      </w:r>
      <w:r>
        <w:rPr>
          <w:rFonts w:hint="eastAsia" w:eastAsia="宋体" w:cs="宋体"/>
          <w:u w:val="single"/>
        </w:rPr>
        <w:t xml:space="preserve">            </w:t>
      </w:r>
      <w:r>
        <w:rPr>
          <w:rFonts w:hint="eastAsia" w:eastAsia="宋体" w:cs="宋体"/>
        </w:rPr>
        <w:t xml:space="preserve">，全权负责本项目服务。  </w:t>
      </w:r>
    </w:p>
    <w:p>
      <w:pPr>
        <w:spacing w:line="420" w:lineRule="exact"/>
        <w:ind w:firstLine="480" w:firstLineChars="200"/>
        <w:rPr>
          <w:rFonts w:eastAsia="宋体" w:cs="宋体"/>
        </w:rPr>
      </w:pPr>
      <w:r>
        <w:rPr>
          <w:rFonts w:hint="eastAsia" w:eastAsia="宋体" w:cs="宋体"/>
        </w:rPr>
        <w:t>2.2乙方责任</w:t>
      </w:r>
    </w:p>
    <w:p>
      <w:pPr>
        <w:spacing w:line="420" w:lineRule="exact"/>
        <w:ind w:firstLine="480" w:firstLineChars="200"/>
        <w:rPr>
          <w:rFonts w:eastAsia="宋体" w:cs="宋体"/>
        </w:rPr>
      </w:pPr>
      <w:r>
        <w:rPr>
          <w:rFonts w:hint="eastAsia" w:eastAsia="宋体" w:cs="宋体"/>
        </w:rPr>
        <w:t>2</w:t>
      </w:r>
      <w:r>
        <w:rPr>
          <w:rFonts w:eastAsia="宋体" w:cs="宋体"/>
        </w:rPr>
        <w:t>.2.1</w:t>
      </w:r>
      <w:r>
        <w:rPr>
          <w:rFonts w:hint="eastAsia" w:eastAsia="宋体" w:cs="宋体"/>
        </w:rPr>
        <w:t>乙方自行负责采购食品原料，杜绝过期、变质腐烂的食品原料。</w:t>
      </w:r>
    </w:p>
    <w:p>
      <w:pPr>
        <w:spacing w:line="420" w:lineRule="exact"/>
        <w:ind w:firstLine="482" w:firstLineChars="200"/>
        <w:rPr>
          <w:rFonts w:eastAsia="宋体" w:cs="宋体"/>
          <w:b/>
          <w:bCs/>
        </w:rPr>
      </w:pPr>
      <w:r>
        <w:rPr>
          <w:rFonts w:hint="eastAsia" w:eastAsia="宋体" w:cs="宋体"/>
          <w:b/>
          <w:bCs/>
        </w:rPr>
        <w:t>2</w:t>
      </w:r>
      <w:r>
        <w:rPr>
          <w:rFonts w:eastAsia="宋体" w:cs="宋体"/>
          <w:b/>
          <w:bCs/>
        </w:rPr>
        <w:t>.2.2</w:t>
      </w:r>
      <w:r>
        <w:rPr>
          <w:rFonts w:hint="eastAsia" w:eastAsia="宋体" w:cs="宋体"/>
          <w:b/>
          <w:bCs/>
        </w:rPr>
        <w:t>乙方在遵守国家有关法规及甲方各项规章制度下，按照甲方要求提高服务质量。甲方对乙方提供的产品质量、服务态度、供应效能进行考核，考核结果不合格的，乙方须在甲方约定的时间内整改到位，否则，甲方有权终止合同。</w:t>
      </w:r>
    </w:p>
    <w:p>
      <w:pPr>
        <w:spacing w:line="420" w:lineRule="exact"/>
        <w:ind w:firstLine="480" w:firstLineChars="200"/>
        <w:rPr>
          <w:rFonts w:eastAsia="宋体" w:cs="宋体"/>
        </w:rPr>
      </w:pPr>
      <w:r>
        <w:rPr>
          <w:rFonts w:hint="eastAsia" w:eastAsia="宋体" w:cs="宋体"/>
        </w:rPr>
        <w:t>2</w:t>
      </w:r>
      <w:r>
        <w:rPr>
          <w:rFonts w:eastAsia="宋体" w:cs="宋体"/>
        </w:rPr>
        <w:t>.2.3</w:t>
      </w:r>
      <w:r>
        <w:rPr>
          <w:rFonts w:hint="eastAsia" w:eastAsia="宋体" w:cs="宋体"/>
        </w:rPr>
        <w:t>乙方须缴纳履约保证金人民币</w:t>
      </w:r>
      <w:r>
        <w:rPr>
          <w:rFonts w:hint="eastAsia" w:eastAsia="宋体" w:cs="宋体"/>
          <w:u w:val="single"/>
        </w:rPr>
        <w:t xml:space="preserve">    </w:t>
      </w:r>
      <w:r>
        <w:rPr>
          <w:rFonts w:hint="eastAsia" w:eastAsia="宋体" w:cs="宋体"/>
        </w:rPr>
        <w:t>万元整（¥</w:t>
      </w:r>
      <w:r>
        <w:rPr>
          <w:rFonts w:hint="eastAsia" w:eastAsia="宋体" w:cs="宋体"/>
          <w:u w:val="single"/>
        </w:rPr>
        <w:t xml:space="preserve">    </w:t>
      </w:r>
      <w:r>
        <w:rPr>
          <w:rFonts w:hint="eastAsia" w:eastAsia="宋体" w:cs="宋体"/>
        </w:rPr>
        <w:t>元），若合同期间无相应扣罚，合同期满后一个月内无息退还。</w:t>
      </w:r>
    </w:p>
    <w:p>
      <w:pPr>
        <w:spacing w:line="420" w:lineRule="exact"/>
        <w:ind w:firstLine="480" w:firstLineChars="200"/>
        <w:rPr>
          <w:rFonts w:eastAsia="宋体" w:cs="宋体"/>
        </w:rPr>
      </w:pPr>
      <w:r>
        <w:rPr>
          <w:rFonts w:hint="eastAsia" w:eastAsia="宋体" w:cs="宋体"/>
        </w:rPr>
        <w:t>2</w:t>
      </w:r>
      <w:r>
        <w:rPr>
          <w:rFonts w:eastAsia="宋体" w:cs="宋体"/>
        </w:rPr>
        <w:t>.2.4</w:t>
      </w:r>
      <w:r>
        <w:rPr>
          <w:rFonts w:hint="eastAsia" w:eastAsia="宋体" w:cs="宋体"/>
        </w:rPr>
        <w:t>在合同规定期限内，乙方不得进行任何形式的转包；如有违反，甲方有权终止合同。</w:t>
      </w:r>
    </w:p>
    <w:p>
      <w:pPr>
        <w:spacing w:line="420" w:lineRule="exact"/>
        <w:ind w:firstLine="480" w:firstLineChars="200"/>
        <w:rPr>
          <w:rFonts w:eastAsia="宋体" w:cs="宋体"/>
        </w:rPr>
      </w:pPr>
      <w:r>
        <w:rPr>
          <w:rFonts w:hint="eastAsia" w:eastAsia="宋体" w:cs="宋体"/>
        </w:rPr>
        <w:t>2</w:t>
      </w:r>
      <w:r>
        <w:rPr>
          <w:rFonts w:eastAsia="宋体" w:cs="宋体"/>
        </w:rPr>
        <w:t>.2.5</w:t>
      </w:r>
      <w:r>
        <w:rPr>
          <w:rFonts w:hint="eastAsia" w:eastAsia="宋体" w:cs="宋体"/>
        </w:rPr>
        <w:t>必须满足食品安全监督及相关部门的要求，相应的食品安全卫生、员工培训等台帐资料按要求整理成册备查。若因乙方措施不到位发生安全事故，造成的相关损失，乙方承担一切责任。</w:t>
      </w:r>
    </w:p>
    <w:p>
      <w:pPr>
        <w:spacing w:line="420" w:lineRule="exact"/>
        <w:ind w:firstLine="480" w:firstLineChars="200"/>
        <w:rPr>
          <w:rFonts w:eastAsia="宋体" w:cs="宋体"/>
        </w:rPr>
      </w:pPr>
      <w:r>
        <w:rPr>
          <w:rFonts w:hint="eastAsia" w:eastAsia="宋体" w:cs="宋体"/>
        </w:rPr>
        <w:t>2</w:t>
      </w:r>
      <w:r>
        <w:rPr>
          <w:rFonts w:eastAsia="宋体" w:cs="宋体"/>
        </w:rPr>
        <w:t>.2.6</w:t>
      </w:r>
      <w:r>
        <w:rPr>
          <w:rFonts w:hint="eastAsia" w:eastAsia="宋体" w:cs="宋体"/>
        </w:rPr>
        <w:t>乙方必须按规定，定期对工作人员进行食品安全卫生知识培训和业务培训，并提供台帐资料备查。</w:t>
      </w:r>
    </w:p>
    <w:p>
      <w:pPr>
        <w:spacing w:line="420" w:lineRule="exact"/>
        <w:ind w:firstLine="480" w:firstLineChars="200"/>
        <w:rPr>
          <w:rFonts w:eastAsia="宋体" w:cs="宋体"/>
        </w:rPr>
      </w:pPr>
      <w:r>
        <w:rPr>
          <w:rFonts w:hint="eastAsia" w:eastAsia="宋体" w:cs="宋体"/>
        </w:rPr>
        <w:t>2</w:t>
      </w:r>
      <w:r>
        <w:rPr>
          <w:rFonts w:eastAsia="宋体" w:cs="宋体"/>
        </w:rPr>
        <w:t>.2.7</w:t>
      </w:r>
      <w:r>
        <w:rPr>
          <w:rFonts w:hint="eastAsia" w:eastAsia="宋体" w:cs="宋体"/>
        </w:rPr>
        <w:t>根据食品卫生法，坚持做好食品 48 小时留样制度（整份），杜绝食物中毒。</w:t>
      </w:r>
    </w:p>
    <w:p>
      <w:pPr>
        <w:spacing w:line="420" w:lineRule="exact"/>
        <w:ind w:firstLine="480" w:firstLineChars="200"/>
        <w:rPr>
          <w:rFonts w:eastAsia="宋体" w:cs="宋体"/>
        </w:rPr>
      </w:pPr>
      <w:r>
        <w:rPr>
          <w:rFonts w:hint="eastAsia" w:eastAsia="宋体" w:cs="宋体"/>
        </w:rPr>
        <w:t>2.3国家政策、法规规定的由乙方享有的其他权利和承担的义务。</w:t>
      </w:r>
    </w:p>
    <w:p>
      <w:pPr>
        <w:spacing w:line="420" w:lineRule="exact"/>
        <w:ind w:firstLine="482" w:firstLineChars="200"/>
        <w:rPr>
          <w:rFonts w:eastAsia="宋体" w:cs="宋体"/>
          <w:b/>
        </w:rPr>
      </w:pPr>
      <w:r>
        <w:rPr>
          <w:rFonts w:hint="eastAsia" w:eastAsia="宋体" w:cs="宋体"/>
          <w:b/>
        </w:rPr>
        <w:t>第五章  违约责任</w:t>
      </w:r>
    </w:p>
    <w:p>
      <w:pPr>
        <w:spacing w:line="420" w:lineRule="exact"/>
        <w:ind w:firstLine="480" w:firstLineChars="200"/>
        <w:rPr>
          <w:rFonts w:eastAsia="宋体" w:cs="宋体"/>
        </w:rPr>
      </w:pPr>
      <w:r>
        <w:rPr>
          <w:rFonts w:hint="eastAsia" w:eastAsia="宋体" w:cs="宋体"/>
        </w:rPr>
        <w:t>1.一方（“违约方”）违反本合同的约定，非违约方有权要求违约方在一定期限内解决，逾期未解决的，非违约方有权中止合同；造成经济损失的，违约方应给予非违约方相应的经济赔偿。</w:t>
      </w:r>
    </w:p>
    <w:p>
      <w:pPr>
        <w:spacing w:line="420" w:lineRule="exact"/>
        <w:ind w:firstLine="480" w:firstLineChars="200"/>
        <w:rPr>
          <w:rFonts w:eastAsia="宋体" w:cs="宋体"/>
        </w:rPr>
      </w:pPr>
      <w:r>
        <w:rPr>
          <w:rFonts w:hint="eastAsia" w:eastAsia="宋体" w:cs="宋体"/>
        </w:rPr>
        <w:t>2.双方任何一方无正当理由提前中止合同的，应向对方承担违约责任，给对方造成经济损失的，应给予全额赔偿。</w:t>
      </w:r>
    </w:p>
    <w:p>
      <w:pPr>
        <w:spacing w:line="420" w:lineRule="exact"/>
        <w:ind w:firstLine="480" w:firstLineChars="200"/>
        <w:rPr>
          <w:rFonts w:eastAsia="宋体" w:cs="宋体"/>
        </w:rPr>
      </w:pPr>
      <w:r>
        <w:rPr>
          <w:rFonts w:hint="eastAsia" w:eastAsia="宋体" w:cs="宋体"/>
        </w:rPr>
        <w:t>3.合同期内，乙方无法满足甲方的管理要求，甲方有权中止合同。</w:t>
      </w:r>
    </w:p>
    <w:p>
      <w:pPr>
        <w:spacing w:line="420" w:lineRule="exact"/>
        <w:ind w:firstLine="480" w:firstLineChars="200"/>
        <w:rPr>
          <w:rFonts w:eastAsia="宋体" w:cs="宋体"/>
        </w:rPr>
      </w:pPr>
      <w:r>
        <w:rPr>
          <w:rFonts w:hint="eastAsia" w:eastAsia="宋体" w:cs="宋体"/>
        </w:rPr>
        <w:t>4.合同期内，乙方发生影响甲方形象行为、不服从甲方管理、履约不到位等情形的，甲方有权中止合同。</w:t>
      </w:r>
    </w:p>
    <w:p>
      <w:pPr>
        <w:spacing w:line="420" w:lineRule="exact"/>
        <w:ind w:firstLine="482" w:firstLineChars="200"/>
        <w:rPr>
          <w:rFonts w:eastAsia="宋体" w:cs="宋体"/>
          <w:b/>
        </w:rPr>
      </w:pPr>
      <w:r>
        <w:rPr>
          <w:rFonts w:hint="eastAsia" w:eastAsia="宋体" w:cs="宋体"/>
          <w:b/>
        </w:rPr>
        <w:t>第六章  附则</w:t>
      </w:r>
    </w:p>
    <w:p>
      <w:pPr>
        <w:spacing w:line="420" w:lineRule="exact"/>
        <w:ind w:firstLine="480" w:firstLineChars="200"/>
        <w:rPr>
          <w:rFonts w:eastAsia="宋体"/>
        </w:rPr>
      </w:pPr>
      <w:r>
        <w:rPr>
          <w:rFonts w:eastAsia="宋体"/>
        </w:rPr>
        <w:t>1.</w:t>
      </w:r>
      <w:r>
        <w:rPr>
          <w:rFonts w:hint="eastAsia" w:eastAsia="宋体"/>
        </w:rPr>
        <w:t>本合同在乙方提交履约保证金人民币</w:t>
      </w:r>
      <w:r>
        <w:rPr>
          <w:rFonts w:eastAsia="宋体"/>
          <w:u w:val="single"/>
        </w:rPr>
        <w:t xml:space="preserve">      </w:t>
      </w:r>
      <w:r>
        <w:rPr>
          <w:rFonts w:hint="eastAsia" w:eastAsia="宋体"/>
        </w:rPr>
        <w:t>圆（</w:t>
      </w:r>
      <w:r>
        <w:rPr>
          <w:rFonts w:hint="cs" w:eastAsia="宋体"/>
        </w:rPr>
        <w:t>¥</w:t>
      </w:r>
      <w:r>
        <w:rPr>
          <w:rFonts w:eastAsia="宋体"/>
          <w:u w:val="single"/>
        </w:rPr>
        <w:t xml:space="preserve">    </w:t>
      </w:r>
      <w:r>
        <w:rPr>
          <w:rFonts w:hint="eastAsia" w:eastAsia="宋体"/>
        </w:rPr>
        <w:t>元）</w:t>
      </w:r>
      <w:bookmarkStart w:id="77" w:name="_Hlk111538325"/>
      <w:r>
        <w:rPr>
          <w:rFonts w:hint="eastAsia" w:eastAsia="宋体"/>
        </w:rPr>
        <w:t>的履约保证金</w:t>
      </w:r>
      <w:bookmarkEnd w:id="77"/>
      <w:r>
        <w:rPr>
          <w:rFonts w:hint="eastAsia" w:eastAsia="宋体"/>
        </w:rPr>
        <w:t>凭证给甲方后，甲乙双方签订合同。</w:t>
      </w:r>
    </w:p>
    <w:p>
      <w:pPr>
        <w:spacing w:line="420" w:lineRule="exact"/>
        <w:ind w:firstLine="480" w:firstLineChars="200"/>
        <w:rPr>
          <w:rFonts w:eastAsia="宋体"/>
        </w:rPr>
      </w:pPr>
      <w:r>
        <w:rPr>
          <w:rFonts w:hint="eastAsia" w:eastAsia="宋体"/>
        </w:rPr>
        <w:t>1.</w:t>
      </w:r>
      <w:r>
        <w:rPr>
          <w:rFonts w:eastAsia="宋体"/>
        </w:rPr>
        <w:t>1</w:t>
      </w:r>
      <w:r>
        <w:rPr>
          <w:rFonts w:hint="eastAsia" w:eastAsia="宋体"/>
        </w:rPr>
        <w:t>乙方可以选择以汇票、本票、电汇等非现金形式提交履约保证金。</w:t>
      </w:r>
    </w:p>
    <w:p>
      <w:pPr>
        <w:spacing w:line="420" w:lineRule="exact"/>
        <w:ind w:firstLine="480" w:firstLineChars="200"/>
        <w:rPr>
          <w:rFonts w:eastAsia="宋体"/>
        </w:rPr>
      </w:pPr>
      <w:r>
        <w:rPr>
          <w:rFonts w:eastAsia="宋体"/>
        </w:rPr>
        <w:t>1.2</w:t>
      </w:r>
      <w:r>
        <w:rPr>
          <w:rFonts w:hint="eastAsia" w:eastAsia="宋体"/>
        </w:rPr>
        <w:t>履约保证金在乙方按要求保质保量的履行完成本合同约定的义务，合同履约期满后，甲方一次性无息退还履约保证金。</w:t>
      </w:r>
    </w:p>
    <w:p>
      <w:pPr>
        <w:spacing w:line="420" w:lineRule="exact"/>
        <w:ind w:firstLine="480" w:firstLineChars="200"/>
        <w:rPr>
          <w:rFonts w:eastAsia="宋体"/>
        </w:rPr>
      </w:pPr>
      <w:r>
        <w:rPr>
          <w:rFonts w:eastAsia="宋体"/>
        </w:rPr>
        <w:t>1.3</w:t>
      </w:r>
      <w:r>
        <w:rPr>
          <w:rFonts w:hint="eastAsia" w:eastAsia="宋体"/>
        </w:rPr>
        <w:t>由于乙方的原因，在签订合同后出现不按合同履行或不适当履行的情况，履约保证金将不予退还；同时甲方亦有权终止并解除合同，乙方须依法承担相应的责任。</w:t>
      </w:r>
    </w:p>
    <w:p>
      <w:pPr>
        <w:spacing w:line="420" w:lineRule="exact"/>
        <w:ind w:firstLine="480" w:firstLineChars="200"/>
        <w:rPr>
          <w:rFonts w:eastAsia="宋体"/>
        </w:rPr>
      </w:pPr>
      <w:r>
        <w:rPr>
          <w:rFonts w:eastAsia="宋体"/>
        </w:rPr>
        <w:t>2.</w:t>
      </w:r>
      <w:r>
        <w:rPr>
          <w:rFonts w:hint="eastAsia" w:eastAsia="宋体"/>
        </w:rPr>
        <w:t>本合同在双方签字盖章后生效。</w:t>
      </w:r>
    </w:p>
    <w:p>
      <w:pPr>
        <w:spacing w:line="420" w:lineRule="exact"/>
        <w:ind w:firstLine="480" w:firstLineChars="200"/>
        <w:rPr>
          <w:rFonts w:eastAsia="宋体"/>
        </w:rPr>
      </w:pPr>
      <w:r>
        <w:rPr>
          <w:rFonts w:eastAsia="宋体"/>
        </w:rPr>
        <w:t>3.</w:t>
      </w:r>
      <w:r>
        <w:rPr>
          <w:rFonts w:hint="eastAsia" w:eastAsia="宋体"/>
        </w:rPr>
        <w:t>本合同的部分和全部都不得转让。</w:t>
      </w:r>
    </w:p>
    <w:p>
      <w:pPr>
        <w:spacing w:line="420" w:lineRule="exact"/>
        <w:ind w:firstLine="480" w:firstLineChars="200"/>
        <w:rPr>
          <w:rFonts w:eastAsia="宋体"/>
        </w:rPr>
      </w:pPr>
      <w:r>
        <w:rPr>
          <w:rFonts w:eastAsia="宋体"/>
        </w:rPr>
        <w:t>4.</w:t>
      </w:r>
      <w:r>
        <w:rPr>
          <w:rFonts w:hint="eastAsia" w:eastAsia="宋体"/>
        </w:rPr>
        <w:t>合同在执行过程中出现的未尽事宜，双方在不违背本合同和本合同计划采购竞争性磋商文件的原则下协商解决，协商结果以书面形式盖章记录在案，作为本合同的附件，与本合同具有同等效力</w:t>
      </w:r>
      <w:r>
        <w:rPr>
          <w:rFonts w:hint="eastAsia" w:eastAsia="宋体" w:cs="宋体"/>
        </w:rPr>
        <w:t>。</w:t>
      </w:r>
    </w:p>
    <w:p>
      <w:pPr>
        <w:spacing w:line="420" w:lineRule="exact"/>
        <w:ind w:firstLine="480" w:firstLineChars="200"/>
        <w:rPr>
          <w:rFonts w:eastAsia="宋体" w:cs="宋体"/>
        </w:rPr>
      </w:pPr>
      <w:r>
        <w:rPr>
          <w:rFonts w:eastAsia="宋体" w:cs="宋体"/>
        </w:rPr>
        <w:t>5.</w:t>
      </w:r>
      <w:r>
        <w:rPr>
          <w:rFonts w:hint="eastAsia" w:eastAsia="宋体" w:cs="宋体"/>
        </w:rPr>
        <w:t>本合同在履行中发生争议，由甲方、乙方协商解决，协商不成，可依法向甲方、乙方所在地人民法院提起诉讼。</w:t>
      </w:r>
    </w:p>
    <w:p>
      <w:pPr>
        <w:spacing w:line="420" w:lineRule="exact"/>
        <w:ind w:firstLine="480" w:firstLineChars="200"/>
        <w:rPr>
          <w:rFonts w:eastAsia="宋体" w:cs="宋体"/>
        </w:rPr>
      </w:pPr>
      <w:r>
        <w:rPr>
          <w:rFonts w:eastAsia="宋体" w:cs="宋体"/>
        </w:rPr>
        <w:t>6</w:t>
      </w:r>
      <w:r>
        <w:rPr>
          <w:rFonts w:hint="eastAsia" w:eastAsia="宋体" w:cs="宋体"/>
        </w:rPr>
        <w:t>.本合同一式陆份，甲方执肆份、乙方执两份。</w:t>
      </w:r>
    </w:p>
    <w:p>
      <w:pPr>
        <w:spacing w:line="420" w:lineRule="exact"/>
        <w:ind w:firstLine="480" w:firstLineChars="200"/>
        <w:rPr>
          <w:rFonts w:eastAsia="宋体" w:cs="宋体"/>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3"/>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813" w:type="dxa"/>
            <w:vAlign w:val="center"/>
          </w:tcPr>
          <w:p>
            <w:pPr>
              <w:spacing w:line="420" w:lineRule="exact"/>
              <w:jc w:val="center"/>
              <w:rPr>
                <w:rFonts w:eastAsia="宋体" w:cs="宋体"/>
                <w:b/>
                <w:bCs/>
                <w:sz w:val="28"/>
                <w:szCs w:val="28"/>
              </w:rPr>
            </w:pPr>
            <w:r>
              <w:rPr>
                <w:rFonts w:hint="eastAsia" w:eastAsia="宋体" w:cs="宋体"/>
                <w:b/>
                <w:bCs/>
                <w:sz w:val="28"/>
                <w:szCs w:val="28"/>
              </w:rPr>
              <w:t>甲</w:t>
            </w:r>
            <w:r>
              <w:rPr>
                <w:rFonts w:hint="eastAsia" w:eastAsia="宋体" w:cs="宋体"/>
                <w:b/>
                <w:bCs/>
                <w:sz w:val="28"/>
                <w:szCs w:val="28"/>
              </w:rPr>
              <w:tab/>
            </w:r>
            <w:r>
              <w:rPr>
                <w:rFonts w:hint="eastAsia" w:eastAsia="宋体" w:cs="宋体"/>
                <w:b/>
                <w:bCs/>
                <w:sz w:val="28"/>
                <w:szCs w:val="28"/>
              </w:rPr>
              <w:t>方</w:t>
            </w:r>
          </w:p>
        </w:tc>
        <w:tc>
          <w:tcPr>
            <w:tcW w:w="4814" w:type="dxa"/>
            <w:vAlign w:val="center"/>
          </w:tcPr>
          <w:p>
            <w:pPr>
              <w:spacing w:line="420" w:lineRule="exact"/>
              <w:jc w:val="center"/>
              <w:rPr>
                <w:rFonts w:eastAsia="宋体" w:cs="宋体"/>
                <w:b/>
                <w:bCs/>
                <w:sz w:val="28"/>
                <w:szCs w:val="28"/>
              </w:rPr>
            </w:pPr>
            <w:r>
              <w:rPr>
                <w:rFonts w:hint="eastAsia" w:eastAsia="宋体" w:cs="宋体"/>
                <w:b/>
                <w:bCs/>
                <w:sz w:val="28"/>
                <w:szCs w:val="28"/>
              </w:rPr>
              <w:t>乙</w:t>
            </w:r>
            <w:r>
              <w:rPr>
                <w:rFonts w:hint="eastAsia" w:eastAsia="宋体" w:cs="宋体"/>
                <w:b/>
                <w:bCs/>
                <w:sz w:val="28"/>
                <w:szCs w:val="28"/>
              </w:rPr>
              <w:tab/>
            </w:r>
            <w:r>
              <w:rPr>
                <w:rFonts w:hint="eastAsia" w:eastAsia="宋体" w:cs="宋体"/>
                <w:b/>
                <w:bCs/>
                <w:sz w:val="28"/>
                <w:szCs w:val="28"/>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3" w:type="dxa"/>
            <w:vAlign w:val="center"/>
          </w:tcPr>
          <w:p>
            <w:pPr>
              <w:spacing w:line="420" w:lineRule="exact"/>
              <w:rPr>
                <w:rFonts w:eastAsia="宋体" w:cs="宋体"/>
              </w:rPr>
            </w:pPr>
            <w:r>
              <w:rPr>
                <w:rFonts w:hint="eastAsia" w:eastAsia="宋体" w:cs="宋体"/>
              </w:rPr>
              <w:t>名称：（公章）</w:t>
            </w:r>
          </w:p>
        </w:tc>
        <w:tc>
          <w:tcPr>
            <w:tcW w:w="4814" w:type="dxa"/>
            <w:vAlign w:val="center"/>
          </w:tcPr>
          <w:p>
            <w:pPr>
              <w:spacing w:line="420" w:lineRule="exact"/>
              <w:rPr>
                <w:rFonts w:eastAsia="宋体" w:cs="宋体"/>
              </w:rPr>
            </w:pPr>
            <w:r>
              <w:rPr>
                <w:rFonts w:hint="eastAsia" w:eastAsia="宋体" w:cs="宋体"/>
              </w:rPr>
              <w:t>名称：（公章）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3" w:type="dxa"/>
            <w:vAlign w:val="center"/>
          </w:tcPr>
          <w:p>
            <w:pPr>
              <w:spacing w:line="420" w:lineRule="exact"/>
              <w:rPr>
                <w:rFonts w:eastAsia="宋体" w:cs="宋体"/>
              </w:rPr>
            </w:pPr>
            <w:r>
              <w:rPr>
                <w:rFonts w:hint="eastAsia" w:eastAsia="宋体" w:cs="宋体"/>
              </w:rPr>
              <w:t>法定代表人或委托代理人（签字）</w:t>
            </w:r>
          </w:p>
          <w:p>
            <w:pPr>
              <w:spacing w:line="420" w:lineRule="exact"/>
              <w:rPr>
                <w:rFonts w:eastAsia="宋体" w:cs="宋体"/>
              </w:rPr>
            </w:pPr>
          </w:p>
        </w:tc>
        <w:tc>
          <w:tcPr>
            <w:tcW w:w="4814" w:type="dxa"/>
            <w:vAlign w:val="center"/>
          </w:tcPr>
          <w:p>
            <w:pPr>
              <w:spacing w:line="420" w:lineRule="exact"/>
              <w:rPr>
                <w:rFonts w:eastAsia="宋体" w:cs="宋体"/>
              </w:rPr>
            </w:pPr>
            <w:r>
              <w:rPr>
                <w:rFonts w:hint="eastAsia" w:eastAsia="宋体" w:cs="宋体"/>
              </w:rPr>
              <w:t>法定代表人或委托代理人（签字）</w:t>
            </w:r>
          </w:p>
          <w:p>
            <w:pPr>
              <w:spacing w:line="420" w:lineRule="exact"/>
              <w:rPr>
                <w:rFonts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3" w:type="dxa"/>
            <w:vAlign w:val="center"/>
          </w:tcPr>
          <w:p>
            <w:pPr>
              <w:spacing w:line="420" w:lineRule="exact"/>
              <w:rPr>
                <w:rFonts w:eastAsia="宋体" w:cs="宋体"/>
              </w:rPr>
            </w:pPr>
            <w:r>
              <w:rPr>
                <w:rFonts w:hint="eastAsia" w:eastAsia="宋体" w:cs="宋体"/>
              </w:rPr>
              <w:t>地址：</w:t>
            </w:r>
          </w:p>
        </w:tc>
        <w:tc>
          <w:tcPr>
            <w:tcW w:w="4814" w:type="dxa"/>
            <w:vAlign w:val="center"/>
          </w:tcPr>
          <w:p>
            <w:pPr>
              <w:spacing w:line="420" w:lineRule="exact"/>
              <w:rPr>
                <w:rFonts w:eastAsia="宋体" w:cs="宋体"/>
              </w:rPr>
            </w:pPr>
            <w:r>
              <w:rPr>
                <w:rFonts w:hint="eastAsia" w:eastAsia="宋体" w:cs="宋体"/>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3" w:type="dxa"/>
            <w:vAlign w:val="center"/>
          </w:tcPr>
          <w:p>
            <w:pPr>
              <w:spacing w:line="420" w:lineRule="exact"/>
              <w:rPr>
                <w:rFonts w:eastAsia="宋体" w:cs="宋体"/>
              </w:rPr>
            </w:pPr>
            <w:r>
              <w:rPr>
                <w:rFonts w:hint="eastAsia" w:eastAsia="宋体" w:cs="宋体"/>
              </w:rPr>
              <w:t>电话：</w:t>
            </w:r>
          </w:p>
        </w:tc>
        <w:tc>
          <w:tcPr>
            <w:tcW w:w="4814" w:type="dxa"/>
            <w:vAlign w:val="center"/>
          </w:tcPr>
          <w:p>
            <w:pPr>
              <w:spacing w:line="420" w:lineRule="exact"/>
              <w:rPr>
                <w:rFonts w:eastAsia="宋体" w:cs="宋体"/>
              </w:rPr>
            </w:pPr>
            <w:r>
              <w:rPr>
                <w:rFonts w:hint="eastAsia" w:eastAsia="宋体" w:cs="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3" w:type="dxa"/>
            <w:vAlign w:val="center"/>
          </w:tcPr>
          <w:p>
            <w:pPr>
              <w:spacing w:line="420" w:lineRule="exact"/>
              <w:rPr>
                <w:rFonts w:eastAsia="宋体" w:cs="宋体"/>
              </w:rPr>
            </w:pPr>
            <w:r>
              <w:rPr>
                <w:rFonts w:hint="eastAsia" w:eastAsia="宋体" w:cs="宋体"/>
              </w:rPr>
              <w:t>开户行：</w:t>
            </w:r>
          </w:p>
        </w:tc>
        <w:tc>
          <w:tcPr>
            <w:tcW w:w="4814" w:type="dxa"/>
            <w:vAlign w:val="center"/>
          </w:tcPr>
          <w:p>
            <w:pPr>
              <w:spacing w:line="420" w:lineRule="exact"/>
              <w:rPr>
                <w:rFonts w:eastAsia="宋体" w:cs="宋体"/>
              </w:rPr>
            </w:pPr>
            <w:r>
              <w:rPr>
                <w:rFonts w:hint="eastAsia" w:eastAsia="宋体" w:cs="宋体"/>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3" w:type="dxa"/>
            <w:vAlign w:val="center"/>
          </w:tcPr>
          <w:p>
            <w:pPr>
              <w:spacing w:line="420" w:lineRule="exact"/>
              <w:rPr>
                <w:rFonts w:eastAsia="宋体" w:cs="宋体"/>
              </w:rPr>
            </w:pPr>
            <w:r>
              <w:rPr>
                <w:rFonts w:hint="eastAsia" w:eastAsia="宋体" w:cs="宋体"/>
              </w:rPr>
              <w:t>账号：</w:t>
            </w:r>
          </w:p>
        </w:tc>
        <w:tc>
          <w:tcPr>
            <w:tcW w:w="4814" w:type="dxa"/>
            <w:vAlign w:val="center"/>
          </w:tcPr>
          <w:p>
            <w:pPr>
              <w:spacing w:line="420" w:lineRule="exact"/>
              <w:rPr>
                <w:rFonts w:eastAsia="宋体" w:cs="宋体"/>
              </w:rPr>
            </w:pPr>
            <w:r>
              <w:rPr>
                <w:rFonts w:hint="eastAsia" w:eastAsia="宋体" w:cs="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3" w:type="dxa"/>
            <w:vAlign w:val="center"/>
          </w:tcPr>
          <w:p>
            <w:pPr>
              <w:spacing w:line="420" w:lineRule="exact"/>
              <w:jc w:val="right"/>
              <w:rPr>
                <w:rFonts w:eastAsia="宋体" w:cs="宋体"/>
              </w:rPr>
            </w:pPr>
            <w:r>
              <w:rPr>
                <w:rFonts w:hint="eastAsia" w:eastAsia="宋体" w:cs="宋体"/>
              </w:rPr>
              <w:t>签订日期：</w:t>
            </w:r>
            <w:r>
              <w:rPr>
                <w:rFonts w:hint="eastAsia" w:eastAsia="宋体" w:cs="宋体"/>
              </w:rPr>
              <w:tab/>
            </w:r>
            <w:r>
              <w:rPr>
                <w:rFonts w:hint="eastAsia" w:eastAsia="宋体" w:cs="宋体"/>
              </w:rPr>
              <w:tab/>
            </w:r>
            <w:r>
              <w:rPr>
                <w:rFonts w:hint="eastAsia" w:eastAsia="宋体" w:cs="宋体"/>
              </w:rPr>
              <w:t>年</w:t>
            </w:r>
            <w:r>
              <w:rPr>
                <w:rFonts w:hint="eastAsia" w:eastAsia="宋体" w:cs="宋体"/>
              </w:rPr>
              <w:tab/>
            </w:r>
            <w:r>
              <w:rPr>
                <w:rFonts w:hint="eastAsia" w:eastAsia="宋体" w:cs="宋体"/>
              </w:rPr>
              <w:t>月</w:t>
            </w:r>
            <w:r>
              <w:rPr>
                <w:rFonts w:hint="eastAsia" w:eastAsia="宋体" w:cs="宋体"/>
              </w:rPr>
              <w:tab/>
            </w:r>
            <w:r>
              <w:rPr>
                <w:rFonts w:hint="eastAsia" w:eastAsia="宋体" w:cs="宋体"/>
              </w:rPr>
              <w:t>日</w:t>
            </w:r>
          </w:p>
        </w:tc>
        <w:tc>
          <w:tcPr>
            <w:tcW w:w="4814" w:type="dxa"/>
            <w:vAlign w:val="center"/>
          </w:tcPr>
          <w:p>
            <w:pPr>
              <w:spacing w:line="420" w:lineRule="exact"/>
              <w:jc w:val="right"/>
              <w:rPr>
                <w:rFonts w:eastAsia="宋体" w:cs="宋体"/>
              </w:rPr>
            </w:pPr>
            <w:r>
              <w:rPr>
                <w:rFonts w:hint="eastAsia" w:eastAsia="宋体" w:cs="宋体"/>
              </w:rPr>
              <w:t>签订日期：</w:t>
            </w:r>
            <w:r>
              <w:rPr>
                <w:rFonts w:hint="eastAsia" w:eastAsia="宋体" w:cs="宋体"/>
              </w:rPr>
              <w:tab/>
            </w:r>
            <w:r>
              <w:rPr>
                <w:rFonts w:hint="eastAsia" w:eastAsia="宋体" w:cs="宋体"/>
              </w:rPr>
              <w:tab/>
            </w:r>
            <w:r>
              <w:rPr>
                <w:rFonts w:hint="eastAsia" w:eastAsia="宋体" w:cs="宋体"/>
              </w:rPr>
              <w:t>年</w:t>
            </w:r>
            <w:r>
              <w:rPr>
                <w:rFonts w:hint="eastAsia" w:eastAsia="宋体" w:cs="宋体"/>
              </w:rPr>
              <w:tab/>
            </w:r>
            <w:r>
              <w:rPr>
                <w:rFonts w:hint="eastAsia" w:eastAsia="宋体" w:cs="宋体"/>
              </w:rPr>
              <w:t>月</w:t>
            </w:r>
            <w:r>
              <w:rPr>
                <w:rFonts w:hint="eastAsia" w:eastAsia="宋体" w:cs="宋体"/>
              </w:rPr>
              <w:tab/>
            </w:r>
            <w:r>
              <w:rPr>
                <w:rFonts w:hint="eastAsia" w:eastAsia="宋体" w:cs="宋体"/>
              </w:rPr>
              <w:t>日</w:t>
            </w:r>
          </w:p>
        </w:tc>
      </w:tr>
    </w:tbl>
    <w:p>
      <w:pPr>
        <w:spacing w:line="420" w:lineRule="exact"/>
        <w:ind w:firstLine="480" w:firstLineChars="200"/>
        <w:rPr>
          <w:rFonts w:eastAsia="宋体"/>
        </w:rPr>
        <w:sectPr>
          <w:headerReference r:id="rId3" w:type="default"/>
          <w:footerReference r:id="rId4" w:type="default"/>
          <w:pgSz w:w="11906" w:h="16838"/>
          <w:pgMar w:top="1418" w:right="851" w:bottom="851" w:left="1418" w:header="851" w:footer="471" w:gutter="0"/>
          <w:cols w:space="425" w:num="1"/>
          <w:docGrid w:linePitch="312" w:charSpace="0"/>
        </w:sectPr>
      </w:pPr>
      <w:r>
        <w:rPr>
          <w:rFonts w:hint="eastAsia" w:eastAsia="宋体" w:cs="宋体"/>
        </w:rPr>
        <w:tab/>
      </w:r>
    </w:p>
    <w:p>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第六章</w:t>
      </w:r>
      <w:bookmarkEnd w:id="75"/>
      <w:bookmarkEnd w:id="76"/>
      <w:r>
        <w:rPr>
          <w:rFonts w:eastAsia="宋体" w:cs="宋体"/>
          <w:b/>
          <w:bCs/>
          <w:w w:val="80"/>
          <w:sz w:val="36"/>
          <w:szCs w:val="36"/>
        </w:rPr>
        <w:t xml:space="preserve">  </w:t>
      </w:r>
      <w:r>
        <w:rPr>
          <w:rFonts w:hint="eastAsia" w:eastAsia="宋体" w:cs="宋体"/>
          <w:b/>
          <w:bCs/>
          <w:w w:val="80"/>
          <w:sz w:val="36"/>
          <w:szCs w:val="36"/>
        </w:rPr>
        <w:t>合同授予</w:t>
      </w:r>
    </w:p>
    <w:p>
      <w:pPr>
        <w:spacing w:line="420" w:lineRule="exact"/>
        <w:ind w:firstLine="484" w:firstLineChars="202"/>
        <w:rPr>
          <w:rFonts w:eastAsia="宋体"/>
          <w:kern w:val="0"/>
        </w:rPr>
      </w:pPr>
      <w:bookmarkStart w:id="78" w:name="_Toc363573859"/>
      <w:r>
        <w:rPr>
          <w:rFonts w:hint="eastAsia" w:eastAsia="宋体" w:cs="宋体"/>
          <w:kern w:val="0"/>
        </w:rPr>
        <w:t>一、依据“关于进一步促进政府采购公平竞争优化营商环境的通知”（通财购</w:t>
      </w:r>
      <w:r>
        <w:rPr>
          <w:rFonts w:eastAsia="宋体"/>
          <w:kern w:val="0"/>
        </w:rPr>
        <w:t>[2020]39</w:t>
      </w:r>
      <w:r>
        <w:rPr>
          <w:rFonts w:hint="eastAsia" w:eastAsia="宋体" w:cs="宋体"/>
          <w:kern w:val="0"/>
        </w:rPr>
        <w:t>号）文件第（十）条规定，成交人在《成交通知书》发出送达后的</w:t>
      </w:r>
      <w:r>
        <w:rPr>
          <w:rFonts w:eastAsia="宋体"/>
          <w:kern w:val="0"/>
        </w:rPr>
        <w:t>15</w:t>
      </w:r>
      <w:r>
        <w:rPr>
          <w:rFonts w:hint="eastAsia" w:eastAsia="宋体" w:cs="宋体"/>
          <w:kern w:val="0"/>
        </w:rPr>
        <w:t>日内必须按照竞争性磋商文件确定的事项与采购人签订政府采购合同。</w:t>
      </w:r>
    </w:p>
    <w:p>
      <w:pPr>
        <w:spacing w:line="420" w:lineRule="exact"/>
        <w:ind w:firstLine="484" w:firstLineChars="202"/>
        <w:rPr>
          <w:rFonts w:eastAsia="宋体"/>
          <w:kern w:val="0"/>
        </w:rPr>
      </w:pPr>
      <w:r>
        <w:rPr>
          <w:rFonts w:hint="eastAsia" w:eastAsia="宋体" w:cs="宋体"/>
          <w:kern w:val="0"/>
        </w:rPr>
        <w:t>所签合同不得对竞争性磋商文件作实质性修改。采购人不得向成交人提出不合理的要求作为签订合同的条件，不得与成交人私下订立背离竞争性磋商文件实质性内容的协议。</w:t>
      </w:r>
    </w:p>
    <w:p>
      <w:pPr>
        <w:spacing w:line="420" w:lineRule="exact"/>
        <w:ind w:firstLine="484" w:firstLineChars="202"/>
        <w:rPr>
          <w:rFonts w:eastAsia="宋体" w:cs="宋体"/>
          <w:kern w:val="0"/>
        </w:rPr>
      </w:pPr>
      <w:r>
        <w:rPr>
          <w:rFonts w:hint="eastAsia" w:eastAsia="宋体" w:cs="宋体"/>
          <w:kern w:val="0"/>
        </w:rPr>
        <w:t>二、采购单位按合同约定积极配合成交人履约。</w:t>
      </w:r>
    </w:p>
    <w:p>
      <w:pPr>
        <w:spacing w:line="420" w:lineRule="exact"/>
        <w:ind w:firstLine="484" w:firstLineChars="202"/>
        <w:rPr>
          <w:rFonts w:eastAsia="宋体" w:cs="宋体"/>
          <w:kern w:val="0"/>
        </w:rPr>
      </w:pPr>
      <w:r>
        <w:rPr>
          <w:rFonts w:hint="eastAsia" w:eastAsia="宋体" w:cs="宋体"/>
          <w:kern w:val="0"/>
        </w:rPr>
        <w:t>三、成交人出现违约情形，应当及时纠正或补偿；造成损失的，按合同约定追究违约责任；发现有假冒、伪劣、走私产品、商业贿赂等违法情形的，应由采购单位移交工商、质监、公安等行政执法部门依法查处。</w:t>
      </w:r>
    </w:p>
    <w:p>
      <w:pPr>
        <w:spacing w:line="420" w:lineRule="exact"/>
        <w:ind w:firstLine="484" w:firstLineChars="202"/>
        <w:rPr>
          <w:rFonts w:eastAsia="宋体" w:cs="宋体"/>
          <w:kern w:val="0"/>
        </w:rPr>
      </w:pPr>
      <w:r>
        <w:rPr>
          <w:rFonts w:hint="eastAsia" w:eastAsia="宋体" w:cs="宋体"/>
          <w:kern w:val="0"/>
        </w:rPr>
        <w:t>四、按采购合同约定，采购人及时支付合同价款。</w:t>
      </w:r>
    </w:p>
    <w:p>
      <w:pPr>
        <w:spacing w:line="420" w:lineRule="exact"/>
        <w:ind w:firstLine="484" w:firstLineChars="202"/>
        <w:rPr>
          <w:rFonts w:eastAsia="宋体"/>
          <w:kern w:val="0"/>
        </w:rPr>
      </w:pPr>
      <w:r>
        <w:rPr>
          <w:rFonts w:hint="eastAsia" w:eastAsia="宋体" w:cs="宋体"/>
          <w:kern w:val="0"/>
        </w:rPr>
        <w:t>五、合同价款的支付不计息。</w:t>
      </w: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spacing w:line="420" w:lineRule="exact"/>
        <w:ind w:firstLine="484" w:firstLineChars="202"/>
        <w:rPr>
          <w:rFonts w:eastAsia="宋体"/>
          <w:kern w:val="0"/>
        </w:rPr>
      </w:pPr>
    </w:p>
    <w:p>
      <w:pPr>
        <w:tabs>
          <w:tab w:val="left" w:pos="1050"/>
          <w:tab w:val="right" w:leader="dot" w:pos="9402"/>
        </w:tabs>
        <w:spacing w:before="240" w:beforeLines="100" w:line="600" w:lineRule="exact"/>
        <w:jc w:val="center"/>
        <w:outlineLvl w:val="0"/>
        <w:rPr>
          <w:rFonts w:eastAsia="宋体"/>
          <w:b/>
          <w:bCs/>
          <w:w w:val="80"/>
          <w:sz w:val="36"/>
          <w:szCs w:val="36"/>
        </w:rPr>
      </w:pPr>
      <w:r>
        <w:rPr>
          <w:rFonts w:hint="eastAsia" w:eastAsia="宋体" w:cs="宋体"/>
          <w:b/>
          <w:bCs/>
          <w:w w:val="80"/>
          <w:sz w:val="36"/>
          <w:szCs w:val="36"/>
        </w:rPr>
        <w:t>第七章</w:t>
      </w:r>
      <w:r>
        <w:rPr>
          <w:rFonts w:eastAsia="宋体"/>
          <w:b/>
          <w:bCs/>
          <w:w w:val="80"/>
          <w:sz w:val="36"/>
          <w:szCs w:val="36"/>
        </w:rPr>
        <w:t xml:space="preserve">  </w:t>
      </w:r>
      <w:r>
        <w:rPr>
          <w:rFonts w:hint="eastAsia" w:eastAsia="宋体" w:cs="宋体"/>
          <w:b/>
          <w:bCs/>
          <w:w w:val="80"/>
          <w:sz w:val="36"/>
          <w:szCs w:val="36"/>
        </w:rPr>
        <w:t>质疑与投诉</w:t>
      </w:r>
      <w:bookmarkEnd w:id="78"/>
    </w:p>
    <w:p>
      <w:pPr>
        <w:spacing w:line="420" w:lineRule="exact"/>
        <w:ind w:firstLine="487" w:firstLineChars="202"/>
        <w:outlineLvl w:val="1"/>
        <w:rPr>
          <w:rFonts w:eastAsia="宋体"/>
        </w:rPr>
      </w:pPr>
      <w:bookmarkStart w:id="79" w:name="_Hlk104737215"/>
      <w:r>
        <w:rPr>
          <w:rFonts w:hint="eastAsia" w:eastAsia="宋体" w:cs="宋体"/>
          <w:b/>
          <w:bCs/>
          <w:kern w:val="0"/>
        </w:rPr>
        <w:t>一、质疑的提出</w:t>
      </w:r>
    </w:p>
    <w:p>
      <w:pPr>
        <w:spacing w:line="420" w:lineRule="exact"/>
        <w:ind w:firstLine="484" w:firstLineChars="202"/>
        <w:rPr>
          <w:rFonts w:eastAsia="宋体"/>
        </w:rPr>
      </w:pPr>
      <w:r>
        <w:rPr>
          <w:rFonts w:eastAsia="宋体"/>
        </w:rPr>
        <w:t>1.</w:t>
      </w:r>
      <w:r>
        <w:rPr>
          <w:rFonts w:hint="eastAsia" w:eastAsia="宋体"/>
        </w:rPr>
        <w:t>提出质疑的供应商（以下称质疑人）</w:t>
      </w:r>
      <w:r>
        <w:rPr>
          <w:rFonts w:hint="eastAsia" w:eastAsia="宋体" w:cs="宋体"/>
        </w:rPr>
        <w:t>必须是直接参加本项目竞争性磋商采购活动的当事人。</w:t>
      </w:r>
    </w:p>
    <w:p>
      <w:pPr>
        <w:spacing w:line="420" w:lineRule="exact"/>
        <w:ind w:firstLine="484" w:firstLineChars="202"/>
        <w:rPr>
          <w:rFonts w:eastAsia="宋体" w:cs="宋体"/>
        </w:rPr>
      </w:pPr>
      <w:r>
        <w:rPr>
          <w:rFonts w:eastAsia="宋体"/>
        </w:rPr>
        <w:t>2.</w:t>
      </w:r>
      <w:r>
        <w:rPr>
          <w:rFonts w:hint="eastAsia" w:eastAsia="宋体" w:cs="宋体"/>
        </w:rPr>
        <w:t>下载谈判文件的供应商应根据第二章</w:t>
      </w:r>
      <w:r>
        <w:rPr>
          <w:rFonts w:eastAsia="宋体"/>
        </w:rPr>
        <w:t>“</w:t>
      </w:r>
      <w:r>
        <w:rPr>
          <w:rFonts w:hint="eastAsia" w:eastAsia="宋体" w:cs="宋体"/>
        </w:rPr>
        <w:t>供应商须知</w:t>
      </w:r>
      <w:r>
        <w:rPr>
          <w:rFonts w:eastAsia="宋体"/>
        </w:rPr>
        <w:t>”</w:t>
      </w:r>
      <w:r>
        <w:rPr>
          <w:rFonts w:hint="eastAsia" w:eastAsia="宋体" w:cs="宋体"/>
        </w:rPr>
        <w:t>中第一条第</w:t>
      </w:r>
      <w:r>
        <w:rPr>
          <w:rFonts w:eastAsia="宋体"/>
        </w:rPr>
        <w:t>4</w:t>
      </w:r>
      <w:r>
        <w:rPr>
          <w:rFonts w:hint="eastAsia" w:eastAsia="宋体" w:cs="宋体"/>
        </w:rPr>
        <w:t>款的约定提出；响应文件接收截止后，供应商未进行谈判响应登记的，不能就响应文件接收截止后的采购过程、成交结果提出质疑；在谈判过程中，凡主持人或磋商小组明确提出须由供应商确认的事项，供应商当场无异议的，事后不得提出质疑。</w:t>
      </w:r>
    </w:p>
    <w:p>
      <w:pPr>
        <w:spacing w:line="420" w:lineRule="exact"/>
        <w:ind w:firstLine="484" w:firstLineChars="202"/>
        <w:rPr>
          <w:rFonts w:eastAsia="宋体"/>
        </w:rPr>
      </w:pPr>
      <w:r>
        <w:rPr>
          <w:rFonts w:hint="eastAsia" w:eastAsia="宋体"/>
        </w:rPr>
        <w:t>3</w:t>
      </w:r>
      <w:r>
        <w:rPr>
          <w:rFonts w:eastAsia="宋体"/>
        </w:rPr>
        <w:t>.</w:t>
      </w:r>
      <w:r>
        <w:rPr>
          <w:rFonts w:hint="eastAsia" w:eastAsia="宋体"/>
        </w:rPr>
        <w:t>对采购过程、成交或者成交结果使自己的权益受到损害的，可以在知道或者应知其权益受到损害之日起7个工作日内，以书面形式向采购人、采购代理机构提出质疑。</w:t>
      </w:r>
    </w:p>
    <w:p>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cs="宋体"/>
          <w:b/>
          <w:bCs/>
          <w:u w:val="thick" w:color="FF0000"/>
        </w:rPr>
        <w:t>供应商应当在质疑期内一次性提出针对同一采购程序环节的质疑</w:t>
      </w:r>
      <w:r>
        <w:rPr>
          <w:rFonts w:hint="eastAsia" w:eastAsia="宋体"/>
          <w:b/>
          <w:bCs/>
        </w:rPr>
        <w:t>。</w:t>
      </w:r>
    </w:p>
    <w:p>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对本次采购有质疑的，实行实名制，不得进行虚假、恶意质疑。质疑人应在质疑有效期内以书面形式提出《质疑函》，《质疑函》内容应当包括：</w:t>
      </w:r>
    </w:p>
    <w:p>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pPr>
        <w:spacing w:line="420" w:lineRule="exact"/>
        <w:ind w:firstLine="484" w:firstLineChars="202"/>
        <w:rPr>
          <w:rFonts w:eastAsia="宋体" w:cs="宋体"/>
        </w:rPr>
      </w:pPr>
      <w:r>
        <w:rPr>
          <w:rFonts w:hint="eastAsia" w:eastAsia="宋体" w:cs="宋体"/>
        </w:rPr>
        <w:t>（2）质疑项目的名称、编号；</w:t>
      </w:r>
    </w:p>
    <w:p>
      <w:pPr>
        <w:spacing w:line="420" w:lineRule="exact"/>
        <w:ind w:firstLine="484" w:firstLineChars="202"/>
        <w:rPr>
          <w:rFonts w:eastAsia="宋体" w:cs="宋体"/>
        </w:rPr>
      </w:pPr>
      <w:r>
        <w:rPr>
          <w:rFonts w:hint="eastAsia" w:eastAsia="宋体" w:cs="宋体"/>
        </w:rPr>
        <w:t>（3）具体、明确的质疑事项和与质疑事项相关的请求；</w:t>
      </w:r>
    </w:p>
    <w:p>
      <w:pPr>
        <w:spacing w:line="420" w:lineRule="exact"/>
        <w:ind w:firstLine="484" w:firstLineChars="202"/>
        <w:rPr>
          <w:rFonts w:eastAsia="宋体" w:cs="宋体"/>
        </w:rPr>
      </w:pPr>
      <w:r>
        <w:rPr>
          <w:rFonts w:hint="eastAsia" w:eastAsia="宋体" w:cs="宋体"/>
        </w:rPr>
        <w:t>（4）事实依据；</w:t>
      </w:r>
    </w:p>
    <w:p>
      <w:pPr>
        <w:spacing w:line="420" w:lineRule="exact"/>
        <w:ind w:firstLine="484" w:firstLineChars="202"/>
        <w:rPr>
          <w:rFonts w:eastAsia="宋体" w:cs="宋体"/>
        </w:rPr>
      </w:pPr>
      <w:r>
        <w:rPr>
          <w:rFonts w:hint="eastAsia" w:eastAsia="宋体" w:cs="宋体"/>
        </w:rPr>
        <w:t>（5）必要的法律依据；</w:t>
      </w:r>
    </w:p>
    <w:p>
      <w:pPr>
        <w:spacing w:line="420" w:lineRule="exact"/>
        <w:ind w:firstLine="484" w:firstLineChars="202"/>
        <w:rPr>
          <w:rFonts w:eastAsia="宋体" w:cs="宋体"/>
        </w:rPr>
      </w:pPr>
      <w:r>
        <w:rPr>
          <w:rFonts w:hint="eastAsia" w:eastAsia="宋体" w:cs="宋体"/>
        </w:rPr>
        <w:t>（6）提出质疑的日期。</w:t>
      </w:r>
    </w:p>
    <w:p>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采购人或采购代理机构不负责搜集与事实依据相关的佐证材料等工作。</w:t>
      </w:r>
    </w:p>
    <w:p>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pPr>
        <w:spacing w:line="420" w:lineRule="exact"/>
        <w:ind w:firstLine="484" w:firstLineChars="202"/>
        <w:rPr>
          <w:rFonts w:eastAsia="宋体"/>
        </w:rPr>
      </w:pPr>
      <w:r>
        <w:rPr>
          <w:rFonts w:eastAsia="宋体"/>
        </w:rPr>
        <w:t>12.</w:t>
      </w:r>
      <w:r>
        <w:rPr>
          <w:rFonts w:hint="eastAsia" w:eastAsia="宋体"/>
        </w:rPr>
        <w:t>联系方式：</w:t>
      </w:r>
    </w:p>
    <w:p>
      <w:pPr>
        <w:spacing w:line="420" w:lineRule="exact"/>
        <w:ind w:firstLine="484" w:firstLineChars="202"/>
        <w:rPr>
          <w:rFonts w:eastAsia="宋体"/>
        </w:rPr>
      </w:pPr>
      <w:r>
        <w:rPr>
          <w:rFonts w:hint="eastAsia" w:eastAsia="宋体"/>
        </w:rPr>
        <w:t>（1）采购人信息</w:t>
      </w:r>
    </w:p>
    <w:p>
      <w:pPr>
        <w:spacing w:line="420" w:lineRule="exact"/>
        <w:ind w:firstLine="484" w:firstLineChars="202"/>
        <w:rPr>
          <w:rFonts w:eastAsia="宋体"/>
        </w:rPr>
      </w:pPr>
      <w:r>
        <w:rPr>
          <w:rFonts w:hint="eastAsia" w:eastAsia="宋体"/>
        </w:rPr>
        <w:t>名称：</w:t>
      </w:r>
      <w:r>
        <w:rPr>
          <w:rFonts w:hint="eastAsia" w:eastAsia="宋体"/>
          <w:lang w:eastAsia="zh-CN"/>
        </w:rPr>
        <w:t>南通市崇川小学、南通师范第三附属小学、南通市八一小学、南通市文华小学</w:t>
      </w:r>
      <w:r>
        <w:rPr>
          <w:rFonts w:hint="eastAsia" w:eastAsia="宋体"/>
        </w:rPr>
        <w:t>；</w:t>
      </w:r>
    </w:p>
    <w:p>
      <w:pPr>
        <w:spacing w:line="420" w:lineRule="exact"/>
        <w:ind w:firstLine="484" w:firstLineChars="202"/>
        <w:rPr>
          <w:rFonts w:eastAsia="宋体"/>
        </w:rPr>
      </w:pPr>
      <w:r>
        <w:rPr>
          <w:rFonts w:hint="eastAsia" w:eastAsia="宋体"/>
        </w:rPr>
        <w:t>地址：南通市崇川区国胜路199号；</w:t>
      </w:r>
    </w:p>
    <w:p>
      <w:pPr>
        <w:spacing w:line="420" w:lineRule="exact"/>
        <w:ind w:firstLine="484" w:firstLineChars="202"/>
        <w:rPr>
          <w:rFonts w:eastAsia="宋体"/>
        </w:rPr>
      </w:pPr>
      <w:r>
        <w:rPr>
          <w:rFonts w:hint="eastAsia" w:eastAsia="宋体"/>
        </w:rPr>
        <w:t>联系人：陈老师；</w:t>
      </w:r>
    </w:p>
    <w:p>
      <w:pPr>
        <w:spacing w:line="420" w:lineRule="exact"/>
        <w:ind w:firstLine="484" w:firstLineChars="202"/>
        <w:rPr>
          <w:rFonts w:eastAsia="宋体"/>
        </w:rPr>
      </w:pPr>
      <w:r>
        <w:rPr>
          <w:rFonts w:hint="eastAsia" w:eastAsia="宋体"/>
        </w:rPr>
        <w:t>联系电话：18021698589。</w:t>
      </w:r>
    </w:p>
    <w:p>
      <w:pPr>
        <w:spacing w:line="420" w:lineRule="exact"/>
        <w:ind w:firstLine="484" w:firstLineChars="202"/>
        <w:rPr>
          <w:rFonts w:eastAsia="宋体"/>
        </w:rPr>
      </w:pPr>
      <w:r>
        <w:rPr>
          <w:rFonts w:hint="eastAsia" w:eastAsia="宋体"/>
        </w:rPr>
        <w:t>（2）采购代理机构信息：</w:t>
      </w:r>
    </w:p>
    <w:p>
      <w:pPr>
        <w:spacing w:line="420" w:lineRule="exact"/>
        <w:ind w:firstLine="484" w:firstLineChars="202"/>
        <w:rPr>
          <w:rFonts w:eastAsia="宋体"/>
        </w:rPr>
      </w:pPr>
      <w:r>
        <w:rPr>
          <w:rFonts w:hint="eastAsia" w:eastAsia="宋体"/>
        </w:rPr>
        <w:t>名称：南通辉华企业管理咨询有限公司；</w:t>
      </w:r>
    </w:p>
    <w:p>
      <w:pPr>
        <w:spacing w:line="420" w:lineRule="exact"/>
        <w:ind w:firstLine="484" w:firstLineChars="202"/>
        <w:rPr>
          <w:rFonts w:eastAsia="宋体"/>
        </w:rPr>
      </w:pPr>
      <w:r>
        <w:rPr>
          <w:rFonts w:hint="eastAsia" w:eastAsia="宋体"/>
        </w:rPr>
        <w:t>地址：南通市崇川区光明南路2号江城大厦3幢三层；</w:t>
      </w:r>
    </w:p>
    <w:p>
      <w:pPr>
        <w:spacing w:line="420" w:lineRule="exact"/>
        <w:ind w:firstLine="484" w:firstLineChars="202"/>
        <w:rPr>
          <w:rFonts w:eastAsia="宋体"/>
        </w:rPr>
      </w:pPr>
      <w:r>
        <w:rPr>
          <w:rFonts w:hint="eastAsia" w:eastAsia="宋体"/>
        </w:rPr>
        <w:t>联系人：戴健秋；</w:t>
      </w:r>
    </w:p>
    <w:p>
      <w:pPr>
        <w:spacing w:line="420" w:lineRule="exact"/>
        <w:ind w:firstLine="484" w:firstLineChars="202"/>
        <w:rPr>
          <w:rFonts w:eastAsia="宋体"/>
        </w:rPr>
      </w:pPr>
      <w:r>
        <w:rPr>
          <w:rFonts w:hint="eastAsia" w:eastAsia="宋体"/>
        </w:rPr>
        <w:t>联系电话：0513-80100639。</w:t>
      </w:r>
    </w:p>
    <w:p>
      <w:pPr>
        <w:spacing w:line="420" w:lineRule="exact"/>
        <w:ind w:firstLine="487" w:firstLineChars="202"/>
        <w:outlineLvl w:val="1"/>
        <w:rPr>
          <w:rFonts w:eastAsia="宋体"/>
        </w:rPr>
      </w:pPr>
      <w:r>
        <w:rPr>
          <w:rFonts w:hint="eastAsia" w:eastAsia="宋体" w:cs="宋体"/>
          <w:b/>
          <w:bCs/>
          <w:kern w:val="0"/>
        </w:rPr>
        <w:t>二、《质疑函》的受理和回复</w:t>
      </w:r>
    </w:p>
    <w:p>
      <w:pPr>
        <w:spacing w:line="420" w:lineRule="exact"/>
        <w:ind w:firstLine="484" w:firstLineChars="202"/>
        <w:rPr>
          <w:rFonts w:eastAsia="宋体"/>
        </w:rPr>
      </w:pPr>
      <w:r>
        <w:rPr>
          <w:rFonts w:eastAsia="宋体"/>
        </w:rPr>
        <w:t>1.</w:t>
      </w:r>
      <w:r>
        <w:rPr>
          <w:rFonts w:hint="eastAsia" w:eastAsia="宋体" w:cs="宋体"/>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pPr>
        <w:spacing w:line="420" w:lineRule="exact"/>
        <w:ind w:firstLine="484" w:firstLineChars="202"/>
        <w:rPr>
          <w:rFonts w:eastAsia="宋体"/>
        </w:rPr>
      </w:pPr>
      <w:r>
        <w:rPr>
          <w:rFonts w:eastAsia="宋体"/>
        </w:rPr>
        <w:t>3.</w:t>
      </w:r>
      <w:r>
        <w:rPr>
          <w:rFonts w:hint="eastAsia" w:eastAsia="宋体"/>
        </w:rPr>
        <w:t>采购人或</w:t>
      </w:r>
      <w:r>
        <w:rPr>
          <w:rFonts w:hint="eastAsia" w:eastAsia="宋体" w:cs="宋体"/>
        </w:rPr>
        <w:t>采购代理机构有权将质疑人的质疑相关材料提供给相关专家或谈判小组审核，并将审核意见回复质疑人。</w:t>
      </w:r>
    </w:p>
    <w:p>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因质疑情况复杂的，组织论证或审查时间较长的，采购人或采购代理机构以书面形式通知质疑人，可适当延长质疑回复处理时间。</w:t>
      </w:r>
    </w:p>
    <w:p>
      <w:pPr>
        <w:spacing w:line="420" w:lineRule="exact"/>
        <w:ind w:firstLine="487" w:firstLineChars="202"/>
        <w:outlineLvl w:val="1"/>
        <w:rPr>
          <w:rFonts w:eastAsia="宋体"/>
        </w:rPr>
      </w:pPr>
      <w:r>
        <w:rPr>
          <w:rFonts w:hint="eastAsia" w:eastAsia="宋体" w:cs="宋体"/>
          <w:b/>
          <w:bCs/>
          <w:kern w:val="0"/>
        </w:rPr>
        <w:t>三、质疑处理</w:t>
      </w:r>
    </w:p>
    <w:p>
      <w:pPr>
        <w:spacing w:line="420" w:lineRule="exact"/>
        <w:ind w:firstLine="484" w:firstLineChars="202"/>
        <w:rPr>
          <w:rFonts w:eastAsia="宋体" w:cs="宋体"/>
        </w:rPr>
      </w:pPr>
      <w:r>
        <w:rPr>
          <w:rFonts w:eastAsia="宋体"/>
        </w:rPr>
        <w:t>1.</w:t>
      </w:r>
      <w:r>
        <w:rPr>
          <w:rFonts w:hint="eastAsia" w:eastAsia="宋体" w:cs="宋体"/>
        </w:rPr>
        <w:t>质疑成立的处理：</w:t>
      </w:r>
    </w:p>
    <w:p>
      <w:pPr>
        <w:spacing w:line="420" w:lineRule="exact"/>
        <w:ind w:firstLine="484" w:firstLineChars="202"/>
        <w:rPr>
          <w:rFonts w:eastAsia="宋体"/>
        </w:rPr>
      </w:pPr>
      <w:r>
        <w:rPr>
          <w:rFonts w:hint="eastAsia" w:eastAsia="宋体" w:cs="宋体"/>
        </w:rPr>
        <w:t>采购人或采购代理机构终止采购，</w:t>
      </w:r>
      <w:bookmarkStart w:id="80" w:name="_Hlk84035436"/>
      <w:r>
        <w:rPr>
          <w:rFonts w:hint="eastAsia" w:eastAsia="宋体" w:cs="宋体"/>
        </w:rPr>
        <w:t>并建议监管部门给相关当事人予以处理。</w:t>
      </w:r>
      <w:bookmarkEnd w:id="80"/>
    </w:p>
    <w:p>
      <w:pPr>
        <w:spacing w:line="420" w:lineRule="exact"/>
        <w:ind w:firstLine="484" w:firstLineChars="202"/>
        <w:rPr>
          <w:rFonts w:eastAsia="宋体"/>
        </w:rPr>
      </w:pPr>
      <w:r>
        <w:rPr>
          <w:rFonts w:eastAsia="宋体"/>
        </w:rPr>
        <w:t>2.</w:t>
      </w:r>
      <w:r>
        <w:rPr>
          <w:rFonts w:hint="eastAsia" w:eastAsia="宋体" w:cs="宋体"/>
        </w:rPr>
        <w:t>质疑不成立的处理：</w:t>
      </w:r>
    </w:p>
    <w:p>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质疑人虽提供了与事实依据相关的佐证材料，但不能证明其质疑成立的，采购人或采购代理机构请质疑人补充相关佐证材料，但</w:t>
      </w:r>
      <w:bookmarkStart w:id="81" w:name="_Hlk84035676"/>
      <w:r>
        <w:rPr>
          <w:rFonts w:hint="eastAsia" w:eastAsia="宋体" w:cs="宋体"/>
        </w:rPr>
        <w:t>仍不能证明其质疑成立的，</w:t>
      </w:r>
      <w:bookmarkEnd w:id="81"/>
      <w:r>
        <w:rPr>
          <w:rFonts w:hint="eastAsia" w:eastAsia="宋体" w:cs="宋体"/>
        </w:rPr>
        <w:t>依法回复质疑不成立。</w:t>
      </w:r>
    </w:p>
    <w:p>
      <w:pPr>
        <w:spacing w:line="420" w:lineRule="exact"/>
        <w:ind w:firstLine="484" w:firstLineChars="202"/>
        <w:rPr>
          <w:rFonts w:eastAsia="宋体" w:cs="宋体"/>
        </w:rPr>
      </w:pPr>
      <w:r>
        <w:rPr>
          <w:rFonts w:hint="eastAsia" w:eastAsia="宋体"/>
        </w:rPr>
        <w:t>（4）</w:t>
      </w:r>
      <w:r>
        <w:rPr>
          <w:rFonts w:hint="eastAsia" w:eastAsia="宋体" w:cs="宋体"/>
        </w:rPr>
        <w:t>经采购人或采购代理机构、相关专家或谈判小组认定无事实依据的质疑，经其他供应商举证无依据的质疑，依法回复质疑不成立。</w:t>
      </w:r>
    </w:p>
    <w:p>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82" w:name="_Hlk84035774"/>
      <w:r>
        <w:rPr>
          <w:rFonts w:hint="eastAsia" w:eastAsia="宋体" w:cs="宋体"/>
        </w:rPr>
        <w:t>列入失信名单</w:t>
      </w:r>
      <w:bookmarkEnd w:id="82"/>
      <w:r>
        <w:rPr>
          <w:rFonts w:hint="eastAsia" w:eastAsia="宋体" w:cs="宋体"/>
        </w:rPr>
        <w:t>等。</w:t>
      </w:r>
    </w:p>
    <w:p>
      <w:pPr>
        <w:spacing w:line="420" w:lineRule="exact"/>
        <w:ind w:firstLine="487" w:firstLineChars="202"/>
        <w:outlineLvl w:val="1"/>
        <w:rPr>
          <w:rFonts w:eastAsia="宋体"/>
        </w:rPr>
      </w:pPr>
      <w:r>
        <w:rPr>
          <w:rFonts w:hint="eastAsia" w:eastAsia="宋体" w:cs="宋体"/>
          <w:b/>
          <w:bCs/>
          <w:kern w:val="0"/>
        </w:rPr>
        <w:t>四、关于投诉</w:t>
      </w:r>
    </w:p>
    <w:p>
      <w:pPr>
        <w:spacing w:line="420" w:lineRule="exact"/>
        <w:ind w:firstLine="484" w:firstLineChars="202"/>
        <w:rPr>
          <w:rFonts w:eastAsia="宋体"/>
        </w:rPr>
      </w:pPr>
      <w:r>
        <w:rPr>
          <w:rFonts w:hint="eastAsia" w:eastAsia="宋体" w:cs="宋体"/>
        </w:rPr>
        <w:t>质疑供应商对采购人或采购代理机构的答复不满意的，采购人或代理机构未在规定的时间内作出答复的，可以在答复期满后</w:t>
      </w:r>
      <w:r>
        <w:rPr>
          <w:rFonts w:eastAsia="宋体"/>
        </w:rPr>
        <w:t>15</w:t>
      </w:r>
      <w:r>
        <w:rPr>
          <w:rFonts w:hint="eastAsia" w:eastAsia="宋体" w:cs="宋体"/>
        </w:rPr>
        <w:t>个工作日内向采购人的主管部门投诉。</w:t>
      </w:r>
    </w:p>
    <w:p>
      <w:pPr>
        <w:spacing w:line="420" w:lineRule="exact"/>
        <w:ind w:firstLine="484" w:firstLineChars="202"/>
        <w:rPr>
          <w:rFonts w:eastAsia="宋体" w:cs="宋体"/>
        </w:rPr>
      </w:pPr>
    </w:p>
    <w:p>
      <w:pPr>
        <w:spacing w:line="420" w:lineRule="exact"/>
        <w:ind w:firstLine="484" w:firstLineChars="202"/>
        <w:rPr>
          <w:rFonts w:eastAsia="宋体" w:cs="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bookmarkEnd w:id="79"/>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tabs>
          <w:tab w:val="left" w:pos="1050"/>
          <w:tab w:val="right" w:leader="dot" w:pos="9402"/>
        </w:tabs>
        <w:spacing w:before="240" w:beforeLines="100" w:line="600" w:lineRule="exact"/>
        <w:jc w:val="center"/>
        <w:outlineLvl w:val="0"/>
        <w:rPr>
          <w:rFonts w:eastAsia="宋体"/>
          <w:b/>
          <w:bCs/>
          <w:w w:val="80"/>
          <w:sz w:val="36"/>
          <w:szCs w:val="36"/>
        </w:rPr>
      </w:pPr>
      <w:bookmarkStart w:id="83" w:name="_Toc363573860"/>
      <w:r>
        <w:rPr>
          <w:rFonts w:hint="eastAsia" w:eastAsia="宋体" w:cs="宋体"/>
          <w:b/>
          <w:bCs/>
          <w:w w:val="80"/>
          <w:sz w:val="36"/>
          <w:szCs w:val="36"/>
        </w:rPr>
        <w:t>第八章</w:t>
      </w:r>
      <w:bookmarkEnd w:id="83"/>
      <w:r>
        <w:rPr>
          <w:rFonts w:eastAsia="宋体"/>
          <w:b/>
          <w:bCs/>
          <w:w w:val="80"/>
          <w:sz w:val="36"/>
          <w:szCs w:val="36"/>
        </w:rPr>
        <w:t xml:space="preserve">  </w:t>
      </w:r>
      <w:r>
        <w:rPr>
          <w:rFonts w:hint="eastAsia" w:eastAsia="宋体" w:cs="宋体"/>
          <w:b/>
          <w:bCs/>
          <w:w w:val="80"/>
          <w:sz w:val="36"/>
          <w:szCs w:val="36"/>
        </w:rPr>
        <w:t>竞争性磋商响应文件组成及格式</w:t>
      </w:r>
    </w:p>
    <w:p>
      <w:pPr>
        <w:adjustRightInd w:val="0"/>
        <w:snapToGrid w:val="0"/>
        <w:spacing w:line="420" w:lineRule="exact"/>
        <w:ind w:firstLine="487" w:firstLineChars="202"/>
        <w:jc w:val="left"/>
        <w:outlineLvl w:val="1"/>
        <w:rPr>
          <w:rFonts w:eastAsia="宋体"/>
          <w:b/>
          <w:bCs/>
        </w:rPr>
      </w:pPr>
      <w:r>
        <w:rPr>
          <w:rFonts w:hint="eastAsia" w:eastAsia="宋体" w:cs="宋体"/>
          <w:b/>
          <w:bCs/>
        </w:rPr>
        <w:t>一、竞争性磋商响应文件组成</w:t>
      </w:r>
    </w:p>
    <w:p>
      <w:pPr>
        <w:adjustRightInd w:val="0"/>
        <w:snapToGrid w:val="0"/>
        <w:spacing w:line="420" w:lineRule="exact"/>
        <w:ind w:firstLine="484" w:firstLineChars="202"/>
        <w:jc w:val="left"/>
        <w:rPr>
          <w:rFonts w:eastAsia="宋体"/>
        </w:rPr>
      </w:pPr>
      <w:bookmarkStart w:id="84" w:name="_Hlk67938904"/>
      <w:r>
        <w:rPr>
          <w:rFonts w:hint="eastAsia" w:eastAsia="宋体" w:cs="宋体"/>
        </w:rPr>
        <w:t>响应文件</w:t>
      </w:r>
      <w:bookmarkEnd w:id="84"/>
      <w:r>
        <w:rPr>
          <w:rFonts w:hint="eastAsia" w:eastAsia="宋体" w:cs="宋体"/>
        </w:rPr>
        <w:t>由如下</w:t>
      </w:r>
      <w:r>
        <w:rPr>
          <w:rFonts w:eastAsia="宋体" w:cs="宋体"/>
        </w:rPr>
        <w:t>2</w:t>
      </w:r>
      <w:r>
        <w:rPr>
          <w:rFonts w:hint="eastAsia" w:eastAsia="宋体" w:cs="宋体"/>
        </w:rPr>
        <w:t>部分组成：</w:t>
      </w:r>
    </w:p>
    <w:p>
      <w:pPr>
        <w:adjustRightInd w:val="0"/>
        <w:snapToGrid w:val="0"/>
        <w:spacing w:line="420" w:lineRule="exact"/>
        <w:ind w:firstLine="484" w:firstLineChars="202"/>
        <w:jc w:val="left"/>
        <w:rPr>
          <w:rFonts w:eastAsia="宋体"/>
        </w:rPr>
      </w:pPr>
      <w:r>
        <w:rPr>
          <w:rFonts w:eastAsia="宋体"/>
        </w:rPr>
        <w:t>1.</w:t>
      </w:r>
      <w:r>
        <w:rPr>
          <w:rFonts w:hint="eastAsia" w:eastAsia="宋体" w:cs="宋体"/>
        </w:rPr>
        <w:t>资格后审材料文件（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adjustRightInd w:val="0"/>
        <w:snapToGrid w:val="0"/>
        <w:spacing w:line="420" w:lineRule="exact"/>
        <w:ind w:firstLine="484" w:firstLineChars="202"/>
        <w:jc w:val="left"/>
        <w:rPr>
          <w:rFonts w:eastAsia="宋体"/>
        </w:rPr>
      </w:pPr>
      <w:r>
        <w:rPr>
          <w:rFonts w:eastAsia="宋体"/>
        </w:rPr>
        <w:t>2.</w:t>
      </w:r>
      <w:r>
        <w:rPr>
          <w:rFonts w:hint="eastAsia" w:eastAsia="宋体" w:cs="宋体"/>
        </w:rPr>
        <w:t>竞争性磋商响应技术文件（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adjustRightInd w:val="0"/>
        <w:snapToGrid w:val="0"/>
        <w:spacing w:line="420" w:lineRule="exact"/>
        <w:ind w:firstLine="487" w:firstLineChars="202"/>
        <w:jc w:val="left"/>
        <w:rPr>
          <w:rFonts w:eastAsia="宋体"/>
          <w:b/>
          <w:bCs/>
        </w:rPr>
      </w:pPr>
      <w:r>
        <w:rPr>
          <w:rFonts w:hint="eastAsia" w:eastAsia="宋体" w:cs="宋体"/>
          <w:b/>
          <w:bCs/>
        </w:rPr>
        <w:t>注：本次竞争性磋商采用资格后审方式，供应商须按竞争性磋商文件第二章第六条要求，将响应文件装订成册并按</w:t>
      </w:r>
      <w:r>
        <w:rPr>
          <w:rFonts w:eastAsia="宋体" w:cs="宋体"/>
          <w:b/>
          <w:bCs/>
        </w:rPr>
        <w:t>2</w:t>
      </w:r>
      <w:r>
        <w:rPr>
          <w:rFonts w:hint="eastAsia" w:eastAsia="宋体" w:cs="宋体"/>
          <w:b/>
          <w:bCs/>
        </w:rPr>
        <w:t>个密封包提交。</w:t>
      </w:r>
    </w:p>
    <w:p>
      <w:pPr>
        <w:adjustRightInd w:val="0"/>
        <w:snapToGrid w:val="0"/>
        <w:spacing w:line="420" w:lineRule="exact"/>
        <w:ind w:firstLine="487" w:firstLineChars="202"/>
        <w:jc w:val="left"/>
        <w:outlineLvl w:val="1"/>
        <w:rPr>
          <w:rFonts w:eastAsia="宋体"/>
        </w:rPr>
      </w:pPr>
      <w:r>
        <w:rPr>
          <w:rFonts w:hint="eastAsia" w:eastAsia="宋体" w:cs="宋体"/>
          <w:b/>
          <w:bCs/>
        </w:rPr>
        <w:t>二、竞争性磋商响应文件的内容</w:t>
      </w:r>
      <w:r>
        <w:rPr>
          <w:rFonts w:eastAsia="宋体"/>
          <w:b/>
          <w:bCs/>
        </w:rPr>
        <w:t xml:space="preserve"> </w:t>
      </w:r>
    </w:p>
    <w:p>
      <w:pPr>
        <w:adjustRightInd w:val="0"/>
        <w:snapToGrid w:val="0"/>
        <w:spacing w:line="420" w:lineRule="exact"/>
        <w:ind w:firstLine="487" w:firstLineChars="202"/>
        <w:jc w:val="left"/>
        <w:outlineLvl w:val="2"/>
        <w:rPr>
          <w:rFonts w:eastAsia="宋体"/>
        </w:rPr>
      </w:pPr>
      <w:r>
        <w:rPr>
          <w:rFonts w:hint="eastAsia" w:eastAsia="宋体" w:cs="宋体"/>
          <w:b/>
          <w:bCs/>
        </w:rPr>
        <w:t>（一）资格后审材料文件的内容</w:t>
      </w:r>
    </w:p>
    <w:p>
      <w:pPr>
        <w:adjustRightInd w:val="0"/>
        <w:snapToGrid w:val="0"/>
        <w:spacing w:line="420" w:lineRule="exact"/>
        <w:ind w:firstLine="487" w:firstLineChars="202"/>
        <w:jc w:val="left"/>
        <w:rPr>
          <w:rFonts w:eastAsia="宋体"/>
        </w:rPr>
      </w:pPr>
      <w:r>
        <w:rPr>
          <w:rFonts w:hint="eastAsia" w:eastAsia="宋体" w:cs="宋体"/>
          <w:b/>
          <w:bCs/>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成交资格，并由该供应商承担一切责任和损失。</w:t>
      </w:r>
    </w:p>
    <w:p>
      <w:pPr>
        <w:adjustRightInd w:val="0"/>
        <w:snapToGrid w:val="0"/>
        <w:spacing w:line="420" w:lineRule="exact"/>
        <w:ind w:firstLine="484" w:firstLineChars="202"/>
        <w:jc w:val="left"/>
        <w:rPr>
          <w:rFonts w:eastAsia="宋体"/>
          <w:color w:val="FF0000"/>
        </w:rPr>
      </w:pPr>
      <w:r>
        <w:rPr>
          <w:rFonts w:eastAsia="宋体"/>
        </w:rPr>
        <w:t>1</w:t>
      </w:r>
      <w:r>
        <w:rPr>
          <w:rFonts w:hint="eastAsia" w:eastAsia="宋体"/>
        </w:rPr>
        <w:t>.竞争性磋商响应供应商须提供《资格文件的声明函》（须加盖公章）。</w:t>
      </w:r>
    </w:p>
    <w:p>
      <w:pPr>
        <w:adjustRightInd w:val="0"/>
        <w:snapToGrid w:val="0"/>
        <w:spacing w:line="420" w:lineRule="exact"/>
        <w:ind w:firstLine="484" w:firstLineChars="202"/>
        <w:jc w:val="left"/>
        <w:rPr>
          <w:rFonts w:eastAsia="宋体"/>
        </w:rPr>
      </w:pPr>
      <w:r>
        <w:rPr>
          <w:rFonts w:eastAsia="宋体"/>
        </w:rPr>
        <w:t>2</w:t>
      </w:r>
      <w:r>
        <w:rPr>
          <w:rFonts w:hint="eastAsia" w:eastAsia="宋体"/>
        </w:rPr>
        <w:t>.提供竞争性磋商响应供应商的《营业执照》（副本）原件的复印件（须加盖公章）。</w:t>
      </w:r>
    </w:p>
    <w:p>
      <w:pPr>
        <w:adjustRightInd w:val="0"/>
        <w:snapToGrid w:val="0"/>
        <w:spacing w:line="420" w:lineRule="exact"/>
        <w:ind w:firstLine="484" w:firstLineChars="202"/>
        <w:jc w:val="left"/>
        <w:rPr>
          <w:rFonts w:eastAsia="宋体"/>
        </w:rPr>
      </w:pPr>
      <w:r>
        <w:rPr>
          <w:rFonts w:eastAsia="宋体"/>
        </w:rPr>
        <w:t>3</w:t>
      </w:r>
      <w:r>
        <w:rPr>
          <w:rFonts w:hint="eastAsia" w:eastAsia="宋体"/>
        </w:rPr>
        <w:t>.提竞争性磋商响应供应商的法定代表人身份证明（须加盖公章）。</w:t>
      </w:r>
    </w:p>
    <w:p>
      <w:pPr>
        <w:adjustRightInd w:val="0"/>
        <w:snapToGrid w:val="0"/>
        <w:spacing w:line="420" w:lineRule="exact"/>
        <w:ind w:firstLine="484" w:firstLineChars="202"/>
        <w:jc w:val="left"/>
        <w:rPr>
          <w:rFonts w:eastAsia="宋体"/>
        </w:rPr>
      </w:pPr>
      <w:r>
        <w:rPr>
          <w:rFonts w:eastAsia="宋体"/>
        </w:rPr>
        <w:t>4</w:t>
      </w:r>
      <w:r>
        <w:rPr>
          <w:rFonts w:hint="eastAsia" w:eastAsia="宋体"/>
        </w:rPr>
        <w:t>.如为被委托受权人参加竞争性磋商响应的，必须提供法定代表人签名或盖章的授权委托书（须加盖公章）。</w:t>
      </w:r>
    </w:p>
    <w:p>
      <w:pPr>
        <w:adjustRightInd w:val="0"/>
        <w:snapToGrid w:val="0"/>
        <w:spacing w:line="420" w:lineRule="exact"/>
        <w:ind w:firstLine="484" w:firstLineChars="202"/>
        <w:jc w:val="left"/>
        <w:rPr>
          <w:rFonts w:eastAsia="宋体"/>
        </w:rPr>
      </w:pPr>
      <w:r>
        <w:rPr>
          <w:rFonts w:eastAsia="宋体"/>
        </w:rPr>
        <w:t>5</w:t>
      </w:r>
      <w:r>
        <w:rPr>
          <w:rFonts w:hint="eastAsia" w:eastAsia="宋体"/>
        </w:rPr>
        <w:t>.提供竞争性磋商响应供应商上一年度（即202</w:t>
      </w:r>
      <w:r>
        <w:rPr>
          <w:rFonts w:eastAsia="宋体"/>
        </w:rPr>
        <w:t>1</w:t>
      </w:r>
      <w:r>
        <w:rPr>
          <w:rFonts w:hint="eastAsia" w:eastAsia="宋体"/>
        </w:rPr>
        <w:t>年度）的财务状况报告（成立不满一年不需提供）</w:t>
      </w:r>
      <w:bookmarkStart w:id="85" w:name="_Hlk111073439"/>
      <w:r>
        <w:rPr>
          <w:rFonts w:hint="eastAsia" w:eastAsia="宋体"/>
        </w:rPr>
        <w:t>原件的复印件（须加盖公章）</w:t>
      </w:r>
      <w:bookmarkEnd w:id="85"/>
      <w:r>
        <w:rPr>
          <w:rFonts w:hint="eastAsia" w:eastAsia="宋体"/>
        </w:rPr>
        <w:t>。</w:t>
      </w:r>
    </w:p>
    <w:p>
      <w:pPr>
        <w:adjustRightInd w:val="0"/>
        <w:snapToGrid w:val="0"/>
        <w:spacing w:line="420" w:lineRule="exact"/>
        <w:ind w:firstLine="484" w:firstLineChars="202"/>
        <w:jc w:val="left"/>
        <w:rPr>
          <w:rFonts w:eastAsia="宋体"/>
        </w:rPr>
      </w:pPr>
      <w:r>
        <w:rPr>
          <w:rFonts w:eastAsia="宋体"/>
        </w:rPr>
        <w:t>6</w:t>
      </w:r>
      <w:r>
        <w:rPr>
          <w:rFonts w:hint="eastAsia" w:eastAsia="宋体"/>
        </w:rPr>
        <w:t>.提供竞争性磋商响应供应商依法缴纳“税收”和“社会保障资金”的这2项证明材料原件的复印件（成立不满一年不需提供。）（须加盖公章）。</w:t>
      </w:r>
    </w:p>
    <w:p>
      <w:pPr>
        <w:adjustRightInd w:val="0"/>
        <w:snapToGrid w:val="0"/>
        <w:spacing w:line="420" w:lineRule="exact"/>
        <w:ind w:firstLine="484" w:firstLineChars="202"/>
        <w:jc w:val="left"/>
        <w:rPr>
          <w:rFonts w:eastAsia="宋体"/>
        </w:rPr>
      </w:pPr>
      <w:r>
        <w:rPr>
          <w:rFonts w:eastAsia="宋体"/>
        </w:rPr>
        <w:t>7</w:t>
      </w:r>
      <w:r>
        <w:rPr>
          <w:rFonts w:hint="eastAsia" w:eastAsia="宋体"/>
        </w:rPr>
        <w:t>.提供具有针对本项目履行合同所必需的设备和专业技术能力的承诺函（须加盖公章）。</w:t>
      </w:r>
    </w:p>
    <w:p>
      <w:pPr>
        <w:adjustRightInd w:val="0"/>
        <w:snapToGrid w:val="0"/>
        <w:spacing w:line="420" w:lineRule="exact"/>
        <w:ind w:firstLine="484" w:firstLineChars="202"/>
        <w:jc w:val="left"/>
        <w:rPr>
          <w:rFonts w:eastAsia="宋体"/>
        </w:rPr>
      </w:pPr>
      <w:r>
        <w:rPr>
          <w:rFonts w:eastAsia="宋体"/>
        </w:rPr>
        <w:t>8</w:t>
      </w:r>
      <w:r>
        <w:rPr>
          <w:rFonts w:hint="eastAsia" w:eastAsia="宋体"/>
        </w:rPr>
        <w:t>.竞争性磋商响应供应商须提供参与本次项目采购活动前三年内在经营活动中没有重大违法记录的书面《无重大违法记录声明函》（须加盖公章）。</w:t>
      </w:r>
    </w:p>
    <w:p>
      <w:pPr>
        <w:adjustRightInd w:val="0"/>
        <w:snapToGrid w:val="0"/>
        <w:spacing w:line="420" w:lineRule="exact"/>
        <w:ind w:firstLine="484" w:firstLineChars="202"/>
        <w:jc w:val="left"/>
        <w:rPr>
          <w:rFonts w:eastAsia="宋体"/>
        </w:rPr>
      </w:pPr>
      <w:r>
        <w:rPr>
          <w:rFonts w:hint="eastAsia" w:eastAsia="宋体"/>
        </w:rPr>
        <w:t>9</w:t>
      </w:r>
      <w:r>
        <w:rPr>
          <w:rFonts w:eastAsia="宋体"/>
        </w:rPr>
        <w:t>.</w:t>
      </w:r>
      <w:r>
        <w:rPr>
          <w:rFonts w:hint="eastAsia" w:eastAsia="宋体"/>
        </w:rPr>
        <w:t>提供供应商具有的有效食品经营许可证原件的复印件（须加盖公章）。</w:t>
      </w:r>
    </w:p>
    <w:p>
      <w:pPr>
        <w:adjustRightInd w:val="0"/>
        <w:snapToGrid w:val="0"/>
        <w:spacing w:line="420" w:lineRule="exact"/>
        <w:ind w:firstLine="487" w:firstLineChars="202"/>
        <w:jc w:val="left"/>
        <w:outlineLvl w:val="2"/>
        <w:rPr>
          <w:rFonts w:eastAsia="宋体"/>
        </w:rPr>
      </w:pPr>
      <w:r>
        <w:rPr>
          <w:rFonts w:hint="eastAsia" w:eastAsia="宋体" w:cs="宋体"/>
          <w:b/>
          <w:bCs/>
        </w:rPr>
        <w:t>（二）竞争性磋商响应技术文件的内容</w:t>
      </w:r>
    </w:p>
    <w:p>
      <w:pPr>
        <w:adjustRightInd w:val="0"/>
        <w:snapToGrid w:val="0"/>
        <w:spacing w:line="420" w:lineRule="exact"/>
        <w:ind w:firstLine="487" w:firstLineChars="202"/>
        <w:jc w:val="left"/>
        <w:rPr>
          <w:rFonts w:eastAsia="宋体"/>
        </w:rPr>
      </w:pPr>
      <w:r>
        <w:rPr>
          <w:rFonts w:hint="eastAsia" w:eastAsia="宋体" w:cs="宋体"/>
          <w:b/>
          <w:bCs/>
        </w:rPr>
        <w:t>【特别提醒】以下竞争性磋商响应技术文件的内容，不得有缺项或漏项。否则将有可能被视为未实质性响应竞争性磋商文件要求而作无效磋商处理，亦可能直接影响技术磋商评审的得分。供应商应根据本竞争性磋商文件第三章</w:t>
      </w:r>
      <w:r>
        <w:rPr>
          <w:rFonts w:eastAsia="宋体"/>
          <w:b/>
          <w:bCs/>
        </w:rPr>
        <w:t>“</w:t>
      </w:r>
      <w:r>
        <w:rPr>
          <w:rFonts w:hint="eastAsia" w:eastAsia="宋体" w:cs="宋体"/>
          <w:b/>
          <w:bCs/>
        </w:rPr>
        <w:t>项目需求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内的评审细则，编写编制竞争性磋商响应技术文件。</w:t>
      </w:r>
    </w:p>
    <w:p>
      <w:pPr>
        <w:adjustRightInd w:val="0"/>
        <w:snapToGrid w:val="0"/>
        <w:spacing w:line="420" w:lineRule="exact"/>
        <w:ind w:firstLine="484" w:firstLineChars="202"/>
        <w:jc w:val="left"/>
        <w:outlineLvl w:val="3"/>
        <w:rPr>
          <w:rFonts w:eastAsia="宋体"/>
        </w:rPr>
      </w:pPr>
      <w:r>
        <w:rPr>
          <w:rFonts w:eastAsia="宋体" w:cs="宋体"/>
        </w:rPr>
        <w:t>1.</w:t>
      </w:r>
      <w:r>
        <w:rPr>
          <w:rFonts w:hint="eastAsia" w:eastAsia="宋体" w:cs="宋体"/>
        </w:rPr>
        <w:t>竞争性磋商响应函。</w:t>
      </w:r>
    </w:p>
    <w:p>
      <w:pPr>
        <w:adjustRightInd w:val="0"/>
        <w:snapToGrid w:val="0"/>
        <w:spacing w:line="420" w:lineRule="exact"/>
        <w:ind w:firstLine="484" w:firstLineChars="202"/>
        <w:jc w:val="left"/>
        <w:outlineLvl w:val="3"/>
        <w:rPr>
          <w:rFonts w:eastAsia="宋体" w:cs="宋体"/>
        </w:rPr>
      </w:pPr>
      <w:bookmarkStart w:id="86" w:name="_Hlk104266740"/>
      <w:bookmarkStart w:id="87" w:name="_Hlk104684140"/>
      <w:bookmarkStart w:id="88" w:name="_Hlk104981443"/>
      <w:r>
        <w:rPr>
          <w:rFonts w:eastAsia="宋体" w:cs="宋体"/>
        </w:rPr>
        <w:t>2</w:t>
      </w:r>
      <w:r>
        <w:rPr>
          <w:rFonts w:hint="eastAsia" w:eastAsia="宋体" w:cs="宋体"/>
        </w:rPr>
        <w:t>.技术响应说明：</w:t>
      </w:r>
    </w:p>
    <w:p>
      <w:pPr>
        <w:adjustRightInd w:val="0"/>
        <w:snapToGrid w:val="0"/>
        <w:spacing w:line="420" w:lineRule="exact"/>
        <w:ind w:firstLine="484" w:firstLineChars="202"/>
        <w:jc w:val="left"/>
        <w:rPr>
          <w:rFonts w:eastAsia="宋体" w:cs="宋体"/>
        </w:rPr>
      </w:pPr>
      <w:bookmarkStart w:id="89" w:name="_Hlk106053280"/>
      <w:r>
        <w:rPr>
          <w:rFonts w:hint="eastAsia" w:eastAsia="宋体" w:cs="宋体"/>
        </w:rPr>
        <w:t>根据本竞争性磋商文件第三章项目需求，结合第四章内评审评分因素，提供竞争性磋商技术响应文件。</w:t>
      </w:r>
    </w:p>
    <w:bookmarkEnd w:id="86"/>
    <w:bookmarkEnd w:id="87"/>
    <w:bookmarkEnd w:id="88"/>
    <w:bookmarkEnd w:id="89"/>
    <w:p>
      <w:pPr>
        <w:adjustRightInd w:val="0"/>
        <w:snapToGrid w:val="0"/>
        <w:spacing w:line="420" w:lineRule="exact"/>
        <w:ind w:firstLine="487" w:firstLineChars="202"/>
        <w:jc w:val="left"/>
        <w:outlineLvl w:val="1"/>
        <w:rPr>
          <w:rFonts w:eastAsia="宋体"/>
          <w:b/>
          <w:bCs/>
        </w:rPr>
      </w:pPr>
      <w:r>
        <w:rPr>
          <w:rFonts w:hint="eastAsia" w:eastAsia="宋体" w:cs="宋体"/>
          <w:b/>
          <w:bCs/>
        </w:rPr>
        <w:t>三、竞争性磋商响应响应文件封面范例</w:t>
      </w:r>
    </w:p>
    <w:p>
      <w:pPr>
        <w:spacing w:before="240" w:beforeLines="100" w:line="720" w:lineRule="exact"/>
        <w:jc w:val="center"/>
        <w:rPr>
          <w:rFonts w:hint="eastAsia" w:eastAsia="宋体" w:cs="宋体"/>
          <w:w w:val="80"/>
          <w:kern w:val="44"/>
          <w:sz w:val="44"/>
          <w:szCs w:val="44"/>
          <w:lang w:eastAsia="zh-CN"/>
        </w:rPr>
      </w:pPr>
      <w:r>
        <w:rPr>
          <w:rFonts w:hint="eastAsia" w:eastAsia="宋体" w:cs="宋体"/>
          <w:w w:val="80"/>
          <w:kern w:val="44"/>
          <w:sz w:val="44"/>
          <w:szCs w:val="44"/>
          <w:lang w:eastAsia="zh-CN"/>
        </w:rPr>
        <w:t>南通市崇川小学、南通师范第三附属小学、南通市八一小学、南通市文华小学</w:t>
      </w:r>
    </w:p>
    <w:p>
      <w:pPr>
        <w:spacing w:line="720" w:lineRule="exact"/>
        <w:jc w:val="center"/>
        <w:rPr>
          <w:rFonts w:eastAsia="宋体" w:cs="宋体"/>
          <w:w w:val="80"/>
          <w:kern w:val="44"/>
          <w:sz w:val="36"/>
          <w:szCs w:val="36"/>
        </w:rPr>
      </w:pPr>
      <w:r>
        <w:rPr>
          <w:rFonts w:hint="eastAsia" w:eastAsia="宋体" w:cs="宋体"/>
          <w:w w:val="80"/>
          <w:kern w:val="44"/>
          <w:sz w:val="44"/>
          <w:szCs w:val="44"/>
        </w:rPr>
        <w:t>学生下午餐点供应采购项目</w:t>
      </w:r>
    </w:p>
    <w:p>
      <w:pPr>
        <w:spacing w:line="440" w:lineRule="exact"/>
        <w:jc w:val="center"/>
        <w:rPr>
          <w:rFonts w:eastAsia="宋体" w:cs="宋体"/>
          <w:w w:val="80"/>
          <w:kern w:val="44"/>
          <w:sz w:val="36"/>
          <w:szCs w:val="36"/>
        </w:rPr>
      </w:pPr>
    </w:p>
    <w:p>
      <w:pPr>
        <w:spacing w:line="440" w:lineRule="exact"/>
        <w:jc w:val="center"/>
        <w:rPr>
          <w:rFonts w:eastAsia="宋体"/>
          <w:w w:val="80"/>
          <w:kern w:val="44"/>
          <w:sz w:val="36"/>
          <w:szCs w:val="36"/>
        </w:rPr>
      </w:pPr>
    </w:p>
    <w:p>
      <w:pPr>
        <w:spacing w:before="240" w:beforeLines="100" w:line="520" w:lineRule="exact"/>
        <w:jc w:val="center"/>
        <w:rPr>
          <w:rFonts w:eastAsia="宋体"/>
          <w:sz w:val="36"/>
          <w:szCs w:val="36"/>
        </w:rPr>
      </w:pPr>
      <w:r>
        <w:rPr>
          <w:rFonts w:hint="eastAsia" w:eastAsia="宋体" w:cs="宋体"/>
          <w:sz w:val="36"/>
          <w:szCs w:val="36"/>
        </w:rPr>
        <w:t>竞争性磋商响应文件</w:t>
      </w:r>
    </w:p>
    <w:p>
      <w:pPr>
        <w:spacing w:line="520" w:lineRule="exact"/>
        <w:jc w:val="center"/>
        <w:rPr>
          <w:rFonts w:eastAsia="宋体"/>
          <w:sz w:val="36"/>
          <w:szCs w:val="36"/>
        </w:rPr>
      </w:pPr>
    </w:p>
    <w:p>
      <w:pPr>
        <w:spacing w:line="520" w:lineRule="exact"/>
        <w:jc w:val="center"/>
        <w:rPr>
          <w:rFonts w:eastAsia="宋体"/>
          <w:sz w:val="36"/>
          <w:szCs w:val="36"/>
        </w:rPr>
      </w:pPr>
    </w:p>
    <w:p>
      <w:pPr>
        <w:spacing w:line="360" w:lineRule="exact"/>
        <w:jc w:val="center"/>
        <w:rPr>
          <w:rFonts w:eastAsia="宋体"/>
        </w:rPr>
      </w:pPr>
      <w:r>
        <w:rPr>
          <w:rFonts w:hint="eastAsia" w:eastAsia="宋体" w:cs="宋体"/>
        </w:rPr>
        <w:t>对应竞争性磋商响应文件，相应填写：资格后审材料文件</w:t>
      </w:r>
    </w:p>
    <w:p>
      <w:pPr>
        <w:spacing w:line="360" w:lineRule="exact"/>
        <w:ind w:firstLine="5918" w:firstLineChars="2466"/>
        <w:jc w:val="left"/>
        <w:rPr>
          <w:rFonts w:eastAsia="宋体"/>
        </w:rPr>
      </w:pPr>
      <w:r>
        <w:rPr>
          <w:rFonts w:hint="eastAsia" w:eastAsia="宋体" w:cs="宋体"/>
        </w:rPr>
        <w:t>竞争性磋商响应技术文件</w:t>
      </w:r>
    </w:p>
    <w:p>
      <w:pPr>
        <w:spacing w:line="360" w:lineRule="exact"/>
        <w:jc w:val="center"/>
        <w:rPr>
          <w:rFonts w:eastAsia="宋体" w:cs="宋体"/>
        </w:rPr>
      </w:pPr>
    </w:p>
    <w:p>
      <w:pPr>
        <w:spacing w:line="360" w:lineRule="exact"/>
        <w:jc w:val="center"/>
        <w:rPr>
          <w:rFonts w:eastAsia="宋体"/>
        </w:rPr>
      </w:pPr>
      <w:r>
        <w:rPr>
          <w:rFonts w:hint="eastAsia" w:eastAsia="宋体" w:cs="宋体"/>
        </w:rPr>
        <w:t>项目编号：</w:t>
      </w:r>
      <w:r>
        <w:rPr>
          <w:rFonts w:eastAsia="宋体"/>
        </w:rPr>
        <w:t xml:space="preserve">NTHH2022106(JC14) </w:t>
      </w: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spacing w:line="360" w:lineRule="exact"/>
        <w:jc w:val="center"/>
        <w:rPr>
          <w:rFonts w:eastAsia="宋体"/>
        </w:rPr>
      </w:pPr>
    </w:p>
    <w:p>
      <w:pPr>
        <w:pStyle w:val="2"/>
      </w:pPr>
    </w:p>
    <w:p>
      <w:pPr>
        <w:adjustRightInd w:val="0"/>
        <w:snapToGrid w:val="0"/>
        <w:spacing w:line="420" w:lineRule="exact"/>
        <w:jc w:val="center"/>
        <w:rPr>
          <w:rFonts w:eastAsia="宋体"/>
        </w:rPr>
      </w:pPr>
      <w:r>
        <w:rPr>
          <w:rFonts w:hint="eastAsia" w:eastAsia="宋体" w:cs="宋体"/>
        </w:rPr>
        <w:t>供应商：参加竞争性磋商响应单位全称</w:t>
      </w:r>
    </w:p>
    <w:p>
      <w:pPr>
        <w:snapToGrid w:val="0"/>
        <w:spacing w:line="420" w:lineRule="exact"/>
        <w:jc w:val="center"/>
        <w:rPr>
          <w:rFonts w:eastAsia="宋体"/>
        </w:rPr>
      </w:pPr>
      <w:r>
        <w:rPr>
          <w:rFonts w:hint="eastAsia" w:eastAsia="宋体" w:cs="宋体"/>
        </w:rPr>
        <w:t>二〇二二年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pPr>
        <w:adjustRightInd w:val="0"/>
        <w:snapToGrid w:val="0"/>
        <w:spacing w:line="420" w:lineRule="exact"/>
        <w:ind w:firstLine="487" w:firstLineChars="202"/>
        <w:jc w:val="left"/>
        <w:outlineLvl w:val="1"/>
        <w:rPr>
          <w:rFonts w:eastAsia="宋体"/>
          <w:b/>
          <w:bCs/>
        </w:rPr>
      </w:pPr>
      <w:r>
        <w:rPr>
          <w:rFonts w:hint="eastAsia" w:eastAsia="宋体" w:cs="宋体"/>
          <w:b/>
          <w:bCs/>
        </w:rPr>
        <w:t>四、竞争性磋商响应文件格式</w:t>
      </w:r>
    </w:p>
    <w:p>
      <w:pPr>
        <w:adjustRightInd w:val="0"/>
        <w:snapToGrid w:val="0"/>
        <w:spacing w:line="420" w:lineRule="exact"/>
        <w:ind w:firstLine="566" w:firstLineChars="235"/>
        <w:outlineLvl w:val="2"/>
        <w:rPr>
          <w:rFonts w:eastAsia="宋体"/>
          <w:b/>
          <w:bCs/>
        </w:rPr>
      </w:pPr>
      <w:r>
        <w:rPr>
          <w:rFonts w:hint="eastAsia" w:eastAsia="宋体" w:cs="宋体"/>
          <w:b/>
          <w:bCs/>
        </w:rPr>
        <w:t>（一）资格后审材料文件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adjustRightInd w:val="0"/>
        <w:snapToGrid w:val="0"/>
        <w:spacing w:line="420" w:lineRule="exact"/>
        <w:ind w:firstLine="564" w:firstLineChars="235"/>
        <w:jc w:val="left"/>
        <w:outlineLvl w:val="3"/>
        <w:rPr>
          <w:rFonts w:eastAsia="宋体"/>
        </w:rPr>
      </w:pPr>
      <w:r>
        <w:rPr>
          <w:rFonts w:eastAsia="宋体"/>
        </w:rPr>
        <w:t>1.</w:t>
      </w:r>
      <w:r>
        <w:rPr>
          <w:rFonts w:hint="eastAsia" w:eastAsia="宋体" w:cs="宋体"/>
        </w:rPr>
        <w:t>资格后审材料清单目录表</w:t>
      </w:r>
    </w:p>
    <w:tbl>
      <w:tblPr>
        <w:tblStyle w:val="48"/>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229"/>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6" w:type="dxa"/>
            <w:vAlign w:val="center"/>
          </w:tcPr>
          <w:p>
            <w:pPr>
              <w:spacing w:line="420" w:lineRule="exact"/>
              <w:jc w:val="center"/>
              <w:rPr>
                <w:rFonts w:eastAsia="宋体"/>
                <w:b/>
                <w:bCs/>
              </w:rPr>
            </w:pPr>
            <w:r>
              <w:rPr>
                <w:rFonts w:eastAsia="宋体"/>
                <w:b/>
                <w:bCs/>
                <w:kern w:val="0"/>
              </w:rPr>
              <w:t>序号</w:t>
            </w:r>
          </w:p>
        </w:tc>
        <w:tc>
          <w:tcPr>
            <w:tcW w:w="7229" w:type="dxa"/>
            <w:vAlign w:val="center"/>
          </w:tcPr>
          <w:p>
            <w:pPr>
              <w:spacing w:line="420" w:lineRule="exact"/>
              <w:jc w:val="center"/>
              <w:rPr>
                <w:rFonts w:eastAsia="宋体"/>
                <w:b/>
                <w:bCs/>
              </w:rPr>
            </w:pPr>
            <w:r>
              <w:rPr>
                <w:rFonts w:eastAsia="宋体"/>
                <w:b/>
                <w:bCs/>
                <w:kern w:val="0"/>
              </w:rPr>
              <w:t>资格后审材料清单</w:t>
            </w:r>
          </w:p>
        </w:tc>
        <w:tc>
          <w:tcPr>
            <w:tcW w:w="1694" w:type="dxa"/>
            <w:vAlign w:val="center"/>
          </w:tcPr>
          <w:p>
            <w:pPr>
              <w:spacing w:line="420" w:lineRule="exact"/>
              <w:jc w:val="center"/>
              <w:rPr>
                <w:rFonts w:eastAsia="宋体"/>
                <w:b/>
                <w:bCs/>
              </w:rPr>
            </w:pPr>
            <w:r>
              <w:rPr>
                <w:rFonts w:eastAsia="宋体"/>
                <w:b/>
                <w:bCs/>
              </w:rPr>
              <w:t>自行检查是否提供（√）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pPr>
              <w:spacing w:line="420" w:lineRule="exact"/>
              <w:jc w:val="center"/>
              <w:rPr>
                <w:rFonts w:eastAsia="宋体"/>
              </w:rPr>
            </w:pPr>
            <w:bookmarkStart w:id="90" w:name="_Hlk68912754"/>
            <w:r>
              <w:rPr>
                <w:rFonts w:eastAsia="宋体"/>
                <w:kern w:val="0"/>
              </w:rPr>
              <w:t>1</w:t>
            </w:r>
          </w:p>
        </w:tc>
        <w:tc>
          <w:tcPr>
            <w:tcW w:w="7229" w:type="dxa"/>
          </w:tcPr>
          <w:p>
            <w:pPr>
              <w:spacing w:line="420" w:lineRule="exact"/>
              <w:rPr>
                <w:rFonts w:eastAsia="宋体"/>
                <w:kern w:val="0"/>
              </w:rPr>
            </w:pPr>
            <w:r>
              <w:rPr>
                <w:rFonts w:eastAsia="宋体"/>
              </w:rPr>
              <w:t>竞争性磋商响应供应商须提供《资格文件的声明函》（须加盖公章）。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pPr>
              <w:spacing w:line="420" w:lineRule="exact"/>
              <w:jc w:val="center"/>
              <w:rPr>
                <w:rFonts w:eastAsia="宋体"/>
              </w:rPr>
            </w:pPr>
            <w:r>
              <w:rPr>
                <w:rFonts w:eastAsia="宋体"/>
                <w:kern w:val="0"/>
              </w:rPr>
              <w:t>2</w:t>
            </w:r>
          </w:p>
        </w:tc>
        <w:tc>
          <w:tcPr>
            <w:tcW w:w="7229" w:type="dxa"/>
          </w:tcPr>
          <w:p>
            <w:pPr>
              <w:spacing w:line="420" w:lineRule="exact"/>
              <w:rPr>
                <w:rFonts w:eastAsia="宋体"/>
                <w:kern w:val="0"/>
              </w:rPr>
            </w:pPr>
            <w:r>
              <w:rPr>
                <w:rFonts w:eastAsia="宋体"/>
              </w:rPr>
              <w:t>提供竞争性磋商响应供应商的《营业执照》（副本）原件的复印件（须加盖公章）。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pPr>
              <w:spacing w:line="420" w:lineRule="exact"/>
              <w:jc w:val="center"/>
              <w:rPr>
                <w:rFonts w:eastAsia="宋体"/>
                <w:kern w:val="0"/>
              </w:rPr>
            </w:pPr>
            <w:r>
              <w:rPr>
                <w:rFonts w:eastAsia="宋体"/>
                <w:kern w:val="0"/>
              </w:rPr>
              <w:t>3</w:t>
            </w:r>
          </w:p>
        </w:tc>
        <w:tc>
          <w:tcPr>
            <w:tcW w:w="7229" w:type="dxa"/>
          </w:tcPr>
          <w:p>
            <w:pPr>
              <w:spacing w:line="420" w:lineRule="exact"/>
              <w:rPr>
                <w:rFonts w:eastAsia="宋体"/>
                <w:kern w:val="0"/>
              </w:rPr>
            </w:pPr>
            <w:r>
              <w:rPr>
                <w:rFonts w:eastAsia="宋体"/>
              </w:rPr>
              <w:t>提竞争性磋商响应供应商的法定代表人身份证明（须加盖公章）。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pPr>
              <w:spacing w:line="420" w:lineRule="exact"/>
              <w:jc w:val="center"/>
              <w:rPr>
                <w:rFonts w:eastAsia="宋体"/>
              </w:rPr>
            </w:pPr>
            <w:r>
              <w:rPr>
                <w:rFonts w:eastAsia="宋体"/>
              </w:rPr>
              <w:t>4</w:t>
            </w:r>
          </w:p>
        </w:tc>
        <w:tc>
          <w:tcPr>
            <w:tcW w:w="7229" w:type="dxa"/>
          </w:tcPr>
          <w:p>
            <w:pPr>
              <w:spacing w:line="420" w:lineRule="exact"/>
              <w:rPr>
                <w:rFonts w:eastAsia="宋体"/>
              </w:rPr>
            </w:pPr>
            <w:r>
              <w:rPr>
                <w:rFonts w:eastAsia="宋体"/>
              </w:rPr>
              <w:t>如为被委托受权人参加竞争性磋商响应的，必须提供法定代表人签名或盖章的授权委托书（须加盖公章）。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pPr>
              <w:spacing w:line="420" w:lineRule="exact"/>
              <w:jc w:val="center"/>
              <w:rPr>
                <w:rFonts w:eastAsia="宋体"/>
              </w:rPr>
            </w:pPr>
            <w:r>
              <w:rPr>
                <w:rFonts w:eastAsia="宋体"/>
              </w:rPr>
              <w:t>5</w:t>
            </w:r>
          </w:p>
        </w:tc>
        <w:tc>
          <w:tcPr>
            <w:tcW w:w="7229" w:type="dxa"/>
          </w:tcPr>
          <w:p>
            <w:pPr>
              <w:spacing w:line="420" w:lineRule="exact"/>
              <w:rPr>
                <w:rFonts w:eastAsia="宋体"/>
                <w:kern w:val="0"/>
              </w:rPr>
            </w:pPr>
            <w:r>
              <w:rPr>
                <w:rFonts w:eastAsia="宋体"/>
              </w:rPr>
              <w:t>提供竞争性磋商响应供应商上一年度（即2021年度）的财务状况报告（成立不满一年不需提供）原件的复印件（须加盖公章）。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pPr>
              <w:spacing w:line="420" w:lineRule="exact"/>
              <w:jc w:val="center"/>
              <w:rPr>
                <w:rFonts w:eastAsia="宋体"/>
              </w:rPr>
            </w:pPr>
            <w:r>
              <w:rPr>
                <w:rFonts w:eastAsia="宋体"/>
              </w:rPr>
              <w:t>6</w:t>
            </w:r>
          </w:p>
        </w:tc>
        <w:tc>
          <w:tcPr>
            <w:tcW w:w="7229" w:type="dxa"/>
          </w:tcPr>
          <w:p>
            <w:pPr>
              <w:spacing w:line="420" w:lineRule="exact"/>
              <w:rPr>
                <w:rFonts w:eastAsia="宋体"/>
                <w:kern w:val="0"/>
              </w:rPr>
            </w:pPr>
            <w:r>
              <w:rPr>
                <w:rFonts w:eastAsia="宋体"/>
              </w:rPr>
              <w:t>提供竞争性磋商响应供应商依法缴纳“税收”和“社会保障资金”的这2项证明材料原件的复印件（成立不满一年不需提供。）（须加盖公章）。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pPr>
              <w:spacing w:line="420" w:lineRule="exact"/>
              <w:jc w:val="center"/>
              <w:rPr>
                <w:rFonts w:eastAsia="宋体"/>
              </w:rPr>
            </w:pPr>
            <w:r>
              <w:rPr>
                <w:rFonts w:eastAsia="宋体"/>
              </w:rPr>
              <w:t>7</w:t>
            </w:r>
          </w:p>
        </w:tc>
        <w:tc>
          <w:tcPr>
            <w:tcW w:w="7229" w:type="dxa"/>
          </w:tcPr>
          <w:p>
            <w:pPr>
              <w:spacing w:line="420" w:lineRule="exact"/>
              <w:rPr>
                <w:rFonts w:eastAsia="宋体"/>
                <w:kern w:val="0"/>
              </w:rPr>
            </w:pPr>
            <w:r>
              <w:rPr>
                <w:rFonts w:eastAsia="宋体"/>
              </w:rPr>
              <w:t>提供具有针对本项目履行合同所必需的设备和专业技术能力的承诺函（须加盖公章）。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pPr>
              <w:spacing w:line="420" w:lineRule="exact"/>
              <w:jc w:val="center"/>
              <w:rPr>
                <w:rFonts w:eastAsia="宋体"/>
              </w:rPr>
            </w:pPr>
            <w:r>
              <w:rPr>
                <w:rFonts w:eastAsia="宋体"/>
              </w:rPr>
              <w:t>8</w:t>
            </w:r>
          </w:p>
        </w:tc>
        <w:tc>
          <w:tcPr>
            <w:tcW w:w="7229" w:type="dxa"/>
          </w:tcPr>
          <w:p>
            <w:pPr>
              <w:spacing w:line="420" w:lineRule="exact"/>
              <w:rPr>
                <w:rFonts w:eastAsia="宋体"/>
                <w:kern w:val="0"/>
              </w:rPr>
            </w:pPr>
            <w:r>
              <w:rPr>
                <w:rFonts w:eastAsia="宋体"/>
              </w:rPr>
              <w:t>竞争性磋商响应供应商须提供参与本次项目采购活动前三年内在经营活动中没有重大违法记录的书面《无重大违法记录声明函》（须加盖公章）。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pPr>
              <w:spacing w:line="420" w:lineRule="exact"/>
              <w:jc w:val="center"/>
              <w:rPr>
                <w:rFonts w:eastAsia="宋体"/>
              </w:rPr>
            </w:pPr>
            <w:r>
              <w:rPr>
                <w:rFonts w:eastAsia="宋体"/>
              </w:rPr>
              <w:t>9</w:t>
            </w:r>
          </w:p>
        </w:tc>
        <w:tc>
          <w:tcPr>
            <w:tcW w:w="7229" w:type="dxa"/>
          </w:tcPr>
          <w:p>
            <w:pPr>
              <w:spacing w:line="420" w:lineRule="exact"/>
              <w:rPr>
                <w:rFonts w:eastAsia="宋体"/>
                <w:kern w:val="0"/>
              </w:rPr>
            </w:pPr>
            <w:r>
              <w:rPr>
                <w:rFonts w:eastAsia="宋体"/>
              </w:rPr>
              <w:t>提供供应商具有的</w:t>
            </w:r>
            <w:r>
              <w:rPr>
                <w:rFonts w:hint="eastAsia" w:eastAsia="宋体"/>
              </w:rPr>
              <w:t>有效食品经营许可</w:t>
            </w:r>
            <w:r>
              <w:rPr>
                <w:rFonts w:eastAsia="宋体"/>
              </w:rPr>
              <w:t>证原件的复印件（须加盖公章）。</w:t>
            </w:r>
          </w:p>
        </w:tc>
        <w:tc>
          <w:tcPr>
            <w:tcW w:w="1694" w:type="dxa"/>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pPr>
              <w:spacing w:line="420" w:lineRule="exact"/>
              <w:jc w:val="center"/>
              <w:rPr>
                <w:rFonts w:eastAsia="宋体"/>
              </w:rPr>
            </w:pPr>
            <w:r>
              <w:rPr>
                <w:rFonts w:eastAsia="宋体"/>
              </w:rPr>
              <w:t>10</w:t>
            </w:r>
          </w:p>
        </w:tc>
        <w:tc>
          <w:tcPr>
            <w:tcW w:w="8923" w:type="dxa"/>
            <w:gridSpan w:val="2"/>
            <w:vAlign w:val="center"/>
          </w:tcPr>
          <w:p>
            <w:pPr>
              <w:spacing w:line="420" w:lineRule="exact"/>
              <w:rPr>
                <w:rFonts w:eastAsia="宋体"/>
              </w:rPr>
            </w:pPr>
            <w:r>
              <w:rPr>
                <w:rFonts w:eastAsia="宋体"/>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审查不予通过。</w:t>
            </w:r>
          </w:p>
        </w:tc>
      </w:tr>
      <w:bookmarkEnd w:id="90"/>
    </w:tbl>
    <w:p>
      <w:pPr>
        <w:snapToGrid w:val="0"/>
        <w:spacing w:line="420" w:lineRule="exact"/>
        <w:ind w:right="720"/>
        <w:jc w:val="left"/>
        <w:rPr>
          <w:rFonts w:eastAsia="宋体"/>
        </w:rPr>
      </w:pPr>
      <w:r>
        <w:rPr>
          <w:rFonts w:hint="eastAsia" w:eastAsia="宋体" w:cs="宋体"/>
        </w:rPr>
        <w:t>（供应商）法定代表人或被委托受权人（签字或盖章）：</w:t>
      </w:r>
    </w:p>
    <w:p>
      <w:pPr>
        <w:snapToGrid w:val="0"/>
        <w:spacing w:line="420" w:lineRule="exact"/>
        <w:ind w:right="480"/>
        <w:jc w:val="left"/>
        <w:rPr>
          <w:rFonts w:eastAsia="宋体"/>
        </w:rPr>
      </w:pPr>
      <w:r>
        <w:rPr>
          <w:rFonts w:hint="eastAsia" w:eastAsia="宋体" w:cs="宋体"/>
        </w:rPr>
        <w:t>（须加盖公章）：</w:t>
      </w:r>
    </w:p>
    <w:p>
      <w:pPr>
        <w:adjustRightInd w:val="0"/>
        <w:snapToGrid w:val="0"/>
        <w:spacing w:line="420" w:lineRule="exact"/>
        <w:rPr>
          <w:rFonts w:eastAsia="宋体" w:cs="宋体"/>
        </w:rPr>
      </w:pPr>
      <w:r>
        <w:rPr>
          <w:rFonts w:eastAsia="宋体"/>
        </w:rPr>
        <w:t>2022</w:t>
      </w: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pPr>
        <w:adjustRightInd w:val="0"/>
        <w:snapToGrid w:val="0"/>
        <w:spacing w:line="420" w:lineRule="exact"/>
        <w:rPr>
          <w:rFonts w:eastAsia="宋体"/>
        </w:rPr>
      </w:pPr>
    </w:p>
    <w:p>
      <w:pPr>
        <w:adjustRightInd w:val="0"/>
        <w:snapToGrid w:val="0"/>
        <w:spacing w:line="420" w:lineRule="exact"/>
        <w:ind w:left="2" w:firstLine="484" w:firstLineChars="201"/>
        <w:rPr>
          <w:rFonts w:eastAsia="宋体" w:cs="宋体"/>
          <w:b/>
          <w:bCs/>
        </w:rPr>
      </w:pPr>
      <w:r>
        <w:rPr>
          <w:rFonts w:hint="eastAsia" w:eastAsia="宋体" w:cs="宋体"/>
          <w:b/>
          <w:bCs/>
        </w:rPr>
        <w:t>注：</w:t>
      </w:r>
    </w:p>
    <w:p>
      <w:pPr>
        <w:adjustRightInd w:val="0"/>
        <w:snapToGrid w:val="0"/>
        <w:spacing w:line="420" w:lineRule="exact"/>
        <w:ind w:left="2" w:firstLine="482" w:firstLineChars="201"/>
        <w:rPr>
          <w:rFonts w:eastAsia="宋体" w:cs="宋体"/>
        </w:rPr>
      </w:pPr>
      <w:r>
        <w:rPr>
          <w:rFonts w:hint="eastAsia" w:eastAsia="宋体" w:cs="宋体"/>
        </w:rPr>
        <w:t>（</w:t>
      </w:r>
      <w:r>
        <w:rPr>
          <w:rFonts w:eastAsia="宋体"/>
        </w:rPr>
        <w:t>1</w:t>
      </w:r>
      <w:r>
        <w:rPr>
          <w:rFonts w:hint="eastAsia" w:eastAsia="宋体" w:cs="宋体"/>
        </w:rPr>
        <w:t>）以上由供应商填写，作为提供的</w:t>
      </w:r>
      <w:r>
        <w:rPr>
          <w:rFonts w:eastAsia="宋体"/>
        </w:rPr>
        <w:t>“</w:t>
      </w:r>
      <w:r>
        <w:rPr>
          <w:rFonts w:hint="eastAsia" w:eastAsia="宋体" w:cs="宋体"/>
        </w:rPr>
        <w:t>资格后审材料文件</w:t>
      </w:r>
      <w:r>
        <w:rPr>
          <w:rFonts w:eastAsia="宋体"/>
        </w:rPr>
        <w:t xml:space="preserve">” </w:t>
      </w:r>
      <w:r>
        <w:rPr>
          <w:rFonts w:hint="eastAsia" w:eastAsia="宋体" w:cs="宋体"/>
        </w:rPr>
        <w:t>内的资料首页清单目录。</w:t>
      </w:r>
    </w:p>
    <w:p>
      <w:pPr>
        <w:adjustRightInd w:val="0"/>
        <w:snapToGrid w:val="0"/>
        <w:spacing w:line="420" w:lineRule="exact"/>
        <w:ind w:left="2" w:firstLine="482" w:firstLineChars="201"/>
        <w:rPr>
          <w:rFonts w:eastAsia="宋体" w:cs="宋体"/>
        </w:rPr>
      </w:pPr>
      <w:r>
        <w:rPr>
          <w:rFonts w:hint="eastAsia" w:eastAsia="宋体" w:cs="宋体"/>
        </w:rPr>
        <w:t>（</w:t>
      </w:r>
      <w:r>
        <w:rPr>
          <w:rFonts w:eastAsia="宋体"/>
        </w:rPr>
        <w:t>2</w:t>
      </w:r>
      <w:r>
        <w:rPr>
          <w:rFonts w:hint="eastAsia" w:eastAsia="宋体" w:cs="宋体"/>
        </w:rPr>
        <w:t>）所有资格证明复印件、相关的格式文件及表格，须加盖公章装订成册，正本</w:t>
      </w:r>
      <w:r>
        <w:rPr>
          <w:rFonts w:eastAsia="宋体"/>
        </w:rPr>
        <w:t>1</w:t>
      </w:r>
      <w:r>
        <w:rPr>
          <w:rFonts w:hint="eastAsia" w:eastAsia="宋体" w:cs="宋体"/>
        </w:rPr>
        <w:t>份副本</w:t>
      </w:r>
      <w:r>
        <w:rPr>
          <w:rFonts w:eastAsia="宋体"/>
        </w:rPr>
        <w:t>2</w:t>
      </w:r>
      <w:r>
        <w:rPr>
          <w:rFonts w:hint="eastAsia" w:eastAsia="宋体" w:cs="宋体"/>
        </w:rPr>
        <w:t>份，供审查及留存！</w:t>
      </w: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left="2" w:firstLine="484" w:firstLineChars="201"/>
        <w:rPr>
          <w:rFonts w:eastAsia="宋体"/>
          <w:b/>
          <w:bCs/>
        </w:rPr>
      </w:pPr>
    </w:p>
    <w:p>
      <w:pPr>
        <w:adjustRightInd w:val="0"/>
        <w:snapToGrid w:val="0"/>
        <w:spacing w:line="420" w:lineRule="exact"/>
        <w:ind w:firstLine="424" w:firstLineChars="176"/>
        <w:outlineLvl w:val="3"/>
        <w:rPr>
          <w:rFonts w:eastAsia="宋体"/>
          <w:b/>
          <w:bCs/>
        </w:rPr>
      </w:pPr>
      <w:r>
        <w:rPr>
          <w:rFonts w:eastAsia="宋体"/>
          <w:b/>
          <w:bCs/>
        </w:rPr>
        <w:t>2.</w:t>
      </w:r>
      <w:r>
        <w:rPr>
          <w:rFonts w:hint="eastAsia" w:eastAsia="宋体" w:cs="宋体"/>
          <w:b/>
          <w:bCs/>
        </w:rPr>
        <w:t>资格后审材料相关格式文件</w:t>
      </w:r>
    </w:p>
    <w:p>
      <w:pPr>
        <w:snapToGrid w:val="0"/>
        <w:spacing w:line="420" w:lineRule="exact"/>
        <w:jc w:val="center"/>
        <w:outlineLvl w:val="4"/>
        <w:rPr>
          <w:rFonts w:eastAsia="宋体"/>
        </w:rPr>
      </w:pPr>
      <w:r>
        <w:rPr>
          <w:rFonts w:hint="eastAsia" w:eastAsia="宋体" w:cs="宋体"/>
          <w:b/>
          <w:bCs/>
        </w:rPr>
        <w:t>（</w:t>
      </w:r>
      <w:r>
        <w:rPr>
          <w:rFonts w:eastAsia="宋体"/>
          <w:b/>
          <w:bCs/>
        </w:rPr>
        <w:t>1</w:t>
      </w:r>
      <w:r>
        <w:rPr>
          <w:rFonts w:hint="eastAsia" w:eastAsia="宋体" w:cs="宋体"/>
          <w:b/>
          <w:bCs/>
        </w:rPr>
        <w:t>）资格文件的声明函</w:t>
      </w:r>
    </w:p>
    <w:p>
      <w:pPr>
        <w:snapToGrid w:val="0"/>
        <w:spacing w:before="240" w:beforeLines="100" w:after="240" w:afterLines="100" w:line="420" w:lineRule="exact"/>
        <w:rPr>
          <w:rFonts w:eastAsia="宋体"/>
        </w:rPr>
      </w:pPr>
      <w:r>
        <w:rPr>
          <w:rFonts w:hint="eastAsia" w:eastAsia="宋体" w:cs="宋体"/>
          <w:lang w:eastAsia="zh-CN"/>
        </w:rPr>
        <w:t>南通市崇川小学、南通师范第三附属小学、南通市八一小学、南通市文华小学</w:t>
      </w:r>
      <w:r>
        <w:rPr>
          <w:rFonts w:hint="eastAsia" w:eastAsia="宋体" w:cs="宋体"/>
        </w:rPr>
        <w:t>：</w:t>
      </w:r>
    </w:p>
    <w:p>
      <w:pPr>
        <w:overflowPunct w:val="0"/>
        <w:adjustRightInd w:val="0"/>
        <w:spacing w:line="420" w:lineRule="exact"/>
        <w:ind w:firstLine="660"/>
        <w:jc w:val="left"/>
        <w:textAlignment w:val="baseline"/>
        <w:rPr>
          <w:rFonts w:eastAsia="宋体"/>
        </w:rPr>
      </w:pPr>
      <w:r>
        <w:rPr>
          <w:rFonts w:hint="eastAsia" w:eastAsia="宋体" w:cs="宋体"/>
        </w:rPr>
        <w:t>本公司愿意就贵单位委托的采购代理机构组织实施的项目编号：</w:t>
      </w:r>
      <w:r>
        <w:rPr>
          <w:rFonts w:eastAsia="宋体"/>
          <w:u w:val="single"/>
        </w:rPr>
        <w:t xml:space="preserve">  NTHH2022106(JC14)   </w:t>
      </w:r>
      <w:r>
        <w:rPr>
          <w:rFonts w:hint="eastAsia" w:eastAsia="宋体" w:cs="宋体"/>
        </w:rPr>
        <w:t>的</w:t>
      </w:r>
      <w:r>
        <w:rPr>
          <w:rFonts w:eastAsia="宋体"/>
          <w:u w:val="single"/>
        </w:rPr>
        <w:t xml:space="preserve">  </w:t>
      </w:r>
      <w:r>
        <w:rPr>
          <w:rFonts w:hint="eastAsia" w:eastAsia="宋体" w:cs="宋体"/>
          <w:u w:val="single"/>
          <w:lang w:eastAsia="zh-CN"/>
        </w:rPr>
        <w:t>南通市崇川小学、南通师范第三附属小学、南通市八一小学、南通市文华小学</w:t>
      </w:r>
      <w:r>
        <w:rPr>
          <w:rFonts w:hint="eastAsia" w:eastAsia="宋体" w:cs="宋体"/>
          <w:u w:val="single"/>
        </w:rPr>
        <w:t>学生下午餐点供应采购项目</w:t>
      </w:r>
      <w:r>
        <w:rPr>
          <w:rFonts w:eastAsia="宋体"/>
          <w:u w:val="single"/>
        </w:rPr>
        <w:t xml:space="preserve">  </w:t>
      </w:r>
      <w:r>
        <w:rPr>
          <w:rFonts w:hint="eastAsia" w:eastAsia="宋体" w:cs="宋体"/>
        </w:rPr>
        <w:t>的竞争性磋商采购活动进行竞争性磋商响应，所提交的竞争性磋商响应文件中所有关于竞争性磋商响应资格的文件、证明和陈述均是真实的、准确的。若与真实情况不符，愿意承担由此而产生的一切后果。</w:t>
      </w:r>
    </w:p>
    <w:p>
      <w:pPr>
        <w:overflowPunct w:val="0"/>
        <w:adjustRightInd w:val="0"/>
        <w:spacing w:line="420" w:lineRule="exact"/>
        <w:ind w:firstLine="660"/>
        <w:jc w:val="left"/>
        <w:textAlignment w:val="baseline"/>
        <w:rPr>
          <w:rFonts w:eastAsia="宋体"/>
        </w:rPr>
      </w:pPr>
    </w:p>
    <w:p>
      <w:pPr>
        <w:overflowPunct w:val="0"/>
        <w:adjustRightInd w:val="0"/>
        <w:spacing w:line="420" w:lineRule="exact"/>
        <w:ind w:firstLine="660"/>
        <w:jc w:val="left"/>
        <w:textAlignment w:val="baseline"/>
        <w:rPr>
          <w:rFonts w:eastAsia="宋体"/>
        </w:rPr>
      </w:pPr>
    </w:p>
    <w:p>
      <w:pPr>
        <w:spacing w:line="420" w:lineRule="exact"/>
        <w:jc w:val="right"/>
        <w:rPr>
          <w:rFonts w:eastAsia="宋体"/>
        </w:rPr>
      </w:pPr>
      <w:r>
        <w:rPr>
          <w:rFonts w:hint="eastAsia" w:eastAsia="宋体" w:cs="宋体"/>
        </w:rPr>
        <w:t>声明人：（须加盖公章）</w:t>
      </w:r>
    </w:p>
    <w:p>
      <w:pPr>
        <w:spacing w:line="420" w:lineRule="exact"/>
        <w:jc w:val="right"/>
        <w:rPr>
          <w:rFonts w:eastAsia="宋体"/>
        </w:rPr>
      </w:pPr>
    </w:p>
    <w:p>
      <w:pPr>
        <w:spacing w:line="420" w:lineRule="exact"/>
        <w:ind w:firstLine="424" w:firstLineChars="177"/>
        <w:jc w:val="right"/>
        <w:rPr>
          <w:rFonts w:eastAsia="宋体"/>
        </w:rPr>
      </w:pP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pPr>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wordWrap w:val="0"/>
        <w:overflowPunct w:val="0"/>
        <w:adjustRightInd w:val="0"/>
        <w:spacing w:line="420" w:lineRule="exact"/>
        <w:ind w:firstLine="420"/>
        <w:jc w:val="left"/>
        <w:textAlignment w:val="baseline"/>
        <w:rPr>
          <w:rFonts w:eastAsia="宋体"/>
        </w:rPr>
      </w:pPr>
    </w:p>
    <w:p>
      <w:pPr>
        <w:snapToGrid w:val="0"/>
        <w:spacing w:before="240" w:beforeLines="100" w:line="420" w:lineRule="exact"/>
        <w:jc w:val="center"/>
        <w:outlineLvl w:val="4"/>
        <w:rPr>
          <w:rFonts w:eastAsia="宋体"/>
          <w:b/>
          <w:bCs/>
        </w:rPr>
      </w:pPr>
      <w:r>
        <w:rPr>
          <w:rFonts w:hint="eastAsia" w:eastAsia="宋体" w:cs="宋体"/>
          <w:b/>
          <w:bCs/>
        </w:rPr>
        <w:t>（</w:t>
      </w:r>
      <w:r>
        <w:rPr>
          <w:rFonts w:eastAsia="宋体"/>
          <w:b/>
          <w:bCs/>
        </w:rPr>
        <w:t>2</w:t>
      </w:r>
      <w:r>
        <w:rPr>
          <w:rFonts w:hint="eastAsia" w:eastAsia="宋体" w:cs="宋体"/>
          <w:b/>
          <w:bCs/>
        </w:rPr>
        <w:t>）法定代表人身份证明</w:t>
      </w:r>
    </w:p>
    <w:p>
      <w:pPr>
        <w:snapToGrid w:val="0"/>
        <w:spacing w:before="240" w:beforeLines="100" w:after="240" w:afterLines="100" w:line="420" w:lineRule="exact"/>
        <w:rPr>
          <w:rFonts w:eastAsia="宋体"/>
        </w:rPr>
      </w:pPr>
      <w:bookmarkStart w:id="91" w:name="_Hlk49178957"/>
      <w:r>
        <w:rPr>
          <w:rFonts w:hint="eastAsia" w:eastAsia="宋体" w:cs="宋体"/>
          <w:lang w:eastAsia="zh-CN"/>
        </w:rPr>
        <w:t>南通市崇川小学、南通师范第三附属小学、南通市八一小学、南通市文华小学</w:t>
      </w:r>
      <w:r>
        <w:rPr>
          <w:rFonts w:hint="eastAsia" w:eastAsia="宋体" w:cs="宋体"/>
        </w:rPr>
        <w:t>：</w:t>
      </w:r>
      <w:bookmarkEnd w:id="91"/>
    </w:p>
    <w:p>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pPr>
        <w:snapToGrid w:val="0"/>
        <w:spacing w:line="420" w:lineRule="exact"/>
        <w:ind w:firstLine="480" w:firstLineChars="200"/>
        <w:rPr>
          <w:rFonts w:eastAsia="宋体" w:cs="宋体"/>
        </w:rPr>
      </w:pPr>
      <w:r>
        <w:rPr>
          <w:rFonts w:hint="eastAsia" w:eastAsia="宋体" w:cs="宋体"/>
        </w:rPr>
        <w:t>身份证号码：</w:t>
      </w:r>
    </w:p>
    <w:p>
      <w:pPr>
        <w:snapToGrid w:val="0"/>
        <w:spacing w:line="420" w:lineRule="exact"/>
        <w:ind w:firstLine="480" w:firstLineChars="200"/>
        <w:rPr>
          <w:rFonts w:eastAsia="宋体"/>
          <w:u w:val="single"/>
        </w:rPr>
      </w:pPr>
      <w:r>
        <w:rPr>
          <w:rFonts w:hint="eastAsia" w:eastAsia="宋体" w:cs="宋体"/>
        </w:rPr>
        <w:t>联系电话：</w:t>
      </w:r>
    </w:p>
    <w:p>
      <w:pPr>
        <w:snapToGrid w:val="0"/>
        <w:spacing w:line="420" w:lineRule="exact"/>
        <w:ind w:firstLine="484" w:firstLineChars="202"/>
        <w:jc w:val="right"/>
        <w:rPr>
          <w:rFonts w:eastAsia="宋体"/>
        </w:rPr>
      </w:pPr>
      <w:r>
        <w:rPr>
          <w:rFonts w:hint="eastAsia" w:eastAsia="宋体" w:cs="宋体"/>
        </w:rPr>
        <w:t>供应商（盖章）</w:t>
      </w:r>
    </w:p>
    <w:p>
      <w:pPr>
        <w:snapToGrid w:val="0"/>
        <w:spacing w:line="420" w:lineRule="exact"/>
        <w:ind w:firstLine="484" w:firstLineChars="202"/>
        <w:jc w:val="right"/>
        <w:rPr>
          <w:rFonts w:eastAsia="宋体"/>
        </w:rPr>
      </w:pPr>
      <w:r>
        <w:rPr>
          <w:rFonts w:hint="eastAsia" w:eastAsia="宋体" w:cs="宋体"/>
        </w:rPr>
        <w:t>年月日</w:t>
      </w:r>
    </w:p>
    <w:p>
      <w:pPr>
        <w:snapToGrid w:val="0"/>
        <w:spacing w:line="420" w:lineRule="exact"/>
        <w:ind w:firstLine="484" w:firstLineChars="202"/>
        <w:jc w:val="left"/>
        <w:rPr>
          <w:rFonts w:eastAsia="宋体"/>
        </w:rPr>
      </w:pPr>
    </w:p>
    <w:p>
      <w:pPr>
        <w:snapToGrid w:val="0"/>
        <w:spacing w:line="420" w:lineRule="exact"/>
        <w:ind w:firstLine="484" w:firstLineChars="202"/>
        <w:jc w:val="left"/>
        <w:rPr>
          <w:rFonts w:eastAsia="宋体"/>
        </w:rPr>
      </w:pPr>
    </w:p>
    <w:p>
      <w:pPr>
        <w:snapToGrid w:val="0"/>
        <w:spacing w:line="420" w:lineRule="exact"/>
        <w:jc w:val="center"/>
        <w:rPr>
          <w:rFonts w:eastAsia="宋体"/>
          <w:b/>
          <w:bCs/>
        </w:rPr>
      </w:pPr>
      <w:r>
        <w:rPr>
          <w:rFonts w:hint="eastAsia" w:eastAsia="宋体" w:cs="宋体"/>
          <w:b/>
          <w:bCs/>
        </w:rPr>
        <w:t>法定代表人身份证复印件</w:t>
      </w: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rPr>
      </w:pPr>
      <w:r>
        <w:rPr>
          <w:rFonts w:hint="eastAsia" w:eastAsia="宋体" w:cs="宋体"/>
        </w:rPr>
        <w:t>（粘贴此处）</w:t>
      </w: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left"/>
        <w:rPr>
          <w:rFonts w:eastAsia="宋体"/>
          <w:b/>
          <w:bCs/>
        </w:rPr>
      </w:pPr>
      <w:r>
        <w:rPr>
          <w:rFonts w:hint="eastAsia" w:eastAsia="宋体" w:cs="宋体"/>
          <w:b/>
          <w:bCs/>
        </w:rPr>
        <w:t>注：</w:t>
      </w:r>
    </w:p>
    <w:p>
      <w:pPr>
        <w:snapToGrid w:val="0"/>
        <w:spacing w:line="420" w:lineRule="exact"/>
        <w:jc w:val="left"/>
        <w:rPr>
          <w:rFonts w:eastAsia="宋体"/>
          <w:b/>
          <w:bCs/>
        </w:rPr>
      </w:pPr>
      <w:r>
        <w:rPr>
          <w:rFonts w:hint="eastAsia" w:eastAsia="宋体" w:cs="宋体"/>
          <w:b/>
          <w:bCs/>
        </w:rPr>
        <w:t>提供法定代表人的身份证复印件（正、反面）并加盖公章。</w:t>
      </w: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center"/>
        <w:outlineLvl w:val="4"/>
        <w:rPr>
          <w:rFonts w:eastAsia="宋体"/>
          <w:b/>
          <w:bCs/>
        </w:rPr>
      </w:pPr>
      <w:r>
        <w:rPr>
          <w:rFonts w:hint="eastAsia" w:eastAsia="宋体" w:cs="宋体"/>
          <w:b/>
          <w:bCs/>
        </w:rPr>
        <w:t>（</w:t>
      </w:r>
      <w:r>
        <w:rPr>
          <w:rFonts w:eastAsia="宋体"/>
          <w:b/>
          <w:bCs/>
        </w:rPr>
        <w:t>3</w:t>
      </w:r>
      <w:r>
        <w:rPr>
          <w:rFonts w:hint="eastAsia" w:eastAsia="宋体" w:cs="宋体"/>
          <w:b/>
          <w:bCs/>
        </w:rPr>
        <w:t>）法定代表人授权委托书</w:t>
      </w:r>
    </w:p>
    <w:p>
      <w:pPr>
        <w:snapToGrid w:val="0"/>
        <w:spacing w:before="240" w:beforeLines="100" w:after="240" w:afterLines="100" w:line="420" w:lineRule="exact"/>
        <w:rPr>
          <w:rFonts w:eastAsia="宋体"/>
        </w:rPr>
      </w:pPr>
      <w:r>
        <w:rPr>
          <w:rFonts w:hint="eastAsia" w:eastAsia="宋体" w:cs="宋体"/>
          <w:lang w:eastAsia="zh-CN"/>
        </w:rPr>
        <w:t>南通市崇川小学、南通师范第三附属小学、南通市八一小学、南通市文华小学</w:t>
      </w:r>
      <w:r>
        <w:rPr>
          <w:rFonts w:hint="eastAsia" w:eastAsia="宋体" w:cs="宋体"/>
        </w:rPr>
        <w:t>：</w:t>
      </w:r>
    </w:p>
    <w:p>
      <w:pPr>
        <w:snapToGrid w:val="0"/>
        <w:spacing w:line="420" w:lineRule="exact"/>
        <w:ind w:firstLine="484" w:firstLineChars="202"/>
        <w:rPr>
          <w:rFonts w:eastAsia="宋体"/>
        </w:rPr>
      </w:pPr>
      <w:r>
        <w:rPr>
          <w:rFonts w:hint="eastAsia" w:eastAsia="宋体" w:cs="宋体"/>
        </w:rPr>
        <w:t>本授权委托书声明：我</w:t>
      </w:r>
      <w:r>
        <w:rPr>
          <w:rFonts w:hint="eastAsia" w:eastAsia="宋体" w:cs="宋体"/>
          <w:u w:val="single"/>
        </w:rPr>
        <w:t>　</w:t>
      </w:r>
      <w:r>
        <w:rPr>
          <w:rFonts w:hint="eastAsia" w:eastAsia="宋体" w:cs="宋体"/>
        </w:rPr>
        <w:t>（姓名）系</w:t>
      </w:r>
      <w:r>
        <w:rPr>
          <w:rFonts w:hint="eastAsia" w:eastAsia="宋体" w:cs="宋体"/>
          <w:u w:val="single"/>
        </w:rPr>
        <w:t>　</w:t>
      </w:r>
      <w:r>
        <w:rPr>
          <w:rFonts w:hint="eastAsia" w:eastAsia="宋体" w:cs="宋体"/>
        </w:rPr>
        <w:t>（供应商名称）的法定代表人，现授权委托</w:t>
      </w:r>
      <w:r>
        <w:rPr>
          <w:rFonts w:hint="eastAsia" w:eastAsia="宋体" w:cs="宋体"/>
          <w:u w:val="single"/>
        </w:rPr>
        <w:t>　　</w:t>
      </w:r>
      <w:r>
        <w:rPr>
          <w:rFonts w:hint="eastAsia" w:eastAsia="宋体" w:cs="宋体"/>
        </w:rPr>
        <w:t>（姓名）为我公司为被委托受权人，以本公司的名义参加</w:t>
      </w:r>
      <w:bookmarkStart w:id="92" w:name="_Hlk69861846"/>
      <w:r>
        <w:rPr>
          <w:rFonts w:hint="eastAsia" w:eastAsia="宋体" w:cs="宋体"/>
        </w:rPr>
        <w:t>项目编号：</w:t>
      </w:r>
      <w:r>
        <w:rPr>
          <w:rFonts w:eastAsia="宋体"/>
          <w:u w:val="single"/>
        </w:rPr>
        <w:t xml:space="preserve">  NTHH2022106(JC14)   </w:t>
      </w:r>
      <w:r>
        <w:rPr>
          <w:rFonts w:hint="eastAsia" w:eastAsia="宋体" w:cs="宋体"/>
        </w:rPr>
        <w:t>的</w:t>
      </w:r>
      <w:r>
        <w:rPr>
          <w:rFonts w:eastAsia="宋体"/>
          <w:u w:val="single"/>
        </w:rPr>
        <w:t xml:space="preserve">  </w:t>
      </w:r>
      <w:r>
        <w:rPr>
          <w:rFonts w:hint="eastAsia" w:eastAsia="宋体" w:cs="宋体"/>
          <w:u w:val="single"/>
          <w:lang w:eastAsia="zh-CN"/>
        </w:rPr>
        <w:t>南通市崇川小学、南通师范第三附属小学、南通市八一小学、南通市文华小学</w:t>
      </w:r>
      <w:r>
        <w:rPr>
          <w:rFonts w:hint="eastAsia" w:eastAsia="宋体" w:cs="宋体"/>
          <w:u w:val="single"/>
        </w:rPr>
        <w:t>学生下午餐点供应采购项目</w:t>
      </w:r>
      <w:r>
        <w:rPr>
          <w:rFonts w:eastAsia="宋体"/>
          <w:u w:val="single"/>
        </w:rPr>
        <w:t xml:space="preserve">  </w:t>
      </w:r>
      <w:r>
        <w:rPr>
          <w:rFonts w:hint="eastAsia" w:eastAsia="宋体" w:cs="宋体"/>
        </w:rPr>
        <w:t>的</w:t>
      </w:r>
      <w:bookmarkEnd w:id="92"/>
      <w:r>
        <w:rPr>
          <w:rFonts w:hint="eastAsia" w:eastAsia="宋体" w:cs="宋体"/>
        </w:rPr>
        <w:t>竞争性磋商响应活动。被委托受权人在项目开启、评审、合同签订过程中所签署的一切文件和处理与之有关的一切事务，我均予以承认。</w:t>
      </w:r>
    </w:p>
    <w:p>
      <w:pPr>
        <w:snapToGrid w:val="0"/>
        <w:spacing w:line="420" w:lineRule="exact"/>
        <w:ind w:firstLine="484" w:firstLineChars="202"/>
        <w:rPr>
          <w:rFonts w:eastAsia="宋体"/>
        </w:rPr>
      </w:pPr>
    </w:p>
    <w:p>
      <w:pPr>
        <w:snapToGrid w:val="0"/>
        <w:spacing w:line="420" w:lineRule="exact"/>
        <w:ind w:firstLine="484" w:firstLineChars="202"/>
        <w:rPr>
          <w:rFonts w:eastAsia="宋体"/>
        </w:rPr>
      </w:pPr>
      <w:r>
        <w:rPr>
          <w:rFonts w:hint="eastAsia" w:eastAsia="宋体" w:cs="宋体"/>
        </w:rPr>
        <w:t>被委托受权人无转委托权，特此委托。</w:t>
      </w:r>
    </w:p>
    <w:p>
      <w:pPr>
        <w:snapToGrid w:val="0"/>
        <w:spacing w:line="420" w:lineRule="exact"/>
        <w:ind w:firstLine="484" w:firstLineChars="202"/>
        <w:rPr>
          <w:rFonts w:eastAsia="宋体"/>
        </w:rPr>
      </w:pPr>
    </w:p>
    <w:p>
      <w:pPr>
        <w:snapToGrid w:val="0"/>
        <w:spacing w:line="420" w:lineRule="exact"/>
        <w:ind w:firstLine="972" w:firstLineChars="405"/>
        <w:rPr>
          <w:rFonts w:eastAsia="宋体"/>
        </w:rPr>
      </w:pPr>
      <w:r>
        <w:rPr>
          <w:rFonts w:hint="eastAsia" w:eastAsia="宋体" w:cs="宋体"/>
        </w:rPr>
        <w:t>法定代表人签字：</w:t>
      </w:r>
    </w:p>
    <w:p>
      <w:pPr>
        <w:snapToGrid w:val="0"/>
        <w:spacing w:line="420" w:lineRule="exact"/>
        <w:ind w:firstLine="972" w:firstLineChars="405"/>
        <w:rPr>
          <w:rFonts w:eastAsia="宋体"/>
        </w:rPr>
      </w:pPr>
    </w:p>
    <w:p>
      <w:pPr>
        <w:snapToGrid w:val="0"/>
        <w:spacing w:line="420" w:lineRule="exact"/>
        <w:ind w:firstLine="972" w:firstLineChars="405"/>
        <w:rPr>
          <w:rFonts w:eastAsia="宋体" w:cs="宋体"/>
        </w:rPr>
      </w:pPr>
      <w:r>
        <w:rPr>
          <w:rFonts w:hint="eastAsia" w:eastAsia="宋体" w:cs="宋体"/>
        </w:rPr>
        <w:t>被委托受权人身份证号：</w:t>
      </w:r>
    </w:p>
    <w:p>
      <w:pPr>
        <w:snapToGrid w:val="0"/>
        <w:spacing w:line="420" w:lineRule="exact"/>
        <w:ind w:firstLine="972" w:firstLineChars="405"/>
        <w:rPr>
          <w:rFonts w:eastAsia="宋体" w:cs="宋体"/>
        </w:rPr>
      </w:pPr>
    </w:p>
    <w:p>
      <w:pPr>
        <w:snapToGrid w:val="0"/>
        <w:spacing w:line="420" w:lineRule="exact"/>
        <w:ind w:firstLine="972" w:firstLineChars="405"/>
        <w:rPr>
          <w:rFonts w:eastAsia="宋体"/>
        </w:rPr>
      </w:pPr>
      <w:r>
        <w:rPr>
          <w:rFonts w:hint="eastAsia" w:eastAsia="宋体" w:cs="宋体"/>
        </w:rPr>
        <w:t>联系电话：</w:t>
      </w:r>
    </w:p>
    <w:p>
      <w:pPr>
        <w:snapToGrid w:val="0"/>
        <w:spacing w:line="420" w:lineRule="exact"/>
        <w:ind w:firstLine="972" w:firstLineChars="405"/>
        <w:rPr>
          <w:rFonts w:eastAsia="宋体"/>
        </w:rPr>
      </w:pPr>
    </w:p>
    <w:p>
      <w:pPr>
        <w:snapToGrid w:val="0"/>
        <w:spacing w:line="420" w:lineRule="exact"/>
        <w:ind w:firstLine="972" w:firstLineChars="405"/>
        <w:rPr>
          <w:rFonts w:eastAsia="宋体"/>
        </w:rPr>
      </w:pPr>
      <w:r>
        <w:rPr>
          <w:rFonts w:hint="eastAsia" w:eastAsia="宋体" w:cs="宋体"/>
        </w:rPr>
        <w:t>被委托受权人签字：</w:t>
      </w:r>
    </w:p>
    <w:p>
      <w:pPr>
        <w:snapToGrid w:val="0"/>
        <w:spacing w:line="420" w:lineRule="exact"/>
        <w:ind w:firstLine="972" w:firstLineChars="405"/>
        <w:rPr>
          <w:rFonts w:eastAsia="宋体"/>
        </w:rPr>
      </w:pPr>
    </w:p>
    <w:p>
      <w:pPr>
        <w:snapToGrid w:val="0"/>
        <w:spacing w:line="420" w:lineRule="exact"/>
        <w:ind w:firstLine="484" w:firstLineChars="202"/>
        <w:jc w:val="right"/>
        <w:rPr>
          <w:rFonts w:eastAsia="宋体"/>
        </w:rPr>
      </w:pPr>
      <w:r>
        <w:rPr>
          <w:rFonts w:hint="eastAsia" w:eastAsia="宋体" w:cs="宋体"/>
        </w:rPr>
        <w:t>供应商（盖章）</w:t>
      </w:r>
    </w:p>
    <w:p>
      <w:pPr>
        <w:snapToGrid w:val="0"/>
        <w:spacing w:line="420" w:lineRule="exact"/>
        <w:ind w:firstLine="484" w:firstLineChars="202"/>
        <w:jc w:val="right"/>
        <w:rPr>
          <w:rFonts w:eastAsia="宋体"/>
        </w:rPr>
      </w:pP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pPr>
        <w:snapToGrid w:val="0"/>
        <w:spacing w:line="420" w:lineRule="exact"/>
        <w:ind w:firstLine="484" w:firstLineChars="202"/>
        <w:jc w:val="left"/>
        <w:rPr>
          <w:rFonts w:eastAsia="宋体"/>
        </w:rPr>
      </w:pPr>
    </w:p>
    <w:p>
      <w:pPr>
        <w:snapToGrid w:val="0"/>
        <w:spacing w:line="420" w:lineRule="exact"/>
        <w:jc w:val="center"/>
        <w:rPr>
          <w:rFonts w:eastAsia="宋体"/>
          <w:b/>
          <w:bCs/>
        </w:rPr>
      </w:pPr>
      <w:r>
        <w:rPr>
          <w:rFonts w:hint="eastAsia" w:eastAsia="宋体" w:cs="宋体"/>
          <w:b/>
          <w:bCs/>
        </w:rPr>
        <w:t>被委托受权人身份证复印件</w:t>
      </w: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b/>
          <w:bCs/>
        </w:rPr>
      </w:pPr>
    </w:p>
    <w:p>
      <w:pPr>
        <w:snapToGrid w:val="0"/>
        <w:spacing w:line="420" w:lineRule="exact"/>
        <w:jc w:val="center"/>
        <w:rPr>
          <w:rFonts w:eastAsia="宋体"/>
        </w:rPr>
      </w:pPr>
      <w:r>
        <w:rPr>
          <w:rFonts w:hint="eastAsia" w:eastAsia="宋体" w:cs="宋体"/>
        </w:rPr>
        <w:t>（粘贴此处）</w:t>
      </w: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center"/>
        <w:rPr>
          <w:rFonts w:eastAsia="宋体"/>
        </w:rPr>
      </w:pPr>
    </w:p>
    <w:p>
      <w:pPr>
        <w:snapToGrid w:val="0"/>
        <w:spacing w:line="420" w:lineRule="exact"/>
        <w:jc w:val="left"/>
        <w:rPr>
          <w:rFonts w:eastAsia="宋体"/>
          <w:b/>
          <w:bCs/>
        </w:rPr>
      </w:pPr>
      <w:r>
        <w:rPr>
          <w:rFonts w:hint="eastAsia" w:eastAsia="宋体" w:cs="宋体"/>
          <w:b/>
          <w:bCs/>
        </w:rPr>
        <w:t>注：</w:t>
      </w:r>
    </w:p>
    <w:p>
      <w:pPr>
        <w:snapToGrid w:val="0"/>
        <w:spacing w:line="420" w:lineRule="exact"/>
        <w:jc w:val="left"/>
        <w:rPr>
          <w:rFonts w:eastAsia="宋体"/>
          <w:b/>
          <w:bCs/>
        </w:rPr>
      </w:pPr>
      <w:r>
        <w:rPr>
          <w:rFonts w:hint="eastAsia" w:eastAsia="宋体" w:cs="宋体"/>
          <w:b/>
          <w:bCs/>
        </w:rPr>
        <w:t>提供被委托受权人的身份证（正、反面）复印件盖公章。</w:t>
      </w: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center"/>
        <w:outlineLvl w:val="4"/>
        <w:rPr>
          <w:rFonts w:eastAsia="宋体"/>
          <w:b/>
          <w:bCs/>
        </w:rPr>
      </w:pPr>
      <w:r>
        <w:rPr>
          <w:rFonts w:hint="eastAsia" w:eastAsia="宋体"/>
          <w:b/>
          <w:bCs/>
        </w:rPr>
        <w:t>（</w:t>
      </w:r>
      <w:r>
        <w:rPr>
          <w:rFonts w:eastAsia="宋体"/>
          <w:b/>
          <w:bCs/>
        </w:rPr>
        <w:t>4</w:t>
      </w:r>
      <w:r>
        <w:rPr>
          <w:rFonts w:hint="eastAsia" w:eastAsia="宋体"/>
          <w:b/>
          <w:bCs/>
        </w:rPr>
        <w:t>）履行合同所必需的设备和专业技术能力承诺函</w:t>
      </w:r>
    </w:p>
    <w:p>
      <w:pPr>
        <w:snapToGrid w:val="0"/>
        <w:spacing w:line="360" w:lineRule="auto"/>
        <w:jc w:val="center"/>
        <w:rPr>
          <w:rFonts w:ascii="宋体" w:hAnsi="宋体" w:eastAsia="宋体" w:cs="宋体"/>
          <w:b/>
          <w:bCs/>
        </w:rPr>
      </w:pPr>
    </w:p>
    <w:p>
      <w:pPr>
        <w:adjustRightInd w:val="0"/>
        <w:snapToGrid w:val="0"/>
        <w:spacing w:line="360" w:lineRule="auto"/>
        <w:jc w:val="left"/>
        <w:rPr>
          <w:rFonts w:ascii="宋体" w:hAnsi="宋体" w:eastAsia="宋体" w:cs="宋体"/>
        </w:rPr>
      </w:pPr>
      <w:r>
        <w:rPr>
          <w:rFonts w:hint="eastAsia" w:ascii="宋体" w:hAnsi="宋体" w:eastAsia="宋体" w:cs="宋体"/>
          <w:lang w:eastAsia="zh-CN"/>
        </w:rPr>
        <w:t>南通市崇川小学、南通师范第三附属小学、南通市八一小学、南通市文华小学</w:t>
      </w:r>
      <w:r>
        <w:rPr>
          <w:rFonts w:hint="eastAsia" w:ascii="宋体" w:hAnsi="宋体" w:eastAsia="宋体" w:cs="宋体"/>
        </w:rPr>
        <w:t>：</w:t>
      </w:r>
    </w:p>
    <w:p>
      <w:pPr>
        <w:spacing w:line="360" w:lineRule="auto"/>
        <w:ind w:firstLine="560"/>
        <w:jc w:val="left"/>
        <w:rPr>
          <w:rFonts w:ascii="宋体" w:hAnsi="宋体" w:eastAsia="宋体" w:cs="宋体"/>
        </w:rPr>
      </w:pPr>
      <w:r>
        <w:rPr>
          <w:rFonts w:hint="eastAsia" w:ascii="宋体" w:hAnsi="宋体" w:eastAsia="宋体" w:cs="宋体"/>
        </w:rPr>
        <w:t>我</w:t>
      </w:r>
      <w:r>
        <w:rPr>
          <w:rFonts w:hint="eastAsia" w:eastAsia="宋体" w:cs="宋体"/>
          <w:u w:val="single"/>
        </w:rPr>
        <w:t>（供应商名称）</w:t>
      </w:r>
      <w:r>
        <w:rPr>
          <w:rFonts w:hint="eastAsia" w:ascii="宋体" w:hAnsi="宋体" w:eastAsia="宋体" w:cs="宋体"/>
        </w:rPr>
        <w:t>郑重承诺：</w:t>
      </w:r>
    </w:p>
    <w:p>
      <w:pPr>
        <w:spacing w:line="360" w:lineRule="auto"/>
        <w:ind w:firstLine="560"/>
        <w:jc w:val="left"/>
        <w:rPr>
          <w:rFonts w:ascii="宋体" w:hAnsi="宋体" w:eastAsia="宋体" w:cs="宋体"/>
        </w:rPr>
      </w:pPr>
      <w:r>
        <w:rPr>
          <w:rFonts w:hint="eastAsia" w:eastAsia="宋体" w:cs="宋体"/>
        </w:rPr>
        <w:t>参加项目编号：</w:t>
      </w:r>
      <w:r>
        <w:rPr>
          <w:rFonts w:eastAsia="宋体"/>
          <w:u w:val="single"/>
        </w:rPr>
        <w:t xml:space="preserve">  NTHH2022106(JC14)   </w:t>
      </w:r>
      <w:r>
        <w:rPr>
          <w:rFonts w:hint="eastAsia" w:eastAsia="宋体" w:cs="宋体"/>
        </w:rPr>
        <w:t>的</w:t>
      </w:r>
      <w:r>
        <w:rPr>
          <w:rFonts w:eastAsia="宋体"/>
          <w:u w:val="single"/>
        </w:rPr>
        <w:t xml:space="preserve">  </w:t>
      </w:r>
      <w:r>
        <w:rPr>
          <w:rFonts w:hint="eastAsia" w:eastAsia="宋体" w:cs="宋体"/>
          <w:u w:val="single"/>
          <w:lang w:eastAsia="zh-CN"/>
        </w:rPr>
        <w:t>南通市崇川小学、南通师范第三附属小学、南通市八一小学、南通市文华小学</w:t>
      </w:r>
      <w:r>
        <w:rPr>
          <w:rFonts w:hint="eastAsia" w:eastAsia="宋体" w:cs="宋体"/>
          <w:u w:val="single"/>
        </w:rPr>
        <w:t>学生下午餐点供应采购项目</w:t>
      </w:r>
      <w:r>
        <w:rPr>
          <w:rFonts w:eastAsia="宋体"/>
          <w:u w:val="single"/>
        </w:rPr>
        <w:t xml:space="preserve">  </w:t>
      </w:r>
      <w:r>
        <w:rPr>
          <w:rFonts w:hint="eastAsia" w:eastAsia="宋体" w:cs="宋体"/>
        </w:rPr>
        <w:t>的招标活动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(在下划线上如实填写：有或没有）履行合同所必需的设备和专业技术能力。</w:t>
      </w:r>
    </w:p>
    <w:p>
      <w:pPr>
        <w:spacing w:line="360" w:lineRule="auto"/>
        <w:ind w:firstLine="560"/>
        <w:jc w:val="left"/>
        <w:rPr>
          <w:rFonts w:ascii="宋体" w:hAnsi="宋体" w:eastAsia="宋体" w:cs="宋体"/>
        </w:rPr>
      </w:pPr>
    </w:p>
    <w:p>
      <w:pPr>
        <w:spacing w:line="360" w:lineRule="auto"/>
        <w:ind w:firstLine="560"/>
        <w:jc w:val="left"/>
        <w:rPr>
          <w:rFonts w:ascii="宋体" w:hAnsi="宋体" w:eastAsia="宋体" w:cs="宋体"/>
        </w:rPr>
      </w:pPr>
    </w:p>
    <w:p>
      <w:pPr>
        <w:snapToGrid w:val="0"/>
        <w:spacing w:line="460" w:lineRule="exact"/>
        <w:jc w:val="right"/>
        <w:rPr>
          <w:rFonts w:ascii="宋体" w:hAnsi="宋体" w:eastAsia="宋体"/>
          <w:bCs/>
        </w:rPr>
      </w:pPr>
      <w:r>
        <w:rPr>
          <w:rFonts w:hint="eastAsia" w:ascii="宋体" w:hAnsi="宋体" w:eastAsia="宋体"/>
          <w:bCs/>
        </w:rPr>
        <w:t>法定代表人或被委托受权人（签字或盖章）：</w:t>
      </w:r>
    </w:p>
    <w:p>
      <w:pPr>
        <w:snapToGrid w:val="0"/>
        <w:spacing w:line="460" w:lineRule="exact"/>
        <w:jc w:val="right"/>
        <w:rPr>
          <w:rFonts w:ascii="宋体" w:hAnsi="宋体" w:eastAsia="宋体"/>
          <w:bCs/>
        </w:rPr>
      </w:pPr>
    </w:p>
    <w:p>
      <w:pPr>
        <w:snapToGrid w:val="0"/>
        <w:spacing w:line="460" w:lineRule="exact"/>
        <w:jc w:val="right"/>
        <w:rPr>
          <w:rFonts w:ascii="宋体" w:hAnsi="宋体" w:eastAsia="宋体"/>
          <w:bCs/>
        </w:rPr>
      </w:pPr>
      <w:bookmarkStart w:id="93" w:name="_Hlk109991675"/>
      <w:r>
        <w:rPr>
          <w:rFonts w:hint="eastAsia" w:ascii="宋体" w:hAnsi="宋体" w:eastAsia="宋体"/>
          <w:bCs/>
        </w:rPr>
        <w:t>供应商（须加盖公章）</w:t>
      </w:r>
      <w:bookmarkEnd w:id="93"/>
      <w:r>
        <w:rPr>
          <w:rFonts w:hint="eastAsia" w:ascii="宋体" w:hAnsi="宋体" w:eastAsia="宋体"/>
          <w:bCs/>
        </w:rPr>
        <w:t>：</w:t>
      </w:r>
    </w:p>
    <w:p>
      <w:pPr>
        <w:snapToGrid w:val="0"/>
        <w:spacing w:line="460" w:lineRule="exact"/>
        <w:jc w:val="right"/>
        <w:rPr>
          <w:rFonts w:ascii="宋体" w:hAnsi="宋体" w:eastAsia="宋体"/>
          <w:bCs/>
        </w:rPr>
      </w:pPr>
    </w:p>
    <w:p>
      <w:pPr>
        <w:wordWrap w:val="0"/>
        <w:snapToGrid w:val="0"/>
        <w:spacing w:line="460" w:lineRule="exact"/>
        <w:jc w:val="right"/>
        <w:rPr>
          <w:rFonts w:ascii="宋体" w:hAnsi="宋体" w:eastAsia="宋体"/>
          <w:bCs/>
        </w:rPr>
      </w:pPr>
      <w:r>
        <w:rPr>
          <w:rFonts w:hint="eastAsia" w:ascii="宋体" w:hAnsi="宋体" w:eastAsia="宋体"/>
          <w:bCs/>
        </w:rPr>
        <w:t>年</w:t>
      </w:r>
      <w:r>
        <w:rPr>
          <w:rFonts w:hint="eastAsia" w:ascii="宋体" w:hAnsi="宋体" w:eastAsia="宋体"/>
          <w:bCs/>
        </w:rPr>
        <w:tab/>
      </w:r>
      <w:r>
        <w:rPr>
          <w:rFonts w:hint="eastAsia" w:ascii="宋体" w:hAnsi="宋体" w:eastAsia="宋体"/>
          <w:bCs/>
        </w:rPr>
        <w:t xml:space="preserve">   月 </w:t>
      </w:r>
      <w:r>
        <w:rPr>
          <w:rFonts w:hint="eastAsia" w:ascii="宋体" w:hAnsi="宋体" w:eastAsia="宋体"/>
          <w:bCs/>
        </w:rPr>
        <w:tab/>
      </w:r>
      <w:r>
        <w:rPr>
          <w:rFonts w:hint="eastAsia" w:ascii="宋体" w:hAnsi="宋体" w:eastAsia="宋体"/>
          <w:bCs/>
        </w:rPr>
        <w:t>日</w:t>
      </w: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pStyle w:val="2"/>
      </w:pPr>
    </w:p>
    <w:p>
      <w:pPr>
        <w:snapToGrid w:val="0"/>
        <w:spacing w:line="420" w:lineRule="exact"/>
        <w:jc w:val="center"/>
        <w:outlineLvl w:val="4"/>
        <w:rPr>
          <w:rFonts w:eastAsia="宋体"/>
          <w:b/>
          <w:bCs/>
        </w:rPr>
      </w:pPr>
      <w:r>
        <w:rPr>
          <w:rFonts w:hint="eastAsia" w:eastAsia="宋体" w:cs="宋体"/>
          <w:b/>
          <w:bCs/>
        </w:rPr>
        <w:t>（</w:t>
      </w:r>
      <w:r>
        <w:rPr>
          <w:rFonts w:eastAsia="宋体"/>
          <w:b/>
          <w:bCs/>
        </w:rPr>
        <w:t>5</w:t>
      </w:r>
      <w:r>
        <w:rPr>
          <w:rFonts w:hint="eastAsia" w:eastAsia="宋体" w:cs="宋体"/>
          <w:b/>
          <w:bCs/>
        </w:rPr>
        <w:t>）无重大违法记录声明</w:t>
      </w:r>
    </w:p>
    <w:p>
      <w:pPr>
        <w:snapToGrid w:val="0"/>
        <w:spacing w:before="240" w:beforeLines="100" w:after="240" w:afterLines="100" w:line="420" w:lineRule="exact"/>
        <w:rPr>
          <w:rFonts w:eastAsia="宋体"/>
        </w:rPr>
      </w:pPr>
      <w:r>
        <w:rPr>
          <w:rFonts w:hint="eastAsia" w:eastAsia="宋体" w:cs="宋体"/>
          <w:lang w:eastAsia="zh-CN"/>
        </w:rPr>
        <w:t>南通市崇川小学、南通师范第三附属小学、南通市八一小学、南通市文华小学</w:t>
      </w:r>
      <w:r>
        <w:rPr>
          <w:rFonts w:hint="eastAsia" w:eastAsia="宋体" w:cs="宋体"/>
        </w:rPr>
        <w:t>：</w:t>
      </w:r>
    </w:p>
    <w:p>
      <w:pPr>
        <w:spacing w:line="420" w:lineRule="exact"/>
        <w:ind w:firstLine="566" w:firstLineChars="236"/>
        <w:rPr>
          <w:rFonts w:eastAsia="宋体"/>
        </w:rPr>
      </w:pPr>
      <w:r>
        <w:rPr>
          <w:rFonts w:hint="eastAsia" w:eastAsia="宋体" w:cs="宋体"/>
        </w:rPr>
        <w:t>我</w:t>
      </w:r>
      <w:r>
        <w:rPr>
          <w:rFonts w:eastAsia="宋体"/>
          <w:u w:val="single"/>
        </w:rPr>
        <w:t xml:space="preserve">  </w:t>
      </w:r>
      <w:r>
        <w:rPr>
          <w:rFonts w:hint="eastAsia" w:eastAsia="宋体" w:cs="宋体"/>
          <w:u w:val="single"/>
        </w:rPr>
        <w:t>（法人单位名称）</w:t>
      </w:r>
      <w:r>
        <w:rPr>
          <w:rFonts w:eastAsia="宋体"/>
          <w:u w:val="single"/>
        </w:rPr>
        <w:t xml:space="preserve">  </w:t>
      </w:r>
      <w:r>
        <w:rPr>
          <w:rFonts w:hint="eastAsia" w:eastAsia="宋体" w:cs="宋体"/>
        </w:rPr>
        <w:t>郑重声明：</w:t>
      </w:r>
    </w:p>
    <w:p>
      <w:pPr>
        <w:spacing w:line="420" w:lineRule="exact"/>
        <w:ind w:firstLine="566" w:firstLineChars="236"/>
        <w:rPr>
          <w:rFonts w:eastAsia="宋体"/>
        </w:rPr>
      </w:pPr>
      <w:r>
        <w:rPr>
          <w:rFonts w:hint="eastAsia" w:eastAsia="宋体" w:cs="宋体"/>
        </w:rPr>
        <w:t>参加项目编号：</w:t>
      </w:r>
      <w:bookmarkStart w:id="94" w:name="_Hlk111073732"/>
      <w:r>
        <w:rPr>
          <w:rFonts w:eastAsia="宋体"/>
          <w:u w:val="single"/>
        </w:rPr>
        <w:t xml:space="preserve">  NTHH2022106(JC14)   </w:t>
      </w:r>
      <w:r>
        <w:rPr>
          <w:rFonts w:hint="eastAsia" w:eastAsia="宋体" w:cs="宋体"/>
        </w:rPr>
        <w:t>的</w:t>
      </w:r>
      <w:r>
        <w:rPr>
          <w:rFonts w:eastAsia="宋体"/>
          <w:u w:val="single"/>
        </w:rPr>
        <w:t xml:space="preserve">  </w:t>
      </w:r>
      <w:r>
        <w:rPr>
          <w:rFonts w:hint="eastAsia" w:eastAsia="宋体" w:cs="宋体"/>
          <w:u w:val="single"/>
          <w:lang w:eastAsia="zh-CN"/>
        </w:rPr>
        <w:t>南通市崇川小学、南通师范第三附属小学、南通市八一小学、南通市文华小学</w:t>
      </w:r>
      <w:r>
        <w:rPr>
          <w:rFonts w:hint="eastAsia" w:eastAsia="宋体" w:cs="宋体"/>
          <w:u w:val="single"/>
        </w:rPr>
        <w:t>学生下午餐点供应采购项目</w:t>
      </w:r>
      <w:r>
        <w:rPr>
          <w:rFonts w:eastAsia="宋体"/>
          <w:u w:val="single"/>
        </w:rPr>
        <w:t xml:space="preserve">  </w:t>
      </w:r>
      <w:bookmarkEnd w:id="94"/>
      <w:r>
        <w:rPr>
          <w:rFonts w:hint="eastAsia" w:eastAsia="宋体" w:cs="宋体"/>
        </w:rPr>
        <w:t>的政府采购活动前</w:t>
      </w:r>
      <w:r>
        <w:rPr>
          <w:rFonts w:eastAsia="宋体"/>
        </w:rPr>
        <w:t>3</w:t>
      </w:r>
      <w:r>
        <w:rPr>
          <w:rFonts w:hint="eastAsia" w:eastAsia="宋体" w:cs="宋体"/>
        </w:rPr>
        <w:t>年内在经营活动中</w:t>
      </w:r>
      <w:r>
        <w:rPr>
          <w:rFonts w:eastAsia="宋体"/>
          <w:u w:val="single"/>
        </w:rPr>
        <w:t xml:space="preserve">  </w:t>
      </w:r>
      <w:r>
        <w:rPr>
          <w:rFonts w:hint="eastAsia" w:eastAsia="宋体" w:cs="宋体"/>
          <w:u w:val="single"/>
        </w:rPr>
        <w:t>（在下划线上如实填写：有或没有）</w:t>
      </w:r>
      <w:r>
        <w:rPr>
          <w:rFonts w:eastAsia="宋体"/>
          <w:u w:val="single"/>
        </w:rPr>
        <w:t xml:space="preserve">  </w:t>
      </w:r>
      <w:r>
        <w:rPr>
          <w:rFonts w:hint="eastAsia" w:eastAsia="宋体" w:cs="宋体"/>
        </w:rPr>
        <w:t>重大违法记录。</w:t>
      </w:r>
    </w:p>
    <w:p>
      <w:pPr>
        <w:spacing w:line="420" w:lineRule="exact"/>
        <w:ind w:firstLine="424" w:firstLineChars="177"/>
        <w:rPr>
          <w:rFonts w:eastAsia="宋体"/>
        </w:rPr>
      </w:pPr>
    </w:p>
    <w:p>
      <w:pPr>
        <w:spacing w:line="420" w:lineRule="exact"/>
        <w:ind w:firstLine="424" w:firstLineChars="177"/>
        <w:rPr>
          <w:rFonts w:eastAsia="宋体"/>
        </w:rPr>
      </w:pPr>
      <w:r>
        <w:rPr>
          <w:rFonts w:hint="eastAsia" w:eastAsia="宋体" w:cs="宋体"/>
        </w:rPr>
        <w:t>说明：政府采购法第二十二条第一款第五项所称重大违法记录，是指供应商因违法经营受到刑事处罚或者责令停产停业、吊销许可证或者执照、较大数额罚款等行政处罚。</w:t>
      </w:r>
    </w:p>
    <w:p>
      <w:pPr>
        <w:spacing w:line="420" w:lineRule="exact"/>
        <w:ind w:firstLine="424" w:firstLineChars="177"/>
        <w:rPr>
          <w:rFonts w:eastAsia="宋体"/>
        </w:rPr>
      </w:pPr>
    </w:p>
    <w:p>
      <w:pPr>
        <w:spacing w:line="420" w:lineRule="exact"/>
        <w:ind w:firstLine="424" w:firstLineChars="177"/>
        <w:rPr>
          <w:rFonts w:eastAsia="宋体"/>
        </w:rPr>
      </w:pPr>
    </w:p>
    <w:p>
      <w:pPr>
        <w:spacing w:line="420" w:lineRule="exact"/>
        <w:jc w:val="right"/>
        <w:rPr>
          <w:rFonts w:eastAsia="宋体"/>
        </w:rPr>
      </w:pPr>
      <w:r>
        <w:rPr>
          <w:rFonts w:hint="eastAsia" w:eastAsia="宋体" w:cs="宋体"/>
        </w:rPr>
        <w:t>声明人：</w:t>
      </w:r>
      <w:bookmarkStart w:id="95" w:name="_Hlk69428999"/>
      <w:r>
        <w:rPr>
          <w:rFonts w:hint="eastAsia" w:eastAsia="宋体" w:cs="宋体"/>
        </w:rPr>
        <w:t>（须加盖公章）</w:t>
      </w:r>
    </w:p>
    <w:p>
      <w:pPr>
        <w:spacing w:line="420" w:lineRule="exact"/>
        <w:jc w:val="right"/>
        <w:rPr>
          <w:rFonts w:eastAsia="宋体"/>
        </w:rPr>
      </w:pPr>
    </w:p>
    <w:bookmarkEnd w:id="95"/>
    <w:p>
      <w:pPr>
        <w:spacing w:line="420" w:lineRule="exact"/>
        <w:ind w:firstLine="424" w:firstLineChars="177"/>
        <w:jc w:val="right"/>
        <w:rPr>
          <w:rFonts w:eastAsia="宋体"/>
        </w:rPr>
      </w:pP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pPr>
        <w:spacing w:line="420" w:lineRule="exact"/>
        <w:jc w:val="left"/>
        <w:rPr>
          <w:rFonts w:eastAsia="宋体"/>
        </w:rPr>
      </w:pPr>
    </w:p>
    <w:p>
      <w:pPr>
        <w:spacing w:line="420" w:lineRule="exact"/>
        <w:jc w:val="righ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pacing w:line="420" w:lineRule="exact"/>
        <w:jc w:val="left"/>
        <w:rPr>
          <w:rFonts w:eastAsia="宋体"/>
        </w:rPr>
      </w:pPr>
    </w:p>
    <w:p>
      <w:pPr>
        <w:snapToGrid w:val="0"/>
        <w:spacing w:line="420" w:lineRule="exact"/>
        <w:outlineLvl w:val="2"/>
        <w:rPr>
          <w:rFonts w:eastAsia="宋体"/>
          <w:b/>
          <w:bCs/>
        </w:rPr>
      </w:pPr>
      <w:r>
        <w:rPr>
          <w:rFonts w:hint="eastAsia" w:eastAsia="宋体" w:cs="宋体"/>
          <w:b/>
          <w:bCs/>
        </w:rPr>
        <w:t>（二）竞争性磋商响应技术文件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pPr>
        <w:snapToGrid w:val="0"/>
        <w:spacing w:before="240" w:beforeLines="100" w:line="420" w:lineRule="exact"/>
        <w:jc w:val="center"/>
        <w:outlineLvl w:val="3"/>
        <w:rPr>
          <w:rFonts w:eastAsia="宋体"/>
          <w:b/>
          <w:bCs/>
        </w:rPr>
      </w:pPr>
      <w:r>
        <w:rPr>
          <w:rFonts w:eastAsia="宋体"/>
          <w:b/>
          <w:bCs/>
        </w:rPr>
        <w:t>1.</w:t>
      </w:r>
      <w:r>
        <w:rPr>
          <w:rFonts w:hint="eastAsia" w:eastAsia="宋体" w:cs="宋体"/>
          <w:b/>
          <w:bCs/>
        </w:rPr>
        <w:t>竞争性磋商响应函</w:t>
      </w:r>
    </w:p>
    <w:p>
      <w:pPr>
        <w:snapToGrid w:val="0"/>
        <w:spacing w:before="240" w:beforeLines="100" w:after="240" w:afterLines="100" w:line="420" w:lineRule="exact"/>
        <w:rPr>
          <w:rFonts w:eastAsia="宋体"/>
        </w:rPr>
      </w:pPr>
      <w:r>
        <w:rPr>
          <w:rFonts w:hint="eastAsia" w:eastAsia="宋体" w:cs="宋体"/>
          <w:lang w:eastAsia="zh-CN"/>
        </w:rPr>
        <w:t>南通市崇川小学、南通师范第三附属小学、南通市八一小学、南通市文华小学</w:t>
      </w:r>
      <w:r>
        <w:rPr>
          <w:rFonts w:hint="eastAsia" w:eastAsia="宋体" w:cs="宋体"/>
        </w:rPr>
        <w:t>：</w:t>
      </w:r>
    </w:p>
    <w:p>
      <w:pPr>
        <w:snapToGrid w:val="0"/>
        <w:spacing w:line="420" w:lineRule="exact"/>
        <w:ind w:firstLine="480" w:firstLineChars="200"/>
        <w:rPr>
          <w:rFonts w:eastAsia="宋体"/>
        </w:rPr>
      </w:pPr>
      <w:r>
        <w:rPr>
          <w:rFonts w:hint="eastAsia" w:eastAsia="宋体" w:cs="宋体"/>
        </w:rPr>
        <w:t>依据贵单位委托采购代理机构组织实施的项目编号：</w:t>
      </w:r>
      <w:r>
        <w:rPr>
          <w:rFonts w:eastAsia="宋体"/>
          <w:u w:val="single"/>
        </w:rPr>
        <w:t xml:space="preserve">  NTHH2022106(JC14)   </w:t>
      </w:r>
      <w:r>
        <w:rPr>
          <w:rFonts w:hint="eastAsia" w:eastAsia="宋体" w:cs="宋体"/>
        </w:rPr>
        <w:t>的</w:t>
      </w:r>
      <w:r>
        <w:rPr>
          <w:rFonts w:eastAsia="宋体"/>
          <w:u w:val="single"/>
        </w:rPr>
        <w:t xml:space="preserve">  </w:t>
      </w:r>
      <w:r>
        <w:rPr>
          <w:rFonts w:hint="eastAsia" w:eastAsia="宋体" w:cs="宋体"/>
          <w:u w:val="single"/>
          <w:lang w:eastAsia="zh-CN"/>
        </w:rPr>
        <w:t>南通市崇川小学、南通师范第三附属小学、南通市八一小学、南通市文华小学</w:t>
      </w:r>
      <w:r>
        <w:rPr>
          <w:rFonts w:hint="eastAsia" w:eastAsia="宋体" w:cs="宋体"/>
          <w:u w:val="single"/>
        </w:rPr>
        <w:t>学生下午餐点供应采购项目</w:t>
      </w:r>
      <w:r>
        <w:rPr>
          <w:rFonts w:eastAsia="宋体"/>
          <w:u w:val="single"/>
        </w:rPr>
        <w:t xml:space="preserve">  </w:t>
      </w:r>
      <w:r>
        <w:rPr>
          <w:rFonts w:hint="eastAsia" w:eastAsia="宋体" w:cs="宋体"/>
        </w:rPr>
        <w:t>的竞争性磋商采购的邀请，我</w:t>
      </w:r>
      <w:r>
        <w:rPr>
          <w:rFonts w:eastAsia="宋体"/>
          <w:u w:val="single"/>
        </w:rPr>
        <w:t xml:space="preserve"> </w:t>
      </w:r>
      <w:r>
        <w:rPr>
          <w:rFonts w:hint="eastAsia" w:eastAsia="宋体" w:cs="宋体"/>
          <w:u w:val="single"/>
        </w:rPr>
        <w:t>（供应商名称）</w:t>
      </w:r>
      <w:r>
        <w:rPr>
          <w:rFonts w:eastAsia="宋体"/>
          <w:u w:val="single"/>
        </w:rPr>
        <w:t xml:space="preserve">  </w:t>
      </w:r>
      <w:r>
        <w:rPr>
          <w:rFonts w:hint="eastAsia" w:eastAsia="宋体" w:cs="宋体"/>
        </w:rPr>
        <w:t>授权</w:t>
      </w:r>
      <w:r>
        <w:rPr>
          <w:rFonts w:eastAsia="宋体"/>
          <w:u w:val="single"/>
        </w:rPr>
        <w:t xml:space="preserve">   </w:t>
      </w:r>
      <w:r>
        <w:rPr>
          <w:rFonts w:hint="eastAsia" w:eastAsia="宋体" w:cs="宋体"/>
          <w:u w:val="single"/>
        </w:rPr>
        <w:t>（姓名）（职务）</w:t>
      </w:r>
      <w:r>
        <w:rPr>
          <w:rFonts w:eastAsia="宋体"/>
          <w:u w:val="single"/>
        </w:rPr>
        <w:t xml:space="preserve">  </w:t>
      </w:r>
      <w:r>
        <w:rPr>
          <w:rFonts w:hint="eastAsia" w:eastAsia="宋体" w:cs="宋体"/>
        </w:rPr>
        <w:t>为全权代表参加该项目的竞争性磋商响应工作，全权处理本次磋商的有关事宜。同时，我</w:t>
      </w:r>
      <w:r>
        <w:rPr>
          <w:rFonts w:eastAsia="宋体"/>
          <w:u w:val="single"/>
        </w:rPr>
        <w:t xml:space="preserve"> </w:t>
      </w:r>
      <w:r>
        <w:rPr>
          <w:rFonts w:hint="eastAsia" w:eastAsia="宋体" w:cs="宋体"/>
          <w:u w:val="single"/>
        </w:rPr>
        <w:t>（供应商名称）</w:t>
      </w:r>
      <w:r>
        <w:rPr>
          <w:rFonts w:eastAsia="宋体"/>
          <w:u w:val="single"/>
        </w:rPr>
        <w:t xml:space="preserve">  </w:t>
      </w:r>
      <w:r>
        <w:rPr>
          <w:rFonts w:hint="eastAsia" w:eastAsia="宋体" w:cs="宋体"/>
        </w:rPr>
        <w:t>声明如下：</w:t>
      </w:r>
    </w:p>
    <w:p>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）我方愿意按照竞争性磋商文件的一切要求，提供完成该项目的全部内容。</w:t>
      </w:r>
    </w:p>
    <w:p>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）我方已经详细审查了全部竞争性磋商文件，我方已完全清晰理解竞争性磋商文件的要求，不存在任何含糊不清和误解之处，同意放弃对这些文件所提出的异议和质疑的权利。</w:t>
      </w:r>
    </w:p>
    <w:p>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）我方承诺提供的竞争性磋商响应文件的有效期，从竞争性磋商响应文件接收截止之日算起，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）我方愿意提供采购人在竞争性磋商文件中要求的所有资料。</w:t>
      </w:r>
    </w:p>
    <w:p>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）我方承诺在本次竞争性磋商响应中提供的一切文件，无论是原件还是复印件均真实有效，绝无任何虚假、伪造和夸大的成份。否则，愿承担相应的后果和法律责任。</w:t>
      </w:r>
    </w:p>
    <w:p>
      <w:pPr>
        <w:snapToGrid w:val="0"/>
        <w:spacing w:line="420" w:lineRule="exact"/>
        <w:ind w:firstLine="480" w:firstLineChars="200"/>
        <w:rPr>
          <w:rFonts w:eastAsia="宋体"/>
        </w:rPr>
      </w:pPr>
      <w:r>
        <w:rPr>
          <w:rFonts w:hint="eastAsia" w:eastAsia="宋体" w:cs="宋体"/>
        </w:rPr>
        <w:t>（</w:t>
      </w:r>
      <w:r>
        <w:rPr>
          <w:rFonts w:eastAsia="宋体"/>
        </w:rPr>
        <w:t>6</w:t>
      </w:r>
      <w:r>
        <w:rPr>
          <w:rFonts w:hint="eastAsia" w:eastAsia="宋体" w:cs="宋体"/>
        </w:rPr>
        <w:t>）我方尊重评审小组所作评定结果，同时也清楚理解到磋商报价最低并非意味着必定获得成交资格。</w:t>
      </w:r>
    </w:p>
    <w:p>
      <w:pPr>
        <w:snapToGrid w:val="0"/>
        <w:spacing w:line="420" w:lineRule="exact"/>
        <w:ind w:firstLine="480" w:firstLineChars="200"/>
        <w:rPr>
          <w:rFonts w:eastAsia="宋体"/>
        </w:rPr>
      </w:pPr>
      <w:r>
        <w:rPr>
          <w:rFonts w:hint="eastAsia" w:eastAsia="宋体" w:cs="宋体"/>
        </w:rPr>
        <w:t>（</w:t>
      </w:r>
      <w:r>
        <w:rPr>
          <w:rFonts w:eastAsia="宋体"/>
        </w:rPr>
        <w:t>7</w:t>
      </w:r>
      <w:r>
        <w:rPr>
          <w:rFonts w:hint="eastAsia" w:eastAsia="宋体" w:cs="宋体"/>
        </w:rPr>
        <w:t>）一旦我方成交，我方将根据竞争性磋商文件的规定，严格履行竞争性磋商文件中规定的每一项要求，按期、按质、按量履行合同的义务。</w:t>
      </w:r>
    </w:p>
    <w:p>
      <w:pPr>
        <w:snapToGrid w:val="0"/>
        <w:spacing w:line="420" w:lineRule="exact"/>
        <w:ind w:firstLine="480" w:firstLineChars="200"/>
        <w:rPr>
          <w:rFonts w:eastAsia="宋体"/>
        </w:rPr>
      </w:pPr>
    </w:p>
    <w:p>
      <w:pPr>
        <w:snapToGrid w:val="0"/>
        <w:spacing w:line="420" w:lineRule="exact"/>
        <w:jc w:val="right"/>
        <w:rPr>
          <w:rFonts w:eastAsia="宋体"/>
        </w:rPr>
      </w:pPr>
      <w:r>
        <w:rPr>
          <w:rFonts w:hint="eastAsia" w:eastAsia="宋体" w:cs="宋体"/>
        </w:rPr>
        <w:t>法定代表人或被委托受权人（签字或盖章）：</w:t>
      </w:r>
    </w:p>
    <w:p>
      <w:pPr>
        <w:snapToGrid w:val="0"/>
        <w:spacing w:line="420" w:lineRule="exact"/>
        <w:jc w:val="right"/>
        <w:rPr>
          <w:rFonts w:eastAsia="宋体"/>
        </w:rPr>
      </w:pPr>
      <w:r>
        <w:rPr>
          <w:rFonts w:hint="eastAsia" w:eastAsia="宋体" w:cs="宋体"/>
        </w:rPr>
        <w:t>供应商（须加盖公章）：</w:t>
      </w:r>
    </w:p>
    <w:p>
      <w:pPr>
        <w:snapToGrid w:val="0"/>
        <w:spacing w:line="420" w:lineRule="exact"/>
        <w:jc w:val="right"/>
        <w:rPr>
          <w:rFonts w:eastAsia="宋体"/>
        </w:rPr>
      </w:pPr>
      <w:r>
        <w:rPr>
          <w:rFonts w:eastAsia="宋体"/>
        </w:rPr>
        <w:t>2022</w:t>
      </w: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pPr>
        <w:snapToGrid w:val="0"/>
        <w:spacing w:line="420" w:lineRule="exact"/>
        <w:jc w:val="left"/>
        <w:rPr>
          <w:rFonts w:eastAsia="宋体"/>
        </w:rPr>
      </w:pPr>
    </w:p>
    <w:p>
      <w:pPr>
        <w:snapToGrid w:val="0"/>
        <w:spacing w:line="420" w:lineRule="exact"/>
        <w:jc w:val="center"/>
        <w:rPr>
          <w:rFonts w:eastAsia="宋体"/>
          <w:b/>
          <w:bCs/>
        </w:rPr>
      </w:pPr>
      <w:bookmarkStart w:id="96" w:name="_Hlk104738788"/>
      <w:r>
        <w:rPr>
          <w:rFonts w:hint="eastAsia" w:eastAsia="宋体"/>
          <w:b/>
          <w:bCs/>
        </w:rPr>
        <w:t>注：格式化文字，必须提供</w:t>
      </w:r>
      <w:bookmarkEnd w:id="96"/>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line="420" w:lineRule="exact"/>
        <w:jc w:val="left"/>
        <w:rPr>
          <w:rFonts w:eastAsia="宋体"/>
        </w:rPr>
      </w:pPr>
    </w:p>
    <w:p>
      <w:pPr>
        <w:snapToGrid w:val="0"/>
        <w:spacing w:before="120" w:beforeLines="50" w:line="420" w:lineRule="exact"/>
        <w:jc w:val="center"/>
        <w:outlineLvl w:val="3"/>
        <w:rPr>
          <w:rFonts w:eastAsia="宋体"/>
        </w:rPr>
      </w:pPr>
      <w:r>
        <w:rPr>
          <w:rFonts w:eastAsia="宋体"/>
          <w:b/>
          <w:bCs/>
        </w:rPr>
        <w:t>2.</w:t>
      </w:r>
      <w:r>
        <w:rPr>
          <w:rFonts w:hint="eastAsia" w:eastAsia="宋体" w:cs="宋体"/>
          <w:b/>
          <w:bCs/>
        </w:rPr>
        <w:t>技术响应说明</w:t>
      </w:r>
    </w:p>
    <w:p>
      <w:pPr>
        <w:spacing w:line="420" w:lineRule="exact"/>
        <w:jc w:val="center"/>
        <w:rPr>
          <w:rFonts w:eastAsia="宋体"/>
        </w:rPr>
      </w:pPr>
      <w:bookmarkStart w:id="97" w:name="_Hlk46361272"/>
      <w:r>
        <w:rPr>
          <w:rFonts w:hint="eastAsia" w:eastAsia="宋体" w:cs="宋体"/>
        </w:rPr>
        <w:t>（格式自定）</w:t>
      </w:r>
    </w:p>
    <w:bookmarkEnd w:id="97"/>
    <w:p>
      <w:pPr>
        <w:adjustRightInd w:val="0"/>
        <w:snapToGrid w:val="0"/>
        <w:spacing w:line="420" w:lineRule="exact"/>
        <w:ind w:firstLine="484" w:firstLineChars="202"/>
        <w:jc w:val="left"/>
        <w:rPr>
          <w:rFonts w:eastAsia="宋体"/>
          <w:dstrike/>
        </w:rPr>
      </w:pPr>
      <w:bookmarkStart w:id="98" w:name="_Hlk68913258"/>
      <w:r>
        <w:rPr>
          <w:rFonts w:hint="eastAsia" w:eastAsia="宋体" w:cs="宋体"/>
        </w:rPr>
        <w:t>根据本竞争性磋商文件第三章项目需求，结合第四章内评审评分因素，提供竞争性磋商技术响应文件。</w:t>
      </w:r>
    </w:p>
    <w:p>
      <w:pPr>
        <w:spacing w:line="420" w:lineRule="exact"/>
        <w:ind w:firstLine="484" w:firstLineChars="202"/>
        <w:rPr>
          <w:rFonts w:eastAsia="宋体"/>
        </w:rPr>
      </w:pPr>
      <w:r>
        <w:rPr>
          <w:rFonts w:hint="eastAsia" w:eastAsia="宋体" w:cs="宋体"/>
        </w:rPr>
        <w:t>……</w:t>
      </w:r>
    </w:p>
    <w:bookmarkEnd w:id="98"/>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pacing w:line="420" w:lineRule="exact"/>
        <w:ind w:firstLine="484" w:firstLineChars="202"/>
        <w:rPr>
          <w:rFonts w:eastAsia="宋体"/>
        </w:rPr>
      </w:pPr>
    </w:p>
    <w:p>
      <w:pPr>
        <w:snapToGrid w:val="0"/>
        <w:spacing w:line="420" w:lineRule="exact"/>
        <w:outlineLvl w:val="2"/>
        <w:rPr>
          <w:rFonts w:eastAsia="宋体"/>
        </w:rPr>
      </w:pPr>
      <w:r>
        <w:rPr>
          <w:rFonts w:hint="eastAsia" w:eastAsia="宋体" w:cs="宋体"/>
          <w:b/>
          <w:bCs/>
        </w:rPr>
        <w:t>（三）涉及样品包装内的《样品清单》</w:t>
      </w:r>
    </w:p>
    <w:p>
      <w:pPr>
        <w:snapToGrid w:val="0"/>
        <w:spacing w:line="420" w:lineRule="exact"/>
        <w:jc w:val="center"/>
        <w:outlineLvl w:val="3"/>
        <w:rPr>
          <w:rFonts w:ascii="宋体" w:hAnsi="宋体" w:eastAsia="宋体" w:cs="宋体"/>
          <w:b/>
          <w:bCs/>
          <w:sz w:val="28"/>
          <w:szCs w:val="28"/>
        </w:rPr>
      </w:pPr>
      <w:r>
        <w:rPr>
          <w:rFonts w:hint="eastAsia" w:ascii="宋体" w:hAnsi="宋体" w:eastAsia="宋体" w:cs="宋体"/>
          <w:b/>
          <w:bCs/>
          <w:sz w:val="28"/>
          <w:szCs w:val="28"/>
        </w:rPr>
        <w:t>样品清单</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6"/>
        <w:gridCol w:w="1241"/>
        <w:gridCol w:w="1375"/>
        <w:gridCol w:w="1636"/>
        <w:gridCol w:w="45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846" w:type="dxa"/>
            <w:noWrap/>
            <w:vAlign w:val="center"/>
          </w:tcPr>
          <w:p>
            <w:pPr>
              <w:spacing w:line="420" w:lineRule="exact"/>
              <w:jc w:val="center"/>
              <w:rPr>
                <w:rFonts w:eastAsia="宋体"/>
                <w:b/>
                <w:bCs/>
                <w:spacing w:val="20"/>
              </w:rPr>
            </w:pPr>
            <w:r>
              <w:rPr>
                <w:rFonts w:eastAsia="宋体"/>
                <w:b/>
                <w:bCs/>
                <w:spacing w:val="20"/>
              </w:rPr>
              <w:t>序号</w:t>
            </w:r>
          </w:p>
        </w:tc>
        <w:tc>
          <w:tcPr>
            <w:tcW w:w="1241" w:type="dxa"/>
            <w:noWrap/>
            <w:vAlign w:val="center"/>
          </w:tcPr>
          <w:p>
            <w:pPr>
              <w:spacing w:line="420" w:lineRule="exact"/>
              <w:jc w:val="center"/>
              <w:rPr>
                <w:rFonts w:eastAsia="宋体"/>
                <w:b/>
                <w:bCs/>
                <w:spacing w:val="20"/>
              </w:rPr>
            </w:pPr>
            <w:r>
              <w:rPr>
                <w:rFonts w:eastAsia="宋体"/>
                <w:b/>
                <w:bCs/>
                <w:spacing w:val="20"/>
              </w:rPr>
              <w:t>品名</w:t>
            </w:r>
          </w:p>
        </w:tc>
        <w:tc>
          <w:tcPr>
            <w:tcW w:w="1375" w:type="dxa"/>
            <w:noWrap/>
            <w:vAlign w:val="center"/>
          </w:tcPr>
          <w:p>
            <w:pPr>
              <w:spacing w:line="420" w:lineRule="exact"/>
              <w:jc w:val="center"/>
              <w:rPr>
                <w:rFonts w:eastAsia="宋体"/>
                <w:b/>
                <w:bCs/>
                <w:spacing w:val="20"/>
              </w:rPr>
            </w:pPr>
            <w:r>
              <w:rPr>
                <w:rFonts w:eastAsia="宋体"/>
                <w:b/>
                <w:bCs/>
                <w:spacing w:val="20"/>
              </w:rPr>
              <w:t>规格</w:t>
            </w:r>
          </w:p>
        </w:tc>
        <w:tc>
          <w:tcPr>
            <w:tcW w:w="1636" w:type="dxa"/>
            <w:noWrap/>
            <w:vAlign w:val="center"/>
          </w:tcPr>
          <w:p>
            <w:pPr>
              <w:spacing w:line="420" w:lineRule="exact"/>
              <w:jc w:val="center"/>
              <w:rPr>
                <w:rFonts w:eastAsia="宋体"/>
                <w:b/>
                <w:bCs/>
                <w:spacing w:val="20"/>
              </w:rPr>
            </w:pPr>
            <w:r>
              <w:rPr>
                <w:rFonts w:hint="eastAsia" w:eastAsia="宋体"/>
                <w:b/>
                <w:bCs/>
                <w:spacing w:val="20"/>
              </w:rPr>
              <w:t>净重（克）</w:t>
            </w:r>
          </w:p>
        </w:tc>
        <w:tc>
          <w:tcPr>
            <w:tcW w:w="4536" w:type="dxa"/>
            <w:noWrap/>
            <w:vAlign w:val="center"/>
          </w:tcPr>
          <w:p>
            <w:pPr>
              <w:spacing w:line="420" w:lineRule="exact"/>
              <w:jc w:val="center"/>
              <w:rPr>
                <w:rFonts w:eastAsia="宋体"/>
                <w:b/>
                <w:bCs/>
              </w:rPr>
            </w:pPr>
            <w:r>
              <w:rPr>
                <w:rFonts w:eastAsia="宋体"/>
                <w:b/>
                <w:bCs/>
                <w:spacing w:val="20"/>
              </w:rPr>
              <w:t>成分配料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1</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jc w:val="center"/>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2</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3</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4</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5</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6</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7</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8</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9</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46" w:type="dxa"/>
            <w:noWrap/>
            <w:vAlign w:val="center"/>
          </w:tcPr>
          <w:p>
            <w:pPr>
              <w:spacing w:line="420" w:lineRule="exact"/>
              <w:jc w:val="center"/>
              <w:rPr>
                <w:rFonts w:eastAsia="宋体"/>
                <w:spacing w:val="20"/>
              </w:rPr>
            </w:pPr>
            <w:r>
              <w:rPr>
                <w:rFonts w:eastAsia="宋体"/>
                <w:spacing w:val="20"/>
              </w:rPr>
              <w:t>10</w:t>
            </w:r>
          </w:p>
        </w:tc>
        <w:tc>
          <w:tcPr>
            <w:tcW w:w="1241" w:type="dxa"/>
            <w:noWrap/>
            <w:vAlign w:val="center"/>
          </w:tcPr>
          <w:p>
            <w:pPr>
              <w:spacing w:line="420" w:lineRule="exact"/>
              <w:jc w:val="left"/>
              <w:rPr>
                <w:rFonts w:eastAsia="宋体"/>
                <w:spacing w:val="20"/>
              </w:rPr>
            </w:pPr>
          </w:p>
        </w:tc>
        <w:tc>
          <w:tcPr>
            <w:tcW w:w="1375" w:type="dxa"/>
            <w:noWrap/>
            <w:vAlign w:val="center"/>
          </w:tcPr>
          <w:p>
            <w:pPr>
              <w:spacing w:line="420" w:lineRule="exact"/>
              <w:rPr>
                <w:rFonts w:eastAsia="宋体"/>
                <w:spacing w:val="20"/>
              </w:rPr>
            </w:pPr>
          </w:p>
        </w:tc>
        <w:tc>
          <w:tcPr>
            <w:tcW w:w="1636" w:type="dxa"/>
            <w:noWrap/>
            <w:vAlign w:val="center"/>
          </w:tcPr>
          <w:p>
            <w:pPr>
              <w:spacing w:line="420" w:lineRule="exact"/>
              <w:rPr>
                <w:rFonts w:eastAsia="宋体"/>
                <w:spacing w:val="20"/>
              </w:rPr>
            </w:pPr>
          </w:p>
        </w:tc>
        <w:tc>
          <w:tcPr>
            <w:tcW w:w="4536" w:type="dxa"/>
            <w:noWrap/>
            <w:vAlign w:val="center"/>
          </w:tcPr>
          <w:p>
            <w:pPr>
              <w:spacing w:line="420" w:lineRule="exact"/>
              <w:rPr>
                <w:rFonts w:eastAsia="宋体"/>
              </w:rPr>
            </w:pPr>
          </w:p>
        </w:tc>
      </w:tr>
    </w:tbl>
    <w:p>
      <w:pPr>
        <w:spacing w:line="420" w:lineRule="exact"/>
        <w:rPr>
          <w:rFonts w:ascii="宋体" w:hAnsi="宋体" w:eastAsia="宋体" w:cs="宋体"/>
          <w:b/>
          <w:bCs/>
        </w:rPr>
      </w:pPr>
      <w:r>
        <w:rPr>
          <w:rFonts w:hint="eastAsia" w:ascii="宋体" w:hAnsi="宋体" w:eastAsia="宋体" w:cs="宋体"/>
          <w:b/>
          <w:bCs/>
        </w:rPr>
        <w:t>注：</w:t>
      </w:r>
    </w:p>
    <w:p>
      <w:pPr>
        <w:snapToGrid w:val="0"/>
        <w:spacing w:line="420" w:lineRule="exact"/>
        <w:ind w:firstLine="494" w:firstLineChars="206"/>
        <w:rPr>
          <w:rFonts w:eastAsia="宋体"/>
        </w:rPr>
      </w:pPr>
      <w:r>
        <w:rPr>
          <w:rFonts w:hint="eastAsia" w:eastAsia="宋体"/>
        </w:rPr>
        <w:t>1</w:t>
      </w:r>
      <w:r>
        <w:rPr>
          <w:rFonts w:eastAsia="宋体"/>
        </w:rPr>
        <w:t>.</w:t>
      </w:r>
      <w:r>
        <w:rPr>
          <w:rFonts w:hint="eastAsia" w:eastAsia="宋体"/>
        </w:rPr>
        <w:t>以上样品每份3元，含材料、包装运送、检测、税票及其他所有费用。</w:t>
      </w:r>
    </w:p>
    <w:p>
      <w:pPr>
        <w:snapToGrid w:val="0"/>
        <w:spacing w:line="420" w:lineRule="exact"/>
        <w:ind w:firstLine="494" w:firstLineChars="206"/>
        <w:rPr>
          <w:rFonts w:eastAsia="宋体"/>
        </w:rPr>
      </w:pPr>
      <w:r>
        <w:rPr>
          <w:rFonts w:hint="eastAsia" w:eastAsia="宋体"/>
        </w:rPr>
        <w:t>2</w:t>
      </w:r>
      <w:r>
        <w:rPr>
          <w:rFonts w:eastAsia="宋体"/>
        </w:rPr>
        <w:t>.</w:t>
      </w:r>
      <w:r>
        <w:rPr>
          <w:rFonts w:hint="eastAsia" w:eastAsia="宋体"/>
        </w:rPr>
        <w:t>本项目需求采购活动响应，要求供应商提供涉及本项目需求产品供应的样品。</w:t>
      </w:r>
      <w:r>
        <w:rPr>
          <w:rFonts w:hint="eastAsia" w:eastAsia="宋体"/>
          <w:b/>
          <w:bCs/>
          <w:u w:val="thick" w:color="FF0000"/>
        </w:rPr>
        <w:t>注：非提供给学校学生的食品产品一律不得作为样品提供。</w:t>
      </w:r>
    </w:p>
    <w:p>
      <w:pPr>
        <w:snapToGrid w:val="0"/>
        <w:spacing w:line="420" w:lineRule="exact"/>
        <w:ind w:firstLine="494" w:firstLineChars="206"/>
        <w:rPr>
          <w:rFonts w:eastAsia="宋体"/>
        </w:rPr>
      </w:pPr>
      <w:r>
        <w:rPr>
          <w:rFonts w:hint="eastAsia" w:eastAsia="宋体"/>
        </w:rPr>
        <w:t>3</w:t>
      </w:r>
      <w:r>
        <w:rPr>
          <w:rFonts w:eastAsia="宋体"/>
        </w:rPr>
        <w:t>.</w:t>
      </w:r>
      <w:r>
        <w:rPr>
          <w:rFonts w:hint="eastAsia" w:eastAsia="宋体"/>
          <w:b/>
          <w:bCs/>
        </w:rPr>
        <w:t>样品产品须为独立出厂预包装产品。</w:t>
      </w:r>
      <w:r>
        <w:rPr>
          <w:rFonts w:hint="eastAsia" w:eastAsia="宋体"/>
        </w:rPr>
        <w:t>样品以需求产品面包、蛋糕等西式餐点为准，花式品种自选提供十种餐点样品，每种6个。</w:t>
      </w:r>
      <w:r>
        <w:rPr>
          <w:rFonts w:eastAsia="宋体"/>
        </w:rPr>
        <w:t xml:space="preserve"> </w:t>
      </w:r>
    </w:p>
    <w:p>
      <w:pPr>
        <w:snapToGrid w:val="0"/>
        <w:spacing w:line="420" w:lineRule="exact"/>
        <w:ind w:firstLine="496" w:firstLineChars="206"/>
        <w:rPr>
          <w:rFonts w:eastAsia="宋体"/>
          <w:b/>
          <w:bCs/>
        </w:rPr>
      </w:pPr>
      <w:r>
        <w:rPr>
          <w:rFonts w:hint="eastAsia" w:eastAsia="宋体"/>
          <w:b/>
          <w:bCs/>
        </w:rPr>
        <w:t>4</w:t>
      </w:r>
      <w:r>
        <w:rPr>
          <w:rFonts w:eastAsia="宋体"/>
          <w:b/>
          <w:bCs/>
        </w:rPr>
        <w:t>.</w:t>
      </w:r>
      <w:r>
        <w:rPr>
          <w:rFonts w:hint="eastAsia" w:eastAsia="宋体"/>
          <w:b/>
          <w:bCs/>
        </w:rPr>
        <w:t>所有出样的产品，必须采用1只密封箱进行密封包装。</w:t>
      </w:r>
      <w:r>
        <w:rPr>
          <w:rFonts w:hint="eastAsia" w:eastAsia="宋体"/>
        </w:rPr>
        <w:t>同时在</w:t>
      </w:r>
      <w:r>
        <w:rPr>
          <w:rFonts w:hint="eastAsia" w:eastAsia="宋体"/>
          <w:b/>
          <w:bCs/>
        </w:rPr>
        <w:t>“样品密封箱”</w:t>
      </w:r>
      <w:r>
        <w:rPr>
          <w:rFonts w:hint="eastAsia" w:eastAsia="宋体"/>
        </w:rPr>
        <w:t>内必须提供《样品清单》</w:t>
      </w:r>
      <w:r>
        <w:rPr>
          <w:rFonts w:hint="eastAsia" w:eastAsia="宋体"/>
          <w:b/>
          <w:bCs/>
        </w:rPr>
        <w:t>（格式详见附件，不得出现供应商名称。）</w:t>
      </w:r>
      <w:r>
        <w:rPr>
          <w:rFonts w:hint="eastAsia" w:eastAsia="宋体"/>
        </w:rPr>
        <w:t>，清单内须清晰标注样品品名、规格、重量、成分配料等</w:t>
      </w:r>
      <w:r>
        <w:rPr>
          <w:rFonts w:hint="eastAsia" w:eastAsia="宋体"/>
          <w:b/>
          <w:bCs/>
        </w:rPr>
        <w:t>，但清单中不得出现产品的品牌、制造商等有助于识别生产厂家和本项目磋商响应供应商的相关信息。</w:t>
      </w:r>
    </w:p>
    <w:p>
      <w:pPr>
        <w:snapToGrid w:val="0"/>
        <w:spacing w:line="420" w:lineRule="exact"/>
        <w:ind w:firstLine="494" w:firstLineChars="206"/>
        <w:rPr>
          <w:rFonts w:eastAsia="宋体"/>
        </w:rPr>
      </w:pPr>
      <w:r>
        <w:rPr>
          <w:rFonts w:hint="eastAsia" w:eastAsia="宋体"/>
        </w:rPr>
        <w:t>5</w:t>
      </w:r>
      <w:r>
        <w:rPr>
          <w:rFonts w:eastAsia="宋体"/>
        </w:rPr>
        <w:t>.</w:t>
      </w:r>
      <w:r>
        <w:rPr>
          <w:rFonts w:hint="eastAsia" w:eastAsia="宋体"/>
        </w:rPr>
        <w:t>一旦成交，样品将拍摄留存，与样品清单一起作为正式供货的依据。</w:t>
      </w:r>
    </w:p>
    <w:p>
      <w:pPr>
        <w:snapToGrid w:val="0"/>
        <w:spacing w:line="420" w:lineRule="exact"/>
        <w:ind w:firstLine="496" w:firstLineChars="206"/>
        <w:rPr>
          <w:rFonts w:eastAsia="宋体"/>
          <w:b/>
          <w:bCs/>
        </w:rPr>
      </w:pPr>
    </w:p>
    <w:p>
      <w:pPr>
        <w:spacing w:line="420" w:lineRule="exact"/>
        <w:rPr>
          <w:rFonts w:ascii="仿宋" w:hAnsi="仿宋" w:eastAsia="仿宋" w:cs="仿宋"/>
          <w:szCs w:val="26"/>
        </w:rPr>
      </w:pPr>
    </w:p>
    <w:p>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pgSz w:w="11906" w:h="16838"/>
      <w:pgMar w:top="1418" w:right="851" w:bottom="851" w:left="1418" w:header="851" w:footer="47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roman"/>
    <w:pitch w:val="default"/>
    <w:sig w:usb0="00000000" w:usb1="00000000" w:usb2="00000000" w:usb3="00000000" w:csb0="00000000" w:csb1="00000000"/>
  </w:font>
  <w:font w:name="创艺简仿宋">
    <w:altName w:val="黑体"/>
    <w:panose1 w:val="00000000000000000000"/>
    <w:charset w:val="86"/>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b/>
        <w:bCs/>
      </w:rPr>
      <w:fldChar w:fldCharType="begin"/>
    </w:r>
    <w:r>
      <w:rPr>
        <w:b/>
        <w:bCs/>
      </w:rPr>
      <w:instrText xml:space="preserve">PAGE</w:instrText>
    </w:r>
    <w:r>
      <w:rPr>
        <w:b/>
        <w:bCs/>
      </w:rPr>
      <w:fldChar w:fldCharType="separate"/>
    </w:r>
    <w:r>
      <w:rPr>
        <w:b/>
        <w:bCs/>
      </w:rPr>
      <w:t>26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59</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A8369"/>
    <w:multiLevelType w:val="singleLevel"/>
    <w:tmpl w:val="4EFA8369"/>
    <w:lvl w:ilvl="0" w:tentative="0">
      <w:start w:val="2"/>
      <w:numFmt w:val="chineseCounting"/>
      <w:suff w:val="nothing"/>
      <w:lvlText w:val="%1、"/>
      <w:lvlJc w:val="left"/>
      <w:rPr>
        <w:rFonts w:hint="eastAsia"/>
        <w:lang w:val="en-US"/>
      </w:rPr>
    </w:lvl>
  </w:abstractNum>
  <w:abstractNum w:abstractNumId="1">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MDhkNGQ4MjQ5OGNjNzgxNDcyZTI3OGI5MTJlMmEifQ=="/>
  </w:docVars>
  <w:rsids>
    <w:rsidRoot w:val="009D44D5"/>
    <w:rsid w:val="000007D3"/>
    <w:rsid w:val="00003789"/>
    <w:rsid w:val="00004BD4"/>
    <w:rsid w:val="000056B6"/>
    <w:rsid w:val="00006AB0"/>
    <w:rsid w:val="00010910"/>
    <w:rsid w:val="0001625F"/>
    <w:rsid w:val="00017956"/>
    <w:rsid w:val="00017DDB"/>
    <w:rsid w:val="00020341"/>
    <w:rsid w:val="000206F0"/>
    <w:rsid w:val="00021F0C"/>
    <w:rsid w:val="000271FC"/>
    <w:rsid w:val="00030885"/>
    <w:rsid w:val="00032E7C"/>
    <w:rsid w:val="00035464"/>
    <w:rsid w:val="00035D5E"/>
    <w:rsid w:val="00037FC6"/>
    <w:rsid w:val="0004097C"/>
    <w:rsid w:val="000456FC"/>
    <w:rsid w:val="000478FC"/>
    <w:rsid w:val="00050FE1"/>
    <w:rsid w:val="000514DA"/>
    <w:rsid w:val="00055AA0"/>
    <w:rsid w:val="000574EA"/>
    <w:rsid w:val="00061CBC"/>
    <w:rsid w:val="000643A7"/>
    <w:rsid w:val="000670CF"/>
    <w:rsid w:val="0007029A"/>
    <w:rsid w:val="000713A6"/>
    <w:rsid w:val="0007194F"/>
    <w:rsid w:val="00072551"/>
    <w:rsid w:val="00074B21"/>
    <w:rsid w:val="00076B91"/>
    <w:rsid w:val="00077B12"/>
    <w:rsid w:val="0008471F"/>
    <w:rsid w:val="00090C22"/>
    <w:rsid w:val="00091181"/>
    <w:rsid w:val="00093191"/>
    <w:rsid w:val="00093F5A"/>
    <w:rsid w:val="00097618"/>
    <w:rsid w:val="000A0F66"/>
    <w:rsid w:val="000A21EA"/>
    <w:rsid w:val="000A3FDA"/>
    <w:rsid w:val="000B0415"/>
    <w:rsid w:val="000B698A"/>
    <w:rsid w:val="000C0C72"/>
    <w:rsid w:val="000C0D67"/>
    <w:rsid w:val="000C10F9"/>
    <w:rsid w:val="000C4E15"/>
    <w:rsid w:val="000D5112"/>
    <w:rsid w:val="000D5F53"/>
    <w:rsid w:val="000E0205"/>
    <w:rsid w:val="000E06EE"/>
    <w:rsid w:val="000E0837"/>
    <w:rsid w:val="000E187E"/>
    <w:rsid w:val="000E37A4"/>
    <w:rsid w:val="000E4725"/>
    <w:rsid w:val="000E64AB"/>
    <w:rsid w:val="000E6641"/>
    <w:rsid w:val="000F31F0"/>
    <w:rsid w:val="000F64C2"/>
    <w:rsid w:val="000F6A4B"/>
    <w:rsid w:val="001000E2"/>
    <w:rsid w:val="00100490"/>
    <w:rsid w:val="0010119F"/>
    <w:rsid w:val="00102D4D"/>
    <w:rsid w:val="00103D22"/>
    <w:rsid w:val="00105A41"/>
    <w:rsid w:val="00110B44"/>
    <w:rsid w:val="00114A9F"/>
    <w:rsid w:val="00114EF9"/>
    <w:rsid w:val="00115BF6"/>
    <w:rsid w:val="0012396A"/>
    <w:rsid w:val="00124109"/>
    <w:rsid w:val="001270FC"/>
    <w:rsid w:val="00133D44"/>
    <w:rsid w:val="0013484D"/>
    <w:rsid w:val="00135C58"/>
    <w:rsid w:val="0014197C"/>
    <w:rsid w:val="001513E1"/>
    <w:rsid w:val="0015197E"/>
    <w:rsid w:val="00160282"/>
    <w:rsid w:val="00160D3C"/>
    <w:rsid w:val="001611D2"/>
    <w:rsid w:val="001669E9"/>
    <w:rsid w:val="0016764D"/>
    <w:rsid w:val="00167DC7"/>
    <w:rsid w:val="00181EA3"/>
    <w:rsid w:val="00182C17"/>
    <w:rsid w:val="001835FA"/>
    <w:rsid w:val="00185A77"/>
    <w:rsid w:val="00190703"/>
    <w:rsid w:val="001973DD"/>
    <w:rsid w:val="00197DEF"/>
    <w:rsid w:val="001A0B77"/>
    <w:rsid w:val="001A0CC4"/>
    <w:rsid w:val="001A20C5"/>
    <w:rsid w:val="001A3434"/>
    <w:rsid w:val="001A6484"/>
    <w:rsid w:val="001B180E"/>
    <w:rsid w:val="001C0678"/>
    <w:rsid w:val="001C4AF8"/>
    <w:rsid w:val="001C62A6"/>
    <w:rsid w:val="001D0C02"/>
    <w:rsid w:val="001D144C"/>
    <w:rsid w:val="001D40A6"/>
    <w:rsid w:val="001D47FD"/>
    <w:rsid w:val="001D71AC"/>
    <w:rsid w:val="001E16ED"/>
    <w:rsid w:val="001E1D9D"/>
    <w:rsid w:val="001E39DF"/>
    <w:rsid w:val="001E43B9"/>
    <w:rsid w:val="001E6476"/>
    <w:rsid w:val="001E7AFC"/>
    <w:rsid w:val="001F03A2"/>
    <w:rsid w:val="001F22BF"/>
    <w:rsid w:val="001F2618"/>
    <w:rsid w:val="001F35C2"/>
    <w:rsid w:val="001F47A6"/>
    <w:rsid w:val="001F6AA1"/>
    <w:rsid w:val="002005CE"/>
    <w:rsid w:val="00207EBF"/>
    <w:rsid w:val="00210365"/>
    <w:rsid w:val="002110EE"/>
    <w:rsid w:val="0021139E"/>
    <w:rsid w:val="00213AC3"/>
    <w:rsid w:val="00217583"/>
    <w:rsid w:val="00235F54"/>
    <w:rsid w:val="00235F64"/>
    <w:rsid w:val="002407B2"/>
    <w:rsid w:val="002418E9"/>
    <w:rsid w:val="00241D08"/>
    <w:rsid w:val="002430B6"/>
    <w:rsid w:val="00243AFC"/>
    <w:rsid w:val="00245B04"/>
    <w:rsid w:val="00247C5C"/>
    <w:rsid w:val="00252133"/>
    <w:rsid w:val="002537B2"/>
    <w:rsid w:val="00257E5F"/>
    <w:rsid w:val="00267C3B"/>
    <w:rsid w:val="00270A68"/>
    <w:rsid w:val="002711E4"/>
    <w:rsid w:val="0027547F"/>
    <w:rsid w:val="002768FD"/>
    <w:rsid w:val="0027741F"/>
    <w:rsid w:val="0027781C"/>
    <w:rsid w:val="00282EF3"/>
    <w:rsid w:val="002831CC"/>
    <w:rsid w:val="00283DC4"/>
    <w:rsid w:val="00284697"/>
    <w:rsid w:val="0028481C"/>
    <w:rsid w:val="00286937"/>
    <w:rsid w:val="00291EBE"/>
    <w:rsid w:val="00295442"/>
    <w:rsid w:val="00296EE0"/>
    <w:rsid w:val="00297CB6"/>
    <w:rsid w:val="00297DC0"/>
    <w:rsid w:val="002A2F14"/>
    <w:rsid w:val="002A3A5F"/>
    <w:rsid w:val="002A4550"/>
    <w:rsid w:val="002A4EE6"/>
    <w:rsid w:val="002A6A33"/>
    <w:rsid w:val="002B23CC"/>
    <w:rsid w:val="002B3503"/>
    <w:rsid w:val="002B69A7"/>
    <w:rsid w:val="002C0D6E"/>
    <w:rsid w:val="002C1922"/>
    <w:rsid w:val="002C3C71"/>
    <w:rsid w:val="002C5B29"/>
    <w:rsid w:val="002D148C"/>
    <w:rsid w:val="002D14FB"/>
    <w:rsid w:val="002D2F60"/>
    <w:rsid w:val="002D348C"/>
    <w:rsid w:val="002D4B71"/>
    <w:rsid w:val="002D57EA"/>
    <w:rsid w:val="002E04EB"/>
    <w:rsid w:val="002E192F"/>
    <w:rsid w:val="002E7005"/>
    <w:rsid w:val="002E7222"/>
    <w:rsid w:val="002F1EDA"/>
    <w:rsid w:val="002F48B6"/>
    <w:rsid w:val="002F4E74"/>
    <w:rsid w:val="002F6A46"/>
    <w:rsid w:val="002F7806"/>
    <w:rsid w:val="00300EAA"/>
    <w:rsid w:val="00301375"/>
    <w:rsid w:val="003060A4"/>
    <w:rsid w:val="00307F8B"/>
    <w:rsid w:val="00311516"/>
    <w:rsid w:val="003121B3"/>
    <w:rsid w:val="00312903"/>
    <w:rsid w:val="00314A98"/>
    <w:rsid w:val="00316B18"/>
    <w:rsid w:val="003206AD"/>
    <w:rsid w:val="00323E00"/>
    <w:rsid w:val="0032550E"/>
    <w:rsid w:val="0032793B"/>
    <w:rsid w:val="0032794E"/>
    <w:rsid w:val="003337FD"/>
    <w:rsid w:val="0033547A"/>
    <w:rsid w:val="00335DB7"/>
    <w:rsid w:val="00337AA6"/>
    <w:rsid w:val="0034384D"/>
    <w:rsid w:val="00344634"/>
    <w:rsid w:val="00345A67"/>
    <w:rsid w:val="003463DA"/>
    <w:rsid w:val="00352097"/>
    <w:rsid w:val="00356276"/>
    <w:rsid w:val="00356DD8"/>
    <w:rsid w:val="00357A4E"/>
    <w:rsid w:val="0036340A"/>
    <w:rsid w:val="0036369A"/>
    <w:rsid w:val="00367CFF"/>
    <w:rsid w:val="00372718"/>
    <w:rsid w:val="00382B45"/>
    <w:rsid w:val="00383D0A"/>
    <w:rsid w:val="00386E58"/>
    <w:rsid w:val="00387E2A"/>
    <w:rsid w:val="00391256"/>
    <w:rsid w:val="00396AC3"/>
    <w:rsid w:val="003A38FF"/>
    <w:rsid w:val="003A617F"/>
    <w:rsid w:val="003A6B28"/>
    <w:rsid w:val="003B222C"/>
    <w:rsid w:val="003B5C1A"/>
    <w:rsid w:val="003C009B"/>
    <w:rsid w:val="003C5CB8"/>
    <w:rsid w:val="003C61A1"/>
    <w:rsid w:val="003C7D9C"/>
    <w:rsid w:val="003D04D8"/>
    <w:rsid w:val="003D2BD4"/>
    <w:rsid w:val="003D3506"/>
    <w:rsid w:val="003D55F9"/>
    <w:rsid w:val="003D5752"/>
    <w:rsid w:val="003D64D5"/>
    <w:rsid w:val="003E05CE"/>
    <w:rsid w:val="003E0DE8"/>
    <w:rsid w:val="003E10DD"/>
    <w:rsid w:val="003E1B6E"/>
    <w:rsid w:val="003E55BD"/>
    <w:rsid w:val="003E664B"/>
    <w:rsid w:val="003E76DB"/>
    <w:rsid w:val="003F0101"/>
    <w:rsid w:val="003F1310"/>
    <w:rsid w:val="003F2556"/>
    <w:rsid w:val="003F474E"/>
    <w:rsid w:val="003F53FC"/>
    <w:rsid w:val="003F6449"/>
    <w:rsid w:val="00401C0B"/>
    <w:rsid w:val="00401F0D"/>
    <w:rsid w:val="004059A2"/>
    <w:rsid w:val="0040682B"/>
    <w:rsid w:val="004127BF"/>
    <w:rsid w:val="0041448E"/>
    <w:rsid w:val="00414EA2"/>
    <w:rsid w:val="00416D2F"/>
    <w:rsid w:val="004173B2"/>
    <w:rsid w:val="00417FBF"/>
    <w:rsid w:val="00422B96"/>
    <w:rsid w:val="00424BAA"/>
    <w:rsid w:val="004259BC"/>
    <w:rsid w:val="00431F50"/>
    <w:rsid w:val="00433FA6"/>
    <w:rsid w:val="00433FDB"/>
    <w:rsid w:val="0043479F"/>
    <w:rsid w:val="00435D1A"/>
    <w:rsid w:val="004414D5"/>
    <w:rsid w:val="00441D86"/>
    <w:rsid w:val="00443C6C"/>
    <w:rsid w:val="00445A48"/>
    <w:rsid w:val="00446F77"/>
    <w:rsid w:val="00450AEB"/>
    <w:rsid w:val="00451888"/>
    <w:rsid w:val="00460694"/>
    <w:rsid w:val="00462915"/>
    <w:rsid w:val="00465B88"/>
    <w:rsid w:val="004672EE"/>
    <w:rsid w:val="0047578D"/>
    <w:rsid w:val="0047685C"/>
    <w:rsid w:val="0047735D"/>
    <w:rsid w:val="0047760B"/>
    <w:rsid w:val="00482AF7"/>
    <w:rsid w:val="0048577C"/>
    <w:rsid w:val="00487540"/>
    <w:rsid w:val="00487AB8"/>
    <w:rsid w:val="00491ADF"/>
    <w:rsid w:val="00492CA4"/>
    <w:rsid w:val="00492D55"/>
    <w:rsid w:val="00493627"/>
    <w:rsid w:val="004A137E"/>
    <w:rsid w:val="004A3B47"/>
    <w:rsid w:val="004A59BC"/>
    <w:rsid w:val="004A6CD8"/>
    <w:rsid w:val="004B0F63"/>
    <w:rsid w:val="004B34EE"/>
    <w:rsid w:val="004B5DBA"/>
    <w:rsid w:val="004C037D"/>
    <w:rsid w:val="004E5829"/>
    <w:rsid w:val="004E61CA"/>
    <w:rsid w:val="004F03D2"/>
    <w:rsid w:val="004F2309"/>
    <w:rsid w:val="004F5B93"/>
    <w:rsid w:val="004F7D31"/>
    <w:rsid w:val="00516DF4"/>
    <w:rsid w:val="00517482"/>
    <w:rsid w:val="0052163C"/>
    <w:rsid w:val="00521D99"/>
    <w:rsid w:val="00524AF9"/>
    <w:rsid w:val="0052525E"/>
    <w:rsid w:val="005258CF"/>
    <w:rsid w:val="0052682B"/>
    <w:rsid w:val="00530BC5"/>
    <w:rsid w:val="00532B2C"/>
    <w:rsid w:val="00535A9D"/>
    <w:rsid w:val="00535BAE"/>
    <w:rsid w:val="00540A0D"/>
    <w:rsid w:val="00542BC6"/>
    <w:rsid w:val="00544071"/>
    <w:rsid w:val="00544BA4"/>
    <w:rsid w:val="00545049"/>
    <w:rsid w:val="005474FE"/>
    <w:rsid w:val="0055406D"/>
    <w:rsid w:val="005546C1"/>
    <w:rsid w:val="00554900"/>
    <w:rsid w:val="00556472"/>
    <w:rsid w:val="00562F69"/>
    <w:rsid w:val="00565510"/>
    <w:rsid w:val="005708F1"/>
    <w:rsid w:val="0057133B"/>
    <w:rsid w:val="00572B2C"/>
    <w:rsid w:val="005744EC"/>
    <w:rsid w:val="00576B0C"/>
    <w:rsid w:val="00582096"/>
    <w:rsid w:val="00582234"/>
    <w:rsid w:val="005849BA"/>
    <w:rsid w:val="0058592A"/>
    <w:rsid w:val="005917C8"/>
    <w:rsid w:val="005917EB"/>
    <w:rsid w:val="005932E8"/>
    <w:rsid w:val="005A0CB6"/>
    <w:rsid w:val="005A1964"/>
    <w:rsid w:val="005B0975"/>
    <w:rsid w:val="005B0A4D"/>
    <w:rsid w:val="005B3D2D"/>
    <w:rsid w:val="005B6317"/>
    <w:rsid w:val="005B782F"/>
    <w:rsid w:val="005C20F1"/>
    <w:rsid w:val="005C42AC"/>
    <w:rsid w:val="005C55E7"/>
    <w:rsid w:val="005C5AC1"/>
    <w:rsid w:val="005D0AB7"/>
    <w:rsid w:val="005D2FEB"/>
    <w:rsid w:val="005D3CCC"/>
    <w:rsid w:val="005D3E4A"/>
    <w:rsid w:val="005D7252"/>
    <w:rsid w:val="005E300B"/>
    <w:rsid w:val="005E4C02"/>
    <w:rsid w:val="005E5E09"/>
    <w:rsid w:val="005F5AF6"/>
    <w:rsid w:val="005F7709"/>
    <w:rsid w:val="006005EC"/>
    <w:rsid w:val="00601AA4"/>
    <w:rsid w:val="00602F34"/>
    <w:rsid w:val="00603B28"/>
    <w:rsid w:val="006078A6"/>
    <w:rsid w:val="00611C59"/>
    <w:rsid w:val="00611DE4"/>
    <w:rsid w:val="006133A5"/>
    <w:rsid w:val="00615C41"/>
    <w:rsid w:val="00616DA7"/>
    <w:rsid w:val="00624846"/>
    <w:rsid w:val="006412F1"/>
    <w:rsid w:val="0064245A"/>
    <w:rsid w:val="006426A8"/>
    <w:rsid w:val="00642C9F"/>
    <w:rsid w:val="0064310A"/>
    <w:rsid w:val="0064412A"/>
    <w:rsid w:val="00645780"/>
    <w:rsid w:val="00647006"/>
    <w:rsid w:val="006477D3"/>
    <w:rsid w:val="0065258C"/>
    <w:rsid w:val="00663281"/>
    <w:rsid w:val="00664E40"/>
    <w:rsid w:val="00671E4C"/>
    <w:rsid w:val="00672551"/>
    <w:rsid w:val="00674AF2"/>
    <w:rsid w:val="006751CF"/>
    <w:rsid w:val="0068337D"/>
    <w:rsid w:val="006847F7"/>
    <w:rsid w:val="00684BD7"/>
    <w:rsid w:val="00685C5B"/>
    <w:rsid w:val="00693FC2"/>
    <w:rsid w:val="006947DA"/>
    <w:rsid w:val="006A203B"/>
    <w:rsid w:val="006A45EB"/>
    <w:rsid w:val="006A704C"/>
    <w:rsid w:val="006B1520"/>
    <w:rsid w:val="006B2313"/>
    <w:rsid w:val="006C77E8"/>
    <w:rsid w:val="006D066A"/>
    <w:rsid w:val="006D1D02"/>
    <w:rsid w:val="006D594C"/>
    <w:rsid w:val="006E322A"/>
    <w:rsid w:val="006E4371"/>
    <w:rsid w:val="006E63F2"/>
    <w:rsid w:val="006F3BDB"/>
    <w:rsid w:val="00702E12"/>
    <w:rsid w:val="00705C00"/>
    <w:rsid w:val="0070633C"/>
    <w:rsid w:val="00710C49"/>
    <w:rsid w:val="00712319"/>
    <w:rsid w:val="00713EC7"/>
    <w:rsid w:val="007152E7"/>
    <w:rsid w:val="00722F8C"/>
    <w:rsid w:val="00725142"/>
    <w:rsid w:val="00727600"/>
    <w:rsid w:val="00737BCF"/>
    <w:rsid w:val="00740C4D"/>
    <w:rsid w:val="007410BD"/>
    <w:rsid w:val="00741792"/>
    <w:rsid w:val="0074317A"/>
    <w:rsid w:val="00745713"/>
    <w:rsid w:val="007554C0"/>
    <w:rsid w:val="007558E9"/>
    <w:rsid w:val="00756636"/>
    <w:rsid w:val="00764DA3"/>
    <w:rsid w:val="00766FAA"/>
    <w:rsid w:val="007732B1"/>
    <w:rsid w:val="00774802"/>
    <w:rsid w:val="00776405"/>
    <w:rsid w:val="0078051B"/>
    <w:rsid w:val="007809CB"/>
    <w:rsid w:val="007832EA"/>
    <w:rsid w:val="007841B4"/>
    <w:rsid w:val="007845B8"/>
    <w:rsid w:val="00792FBC"/>
    <w:rsid w:val="007A165F"/>
    <w:rsid w:val="007A1959"/>
    <w:rsid w:val="007A2C46"/>
    <w:rsid w:val="007A2CB8"/>
    <w:rsid w:val="007A305D"/>
    <w:rsid w:val="007A495D"/>
    <w:rsid w:val="007A7DB8"/>
    <w:rsid w:val="007B1626"/>
    <w:rsid w:val="007C15F7"/>
    <w:rsid w:val="007C2442"/>
    <w:rsid w:val="007C340C"/>
    <w:rsid w:val="007C7FDC"/>
    <w:rsid w:val="007D06F5"/>
    <w:rsid w:val="007D622D"/>
    <w:rsid w:val="007D6552"/>
    <w:rsid w:val="007E61F7"/>
    <w:rsid w:val="007E71EE"/>
    <w:rsid w:val="0080002C"/>
    <w:rsid w:val="00801647"/>
    <w:rsid w:val="0080193A"/>
    <w:rsid w:val="008035B7"/>
    <w:rsid w:val="00803BFB"/>
    <w:rsid w:val="00806170"/>
    <w:rsid w:val="008068BF"/>
    <w:rsid w:val="00813731"/>
    <w:rsid w:val="00813891"/>
    <w:rsid w:val="00814A60"/>
    <w:rsid w:val="008163CE"/>
    <w:rsid w:val="00823556"/>
    <w:rsid w:val="00832D6A"/>
    <w:rsid w:val="008336C0"/>
    <w:rsid w:val="00835612"/>
    <w:rsid w:val="008360B6"/>
    <w:rsid w:val="00845E79"/>
    <w:rsid w:val="00845F5B"/>
    <w:rsid w:val="00846480"/>
    <w:rsid w:val="00850E68"/>
    <w:rsid w:val="00852C95"/>
    <w:rsid w:val="0085347E"/>
    <w:rsid w:val="008560D8"/>
    <w:rsid w:val="008665C0"/>
    <w:rsid w:val="00867673"/>
    <w:rsid w:val="008737C2"/>
    <w:rsid w:val="00876044"/>
    <w:rsid w:val="00880A96"/>
    <w:rsid w:val="00885367"/>
    <w:rsid w:val="00886206"/>
    <w:rsid w:val="00886783"/>
    <w:rsid w:val="008874EF"/>
    <w:rsid w:val="00887A4C"/>
    <w:rsid w:val="00891972"/>
    <w:rsid w:val="00892AB6"/>
    <w:rsid w:val="008A1C7D"/>
    <w:rsid w:val="008A2AD9"/>
    <w:rsid w:val="008A3D8C"/>
    <w:rsid w:val="008B093F"/>
    <w:rsid w:val="008B2036"/>
    <w:rsid w:val="008B3850"/>
    <w:rsid w:val="008C24FA"/>
    <w:rsid w:val="008C3617"/>
    <w:rsid w:val="008C55A7"/>
    <w:rsid w:val="008C7D82"/>
    <w:rsid w:val="008D190C"/>
    <w:rsid w:val="008D2986"/>
    <w:rsid w:val="008D31D6"/>
    <w:rsid w:val="008D5A76"/>
    <w:rsid w:val="008D5E19"/>
    <w:rsid w:val="008D665C"/>
    <w:rsid w:val="008E0AD6"/>
    <w:rsid w:val="008E4EB9"/>
    <w:rsid w:val="008F19C4"/>
    <w:rsid w:val="008F2B80"/>
    <w:rsid w:val="008F610C"/>
    <w:rsid w:val="0090289E"/>
    <w:rsid w:val="00902CAE"/>
    <w:rsid w:val="009047E5"/>
    <w:rsid w:val="0091103D"/>
    <w:rsid w:val="00911436"/>
    <w:rsid w:val="00912A3A"/>
    <w:rsid w:val="009134AA"/>
    <w:rsid w:val="00913C0B"/>
    <w:rsid w:val="00917C5E"/>
    <w:rsid w:val="00920CEF"/>
    <w:rsid w:val="00921588"/>
    <w:rsid w:val="00922282"/>
    <w:rsid w:val="00926F7D"/>
    <w:rsid w:val="0092770A"/>
    <w:rsid w:val="009309F9"/>
    <w:rsid w:val="009340BA"/>
    <w:rsid w:val="00934309"/>
    <w:rsid w:val="009365B6"/>
    <w:rsid w:val="00943C56"/>
    <w:rsid w:val="00944434"/>
    <w:rsid w:val="009511AD"/>
    <w:rsid w:val="00957FFE"/>
    <w:rsid w:val="009618CB"/>
    <w:rsid w:val="00961A6F"/>
    <w:rsid w:val="009700E0"/>
    <w:rsid w:val="00971A8D"/>
    <w:rsid w:val="009721D0"/>
    <w:rsid w:val="00980A04"/>
    <w:rsid w:val="00982CC9"/>
    <w:rsid w:val="00984A70"/>
    <w:rsid w:val="00987399"/>
    <w:rsid w:val="00997572"/>
    <w:rsid w:val="009A0750"/>
    <w:rsid w:val="009B0C0D"/>
    <w:rsid w:val="009B5F24"/>
    <w:rsid w:val="009B7B91"/>
    <w:rsid w:val="009C0D8C"/>
    <w:rsid w:val="009C13C1"/>
    <w:rsid w:val="009C4506"/>
    <w:rsid w:val="009C5AD4"/>
    <w:rsid w:val="009C5D4A"/>
    <w:rsid w:val="009C5DCD"/>
    <w:rsid w:val="009D0267"/>
    <w:rsid w:val="009D44D5"/>
    <w:rsid w:val="009D4DC4"/>
    <w:rsid w:val="009E31D5"/>
    <w:rsid w:val="009E3D51"/>
    <w:rsid w:val="009E3ECA"/>
    <w:rsid w:val="009E4B7C"/>
    <w:rsid w:val="009E78EF"/>
    <w:rsid w:val="009E7FAC"/>
    <w:rsid w:val="009F4401"/>
    <w:rsid w:val="009F48B4"/>
    <w:rsid w:val="00A00FEF"/>
    <w:rsid w:val="00A0179D"/>
    <w:rsid w:val="00A043A0"/>
    <w:rsid w:val="00A0785F"/>
    <w:rsid w:val="00A124D1"/>
    <w:rsid w:val="00A1486C"/>
    <w:rsid w:val="00A17311"/>
    <w:rsid w:val="00A21F18"/>
    <w:rsid w:val="00A244A7"/>
    <w:rsid w:val="00A24C27"/>
    <w:rsid w:val="00A25210"/>
    <w:rsid w:val="00A257C9"/>
    <w:rsid w:val="00A25ECC"/>
    <w:rsid w:val="00A2645F"/>
    <w:rsid w:val="00A30A23"/>
    <w:rsid w:val="00A31277"/>
    <w:rsid w:val="00A31ED8"/>
    <w:rsid w:val="00A342D0"/>
    <w:rsid w:val="00A34BD2"/>
    <w:rsid w:val="00A36A90"/>
    <w:rsid w:val="00A424B9"/>
    <w:rsid w:val="00A43AA8"/>
    <w:rsid w:val="00A46243"/>
    <w:rsid w:val="00A47484"/>
    <w:rsid w:val="00A50064"/>
    <w:rsid w:val="00A50681"/>
    <w:rsid w:val="00A52D68"/>
    <w:rsid w:val="00A52F97"/>
    <w:rsid w:val="00A55CEF"/>
    <w:rsid w:val="00A562D4"/>
    <w:rsid w:val="00A61B0B"/>
    <w:rsid w:val="00A818EE"/>
    <w:rsid w:val="00A83BDB"/>
    <w:rsid w:val="00A84F24"/>
    <w:rsid w:val="00A8751E"/>
    <w:rsid w:val="00A90761"/>
    <w:rsid w:val="00A92F8B"/>
    <w:rsid w:val="00A93A39"/>
    <w:rsid w:val="00AA0764"/>
    <w:rsid w:val="00AA1F29"/>
    <w:rsid w:val="00AA625E"/>
    <w:rsid w:val="00AA7278"/>
    <w:rsid w:val="00AA7605"/>
    <w:rsid w:val="00AB1198"/>
    <w:rsid w:val="00AB1BAF"/>
    <w:rsid w:val="00AB24FB"/>
    <w:rsid w:val="00AB2B5B"/>
    <w:rsid w:val="00AB3CC1"/>
    <w:rsid w:val="00AB4656"/>
    <w:rsid w:val="00AB6646"/>
    <w:rsid w:val="00AC0408"/>
    <w:rsid w:val="00AC08F6"/>
    <w:rsid w:val="00AC0B30"/>
    <w:rsid w:val="00AC4C42"/>
    <w:rsid w:val="00AC72DC"/>
    <w:rsid w:val="00AD14EF"/>
    <w:rsid w:val="00AD1B42"/>
    <w:rsid w:val="00AD5676"/>
    <w:rsid w:val="00AD5C35"/>
    <w:rsid w:val="00AD71C9"/>
    <w:rsid w:val="00AE3808"/>
    <w:rsid w:val="00AE5293"/>
    <w:rsid w:val="00AE5397"/>
    <w:rsid w:val="00AE6AFA"/>
    <w:rsid w:val="00AF198B"/>
    <w:rsid w:val="00AF2300"/>
    <w:rsid w:val="00AF27FE"/>
    <w:rsid w:val="00AF2A8D"/>
    <w:rsid w:val="00AF2E47"/>
    <w:rsid w:val="00AF522B"/>
    <w:rsid w:val="00AF6710"/>
    <w:rsid w:val="00B0037E"/>
    <w:rsid w:val="00B00E9C"/>
    <w:rsid w:val="00B01BF2"/>
    <w:rsid w:val="00B03172"/>
    <w:rsid w:val="00B07102"/>
    <w:rsid w:val="00B07D56"/>
    <w:rsid w:val="00B10D4E"/>
    <w:rsid w:val="00B163F4"/>
    <w:rsid w:val="00B21401"/>
    <w:rsid w:val="00B225A2"/>
    <w:rsid w:val="00B258BD"/>
    <w:rsid w:val="00B3016E"/>
    <w:rsid w:val="00B334A0"/>
    <w:rsid w:val="00B35BFB"/>
    <w:rsid w:val="00B3620F"/>
    <w:rsid w:val="00B36F44"/>
    <w:rsid w:val="00B400D1"/>
    <w:rsid w:val="00B445CE"/>
    <w:rsid w:val="00B55A18"/>
    <w:rsid w:val="00B6141B"/>
    <w:rsid w:val="00B61B26"/>
    <w:rsid w:val="00B622D5"/>
    <w:rsid w:val="00B65D15"/>
    <w:rsid w:val="00B67C75"/>
    <w:rsid w:val="00B702D6"/>
    <w:rsid w:val="00B73E28"/>
    <w:rsid w:val="00B76C5A"/>
    <w:rsid w:val="00B967F1"/>
    <w:rsid w:val="00B974D2"/>
    <w:rsid w:val="00BA236D"/>
    <w:rsid w:val="00BA30EB"/>
    <w:rsid w:val="00BA3D12"/>
    <w:rsid w:val="00BA3E32"/>
    <w:rsid w:val="00BA6408"/>
    <w:rsid w:val="00BA75E4"/>
    <w:rsid w:val="00BB05DA"/>
    <w:rsid w:val="00BB3566"/>
    <w:rsid w:val="00BB5792"/>
    <w:rsid w:val="00BC13FE"/>
    <w:rsid w:val="00BC48CE"/>
    <w:rsid w:val="00BD0E2D"/>
    <w:rsid w:val="00BD1FEC"/>
    <w:rsid w:val="00BD2CAC"/>
    <w:rsid w:val="00BD3429"/>
    <w:rsid w:val="00BD3A3F"/>
    <w:rsid w:val="00BD44CE"/>
    <w:rsid w:val="00BD55A7"/>
    <w:rsid w:val="00BE1298"/>
    <w:rsid w:val="00BE1543"/>
    <w:rsid w:val="00BE3875"/>
    <w:rsid w:val="00BE41E8"/>
    <w:rsid w:val="00BF1720"/>
    <w:rsid w:val="00BF2B89"/>
    <w:rsid w:val="00BF5AF4"/>
    <w:rsid w:val="00BF6BBC"/>
    <w:rsid w:val="00BF7B67"/>
    <w:rsid w:val="00C0183C"/>
    <w:rsid w:val="00C02A00"/>
    <w:rsid w:val="00C03EA6"/>
    <w:rsid w:val="00C05426"/>
    <w:rsid w:val="00C06998"/>
    <w:rsid w:val="00C06B00"/>
    <w:rsid w:val="00C06FB6"/>
    <w:rsid w:val="00C07C98"/>
    <w:rsid w:val="00C11818"/>
    <w:rsid w:val="00C1380C"/>
    <w:rsid w:val="00C14686"/>
    <w:rsid w:val="00C1586E"/>
    <w:rsid w:val="00C166B4"/>
    <w:rsid w:val="00C2152D"/>
    <w:rsid w:val="00C24665"/>
    <w:rsid w:val="00C24DB4"/>
    <w:rsid w:val="00C2506F"/>
    <w:rsid w:val="00C25A3C"/>
    <w:rsid w:val="00C318AA"/>
    <w:rsid w:val="00C37F8E"/>
    <w:rsid w:val="00C4113A"/>
    <w:rsid w:val="00C4350A"/>
    <w:rsid w:val="00C453B0"/>
    <w:rsid w:val="00C46536"/>
    <w:rsid w:val="00C47C2C"/>
    <w:rsid w:val="00C531E6"/>
    <w:rsid w:val="00C56980"/>
    <w:rsid w:val="00C60262"/>
    <w:rsid w:val="00C60380"/>
    <w:rsid w:val="00C65B22"/>
    <w:rsid w:val="00C65E1C"/>
    <w:rsid w:val="00C72768"/>
    <w:rsid w:val="00C7284D"/>
    <w:rsid w:val="00C75210"/>
    <w:rsid w:val="00C77B4C"/>
    <w:rsid w:val="00C80FC5"/>
    <w:rsid w:val="00C8427C"/>
    <w:rsid w:val="00C85575"/>
    <w:rsid w:val="00C86E4E"/>
    <w:rsid w:val="00C9010C"/>
    <w:rsid w:val="00C93CAA"/>
    <w:rsid w:val="00C94262"/>
    <w:rsid w:val="00CA0B38"/>
    <w:rsid w:val="00CA2F6F"/>
    <w:rsid w:val="00CA6422"/>
    <w:rsid w:val="00CA7758"/>
    <w:rsid w:val="00CB06BD"/>
    <w:rsid w:val="00CB5E4A"/>
    <w:rsid w:val="00CC0D2E"/>
    <w:rsid w:val="00CC2945"/>
    <w:rsid w:val="00CC50EA"/>
    <w:rsid w:val="00CD1712"/>
    <w:rsid w:val="00CD4953"/>
    <w:rsid w:val="00CD4DC3"/>
    <w:rsid w:val="00CE71CB"/>
    <w:rsid w:val="00CF07E0"/>
    <w:rsid w:val="00D02A2A"/>
    <w:rsid w:val="00D04460"/>
    <w:rsid w:val="00D048CD"/>
    <w:rsid w:val="00D058EC"/>
    <w:rsid w:val="00D059E7"/>
    <w:rsid w:val="00D06B9D"/>
    <w:rsid w:val="00D078D7"/>
    <w:rsid w:val="00D1278D"/>
    <w:rsid w:val="00D1426B"/>
    <w:rsid w:val="00D15C34"/>
    <w:rsid w:val="00D244B7"/>
    <w:rsid w:val="00D24F9E"/>
    <w:rsid w:val="00D26A90"/>
    <w:rsid w:val="00D26CEF"/>
    <w:rsid w:val="00D27EEE"/>
    <w:rsid w:val="00D31F89"/>
    <w:rsid w:val="00D33D4F"/>
    <w:rsid w:val="00D358D7"/>
    <w:rsid w:val="00D37DBF"/>
    <w:rsid w:val="00D4057F"/>
    <w:rsid w:val="00D40E48"/>
    <w:rsid w:val="00D41621"/>
    <w:rsid w:val="00D4784F"/>
    <w:rsid w:val="00D50D66"/>
    <w:rsid w:val="00D53EF4"/>
    <w:rsid w:val="00D55271"/>
    <w:rsid w:val="00D55281"/>
    <w:rsid w:val="00D558D4"/>
    <w:rsid w:val="00D575FB"/>
    <w:rsid w:val="00D60A58"/>
    <w:rsid w:val="00D634C2"/>
    <w:rsid w:val="00D64D8C"/>
    <w:rsid w:val="00D65391"/>
    <w:rsid w:val="00D66A86"/>
    <w:rsid w:val="00D66B2D"/>
    <w:rsid w:val="00D72FD2"/>
    <w:rsid w:val="00D80DAE"/>
    <w:rsid w:val="00D8185A"/>
    <w:rsid w:val="00D82F0A"/>
    <w:rsid w:val="00D86367"/>
    <w:rsid w:val="00D914A8"/>
    <w:rsid w:val="00D92AE6"/>
    <w:rsid w:val="00D92CBC"/>
    <w:rsid w:val="00D9385D"/>
    <w:rsid w:val="00D96B24"/>
    <w:rsid w:val="00D97B62"/>
    <w:rsid w:val="00DA2D9F"/>
    <w:rsid w:val="00DA3E8D"/>
    <w:rsid w:val="00DA79B0"/>
    <w:rsid w:val="00DB3315"/>
    <w:rsid w:val="00DB54FA"/>
    <w:rsid w:val="00DB696F"/>
    <w:rsid w:val="00DC1B82"/>
    <w:rsid w:val="00DC21D3"/>
    <w:rsid w:val="00DD47B2"/>
    <w:rsid w:val="00DD5B95"/>
    <w:rsid w:val="00DE0014"/>
    <w:rsid w:val="00DE6D8F"/>
    <w:rsid w:val="00DE6EE1"/>
    <w:rsid w:val="00DF410A"/>
    <w:rsid w:val="00DF7798"/>
    <w:rsid w:val="00E01AAE"/>
    <w:rsid w:val="00E10BB8"/>
    <w:rsid w:val="00E12B84"/>
    <w:rsid w:val="00E1458F"/>
    <w:rsid w:val="00E208B5"/>
    <w:rsid w:val="00E21008"/>
    <w:rsid w:val="00E26469"/>
    <w:rsid w:val="00E37448"/>
    <w:rsid w:val="00E37CA1"/>
    <w:rsid w:val="00E37F83"/>
    <w:rsid w:val="00E43B57"/>
    <w:rsid w:val="00E44C79"/>
    <w:rsid w:val="00E45582"/>
    <w:rsid w:val="00E46CE6"/>
    <w:rsid w:val="00E46ECB"/>
    <w:rsid w:val="00E47318"/>
    <w:rsid w:val="00E62FC2"/>
    <w:rsid w:val="00E648DC"/>
    <w:rsid w:val="00E65935"/>
    <w:rsid w:val="00E65CB6"/>
    <w:rsid w:val="00E669C5"/>
    <w:rsid w:val="00E75898"/>
    <w:rsid w:val="00E75B94"/>
    <w:rsid w:val="00E75E79"/>
    <w:rsid w:val="00E91FB5"/>
    <w:rsid w:val="00E957D2"/>
    <w:rsid w:val="00E977CF"/>
    <w:rsid w:val="00EA2A35"/>
    <w:rsid w:val="00EA30B7"/>
    <w:rsid w:val="00EA4752"/>
    <w:rsid w:val="00EA4C5F"/>
    <w:rsid w:val="00EB02AC"/>
    <w:rsid w:val="00EB10F1"/>
    <w:rsid w:val="00EB470C"/>
    <w:rsid w:val="00EB57C5"/>
    <w:rsid w:val="00EC178D"/>
    <w:rsid w:val="00EC6DFA"/>
    <w:rsid w:val="00EC7C46"/>
    <w:rsid w:val="00ED3105"/>
    <w:rsid w:val="00ED5650"/>
    <w:rsid w:val="00ED65A9"/>
    <w:rsid w:val="00ED665A"/>
    <w:rsid w:val="00ED7474"/>
    <w:rsid w:val="00ED75A9"/>
    <w:rsid w:val="00EE12A1"/>
    <w:rsid w:val="00EE249F"/>
    <w:rsid w:val="00EE2BA5"/>
    <w:rsid w:val="00EE3DE7"/>
    <w:rsid w:val="00EE6097"/>
    <w:rsid w:val="00EE7F69"/>
    <w:rsid w:val="00EF2169"/>
    <w:rsid w:val="00EF403B"/>
    <w:rsid w:val="00F044E4"/>
    <w:rsid w:val="00F237C5"/>
    <w:rsid w:val="00F25738"/>
    <w:rsid w:val="00F27141"/>
    <w:rsid w:val="00F315D2"/>
    <w:rsid w:val="00F32AF3"/>
    <w:rsid w:val="00F34451"/>
    <w:rsid w:val="00F349B4"/>
    <w:rsid w:val="00F34AE6"/>
    <w:rsid w:val="00F412F3"/>
    <w:rsid w:val="00F43830"/>
    <w:rsid w:val="00F511B4"/>
    <w:rsid w:val="00F576F3"/>
    <w:rsid w:val="00F726C7"/>
    <w:rsid w:val="00F73328"/>
    <w:rsid w:val="00F73C0A"/>
    <w:rsid w:val="00F83AB9"/>
    <w:rsid w:val="00F840E6"/>
    <w:rsid w:val="00F86D3E"/>
    <w:rsid w:val="00F92E89"/>
    <w:rsid w:val="00F935DE"/>
    <w:rsid w:val="00FA2427"/>
    <w:rsid w:val="00FA2C60"/>
    <w:rsid w:val="00FA7B8A"/>
    <w:rsid w:val="00FA7FF5"/>
    <w:rsid w:val="00FB07B9"/>
    <w:rsid w:val="00FB0C7E"/>
    <w:rsid w:val="00FB1724"/>
    <w:rsid w:val="00FB5539"/>
    <w:rsid w:val="00FB56E9"/>
    <w:rsid w:val="00FC2B80"/>
    <w:rsid w:val="00FC3C0A"/>
    <w:rsid w:val="00FC4A45"/>
    <w:rsid w:val="00FC5FC3"/>
    <w:rsid w:val="00FD2AD8"/>
    <w:rsid w:val="00FD3491"/>
    <w:rsid w:val="00FD491C"/>
    <w:rsid w:val="00FE16AC"/>
    <w:rsid w:val="00FE2A86"/>
    <w:rsid w:val="00FE40A2"/>
    <w:rsid w:val="00FE5061"/>
    <w:rsid w:val="00FE6C7A"/>
    <w:rsid w:val="00FF052A"/>
    <w:rsid w:val="00FF17E5"/>
    <w:rsid w:val="00FF302C"/>
    <w:rsid w:val="00FF347F"/>
    <w:rsid w:val="00FF44A1"/>
    <w:rsid w:val="00FF50B1"/>
    <w:rsid w:val="02185AE6"/>
    <w:rsid w:val="03B14202"/>
    <w:rsid w:val="047828C6"/>
    <w:rsid w:val="05FE20CE"/>
    <w:rsid w:val="08325915"/>
    <w:rsid w:val="0B275D15"/>
    <w:rsid w:val="0EFF282B"/>
    <w:rsid w:val="0F557C4C"/>
    <w:rsid w:val="0F7A1F3E"/>
    <w:rsid w:val="1385231E"/>
    <w:rsid w:val="1639417E"/>
    <w:rsid w:val="17002B7D"/>
    <w:rsid w:val="17B51325"/>
    <w:rsid w:val="18166A46"/>
    <w:rsid w:val="19AE781E"/>
    <w:rsid w:val="1B91148A"/>
    <w:rsid w:val="1CEF3066"/>
    <w:rsid w:val="1F447FA0"/>
    <w:rsid w:val="1FDA75F1"/>
    <w:rsid w:val="20B22ABC"/>
    <w:rsid w:val="22D811DC"/>
    <w:rsid w:val="26C6444F"/>
    <w:rsid w:val="27C85FA9"/>
    <w:rsid w:val="2A5D2EAE"/>
    <w:rsid w:val="2D874EDD"/>
    <w:rsid w:val="2DF51B65"/>
    <w:rsid w:val="2E53148E"/>
    <w:rsid w:val="302B1826"/>
    <w:rsid w:val="333E5ADD"/>
    <w:rsid w:val="337D597D"/>
    <w:rsid w:val="33AC1439"/>
    <w:rsid w:val="356E382A"/>
    <w:rsid w:val="35AF4827"/>
    <w:rsid w:val="36076005"/>
    <w:rsid w:val="36742606"/>
    <w:rsid w:val="387C2FDB"/>
    <w:rsid w:val="3BEB30F0"/>
    <w:rsid w:val="3CAD6F87"/>
    <w:rsid w:val="3D693966"/>
    <w:rsid w:val="3DE10046"/>
    <w:rsid w:val="3F264200"/>
    <w:rsid w:val="4311082C"/>
    <w:rsid w:val="448A2FAF"/>
    <w:rsid w:val="449A00E0"/>
    <w:rsid w:val="46FB5B85"/>
    <w:rsid w:val="47DB3EA0"/>
    <w:rsid w:val="491C12E0"/>
    <w:rsid w:val="4B5D4594"/>
    <w:rsid w:val="4C834DFB"/>
    <w:rsid w:val="52A3653F"/>
    <w:rsid w:val="5AD51D0C"/>
    <w:rsid w:val="5C8D4654"/>
    <w:rsid w:val="5D0C5BCF"/>
    <w:rsid w:val="5DAB2AB0"/>
    <w:rsid w:val="5DD0692B"/>
    <w:rsid w:val="5DD3170A"/>
    <w:rsid w:val="6010799F"/>
    <w:rsid w:val="62DB77BF"/>
    <w:rsid w:val="63C8561D"/>
    <w:rsid w:val="64F423B7"/>
    <w:rsid w:val="66C82907"/>
    <w:rsid w:val="688472F1"/>
    <w:rsid w:val="6A4327A4"/>
    <w:rsid w:val="6AE64505"/>
    <w:rsid w:val="6BF71709"/>
    <w:rsid w:val="6C833EF7"/>
    <w:rsid w:val="6DAA31E4"/>
    <w:rsid w:val="770E6B49"/>
    <w:rsid w:val="78763851"/>
    <w:rsid w:val="79F70218"/>
    <w:rsid w:val="7BD5623E"/>
    <w:rsid w:val="7CE577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64"/>
    <w:qFormat/>
    <w:uiPriority w:val="99"/>
    <w:pPr>
      <w:keepNext/>
      <w:keepLines/>
      <w:spacing w:before="340" w:after="330" w:line="578" w:lineRule="auto"/>
      <w:outlineLvl w:val="0"/>
    </w:pPr>
    <w:rPr>
      <w:rFonts w:eastAsia="楷体_GB2312"/>
      <w:b/>
      <w:bCs/>
      <w:kern w:val="44"/>
      <w:sz w:val="20"/>
      <w:szCs w:val="20"/>
    </w:rPr>
  </w:style>
  <w:style w:type="paragraph" w:styleId="4">
    <w:name w:val="heading 2"/>
    <w:basedOn w:val="1"/>
    <w:next w:val="1"/>
    <w:link w:val="65"/>
    <w:qFormat/>
    <w:uiPriority w:val="99"/>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5">
    <w:name w:val="heading 3"/>
    <w:basedOn w:val="1"/>
    <w:next w:val="1"/>
    <w:link w:val="66"/>
    <w:qFormat/>
    <w:uiPriority w:val="99"/>
    <w:pPr>
      <w:keepNext/>
      <w:keepLines/>
      <w:adjustRightInd w:val="0"/>
      <w:jc w:val="left"/>
      <w:textAlignment w:val="baseline"/>
      <w:outlineLvl w:val="2"/>
    </w:pPr>
    <w:rPr>
      <w:rFonts w:eastAsia="楷体_GB2312"/>
      <w:b/>
      <w:bCs/>
      <w:kern w:val="0"/>
      <w:sz w:val="20"/>
      <w:szCs w:val="20"/>
    </w:rPr>
  </w:style>
  <w:style w:type="paragraph" w:styleId="6">
    <w:name w:val="heading 4"/>
    <w:basedOn w:val="1"/>
    <w:next w:val="1"/>
    <w:link w:val="67"/>
    <w:qFormat/>
    <w:uiPriority w:val="99"/>
    <w:pPr>
      <w:keepNext/>
      <w:keepLines/>
      <w:spacing w:before="280" w:after="290" w:line="376" w:lineRule="auto"/>
      <w:outlineLvl w:val="3"/>
    </w:pPr>
    <w:rPr>
      <w:rFonts w:ascii="Cambria" w:hAnsi="Cambria" w:eastAsia="宋体" w:cs="Cambria"/>
      <w:b/>
      <w:bCs/>
      <w:kern w:val="0"/>
      <w:sz w:val="28"/>
      <w:szCs w:val="28"/>
    </w:rPr>
  </w:style>
  <w:style w:type="paragraph" w:styleId="7">
    <w:name w:val="heading 5"/>
    <w:basedOn w:val="1"/>
    <w:next w:val="8"/>
    <w:link w:val="68"/>
    <w:qFormat/>
    <w:uiPriority w:val="99"/>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9">
    <w:name w:val="heading 6"/>
    <w:basedOn w:val="1"/>
    <w:next w:val="8"/>
    <w:link w:val="69"/>
    <w:qFormat/>
    <w:uiPriority w:val="99"/>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10">
    <w:name w:val="heading 7"/>
    <w:basedOn w:val="1"/>
    <w:next w:val="8"/>
    <w:link w:val="70"/>
    <w:qFormat/>
    <w:uiPriority w:val="99"/>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1">
    <w:name w:val="heading 8"/>
    <w:basedOn w:val="1"/>
    <w:next w:val="8"/>
    <w:link w:val="71"/>
    <w:qFormat/>
    <w:uiPriority w:val="99"/>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2">
    <w:name w:val="heading 9"/>
    <w:basedOn w:val="1"/>
    <w:next w:val="8"/>
    <w:link w:val="72"/>
    <w:qFormat/>
    <w:uiPriority w:val="99"/>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5"/>
    <w:qFormat/>
    <w:uiPriority w:val="99"/>
    <w:pPr>
      <w:spacing w:line="400" w:lineRule="exact"/>
    </w:pPr>
    <w:rPr>
      <w:rFonts w:ascii="楷体_GB2312" w:eastAsia="楷体_GB2312" w:cs="楷体_GB2312"/>
      <w:kern w:val="0"/>
      <w:sz w:val="20"/>
      <w:szCs w:val="20"/>
    </w:rPr>
  </w:style>
  <w:style w:type="paragraph" w:styleId="8">
    <w:name w:val="Normal Indent"/>
    <w:basedOn w:val="1"/>
    <w:link w:val="90"/>
    <w:qFormat/>
    <w:uiPriority w:val="99"/>
    <w:pPr>
      <w:adjustRightInd w:val="0"/>
      <w:ind w:firstLine="420"/>
      <w:jc w:val="left"/>
      <w:textAlignment w:val="baseline"/>
    </w:pPr>
    <w:rPr>
      <w:rFonts w:eastAsia="楷体_GB2312"/>
      <w:kern w:val="0"/>
      <w:sz w:val="20"/>
      <w:szCs w:val="20"/>
    </w:rPr>
  </w:style>
  <w:style w:type="paragraph" w:styleId="13">
    <w:name w:val="toc 7"/>
    <w:basedOn w:val="1"/>
    <w:next w:val="1"/>
    <w:semiHidden/>
    <w:qFormat/>
    <w:uiPriority w:val="99"/>
    <w:pPr>
      <w:ind w:left="2520"/>
    </w:pPr>
    <w:rPr>
      <w:rFonts w:eastAsia="楷体_GB2312"/>
      <w:sz w:val="26"/>
      <w:szCs w:val="26"/>
    </w:rPr>
  </w:style>
  <w:style w:type="paragraph" w:styleId="14">
    <w:name w:val="index 8"/>
    <w:basedOn w:val="1"/>
    <w:next w:val="1"/>
    <w:semiHidden/>
    <w:qFormat/>
    <w:uiPriority w:val="99"/>
    <w:pPr>
      <w:ind w:left="2940"/>
    </w:pPr>
    <w:rPr>
      <w:rFonts w:eastAsia="楷体_GB2312"/>
      <w:sz w:val="26"/>
      <w:szCs w:val="26"/>
    </w:rPr>
  </w:style>
  <w:style w:type="paragraph" w:styleId="15">
    <w:name w:val="index 5"/>
    <w:basedOn w:val="1"/>
    <w:next w:val="1"/>
    <w:semiHidden/>
    <w:qFormat/>
    <w:uiPriority w:val="99"/>
    <w:pPr>
      <w:ind w:left="1680"/>
    </w:pPr>
    <w:rPr>
      <w:rFonts w:eastAsia="楷体_GB2312"/>
      <w:sz w:val="26"/>
      <w:szCs w:val="26"/>
    </w:rPr>
  </w:style>
  <w:style w:type="paragraph" w:styleId="16">
    <w:name w:val="Document Map"/>
    <w:basedOn w:val="1"/>
    <w:link w:val="73"/>
    <w:semiHidden/>
    <w:qFormat/>
    <w:uiPriority w:val="99"/>
    <w:pPr>
      <w:shd w:val="clear" w:color="auto" w:fill="000080"/>
    </w:pPr>
    <w:rPr>
      <w:rFonts w:eastAsia="楷体_GB2312"/>
      <w:kern w:val="0"/>
      <w:sz w:val="20"/>
      <w:szCs w:val="20"/>
    </w:rPr>
  </w:style>
  <w:style w:type="paragraph" w:styleId="17">
    <w:name w:val="annotation text"/>
    <w:basedOn w:val="1"/>
    <w:link w:val="74"/>
    <w:semiHidden/>
    <w:qFormat/>
    <w:uiPriority w:val="99"/>
    <w:pPr>
      <w:jc w:val="left"/>
    </w:pPr>
  </w:style>
  <w:style w:type="paragraph" w:styleId="18">
    <w:name w:val="index 6"/>
    <w:basedOn w:val="1"/>
    <w:next w:val="1"/>
    <w:semiHidden/>
    <w:qFormat/>
    <w:uiPriority w:val="99"/>
    <w:pPr>
      <w:ind w:left="2100"/>
    </w:pPr>
    <w:rPr>
      <w:rFonts w:eastAsia="楷体_GB2312"/>
      <w:sz w:val="26"/>
      <w:szCs w:val="26"/>
    </w:rPr>
  </w:style>
  <w:style w:type="paragraph" w:styleId="19">
    <w:name w:val="Body Text Indent"/>
    <w:basedOn w:val="1"/>
    <w:link w:val="121"/>
    <w:qFormat/>
    <w:uiPriority w:val="99"/>
    <w:pPr>
      <w:spacing w:line="520" w:lineRule="exact"/>
      <w:ind w:left="570"/>
    </w:pPr>
    <w:rPr>
      <w:rFonts w:eastAsia="宋体"/>
      <w:kern w:val="0"/>
    </w:rPr>
  </w:style>
  <w:style w:type="paragraph" w:styleId="20">
    <w:name w:val="index 4"/>
    <w:basedOn w:val="1"/>
    <w:next w:val="1"/>
    <w:semiHidden/>
    <w:qFormat/>
    <w:uiPriority w:val="99"/>
    <w:pPr>
      <w:ind w:left="1260"/>
    </w:pPr>
    <w:rPr>
      <w:rFonts w:eastAsia="楷体_GB2312"/>
      <w:sz w:val="26"/>
      <w:szCs w:val="26"/>
    </w:rPr>
  </w:style>
  <w:style w:type="paragraph" w:styleId="21">
    <w:name w:val="toc 5"/>
    <w:basedOn w:val="1"/>
    <w:next w:val="1"/>
    <w:semiHidden/>
    <w:qFormat/>
    <w:uiPriority w:val="99"/>
    <w:pPr>
      <w:ind w:left="1680"/>
    </w:pPr>
    <w:rPr>
      <w:rFonts w:eastAsia="楷体_GB2312"/>
      <w:sz w:val="26"/>
      <w:szCs w:val="26"/>
    </w:rPr>
  </w:style>
  <w:style w:type="paragraph" w:styleId="22">
    <w:name w:val="toc 3"/>
    <w:basedOn w:val="1"/>
    <w:next w:val="1"/>
    <w:semiHidden/>
    <w:qFormat/>
    <w:uiPriority w:val="99"/>
    <w:pPr>
      <w:ind w:left="840"/>
    </w:pPr>
    <w:rPr>
      <w:rFonts w:eastAsia="楷体_GB2312"/>
      <w:sz w:val="26"/>
      <w:szCs w:val="26"/>
    </w:rPr>
  </w:style>
  <w:style w:type="paragraph" w:styleId="23">
    <w:name w:val="Plain Text"/>
    <w:basedOn w:val="1"/>
    <w:link w:val="117"/>
    <w:qFormat/>
    <w:uiPriority w:val="99"/>
    <w:rPr>
      <w:rFonts w:ascii="宋体" w:hAnsi="Courier New" w:eastAsia="宋体" w:cs="宋体"/>
      <w:kern w:val="0"/>
      <w:sz w:val="21"/>
      <w:szCs w:val="21"/>
    </w:rPr>
  </w:style>
  <w:style w:type="paragraph" w:styleId="24">
    <w:name w:val="toc 8"/>
    <w:basedOn w:val="1"/>
    <w:next w:val="1"/>
    <w:semiHidden/>
    <w:qFormat/>
    <w:uiPriority w:val="99"/>
    <w:pPr>
      <w:ind w:left="2940"/>
    </w:pPr>
    <w:rPr>
      <w:rFonts w:eastAsia="楷体_GB2312"/>
      <w:sz w:val="26"/>
      <w:szCs w:val="26"/>
    </w:rPr>
  </w:style>
  <w:style w:type="paragraph" w:styleId="25">
    <w:name w:val="index 3"/>
    <w:basedOn w:val="1"/>
    <w:next w:val="1"/>
    <w:semiHidden/>
    <w:qFormat/>
    <w:uiPriority w:val="99"/>
    <w:pPr>
      <w:ind w:left="840"/>
    </w:pPr>
    <w:rPr>
      <w:rFonts w:eastAsia="楷体_GB2312"/>
      <w:sz w:val="26"/>
      <w:szCs w:val="26"/>
    </w:rPr>
  </w:style>
  <w:style w:type="paragraph" w:styleId="26">
    <w:name w:val="Date"/>
    <w:basedOn w:val="1"/>
    <w:next w:val="1"/>
    <w:link w:val="78"/>
    <w:qFormat/>
    <w:uiPriority w:val="99"/>
    <w:rPr>
      <w:rFonts w:ascii="宋体" w:hAnsi="宋体" w:eastAsia="楷体_GB2312" w:cs="宋体"/>
      <w:kern w:val="0"/>
      <w:sz w:val="20"/>
      <w:szCs w:val="20"/>
    </w:rPr>
  </w:style>
  <w:style w:type="paragraph" w:styleId="27">
    <w:name w:val="Body Text Indent 2"/>
    <w:basedOn w:val="1"/>
    <w:link w:val="79"/>
    <w:qFormat/>
    <w:uiPriority w:val="99"/>
    <w:pPr>
      <w:tabs>
        <w:tab w:val="left" w:pos="0"/>
      </w:tabs>
      <w:spacing w:line="360" w:lineRule="auto"/>
      <w:ind w:firstLine="502" w:firstLineChars="209"/>
    </w:pPr>
    <w:rPr>
      <w:rFonts w:ascii="宋体" w:eastAsia="宋体" w:cs="宋体"/>
      <w:b/>
      <w:bCs/>
      <w:kern w:val="0"/>
      <w:sz w:val="20"/>
      <w:szCs w:val="20"/>
    </w:rPr>
  </w:style>
  <w:style w:type="paragraph" w:styleId="28">
    <w:name w:val="Balloon Text"/>
    <w:basedOn w:val="1"/>
    <w:link w:val="80"/>
    <w:semiHidden/>
    <w:qFormat/>
    <w:uiPriority w:val="99"/>
    <w:rPr>
      <w:rFonts w:eastAsia="楷体_GB2312"/>
      <w:kern w:val="0"/>
      <w:sz w:val="18"/>
      <w:szCs w:val="18"/>
    </w:rPr>
  </w:style>
  <w:style w:type="paragraph" w:styleId="29">
    <w:name w:val="footer"/>
    <w:basedOn w:val="1"/>
    <w:link w:val="108"/>
    <w:qFormat/>
    <w:uiPriority w:val="99"/>
    <w:pPr>
      <w:tabs>
        <w:tab w:val="center" w:pos="4153"/>
        <w:tab w:val="right" w:pos="8306"/>
      </w:tabs>
      <w:snapToGrid w:val="0"/>
      <w:jc w:val="left"/>
    </w:pPr>
    <w:rPr>
      <w:rFonts w:eastAsia="宋体"/>
      <w:kern w:val="0"/>
      <w:sz w:val="18"/>
      <w:szCs w:val="18"/>
    </w:rPr>
  </w:style>
  <w:style w:type="paragraph" w:styleId="30">
    <w:name w:val="header"/>
    <w:basedOn w:val="1"/>
    <w:link w:val="111"/>
    <w:qFormat/>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31">
    <w:name w:val="toc 1"/>
    <w:basedOn w:val="1"/>
    <w:next w:val="1"/>
    <w:semiHidden/>
    <w:qFormat/>
    <w:uiPriority w:val="99"/>
    <w:pPr>
      <w:adjustRightInd w:val="0"/>
      <w:jc w:val="left"/>
      <w:textAlignment w:val="baseline"/>
    </w:pPr>
    <w:rPr>
      <w:rFonts w:eastAsia="楷体_GB2312"/>
    </w:rPr>
  </w:style>
  <w:style w:type="paragraph" w:styleId="32">
    <w:name w:val="toc 4"/>
    <w:basedOn w:val="1"/>
    <w:next w:val="1"/>
    <w:semiHidden/>
    <w:qFormat/>
    <w:uiPriority w:val="99"/>
    <w:pPr>
      <w:ind w:left="1260"/>
    </w:pPr>
    <w:rPr>
      <w:rFonts w:eastAsia="楷体_GB2312"/>
      <w:sz w:val="26"/>
      <w:szCs w:val="26"/>
    </w:rPr>
  </w:style>
  <w:style w:type="paragraph" w:styleId="33">
    <w:name w:val="index heading"/>
    <w:basedOn w:val="1"/>
    <w:next w:val="34"/>
    <w:semiHidden/>
    <w:qFormat/>
    <w:uiPriority w:val="99"/>
    <w:rPr>
      <w:rFonts w:eastAsia="楷体_GB2312"/>
      <w:sz w:val="26"/>
      <w:szCs w:val="26"/>
    </w:rPr>
  </w:style>
  <w:style w:type="paragraph" w:styleId="34">
    <w:name w:val="index 1"/>
    <w:basedOn w:val="1"/>
    <w:next w:val="1"/>
    <w:semiHidden/>
    <w:qFormat/>
    <w:uiPriority w:val="99"/>
    <w:rPr>
      <w:rFonts w:eastAsia="楷体_GB2312"/>
      <w:sz w:val="26"/>
      <w:szCs w:val="26"/>
    </w:rPr>
  </w:style>
  <w:style w:type="paragraph" w:styleId="35">
    <w:name w:val="footnote text"/>
    <w:basedOn w:val="1"/>
    <w:link w:val="83"/>
    <w:semiHidden/>
    <w:qFormat/>
    <w:uiPriority w:val="99"/>
    <w:pPr>
      <w:snapToGrid w:val="0"/>
      <w:jc w:val="left"/>
    </w:pPr>
    <w:rPr>
      <w:rFonts w:eastAsia="楷体_GB2312"/>
      <w:kern w:val="0"/>
      <w:sz w:val="20"/>
      <w:szCs w:val="20"/>
    </w:rPr>
  </w:style>
  <w:style w:type="paragraph" w:styleId="36">
    <w:name w:val="toc 6"/>
    <w:basedOn w:val="1"/>
    <w:next w:val="1"/>
    <w:semiHidden/>
    <w:qFormat/>
    <w:uiPriority w:val="99"/>
    <w:pPr>
      <w:ind w:left="2100"/>
    </w:pPr>
    <w:rPr>
      <w:rFonts w:eastAsia="楷体_GB2312"/>
      <w:sz w:val="26"/>
      <w:szCs w:val="26"/>
    </w:rPr>
  </w:style>
  <w:style w:type="paragraph" w:styleId="37">
    <w:name w:val="Body Text Indent 3"/>
    <w:basedOn w:val="1"/>
    <w:link w:val="84"/>
    <w:qFormat/>
    <w:uiPriority w:val="99"/>
    <w:pPr>
      <w:spacing w:line="360" w:lineRule="auto"/>
      <w:ind w:firstLine="617" w:firstLineChars="257"/>
    </w:pPr>
    <w:rPr>
      <w:rFonts w:eastAsia="宋体"/>
      <w:kern w:val="0"/>
      <w:sz w:val="20"/>
      <w:szCs w:val="20"/>
    </w:rPr>
  </w:style>
  <w:style w:type="paragraph" w:styleId="38">
    <w:name w:val="index 7"/>
    <w:basedOn w:val="1"/>
    <w:next w:val="1"/>
    <w:semiHidden/>
    <w:qFormat/>
    <w:uiPriority w:val="99"/>
    <w:pPr>
      <w:ind w:left="2520"/>
    </w:pPr>
    <w:rPr>
      <w:rFonts w:eastAsia="楷体_GB2312"/>
      <w:sz w:val="26"/>
      <w:szCs w:val="26"/>
    </w:rPr>
  </w:style>
  <w:style w:type="paragraph" w:styleId="39">
    <w:name w:val="index 9"/>
    <w:basedOn w:val="1"/>
    <w:next w:val="1"/>
    <w:semiHidden/>
    <w:qFormat/>
    <w:uiPriority w:val="99"/>
    <w:pPr>
      <w:ind w:left="3360"/>
    </w:pPr>
    <w:rPr>
      <w:rFonts w:eastAsia="楷体_GB2312"/>
      <w:sz w:val="26"/>
      <w:szCs w:val="26"/>
    </w:rPr>
  </w:style>
  <w:style w:type="paragraph" w:styleId="40">
    <w:name w:val="table of figures"/>
    <w:basedOn w:val="1"/>
    <w:next w:val="1"/>
    <w:semiHidden/>
    <w:qFormat/>
    <w:uiPriority w:val="99"/>
    <w:pPr>
      <w:adjustRightInd w:val="0"/>
      <w:ind w:left="420" w:hanging="420"/>
      <w:jc w:val="left"/>
      <w:textAlignment w:val="baseline"/>
    </w:pPr>
    <w:rPr>
      <w:rFonts w:eastAsia="楷体_GB2312"/>
      <w:smallCaps/>
    </w:rPr>
  </w:style>
  <w:style w:type="paragraph" w:styleId="41">
    <w:name w:val="toc 2"/>
    <w:basedOn w:val="1"/>
    <w:next w:val="1"/>
    <w:semiHidden/>
    <w:qFormat/>
    <w:uiPriority w:val="99"/>
    <w:pPr>
      <w:ind w:left="420"/>
    </w:pPr>
    <w:rPr>
      <w:rFonts w:eastAsia="楷体_GB2312"/>
      <w:sz w:val="26"/>
      <w:szCs w:val="26"/>
    </w:rPr>
  </w:style>
  <w:style w:type="paragraph" w:styleId="42">
    <w:name w:val="toc 9"/>
    <w:basedOn w:val="1"/>
    <w:next w:val="1"/>
    <w:semiHidden/>
    <w:qFormat/>
    <w:uiPriority w:val="99"/>
    <w:pPr>
      <w:ind w:left="3360"/>
    </w:pPr>
    <w:rPr>
      <w:rFonts w:eastAsia="楷体_GB2312"/>
      <w:sz w:val="26"/>
      <w:szCs w:val="26"/>
    </w:rPr>
  </w:style>
  <w:style w:type="paragraph" w:styleId="43">
    <w:name w:val="HTML Preformatted"/>
    <w:basedOn w:val="1"/>
    <w:link w:val="8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4">
    <w:name w:val="Normal (Web)"/>
    <w:basedOn w:val="1"/>
    <w:qFormat/>
    <w:uiPriority w:val="99"/>
    <w:pPr>
      <w:spacing w:before="100" w:beforeAutospacing="1" w:after="100" w:afterAutospacing="1"/>
      <w:jc w:val="left"/>
    </w:pPr>
    <w:rPr>
      <w:rFonts w:ascii="Calibri" w:hAnsi="Calibri" w:eastAsia="宋体" w:cs="Calibri"/>
      <w:kern w:val="0"/>
    </w:rPr>
  </w:style>
  <w:style w:type="paragraph" w:styleId="45">
    <w:name w:val="index 2"/>
    <w:basedOn w:val="1"/>
    <w:next w:val="1"/>
    <w:semiHidden/>
    <w:qFormat/>
    <w:uiPriority w:val="99"/>
    <w:pPr>
      <w:ind w:left="420"/>
    </w:pPr>
    <w:rPr>
      <w:rFonts w:eastAsia="楷体_GB2312"/>
      <w:sz w:val="26"/>
      <w:szCs w:val="26"/>
    </w:rPr>
  </w:style>
  <w:style w:type="paragraph" w:styleId="46">
    <w:name w:val="annotation subject"/>
    <w:basedOn w:val="17"/>
    <w:next w:val="17"/>
    <w:link w:val="86"/>
    <w:semiHidden/>
    <w:qFormat/>
    <w:uiPriority w:val="99"/>
    <w:rPr>
      <w:rFonts w:eastAsia="楷体_GB2312"/>
      <w:b/>
      <w:bCs/>
      <w:kern w:val="0"/>
      <w:sz w:val="20"/>
      <w:szCs w:val="20"/>
    </w:rPr>
  </w:style>
  <w:style w:type="paragraph" w:styleId="47">
    <w:name w:val="Body Text First Indent 2"/>
    <w:basedOn w:val="19"/>
    <w:link w:val="134"/>
    <w:semiHidden/>
    <w:unhideWhenUsed/>
    <w:qFormat/>
    <w:locked/>
    <w:uiPriority w:val="99"/>
    <w:pPr>
      <w:spacing w:after="120" w:line="240" w:lineRule="auto"/>
      <w:ind w:left="420" w:leftChars="200" w:firstLine="420" w:firstLineChars="200"/>
    </w:pPr>
    <w:rPr>
      <w:rFonts w:eastAsia="仿宋_GB2312"/>
      <w:kern w:val="2"/>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99"/>
    <w:rPr>
      <w:b/>
      <w:bCs/>
    </w:rPr>
  </w:style>
  <w:style w:type="character" w:styleId="52">
    <w:name w:val="page number"/>
    <w:basedOn w:val="50"/>
    <w:qFormat/>
    <w:uiPriority w:val="99"/>
  </w:style>
  <w:style w:type="character" w:styleId="53">
    <w:name w:val="FollowedHyperlink"/>
    <w:qFormat/>
    <w:uiPriority w:val="99"/>
    <w:rPr>
      <w:color w:val="auto"/>
      <w:u w:val="single"/>
    </w:rPr>
  </w:style>
  <w:style w:type="character" w:styleId="54">
    <w:name w:val="Emphasis"/>
    <w:qFormat/>
    <w:uiPriority w:val="99"/>
    <w:rPr>
      <w:i/>
      <w:iCs/>
    </w:rPr>
  </w:style>
  <w:style w:type="character" w:styleId="55">
    <w:name w:val="line number"/>
    <w:basedOn w:val="50"/>
    <w:qFormat/>
    <w:uiPriority w:val="99"/>
  </w:style>
  <w:style w:type="character" w:styleId="56">
    <w:name w:val="HTML Definition"/>
    <w:qFormat/>
    <w:uiPriority w:val="99"/>
    <w:rPr>
      <w:i/>
      <w:iCs/>
    </w:rPr>
  </w:style>
  <w:style w:type="character" w:styleId="57">
    <w:name w:val="Hyperlink"/>
    <w:qFormat/>
    <w:uiPriority w:val="99"/>
    <w:rPr>
      <w:color w:val="0000FF"/>
      <w:u w:val="single"/>
    </w:rPr>
  </w:style>
  <w:style w:type="character" w:styleId="58">
    <w:name w:val="HTML Code"/>
    <w:qFormat/>
    <w:uiPriority w:val="99"/>
    <w:rPr>
      <w:rFonts w:ascii="Menlo" w:hAnsi="Menlo" w:cs="Menlo"/>
      <w:color w:val="auto"/>
      <w:sz w:val="21"/>
      <w:szCs w:val="21"/>
      <w:shd w:val="clear" w:color="auto" w:fill="auto"/>
    </w:rPr>
  </w:style>
  <w:style w:type="character" w:styleId="59">
    <w:name w:val="annotation reference"/>
    <w:semiHidden/>
    <w:qFormat/>
    <w:uiPriority w:val="99"/>
    <w:rPr>
      <w:sz w:val="21"/>
      <w:szCs w:val="21"/>
    </w:rPr>
  </w:style>
  <w:style w:type="character" w:styleId="60">
    <w:name w:val="HTML Cite"/>
    <w:basedOn w:val="50"/>
    <w:qFormat/>
    <w:uiPriority w:val="99"/>
  </w:style>
  <w:style w:type="character" w:styleId="61">
    <w:name w:val="footnote reference"/>
    <w:semiHidden/>
    <w:qFormat/>
    <w:uiPriority w:val="99"/>
    <w:rPr>
      <w:vertAlign w:val="superscript"/>
    </w:rPr>
  </w:style>
  <w:style w:type="character" w:styleId="62">
    <w:name w:val="HTML Keyboard"/>
    <w:qFormat/>
    <w:uiPriority w:val="99"/>
    <w:rPr>
      <w:rFonts w:ascii="Menlo" w:hAnsi="Menlo" w:cs="Menlo"/>
      <w:sz w:val="21"/>
      <w:szCs w:val="21"/>
    </w:rPr>
  </w:style>
  <w:style w:type="character" w:styleId="63">
    <w:name w:val="HTML Sample"/>
    <w:qFormat/>
    <w:uiPriority w:val="99"/>
    <w:rPr>
      <w:rFonts w:ascii="Menlo" w:hAnsi="Menlo" w:cs="Menlo"/>
      <w:sz w:val="21"/>
      <w:szCs w:val="21"/>
    </w:rPr>
  </w:style>
  <w:style w:type="character" w:customStyle="1" w:styleId="64">
    <w:name w:val="标题 1 字符"/>
    <w:link w:val="3"/>
    <w:qFormat/>
    <w:locked/>
    <w:uiPriority w:val="99"/>
    <w:rPr>
      <w:rFonts w:eastAsia="楷体_GB2312"/>
      <w:b/>
      <w:bCs/>
      <w:kern w:val="44"/>
      <w:sz w:val="20"/>
      <w:szCs w:val="20"/>
    </w:rPr>
  </w:style>
  <w:style w:type="character" w:customStyle="1" w:styleId="65">
    <w:name w:val="标题 2 字符"/>
    <w:link w:val="4"/>
    <w:qFormat/>
    <w:locked/>
    <w:uiPriority w:val="99"/>
    <w:rPr>
      <w:rFonts w:ascii="宋体" w:hAnsi="宋体" w:eastAsia="楷体_GB2312" w:cs="宋体"/>
      <w:b/>
      <w:bCs/>
      <w:sz w:val="20"/>
      <w:szCs w:val="20"/>
    </w:rPr>
  </w:style>
  <w:style w:type="character" w:customStyle="1" w:styleId="66">
    <w:name w:val="标题 3 字符"/>
    <w:link w:val="5"/>
    <w:qFormat/>
    <w:locked/>
    <w:uiPriority w:val="99"/>
    <w:rPr>
      <w:rFonts w:eastAsia="楷体_GB2312"/>
      <w:b/>
      <w:bCs/>
      <w:sz w:val="20"/>
      <w:szCs w:val="20"/>
    </w:rPr>
  </w:style>
  <w:style w:type="character" w:customStyle="1" w:styleId="67">
    <w:name w:val="标题 4 字符"/>
    <w:link w:val="6"/>
    <w:qFormat/>
    <w:locked/>
    <w:uiPriority w:val="99"/>
    <w:rPr>
      <w:rFonts w:ascii="Cambria" w:hAnsi="Cambria" w:eastAsia="宋体" w:cs="Cambria"/>
      <w:b/>
      <w:bCs/>
      <w:sz w:val="28"/>
      <w:szCs w:val="28"/>
    </w:rPr>
  </w:style>
  <w:style w:type="character" w:customStyle="1" w:styleId="68">
    <w:name w:val="标题 5 字符"/>
    <w:link w:val="7"/>
    <w:qFormat/>
    <w:locked/>
    <w:uiPriority w:val="99"/>
    <w:rPr>
      <w:rFonts w:ascii="宋体" w:eastAsia="宋体" w:cs="宋体"/>
      <w:b/>
      <w:bCs/>
      <w:spacing w:val="-2"/>
      <w:position w:val="-6"/>
      <w:sz w:val="20"/>
      <w:szCs w:val="20"/>
    </w:rPr>
  </w:style>
  <w:style w:type="character" w:customStyle="1" w:styleId="69">
    <w:name w:val="标题 6 字符"/>
    <w:link w:val="9"/>
    <w:qFormat/>
    <w:locked/>
    <w:uiPriority w:val="99"/>
    <w:rPr>
      <w:rFonts w:ascii="Arial" w:hAnsi="Arial" w:eastAsia="黑体" w:cs="Arial"/>
      <w:b/>
      <w:bCs/>
      <w:spacing w:val="-2"/>
      <w:position w:val="-6"/>
      <w:sz w:val="20"/>
      <w:szCs w:val="20"/>
    </w:rPr>
  </w:style>
  <w:style w:type="character" w:customStyle="1" w:styleId="70">
    <w:name w:val="标题 7 字符"/>
    <w:link w:val="10"/>
    <w:qFormat/>
    <w:locked/>
    <w:uiPriority w:val="99"/>
    <w:rPr>
      <w:rFonts w:ascii="宋体" w:eastAsia="宋体" w:cs="宋体"/>
      <w:b/>
      <w:bCs/>
      <w:spacing w:val="-2"/>
      <w:position w:val="-6"/>
      <w:sz w:val="20"/>
      <w:szCs w:val="20"/>
    </w:rPr>
  </w:style>
  <w:style w:type="character" w:customStyle="1" w:styleId="71">
    <w:name w:val="标题 8 字符"/>
    <w:link w:val="11"/>
    <w:qFormat/>
    <w:locked/>
    <w:uiPriority w:val="99"/>
    <w:rPr>
      <w:rFonts w:ascii="Arial" w:hAnsi="Arial" w:eastAsia="黑体" w:cs="Arial"/>
      <w:spacing w:val="-2"/>
      <w:position w:val="-6"/>
      <w:sz w:val="20"/>
      <w:szCs w:val="20"/>
    </w:rPr>
  </w:style>
  <w:style w:type="character" w:customStyle="1" w:styleId="72">
    <w:name w:val="标题 9 字符"/>
    <w:link w:val="12"/>
    <w:qFormat/>
    <w:locked/>
    <w:uiPriority w:val="99"/>
    <w:rPr>
      <w:rFonts w:ascii="Arial" w:hAnsi="Arial" w:eastAsia="黑体" w:cs="Arial"/>
      <w:spacing w:val="-2"/>
      <w:position w:val="-6"/>
      <w:sz w:val="20"/>
      <w:szCs w:val="20"/>
    </w:rPr>
  </w:style>
  <w:style w:type="character" w:customStyle="1" w:styleId="73">
    <w:name w:val="文档结构图 字符"/>
    <w:link w:val="16"/>
    <w:semiHidden/>
    <w:qFormat/>
    <w:locked/>
    <w:uiPriority w:val="99"/>
    <w:rPr>
      <w:rFonts w:eastAsia="楷体_GB2312"/>
      <w:sz w:val="20"/>
      <w:szCs w:val="20"/>
      <w:shd w:val="clear" w:color="auto" w:fill="000080"/>
    </w:rPr>
  </w:style>
  <w:style w:type="character" w:customStyle="1" w:styleId="74">
    <w:name w:val="批注文字 字符1"/>
    <w:basedOn w:val="50"/>
    <w:link w:val="17"/>
    <w:semiHidden/>
    <w:qFormat/>
    <w:locked/>
    <w:uiPriority w:val="99"/>
  </w:style>
  <w:style w:type="character" w:customStyle="1" w:styleId="75">
    <w:name w:val="正文文本 字符"/>
    <w:link w:val="2"/>
    <w:qFormat/>
    <w:locked/>
    <w:uiPriority w:val="99"/>
    <w:rPr>
      <w:rFonts w:ascii="楷体_GB2312" w:eastAsia="楷体_GB2312" w:cs="楷体_GB2312"/>
      <w:sz w:val="20"/>
      <w:szCs w:val="20"/>
    </w:rPr>
  </w:style>
  <w:style w:type="character" w:customStyle="1" w:styleId="76">
    <w:name w:val="Body Text Indent Char"/>
    <w:qFormat/>
    <w:locked/>
    <w:uiPriority w:val="99"/>
    <w:rPr>
      <w:rFonts w:ascii="方正仿宋简体" w:hAnsi="创艺简仿宋" w:eastAsia="方正仿宋简体" w:cs="方正仿宋简体"/>
    </w:rPr>
  </w:style>
  <w:style w:type="character" w:customStyle="1" w:styleId="77">
    <w:name w:val="Plain Text Char"/>
    <w:qFormat/>
    <w:locked/>
    <w:uiPriority w:val="99"/>
    <w:rPr>
      <w:rFonts w:ascii="宋体" w:hAnsi="Courier New" w:eastAsia="楷体_GB2312" w:cs="宋体"/>
      <w:sz w:val="26"/>
      <w:szCs w:val="26"/>
    </w:rPr>
  </w:style>
  <w:style w:type="character" w:customStyle="1" w:styleId="78">
    <w:name w:val="日期 字符"/>
    <w:link w:val="26"/>
    <w:qFormat/>
    <w:locked/>
    <w:uiPriority w:val="99"/>
    <w:rPr>
      <w:rFonts w:ascii="宋体" w:hAnsi="宋体" w:eastAsia="楷体_GB2312" w:cs="宋体"/>
      <w:sz w:val="20"/>
      <w:szCs w:val="20"/>
    </w:rPr>
  </w:style>
  <w:style w:type="character" w:customStyle="1" w:styleId="79">
    <w:name w:val="正文文本缩进 2 字符"/>
    <w:link w:val="27"/>
    <w:qFormat/>
    <w:locked/>
    <w:uiPriority w:val="99"/>
    <w:rPr>
      <w:rFonts w:ascii="宋体" w:eastAsia="宋体" w:cs="宋体"/>
      <w:b/>
      <w:bCs/>
      <w:sz w:val="20"/>
      <w:szCs w:val="20"/>
    </w:rPr>
  </w:style>
  <w:style w:type="character" w:customStyle="1" w:styleId="80">
    <w:name w:val="批注框文本 字符"/>
    <w:link w:val="28"/>
    <w:semiHidden/>
    <w:qFormat/>
    <w:locked/>
    <w:uiPriority w:val="99"/>
    <w:rPr>
      <w:rFonts w:eastAsia="楷体_GB2312"/>
      <w:sz w:val="18"/>
      <w:szCs w:val="18"/>
    </w:rPr>
  </w:style>
  <w:style w:type="character" w:customStyle="1" w:styleId="81">
    <w:name w:val="Footer Char"/>
    <w:qFormat/>
    <w:locked/>
    <w:uiPriority w:val="99"/>
    <w:rPr>
      <w:rFonts w:eastAsia="楷体_GB2312"/>
      <w:sz w:val="18"/>
      <w:szCs w:val="18"/>
    </w:rPr>
  </w:style>
  <w:style w:type="character" w:customStyle="1" w:styleId="82">
    <w:name w:val="Header Char"/>
    <w:qFormat/>
    <w:locked/>
    <w:uiPriority w:val="99"/>
    <w:rPr>
      <w:rFonts w:eastAsia="楷体_GB2312"/>
      <w:sz w:val="18"/>
      <w:szCs w:val="18"/>
    </w:rPr>
  </w:style>
  <w:style w:type="character" w:customStyle="1" w:styleId="83">
    <w:name w:val="脚注文本 字符"/>
    <w:link w:val="35"/>
    <w:semiHidden/>
    <w:qFormat/>
    <w:locked/>
    <w:uiPriority w:val="99"/>
    <w:rPr>
      <w:rFonts w:eastAsia="楷体_GB2312"/>
      <w:sz w:val="20"/>
      <w:szCs w:val="20"/>
    </w:rPr>
  </w:style>
  <w:style w:type="character" w:customStyle="1" w:styleId="84">
    <w:name w:val="正文文本缩进 3 字符"/>
    <w:link w:val="37"/>
    <w:qFormat/>
    <w:locked/>
    <w:uiPriority w:val="99"/>
    <w:rPr>
      <w:rFonts w:eastAsia="宋体"/>
    </w:rPr>
  </w:style>
  <w:style w:type="character" w:customStyle="1" w:styleId="85">
    <w:name w:val="HTML 预设格式 字符"/>
    <w:link w:val="43"/>
    <w:qFormat/>
    <w:locked/>
    <w:uiPriority w:val="99"/>
    <w:rPr>
      <w:rFonts w:ascii="黑体" w:hAnsi="Courier New" w:eastAsia="黑体" w:cs="黑体"/>
      <w:kern w:val="0"/>
      <w:sz w:val="20"/>
      <w:szCs w:val="20"/>
    </w:rPr>
  </w:style>
  <w:style w:type="character" w:customStyle="1" w:styleId="86">
    <w:name w:val="批注主题 字符"/>
    <w:link w:val="46"/>
    <w:semiHidden/>
    <w:qFormat/>
    <w:locked/>
    <w:uiPriority w:val="99"/>
    <w:rPr>
      <w:rFonts w:eastAsia="楷体_GB2312"/>
      <w:b/>
      <w:bCs/>
      <w:sz w:val="20"/>
      <w:szCs w:val="20"/>
    </w:rPr>
  </w:style>
  <w:style w:type="character" w:customStyle="1" w:styleId="87">
    <w:name w:val="grid"/>
    <w:basedOn w:val="50"/>
    <w:qFormat/>
    <w:uiPriority w:val="99"/>
  </w:style>
  <w:style w:type="character" w:customStyle="1" w:styleId="88">
    <w:name w:val="hilite"/>
    <w:qFormat/>
    <w:uiPriority w:val="99"/>
    <w:rPr>
      <w:color w:val="FFFFFF"/>
      <w:shd w:val="clear" w:color="auto" w:fill="auto"/>
    </w:rPr>
  </w:style>
  <w:style w:type="character" w:customStyle="1" w:styleId="89">
    <w:name w:val="bds_nopic"/>
    <w:basedOn w:val="50"/>
    <w:qFormat/>
    <w:uiPriority w:val="99"/>
  </w:style>
  <w:style w:type="character" w:customStyle="1" w:styleId="90">
    <w:name w:val="正文缩进 字符"/>
    <w:link w:val="8"/>
    <w:qFormat/>
    <w:locked/>
    <w:uiPriority w:val="99"/>
    <w:rPr>
      <w:rFonts w:eastAsia="楷体_GB2312"/>
    </w:rPr>
  </w:style>
  <w:style w:type="character" w:customStyle="1" w:styleId="91">
    <w:name w:val="bds_more4"/>
    <w:qFormat/>
    <w:uiPriority w:val="99"/>
    <w:rPr>
      <w:rFonts w:ascii="宋体" w:hAnsi="宋体" w:eastAsia="宋体" w:cs="宋体"/>
    </w:rPr>
  </w:style>
  <w:style w:type="character" w:customStyle="1" w:styleId="92">
    <w:name w:val="批注文字 字符"/>
    <w:semiHidden/>
    <w:qFormat/>
    <w:uiPriority w:val="99"/>
    <w:rPr>
      <w:rFonts w:eastAsia="楷体_GB2312"/>
      <w:kern w:val="2"/>
      <w:sz w:val="26"/>
      <w:szCs w:val="26"/>
    </w:rPr>
  </w:style>
  <w:style w:type="character" w:customStyle="1" w:styleId="93">
    <w:name w:val="active"/>
    <w:qFormat/>
    <w:uiPriority w:val="99"/>
    <w:rPr>
      <w:color w:val="00FF00"/>
      <w:shd w:val="clear" w:color="auto" w:fill="000000"/>
    </w:rPr>
  </w:style>
  <w:style w:type="character" w:customStyle="1" w:styleId="94">
    <w:name w:val="other"/>
    <w:basedOn w:val="50"/>
    <w:qFormat/>
    <w:uiPriority w:val="99"/>
  </w:style>
  <w:style w:type="character" w:customStyle="1" w:styleId="95">
    <w:name w:val="grid2"/>
    <w:basedOn w:val="50"/>
    <w:qFormat/>
    <w:uiPriority w:val="99"/>
  </w:style>
  <w:style w:type="character" w:customStyle="1" w:styleId="96">
    <w:name w:val="active8"/>
    <w:qFormat/>
    <w:uiPriority w:val="99"/>
    <w:rPr>
      <w:color w:val="00FF00"/>
      <w:shd w:val="clear" w:color="auto" w:fill="000000"/>
    </w:rPr>
  </w:style>
  <w:style w:type="character" w:customStyle="1" w:styleId="97">
    <w:name w:val="hilite6"/>
    <w:qFormat/>
    <w:uiPriority w:val="99"/>
    <w:rPr>
      <w:color w:val="FFFFFF"/>
      <w:shd w:val="clear" w:color="auto" w:fill="auto"/>
    </w:rPr>
  </w:style>
  <w:style w:type="character" w:customStyle="1" w:styleId="98">
    <w:name w:val="bds_more6"/>
    <w:basedOn w:val="50"/>
    <w:qFormat/>
    <w:uiPriority w:val="99"/>
  </w:style>
  <w:style w:type="character" w:customStyle="1" w:styleId="99">
    <w:name w:val="bds_more8"/>
    <w:qFormat/>
    <w:uiPriority w:val="99"/>
    <w:rPr>
      <w:rFonts w:ascii="宋体" w:hAnsi="宋体" w:eastAsia="宋体" w:cs="宋体"/>
    </w:rPr>
  </w:style>
  <w:style w:type="character" w:customStyle="1" w:styleId="100">
    <w:name w:val="noused"/>
    <w:qFormat/>
    <w:uiPriority w:val="99"/>
    <w:rPr>
      <w:b/>
      <w:bCs/>
      <w:color w:val="FFFFFF"/>
      <w:sz w:val="21"/>
      <w:szCs w:val="21"/>
    </w:rPr>
  </w:style>
  <w:style w:type="character" w:customStyle="1" w:styleId="101">
    <w:name w:val="bds_nopic1"/>
    <w:basedOn w:val="50"/>
    <w:qFormat/>
    <w:uiPriority w:val="99"/>
  </w:style>
  <w:style w:type="character" w:customStyle="1" w:styleId="102">
    <w:name w:val="bds_more7"/>
    <w:basedOn w:val="50"/>
    <w:qFormat/>
    <w:uiPriority w:val="99"/>
  </w:style>
  <w:style w:type="character" w:customStyle="1" w:styleId="103">
    <w:name w:val="bds_more5"/>
    <w:basedOn w:val="50"/>
    <w:qFormat/>
    <w:uiPriority w:val="99"/>
  </w:style>
  <w:style w:type="character" w:customStyle="1" w:styleId="104">
    <w:name w:val="bds_nopic2"/>
    <w:basedOn w:val="50"/>
    <w:qFormat/>
    <w:uiPriority w:val="99"/>
  </w:style>
  <w:style w:type="character" w:customStyle="1" w:styleId="105">
    <w:name w:val="Char Char2"/>
    <w:qFormat/>
    <w:uiPriority w:val="99"/>
    <w:rPr>
      <w:rFonts w:ascii="宋体" w:hAnsi="宋体" w:eastAsia="楷体_GB2312" w:cs="宋体"/>
      <w:b/>
      <w:bCs/>
      <w:kern w:val="2"/>
      <w:sz w:val="26"/>
      <w:szCs w:val="26"/>
      <w:lang w:val="en-US" w:eastAsia="zh-CN"/>
    </w:rPr>
  </w:style>
  <w:style w:type="character" w:customStyle="1" w:styleId="106">
    <w:name w:val="hover61"/>
    <w:qFormat/>
    <w:uiPriority w:val="99"/>
    <w:rPr>
      <w:shd w:val="clear" w:color="auto" w:fill="FF0000"/>
    </w:rPr>
  </w:style>
  <w:style w:type="character" w:customStyle="1" w:styleId="107">
    <w:name w:val="state"/>
    <w:qFormat/>
    <w:uiPriority w:val="99"/>
    <w:rPr>
      <w:b/>
      <w:bCs/>
      <w:color w:val="FFFFFF"/>
      <w:sz w:val="19"/>
      <w:szCs w:val="19"/>
    </w:rPr>
  </w:style>
  <w:style w:type="character" w:customStyle="1" w:styleId="108">
    <w:name w:val="页脚 字符"/>
    <w:link w:val="29"/>
    <w:qFormat/>
    <w:locked/>
    <w:uiPriority w:val="99"/>
    <w:rPr>
      <w:sz w:val="18"/>
      <w:szCs w:val="18"/>
    </w:rPr>
  </w:style>
  <w:style w:type="character" w:customStyle="1" w:styleId="109">
    <w:name w:val="页脚 字符1"/>
    <w:semiHidden/>
    <w:qFormat/>
    <w:uiPriority w:val="99"/>
    <w:rPr>
      <w:sz w:val="18"/>
      <w:szCs w:val="18"/>
    </w:rPr>
  </w:style>
  <w:style w:type="paragraph" w:customStyle="1" w:styleId="110">
    <w:name w:val="Char"/>
    <w:basedOn w:val="1"/>
    <w:qFormat/>
    <w:uiPriority w:val="99"/>
    <w:rPr>
      <w:rFonts w:ascii="Tahoma" w:hAnsi="Tahoma" w:eastAsia="宋体" w:cs="Tahoma"/>
    </w:rPr>
  </w:style>
  <w:style w:type="character" w:customStyle="1" w:styleId="111">
    <w:name w:val="页眉 字符"/>
    <w:link w:val="30"/>
    <w:qFormat/>
    <w:locked/>
    <w:uiPriority w:val="99"/>
    <w:rPr>
      <w:sz w:val="18"/>
      <w:szCs w:val="18"/>
    </w:rPr>
  </w:style>
  <w:style w:type="character" w:customStyle="1" w:styleId="112">
    <w:name w:val="页眉 字符1"/>
    <w:semiHidden/>
    <w:qFormat/>
    <w:uiPriority w:val="99"/>
    <w:rPr>
      <w:sz w:val="18"/>
      <w:szCs w:val="18"/>
    </w:rPr>
  </w:style>
  <w:style w:type="paragraph" w:customStyle="1" w:styleId="113">
    <w:name w:val="Char Char1 Char Char Char Char"/>
    <w:basedOn w:val="16"/>
    <w:qFormat/>
    <w:uiPriority w:val="99"/>
    <w:pPr>
      <w:adjustRightInd w:val="0"/>
      <w:snapToGrid w:val="0"/>
      <w:spacing w:line="360" w:lineRule="auto"/>
    </w:pPr>
    <w:rPr>
      <w:rFonts w:ascii="Tahoma" w:hAnsi="Tahoma" w:eastAsia="宋体" w:cs="Tahoma"/>
      <w:sz w:val="24"/>
      <w:szCs w:val="24"/>
    </w:rPr>
  </w:style>
  <w:style w:type="paragraph" w:customStyle="1" w:styleId="114">
    <w:name w:val="图"/>
    <w:basedOn w:val="1"/>
    <w:qFormat/>
    <w:uiPriority w:val="99"/>
    <w:pPr>
      <w:keepNext/>
      <w:adjustRightInd w:val="0"/>
      <w:spacing w:before="60" w:after="60" w:line="300" w:lineRule="auto"/>
      <w:jc w:val="center"/>
      <w:textAlignment w:val="center"/>
    </w:pPr>
    <w:rPr>
      <w:rFonts w:eastAsia="宋体"/>
      <w:spacing w:val="20"/>
      <w:kern w:val="0"/>
    </w:rPr>
  </w:style>
  <w:style w:type="paragraph" w:customStyle="1" w:styleId="115">
    <w:name w:val="p15"/>
    <w:basedOn w:val="1"/>
    <w:qFormat/>
    <w:uiPriority w:val="99"/>
    <w:pPr>
      <w:widowControl/>
      <w:spacing w:before="100" w:beforeAutospacing="1" w:after="100" w:afterAutospacing="1"/>
      <w:jc w:val="left"/>
    </w:pPr>
    <w:rPr>
      <w:rFonts w:ascii="宋体" w:hAnsi="宋体" w:eastAsia="楷体_GB2312" w:cs="宋体"/>
      <w:kern w:val="0"/>
    </w:rPr>
  </w:style>
  <w:style w:type="paragraph" w:customStyle="1" w:styleId="116">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17">
    <w:name w:val="纯文本 字符"/>
    <w:link w:val="23"/>
    <w:qFormat/>
    <w:locked/>
    <w:uiPriority w:val="99"/>
    <w:rPr>
      <w:rFonts w:ascii="宋体" w:hAnsi="Courier New" w:eastAsia="宋体" w:cs="宋体"/>
      <w:sz w:val="21"/>
      <w:szCs w:val="21"/>
    </w:rPr>
  </w:style>
  <w:style w:type="character" w:customStyle="1" w:styleId="118">
    <w:name w:val="纯文本 字符1"/>
    <w:semiHidden/>
    <w:qFormat/>
    <w:uiPriority w:val="99"/>
    <w:rPr>
      <w:rFonts w:ascii="等线" w:hAnsi="Courier New" w:eastAsia="等线" w:cs="等线"/>
    </w:rPr>
  </w:style>
  <w:style w:type="paragraph" w:styleId="119">
    <w:name w:val="List Paragraph"/>
    <w:basedOn w:val="1"/>
    <w:qFormat/>
    <w:uiPriority w:val="99"/>
    <w:pPr>
      <w:ind w:firstLine="420" w:firstLineChars="200"/>
    </w:pPr>
    <w:rPr>
      <w:rFonts w:eastAsia="宋体"/>
      <w:sz w:val="21"/>
      <w:szCs w:val="21"/>
    </w:rPr>
  </w:style>
  <w:style w:type="paragraph" w:customStyle="1" w:styleId="120">
    <w:name w:val="纯文本1"/>
    <w:basedOn w:val="1"/>
    <w:qFormat/>
    <w:uiPriority w:val="99"/>
    <w:pPr>
      <w:adjustRightInd w:val="0"/>
      <w:textAlignment w:val="baseline"/>
    </w:pPr>
    <w:rPr>
      <w:rFonts w:ascii="宋体" w:hAnsi="Courier New" w:eastAsia="楷体_GB2312" w:cs="宋体"/>
      <w:sz w:val="26"/>
      <w:szCs w:val="26"/>
    </w:rPr>
  </w:style>
  <w:style w:type="character" w:customStyle="1" w:styleId="121">
    <w:name w:val="正文文本缩进 字符"/>
    <w:link w:val="19"/>
    <w:qFormat/>
    <w:locked/>
    <w:uiPriority w:val="99"/>
    <w:rPr>
      <w:sz w:val="24"/>
      <w:szCs w:val="24"/>
    </w:rPr>
  </w:style>
  <w:style w:type="character" w:customStyle="1" w:styleId="122">
    <w:name w:val="正文文本缩进 字符1"/>
    <w:basedOn w:val="50"/>
    <w:semiHidden/>
    <w:qFormat/>
    <w:uiPriority w:val="99"/>
  </w:style>
  <w:style w:type="paragraph" w:customStyle="1" w:styleId="123">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24">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5">
    <w:name w:val="font01"/>
    <w:qFormat/>
    <w:uiPriority w:val="99"/>
    <w:rPr>
      <w:rFonts w:ascii="宋体" w:hAnsi="宋体" w:eastAsia="宋体" w:cs="宋体"/>
      <w:b/>
      <w:bCs/>
      <w:color w:val="000000"/>
      <w:sz w:val="18"/>
      <w:szCs w:val="18"/>
      <w:u w:val="none"/>
      <w:vertAlign w:val="superscript"/>
    </w:rPr>
  </w:style>
  <w:style w:type="paragraph" w:customStyle="1" w:styleId="126">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27">
    <w:name w:val="Table Paragraph"/>
    <w:basedOn w:val="1"/>
    <w:qFormat/>
    <w:uiPriority w:val="99"/>
    <w:rPr>
      <w:rFonts w:ascii="微软雅黑" w:hAnsi="微软雅黑" w:eastAsia="微软雅黑" w:cs="微软雅黑"/>
      <w:sz w:val="21"/>
      <w:szCs w:val="21"/>
      <w:lang w:val="zh-CN"/>
    </w:rPr>
  </w:style>
  <w:style w:type="table" w:customStyle="1" w:styleId="128">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9">
    <w:name w:val="Char Char21"/>
    <w:qFormat/>
    <w:uiPriority w:val="99"/>
    <w:rPr>
      <w:rFonts w:ascii="宋体" w:hAnsi="宋体" w:eastAsia="楷体_GB2312" w:cs="宋体"/>
      <w:b/>
      <w:bCs/>
      <w:kern w:val="2"/>
      <w:sz w:val="26"/>
      <w:szCs w:val="26"/>
      <w:lang w:val="en-US" w:eastAsia="zh-CN"/>
    </w:rPr>
  </w:style>
  <w:style w:type="paragraph" w:customStyle="1" w:styleId="130">
    <w:name w:val="Char Char1 Char Char Char Char1"/>
    <w:basedOn w:val="16"/>
    <w:qFormat/>
    <w:uiPriority w:val="99"/>
    <w:pPr>
      <w:adjustRightInd w:val="0"/>
      <w:snapToGrid w:val="0"/>
      <w:spacing w:line="360" w:lineRule="auto"/>
    </w:pPr>
    <w:rPr>
      <w:rFonts w:ascii="Tahoma" w:hAnsi="Tahoma" w:eastAsia="宋体" w:cs="Tahoma"/>
      <w:kern w:val="2"/>
      <w:sz w:val="24"/>
      <w:szCs w:val="24"/>
    </w:rPr>
  </w:style>
  <w:style w:type="paragraph" w:customStyle="1" w:styleId="131">
    <w:name w:val="Char2"/>
    <w:basedOn w:val="1"/>
    <w:qFormat/>
    <w:uiPriority w:val="99"/>
    <w:pPr>
      <w:widowControl/>
      <w:spacing w:after="160" w:line="240" w:lineRule="exact"/>
      <w:jc w:val="left"/>
    </w:pPr>
    <w:rPr>
      <w:rFonts w:ascii="Verdana" w:hAnsi="Verdana" w:eastAsia="宋体" w:cs="Verdana"/>
      <w:kern w:val="0"/>
      <w:sz w:val="21"/>
      <w:szCs w:val="21"/>
      <w:lang w:eastAsia="en-US"/>
    </w:rPr>
  </w:style>
  <w:style w:type="paragraph" w:customStyle="1" w:styleId="132">
    <w:name w:val="纯文本2"/>
    <w:basedOn w:val="1"/>
    <w:qFormat/>
    <w:uiPriority w:val="99"/>
    <w:pPr>
      <w:adjustRightInd w:val="0"/>
      <w:textAlignment w:val="baseline"/>
    </w:pPr>
    <w:rPr>
      <w:rFonts w:ascii="宋体" w:hAnsi="Courier New" w:eastAsia="楷体_GB2312" w:cs="宋体"/>
      <w:sz w:val="26"/>
      <w:szCs w:val="26"/>
    </w:rPr>
  </w:style>
  <w:style w:type="table" w:customStyle="1" w:styleId="133">
    <w:name w:val="网格型21"/>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4">
    <w:name w:val="正文文本首行缩进 2 字符"/>
    <w:basedOn w:val="121"/>
    <w:link w:val="47"/>
    <w:semiHidden/>
    <w:qFormat/>
    <w:uiPriority w:val="99"/>
    <w:rPr>
      <w:rFonts w:eastAsia="仿宋_GB2312"/>
      <w:kern w:val="2"/>
      <w:sz w:val="24"/>
      <w:szCs w:val="24"/>
    </w:rPr>
  </w:style>
  <w:style w:type="character" w:customStyle="1" w:styleId="135">
    <w:name w:val="未处理的提及1"/>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ql</Company>
  <Pages>40</Pages>
  <Words>23584</Words>
  <Characters>24417</Characters>
  <Lines>180</Lines>
  <Paragraphs>50</Paragraphs>
  <TotalTime>2</TotalTime>
  <ScaleCrop>false</ScaleCrop>
  <LinksUpToDate>false</LinksUpToDate>
  <CharactersWithSpaces>24736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2022-08-17T03:51:00Z</dcterms:created>
  <dc:creator>戴 健秋</dc:creator>
  <cp:lastModifiedBy>黄永明</cp:lastModifiedBy>
  <cp:lastPrinted>2022-08-15T02:22:00Z</cp:lastPrinted>
  <dcterms:modified xsi:type="dcterms:W3CDTF">2022-08-17T07:35:19Z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231304B627014C3D86A856F7C48541D0</vt:lpwstr>
  </property>
</Properties>
</file>