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25FB9">
      <w:pPr>
        <w:jc w:val="center"/>
        <w:rPr>
          <w:rFonts w:eastAsia="宋体" w:cs="宋体"/>
          <w:color w:val="auto"/>
          <w:w w:val="80"/>
          <w:sz w:val="44"/>
          <w:szCs w:val="44"/>
          <w:highlight w:val="none"/>
        </w:rPr>
      </w:pPr>
      <w:r>
        <w:rPr>
          <w:rFonts w:hint="eastAsia" w:eastAsia="宋体" w:cs="宋体"/>
          <w:color w:val="auto"/>
          <w:w w:val="80"/>
          <w:sz w:val="44"/>
          <w:szCs w:val="44"/>
          <w:highlight w:val="none"/>
        </w:rPr>
        <w:t>南通市崇川国有资产经营控股（集团）有限公司</w:t>
      </w:r>
    </w:p>
    <w:p w14:paraId="66DE8AC9">
      <w:pPr>
        <w:jc w:val="center"/>
        <w:rPr>
          <w:rFonts w:eastAsia="宋体" w:cs="宋体"/>
          <w:color w:val="auto"/>
          <w:w w:val="80"/>
          <w:sz w:val="44"/>
          <w:szCs w:val="44"/>
          <w:highlight w:val="none"/>
        </w:rPr>
      </w:pPr>
      <w:r>
        <w:rPr>
          <w:rFonts w:hint="eastAsia" w:eastAsia="宋体" w:cs="宋体"/>
          <w:color w:val="auto"/>
          <w:w w:val="80"/>
          <w:sz w:val="44"/>
          <w:szCs w:val="44"/>
          <w:highlight w:val="none"/>
        </w:rPr>
        <w:t>2024-2026年度投资性房地产评估服务采购项目</w:t>
      </w:r>
    </w:p>
    <w:p w14:paraId="268FD2F3">
      <w:pPr>
        <w:jc w:val="center"/>
        <w:rPr>
          <w:rFonts w:eastAsia="宋体" w:cs="宋体"/>
          <w:color w:val="auto"/>
          <w:sz w:val="44"/>
          <w:szCs w:val="44"/>
          <w:highlight w:val="none"/>
        </w:rPr>
      </w:pPr>
    </w:p>
    <w:p w14:paraId="3B737BC7">
      <w:pPr>
        <w:jc w:val="center"/>
        <w:rPr>
          <w:rFonts w:eastAsia="宋体"/>
          <w:b/>
          <w:bCs/>
          <w:color w:val="auto"/>
          <w:sz w:val="52"/>
          <w:szCs w:val="52"/>
          <w:highlight w:val="none"/>
        </w:rPr>
      </w:pPr>
      <w:bookmarkStart w:id="70" w:name="_GoBack"/>
      <w:bookmarkEnd w:id="70"/>
    </w:p>
    <w:p w14:paraId="5F2BADD9">
      <w:pPr>
        <w:jc w:val="center"/>
        <w:rPr>
          <w:rFonts w:eastAsia="宋体"/>
          <w:b/>
          <w:bCs/>
          <w:color w:val="auto"/>
          <w:sz w:val="52"/>
          <w:szCs w:val="52"/>
          <w:highlight w:val="none"/>
        </w:rPr>
      </w:pPr>
    </w:p>
    <w:p w14:paraId="4FB9FC71">
      <w:pPr>
        <w:jc w:val="center"/>
        <w:rPr>
          <w:rFonts w:eastAsia="宋体"/>
          <w:b/>
          <w:bCs/>
          <w:color w:val="auto"/>
          <w:sz w:val="52"/>
          <w:szCs w:val="52"/>
          <w:highlight w:val="none"/>
        </w:rPr>
      </w:pPr>
    </w:p>
    <w:p w14:paraId="717764FB">
      <w:pPr>
        <w:tabs>
          <w:tab w:val="left" w:pos="1050"/>
          <w:tab w:val="right" w:leader="dot" w:pos="9402"/>
        </w:tabs>
        <w:spacing w:line="300" w:lineRule="auto"/>
        <w:jc w:val="center"/>
        <w:rPr>
          <w:rFonts w:eastAsia="宋体"/>
          <w:color w:val="auto"/>
          <w:sz w:val="72"/>
          <w:szCs w:val="72"/>
          <w:highlight w:val="none"/>
        </w:rPr>
      </w:pPr>
      <w:r>
        <w:rPr>
          <w:rFonts w:hint="eastAsia" w:eastAsia="宋体" w:cs="宋体"/>
          <w:color w:val="auto"/>
          <w:w w:val="80"/>
          <w:sz w:val="72"/>
          <w:szCs w:val="72"/>
          <w:highlight w:val="none"/>
        </w:rPr>
        <w:t>招标文件</w:t>
      </w:r>
    </w:p>
    <w:p w14:paraId="05D247E0">
      <w:pPr>
        <w:snapToGrid w:val="0"/>
        <w:spacing w:line="360" w:lineRule="auto"/>
        <w:jc w:val="center"/>
        <w:rPr>
          <w:rFonts w:eastAsia="宋体" w:cs="宋体"/>
          <w:color w:val="auto"/>
          <w:w w:val="80"/>
          <w:sz w:val="32"/>
          <w:szCs w:val="32"/>
          <w:highlight w:val="none"/>
        </w:rPr>
      </w:pPr>
    </w:p>
    <w:p w14:paraId="65B33787">
      <w:pPr>
        <w:snapToGrid w:val="0"/>
        <w:jc w:val="center"/>
        <w:rPr>
          <w:rFonts w:eastAsia="宋体" w:cs="宋体"/>
          <w:color w:val="auto"/>
          <w:w w:val="80"/>
          <w:sz w:val="32"/>
          <w:szCs w:val="32"/>
          <w:highlight w:val="none"/>
        </w:rPr>
      </w:pPr>
      <w:r>
        <w:rPr>
          <w:rFonts w:hint="eastAsia" w:eastAsia="宋体" w:cs="宋体"/>
          <w:color w:val="auto"/>
          <w:w w:val="80"/>
          <w:sz w:val="32"/>
          <w:szCs w:val="32"/>
          <w:highlight w:val="none"/>
        </w:rPr>
        <w:t>（资格后审）</w:t>
      </w:r>
    </w:p>
    <w:p w14:paraId="7FB126F4">
      <w:pPr>
        <w:snapToGrid w:val="0"/>
        <w:jc w:val="center"/>
        <w:rPr>
          <w:rFonts w:eastAsia="宋体" w:cs="宋体"/>
          <w:color w:val="auto"/>
          <w:w w:val="80"/>
          <w:sz w:val="32"/>
          <w:szCs w:val="32"/>
          <w:highlight w:val="none"/>
        </w:rPr>
      </w:pPr>
      <w:r>
        <w:rPr>
          <w:rFonts w:hint="eastAsia" w:eastAsia="宋体" w:cs="宋体"/>
          <w:color w:val="auto"/>
          <w:w w:val="80"/>
          <w:sz w:val="32"/>
          <w:szCs w:val="32"/>
          <w:highlight w:val="none"/>
        </w:rPr>
        <w:t>项目编号：</w:t>
      </w:r>
      <w:r>
        <w:rPr>
          <w:rFonts w:hint="eastAsia" w:eastAsia="宋体"/>
          <w:color w:val="auto"/>
          <w:sz w:val="32"/>
          <w:szCs w:val="32"/>
          <w:highlight w:val="none"/>
        </w:rPr>
        <w:t>GKKJ2025001</w:t>
      </w:r>
    </w:p>
    <w:p w14:paraId="395A7077">
      <w:pPr>
        <w:snapToGrid w:val="0"/>
        <w:jc w:val="center"/>
        <w:rPr>
          <w:rFonts w:eastAsia="宋体" w:cs="宋体"/>
          <w:color w:val="auto"/>
          <w:w w:val="80"/>
          <w:sz w:val="32"/>
          <w:szCs w:val="32"/>
          <w:highlight w:val="none"/>
        </w:rPr>
      </w:pPr>
    </w:p>
    <w:p w14:paraId="3BC974EE">
      <w:pPr>
        <w:snapToGrid w:val="0"/>
        <w:jc w:val="center"/>
        <w:rPr>
          <w:rFonts w:eastAsia="宋体" w:cs="宋体"/>
          <w:color w:val="auto"/>
          <w:w w:val="80"/>
          <w:sz w:val="32"/>
          <w:szCs w:val="32"/>
          <w:highlight w:val="none"/>
        </w:rPr>
      </w:pPr>
    </w:p>
    <w:p w14:paraId="5B9089A4">
      <w:pPr>
        <w:snapToGrid w:val="0"/>
        <w:jc w:val="center"/>
        <w:rPr>
          <w:rFonts w:eastAsia="宋体" w:cs="宋体"/>
          <w:color w:val="auto"/>
          <w:w w:val="80"/>
          <w:sz w:val="32"/>
          <w:szCs w:val="32"/>
          <w:highlight w:val="none"/>
        </w:rPr>
      </w:pPr>
    </w:p>
    <w:p w14:paraId="75F641DC">
      <w:pPr>
        <w:snapToGrid w:val="0"/>
        <w:jc w:val="center"/>
        <w:rPr>
          <w:rFonts w:eastAsia="宋体" w:cs="宋体"/>
          <w:color w:val="auto"/>
          <w:w w:val="80"/>
          <w:sz w:val="32"/>
          <w:szCs w:val="32"/>
          <w:highlight w:val="none"/>
        </w:rPr>
      </w:pPr>
    </w:p>
    <w:p w14:paraId="79576C26">
      <w:pPr>
        <w:snapToGrid w:val="0"/>
        <w:jc w:val="center"/>
        <w:rPr>
          <w:rFonts w:eastAsia="宋体" w:cs="宋体"/>
          <w:color w:val="auto"/>
          <w:w w:val="80"/>
          <w:sz w:val="32"/>
          <w:szCs w:val="32"/>
          <w:highlight w:val="none"/>
        </w:rPr>
      </w:pPr>
    </w:p>
    <w:p w14:paraId="046ED161">
      <w:pPr>
        <w:snapToGrid w:val="0"/>
        <w:jc w:val="center"/>
        <w:rPr>
          <w:rFonts w:eastAsia="宋体" w:cs="宋体"/>
          <w:color w:val="auto"/>
          <w:w w:val="80"/>
          <w:sz w:val="32"/>
          <w:szCs w:val="32"/>
          <w:highlight w:val="none"/>
        </w:rPr>
      </w:pPr>
    </w:p>
    <w:p w14:paraId="5539BEA5">
      <w:pPr>
        <w:snapToGrid w:val="0"/>
        <w:jc w:val="center"/>
        <w:rPr>
          <w:rFonts w:eastAsia="宋体" w:cs="宋体"/>
          <w:color w:val="auto"/>
          <w:w w:val="80"/>
          <w:sz w:val="32"/>
          <w:szCs w:val="32"/>
          <w:highlight w:val="none"/>
        </w:rPr>
      </w:pPr>
    </w:p>
    <w:p w14:paraId="3E3145F7">
      <w:pPr>
        <w:snapToGrid w:val="0"/>
        <w:jc w:val="center"/>
        <w:rPr>
          <w:rFonts w:eastAsia="宋体" w:cs="宋体"/>
          <w:color w:val="auto"/>
          <w:w w:val="80"/>
          <w:sz w:val="32"/>
          <w:szCs w:val="32"/>
          <w:highlight w:val="none"/>
        </w:rPr>
      </w:pPr>
    </w:p>
    <w:p w14:paraId="1787C221">
      <w:pPr>
        <w:snapToGrid w:val="0"/>
        <w:jc w:val="center"/>
        <w:rPr>
          <w:rFonts w:eastAsia="宋体" w:cs="宋体"/>
          <w:color w:val="auto"/>
          <w:w w:val="80"/>
          <w:sz w:val="32"/>
          <w:szCs w:val="32"/>
          <w:highlight w:val="none"/>
        </w:rPr>
      </w:pPr>
    </w:p>
    <w:p w14:paraId="5A34BA7F">
      <w:pPr>
        <w:snapToGrid w:val="0"/>
        <w:jc w:val="center"/>
        <w:rPr>
          <w:rFonts w:eastAsia="宋体" w:cs="宋体"/>
          <w:color w:val="auto"/>
          <w:w w:val="80"/>
          <w:sz w:val="32"/>
          <w:szCs w:val="32"/>
          <w:highlight w:val="none"/>
        </w:rPr>
      </w:pPr>
    </w:p>
    <w:p w14:paraId="655526EC">
      <w:pPr>
        <w:snapToGrid w:val="0"/>
        <w:jc w:val="center"/>
        <w:rPr>
          <w:rFonts w:eastAsia="宋体" w:cs="宋体"/>
          <w:color w:val="auto"/>
          <w:w w:val="80"/>
          <w:sz w:val="32"/>
          <w:szCs w:val="32"/>
          <w:highlight w:val="none"/>
        </w:rPr>
      </w:pPr>
    </w:p>
    <w:p w14:paraId="2C543F5B">
      <w:pPr>
        <w:snapToGrid w:val="0"/>
        <w:jc w:val="center"/>
        <w:rPr>
          <w:rFonts w:eastAsia="宋体" w:cs="宋体"/>
          <w:color w:val="auto"/>
          <w:w w:val="80"/>
          <w:sz w:val="32"/>
          <w:szCs w:val="32"/>
          <w:highlight w:val="none"/>
        </w:rPr>
      </w:pPr>
    </w:p>
    <w:p w14:paraId="477D3E45">
      <w:pPr>
        <w:snapToGrid w:val="0"/>
        <w:jc w:val="center"/>
        <w:rPr>
          <w:rFonts w:eastAsia="宋体" w:cs="宋体"/>
          <w:color w:val="auto"/>
          <w:w w:val="80"/>
          <w:sz w:val="32"/>
          <w:szCs w:val="32"/>
          <w:highlight w:val="none"/>
        </w:rPr>
      </w:pPr>
    </w:p>
    <w:p w14:paraId="012C92DC">
      <w:pPr>
        <w:snapToGrid w:val="0"/>
        <w:jc w:val="center"/>
        <w:rPr>
          <w:rFonts w:eastAsia="宋体" w:cs="宋体"/>
          <w:color w:val="auto"/>
          <w:w w:val="80"/>
          <w:sz w:val="32"/>
          <w:szCs w:val="32"/>
          <w:highlight w:val="none"/>
        </w:rPr>
      </w:pPr>
    </w:p>
    <w:p w14:paraId="19965F10">
      <w:pPr>
        <w:snapToGrid w:val="0"/>
        <w:jc w:val="center"/>
        <w:rPr>
          <w:rFonts w:eastAsia="宋体" w:cs="宋体"/>
          <w:color w:val="auto"/>
          <w:w w:val="80"/>
          <w:sz w:val="32"/>
          <w:szCs w:val="32"/>
          <w:highlight w:val="none"/>
        </w:rPr>
      </w:pPr>
    </w:p>
    <w:p w14:paraId="54BB7634">
      <w:pPr>
        <w:tabs>
          <w:tab w:val="left" w:pos="1050"/>
          <w:tab w:val="right" w:leader="dot" w:pos="9402"/>
        </w:tabs>
        <w:spacing w:line="520" w:lineRule="exact"/>
        <w:jc w:val="center"/>
        <w:rPr>
          <w:rFonts w:eastAsia="宋体" w:cs="宋体"/>
          <w:color w:val="auto"/>
          <w:w w:val="80"/>
          <w:sz w:val="32"/>
          <w:szCs w:val="32"/>
          <w:highlight w:val="none"/>
        </w:rPr>
      </w:pPr>
      <w:r>
        <w:rPr>
          <w:rFonts w:hint="eastAsia" w:eastAsia="宋体" w:cs="宋体"/>
          <w:color w:val="auto"/>
          <w:w w:val="80"/>
          <w:sz w:val="32"/>
          <w:szCs w:val="32"/>
          <w:highlight w:val="none"/>
        </w:rPr>
        <w:t>采购单位：南通市崇川国有资产经营控股（集团）有限公司</w:t>
      </w:r>
    </w:p>
    <w:p w14:paraId="783F51C9">
      <w:pPr>
        <w:tabs>
          <w:tab w:val="left" w:pos="1050"/>
          <w:tab w:val="right" w:leader="dot" w:pos="9402"/>
        </w:tabs>
        <w:spacing w:line="520" w:lineRule="exact"/>
        <w:ind w:left="192" w:leftChars="80" w:firstLine="1280" w:firstLineChars="500"/>
        <w:jc w:val="left"/>
        <w:rPr>
          <w:rFonts w:eastAsia="宋体" w:cs="宋体"/>
          <w:color w:val="auto"/>
          <w:w w:val="80"/>
          <w:sz w:val="32"/>
          <w:szCs w:val="32"/>
          <w:highlight w:val="none"/>
        </w:rPr>
      </w:pPr>
      <w:r>
        <w:rPr>
          <w:rFonts w:hint="eastAsia" w:eastAsia="宋体" w:cs="宋体"/>
          <w:color w:val="auto"/>
          <w:w w:val="80"/>
          <w:sz w:val="32"/>
          <w:szCs w:val="32"/>
          <w:highlight w:val="none"/>
        </w:rPr>
        <w:t>采购代理机构：江苏海审工程咨询有限公司</w:t>
      </w:r>
    </w:p>
    <w:p w14:paraId="7A791F97">
      <w:pPr>
        <w:tabs>
          <w:tab w:val="left" w:pos="1050"/>
          <w:tab w:val="right" w:leader="dot" w:pos="9402"/>
        </w:tabs>
        <w:spacing w:line="520" w:lineRule="exact"/>
        <w:jc w:val="center"/>
        <w:rPr>
          <w:rFonts w:eastAsia="宋体" w:cs="宋体"/>
          <w:color w:val="auto"/>
          <w:w w:val="80"/>
          <w:sz w:val="32"/>
          <w:szCs w:val="32"/>
          <w:highlight w:val="none"/>
        </w:rPr>
      </w:pPr>
      <w:r>
        <w:rPr>
          <w:rFonts w:hint="eastAsia" w:eastAsia="宋体" w:cs="宋体"/>
          <w:color w:val="auto"/>
          <w:w w:val="80"/>
          <w:sz w:val="32"/>
          <w:szCs w:val="32"/>
          <w:highlight w:val="none"/>
        </w:rPr>
        <w:t>二〇二五年二月  日</w:t>
      </w:r>
    </w:p>
    <w:p w14:paraId="478FF380">
      <w:pPr>
        <w:rPr>
          <w:rFonts w:ascii="宋体" w:hAnsi="宋体" w:eastAsia="宋体"/>
          <w:b/>
          <w:bCs/>
          <w:color w:val="auto"/>
          <w:sz w:val="44"/>
          <w:szCs w:val="44"/>
          <w:highlight w:val="none"/>
        </w:rPr>
      </w:pPr>
      <w:r>
        <w:rPr>
          <w:rFonts w:hint="eastAsia" w:ascii="宋体" w:hAnsi="宋体" w:eastAsia="宋体"/>
          <w:b/>
          <w:bCs/>
          <w:color w:val="auto"/>
          <w:sz w:val="44"/>
          <w:szCs w:val="44"/>
          <w:highlight w:val="none"/>
        </w:rPr>
        <w:br w:type="page"/>
      </w:r>
    </w:p>
    <w:p w14:paraId="2C01ECB3">
      <w:pPr>
        <w:spacing w:line="520" w:lineRule="exact"/>
        <w:jc w:val="center"/>
        <w:outlineLvl w:val="0"/>
        <w:rPr>
          <w:rFonts w:eastAsia="宋体"/>
          <w:b/>
          <w:bCs/>
          <w:color w:val="auto"/>
          <w:sz w:val="44"/>
          <w:szCs w:val="44"/>
          <w:highlight w:val="none"/>
        </w:rPr>
      </w:pPr>
      <w:r>
        <w:rPr>
          <w:rFonts w:hint="eastAsia" w:ascii="宋体" w:hAnsi="宋体" w:eastAsia="宋体"/>
          <w:b/>
          <w:bCs/>
          <w:color w:val="auto"/>
          <w:sz w:val="44"/>
          <w:szCs w:val="44"/>
          <w:highlight w:val="none"/>
        </w:rPr>
        <w:t>目</w:t>
      </w:r>
      <w:r>
        <w:rPr>
          <w:rFonts w:hint="eastAsia" w:eastAsia="宋体"/>
          <w:b/>
          <w:bCs/>
          <w:color w:val="auto"/>
          <w:sz w:val="44"/>
          <w:szCs w:val="44"/>
          <w:highlight w:val="none"/>
        </w:rPr>
        <w:t xml:space="preserve"> 录</w:t>
      </w:r>
    </w:p>
    <w:p w14:paraId="11947B3D">
      <w:pPr>
        <w:tabs>
          <w:tab w:val="right" w:leader="dot" w:pos="9072"/>
        </w:tabs>
        <w:adjustRightInd w:val="0"/>
        <w:spacing w:line="1200" w:lineRule="exact"/>
        <w:ind w:right="-2"/>
        <w:jc w:val="center"/>
        <w:textAlignment w:val="baseline"/>
        <w:rPr>
          <w:rFonts w:eastAsia="宋体"/>
          <w:color w:val="auto"/>
          <w:w w:val="80"/>
          <w:sz w:val="32"/>
          <w:szCs w:val="32"/>
          <w:highlight w:val="none"/>
        </w:rPr>
      </w:pPr>
      <w:r>
        <w:rPr>
          <w:rFonts w:hint="eastAsia" w:eastAsia="宋体" w:cs="宋体"/>
          <w:color w:val="auto"/>
          <w:sz w:val="30"/>
          <w:szCs w:val="30"/>
          <w:highlight w:val="none"/>
        </w:rPr>
        <w:t>第一章 招标公告</w:t>
      </w:r>
      <w:r>
        <w:rPr>
          <w:rFonts w:eastAsia="宋体"/>
          <w:color w:val="auto"/>
          <w:sz w:val="30"/>
          <w:szCs w:val="30"/>
          <w:highlight w:val="none"/>
        </w:rPr>
        <w:tab/>
      </w:r>
      <w:r>
        <w:rPr>
          <w:rFonts w:eastAsia="宋体"/>
          <w:color w:val="auto"/>
          <w:sz w:val="30"/>
          <w:szCs w:val="30"/>
          <w:highlight w:val="none"/>
        </w:rPr>
        <w:t>3</w:t>
      </w:r>
    </w:p>
    <w:p w14:paraId="1D54F3EB">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第二章 投标人须知</w:t>
      </w:r>
      <w:r>
        <w:rPr>
          <w:rFonts w:eastAsia="宋体"/>
          <w:color w:val="auto"/>
          <w:sz w:val="30"/>
          <w:szCs w:val="30"/>
          <w:highlight w:val="none"/>
        </w:rPr>
        <w:tab/>
      </w:r>
      <w:r>
        <w:rPr>
          <w:rFonts w:eastAsia="宋体"/>
          <w:color w:val="auto"/>
          <w:sz w:val="30"/>
          <w:szCs w:val="30"/>
          <w:highlight w:val="none"/>
        </w:rPr>
        <w:t>5</w:t>
      </w:r>
    </w:p>
    <w:p w14:paraId="29F7221B">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第三章 项目需求</w:t>
      </w:r>
      <w:r>
        <w:rPr>
          <w:rFonts w:eastAsia="宋体"/>
          <w:color w:val="auto"/>
          <w:sz w:val="30"/>
          <w:szCs w:val="30"/>
          <w:highlight w:val="none"/>
        </w:rPr>
        <w:tab/>
      </w:r>
      <w:r>
        <w:rPr>
          <w:rFonts w:eastAsia="宋体"/>
          <w:color w:val="auto"/>
          <w:sz w:val="30"/>
          <w:szCs w:val="30"/>
          <w:highlight w:val="none"/>
        </w:rPr>
        <w:t>10</w:t>
      </w:r>
    </w:p>
    <w:p w14:paraId="0E7723F3">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第四章 评标程序和方法</w:t>
      </w:r>
      <w:r>
        <w:rPr>
          <w:rFonts w:eastAsia="宋体"/>
          <w:color w:val="auto"/>
          <w:sz w:val="30"/>
          <w:szCs w:val="30"/>
          <w:highlight w:val="none"/>
        </w:rPr>
        <w:tab/>
      </w:r>
      <w:r>
        <w:rPr>
          <w:rFonts w:eastAsia="宋体"/>
          <w:color w:val="auto"/>
          <w:sz w:val="30"/>
          <w:szCs w:val="30"/>
          <w:highlight w:val="none"/>
        </w:rPr>
        <w:t>12</w:t>
      </w:r>
    </w:p>
    <w:p w14:paraId="4475C0A6">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第五章 合同的授予和履约</w:t>
      </w:r>
      <w:r>
        <w:rPr>
          <w:rFonts w:eastAsia="宋体"/>
          <w:color w:val="auto"/>
          <w:sz w:val="30"/>
          <w:szCs w:val="30"/>
          <w:highlight w:val="none"/>
        </w:rPr>
        <w:tab/>
      </w:r>
      <w:r>
        <w:rPr>
          <w:rFonts w:eastAsia="宋体"/>
          <w:color w:val="auto"/>
          <w:sz w:val="30"/>
          <w:szCs w:val="30"/>
          <w:highlight w:val="none"/>
        </w:rPr>
        <w:t>18</w:t>
      </w:r>
    </w:p>
    <w:p w14:paraId="759ADDF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第六章 质疑与投诉</w:t>
      </w:r>
      <w:r>
        <w:rPr>
          <w:rFonts w:eastAsia="宋体"/>
          <w:color w:val="auto"/>
          <w:sz w:val="30"/>
          <w:szCs w:val="30"/>
          <w:highlight w:val="none"/>
        </w:rPr>
        <w:tab/>
      </w:r>
      <w:r>
        <w:rPr>
          <w:rFonts w:eastAsia="宋体"/>
          <w:color w:val="auto"/>
          <w:sz w:val="30"/>
          <w:szCs w:val="30"/>
          <w:highlight w:val="none"/>
        </w:rPr>
        <w:t>19</w:t>
      </w:r>
    </w:p>
    <w:p w14:paraId="77774A1D">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第七章 投标文件的组成及格式</w:t>
      </w:r>
      <w:r>
        <w:rPr>
          <w:rFonts w:eastAsia="宋体"/>
          <w:color w:val="auto"/>
          <w:sz w:val="30"/>
          <w:szCs w:val="30"/>
          <w:highlight w:val="none"/>
        </w:rPr>
        <w:tab/>
      </w:r>
      <w:r>
        <w:rPr>
          <w:rFonts w:eastAsia="宋体"/>
          <w:color w:val="auto"/>
          <w:sz w:val="30"/>
          <w:szCs w:val="30"/>
          <w:highlight w:val="none"/>
        </w:rPr>
        <w:t>22</w:t>
      </w:r>
    </w:p>
    <w:p w14:paraId="37BA25CF">
      <w:pPr>
        <w:spacing w:line="420" w:lineRule="exact"/>
        <w:rPr>
          <w:rFonts w:eastAsia="宋体"/>
          <w:color w:val="auto"/>
          <w:kern w:val="0"/>
          <w:highlight w:val="none"/>
        </w:rPr>
      </w:pPr>
    </w:p>
    <w:p w14:paraId="0D3486A7">
      <w:pPr>
        <w:spacing w:line="420" w:lineRule="exact"/>
        <w:rPr>
          <w:rFonts w:eastAsia="宋体"/>
          <w:color w:val="auto"/>
          <w:kern w:val="0"/>
          <w:highlight w:val="none"/>
        </w:rPr>
      </w:pPr>
    </w:p>
    <w:p w14:paraId="03CCAC0E">
      <w:pPr>
        <w:spacing w:line="420" w:lineRule="exact"/>
        <w:rPr>
          <w:rFonts w:eastAsia="宋体"/>
          <w:color w:val="auto"/>
          <w:kern w:val="0"/>
          <w:highlight w:val="none"/>
        </w:rPr>
      </w:pPr>
    </w:p>
    <w:p w14:paraId="233BA770">
      <w:pPr>
        <w:spacing w:line="420" w:lineRule="exact"/>
        <w:rPr>
          <w:rFonts w:eastAsia="宋体"/>
          <w:color w:val="auto"/>
          <w:kern w:val="0"/>
          <w:highlight w:val="none"/>
        </w:rPr>
      </w:pPr>
    </w:p>
    <w:p w14:paraId="72C1C7A3">
      <w:pPr>
        <w:spacing w:line="420" w:lineRule="exact"/>
        <w:rPr>
          <w:rFonts w:eastAsia="宋体"/>
          <w:color w:val="auto"/>
          <w:kern w:val="0"/>
          <w:highlight w:val="none"/>
        </w:rPr>
      </w:pPr>
    </w:p>
    <w:p w14:paraId="77D5F7CB">
      <w:pPr>
        <w:spacing w:line="420" w:lineRule="exact"/>
        <w:rPr>
          <w:rFonts w:eastAsia="宋体"/>
          <w:color w:val="auto"/>
          <w:kern w:val="0"/>
          <w:highlight w:val="none"/>
        </w:rPr>
      </w:pPr>
    </w:p>
    <w:p w14:paraId="0621372F">
      <w:pPr>
        <w:spacing w:line="420" w:lineRule="exact"/>
        <w:rPr>
          <w:rFonts w:eastAsia="宋体"/>
          <w:color w:val="auto"/>
          <w:kern w:val="0"/>
          <w:highlight w:val="none"/>
        </w:rPr>
      </w:pPr>
    </w:p>
    <w:p w14:paraId="33CDFD39">
      <w:pPr>
        <w:spacing w:line="420" w:lineRule="exact"/>
        <w:rPr>
          <w:rFonts w:eastAsia="宋体"/>
          <w:color w:val="auto"/>
          <w:kern w:val="0"/>
          <w:highlight w:val="none"/>
        </w:rPr>
      </w:pPr>
    </w:p>
    <w:p w14:paraId="4657EA80">
      <w:pPr>
        <w:spacing w:line="420" w:lineRule="exact"/>
        <w:rPr>
          <w:rFonts w:eastAsia="宋体"/>
          <w:color w:val="auto"/>
          <w:kern w:val="0"/>
          <w:highlight w:val="none"/>
        </w:rPr>
      </w:pPr>
    </w:p>
    <w:p w14:paraId="327CEB32">
      <w:pPr>
        <w:spacing w:line="420" w:lineRule="exact"/>
        <w:rPr>
          <w:rFonts w:eastAsia="宋体"/>
          <w:color w:val="auto"/>
          <w:kern w:val="0"/>
          <w:highlight w:val="none"/>
        </w:rPr>
      </w:pPr>
    </w:p>
    <w:p w14:paraId="7924EDE9">
      <w:pPr>
        <w:spacing w:line="420" w:lineRule="exact"/>
        <w:rPr>
          <w:rFonts w:eastAsia="宋体"/>
          <w:color w:val="auto"/>
          <w:kern w:val="0"/>
          <w:highlight w:val="none"/>
        </w:rPr>
      </w:pPr>
    </w:p>
    <w:p w14:paraId="1214DF3B">
      <w:pPr>
        <w:spacing w:line="420" w:lineRule="exact"/>
        <w:rPr>
          <w:rFonts w:eastAsia="宋体"/>
          <w:color w:val="auto"/>
          <w:kern w:val="0"/>
          <w:highlight w:val="none"/>
        </w:rPr>
      </w:pPr>
    </w:p>
    <w:p w14:paraId="2EF86182">
      <w:pPr>
        <w:spacing w:line="420" w:lineRule="exact"/>
        <w:rPr>
          <w:rFonts w:eastAsia="宋体"/>
          <w:color w:val="auto"/>
          <w:kern w:val="0"/>
          <w:highlight w:val="none"/>
        </w:rPr>
      </w:pPr>
    </w:p>
    <w:p w14:paraId="7724D3DB">
      <w:pPr>
        <w:spacing w:line="420" w:lineRule="exact"/>
        <w:rPr>
          <w:rFonts w:eastAsia="宋体"/>
          <w:b/>
          <w:bCs/>
          <w:color w:val="auto"/>
          <w:highlight w:val="none"/>
        </w:rPr>
      </w:pPr>
      <w:r>
        <w:rPr>
          <w:rFonts w:hint="eastAsia" w:eastAsia="宋体"/>
          <w:color w:val="auto"/>
          <w:kern w:val="0"/>
          <w:highlight w:val="none"/>
        </w:rPr>
        <w:t>尊</w:t>
      </w:r>
      <w:r>
        <w:rPr>
          <w:rFonts w:hint="eastAsia" w:ascii="宋体" w:hAnsi="宋体" w:eastAsia="宋体"/>
          <w:b/>
          <w:bCs/>
          <w:color w:val="auto"/>
          <w:highlight w:val="none"/>
        </w:rPr>
        <w:t>敬的投标响应供应商（以下称投标人）：</w:t>
      </w:r>
    </w:p>
    <w:p w14:paraId="5227F979">
      <w:pPr>
        <w:snapToGrid w:val="0"/>
        <w:spacing w:line="360" w:lineRule="exact"/>
        <w:ind w:firstLine="482" w:firstLineChars="200"/>
        <w:rPr>
          <w:rFonts w:eastAsia="宋体"/>
          <w:color w:val="auto"/>
          <w:highlight w:val="none"/>
        </w:rPr>
      </w:pPr>
      <w:r>
        <w:rPr>
          <w:rFonts w:hint="eastAsia" w:ascii="宋体" w:hAnsi="宋体" w:eastAsia="宋体"/>
          <w:b/>
          <w:bCs/>
          <w:color w:val="auto"/>
          <w:highlight w:val="none"/>
        </w:rPr>
        <w:t>欢迎参加本采购项目的公开招标。为了保证本项目招标顺利进行，请在制作投标文件之前，仔细阅读本公开招标文件的各项条款，并按要求制作和递交投标文件。谢谢合作！</w:t>
      </w:r>
    </w:p>
    <w:p w14:paraId="73392286">
      <w:pPr>
        <w:tabs>
          <w:tab w:val="left" w:pos="1050"/>
          <w:tab w:val="left" w:pos="2375"/>
          <w:tab w:val="center" w:pos="4818"/>
          <w:tab w:val="right" w:leader="dot" w:pos="9402"/>
        </w:tabs>
        <w:spacing w:before="312" w:beforeLines="100" w:after="156" w:afterLines="50" w:line="600" w:lineRule="exact"/>
        <w:jc w:val="center"/>
        <w:outlineLvl w:val="0"/>
        <w:rPr>
          <w:rFonts w:eastAsia="宋体"/>
          <w:b/>
          <w:bCs/>
          <w:color w:val="auto"/>
          <w:sz w:val="36"/>
          <w:szCs w:val="36"/>
          <w:highlight w:val="none"/>
        </w:rPr>
      </w:pPr>
      <w:bookmarkStart w:id="0" w:name="_Toc363573853"/>
      <w:bookmarkEnd w:id="0"/>
      <w:r>
        <w:rPr>
          <w:rFonts w:hint="eastAsia" w:eastAsia="宋体" w:cs="宋体"/>
          <w:b/>
          <w:bCs/>
          <w:color w:val="auto"/>
          <w:w w:val="80"/>
          <w:sz w:val="36"/>
          <w:szCs w:val="36"/>
          <w:highlight w:val="none"/>
        </w:rPr>
        <w:t>第一章 招标公告</w:t>
      </w:r>
    </w:p>
    <w:p w14:paraId="68706AA4">
      <w:pPr>
        <w:pBdr>
          <w:top w:val="single" w:color="auto" w:sz="4" w:space="1"/>
          <w:left w:val="single" w:color="auto" w:sz="4" w:space="4"/>
          <w:bottom w:val="single" w:color="auto" w:sz="4" w:space="5"/>
          <w:right w:val="single" w:color="auto" w:sz="4" w:space="0"/>
        </w:pBdr>
        <w:spacing w:line="420" w:lineRule="exact"/>
        <w:ind w:firstLine="482" w:firstLineChars="200"/>
        <w:rPr>
          <w:rFonts w:ascii="宋体" w:hAnsi="宋体" w:eastAsia="宋体"/>
          <w:b/>
          <w:bCs/>
          <w:color w:val="auto"/>
          <w:highlight w:val="none"/>
        </w:rPr>
      </w:pPr>
      <w:bookmarkStart w:id="1" w:name="_Hlk23325252"/>
      <w:bookmarkEnd w:id="1"/>
      <w:bookmarkStart w:id="2" w:name="_Hlk67480463"/>
      <w:bookmarkEnd w:id="2"/>
      <w:bookmarkStart w:id="3" w:name="_Hlk22000923"/>
      <w:bookmarkEnd w:id="3"/>
      <w:bookmarkStart w:id="4" w:name="_Hlk47464923"/>
      <w:bookmarkEnd w:id="4"/>
      <w:bookmarkStart w:id="5" w:name="_Hlk46362535"/>
      <w:bookmarkEnd w:id="5"/>
      <w:bookmarkStart w:id="6" w:name="_Hlk55401191"/>
      <w:bookmarkStart w:id="7" w:name="_Hlk87607646"/>
      <w:bookmarkStart w:id="8" w:name="_Hlk88784729"/>
      <w:r>
        <w:rPr>
          <w:rFonts w:hint="eastAsia" w:ascii="宋体" w:hAnsi="宋体" w:eastAsia="宋体"/>
          <w:b/>
          <w:bCs/>
          <w:color w:val="auto"/>
          <w:highlight w:val="none"/>
        </w:rPr>
        <w:t>项目概况</w:t>
      </w:r>
      <w:bookmarkEnd w:id="6"/>
    </w:p>
    <w:p w14:paraId="605E8B6B">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color w:val="auto"/>
          <w:highlight w:val="none"/>
        </w:rPr>
      </w:pPr>
      <w:r>
        <w:rPr>
          <w:rFonts w:hint="eastAsia" w:ascii="宋体" w:hAnsi="宋体" w:eastAsia="宋体"/>
          <w:b/>
          <w:bCs/>
          <w:color w:val="auto"/>
          <w:highlight w:val="none"/>
          <w:u w:val="single"/>
        </w:rPr>
        <w:t>南通市崇川国有资产经营控股（集团）有限公司2024-2026年度投资性房地产评估服务采购项目</w:t>
      </w:r>
      <w:r>
        <w:rPr>
          <w:rFonts w:hint="eastAsia" w:ascii="宋体" w:hAnsi="宋体" w:eastAsia="宋体"/>
          <w:b/>
          <w:bCs/>
          <w:color w:val="auto"/>
          <w:highlight w:val="none"/>
        </w:rPr>
        <w:t>的潜在供应商应在</w:t>
      </w:r>
      <w:r>
        <w:rPr>
          <w:rFonts w:eastAsia="宋体"/>
          <w:b/>
          <w:bCs/>
          <w:color w:val="auto"/>
          <w:highlight w:val="none"/>
          <w:u w:val="single"/>
        </w:rPr>
        <w:t>“</w:t>
      </w:r>
      <w:r>
        <w:rPr>
          <w:rFonts w:hint="eastAsia" w:ascii="宋体" w:hAnsi="宋体" w:eastAsia="宋体"/>
          <w:b/>
          <w:bCs/>
          <w:color w:val="auto"/>
          <w:highlight w:val="none"/>
          <w:u w:val="single"/>
        </w:rPr>
        <w:t>南通市崇川区人民政府网</w:t>
      </w:r>
      <w:r>
        <w:rPr>
          <w:rFonts w:hint="eastAsia" w:eastAsia="宋体"/>
          <w:b/>
          <w:bCs/>
          <w:color w:val="auto"/>
          <w:highlight w:val="none"/>
          <w:u w:val="single"/>
        </w:rPr>
        <w:t xml:space="preserve"> (www.chongchuan.gov.cn)</w:t>
      </w:r>
      <w:r>
        <w:rPr>
          <w:rFonts w:eastAsia="宋体"/>
          <w:b/>
          <w:bCs/>
          <w:color w:val="auto"/>
          <w:highlight w:val="none"/>
          <w:u w:val="single"/>
        </w:rPr>
        <w:t>→</w:t>
      </w:r>
      <w:r>
        <w:rPr>
          <w:rFonts w:hint="eastAsia" w:eastAsia="宋体"/>
          <w:b/>
          <w:bCs/>
          <w:color w:val="auto"/>
          <w:highlight w:val="none"/>
          <w:u w:val="single"/>
        </w:rPr>
        <w:t>公示公告</w:t>
      </w:r>
      <w:r>
        <w:rPr>
          <w:rFonts w:eastAsia="宋体"/>
          <w:b/>
          <w:bCs/>
          <w:color w:val="auto"/>
          <w:highlight w:val="none"/>
          <w:u w:val="single"/>
        </w:rPr>
        <w:t>”</w:t>
      </w:r>
      <w:r>
        <w:rPr>
          <w:rFonts w:hint="eastAsia" w:ascii="宋体" w:hAnsi="宋体" w:eastAsia="宋体"/>
          <w:b/>
          <w:bCs/>
          <w:color w:val="auto"/>
          <w:highlight w:val="none"/>
          <w:u w:val="single"/>
        </w:rPr>
        <w:t>栏内</w:t>
      </w:r>
      <w:r>
        <w:rPr>
          <w:rFonts w:hint="eastAsia" w:ascii="宋体" w:hAnsi="宋体" w:eastAsia="宋体"/>
          <w:b/>
          <w:bCs/>
          <w:color w:val="auto"/>
          <w:highlight w:val="none"/>
        </w:rPr>
        <w:t>获取采购文件，并于</w:t>
      </w:r>
      <w:r>
        <w:rPr>
          <w:rFonts w:eastAsia="宋体"/>
          <w:b/>
          <w:bCs/>
          <w:color w:val="auto"/>
          <w:highlight w:val="none"/>
          <w:u w:val="single"/>
        </w:rPr>
        <w:t>202</w:t>
      </w:r>
      <w:r>
        <w:rPr>
          <w:rFonts w:hint="eastAsia" w:eastAsia="宋体"/>
          <w:b/>
          <w:bCs/>
          <w:color w:val="auto"/>
          <w:highlight w:val="none"/>
          <w:u w:val="single"/>
        </w:rPr>
        <w:t>5</w:t>
      </w:r>
      <w:r>
        <w:rPr>
          <w:rFonts w:hint="eastAsia" w:ascii="宋体" w:hAnsi="宋体" w:eastAsia="宋体"/>
          <w:b/>
          <w:bCs/>
          <w:color w:val="auto"/>
          <w:highlight w:val="none"/>
          <w:u w:val="single"/>
        </w:rPr>
        <w:t>年</w:t>
      </w:r>
      <w:r>
        <w:rPr>
          <w:rFonts w:hint="eastAsia" w:eastAsia="宋体"/>
          <w:b/>
          <w:bCs/>
          <w:color w:val="auto"/>
          <w:highlight w:val="none"/>
          <w:u w:val="single"/>
          <w:lang w:val="en-US" w:eastAsia="zh-CN"/>
        </w:rPr>
        <w:t>03</w:t>
      </w:r>
      <w:r>
        <w:rPr>
          <w:rFonts w:eastAsia="宋体"/>
          <w:b/>
          <w:bCs/>
          <w:color w:val="auto"/>
          <w:highlight w:val="none"/>
          <w:u w:val="single"/>
        </w:rPr>
        <w:t>月</w:t>
      </w:r>
      <w:r>
        <w:rPr>
          <w:rFonts w:hint="eastAsia" w:eastAsia="宋体"/>
          <w:b/>
          <w:bCs/>
          <w:color w:val="auto"/>
          <w:highlight w:val="none"/>
          <w:u w:val="single"/>
          <w:lang w:val="en-US" w:eastAsia="zh-CN"/>
        </w:rPr>
        <w:t>15</w:t>
      </w:r>
      <w:r>
        <w:rPr>
          <w:rFonts w:hint="eastAsia" w:ascii="宋体" w:hAnsi="宋体" w:eastAsia="宋体"/>
          <w:b/>
          <w:bCs/>
          <w:color w:val="auto"/>
          <w:highlight w:val="none"/>
          <w:u w:val="single"/>
        </w:rPr>
        <w:t>日</w:t>
      </w:r>
      <w:r>
        <w:rPr>
          <w:rFonts w:hint="eastAsia" w:eastAsia="宋体"/>
          <w:b/>
          <w:bCs/>
          <w:color w:val="auto"/>
          <w:highlight w:val="none"/>
          <w:u w:val="single"/>
          <w:lang w:val="en-US" w:eastAsia="zh-CN"/>
        </w:rPr>
        <w:t>09</w:t>
      </w:r>
      <w:r>
        <w:rPr>
          <w:rFonts w:eastAsia="宋体"/>
          <w:b/>
          <w:bCs/>
          <w:color w:val="auto"/>
          <w:highlight w:val="none"/>
          <w:u w:val="single"/>
        </w:rPr>
        <w:t>时</w:t>
      </w:r>
      <w:r>
        <w:rPr>
          <w:rFonts w:hint="eastAsia" w:eastAsia="宋体"/>
          <w:b/>
          <w:bCs/>
          <w:color w:val="auto"/>
          <w:highlight w:val="none"/>
          <w:u w:val="single"/>
          <w:lang w:val="en-US" w:eastAsia="zh-CN"/>
        </w:rPr>
        <w:t>30</w:t>
      </w:r>
      <w:r>
        <w:rPr>
          <w:rFonts w:eastAsia="宋体"/>
          <w:b/>
          <w:bCs/>
          <w:color w:val="auto"/>
          <w:highlight w:val="none"/>
          <w:u w:val="single"/>
        </w:rPr>
        <w:t>分</w:t>
      </w:r>
      <w:r>
        <w:rPr>
          <w:rFonts w:hint="eastAsia" w:ascii="宋体" w:hAnsi="宋体" w:eastAsia="宋体"/>
          <w:b/>
          <w:bCs/>
          <w:color w:val="auto"/>
          <w:highlight w:val="none"/>
        </w:rPr>
        <w:t>（北京时间。）前提交投标文件。</w:t>
      </w:r>
    </w:p>
    <w:p w14:paraId="562FE574">
      <w:pPr>
        <w:snapToGrid w:val="0"/>
        <w:spacing w:before="312" w:beforeLines="100" w:line="420" w:lineRule="exact"/>
        <w:ind w:left="-2" w:leftChars="-1" w:firstLine="431"/>
        <w:rPr>
          <w:rFonts w:eastAsia="宋体"/>
          <w:color w:val="auto"/>
          <w:highlight w:val="none"/>
        </w:rPr>
      </w:pPr>
      <w:r>
        <w:rPr>
          <w:rFonts w:hint="eastAsia" w:ascii="宋体" w:hAnsi="宋体" w:eastAsia="宋体"/>
          <w:color w:val="auto"/>
          <w:highlight w:val="none"/>
        </w:rPr>
        <w:t>江苏海审工程咨询有限公司（以下称采购代理机构）受南通市崇川国有资产经营控股（集团）有限公司（以下称采购人）的委托，就采购人所需</w:t>
      </w:r>
      <w:r>
        <w:rPr>
          <w:rFonts w:hint="eastAsia" w:eastAsia="宋体"/>
          <w:color w:val="auto"/>
          <w:highlight w:val="none"/>
        </w:rPr>
        <w:t>投资性房地产市场价值的评估</w:t>
      </w:r>
      <w:r>
        <w:rPr>
          <w:rFonts w:hint="eastAsia" w:ascii="宋体" w:hAnsi="宋体" w:eastAsia="宋体"/>
          <w:color w:val="auto"/>
          <w:highlight w:val="none"/>
        </w:rPr>
        <w:t>服务项目组织招标采购，诚邀符合资格条件的潜在供应商参加投标响应。</w:t>
      </w:r>
    </w:p>
    <w:p w14:paraId="5DDA3A73">
      <w:pPr>
        <w:snapToGrid w:val="0"/>
        <w:spacing w:line="420" w:lineRule="exact"/>
        <w:ind w:left="-2" w:leftChars="-1" w:firstLine="431"/>
        <w:outlineLvl w:val="1"/>
        <w:rPr>
          <w:rFonts w:eastAsia="宋体" w:cs="宋体"/>
          <w:b/>
          <w:bCs/>
          <w:color w:val="auto"/>
          <w:highlight w:val="none"/>
        </w:rPr>
      </w:pPr>
      <w:r>
        <w:rPr>
          <w:rFonts w:hint="eastAsia" w:ascii="宋体" w:hAnsi="宋体" w:eastAsia="宋体"/>
          <w:b/>
          <w:bCs/>
          <w:color w:val="auto"/>
          <w:highlight w:val="none"/>
        </w:rPr>
        <w:t>一、项目基本情况：</w:t>
      </w:r>
    </w:p>
    <w:p w14:paraId="29D4C4E9">
      <w:pPr>
        <w:snapToGrid w:val="0"/>
        <w:spacing w:line="420" w:lineRule="exact"/>
        <w:ind w:left="-2" w:leftChars="-1" w:firstLine="431"/>
        <w:rPr>
          <w:rFonts w:eastAsia="宋体" w:cs="宋体"/>
          <w:color w:val="auto"/>
          <w:highlight w:val="none"/>
        </w:rPr>
      </w:pPr>
      <w:r>
        <w:rPr>
          <w:rFonts w:hint="eastAsia" w:eastAsia="宋体"/>
          <w:color w:val="auto"/>
          <w:highlight w:val="none"/>
        </w:rPr>
        <w:t>1</w:t>
      </w:r>
      <w:r>
        <w:rPr>
          <w:rFonts w:eastAsia="宋体" w:cs="宋体"/>
          <w:color w:val="auto"/>
          <w:highlight w:val="none"/>
        </w:rPr>
        <w:t>.</w:t>
      </w:r>
      <w:r>
        <w:rPr>
          <w:rFonts w:hint="eastAsia" w:ascii="宋体" w:hAnsi="宋体" w:eastAsia="宋体"/>
          <w:color w:val="auto"/>
          <w:highlight w:val="none"/>
        </w:rPr>
        <w:t>项目编号：</w:t>
      </w:r>
      <w:r>
        <w:rPr>
          <w:rFonts w:hint="eastAsia" w:eastAsia="宋体"/>
          <w:color w:val="auto"/>
          <w:highlight w:val="none"/>
        </w:rPr>
        <w:t>GKKJ2025001</w:t>
      </w:r>
      <w:r>
        <w:rPr>
          <w:rFonts w:hint="eastAsia" w:ascii="宋体" w:hAnsi="宋体" w:eastAsia="宋体"/>
          <w:color w:val="auto"/>
          <w:highlight w:val="none"/>
        </w:rPr>
        <w:t>；</w:t>
      </w:r>
    </w:p>
    <w:p w14:paraId="5D18ECEB">
      <w:pPr>
        <w:snapToGrid w:val="0"/>
        <w:spacing w:line="420" w:lineRule="exact"/>
        <w:ind w:left="-2" w:leftChars="-1" w:firstLine="431"/>
        <w:rPr>
          <w:rFonts w:eastAsia="宋体"/>
          <w:color w:val="auto"/>
          <w:highlight w:val="none"/>
        </w:rPr>
      </w:pPr>
      <w:bookmarkStart w:id="9" w:name="_Hlk75125590"/>
      <w:bookmarkEnd w:id="9"/>
      <w:r>
        <w:rPr>
          <w:rFonts w:hint="eastAsia" w:eastAsia="宋体"/>
          <w:color w:val="auto"/>
          <w:highlight w:val="none"/>
        </w:rPr>
        <w:t>2</w:t>
      </w:r>
      <w:r>
        <w:rPr>
          <w:rFonts w:eastAsia="宋体" w:cs="宋体"/>
          <w:color w:val="auto"/>
          <w:highlight w:val="none"/>
        </w:rPr>
        <w:t>.</w:t>
      </w:r>
      <w:r>
        <w:rPr>
          <w:rFonts w:hint="eastAsia" w:ascii="宋体" w:hAnsi="宋体" w:eastAsia="宋体"/>
          <w:color w:val="auto"/>
          <w:highlight w:val="none"/>
        </w:rPr>
        <w:t>项目名称：南通市崇川国有资产经营控股（集团）有限公司2024-2026年度投资性房地产评估服务采购项目；</w:t>
      </w:r>
    </w:p>
    <w:p w14:paraId="5212E48F">
      <w:pPr>
        <w:snapToGrid w:val="0"/>
        <w:spacing w:line="420" w:lineRule="exact"/>
        <w:ind w:left="-2" w:leftChars="-1" w:firstLine="431"/>
        <w:rPr>
          <w:rFonts w:eastAsia="宋体" w:cs="宋体"/>
          <w:color w:val="auto"/>
          <w:highlight w:val="none"/>
        </w:rPr>
      </w:pPr>
      <w:r>
        <w:rPr>
          <w:rFonts w:eastAsia="宋体" w:cs="宋体"/>
          <w:color w:val="auto"/>
          <w:highlight w:val="none"/>
        </w:rPr>
        <w:t>3.</w:t>
      </w:r>
      <w:r>
        <w:rPr>
          <w:rFonts w:hint="eastAsia" w:eastAsia="宋体" w:cs="宋体"/>
          <w:color w:val="auto"/>
          <w:highlight w:val="none"/>
        </w:rPr>
        <w:t>采购方式：公开招标（非政府采购）；</w:t>
      </w:r>
    </w:p>
    <w:p w14:paraId="0B9D5334">
      <w:pPr>
        <w:snapToGrid w:val="0"/>
        <w:spacing w:line="420" w:lineRule="exact"/>
        <w:ind w:left="-2" w:leftChars="-1" w:firstLine="431"/>
        <w:rPr>
          <w:rFonts w:eastAsia="宋体"/>
          <w:bCs/>
          <w:color w:val="auto"/>
          <w:highlight w:val="none"/>
        </w:rPr>
      </w:pPr>
      <w:r>
        <w:rPr>
          <w:rFonts w:eastAsia="宋体"/>
          <w:color w:val="auto"/>
          <w:highlight w:val="none"/>
        </w:rPr>
        <w:t>4.采购预算：</w:t>
      </w:r>
      <w:bookmarkStart w:id="10" w:name="_Hlk77063750"/>
      <w:bookmarkEnd w:id="10"/>
      <w:r>
        <w:rPr>
          <w:rFonts w:hint="eastAsia" w:ascii="宋体" w:hAnsi="宋体" w:eastAsia="宋体"/>
          <w:color w:val="auto"/>
          <w:highlight w:val="none"/>
        </w:rPr>
        <w:t>人民币</w:t>
      </w:r>
      <w:r>
        <w:rPr>
          <w:rFonts w:hint="eastAsia" w:eastAsia="宋体"/>
          <w:bCs/>
          <w:color w:val="auto"/>
          <w:highlight w:val="none"/>
        </w:rPr>
        <w:t>4</w:t>
      </w:r>
      <w:r>
        <w:rPr>
          <w:rFonts w:eastAsia="宋体"/>
          <w:bCs/>
          <w:color w:val="auto"/>
          <w:highlight w:val="none"/>
        </w:rPr>
        <w:t>0</w:t>
      </w:r>
      <w:r>
        <w:rPr>
          <w:rFonts w:hint="eastAsia" w:eastAsia="宋体"/>
          <w:bCs/>
          <w:color w:val="auto"/>
          <w:highlight w:val="none"/>
        </w:rPr>
        <w:t>万元/年；</w:t>
      </w:r>
    </w:p>
    <w:p w14:paraId="0C002138">
      <w:pPr>
        <w:snapToGrid w:val="0"/>
        <w:spacing w:line="420" w:lineRule="exact"/>
        <w:ind w:left="-2" w:leftChars="-1" w:firstLine="431"/>
        <w:rPr>
          <w:rFonts w:eastAsia="宋体"/>
          <w:bCs/>
          <w:color w:val="auto"/>
          <w:highlight w:val="none"/>
        </w:rPr>
      </w:pPr>
      <w:r>
        <w:rPr>
          <w:rFonts w:eastAsia="宋体"/>
          <w:bCs/>
          <w:color w:val="auto"/>
          <w:highlight w:val="none"/>
        </w:rPr>
        <w:t>5.</w:t>
      </w:r>
      <w:r>
        <w:rPr>
          <w:rFonts w:hint="eastAsia" w:eastAsia="宋体"/>
          <w:bCs/>
          <w:color w:val="auto"/>
          <w:highlight w:val="none"/>
        </w:rPr>
        <w:t>最高限价：</w:t>
      </w:r>
      <w:bookmarkStart w:id="11" w:name="_Hlk85300935"/>
      <w:r>
        <w:rPr>
          <w:rFonts w:hint="eastAsia" w:eastAsia="宋体"/>
          <w:bCs/>
          <w:color w:val="auto"/>
          <w:highlight w:val="none"/>
        </w:rPr>
        <w:t>人民币4</w:t>
      </w:r>
      <w:r>
        <w:rPr>
          <w:rFonts w:eastAsia="宋体"/>
          <w:bCs/>
          <w:color w:val="auto"/>
          <w:highlight w:val="none"/>
        </w:rPr>
        <w:t>0</w:t>
      </w:r>
      <w:r>
        <w:rPr>
          <w:rFonts w:hint="eastAsia" w:eastAsia="宋体"/>
          <w:bCs/>
          <w:color w:val="auto"/>
          <w:highlight w:val="none"/>
        </w:rPr>
        <w:t>万元/年；</w:t>
      </w:r>
    </w:p>
    <w:bookmarkEnd w:id="11"/>
    <w:p w14:paraId="75DE8310">
      <w:pPr>
        <w:snapToGrid w:val="0"/>
        <w:spacing w:line="420" w:lineRule="exact"/>
        <w:ind w:left="-2" w:leftChars="-1" w:firstLine="431"/>
        <w:rPr>
          <w:rFonts w:ascii="宋体" w:hAnsi="宋体" w:eastAsia="宋体"/>
          <w:color w:val="auto"/>
          <w:highlight w:val="none"/>
        </w:rPr>
      </w:pPr>
      <w:r>
        <w:rPr>
          <w:rFonts w:eastAsia="宋体" w:cs="宋体"/>
          <w:color w:val="auto"/>
          <w:highlight w:val="none"/>
        </w:rPr>
        <w:t>6.</w:t>
      </w:r>
      <w:r>
        <w:rPr>
          <w:rFonts w:hint="eastAsia" w:ascii="宋体" w:hAnsi="宋体" w:eastAsia="宋体"/>
          <w:color w:val="auto"/>
          <w:highlight w:val="none"/>
        </w:rPr>
        <w:t>采购需求：</w:t>
      </w:r>
      <w:bookmarkStart w:id="12" w:name="_Hlk78736512"/>
      <w:bookmarkEnd w:id="12"/>
      <w:bookmarkStart w:id="13" w:name="_Hlk88778951"/>
      <w:r>
        <w:rPr>
          <w:rFonts w:hint="eastAsia" w:ascii="宋体" w:hAnsi="宋体" w:eastAsia="宋体"/>
          <w:color w:val="auto"/>
          <w:highlight w:val="none"/>
        </w:rPr>
        <w:t>采购人</w:t>
      </w:r>
      <w:bookmarkStart w:id="14" w:name="_Hlk88924001"/>
      <w:r>
        <w:rPr>
          <w:rFonts w:hint="eastAsia" w:ascii="宋体" w:hAnsi="宋体" w:eastAsia="宋体"/>
          <w:color w:val="auto"/>
          <w:highlight w:val="none"/>
        </w:rPr>
        <w:t>拟对其2024-2026年度财务报告涉及的南通市崇川国有资产经营控股（集团）有限公司的母子公司符合会计准则规定条件的投资性房地产，在2024年12月31日、2025年12月31日、2026年12月31日的公允价值评定和估算的资产评估委托服务进行采购</w:t>
      </w:r>
      <w:bookmarkEnd w:id="14"/>
      <w:r>
        <w:rPr>
          <w:rFonts w:hint="eastAsia" w:ascii="宋体" w:hAnsi="宋体" w:eastAsia="宋体"/>
          <w:color w:val="auto"/>
          <w:highlight w:val="none"/>
        </w:rPr>
        <w:t>，并就此项工作通过招标采购的形式确定委托服务评估供应商</w:t>
      </w:r>
      <w:bookmarkEnd w:id="13"/>
      <w:r>
        <w:rPr>
          <w:rFonts w:hint="eastAsia" w:ascii="宋体" w:hAnsi="宋体" w:eastAsia="宋体"/>
          <w:color w:val="auto"/>
          <w:highlight w:val="none"/>
        </w:rPr>
        <w:t>，具体详见本项招标文件第三章；</w:t>
      </w:r>
    </w:p>
    <w:p w14:paraId="6EFEDFD0">
      <w:pPr>
        <w:snapToGrid w:val="0"/>
        <w:spacing w:line="420" w:lineRule="exact"/>
        <w:ind w:left="-2" w:leftChars="-1" w:firstLine="431"/>
        <w:rPr>
          <w:rFonts w:eastAsia="宋体" w:cs="宋体"/>
          <w:color w:val="auto"/>
          <w:highlight w:val="none"/>
        </w:rPr>
      </w:pPr>
      <w:r>
        <w:rPr>
          <w:rFonts w:eastAsia="宋体" w:cs="宋体"/>
          <w:color w:val="auto"/>
          <w:highlight w:val="none"/>
        </w:rPr>
        <w:t>7.</w:t>
      </w:r>
      <w:r>
        <w:rPr>
          <w:rFonts w:hint="eastAsia" w:ascii="宋体" w:hAnsi="宋体" w:eastAsia="宋体"/>
          <w:color w:val="auto"/>
          <w:highlight w:val="none"/>
        </w:rPr>
        <w:t>合同履行期限：服务期为合同签订生效之日起计的</w:t>
      </w:r>
      <w:r>
        <w:rPr>
          <w:rFonts w:ascii="宋体" w:hAnsi="宋体" w:eastAsia="宋体"/>
          <w:color w:val="auto"/>
          <w:highlight w:val="none"/>
        </w:rPr>
        <w:t>3</w:t>
      </w:r>
      <w:r>
        <w:rPr>
          <w:rFonts w:hint="eastAsia" w:ascii="宋体" w:hAnsi="宋体" w:eastAsia="宋体"/>
          <w:color w:val="auto"/>
          <w:highlight w:val="none"/>
        </w:rPr>
        <w:t>年（即</w:t>
      </w:r>
      <w:r>
        <w:rPr>
          <w:rFonts w:ascii="宋体" w:hAnsi="宋体" w:eastAsia="宋体"/>
          <w:color w:val="auto"/>
          <w:highlight w:val="none"/>
        </w:rPr>
        <w:t>36</w:t>
      </w:r>
      <w:r>
        <w:rPr>
          <w:rFonts w:hint="eastAsia" w:ascii="宋体" w:hAnsi="宋体" w:eastAsia="宋体"/>
          <w:color w:val="auto"/>
          <w:highlight w:val="none"/>
        </w:rPr>
        <w:t>个月）；</w:t>
      </w:r>
    </w:p>
    <w:p w14:paraId="09B51AD4">
      <w:pPr>
        <w:snapToGrid w:val="0"/>
        <w:spacing w:line="420" w:lineRule="exact"/>
        <w:ind w:left="-2" w:leftChars="-1" w:firstLine="431"/>
        <w:rPr>
          <w:rFonts w:eastAsia="宋体" w:cs="宋体"/>
          <w:color w:val="auto"/>
          <w:highlight w:val="none"/>
        </w:rPr>
      </w:pPr>
      <w:r>
        <w:rPr>
          <w:rFonts w:eastAsia="宋体" w:cs="宋体"/>
          <w:color w:val="auto"/>
          <w:highlight w:val="none"/>
        </w:rPr>
        <w:t>8.</w:t>
      </w:r>
      <w:r>
        <w:rPr>
          <w:rFonts w:hint="eastAsia" w:ascii="宋体" w:hAnsi="宋体" w:eastAsia="宋体"/>
          <w:color w:val="auto"/>
          <w:highlight w:val="none"/>
        </w:rPr>
        <w:t>联合体：不接受多个供应商组成联合体参与本项目的采购活动。</w:t>
      </w:r>
    </w:p>
    <w:p w14:paraId="469349EA">
      <w:pPr>
        <w:snapToGrid w:val="0"/>
        <w:spacing w:line="420" w:lineRule="exact"/>
        <w:ind w:left="-2" w:leftChars="-1" w:firstLine="431"/>
        <w:outlineLvl w:val="1"/>
        <w:rPr>
          <w:rFonts w:eastAsia="宋体"/>
          <w:color w:val="auto"/>
          <w:highlight w:val="none"/>
        </w:rPr>
      </w:pPr>
      <w:r>
        <w:rPr>
          <w:rFonts w:hint="eastAsia" w:ascii="宋体" w:hAnsi="宋体" w:eastAsia="宋体"/>
          <w:b/>
          <w:bCs/>
          <w:color w:val="auto"/>
          <w:highlight w:val="none"/>
        </w:rPr>
        <w:t>二、供应商资格</w:t>
      </w:r>
    </w:p>
    <w:p w14:paraId="16A3E946">
      <w:pPr>
        <w:snapToGrid w:val="0"/>
        <w:spacing w:line="420" w:lineRule="exact"/>
        <w:ind w:left="-2" w:leftChars="-1" w:firstLine="429"/>
        <w:rPr>
          <w:rFonts w:ascii="宋体" w:hAnsi="宋体" w:eastAsia="宋体"/>
          <w:color w:val="auto"/>
          <w:highlight w:val="none"/>
        </w:rPr>
      </w:pPr>
      <w:r>
        <w:rPr>
          <w:rFonts w:eastAsia="宋体"/>
          <w:color w:val="auto"/>
          <w:highlight w:val="none"/>
        </w:rPr>
        <w:t>1.</w:t>
      </w:r>
      <w:r>
        <w:rPr>
          <w:rFonts w:hint="eastAsia" w:ascii="宋体" w:hAnsi="宋体" w:eastAsia="宋体"/>
          <w:color w:val="auto"/>
          <w:highlight w:val="none"/>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26A49B3C">
      <w:pPr>
        <w:autoSpaceDE w:val="0"/>
        <w:autoSpaceDN w:val="0"/>
        <w:adjustRightInd w:val="0"/>
        <w:spacing w:line="420" w:lineRule="exact"/>
        <w:ind w:firstLine="429"/>
        <w:rPr>
          <w:rFonts w:ascii="宋体" w:hAnsi="宋体" w:eastAsia="宋体"/>
          <w:color w:val="auto"/>
          <w:highlight w:val="none"/>
        </w:rPr>
      </w:pPr>
      <w:r>
        <w:rPr>
          <w:rFonts w:eastAsia="宋体"/>
          <w:color w:val="auto"/>
          <w:highlight w:val="none"/>
        </w:rPr>
        <w:t>2.</w:t>
      </w:r>
      <w:r>
        <w:rPr>
          <w:rFonts w:hint="eastAsia" w:ascii="宋体" w:hAnsi="宋体" w:eastAsia="宋体"/>
          <w:color w:val="auto"/>
          <w:highlight w:val="none"/>
        </w:rPr>
        <w:t>本项目的特定资格要求：资产评估机构须获得地市级（含）以上财政部门登记备案，且获得财政部、证监会从事证券服务业务的资产评估机构备案，提供官网截图加盖公章。</w:t>
      </w:r>
    </w:p>
    <w:p w14:paraId="479D29FD">
      <w:pPr>
        <w:snapToGrid w:val="0"/>
        <w:spacing w:line="420" w:lineRule="exact"/>
        <w:ind w:left="-2" w:leftChars="-1" w:firstLine="431"/>
        <w:outlineLvl w:val="1"/>
        <w:rPr>
          <w:rFonts w:eastAsia="宋体"/>
          <w:color w:val="auto"/>
          <w:kern w:val="0"/>
          <w:highlight w:val="none"/>
        </w:rPr>
      </w:pPr>
      <w:r>
        <w:rPr>
          <w:rFonts w:hint="eastAsia" w:ascii="宋体" w:hAnsi="宋体" w:eastAsia="宋体"/>
          <w:b/>
          <w:bCs/>
          <w:color w:val="auto"/>
          <w:highlight w:val="none"/>
        </w:rPr>
        <w:t>三、招标文件的获取</w:t>
      </w:r>
    </w:p>
    <w:p w14:paraId="7E43A138">
      <w:pPr>
        <w:wordWrap w:val="0"/>
        <w:autoSpaceDE w:val="0"/>
        <w:autoSpaceDN w:val="0"/>
        <w:adjustRightInd w:val="0"/>
        <w:spacing w:line="420" w:lineRule="exact"/>
        <w:ind w:firstLine="431"/>
        <w:rPr>
          <w:rFonts w:eastAsia="宋体"/>
          <w:color w:val="auto"/>
          <w:highlight w:val="none"/>
        </w:rPr>
      </w:pPr>
      <w:r>
        <w:rPr>
          <w:rFonts w:hint="eastAsia" w:eastAsia="宋体"/>
          <w:color w:val="auto"/>
          <w:highlight w:val="none"/>
        </w:rPr>
        <w:t>有意愿参与本项目投标的供应商，请到“南通市崇川区人民政府网 (www.chongchuan.gov.cn)→公示公告”栏内获悉本项目的招标采购信息，下载获取招标文件。</w:t>
      </w:r>
    </w:p>
    <w:p w14:paraId="5EB8C8D0">
      <w:pPr>
        <w:snapToGrid w:val="0"/>
        <w:spacing w:line="420" w:lineRule="exact"/>
        <w:ind w:left="-2" w:leftChars="-1" w:firstLine="431"/>
        <w:outlineLvl w:val="1"/>
        <w:rPr>
          <w:rFonts w:eastAsia="宋体"/>
          <w:b/>
          <w:bCs/>
          <w:color w:val="auto"/>
          <w:kern w:val="0"/>
          <w:highlight w:val="none"/>
        </w:rPr>
      </w:pPr>
      <w:bookmarkStart w:id="15" w:name="_Hlk75130176"/>
      <w:bookmarkEnd w:id="15"/>
      <w:r>
        <w:rPr>
          <w:rFonts w:hint="eastAsia" w:ascii="宋体" w:hAnsi="宋体" w:eastAsia="宋体"/>
          <w:b/>
          <w:bCs/>
          <w:color w:val="auto"/>
          <w:highlight w:val="none"/>
        </w:rPr>
        <w:t>四、提交投标文件截止时间、开标时间和地点</w:t>
      </w:r>
    </w:p>
    <w:p w14:paraId="0E405AC3">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1.</w:t>
      </w:r>
      <w:r>
        <w:rPr>
          <w:rFonts w:hint="eastAsia" w:ascii="宋体" w:hAnsi="宋体" w:eastAsia="宋体"/>
          <w:color w:val="auto"/>
          <w:kern w:val="0"/>
          <w:highlight w:val="none"/>
        </w:rPr>
        <w:t>投标文件的提交</w:t>
      </w:r>
    </w:p>
    <w:p w14:paraId="1B189CB9">
      <w:pPr>
        <w:autoSpaceDE w:val="0"/>
        <w:autoSpaceDN w:val="0"/>
        <w:adjustRightInd w:val="0"/>
        <w:spacing w:line="420" w:lineRule="exact"/>
        <w:ind w:firstLine="429"/>
        <w:rPr>
          <w:rFonts w:eastAsia="宋体"/>
          <w:color w:val="auto"/>
          <w:kern w:val="0"/>
          <w:highlight w:val="none"/>
        </w:rPr>
      </w:pPr>
      <w:r>
        <w:rPr>
          <w:rFonts w:hint="eastAsia" w:ascii="宋体" w:hAnsi="宋体" w:eastAsia="宋体"/>
          <w:color w:val="auto"/>
          <w:kern w:val="0"/>
          <w:highlight w:val="none"/>
        </w:rPr>
        <w:t>（</w:t>
      </w:r>
      <w:r>
        <w:rPr>
          <w:rFonts w:hint="eastAsia" w:eastAsia="宋体"/>
          <w:color w:val="auto"/>
          <w:kern w:val="0"/>
          <w:highlight w:val="none"/>
        </w:rPr>
        <w:t>1</w:t>
      </w:r>
      <w:r>
        <w:rPr>
          <w:rFonts w:hint="eastAsia" w:ascii="宋体" w:hAnsi="宋体" w:eastAsia="宋体"/>
          <w:color w:val="auto"/>
          <w:kern w:val="0"/>
          <w:highlight w:val="none"/>
        </w:rPr>
        <w:t>）接</w:t>
      </w:r>
      <w:r>
        <w:rPr>
          <w:rFonts w:eastAsia="宋体"/>
          <w:color w:val="auto"/>
          <w:kern w:val="0"/>
          <w:highlight w:val="none"/>
        </w:rPr>
        <w:t>收人：采购代理机构。</w:t>
      </w:r>
    </w:p>
    <w:p w14:paraId="0CD01E8D">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（2）接收</w:t>
      </w:r>
      <w:r>
        <w:rPr>
          <w:rFonts w:eastAsia="宋体"/>
          <w:bCs/>
          <w:color w:val="auto"/>
          <w:kern w:val="0"/>
          <w:highlight w:val="none"/>
        </w:rPr>
        <w:t>截止时间：</w:t>
      </w:r>
      <w:r>
        <w:rPr>
          <w:rFonts w:eastAsia="宋体"/>
          <w:b/>
          <w:bCs/>
          <w:color w:val="auto"/>
          <w:highlight w:val="none"/>
          <w:u w:val="single"/>
        </w:rPr>
        <w:t>202</w:t>
      </w:r>
      <w:r>
        <w:rPr>
          <w:rFonts w:hint="eastAsia" w:eastAsia="宋体"/>
          <w:b/>
          <w:bCs/>
          <w:color w:val="auto"/>
          <w:highlight w:val="none"/>
          <w:u w:val="single"/>
        </w:rPr>
        <w:t>5</w:t>
      </w:r>
      <w:r>
        <w:rPr>
          <w:rFonts w:hint="eastAsia" w:ascii="宋体" w:hAnsi="宋体" w:eastAsia="宋体"/>
          <w:b/>
          <w:bCs/>
          <w:color w:val="auto"/>
          <w:highlight w:val="none"/>
          <w:u w:val="single"/>
        </w:rPr>
        <w:t>年</w:t>
      </w:r>
      <w:r>
        <w:rPr>
          <w:rFonts w:hint="eastAsia" w:eastAsia="宋体"/>
          <w:b/>
          <w:bCs/>
          <w:color w:val="auto"/>
          <w:highlight w:val="none"/>
          <w:u w:val="single"/>
          <w:lang w:val="en-US" w:eastAsia="zh-CN"/>
        </w:rPr>
        <w:t>03</w:t>
      </w:r>
      <w:r>
        <w:rPr>
          <w:rFonts w:eastAsia="宋体"/>
          <w:b/>
          <w:bCs/>
          <w:color w:val="auto"/>
          <w:highlight w:val="none"/>
          <w:u w:val="single"/>
        </w:rPr>
        <w:t>月</w:t>
      </w:r>
      <w:r>
        <w:rPr>
          <w:rFonts w:hint="eastAsia" w:eastAsia="宋体"/>
          <w:b/>
          <w:bCs/>
          <w:color w:val="auto"/>
          <w:highlight w:val="none"/>
          <w:u w:val="single"/>
          <w:lang w:val="en-US" w:eastAsia="zh-CN"/>
        </w:rPr>
        <w:t>15</w:t>
      </w:r>
      <w:r>
        <w:rPr>
          <w:rFonts w:hint="eastAsia" w:ascii="宋体" w:hAnsi="宋体" w:eastAsia="宋体"/>
          <w:b/>
          <w:bCs/>
          <w:color w:val="auto"/>
          <w:highlight w:val="none"/>
          <w:u w:val="single"/>
        </w:rPr>
        <w:t>日</w:t>
      </w:r>
      <w:r>
        <w:rPr>
          <w:rFonts w:hint="eastAsia" w:eastAsia="宋体"/>
          <w:b/>
          <w:bCs/>
          <w:color w:val="auto"/>
          <w:highlight w:val="none"/>
          <w:u w:val="single"/>
          <w:lang w:val="en-US" w:eastAsia="zh-CN"/>
        </w:rPr>
        <w:t>09</w:t>
      </w:r>
      <w:r>
        <w:rPr>
          <w:rFonts w:eastAsia="宋体"/>
          <w:b/>
          <w:bCs/>
          <w:color w:val="auto"/>
          <w:highlight w:val="none"/>
          <w:u w:val="single"/>
        </w:rPr>
        <w:t>时</w:t>
      </w:r>
      <w:r>
        <w:rPr>
          <w:rFonts w:hint="eastAsia" w:eastAsia="宋体"/>
          <w:b/>
          <w:bCs/>
          <w:color w:val="auto"/>
          <w:highlight w:val="none"/>
          <w:u w:val="single"/>
          <w:lang w:val="en-US" w:eastAsia="zh-CN"/>
        </w:rPr>
        <w:t>30</w:t>
      </w:r>
      <w:r>
        <w:rPr>
          <w:rFonts w:eastAsia="宋体"/>
          <w:b/>
          <w:bCs/>
          <w:color w:val="auto"/>
          <w:highlight w:val="none"/>
          <w:u w:val="single"/>
        </w:rPr>
        <w:t>分</w:t>
      </w:r>
      <w:r>
        <w:rPr>
          <w:rFonts w:eastAsia="宋体"/>
          <w:color w:val="auto"/>
          <w:kern w:val="0"/>
          <w:highlight w:val="none"/>
        </w:rPr>
        <w:t>。</w:t>
      </w:r>
    </w:p>
    <w:p w14:paraId="66EFEEB4">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（3）接收地址：</w:t>
      </w:r>
      <w:r>
        <w:rPr>
          <w:rFonts w:hint="eastAsia" w:eastAsia="宋体"/>
          <w:color w:val="auto"/>
          <w:kern w:val="0"/>
          <w:highlight w:val="none"/>
          <w:lang w:eastAsia="zh-CN"/>
        </w:rPr>
        <w:t>南通市崇川区崇川路1号国控集团2楼会议室</w:t>
      </w:r>
      <w:r>
        <w:rPr>
          <w:rFonts w:eastAsia="宋体"/>
          <w:color w:val="auto"/>
          <w:kern w:val="0"/>
          <w:highlight w:val="none"/>
        </w:rPr>
        <w:t>，如有变动另行通知。</w:t>
      </w:r>
    </w:p>
    <w:p w14:paraId="5D9F6305">
      <w:pPr>
        <w:snapToGrid w:val="0"/>
        <w:spacing w:line="420" w:lineRule="exact"/>
        <w:ind w:firstLine="494" w:firstLineChars="206"/>
        <w:rPr>
          <w:rFonts w:eastAsia="宋体" w:cs="宋体"/>
          <w:color w:val="auto"/>
          <w:highlight w:val="none"/>
        </w:rPr>
      </w:pPr>
      <w:bookmarkStart w:id="16" w:name="_Hlk79625161"/>
      <w:bookmarkEnd w:id="16"/>
      <w:bookmarkStart w:id="17" w:name="_Hlk65148204"/>
      <w:bookmarkEnd w:id="17"/>
      <w:r>
        <w:rPr>
          <w:rFonts w:eastAsia="宋体"/>
          <w:color w:val="auto"/>
          <w:highlight w:val="none"/>
        </w:rPr>
        <w:t>2.开标时间：</w:t>
      </w:r>
      <w:r>
        <w:rPr>
          <w:rFonts w:eastAsia="宋体"/>
          <w:b/>
          <w:bCs/>
          <w:color w:val="auto"/>
          <w:highlight w:val="none"/>
          <w:u w:val="single"/>
        </w:rPr>
        <w:t>202</w:t>
      </w:r>
      <w:r>
        <w:rPr>
          <w:rFonts w:hint="eastAsia" w:eastAsia="宋体"/>
          <w:b/>
          <w:bCs/>
          <w:color w:val="auto"/>
          <w:highlight w:val="none"/>
          <w:u w:val="single"/>
        </w:rPr>
        <w:t>5</w:t>
      </w:r>
      <w:r>
        <w:rPr>
          <w:rFonts w:hint="eastAsia" w:ascii="宋体" w:hAnsi="宋体" w:eastAsia="宋体"/>
          <w:b/>
          <w:bCs/>
          <w:color w:val="auto"/>
          <w:highlight w:val="none"/>
          <w:u w:val="single"/>
        </w:rPr>
        <w:t>年</w:t>
      </w:r>
      <w:r>
        <w:rPr>
          <w:rFonts w:hint="eastAsia" w:eastAsia="宋体"/>
          <w:b/>
          <w:bCs/>
          <w:color w:val="auto"/>
          <w:highlight w:val="none"/>
          <w:u w:val="single"/>
          <w:lang w:val="en-US" w:eastAsia="zh-CN"/>
        </w:rPr>
        <w:t>03</w:t>
      </w:r>
      <w:r>
        <w:rPr>
          <w:rFonts w:eastAsia="宋体"/>
          <w:b/>
          <w:bCs/>
          <w:color w:val="auto"/>
          <w:highlight w:val="none"/>
          <w:u w:val="single"/>
        </w:rPr>
        <w:t>月</w:t>
      </w:r>
      <w:r>
        <w:rPr>
          <w:rFonts w:hint="eastAsia" w:eastAsia="宋体"/>
          <w:b/>
          <w:bCs/>
          <w:color w:val="auto"/>
          <w:highlight w:val="none"/>
          <w:u w:val="single"/>
          <w:lang w:val="en-US" w:eastAsia="zh-CN"/>
        </w:rPr>
        <w:t>15</w:t>
      </w:r>
      <w:r>
        <w:rPr>
          <w:rFonts w:hint="eastAsia" w:ascii="宋体" w:hAnsi="宋体" w:eastAsia="宋体"/>
          <w:b/>
          <w:bCs/>
          <w:color w:val="auto"/>
          <w:highlight w:val="none"/>
          <w:u w:val="single"/>
        </w:rPr>
        <w:t>日</w:t>
      </w:r>
      <w:r>
        <w:rPr>
          <w:rFonts w:hint="eastAsia" w:eastAsia="宋体"/>
          <w:b/>
          <w:bCs/>
          <w:color w:val="auto"/>
          <w:highlight w:val="none"/>
          <w:u w:val="single"/>
          <w:lang w:val="en-US" w:eastAsia="zh-CN"/>
        </w:rPr>
        <w:t>09</w:t>
      </w:r>
      <w:r>
        <w:rPr>
          <w:rFonts w:eastAsia="宋体"/>
          <w:b/>
          <w:bCs/>
          <w:color w:val="auto"/>
          <w:highlight w:val="none"/>
          <w:u w:val="single"/>
        </w:rPr>
        <w:t>时</w:t>
      </w:r>
      <w:r>
        <w:rPr>
          <w:rFonts w:hint="eastAsia" w:eastAsia="宋体"/>
          <w:b/>
          <w:bCs/>
          <w:color w:val="auto"/>
          <w:highlight w:val="none"/>
          <w:u w:val="single"/>
          <w:lang w:val="en-US" w:eastAsia="zh-CN"/>
        </w:rPr>
        <w:t>30</w:t>
      </w:r>
      <w:r>
        <w:rPr>
          <w:rFonts w:eastAsia="宋体"/>
          <w:b/>
          <w:bCs/>
          <w:color w:val="auto"/>
          <w:highlight w:val="none"/>
          <w:u w:val="single"/>
        </w:rPr>
        <w:t>分</w:t>
      </w:r>
      <w:r>
        <w:rPr>
          <w:rFonts w:eastAsia="宋体"/>
          <w:color w:val="auto"/>
          <w:highlight w:val="none"/>
        </w:rPr>
        <w:t>。</w:t>
      </w:r>
    </w:p>
    <w:p w14:paraId="0433395E">
      <w:pPr>
        <w:snapToGrid w:val="0"/>
        <w:spacing w:line="420" w:lineRule="exact"/>
        <w:ind w:firstLine="494" w:firstLineChars="206"/>
        <w:rPr>
          <w:rFonts w:eastAsia="宋体" w:cs="宋体"/>
          <w:color w:val="auto"/>
          <w:highlight w:val="none"/>
        </w:rPr>
      </w:pPr>
      <w:r>
        <w:rPr>
          <w:rFonts w:eastAsia="宋体" w:cs="宋体"/>
          <w:color w:val="auto"/>
          <w:highlight w:val="none"/>
        </w:rPr>
        <w:t>3.</w:t>
      </w:r>
      <w:r>
        <w:rPr>
          <w:rFonts w:hint="eastAsia" w:ascii="宋体" w:hAnsi="宋体" w:eastAsia="宋体"/>
          <w:color w:val="auto"/>
          <w:highlight w:val="none"/>
        </w:rPr>
        <w:t>开标</w:t>
      </w:r>
      <w:r>
        <w:rPr>
          <w:rFonts w:ascii="宋体" w:hAnsi="宋体" w:eastAsia="宋体" w:cs="宋体"/>
          <w:color w:val="auto"/>
          <w:highlight w:val="none"/>
        </w:rPr>
        <w:t>地点：</w:t>
      </w:r>
      <w:r>
        <w:rPr>
          <w:rFonts w:hint="eastAsia" w:eastAsia="宋体"/>
          <w:color w:val="auto"/>
          <w:kern w:val="0"/>
          <w:highlight w:val="none"/>
          <w:lang w:eastAsia="zh-CN"/>
        </w:rPr>
        <w:t>南通市崇川区崇川路1号国控集团2楼会议室</w:t>
      </w:r>
      <w:r>
        <w:rPr>
          <w:rFonts w:hint="eastAsia" w:ascii="宋体" w:hAnsi="宋体" w:eastAsia="宋体"/>
          <w:color w:val="auto"/>
          <w:highlight w:val="none"/>
        </w:rPr>
        <w:t>，如有变动另行通知。</w:t>
      </w:r>
    </w:p>
    <w:p w14:paraId="5F34F9C7">
      <w:pPr>
        <w:snapToGrid w:val="0"/>
        <w:spacing w:line="420" w:lineRule="exact"/>
        <w:ind w:left="-2" w:leftChars="-1" w:firstLine="431"/>
        <w:outlineLvl w:val="1"/>
        <w:rPr>
          <w:rFonts w:eastAsia="宋体"/>
          <w:color w:val="auto"/>
          <w:kern w:val="0"/>
          <w:highlight w:val="none"/>
        </w:rPr>
      </w:pPr>
      <w:r>
        <w:rPr>
          <w:rFonts w:hint="eastAsia" w:ascii="宋体" w:hAnsi="宋体" w:eastAsia="宋体"/>
          <w:b/>
          <w:bCs/>
          <w:color w:val="auto"/>
          <w:highlight w:val="none"/>
        </w:rPr>
        <w:t>五、公告期限</w:t>
      </w:r>
    </w:p>
    <w:p w14:paraId="56B87B51">
      <w:pPr>
        <w:snapToGrid w:val="0"/>
        <w:spacing w:line="420" w:lineRule="exact"/>
        <w:ind w:firstLine="494" w:firstLineChars="206"/>
        <w:rPr>
          <w:rFonts w:eastAsia="宋体"/>
          <w:color w:val="auto"/>
          <w:kern w:val="0"/>
          <w:highlight w:val="none"/>
        </w:rPr>
      </w:pPr>
      <w:r>
        <w:rPr>
          <w:rFonts w:hint="eastAsia" w:ascii="宋体" w:hAnsi="宋体" w:eastAsia="宋体"/>
          <w:color w:val="auto"/>
          <w:kern w:val="0"/>
          <w:highlight w:val="none"/>
        </w:rPr>
        <w:t>自本公告发布之日起</w:t>
      </w:r>
      <w:r>
        <w:rPr>
          <w:rFonts w:hint="eastAsia" w:eastAsia="宋体"/>
          <w:color w:val="auto"/>
          <w:kern w:val="0"/>
          <w:highlight w:val="none"/>
        </w:rPr>
        <w:t>5</w:t>
      </w:r>
      <w:r>
        <w:rPr>
          <w:rFonts w:hint="eastAsia" w:ascii="宋体" w:hAnsi="宋体" w:eastAsia="宋体"/>
          <w:color w:val="auto"/>
          <w:kern w:val="0"/>
          <w:highlight w:val="none"/>
        </w:rPr>
        <w:t>个工作日。</w:t>
      </w:r>
    </w:p>
    <w:p w14:paraId="1918E0FD">
      <w:pPr>
        <w:snapToGrid w:val="0"/>
        <w:spacing w:line="420" w:lineRule="exact"/>
        <w:ind w:left="-2" w:leftChars="-1" w:firstLine="431"/>
        <w:outlineLvl w:val="1"/>
        <w:rPr>
          <w:rFonts w:eastAsia="宋体"/>
          <w:color w:val="auto"/>
          <w:highlight w:val="none"/>
        </w:rPr>
      </w:pPr>
      <w:bookmarkStart w:id="18" w:name="_Toc363573854"/>
      <w:bookmarkEnd w:id="18"/>
      <w:r>
        <w:rPr>
          <w:rFonts w:hint="eastAsia" w:ascii="宋体" w:hAnsi="宋体" w:eastAsia="宋体"/>
          <w:b/>
          <w:bCs/>
          <w:color w:val="auto"/>
          <w:highlight w:val="none"/>
        </w:rPr>
        <w:t>六、其他补充事宜</w:t>
      </w:r>
      <w:bookmarkStart w:id="19" w:name="_Hlk67575695"/>
      <w:bookmarkEnd w:id="19"/>
      <w:r>
        <w:rPr>
          <w:rFonts w:hint="eastAsia" w:ascii="宋体" w:hAnsi="宋体" w:eastAsia="宋体"/>
          <w:color w:val="auto"/>
          <w:highlight w:val="none"/>
        </w:rPr>
        <w:t>：</w:t>
      </w:r>
    </w:p>
    <w:p w14:paraId="717FCC9F">
      <w:pPr>
        <w:snapToGrid w:val="0"/>
        <w:spacing w:line="420" w:lineRule="exact"/>
        <w:ind w:left="-2" w:leftChars="-1" w:firstLine="431"/>
        <w:rPr>
          <w:rFonts w:eastAsia="宋体"/>
          <w:color w:val="auto"/>
          <w:highlight w:val="none"/>
        </w:rPr>
      </w:pPr>
      <w:r>
        <w:rPr>
          <w:rFonts w:eastAsia="宋体"/>
          <w:color w:val="auto"/>
          <w:highlight w:val="none"/>
        </w:rPr>
        <w:t>1.</w:t>
      </w:r>
      <w:r>
        <w:rPr>
          <w:rFonts w:eastAsia="宋体"/>
          <w:b/>
          <w:bCs/>
          <w:color w:val="auto"/>
          <w:highlight w:val="none"/>
        </w:rPr>
        <w:t>不接受供应商的分支机构参与本项目的采购活动。</w:t>
      </w:r>
    </w:p>
    <w:p w14:paraId="05EEEFE7">
      <w:pPr>
        <w:snapToGrid w:val="0"/>
        <w:spacing w:line="420" w:lineRule="exact"/>
        <w:ind w:left="-2" w:leftChars="-1" w:firstLine="431"/>
        <w:rPr>
          <w:rFonts w:ascii="宋体" w:hAnsi="宋体" w:eastAsia="宋体"/>
          <w:color w:val="auto"/>
          <w:highlight w:val="none"/>
        </w:rPr>
      </w:pPr>
      <w:r>
        <w:rPr>
          <w:rFonts w:eastAsia="宋体"/>
          <w:color w:val="auto"/>
          <w:highlight w:val="none"/>
        </w:rPr>
        <w:t>2.供应商应依照规定提交各类声明函、承诺函的，不再同时提供原件备查或提供有关部门出具的相关证明文件。但本项目中标的供应商，应做好提交声明函、承诺函相应原件的核查准备；核查后发现虚假或违背承诺的，采购人有权取消其中标资格，并由该供应商承担由此带来可能的一切责任和损失。</w:t>
      </w:r>
    </w:p>
    <w:p w14:paraId="2FD54C0B">
      <w:pPr>
        <w:snapToGrid w:val="0"/>
        <w:spacing w:line="420" w:lineRule="exact"/>
        <w:ind w:left="-2" w:leftChars="-1" w:firstLine="431"/>
        <w:outlineLvl w:val="1"/>
        <w:rPr>
          <w:rFonts w:eastAsia="宋体"/>
          <w:color w:val="auto"/>
          <w:highlight w:val="none"/>
        </w:rPr>
      </w:pPr>
      <w:r>
        <w:rPr>
          <w:rFonts w:hint="eastAsia" w:ascii="宋体" w:hAnsi="宋体" w:eastAsia="宋体"/>
          <w:b/>
          <w:bCs/>
          <w:color w:val="auto"/>
          <w:highlight w:val="none"/>
        </w:rPr>
        <w:t>七、对本次招标提出询问，请按以下方式联系</w:t>
      </w:r>
    </w:p>
    <w:p w14:paraId="416D15A9">
      <w:pPr>
        <w:snapToGrid w:val="0"/>
        <w:spacing w:line="400" w:lineRule="exact"/>
        <w:ind w:left="-2" w:leftChars="-1" w:firstLine="431"/>
        <w:rPr>
          <w:rFonts w:eastAsia="宋体"/>
          <w:color w:val="auto"/>
          <w:highlight w:val="none"/>
        </w:rPr>
      </w:pPr>
      <w:r>
        <w:rPr>
          <w:rFonts w:hint="eastAsia" w:eastAsia="宋体"/>
          <w:color w:val="auto"/>
          <w:highlight w:val="none"/>
        </w:rPr>
        <w:t>1.</w:t>
      </w:r>
      <w:r>
        <w:rPr>
          <w:rFonts w:hint="eastAsia" w:ascii="宋体" w:hAnsi="宋体" w:eastAsia="宋体"/>
          <w:color w:val="auto"/>
          <w:highlight w:val="none"/>
        </w:rPr>
        <w:t>采购人信息：</w:t>
      </w:r>
    </w:p>
    <w:p w14:paraId="1D5585E7">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名称：南通市崇川国有资产经营控股（集团）有限公司；</w:t>
      </w:r>
    </w:p>
    <w:p w14:paraId="34FE2F40">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地址：南通市崇川区崇川路1号 ；</w:t>
      </w:r>
    </w:p>
    <w:p w14:paraId="5ED4972B">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联系人：徐海燕 ；</w:t>
      </w:r>
    </w:p>
    <w:p w14:paraId="721D5D6E">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电话：</w:t>
      </w:r>
      <w:r>
        <w:rPr>
          <w:rFonts w:hint="eastAsia" w:eastAsia="宋体"/>
          <w:color w:val="auto"/>
          <w:highlight w:val="none"/>
        </w:rPr>
        <w:t xml:space="preserve">18662909878 </w:t>
      </w:r>
      <w:r>
        <w:rPr>
          <w:rFonts w:hint="eastAsia" w:ascii="宋体" w:hAnsi="宋体" w:eastAsia="宋体"/>
          <w:color w:val="auto"/>
          <w:highlight w:val="none"/>
        </w:rPr>
        <w:t>。</w:t>
      </w:r>
    </w:p>
    <w:p w14:paraId="3E0FC657">
      <w:pPr>
        <w:snapToGrid w:val="0"/>
        <w:spacing w:line="400" w:lineRule="exact"/>
        <w:ind w:left="-2" w:leftChars="-1" w:firstLine="431"/>
        <w:rPr>
          <w:rFonts w:eastAsia="宋体"/>
          <w:color w:val="auto"/>
          <w:highlight w:val="none"/>
        </w:rPr>
      </w:pPr>
      <w:r>
        <w:rPr>
          <w:rFonts w:eastAsia="宋体"/>
          <w:color w:val="auto"/>
          <w:highlight w:val="none"/>
        </w:rPr>
        <w:t>2.</w:t>
      </w:r>
      <w:r>
        <w:rPr>
          <w:rFonts w:hint="eastAsia" w:ascii="宋体" w:hAnsi="宋体" w:eastAsia="宋体"/>
          <w:color w:val="auto"/>
          <w:highlight w:val="none"/>
        </w:rPr>
        <w:t>采购代理机构信息：</w:t>
      </w:r>
    </w:p>
    <w:p w14:paraId="3A89C2CD">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名称：江苏海审工程咨询有限公司；</w:t>
      </w:r>
    </w:p>
    <w:p w14:paraId="66A7D44B">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地址：南通市崇川区星城路299号创源科技园3号楼501室；</w:t>
      </w:r>
    </w:p>
    <w:p w14:paraId="0F293C0C">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联系人：张倩；</w:t>
      </w:r>
    </w:p>
    <w:p w14:paraId="5147D889">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联系电话：</w:t>
      </w:r>
      <w:r>
        <w:rPr>
          <w:rFonts w:hint="eastAsia" w:eastAsia="宋体"/>
          <w:color w:val="auto"/>
          <w:highlight w:val="none"/>
        </w:rPr>
        <w:t>18205155828</w:t>
      </w:r>
      <w:r>
        <w:rPr>
          <w:rFonts w:hint="eastAsia" w:ascii="宋体" w:hAnsi="宋体" w:eastAsia="宋体"/>
          <w:color w:val="auto"/>
          <w:highlight w:val="none"/>
        </w:rPr>
        <w:t>。</w:t>
      </w:r>
    </w:p>
    <w:bookmarkEnd w:id="7"/>
    <w:p w14:paraId="75FDEAB1">
      <w:pPr>
        <w:spacing w:line="400" w:lineRule="exact"/>
        <w:ind w:firstLine="424" w:firstLineChars="177"/>
        <w:rPr>
          <w:rFonts w:eastAsia="宋体" w:cs="宋体"/>
          <w:color w:val="auto"/>
          <w:highlight w:val="none"/>
        </w:rPr>
      </w:pPr>
      <w:r>
        <w:rPr>
          <w:rFonts w:hint="eastAsia" w:eastAsia="宋体" w:cs="宋体"/>
          <w:color w:val="auto"/>
          <w:highlight w:val="none"/>
        </w:rPr>
        <w:t>3</w:t>
      </w:r>
      <w:r>
        <w:rPr>
          <w:rFonts w:eastAsia="宋体" w:cs="宋体"/>
          <w:color w:val="auto"/>
          <w:highlight w:val="none"/>
        </w:rPr>
        <w:t>.</w:t>
      </w:r>
      <w:r>
        <w:rPr>
          <w:rFonts w:hint="eastAsia" w:eastAsia="宋体" w:cs="宋体"/>
          <w:color w:val="auto"/>
          <w:highlight w:val="none"/>
        </w:rPr>
        <w:t>联系方式：</w:t>
      </w:r>
    </w:p>
    <w:p w14:paraId="5A610ED0">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联系人：张倩；</w:t>
      </w:r>
    </w:p>
    <w:p w14:paraId="0D1A496A">
      <w:pPr>
        <w:spacing w:line="400" w:lineRule="exact"/>
        <w:ind w:firstLine="424" w:firstLineChars="177"/>
        <w:rPr>
          <w:rFonts w:eastAsia="宋体" w:cs="宋体"/>
          <w:color w:val="auto"/>
          <w:highlight w:val="none"/>
        </w:rPr>
      </w:pPr>
      <w:r>
        <w:rPr>
          <w:rFonts w:hint="eastAsia" w:ascii="宋体" w:hAnsi="宋体" w:eastAsia="宋体"/>
          <w:color w:val="auto"/>
          <w:highlight w:val="none"/>
        </w:rPr>
        <w:t>联系电话：</w:t>
      </w:r>
      <w:r>
        <w:rPr>
          <w:rFonts w:hint="eastAsia" w:eastAsia="宋体"/>
          <w:color w:val="auto"/>
          <w:highlight w:val="none"/>
        </w:rPr>
        <w:t>18205155828</w:t>
      </w:r>
      <w:r>
        <w:rPr>
          <w:rFonts w:hint="eastAsia" w:ascii="宋体" w:hAnsi="宋体" w:eastAsia="宋体"/>
          <w:color w:val="auto"/>
          <w:highlight w:val="none"/>
        </w:rPr>
        <w:t>。</w:t>
      </w:r>
      <w:bookmarkEnd w:id="8"/>
    </w:p>
    <w:p w14:paraId="28735AAA">
      <w:pPr>
        <w:rPr>
          <w:rFonts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37D0D94E">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第二章 投标人须知</w:t>
      </w:r>
    </w:p>
    <w:p w14:paraId="7499F67A">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一、说明</w:t>
      </w:r>
    </w:p>
    <w:p w14:paraId="51EEAF09">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本招标文件仅适用于江苏海审工程咨询有限公司组织的招标采购活动。</w:t>
      </w:r>
    </w:p>
    <w:p w14:paraId="64FC6722">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本次招标采购活动及因本次招标产生的合同受中国法律制约和保护。</w:t>
      </w:r>
    </w:p>
    <w:p w14:paraId="50BD059C">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本招标文件的解释权属于本项目采购代理机构。</w:t>
      </w:r>
    </w:p>
    <w:p w14:paraId="5C15DE8A">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供应商在知道或应当知道本项目招标公告及招标文件中的所有内容：如内容或页码短缺、资格要求和技术参数出现倾向性或排他性等表述的，应在本项目招标公告期限及期限届满之日后的</w:t>
      </w:r>
      <w:r>
        <w:rPr>
          <w:rFonts w:hint="eastAsia" w:eastAsia="宋体"/>
          <w:color w:val="auto"/>
          <w:highlight w:val="none"/>
        </w:rPr>
        <w:t>7</w:t>
      </w:r>
      <w:r>
        <w:rPr>
          <w:rFonts w:hint="eastAsia" w:ascii="宋体" w:hAnsi="宋体" w:eastAsia="宋体"/>
          <w:color w:val="auto"/>
          <w:highlight w:val="none"/>
        </w:rPr>
        <w:t>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0E419371">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ascii="宋体" w:hAnsi="宋体" w:eastAsia="宋体"/>
          <w:color w:val="auto"/>
          <w:highlight w:val="none"/>
        </w:rPr>
        <w:t>供应商应认真审阅本招标文件中的所有事项、格式、条款和规范要求等，如果供应商没有按照招标文件要求提交投标文件，或者投标文件没有对招标文件做出实质性响应，有可能被拒绝参与投标。</w:t>
      </w:r>
    </w:p>
    <w:p w14:paraId="738CED2A">
      <w:pPr>
        <w:snapToGrid w:val="0"/>
        <w:spacing w:line="420" w:lineRule="exact"/>
        <w:ind w:firstLine="480" w:firstLineChars="200"/>
        <w:rPr>
          <w:rFonts w:eastAsia="宋体" w:cs="宋体"/>
          <w:b/>
          <w:bCs/>
          <w:color w:val="auto"/>
          <w:highlight w:val="none"/>
        </w:rPr>
      </w:pPr>
      <w:r>
        <w:rPr>
          <w:rFonts w:eastAsia="宋体"/>
          <w:color w:val="auto"/>
          <w:highlight w:val="none"/>
        </w:rPr>
        <w:t>6.</w:t>
      </w:r>
      <w:r>
        <w:rPr>
          <w:rFonts w:hint="eastAsia" w:ascii="宋体" w:hAnsi="宋体" w:eastAsia="宋体"/>
          <w:b/>
          <w:bCs/>
          <w:color w:val="auto"/>
          <w:highlight w:val="none"/>
        </w:rPr>
        <w:t>本采购文件内所称的</w:t>
      </w:r>
      <w:r>
        <w:rPr>
          <w:rFonts w:eastAsia="宋体"/>
          <w:b/>
          <w:bCs/>
          <w:color w:val="auto"/>
          <w:highlight w:val="none"/>
        </w:rPr>
        <w:t>“</w:t>
      </w:r>
      <w:r>
        <w:rPr>
          <w:rFonts w:hint="eastAsia" w:ascii="宋体" w:hAnsi="宋体" w:eastAsia="宋体"/>
          <w:b/>
          <w:bCs/>
          <w:color w:val="auto"/>
          <w:highlight w:val="none"/>
        </w:rPr>
        <w:t>以上</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以下</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内</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以内</w:t>
      </w:r>
      <w:r>
        <w:rPr>
          <w:rFonts w:eastAsia="宋体"/>
          <w:b/>
          <w:bCs/>
          <w:color w:val="auto"/>
          <w:highlight w:val="none"/>
        </w:rPr>
        <w:t>”</w:t>
      </w:r>
      <w:r>
        <w:rPr>
          <w:rFonts w:hint="eastAsia" w:ascii="宋体" w:hAnsi="宋体" w:eastAsia="宋体"/>
          <w:b/>
          <w:bCs/>
          <w:color w:val="auto"/>
          <w:highlight w:val="none"/>
        </w:rPr>
        <w:t>，包括本数；所称的</w:t>
      </w:r>
      <w:r>
        <w:rPr>
          <w:rFonts w:eastAsia="宋体"/>
          <w:b/>
          <w:bCs/>
          <w:color w:val="auto"/>
          <w:highlight w:val="none"/>
        </w:rPr>
        <w:t>“</w:t>
      </w:r>
      <w:r>
        <w:rPr>
          <w:rFonts w:hint="eastAsia" w:ascii="宋体" w:hAnsi="宋体" w:eastAsia="宋体"/>
          <w:b/>
          <w:bCs/>
          <w:color w:val="auto"/>
          <w:highlight w:val="none"/>
        </w:rPr>
        <w:t>不足</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少于</w:t>
      </w:r>
      <w:r>
        <w:rPr>
          <w:rFonts w:eastAsia="宋体"/>
          <w:b/>
          <w:bCs/>
          <w:color w:val="auto"/>
          <w:highlight w:val="none"/>
        </w:rPr>
        <w:t>”</w:t>
      </w:r>
      <w:r>
        <w:rPr>
          <w:rFonts w:hint="eastAsia" w:ascii="宋体" w:hAnsi="宋体" w:eastAsia="宋体"/>
          <w:b/>
          <w:bCs/>
          <w:color w:val="auto"/>
          <w:highlight w:val="none"/>
        </w:rPr>
        <w:t>，不包括本数，除非采购文件中有明确所指。</w:t>
      </w:r>
    </w:p>
    <w:p w14:paraId="2053B597">
      <w:pPr>
        <w:snapToGrid w:val="0"/>
        <w:spacing w:line="420" w:lineRule="exact"/>
        <w:ind w:firstLine="480" w:firstLineChars="200"/>
        <w:rPr>
          <w:rFonts w:eastAsia="宋体"/>
          <w:color w:val="auto"/>
          <w:highlight w:val="none"/>
        </w:rPr>
      </w:pPr>
      <w:bookmarkStart w:id="20" w:name="_Hlk69659517"/>
      <w:bookmarkEnd w:id="20"/>
      <w:r>
        <w:rPr>
          <w:rFonts w:eastAsia="宋体"/>
          <w:color w:val="auto"/>
          <w:highlight w:val="none"/>
        </w:rPr>
        <w:t>7.</w:t>
      </w:r>
      <w:r>
        <w:rPr>
          <w:rFonts w:hint="eastAsia" w:ascii="宋体" w:hAnsi="宋体" w:eastAsia="宋体"/>
          <w:color w:val="auto"/>
          <w:highlight w:val="none"/>
        </w:rPr>
        <w:t>法定代表人为同一个人的两个及两个以上法人，母公司、全资子公司及其控股公司，都不得在同一采购项目相同标段中同时参加投标，一经发现，将视同围标处理。</w:t>
      </w:r>
    </w:p>
    <w:p w14:paraId="2315C048">
      <w:pPr>
        <w:snapToGrid w:val="0"/>
        <w:spacing w:line="420" w:lineRule="exact"/>
        <w:ind w:firstLine="480" w:firstLineChars="200"/>
        <w:rPr>
          <w:rFonts w:eastAsia="宋体"/>
          <w:color w:val="auto"/>
          <w:highlight w:val="none"/>
        </w:rPr>
      </w:pPr>
      <w:r>
        <w:rPr>
          <w:rFonts w:eastAsia="宋体"/>
          <w:color w:val="auto"/>
          <w:highlight w:val="none"/>
        </w:rPr>
        <w:t>8.</w:t>
      </w:r>
      <w:r>
        <w:rPr>
          <w:rFonts w:hint="eastAsia" w:ascii="宋体" w:hAnsi="宋体" w:eastAsia="宋体"/>
          <w:color w:val="auto"/>
          <w:highlight w:val="none"/>
        </w:rPr>
        <w:t>供应商应认真对照资格要求，如不符合要求，无意或故意参与投标响应的，所产生的一切后果由供应商承担。若投标人提供虚假材料的，将作无效响应处理。</w:t>
      </w:r>
    </w:p>
    <w:p w14:paraId="43778942">
      <w:pPr>
        <w:snapToGrid w:val="0"/>
        <w:spacing w:line="420" w:lineRule="exact"/>
        <w:ind w:firstLine="480" w:firstLineChars="200"/>
        <w:rPr>
          <w:rFonts w:ascii="宋体" w:hAnsi="宋体" w:eastAsia="宋体"/>
          <w:color w:val="auto"/>
          <w:highlight w:val="none"/>
        </w:rPr>
      </w:pPr>
      <w:r>
        <w:rPr>
          <w:rFonts w:eastAsia="宋体"/>
          <w:color w:val="auto"/>
          <w:highlight w:val="none"/>
        </w:rPr>
        <w:t>9.</w:t>
      </w:r>
      <w:r>
        <w:rPr>
          <w:rFonts w:hint="eastAsia" w:ascii="宋体" w:hAnsi="宋体" w:eastAsia="宋体"/>
          <w:color w:val="auto"/>
          <w:highlight w:val="none"/>
        </w:rPr>
        <w:t>非采购人的原因，中标的供应商</w:t>
      </w:r>
      <w:r>
        <w:rPr>
          <w:rFonts w:hint="eastAsia" w:ascii="宋体" w:hAnsi="宋体" w:eastAsia="宋体"/>
          <w:b/>
          <w:bCs/>
          <w:color w:val="auto"/>
          <w:highlight w:val="none"/>
        </w:rPr>
        <w:t>（以下称</w:t>
      </w:r>
      <w:r>
        <w:rPr>
          <w:rFonts w:hint="eastAsia" w:eastAsia="宋体"/>
          <w:b/>
          <w:bCs/>
          <w:color w:val="auto"/>
          <w:highlight w:val="none"/>
        </w:rPr>
        <w:t>“中标人”）</w:t>
      </w:r>
      <w:r>
        <w:rPr>
          <w:rFonts w:hint="eastAsia" w:ascii="宋体" w:hAnsi="宋体" w:eastAsia="宋体"/>
          <w:color w:val="auto"/>
          <w:highlight w:val="none"/>
        </w:rPr>
        <w:t>放弃中标资格的，报相关部门将其列入采购黑名单。</w:t>
      </w:r>
    </w:p>
    <w:p w14:paraId="51E53FA2">
      <w:pPr>
        <w:snapToGrid w:val="0"/>
        <w:spacing w:line="420" w:lineRule="exact"/>
        <w:ind w:firstLine="480" w:firstLineChars="200"/>
        <w:rPr>
          <w:rFonts w:eastAsia="宋体"/>
          <w:color w:val="auto"/>
          <w:highlight w:val="none"/>
        </w:rPr>
      </w:pPr>
      <w:r>
        <w:rPr>
          <w:rFonts w:eastAsia="宋体"/>
          <w:color w:val="auto"/>
          <w:highlight w:val="none"/>
        </w:rPr>
        <w:t>10.</w:t>
      </w:r>
      <w:r>
        <w:rPr>
          <w:rFonts w:hint="eastAsia" w:ascii="宋体" w:hAnsi="宋体" w:eastAsia="宋体"/>
          <w:color w:val="auto"/>
          <w:highlight w:val="none"/>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标，采购人有权取消其中标资格，并由该供应商承担由此带来可能的一切责任和损失。</w:t>
      </w:r>
    </w:p>
    <w:p w14:paraId="674B5D9B">
      <w:pPr>
        <w:snapToGrid w:val="0"/>
        <w:spacing w:line="420" w:lineRule="exact"/>
        <w:ind w:firstLine="482" w:firstLineChars="200"/>
        <w:rPr>
          <w:rFonts w:ascii="宋体" w:hAnsi="宋体" w:eastAsia="宋体"/>
          <w:b/>
          <w:bCs/>
          <w:color w:val="auto"/>
          <w:highlight w:val="none"/>
        </w:rPr>
      </w:pPr>
      <w:r>
        <w:rPr>
          <w:rFonts w:eastAsia="宋体"/>
          <w:b/>
          <w:bCs/>
          <w:color w:val="auto"/>
          <w:highlight w:val="none"/>
        </w:rPr>
        <w:t>11.</w:t>
      </w:r>
      <w:r>
        <w:rPr>
          <w:rFonts w:hint="eastAsia" w:ascii="宋体" w:hAnsi="宋体" w:eastAsia="宋体"/>
          <w:b/>
          <w:bCs/>
          <w:color w:val="auto"/>
          <w:highlight w:val="none"/>
        </w:rPr>
        <w:t>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依照相关法律法规规定处理。</w:t>
      </w:r>
    </w:p>
    <w:p w14:paraId="5801D757">
      <w:pPr>
        <w:snapToGrid w:val="0"/>
        <w:spacing w:line="420" w:lineRule="exact"/>
        <w:ind w:firstLine="482" w:firstLineChars="200"/>
        <w:outlineLvl w:val="1"/>
        <w:rPr>
          <w:rFonts w:eastAsia="宋体"/>
          <w:color w:val="auto"/>
          <w:highlight w:val="none"/>
        </w:rPr>
      </w:pPr>
      <w:bookmarkStart w:id="21" w:name="_Hlk69659762"/>
      <w:bookmarkEnd w:id="21"/>
      <w:r>
        <w:rPr>
          <w:rFonts w:hint="eastAsia" w:ascii="宋体" w:hAnsi="宋体" w:eastAsia="宋体"/>
          <w:b/>
          <w:bCs/>
          <w:color w:val="auto"/>
          <w:highlight w:val="none"/>
        </w:rPr>
        <w:t>二、词语释义</w:t>
      </w:r>
    </w:p>
    <w:p w14:paraId="32A0BE12">
      <w:pPr>
        <w:snapToGrid w:val="0"/>
        <w:spacing w:line="420" w:lineRule="exact"/>
        <w:ind w:firstLine="480" w:firstLineChars="200"/>
        <w:rPr>
          <w:rFonts w:eastAsia="宋体"/>
          <w:color w:val="auto"/>
          <w:highlight w:val="none"/>
        </w:rPr>
      </w:pPr>
      <w:bookmarkStart w:id="22" w:name="_Hlk69659745"/>
      <w:bookmarkEnd w:id="22"/>
      <w:r>
        <w:rPr>
          <w:rFonts w:eastAsia="宋体"/>
          <w:color w:val="auto"/>
          <w:highlight w:val="none"/>
        </w:rPr>
        <w:t>1.</w:t>
      </w:r>
      <w:r>
        <w:rPr>
          <w:rFonts w:hint="eastAsia" w:ascii="宋体" w:hAnsi="宋体" w:eastAsia="宋体"/>
          <w:color w:val="auto"/>
          <w:highlight w:val="none"/>
        </w:rPr>
        <w:t>采购人：本项目指依法进行采购的国有企业。</w:t>
      </w:r>
    </w:p>
    <w:p w14:paraId="4DF0CD9F">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采购代理机构：本项目指依法接受采购人委托，从事货物、工程和服务等采购业务的采购代理机构。</w:t>
      </w:r>
    </w:p>
    <w:p w14:paraId="781A6E3D">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本项目采购文件内的</w:t>
      </w:r>
      <w:r>
        <w:rPr>
          <w:rFonts w:hint="eastAsia" w:eastAsia="宋体"/>
          <w:color w:val="auto"/>
          <w:highlight w:val="none"/>
        </w:rPr>
        <w:t>“供应商”：指响应招标采购、参加本项目招标响应的法人或其他组织。</w:t>
      </w:r>
    </w:p>
    <w:p w14:paraId="11A618D1">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eastAsia="宋体"/>
          <w:color w:val="auto"/>
          <w:highlight w:val="none"/>
        </w:rPr>
        <w:t>单位负责人：指单位法定代表人或者法律、行政法规规定代表单位行使职权的主要负责人。</w:t>
      </w:r>
    </w:p>
    <w:p w14:paraId="78F001F7">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eastAsia="宋体"/>
          <w:color w:val="auto"/>
          <w:highlight w:val="none"/>
        </w:rPr>
        <w:t>直接控股：是指供应商的控股股东或者实际控制人。</w:t>
      </w:r>
    </w:p>
    <w:p w14:paraId="6D743E9B">
      <w:pPr>
        <w:snapToGrid w:val="0"/>
        <w:spacing w:line="420" w:lineRule="exact"/>
        <w:ind w:firstLine="480" w:firstLineChars="200"/>
        <w:rPr>
          <w:rFonts w:eastAsia="宋体"/>
          <w:color w:val="auto"/>
          <w:highlight w:val="none"/>
        </w:rPr>
      </w:pPr>
      <w:r>
        <w:rPr>
          <w:rFonts w:eastAsia="宋体"/>
          <w:color w:val="auto"/>
          <w:highlight w:val="none"/>
        </w:rPr>
        <w:t>6.</w:t>
      </w:r>
      <w:r>
        <w:rPr>
          <w:rFonts w:hint="eastAsia" w:eastAsia="宋体"/>
          <w:color w:val="auto"/>
          <w:highlight w:val="none"/>
        </w:rPr>
        <w:t>管理关系：指不具有出资持股关系的其他单位之间存在的管理与被管理关系。</w:t>
      </w:r>
    </w:p>
    <w:p w14:paraId="501D668F">
      <w:pPr>
        <w:snapToGrid w:val="0"/>
        <w:spacing w:line="420" w:lineRule="exact"/>
        <w:ind w:firstLine="480" w:firstLineChars="200"/>
        <w:rPr>
          <w:rFonts w:eastAsia="宋体"/>
          <w:color w:val="auto"/>
          <w:highlight w:val="none"/>
        </w:rPr>
      </w:pPr>
      <w:r>
        <w:rPr>
          <w:rFonts w:eastAsia="宋体"/>
          <w:color w:val="auto"/>
          <w:highlight w:val="none"/>
        </w:rPr>
        <w:t>7.</w:t>
      </w:r>
      <w:r>
        <w:rPr>
          <w:rFonts w:hint="eastAsia" w:eastAsia="宋体"/>
          <w:color w:val="auto"/>
          <w:highlight w:val="none"/>
        </w:rPr>
        <w:t>响应：根据采购人或采购代理机构发布的采购文件，编制响应文件并按规定参与采购活动的行为。</w:t>
      </w:r>
    </w:p>
    <w:p w14:paraId="698C491D">
      <w:pPr>
        <w:snapToGrid w:val="0"/>
        <w:spacing w:line="420" w:lineRule="exact"/>
        <w:ind w:firstLine="480" w:firstLineChars="200"/>
        <w:rPr>
          <w:rFonts w:eastAsia="宋体"/>
          <w:color w:val="auto"/>
          <w:highlight w:val="none"/>
        </w:rPr>
      </w:pPr>
      <w:r>
        <w:rPr>
          <w:rFonts w:eastAsia="宋体"/>
          <w:color w:val="auto"/>
          <w:highlight w:val="none"/>
        </w:rPr>
        <w:t>8.</w:t>
      </w:r>
      <w:r>
        <w:rPr>
          <w:rFonts w:hint="eastAsia" w:ascii="宋体" w:hAnsi="宋体" w:eastAsia="宋体"/>
          <w:color w:val="auto"/>
          <w:highlight w:val="none"/>
        </w:rPr>
        <w:t>合同：采供双方根据采购文件和中标的响应文件及中标通知书规定的内容，签署的以书面形式所达成的协议，包括所有的附件、附录和构成协议的所有文件。</w:t>
      </w:r>
    </w:p>
    <w:p w14:paraId="420D6059">
      <w:pPr>
        <w:snapToGrid w:val="0"/>
        <w:spacing w:line="420" w:lineRule="exact"/>
        <w:ind w:firstLine="480" w:firstLineChars="200"/>
        <w:rPr>
          <w:rFonts w:eastAsia="宋体"/>
          <w:color w:val="auto"/>
          <w:highlight w:val="none"/>
        </w:rPr>
      </w:pPr>
      <w:r>
        <w:rPr>
          <w:rFonts w:eastAsia="宋体"/>
          <w:color w:val="auto"/>
          <w:highlight w:val="none"/>
        </w:rPr>
        <w:t>9.</w:t>
      </w:r>
      <w:r>
        <w:rPr>
          <w:rFonts w:hint="eastAsia" w:ascii="宋体" w:hAnsi="宋体" w:eastAsia="宋体"/>
          <w:color w:val="auto"/>
          <w:highlight w:val="none"/>
        </w:rPr>
        <w:t>甲方（采购人）：合同中明确规定的实际购买服务的国有企业。</w:t>
      </w:r>
    </w:p>
    <w:p w14:paraId="3E4E788E">
      <w:pPr>
        <w:snapToGrid w:val="0"/>
        <w:spacing w:line="420" w:lineRule="exact"/>
        <w:ind w:firstLine="480" w:firstLineChars="200"/>
        <w:rPr>
          <w:rFonts w:eastAsia="宋体"/>
          <w:color w:val="auto"/>
          <w:highlight w:val="none"/>
        </w:rPr>
      </w:pPr>
      <w:r>
        <w:rPr>
          <w:rFonts w:eastAsia="宋体"/>
          <w:color w:val="auto"/>
          <w:highlight w:val="none"/>
        </w:rPr>
        <w:t>10.</w:t>
      </w:r>
      <w:r>
        <w:rPr>
          <w:rFonts w:hint="eastAsia" w:ascii="宋体" w:hAnsi="宋体" w:eastAsia="宋体"/>
          <w:color w:val="auto"/>
          <w:highlight w:val="none"/>
        </w:rPr>
        <w:t>乙方（供应商）：本项目合同中规定的向采购人提供服务的法人或其他组织。</w:t>
      </w:r>
    </w:p>
    <w:p w14:paraId="635D09D0">
      <w:pPr>
        <w:snapToGrid w:val="0"/>
        <w:spacing w:line="420" w:lineRule="exact"/>
        <w:ind w:firstLine="480" w:firstLineChars="200"/>
        <w:rPr>
          <w:rFonts w:eastAsia="宋体"/>
          <w:color w:val="auto"/>
          <w:highlight w:val="none"/>
        </w:rPr>
      </w:pPr>
      <w:r>
        <w:rPr>
          <w:rFonts w:eastAsia="宋体"/>
          <w:color w:val="auto"/>
          <w:highlight w:val="none"/>
        </w:rPr>
        <w:t>11.</w:t>
      </w:r>
      <w:r>
        <w:rPr>
          <w:rFonts w:hint="eastAsia" w:ascii="宋体" w:hAnsi="宋体" w:eastAsia="宋体"/>
          <w:color w:val="auto"/>
          <w:highlight w:val="none"/>
        </w:rPr>
        <w:t>服务：系指本采购文件规定乙方应承担的与提供项目需求服务有关的各项服务和合同中规定乙方应承担的其他义务。</w:t>
      </w:r>
    </w:p>
    <w:p w14:paraId="7BF01395">
      <w:pPr>
        <w:snapToGrid w:val="0"/>
        <w:spacing w:line="420" w:lineRule="exact"/>
        <w:ind w:firstLine="480" w:firstLineChars="200"/>
        <w:rPr>
          <w:rFonts w:eastAsia="宋体"/>
          <w:color w:val="auto"/>
          <w:highlight w:val="none"/>
        </w:rPr>
      </w:pPr>
      <w:r>
        <w:rPr>
          <w:rFonts w:eastAsia="宋体"/>
          <w:color w:val="auto"/>
          <w:highlight w:val="none"/>
        </w:rPr>
        <w:t>12.</w:t>
      </w:r>
      <w:r>
        <w:rPr>
          <w:rFonts w:hint="eastAsia" w:ascii="宋体" w:hAnsi="宋体" w:eastAsia="宋体"/>
          <w:color w:val="auto"/>
          <w:highlight w:val="none"/>
        </w:rPr>
        <w:t>知识产权</w:t>
      </w:r>
      <w:r>
        <w:rPr>
          <w:rFonts w:eastAsia="宋体"/>
          <w:color w:val="auto"/>
          <w:highlight w:val="none"/>
        </w:rPr>
        <w:t>:</w:t>
      </w:r>
      <w:r>
        <w:rPr>
          <w:rFonts w:hint="eastAsia" w:ascii="宋体" w:hAnsi="宋体" w:eastAsia="宋体"/>
          <w:color w:val="auto"/>
          <w:highlight w:val="none"/>
        </w:rPr>
        <w:t>指专利权、商标权、著作权等无形财产专有权的统称。</w:t>
      </w:r>
    </w:p>
    <w:p w14:paraId="7F404839">
      <w:pPr>
        <w:snapToGrid w:val="0"/>
        <w:spacing w:line="420" w:lineRule="exact"/>
        <w:ind w:firstLine="480" w:firstLineChars="200"/>
        <w:rPr>
          <w:rFonts w:eastAsia="宋体"/>
          <w:color w:val="auto"/>
          <w:highlight w:val="none"/>
        </w:rPr>
      </w:pPr>
      <w:r>
        <w:rPr>
          <w:rFonts w:eastAsia="宋体"/>
          <w:color w:val="auto"/>
          <w:highlight w:val="none"/>
        </w:rPr>
        <w:t>13.</w:t>
      </w:r>
      <w:bookmarkStart w:id="23" w:name="_Hlk85292975"/>
      <w:r>
        <w:rPr>
          <w:rFonts w:hint="eastAsia" w:ascii="宋体" w:hAnsi="宋体" w:eastAsia="宋体"/>
          <w:color w:val="auto"/>
          <w:highlight w:val="none"/>
        </w:rPr>
        <w:t>天</w:t>
      </w:r>
      <w:r>
        <w:rPr>
          <w:rFonts w:eastAsia="宋体"/>
          <w:color w:val="auto"/>
          <w:highlight w:val="none"/>
        </w:rPr>
        <w:t>:</w:t>
      </w:r>
      <w:r>
        <w:rPr>
          <w:rFonts w:hint="eastAsia" w:ascii="宋体" w:hAnsi="宋体" w:eastAsia="宋体"/>
          <w:color w:val="auto"/>
          <w:highlight w:val="none"/>
        </w:rPr>
        <w:t>日历日；工作日：指排除国家法定节假日、休息日外的其余日历日；时间：除特别说明，均指北京时间。</w:t>
      </w:r>
      <w:bookmarkEnd w:id="23"/>
    </w:p>
    <w:p w14:paraId="080B5B6E">
      <w:pPr>
        <w:snapToGrid w:val="0"/>
        <w:spacing w:line="420" w:lineRule="exact"/>
        <w:ind w:firstLine="480" w:firstLineChars="200"/>
        <w:rPr>
          <w:rFonts w:eastAsia="宋体"/>
          <w:color w:val="auto"/>
          <w:highlight w:val="none"/>
        </w:rPr>
      </w:pPr>
      <w:r>
        <w:rPr>
          <w:rFonts w:eastAsia="宋体"/>
          <w:color w:val="auto"/>
          <w:highlight w:val="none"/>
        </w:rPr>
        <w:t>14.</w:t>
      </w:r>
      <w:r>
        <w:rPr>
          <w:rFonts w:hint="eastAsia" w:ascii="宋体" w:hAnsi="宋体" w:eastAsia="宋体"/>
          <w:color w:val="auto"/>
          <w:highlight w:val="none"/>
        </w:rPr>
        <w:t>合同价款</w:t>
      </w:r>
      <w:r>
        <w:rPr>
          <w:rFonts w:eastAsia="宋体"/>
          <w:color w:val="auto"/>
          <w:highlight w:val="none"/>
        </w:rPr>
        <w:t>:</w:t>
      </w:r>
      <w:r>
        <w:rPr>
          <w:rFonts w:hint="eastAsia" w:ascii="宋体" w:hAnsi="宋体" w:eastAsia="宋体"/>
          <w:color w:val="auto"/>
          <w:highlight w:val="none"/>
        </w:rPr>
        <w:t>根据合同规定</w:t>
      </w:r>
      <w:r>
        <w:rPr>
          <w:rFonts w:eastAsia="宋体"/>
          <w:color w:val="auto"/>
          <w:highlight w:val="none"/>
        </w:rPr>
        <w:t>,</w:t>
      </w:r>
      <w:r>
        <w:rPr>
          <w:rFonts w:hint="eastAsia" w:ascii="宋体" w:hAnsi="宋体" w:eastAsia="宋体"/>
          <w:color w:val="auto"/>
          <w:highlight w:val="none"/>
        </w:rPr>
        <w:t>乙方在正确地履行合同义务后甲方应支付乙方的价款。</w:t>
      </w:r>
    </w:p>
    <w:p w14:paraId="6891C9B4">
      <w:pPr>
        <w:snapToGrid w:val="0"/>
        <w:spacing w:line="420" w:lineRule="exact"/>
        <w:ind w:firstLine="480" w:firstLineChars="200"/>
        <w:rPr>
          <w:rFonts w:eastAsia="宋体"/>
          <w:color w:val="auto"/>
          <w:highlight w:val="none"/>
        </w:rPr>
      </w:pPr>
      <w:r>
        <w:rPr>
          <w:rFonts w:eastAsia="宋体"/>
          <w:color w:val="auto"/>
          <w:highlight w:val="none"/>
        </w:rPr>
        <w:t>15.</w:t>
      </w:r>
      <w:r>
        <w:rPr>
          <w:rFonts w:hint="eastAsia" w:ascii="宋体" w:hAnsi="宋体" w:eastAsia="宋体"/>
          <w:color w:val="auto"/>
          <w:highlight w:val="none"/>
        </w:rPr>
        <w:t>不可抗力</w:t>
      </w:r>
      <w:r>
        <w:rPr>
          <w:rFonts w:eastAsia="宋体"/>
          <w:color w:val="auto"/>
          <w:highlight w:val="none"/>
        </w:rPr>
        <w:t>:</w:t>
      </w:r>
      <w:r>
        <w:rPr>
          <w:rFonts w:hint="eastAsia" w:ascii="宋体" w:hAnsi="宋体" w:eastAsia="宋体"/>
          <w:color w:val="auto"/>
          <w:highlight w:val="none"/>
        </w:rPr>
        <w:t>不能预见、不能避免并且不能克服的客观情况。</w:t>
      </w:r>
    </w:p>
    <w:p w14:paraId="7212A53F">
      <w:pPr>
        <w:snapToGrid w:val="0"/>
        <w:spacing w:line="420" w:lineRule="exact"/>
        <w:ind w:firstLine="480" w:firstLineChars="200"/>
        <w:rPr>
          <w:rFonts w:eastAsia="宋体"/>
          <w:color w:val="auto"/>
          <w:highlight w:val="none"/>
        </w:rPr>
      </w:pPr>
      <w:r>
        <w:rPr>
          <w:rFonts w:eastAsia="宋体"/>
          <w:color w:val="auto"/>
          <w:highlight w:val="none"/>
        </w:rPr>
        <w:t>16.</w:t>
      </w:r>
      <w:r>
        <w:rPr>
          <w:rFonts w:hint="eastAsia" w:ascii="宋体" w:hAnsi="宋体" w:eastAsia="宋体"/>
          <w:color w:val="auto"/>
          <w:highlight w:val="none"/>
        </w:rPr>
        <w:t>实质性响应：满足有关本次采购标的、数量、质量、价款或者报酬、履行期限、履行地点和方式、违约责任和解决争议方法等要求。</w:t>
      </w:r>
    </w:p>
    <w:p w14:paraId="485559D2">
      <w:pPr>
        <w:snapToGrid w:val="0"/>
        <w:spacing w:line="420" w:lineRule="exact"/>
        <w:ind w:firstLine="480" w:firstLineChars="200"/>
        <w:rPr>
          <w:rFonts w:eastAsia="宋体"/>
          <w:color w:val="auto"/>
          <w:highlight w:val="none"/>
        </w:rPr>
      </w:pPr>
      <w:r>
        <w:rPr>
          <w:rFonts w:eastAsia="宋体"/>
          <w:color w:val="auto"/>
          <w:highlight w:val="none"/>
        </w:rPr>
        <w:t>17.</w:t>
      </w:r>
      <w:r>
        <w:rPr>
          <w:rFonts w:hint="eastAsia" w:ascii="宋体" w:hAnsi="宋体" w:eastAsia="宋体"/>
          <w:color w:val="auto"/>
          <w:highlight w:val="none"/>
        </w:rPr>
        <w:t>书面形式：指书面文字、合同书、信件等可有形地表现所载内容的形式。</w:t>
      </w:r>
    </w:p>
    <w:p w14:paraId="4400AF73">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三、招标文件的补充说明、澄清、修改、答疑</w:t>
      </w:r>
    </w:p>
    <w:p w14:paraId="42050F0A">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采购代理机构有权对发出的招标文件进行必要的补充说明、澄清或修改。</w:t>
      </w:r>
    </w:p>
    <w:p w14:paraId="5AB54BFD">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凡涉及招标文件的补充说明、澄清或修改，均以采购代理机构在</w:t>
      </w:r>
      <w:r>
        <w:rPr>
          <w:rFonts w:hint="eastAsia" w:ascii="宋体" w:hAnsi="宋体" w:eastAsia="宋体"/>
          <w:color w:val="auto"/>
          <w:kern w:val="0"/>
          <w:highlight w:val="none"/>
        </w:rPr>
        <w:t>“南通市崇川区人民政府网 (www.chongchuan.gov.cn)→公示公告”内</w:t>
      </w:r>
      <w:r>
        <w:rPr>
          <w:rFonts w:hint="eastAsia" w:ascii="宋体" w:hAnsi="宋体" w:eastAsia="宋体"/>
          <w:color w:val="auto"/>
          <w:highlight w:val="none"/>
        </w:rPr>
        <w:t>发布的信息为准。</w:t>
      </w:r>
    </w:p>
    <w:p w14:paraId="654F17B3">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采购代理机构对招标文件的补充说明、澄清或修改，将构成本招标文件的一部分，对供应商具有约束力。</w:t>
      </w:r>
    </w:p>
    <w:p w14:paraId="16A6C059">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补充说明、澄清或修改的内容可能影响到响应文件编制的，采购代理机构将在首次提交投标文件截止日</w:t>
      </w:r>
      <w:ins w:id="0" w:author="兜兜转转" w:date="2025-02-20T11:16:43Z">
        <w:r>
          <w:rPr>
            <w:rFonts w:hint="eastAsia" w:ascii="宋体" w:hAnsi="宋体" w:eastAsia="宋体"/>
            <w:color w:val="auto"/>
            <w:highlight w:val="none"/>
            <w:lang w:val="en-US" w:eastAsia="zh-CN"/>
          </w:rPr>
          <w:t>1</w:t>
        </w:r>
      </w:ins>
      <w:r>
        <w:rPr>
          <w:rFonts w:eastAsia="宋体"/>
          <w:color w:val="auto"/>
          <w:highlight w:val="none"/>
        </w:rPr>
        <w:t>5</w:t>
      </w:r>
      <w:r>
        <w:rPr>
          <w:rFonts w:hint="eastAsia" w:ascii="宋体" w:hAnsi="宋体" w:eastAsia="宋体"/>
          <w:color w:val="auto"/>
          <w:highlight w:val="none"/>
        </w:rPr>
        <w:t>天前，发布补充说明、澄清或修改公告。不足</w:t>
      </w:r>
      <w:ins w:id="1" w:author="兜兜转转" w:date="2025-02-20T11:16:46Z">
        <w:r>
          <w:rPr>
            <w:rFonts w:hint="eastAsia" w:ascii="宋体" w:hAnsi="宋体" w:eastAsia="宋体"/>
            <w:color w:val="auto"/>
            <w:highlight w:val="none"/>
            <w:lang w:val="en-US" w:eastAsia="zh-CN"/>
          </w:rPr>
          <w:t>1</w:t>
        </w:r>
      </w:ins>
      <w:r>
        <w:rPr>
          <w:rFonts w:eastAsia="宋体"/>
          <w:color w:val="auto"/>
          <w:highlight w:val="none"/>
        </w:rPr>
        <w:t>5</w:t>
      </w:r>
      <w:r>
        <w:rPr>
          <w:rFonts w:hint="eastAsia" w:ascii="宋体" w:hAnsi="宋体" w:eastAsia="宋体"/>
          <w:color w:val="auto"/>
          <w:highlight w:val="none"/>
        </w:rPr>
        <w:t>日的，应当顺延首次提交投标文件截止之日，在这种情况下，采购代理机构和投标人的权利和义务将受到新的截止期的约束。</w:t>
      </w:r>
    </w:p>
    <w:p w14:paraId="73194293">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ascii="宋体" w:hAnsi="宋体" w:eastAsia="宋体"/>
          <w:color w:val="auto"/>
          <w:highlight w:val="none"/>
        </w:rPr>
        <w:t>除非采购代理机构以书面、公告的形式对招标文件做出澄清、修改、补充并通知到供应商，供应商对涉及招标文件的任何推论、理解和结论所造成的结果，均由供应商自负。</w:t>
      </w:r>
    </w:p>
    <w:p w14:paraId="77D38D8E">
      <w:pPr>
        <w:snapToGrid w:val="0"/>
        <w:spacing w:line="420" w:lineRule="exact"/>
        <w:ind w:firstLine="480" w:firstLineChars="200"/>
        <w:rPr>
          <w:rFonts w:eastAsia="宋体"/>
          <w:color w:val="auto"/>
          <w:highlight w:val="none"/>
        </w:rPr>
      </w:pPr>
      <w:r>
        <w:rPr>
          <w:rFonts w:eastAsia="宋体"/>
          <w:color w:val="auto"/>
          <w:highlight w:val="none"/>
        </w:rPr>
        <w:t>6.</w:t>
      </w:r>
      <w:r>
        <w:rPr>
          <w:rFonts w:hint="eastAsia" w:ascii="宋体" w:hAnsi="宋体" w:eastAsia="宋体"/>
          <w:color w:val="auto"/>
          <w:highlight w:val="none"/>
        </w:rPr>
        <w:t>招标采购单位视情组织答疑会。如有产生答疑且对招标文件内容有修改，采购代理机构将按照本须知有关规定，以补充通知（公告）的方式发出并通知到供应商。</w:t>
      </w:r>
    </w:p>
    <w:p w14:paraId="3C9D5E8A">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四、投标文件的组成及装订</w:t>
      </w:r>
    </w:p>
    <w:p w14:paraId="1A86AD75">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投标文件由：</w:t>
      </w:r>
      <w:bookmarkStart w:id="24" w:name="_Hlk54377349"/>
      <w:bookmarkEnd w:id="24"/>
      <w:r>
        <w:rPr>
          <w:rFonts w:hint="eastAsia" w:eastAsia="宋体"/>
          <w:b/>
          <w:bCs/>
          <w:color w:val="auto"/>
          <w:highlight w:val="none"/>
        </w:rPr>
        <w:t>A</w:t>
      </w:r>
      <w:r>
        <w:rPr>
          <w:rFonts w:hint="eastAsia" w:ascii="宋体" w:hAnsi="宋体" w:eastAsia="宋体"/>
          <w:b/>
          <w:bCs/>
          <w:color w:val="auto"/>
          <w:highlight w:val="none"/>
        </w:rPr>
        <w:t>资格后审材料文件、</w:t>
      </w:r>
      <w:r>
        <w:rPr>
          <w:rFonts w:eastAsia="宋体"/>
          <w:b/>
          <w:bCs/>
          <w:color w:val="auto"/>
          <w:highlight w:val="none"/>
        </w:rPr>
        <w:t>B</w:t>
      </w:r>
      <w:r>
        <w:rPr>
          <w:rFonts w:hint="eastAsia" w:ascii="宋体" w:hAnsi="宋体" w:eastAsia="宋体"/>
          <w:b/>
          <w:bCs/>
          <w:color w:val="auto"/>
          <w:highlight w:val="none"/>
        </w:rPr>
        <w:t>技术标文件、</w:t>
      </w:r>
      <w:r>
        <w:rPr>
          <w:rFonts w:eastAsia="宋体" w:cs="宋体"/>
          <w:b/>
          <w:bCs/>
          <w:color w:val="auto"/>
          <w:highlight w:val="none"/>
        </w:rPr>
        <w:t>C</w:t>
      </w:r>
      <w:r>
        <w:rPr>
          <w:rFonts w:hint="eastAsia" w:ascii="宋体" w:hAnsi="宋体" w:eastAsia="宋体"/>
          <w:b/>
          <w:bCs/>
          <w:color w:val="auto"/>
          <w:highlight w:val="none"/>
        </w:rPr>
        <w:t>价格标文件</w:t>
      </w:r>
      <w:r>
        <w:rPr>
          <w:rFonts w:hint="eastAsia" w:ascii="宋体" w:hAnsi="宋体" w:eastAsia="宋体"/>
          <w:color w:val="auto"/>
          <w:highlight w:val="none"/>
        </w:rPr>
        <w:t>，共</w:t>
      </w:r>
      <w:r>
        <w:rPr>
          <w:rFonts w:eastAsia="宋体"/>
          <w:color w:val="auto"/>
          <w:highlight w:val="none"/>
        </w:rPr>
        <w:t>3</w:t>
      </w:r>
      <w:r>
        <w:rPr>
          <w:rFonts w:hint="eastAsia" w:ascii="宋体" w:hAnsi="宋体" w:eastAsia="宋体"/>
          <w:color w:val="auto"/>
          <w:highlight w:val="none"/>
        </w:rPr>
        <w:t>部分组成（以下由文件名称的前缀英文字母代称），</w:t>
      </w:r>
      <w:r>
        <w:rPr>
          <w:rFonts w:hint="eastAsia" w:ascii="宋体" w:hAnsi="宋体" w:eastAsia="宋体"/>
          <w:b/>
          <w:bCs/>
          <w:color w:val="auto"/>
          <w:highlight w:val="none"/>
          <w:u w:val="thick" w:color="FF0000"/>
        </w:rPr>
        <w:t>具体相关内容见本招标文件第七章</w:t>
      </w:r>
      <w:r>
        <w:rPr>
          <w:rFonts w:hint="eastAsia" w:ascii="宋体" w:hAnsi="宋体" w:eastAsia="宋体"/>
          <w:color w:val="auto"/>
          <w:highlight w:val="none"/>
        </w:rPr>
        <w:t>。</w:t>
      </w:r>
    </w:p>
    <w:p w14:paraId="6B23BCD1">
      <w:pPr>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供应商按投标文件组成顺序编写响应文件，并牢固装订成册。投标文件均需采用</w:t>
      </w:r>
      <w:r>
        <w:rPr>
          <w:rFonts w:eastAsia="宋体"/>
          <w:color w:val="auto"/>
          <w:highlight w:val="none"/>
        </w:rPr>
        <w:t>A4</w:t>
      </w:r>
      <w:r>
        <w:rPr>
          <w:rFonts w:hint="eastAsia" w:ascii="宋体" w:hAnsi="宋体" w:eastAsia="宋体"/>
          <w:color w:val="auto"/>
          <w:highlight w:val="none"/>
        </w:rPr>
        <w:t>纸（图纸等除外），不允许使用活页夹、拉杆夹、文件夹、塑料方便式书脊（插入式或穿孔式）装订。投标文件不得行间插字、涂改、增删。修改错漏处，</w:t>
      </w:r>
      <w:r>
        <w:rPr>
          <w:rFonts w:hint="eastAsia" w:ascii="宋体" w:hAnsi="宋体" w:eastAsia="宋体"/>
          <w:b/>
          <w:bCs/>
          <w:color w:val="auto"/>
          <w:highlight w:val="none"/>
          <w:u w:val="thick" w:color="FF0000"/>
        </w:rPr>
        <w:t>须经过供应商法人代表委托的代理人（以下称被委托受权人）签字或盖章（须加盖公章）</w:t>
      </w:r>
      <w:r>
        <w:rPr>
          <w:rFonts w:hint="eastAsia" w:ascii="宋体" w:hAnsi="宋体" w:eastAsia="宋体"/>
          <w:color w:val="auto"/>
          <w:highlight w:val="none"/>
        </w:rPr>
        <w:t>。</w:t>
      </w:r>
    </w:p>
    <w:p w14:paraId="3B601917">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价格标文件中的所有报价表，必须装订成册。</w:t>
      </w:r>
    </w:p>
    <w:p w14:paraId="39EBF338">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五、投标文件的份数、签署和退还</w:t>
      </w:r>
    </w:p>
    <w:p w14:paraId="0D242E8A">
      <w:pPr>
        <w:snapToGrid w:val="0"/>
        <w:spacing w:line="420" w:lineRule="exact"/>
        <w:ind w:firstLine="480" w:firstLineChars="200"/>
        <w:rPr>
          <w:rFonts w:eastAsia="宋体"/>
          <w:b/>
          <w:bCs/>
          <w:color w:val="auto"/>
          <w:highlight w:val="none"/>
        </w:rPr>
      </w:pPr>
      <w:r>
        <w:rPr>
          <w:rFonts w:eastAsia="宋体"/>
          <w:color w:val="auto"/>
          <w:highlight w:val="none"/>
        </w:rPr>
        <w:t>1.</w:t>
      </w:r>
      <w:bookmarkStart w:id="25" w:name="_Hlk54374255"/>
      <w:bookmarkEnd w:id="25"/>
      <w:r>
        <w:rPr>
          <w:rFonts w:hint="eastAsia" w:ascii="宋体" w:hAnsi="宋体" w:eastAsia="宋体"/>
          <w:color w:val="auto"/>
          <w:highlight w:val="none"/>
        </w:rPr>
        <w:t>投标文件中的</w:t>
      </w:r>
      <w:r>
        <w:rPr>
          <w:rFonts w:hint="eastAsia" w:eastAsia="宋体"/>
          <w:color w:val="auto"/>
          <w:highlight w:val="none"/>
        </w:rPr>
        <w:t>“A</w:t>
      </w:r>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”均为</w:t>
      </w:r>
      <w:r>
        <w:rPr>
          <w:rFonts w:hint="eastAsia" w:ascii="宋体" w:hAnsi="宋体" w:eastAsia="宋体"/>
          <w:b/>
          <w:bCs/>
          <w:color w:val="auto"/>
          <w:highlight w:val="none"/>
          <w:u w:val="thick" w:color="FF0000"/>
        </w:rPr>
        <w:t>一份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和肆份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rPr>
        <w:t>。</w:t>
      </w:r>
    </w:p>
    <w:p w14:paraId="72001F98">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在每一份投标文件上要明确标注项目名称、项目编号、投标文件各自对应的名称、供应商全称、</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字样，</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和</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若有差异，概以</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为准。</w:t>
      </w:r>
    </w:p>
    <w:p w14:paraId="32C82340">
      <w:pPr>
        <w:snapToGrid w:val="0"/>
        <w:spacing w:line="420" w:lineRule="exact"/>
        <w:ind w:firstLine="480" w:firstLineChars="200"/>
        <w:rPr>
          <w:rFonts w:eastAsia="宋体"/>
          <w:b/>
          <w:bCs/>
          <w:color w:val="auto"/>
          <w:highlight w:val="none"/>
          <w:u w:val="thick" w:color="FF0000"/>
        </w:rPr>
      </w:pPr>
      <w:r>
        <w:rPr>
          <w:rFonts w:eastAsia="宋体"/>
          <w:color w:val="auto"/>
          <w:highlight w:val="none"/>
        </w:rPr>
        <w:t>3.</w:t>
      </w:r>
      <w:r>
        <w:rPr>
          <w:rFonts w:hint="eastAsia" w:ascii="宋体" w:hAnsi="宋体" w:eastAsia="宋体"/>
          <w:color w:val="auto"/>
          <w:highlight w:val="none"/>
        </w:rPr>
        <w:t>投标文件中的所有</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，须为打印的，其正文内容</w:t>
      </w:r>
      <w:r>
        <w:rPr>
          <w:rFonts w:hint="eastAsia" w:ascii="宋体" w:hAnsi="宋体" w:eastAsia="宋体"/>
          <w:b/>
          <w:bCs/>
          <w:color w:val="auto"/>
          <w:highlight w:val="none"/>
          <w:u w:val="thick" w:color="FF0000"/>
        </w:rPr>
        <w:t>均由参与本项目的供应商法定代表人或被委托受权人签字（或盖章）（须加盖公章）</w:t>
      </w:r>
      <w:r>
        <w:rPr>
          <w:rFonts w:hint="eastAsia" w:ascii="宋体" w:hAnsi="宋体" w:eastAsia="宋体"/>
          <w:color w:val="auto"/>
          <w:highlight w:val="none"/>
        </w:rPr>
        <w:t>。</w:t>
      </w:r>
    </w:p>
    <w:p w14:paraId="5597C1FA">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开标程序顺利进行后，投标文件都将作为档案保存，不论中标与否，采购代理机构均不退回（未拆封的除外）。</w:t>
      </w:r>
    </w:p>
    <w:p w14:paraId="4523CD2C">
      <w:pPr>
        <w:snapToGrid w:val="0"/>
        <w:spacing w:line="420" w:lineRule="exact"/>
        <w:ind w:firstLine="472" w:firstLineChars="196"/>
        <w:outlineLvl w:val="1"/>
        <w:rPr>
          <w:rFonts w:eastAsia="宋体"/>
          <w:b/>
          <w:bCs/>
          <w:color w:val="auto"/>
          <w:highlight w:val="none"/>
        </w:rPr>
      </w:pPr>
      <w:r>
        <w:rPr>
          <w:rFonts w:hint="eastAsia" w:ascii="宋体" w:hAnsi="宋体" w:eastAsia="宋体"/>
          <w:b/>
          <w:bCs/>
          <w:color w:val="auto"/>
          <w:highlight w:val="none"/>
        </w:rPr>
        <w:t>六、投标文件的密封及标记</w:t>
      </w:r>
    </w:p>
    <w:p w14:paraId="76CC69A1">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供应商须将本项目投标文件：</w:t>
      </w:r>
      <w:r>
        <w:rPr>
          <w:rFonts w:hint="eastAsia" w:eastAsia="宋体"/>
          <w:color w:val="auto"/>
          <w:highlight w:val="none"/>
        </w:rPr>
        <w:t>“A</w:t>
      </w:r>
      <w:r>
        <w:rPr>
          <w:rFonts w:hint="eastAsia" w:ascii="宋体" w:hAnsi="宋体" w:eastAsia="宋体"/>
          <w:color w:val="auto"/>
          <w:highlight w:val="none"/>
        </w:rPr>
        <w:t>”、</w:t>
      </w:r>
      <w:bookmarkStart w:id="26" w:name="_Hlk54374315"/>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w:t>
      </w:r>
      <w:bookmarkEnd w:id="26"/>
      <w:r>
        <w:rPr>
          <w:rFonts w:hint="eastAsia" w:ascii="宋体" w:hAnsi="宋体" w:eastAsia="宋体"/>
          <w:b/>
          <w:bCs/>
          <w:color w:val="auto"/>
          <w:highlight w:val="none"/>
        </w:rPr>
        <w:t>分</w:t>
      </w:r>
      <w:r>
        <w:rPr>
          <w:rFonts w:eastAsia="宋体" w:cs="宋体"/>
          <w:b/>
          <w:bCs/>
          <w:color w:val="auto"/>
          <w:highlight w:val="none"/>
        </w:rPr>
        <w:t>3</w:t>
      </w:r>
      <w:r>
        <w:rPr>
          <w:rFonts w:hint="eastAsia" w:ascii="宋体" w:hAnsi="宋体" w:eastAsia="宋体"/>
          <w:b/>
          <w:bCs/>
          <w:color w:val="auto"/>
          <w:highlight w:val="none"/>
        </w:rPr>
        <w:t>个部分进行独立密封</w:t>
      </w:r>
      <w:r>
        <w:rPr>
          <w:rFonts w:hint="eastAsia" w:ascii="宋体" w:hAnsi="宋体" w:eastAsia="宋体"/>
          <w:color w:val="auto"/>
          <w:highlight w:val="none"/>
        </w:rPr>
        <w:t>。</w:t>
      </w:r>
    </w:p>
    <w:p w14:paraId="6DED5169">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密封后，应在每一部分的密封件上明确标注招标项目名称、项目编号、投标文件各自对应的名称、供应商全称及日期，同时加盖法人或其他组织的公章。</w:t>
      </w:r>
    </w:p>
    <w:p w14:paraId="4E5FC76C">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七、关于报价</w:t>
      </w:r>
    </w:p>
    <w:p w14:paraId="48BF323A">
      <w:pPr>
        <w:snapToGrid w:val="0"/>
        <w:spacing w:line="420" w:lineRule="exact"/>
        <w:ind w:firstLine="494" w:firstLineChars="206"/>
        <w:rPr>
          <w:rFonts w:eastAsia="宋体"/>
          <w:color w:val="auto"/>
          <w:highlight w:val="none"/>
        </w:rPr>
      </w:pPr>
      <w:r>
        <w:rPr>
          <w:rFonts w:eastAsia="宋体"/>
          <w:color w:val="auto"/>
          <w:highlight w:val="none"/>
        </w:rPr>
        <w:t>1.本项目不接受任何有选择的报价。</w:t>
      </w:r>
    </w:p>
    <w:p w14:paraId="5EB96310">
      <w:pPr>
        <w:snapToGrid w:val="0"/>
        <w:spacing w:line="420" w:lineRule="exact"/>
        <w:ind w:firstLine="494" w:firstLineChars="206"/>
        <w:rPr>
          <w:rFonts w:eastAsia="宋体"/>
          <w:color w:val="auto"/>
          <w:highlight w:val="none"/>
        </w:rPr>
      </w:pPr>
      <w:r>
        <w:rPr>
          <w:rFonts w:eastAsia="宋体"/>
          <w:color w:val="auto"/>
          <w:highlight w:val="none"/>
        </w:rPr>
        <w:t>2.投标报价均以人民币为报价的货币单位。</w:t>
      </w:r>
    </w:p>
    <w:p w14:paraId="5BC9E842">
      <w:pPr>
        <w:snapToGrid w:val="0"/>
        <w:spacing w:line="420" w:lineRule="exact"/>
        <w:ind w:firstLine="494" w:firstLineChars="206"/>
        <w:rPr>
          <w:rFonts w:eastAsia="宋体"/>
          <w:color w:val="auto"/>
          <w:highlight w:val="none"/>
        </w:rPr>
      </w:pPr>
      <w:r>
        <w:rPr>
          <w:rFonts w:eastAsia="宋体"/>
          <w:color w:val="auto"/>
          <w:highlight w:val="none"/>
        </w:rPr>
        <w:t>3.</w:t>
      </w:r>
      <w:r>
        <w:rPr>
          <w:rFonts w:hint="eastAsia" w:eastAsia="宋体"/>
          <w:color w:val="auto"/>
          <w:highlight w:val="none"/>
        </w:rPr>
        <w:t>报价表必须加盖投标人公章且必须经法定代表人或被委托受权人签署。</w:t>
      </w:r>
    </w:p>
    <w:p w14:paraId="08210402">
      <w:pPr>
        <w:snapToGrid w:val="0"/>
        <w:spacing w:line="420" w:lineRule="exact"/>
        <w:ind w:firstLine="494" w:firstLineChars="206"/>
        <w:rPr>
          <w:rFonts w:eastAsia="宋体"/>
          <w:color w:val="auto"/>
          <w:highlight w:val="none"/>
        </w:rPr>
      </w:pPr>
      <w:r>
        <w:rPr>
          <w:rFonts w:eastAsia="宋体"/>
          <w:color w:val="auto"/>
          <w:highlight w:val="none"/>
        </w:rPr>
        <w:t>4.</w:t>
      </w:r>
      <w:r>
        <w:rPr>
          <w:rFonts w:hint="eastAsia" w:eastAsia="宋体"/>
          <w:color w:val="auto"/>
          <w:highlight w:val="none"/>
        </w:rPr>
        <w:t>报价出现前后不一致的，按照下列规定修正：</w:t>
      </w:r>
    </w:p>
    <w:p w14:paraId="75A1492E">
      <w:pPr>
        <w:snapToGrid w:val="0"/>
        <w:spacing w:line="420" w:lineRule="exact"/>
        <w:ind w:firstLine="494" w:firstLineChars="206"/>
        <w:rPr>
          <w:rFonts w:eastAsia="宋体"/>
          <w:color w:val="auto"/>
          <w:highlight w:val="none"/>
        </w:rPr>
      </w:pPr>
      <w:r>
        <w:rPr>
          <w:rFonts w:hint="eastAsia" w:eastAsia="宋体"/>
          <w:color w:val="auto"/>
          <w:highlight w:val="none"/>
        </w:rPr>
        <w:t>（1）投标文件中报价表（开标一览表）内容与投标文件技术响应中内容明细不一致的，以报价表（开标一览表）为准；</w:t>
      </w:r>
    </w:p>
    <w:p w14:paraId="5326FD65">
      <w:pPr>
        <w:snapToGrid w:val="0"/>
        <w:spacing w:line="420" w:lineRule="exact"/>
        <w:ind w:firstLine="494" w:firstLineChars="206"/>
        <w:rPr>
          <w:rFonts w:eastAsia="宋体"/>
          <w:color w:val="auto"/>
          <w:highlight w:val="none"/>
        </w:rPr>
      </w:pPr>
      <w:r>
        <w:rPr>
          <w:rFonts w:hint="eastAsia" w:eastAsia="宋体"/>
          <w:color w:val="auto"/>
          <w:highlight w:val="none"/>
        </w:rPr>
        <w:t>（2）投标文件中涉及大写金额和小写金额不一致的，以大写金额为准；</w:t>
      </w:r>
    </w:p>
    <w:p w14:paraId="7E77F635">
      <w:pPr>
        <w:snapToGrid w:val="0"/>
        <w:spacing w:line="420" w:lineRule="exact"/>
        <w:ind w:firstLine="494" w:firstLineChars="206"/>
        <w:rPr>
          <w:rFonts w:eastAsia="宋体"/>
          <w:color w:val="auto"/>
          <w:highlight w:val="none"/>
        </w:rPr>
      </w:pPr>
      <w:r>
        <w:rPr>
          <w:rFonts w:hint="eastAsia" w:eastAsia="宋体"/>
          <w:color w:val="auto"/>
          <w:highlight w:val="none"/>
        </w:rPr>
        <w:t>（3）单价金额小数点或者百分比有明显错位的，以报价表（开标一览表）的总价为准，并修改单价；</w:t>
      </w:r>
    </w:p>
    <w:p w14:paraId="7656476A">
      <w:pPr>
        <w:snapToGrid w:val="0"/>
        <w:spacing w:line="420" w:lineRule="exact"/>
        <w:ind w:firstLine="494" w:firstLineChars="206"/>
        <w:rPr>
          <w:rFonts w:eastAsia="宋体"/>
          <w:color w:val="auto"/>
          <w:highlight w:val="none"/>
        </w:rPr>
      </w:pPr>
      <w:r>
        <w:rPr>
          <w:rFonts w:hint="eastAsia" w:eastAsia="宋体"/>
          <w:color w:val="auto"/>
          <w:highlight w:val="none"/>
        </w:rPr>
        <w:t>（4）总价金额与按单价汇总金额不一致的，以单价金额计算结果为准。</w:t>
      </w:r>
    </w:p>
    <w:p w14:paraId="5B758EDC">
      <w:pPr>
        <w:snapToGrid w:val="0"/>
        <w:spacing w:line="420" w:lineRule="exact"/>
        <w:ind w:firstLine="494" w:firstLineChars="206"/>
        <w:rPr>
          <w:rFonts w:eastAsia="宋体"/>
          <w:color w:val="auto"/>
          <w:highlight w:val="none"/>
        </w:rPr>
      </w:pPr>
      <w:r>
        <w:rPr>
          <w:rFonts w:hint="eastAsia" w:eastAsia="宋体"/>
          <w:color w:val="auto"/>
          <w:highlight w:val="none"/>
        </w:rPr>
        <w:t>同时出现两种以上不一致的，按照前款规定的顺序修正。修正后的报价应当由投标人的法定代表人或其授权的代表签字确认后产生约束力，投标人不确认的，其投标无效。</w:t>
      </w:r>
    </w:p>
    <w:p w14:paraId="4EE4CCD7">
      <w:pPr>
        <w:snapToGrid w:val="0"/>
        <w:spacing w:line="420" w:lineRule="exact"/>
        <w:ind w:firstLine="494" w:firstLineChars="206"/>
        <w:rPr>
          <w:rFonts w:eastAsia="宋体"/>
          <w:color w:val="auto"/>
          <w:highlight w:val="none"/>
        </w:rPr>
      </w:pPr>
      <w:r>
        <w:rPr>
          <w:rFonts w:eastAsia="宋体"/>
          <w:color w:val="auto"/>
          <w:highlight w:val="none"/>
        </w:rPr>
        <w:t>5.</w:t>
      </w:r>
      <w:r>
        <w:rPr>
          <w:rFonts w:hint="eastAsia" w:eastAsia="宋体"/>
          <w:color w:val="auto"/>
          <w:highlight w:val="none"/>
        </w:rPr>
        <w:t>投标报价是招标文件确定的服务范围内的全部工作人员和内容的价格体现，是为完成招标文件规定的评定和估算服务工作所涉及到的一切费用。包括但不限于人员费用（工资、福利、培训、社会保险等）、专用设备及其备品、备件、易耗品耗材、通讯和专用工具费用、税费、运输、保险、验收、技术评审、售后服务及管理费用、利润、税金、政策性文件规定及合同包含的所有风险、责任等各项应有费用。</w:t>
      </w:r>
    </w:p>
    <w:p w14:paraId="47E94D85">
      <w:pPr>
        <w:snapToGrid w:val="0"/>
        <w:spacing w:line="420" w:lineRule="exact"/>
        <w:ind w:firstLine="494" w:firstLineChars="206"/>
        <w:rPr>
          <w:rFonts w:eastAsia="宋体"/>
          <w:color w:val="auto"/>
          <w:highlight w:val="none"/>
        </w:rPr>
      </w:pPr>
      <w:r>
        <w:rPr>
          <w:rFonts w:eastAsia="宋体"/>
          <w:color w:val="auto"/>
          <w:highlight w:val="none"/>
        </w:rPr>
        <w:t>6.本招标项目仅为一次商务报价，一旦中标即为</w:t>
      </w:r>
      <w:r>
        <w:rPr>
          <w:rFonts w:hint="eastAsia" w:eastAsia="宋体"/>
          <w:color w:val="auto"/>
          <w:highlight w:val="none"/>
        </w:rPr>
        <w:t>中标</w:t>
      </w:r>
      <w:r>
        <w:rPr>
          <w:rFonts w:eastAsia="宋体"/>
          <w:color w:val="auto"/>
          <w:highlight w:val="none"/>
        </w:rPr>
        <w:t>价。</w:t>
      </w:r>
      <w:r>
        <w:rPr>
          <w:rFonts w:hint="eastAsia" w:eastAsia="宋体"/>
          <w:color w:val="auto"/>
          <w:highlight w:val="none"/>
        </w:rPr>
        <w:t>除非因特殊原因并经买卖双方协商同意，中标人不得再要求追加任何费用。同时，除非合同条款中另有规定，否则，中标人的中标价在合同实施期间不得因市场变化因素而变动。</w:t>
      </w:r>
      <w:bookmarkStart w:id="27" w:name="_Hlk38297334"/>
      <w:bookmarkEnd w:id="27"/>
    </w:p>
    <w:p w14:paraId="7EA2227B">
      <w:pPr>
        <w:snapToGrid w:val="0"/>
        <w:spacing w:line="420" w:lineRule="exact"/>
        <w:ind w:firstLine="496" w:firstLineChars="206"/>
        <w:outlineLvl w:val="1"/>
        <w:rPr>
          <w:rFonts w:eastAsia="宋体"/>
          <w:color w:val="auto"/>
          <w:highlight w:val="none"/>
        </w:rPr>
      </w:pPr>
      <w:r>
        <w:rPr>
          <w:rFonts w:hint="eastAsia" w:ascii="宋体" w:hAnsi="宋体" w:eastAsia="宋体"/>
          <w:b/>
          <w:bCs/>
          <w:color w:val="auto"/>
          <w:highlight w:val="none"/>
        </w:rPr>
        <w:t>八、投标文件的有效期</w:t>
      </w:r>
    </w:p>
    <w:p w14:paraId="35B0F2CF">
      <w:pPr>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从投标文件接收截止之日算起，</w:t>
      </w:r>
      <w:r>
        <w:rPr>
          <w:rFonts w:eastAsia="宋体"/>
          <w:b/>
          <w:bCs/>
          <w:color w:val="auto"/>
          <w:highlight w:val="none"/>
        </w:rPr>
        <w:t>45</w:t>
      </w:r>
      <w:r>
        <w:rPr>
          <w:rFonts w:hint="eastAsia" w:ascii="宋体" w:hAnsi="宋体" w:eastAsia="宋体"/>
          <w:color w:val="auto"/>
          <w:highlight w:val="none"/>
        </w:rPr>
        <w:t>个</w:t>
      </w:r>
      <w:r>
        <w:rPr>
          <w:rFonts w:eastAsia="宋体"/>
          <w:color w:val="auto"/>
          <w:highlight w:val="none"/>
        </w:rPr>
        <w:t>“</w:t>
      </w:r>
      <w:r>
        <w:rPr>
          <w:rFonts w:hint="eastAsia" w:ascii="宋体" w:hAnsi="宋体" w:eastAsia="宋体"/>
          <w:color w:val="auto"/>
          <w:highlight w:val="none"/>
        </w:rPr>
        <w:t>日历天</w:t>
      </w:r>
      <w:r>
        <w:rPr>
          <w:rFonts w:eastAsia="宋体"/>
          <w:color w:val="auto"/>
          <w:highlight w:val="none"/>
        </w:rPr>
        <w:t>”</w:t>
      </w:r>
      <w:r>
        <w:rPr>
          <w:rFonts w:hint="eastAsia" w:ascii="宋体" w:hAnsi="宋体" w:eastAsia="宋体"/>
          <w:color w:val="auto"/>
          <w:highlight w:val="none"/>
        </w:rPr>
        <w:t>内投标书应保持有效。有效期短于这个规定期限的投标，将被拒绝。</w:t>
      </w:r>
    </w:p>
    <w:p w14:paraId="6902B504">
      <w:pPr>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在特殊情况下，采购代理机构可与投标人协商延长投标书的有效期。这种要求和答复都应以书面、传真、或电报的形式进行。同意延长有效期的投标人不能修改投标文件。拒绝接受延期要求的投标人的投标将被拒绝。</w:t>
      </w:r>
    </w:p>
    <w:p w14:paraId="0CBB4134">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九、投标文件的修改和撤销</w:t>
      </w:r>
    </w:p>
    <w:p w14:paraId="093FA105">
      <w:pPr>
        <w:snapToGrid w:val="0"/>
        <w:spacing w:line="420" w:lineRule="exact"/>
        <w:ind w:firstLine="494" w:firstLineChars="206"/>
        <w:rPr>
          <w:rFonts w:eastAsia="宋体" w:cs="宋体"/>
          <w:color w:val="auto"/>
          <w:highlight w:val="none"/>
        </w:rPr>
      </w:pPr>
      <w:r>
        <w:rPr>
          <w:rFonts w:eastAsia="宋体" w:cs="宋体"/>
          <w:color w:val="auto"/>
          <w:highlight w:val="none"/>
        </w:rPr>
        <w:t>1.</w:t>
      </w:r>
      <w:r>
        <w:rPr>
          <w:rFonts w:hint="eastAsia" w:ascii="宋体" w:hAnsi="宋体" w:eastAsia="宋体"/>
          <w:color w:val="auto"/>
          <w:highlight w:val="none"/>
        </w:rPr>
        <w:t>投标人在投标截止时间前，可以对所递交的投标文件进行补充、修改或者撤回，并书面通知采购人或者采购代理机构。补充、修改的内容应当按照采购文件要求签署、盖章、密封后，作为投标文件的组成部分。</w:t>
      </w:r>
    </w:p>
    <w:p w14:paraId="7E038F56">
      <w:pPr>
        <w:snapToGrid w:val="0"/>
        <w:spacing w:line="420" w:lineRule="exact"/>
        <w:ind w:firstLine="494" w:firstLineChars="206"/>
        <w:rPr>
          <w:rFonts w:eastAsia="宋体" w:cs="宋体"/>
          <w:color w:val="auto"/>
          <w:highlight w:val="none"/>
        </w:rPr>
      </w:pPr>
      <w:r>
        <w:rPr>
          <w:rFonts w:eastAsia="宋体" w:cs="宋体"/>
          <w:color w:val="auto"/>
          <w:highlight w:val="none"/>
        </w:rPr>
        <w:t>2.</w:t>
      </w:r>
      <w:r>
        <w:rPr>
          <w:rFonts w:hint="eastAsia" w:ascii="宋体" w:hAnsi="宋体" w:eastAsia="宋体"/>
          <w:color w:val="auto"/>
          <w:highlight w:val="none"/>
        </w:rPr>
        <w:t>开标后投标人不得撤销投标。</w:t>
      </w:r>
    </w:p>
    <w:p w14:paraId="7A421009">
      <w:pPr>
        <w:snapToGrid w:val="0"/>
        <w:spacing w:line="420" w:lineRule="exact"/>
        <w:ind w:firstLine="496" w:firstLineChars="206"/>
        <w:outlineLvl w:val="1"/>
        <w:rPr>
          <w:rFonts w:eastAsia="宋体"/>
          <w:b/>
          <w:bCs/>
          <w:color w:val="auto"/>
          <w:highlight w:val="none"/>
        </w:rPr>
      </w:pPr>
      <w:r>
        <w:rPr>
          <w:rFonts w:hint="eastAsia" w:ascii="宋体" w:hAnsi="宋体" w:eastAsia="宋体"/>
          <w:b/>
          <w:bCs/>
          <w:color w:val="auto"/>
          <w:highlight w:val="none"/>
        </w:rPr>
        <w:t>十、投标费用</w:t>
      </w:r>
    </w:p>
    <w:p w14:paraId="5AAB05CA">
      <w:pPr>
        <w:snapToGrid w:val="0"/>
        <w:spacing w:line="420" w:lineRule="exact"/>
        <w:ind w:firstLine="494" w:firstLineChars="206"/>
        <w:rPr>
          <w:rFonts w:eastAsia="宋体" w:cs="宋体"/>
          <w:color w:val="auto"/>
          <w:highlight w:val="none"/>
        </w:rPr>
      </w:pPr>
      <w:r>
        <w:rPr>
          <w:rFonts w:hint="eastAsia" w:eastAsia="宋体"/>
          <w:color w:val="auto"/>
          <w:highlight w:val="none"/>
        </w:rPr>
        <w:t>1</w:t>
      </w:r>
      <w:r>
        <w:rPr>
          <w:rFonts w:eastAsia="宋体" w:cs="宋体"/>
          <w:color w:val="auto"/>
          <w:highlight w:val="none"/>
        </w:rPr>
        <w:t>.</w:t>
      </w:r>
      <w:r>
        <w:rPr>
          <w:rFonts w:hint="eastAsia" w:ascii="宋体" w:hAnsi="宋体" w:eastAsia="宋体"/>
          <w:color w:val="auto"/>
          <w:highlight w:val="none"/>
        </w:rPr>
        <w:t>无论招标投标过程和结果如何，供应商自行承担与本项目投标有关的全部费用。</w:t>
      </w:r>
    </w:p>
    <w:p w14:paraId="12C69F02">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十一、采购代理服务费</w:t>
      </w:r>
    </w:p>
    <w:p w14:paraId="252137C6">
      <w:pPr>
        <w:snapToGrid w:val="0"/>
        <w:spacing w:line="420" w:lineRule="exact"/>
        <w:ind w:firstLine="494" w:firstLineChars="206"/>
        <w:rPr>
          <w:rFonts w:ascii="宋体" w:hAnsi="宋体" w:eastAsia="宋体"/>
          <w:color w:val="auto"/>
          <w:highlight w:val="none"/>
        </w:rPr>
      </w:pPr>
      <w:r>
        <w:rPr>
          <w:rFonts w:hint="eastAsia" w:ascii="宋体" w:hAnsi="宋体" w:eastAsia="宋体"/>
          <w:color w:val="auto"/>
          <w:highlight w:val="none"/>
        </w:rPr>
        <w:t>1.无论招标投标过程和结果如何，投标人自行承担与本项目投标有关的全部费用。</w:t>
      </w:r>
    </w:p>
    <w:p w14:paraId="762376BE">
      <w:pPr>
        <w:snapToGrid w:val="0"/>
        <w:spacing w:line="420" w:lineRule="exact"/>
        <w:ind w:firstLine="494" w:firstLineChars="206"/>
        <w:rPr>
          <w:rFonts w:ascii="宋体" w:hAnsi="宋体" w:eastAsia="宋体"/>
          <w:color w:val="auto"/>
          <w:highlight w:val="none"/>
        </w:rPr>
      </w:pPr>
      <w:r>
        <w:rPr>
          <w:rFonts w:hint="eastAsia" w:ascii="宋体" w:hAnsi="宋体" w:eastAsia="宋体"/>
          <w:color w:val="auto"/>
          <w:highlight w:val="none"/>
        </w:rPr>
        <w:t>2.中标人须缴纳代理服务费和评审过程中的相关费用，其中代理服务费人民币3000.00元，评审过程中的相关费用按实际发生结算，由代理机构先行代付。投标人应充分考虑到上述费用支付风险。</w:t>
      </w:r>
    </w:p>
    <w:p w14:paraId="4C1096DE">
      <w:pPr>
        <w:snapToGrid w:val="0"/>
        <w:spacing w:line="420" w:lineRule="exact"/>
        <w:ind w:firstLine="494" w:firstLineChars="206"/>
        <w:rPr>
          <w:rFonts w:ascii="宋体" w:hAnsi="宋体" w:eastAsia="宋体"/>
          <w:color w:val="auto"/>
          <w:highlight w:val="none"/>
        </w:rPr>
      </w:pPr>
      <w:r>
        <w:rPr>
          <w:rFonts w:hint="eastAsia" w:ascii="宋体" w:hAnsi="宋体" w:eastAsia="宋体"/>
          <w:color w:val="auto"/>
          <w:highlight w:val="none"/>
        </w:rPr>
        <w:t>3.代理服务费和评审费过程中的相关费用应在领取中标通知书时一次性支付。</w:t>
      </w:r>
    </w:p>
    <w:p w14:paraId="091A6B81">
      <w:pPr>
        <w:snapToGrid w:val="0"/>
        <w:spacing w:line="420" w:lineRule="exact"/>
        <w:ind w:firstLine="480" w:firstLineChars="200"/>
        <w:rPr>
          <w:rFonts w:ascii="宋体" w:hAnsi="宋体" w:eastAsia="宋体"/>
          <w:color w:val="auto"/>
          <w:highlight w:val="none"/>
        </w:rPr>
      </w:pPr>
    </w:p>
    <w:p w14:paraId="4D85C8E9">
      <w:pPr>
        <w:snapToGrid w:val="0"/>
        <w:spacing w:line="420" w:lineRule="exact"/>
        <w:ind w:firstLine="480" w:firstLineChars="200"/>
        <w:rPr>
          <w:rFonts w:ascii="宋体" w:hAnsi="宋体" w:eastAsia="宋体"/>
          <w:color w:val="auto"/>
          <w:highlight w:val="none"/>
        </w:rPr>
      </w:pPr>
    </w:p>
    <w:p w14:paraId="797BC2BD">
      <w:pPr>
        <w:snapToGrid w:val="0"/>
        <w:spacing w:line="420" w:lineRule="exact"/>
        <w:ind w:firstLine="480" w:firstLineChars="200"/>
        <w:rPr>
          <w:rFonts w:ascii="宋体" w:hAnsi="宋体" w:eastAsia="宋体"/>
          <w:color w:val="auto"/>
          <w:highlight w:val="none"/>
        </w:rPr>
      </w:pPr>
    </w:p>
    <w:p w14:paraId="246B7B34">
      <w:pPr>
        <w:snapToGrid w:val="0"/>
        <w:spacing w:line="420" w:lineRule="exact"/>
        <w:ind w:firstLine="480" w:firstLineChars="200"/>
        <w:rPr>
          <w:rFonts w:ascii="宋体" w:hAnsi="宋体" w:eastAsia="宋体"/>
          <w:color w:val="auto"/>
          <w:highlight w:val="none"/>
        </w:rPr>
      </w:pPr>
    </w:p>
    <w:p w14:paraId="1F5167F5">
      <w:pPr>
        <w:snapToGrid w:val="0"/>
        <w:spacing w:line="420" w:lineRule="exact"/>
        <w:ind w:firstLine="480" w:firstLineChars="200"/>
        <w:rPr>
          <w:rFonts w:ascii="宋体" w:hAnsi="宋体" w:eastAsia="宋体"/>
          <w:color w:val="auto"/>
          <w:highlight w:val="none"/>
        </w:rPr>
      </w:pPr>
    </w:p>
    <w:p w14:paraId="76DE0F1A">
      <w:pPr>
        <w:snapToGrid w:val="0"/>
        <w:spacing w:line="420" w:lineRule="exact"/>
        <w:ind w:firstLine="480" w:firstLineChars="200"/>
        <w:rPr>
          <w:rFonts w:ascii="宋体" w:hAnsi="宋体" w:eastAsia="宋体"/>
          <w:color w:val="auto"/>
          <w:highlight w:val="none"/>
        </w:rPr>
      </w:pPr>
    </w:p>
    <w:p w14:paraId="58254C5C">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bookmarkStart w:id="28" w:name="_Toc363573855"/>
      <w:bookmarkEnd w:id="28"/>
      <w:r>
        <w:rPr>
          <w:rFonts w:hint="eastAsia" w:eastAsia="宋体" w:cs="宋体"/>
          <w:b/>
          <w:bCs/>
          <w:color w:val="auto"/>
          <w:w w:val="80"/>
          <w:sz w:val="36"/>
          <w:szCs w:val="36"/>
          <w:highlight w:val="none"/>
        </w:rPr>
        <w:t>第三章 项目需求</w:t>
      </w:r>
      <w:bookmarkStart w:id="29" w:name="_Toc13642116"/>
      <w:bookmarkEnd w:id="29"/>
    </w:p>
    <w:p w14:paraId="579DA40C">
      <w:pPr>
        <w:spacing w:line="420" w:lineRule="exact"/>
        <w:ind w:firstLine="482" w:firstLineChars="200"/>
        <w:outlineLvl w:val="1"/>
        <w:rPr>
          <w:rFonts w:eastAsia="宋体"/>
          <w:b/>
          <w:bCs/>
          <w:color w:val="auto"/>
          <w:highlight w:val="none"/>
        </w:rPr>
      </w:pPr>
      <w:bookmarkStart w:id="30" w:name="_Hlk69896050"/>
      <w:bookmarkEnd w:id="30"/>
      <w:r>
        <w:rPr>
          <w:rFonts w:hint="eastAsia" w:ascii="宋体" w:hAnsi="宋体" w:eastAsia="宋体"/>
          <w:b/>
          <w:bCs/>
          <w:color w:val="auto"/>
          <w:highlight w:val="none"/>
        </w:rPr>
        <w:t>一、技术响应说明</w:t>
      </w:r>
    </w:p>
    <w:p w14:paraId="5D598F0E">
      <w:pPr>
        <w:spacing w:line="420" w:lineRule="exact"/>
        <w:ind w:firstLine="480" w:firstLineChars="200"/>
        <w:rPr>
          <w:rFonts w:eastAsia="宋体"/>
          <w:bCs/>
          <w:color w:val="auto"/>
          <w:highlight w:val="none"/>
        </w:rPr>
      </w:pPr>
      <w:r>
        <w:rPr>
          <w:rFonts w:hint="eastAsia" w:ascii="宋体" w:hAnsi="宋体" w:eastAsia="宋体"/>
          <w:bCs/>
          <w:color w:val="auto"/>
          <w:highlight w:val="none"/>
        </w:rPr>
        <w:t>投标人不能简单照搬照抄招标项目需求说明中的技术要求，必须作实事求是的响应：</w:t>
      </w:r>
    </w:p>
    <w:p w14:paraId="71D406F5">
      <w:pPr>
        <w:spacing w:line="420" w:lineRule="exact"/>
        <w:ind w:firstLine="480" w:firstLineChars="200"/>
        <w:rPr>
          <w:rFonts w:eastAsia="宋体"/>
          <w:bCs/>
          <w:color w:val="auto"/>
          <w:highlight w:val="none"/>
        </w:rPr>
      </w:pPr>
      <w:r>
        <w:rPr>
          <w:rFonts w:eastAsia="宋体"/>
          <w:bCs/>
          <w:color w:val="auto"/>
          <w:highlight w:val="none"/>
        </w:rPr>
        <w:t>1.</w:t>
      </w:r>
      <w:r>
        <w:rPr>
          <w:rFonts w:hint="eastAsia" w:ascii="宋体" w:hAnsi="宋体" w:eastAsia="宋体"/>
          <w:bCs/>
          <w:color w:val="auto"/>
          <w:highlight w:val="none"/>
        </w:rPr>
        <w:t>照搬照抄项目需求说明中的技术要求，一旦中标，在与采购人签订合同和履约环节中不得提出异议，一切后果和损失由中标人承担。</w:t>
      </w:r>
    </w:p>
    <w:p w14:paraId="1DA80411">
      <w:pPr>
        <w:spacing w:line="420" w:lineRule="exact"/>
        <w:ind w:firstLine="480" w:firstLineChars="200"/>
        <w:rPr>
          <w:rFonts w:eastAsia="宋体"/>
          <w:bCs/>
          <w:color w:val="auto"/>
          <w:highlight w:val="none"/>
        </w:rPr>
      </w:pPr>
      <w:r>
        <w:rPr>
          <w:rFonts w:eastAsia="宋体"/>
          <w:bCs/>
          <w:color w:val="auto"/>
          <w:highlight w:val="none"/>
        </w:rPr>
        <w:t>2.</w:t>
      </w:r>
      <w:r>
        <w:rPr>
          <w:rFonts w:hint="eastAsia" w:ascii="宋体" w:hAnsi="宋体" w:eastAsia="宋体"/>
          <w:bCs/>
          <w:color w:val="auto"/>
          <w:highlight w:val="none"/>
        </w:rPr>
        <w:t>供应商提供的服务与招标文件项目需求说明中的技术要求对比，</w:t>
      </w:r>
      <w:r>
        <w:rPr>
          <w:rFonts w:hint="eastAsia" w:ascii="宋体" w:hAnsi="宋体" w:eastAsia="宋体"/>
          <w:b/>
          <w:color w:val="auto"/>
          <w:highlight w:val="none"/>
          <w:u w:val="thick" w:color="FF0000"/>
        </w:rPr>
        <w:t>若有不同，</w:t>
      </w:r>
      <w:r>
        <w:rPr>
          <w:rFonts w:hint="eastAsia" w:ascii="宋体" w:hAnsi="宋体" w:eastAsia="宋体"/>
          <w:bCs/>
          <w:color w:val="auto"/>
          <w:highlight w:val="none"/>
          <w:u w:val="thick" w:color="FF0000"/>
        </w:rPr>
        <w:t>则须提交</w:t>
      </w:r>
      <w:r>
        <w:rPr>
          <w:rFonts w:hint="eastAsia" w:ascii="宋体" w:hAnsi="宋体" w:eastAsia="宋体"/>
          <w:bCs/>
          <w:color w:val="auto"/>
          <w:highlight w:val="none"/>
        </w:rPr>
        <w:t>《技术条款响应正负偏离表》，并在表内明示偏离的部分并说明。</w:t>
      </w:r>
    </w:p>
    <w:p w14:paraId="2A6EE871">
      <w:pPr>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二、项目需求</w:t>
      </w:r>
    </w:p>
    <w:p w14:paraId="73A064A4">
      <w:pPr>
        <w:spacing w:line="420" w:lineRule="exact"/>
        <w:ind w:firstLine="480" w:firstLineChars="200"/>
        <w:rPr>
          <w:rFonts w:eastAsia="宋体"/>
          <w:bCs/>
          <w:color w:val="auto"/>
          <w:highlight w:val="none"/>
        </w:rPr>
      </w:pPr>
      <w:r>
        <w:rPr>
          <w:rFonts w:eastAsia="宋体"/>
          <w:bCs/>
          <w:color w:val="auto"/>
          <w:highlight w:val="none"/>
        </w:rPr>
        <w:t>采购人拟对其</w:t>
      </w:r>
      <w:r>
        <w:rPr>
          <w:rFonts w:hint="eastAsia" w:eastAsia="宋体"/>
          <w:bCs/>
          <w:color w:val="auto"/>
          <w:highlight w:val="none"/>
        </w:rPr>
        <w:t>2024-2026年</w:t>
      </w:r>
      <w:r>
        <w:rPr>
          <w:rFonts w:eastAsia="宋体"/>
          <w:bCs/>
          <w:color w:val="auto"/>
          <w:highlight w:val="none"/>
        </w:rPr>
        <w:t>度财务报告涉及的</w:t>
      </w:r>
      <w:r>
        <w:rPr>
          <w:rFonts w:hint="eastAsia" w:eastAsia="宋体"/>
          <w:bCs/>
          <w:color w:val="auto"/>
          <w:highlight w:val="none"/>
        </w:rPr>
        <w:t>南通市崇川国有资产经营控股（集团）有限公司</w:t>
      </w:r>
      <w:r>
        <w:rPr>
          <w:rFonts w:eastAsia="宋体"/>
          <w:bCs/>
          <w:color w:val="auto"/>
          <w:highlight w:val="none"/>
        </w:rPr>
        <w:t>的母子公司符合会计准则规定条件的投资性房地产，在202</w:t>
      </w:r>
      <w:r>
        <w:rPr>
          <w:rFonts w:hint="eastAsia" w:eastAsia="宋体"/>
          <w:bCs/>
          <w:color w:val="auto"/>
          <w:highlight w:val="none"/>
        </w:rPr>
        <w:t>4</w:t>
      </w:r>
      <w:r>
        <w:rPr>
          <w:rFonts w:eastAsia="宋体"/>
          <w:bCs/>
          <w:color w:val="auto"/>
          <w:highlight w:val="none"/>
        </w:rPr>
        <w:t>年12月31日、202</w:t>
      </w:r>
      <w:r>
        <w:rPr>
          <w:rFonts w:hint="eastAsia" w:eastAsia="宋体"/>
          <w:bCs/>
          <w:color w:val="auto"/>
          <w:highlight w:val="none"/>
        </w:rPr>
        <w:t>5</w:t>
      </w:r>
      <w:r>
        <w:rPr>
          <w:rFonts w:eastAsia="宋体"/>
          <w:bCs/>
          <w:color w:val="auto"/>
          <w:highlight w:val="none"/>
        </w:rPr>
        <w:t>年12月31日、202</w:t>
      </w:r>
      <w:r>
        <w:rPr>
          <w:rFonts w:hint="eastAsia" w:eastAsia="宋体"/>
          <w:bCs/>
          <w:color w:val="auto"/>
          <w:highlight w:val="none"/>
        </w:rPr>
        <w:t>6</w:t>
      </w:r>
      <w:r>
        <w:rPr>
          <w:rFonts w:eastAsia="宋体"/>
          <w:bCs/>
          <w:color w:val="auto"/>
          <w:highlight w:val="none"/>
        </w:rPr>
        <w:t>年12月31日的公允价值评定和估算的资产评估，委托具有资质的评估机构进行，出具</w:t>
      </w:r>
      <w:r>
        <w:rPr>
          <w:rFonts w:hint="eastAsia" w:eastAsia="宋体"/>
          <w:bCs/>
          <w:color w:val="auto"/>
          <w:highlight w:val="none"/>
        </w:rPr>
        <w:t>南通市崇川国有资产经营控股（集团）有限公司</w:t>
      </w:r>
      <w:r>
        <w:rPr>
          <w:rFonts w:eastAsia="宋体"/>
          <w:bCs/>
          <w:color w:val="auto"/>
          <w:highlight w:val="none"/>
        </w:rPr>
        <w:t>及其子公司的投资性房地产的市场价值评估报告。</w:t>
      </w:r>
    </w:p>
    <w:p w14:paraId="00A50BFF">
      <w:pPr>
        <w:spacing w:line="420" w:lineRule="exact"/>
        <w:ind w:firstLine="482" w:firstLineChars="200"/>
        <w:outlineLvl w:val="1"/>
        <w:rPr>
          <w:rFonts w:eastAsia="宋体"/>
          <w:bCs/>
          <w:color w:val="auto"/>
          <w:highlight w:val="none"/>
        </w:rPr>
      </w:pPr>
      <w:r>
        <w:rPr>
          <w:rFonts w:hint="eastAsia" w:ascii="宋体" w:hAnsi="宋体" w:eastAsia="宋体"/>
          <w:b/>
          <w:bCs/>
          <w:color w:val="auto"/>
          <w:highlight w:val="none"/>
        </w:rPr>
        <w:t>三、服务要求</w:t>
      </w:r>
    </w:p>
    <w:p w14:paraId="17D5B2DF">
      <w:pPr>
        <w:spacing w:line="420" w:lineRule="exact"/>
        <w:ind w:firstLine="480" w:firstLineChars="200"/>
        <w:rPr>
          <w:rFonts w:eastAsia="宋体"/>
          <w:bCs/>
          <w:color w:val="auto"/>
          <w:highlight w:val="none"/>
        </w:rPr>
      </w:pPr>
      <w:r>
        <w:rPr>
          <w:rFonts w:eastAsia="宋体"/>
          <w:bCs/>
          <w:color w:val="auto"/>
          <w:highlight w:val="none"/>
        </w:rPr>
        <w:t>1.</w:t>
      </w:r>
      <w:r>
        <w:rPr>
          <w:rFonts w:hint="eastAsia" w:eastAsia="宋体"/>
          <w:bCs/>
          <w:color w:val="auto"/>
          <w:highlight w:val="none"/>
        </w:rPr>
        <w:t>供应商针对本项目应成立项目组，配备足够的专业技术力量。</w:t>
      </w:r>
    </w:p>
    <w:p w14:paraId="77C51E70">
      <w:pPr>
        <w:spacing w:line="420" w:lineRule="exact"/>
        <w:ind w:firstLine="480" w:firstLineChars="200"/>
        <w:rPr>
          <w:rFonts w:eastAsia="宋体"/>
          <w:bCs/>
          <w:color w:val="auto"/>
          <w:highlight w:val="none"/>
        </w:rPr>
      </w:pPr>
      <w:r>
        <w:rPr>
          <w:rFonts w:eastAsia="宋体"/>
          <w:bCs/>
          <w:color w:val="auto"/>
          <w:highlight w:val="none"/>
        </w:rPr>
        <w:t>2.</w:t>
      </w:r>
      <w:r>
        <w:rPr>
          <w:rFonts w:hint="eastAsia" w:eastAsia="宋体"/>
          <w:bCs/>
          <w:color w:val="auto"/>
          <w:highlight w:val="none"/>
        </w:rPr>
        <w:t>项目组人员应当具有丰富的经验，且一经确定，未经采购人同意，不得随意变更。</w:t>
      </w:r>
    </w:p>
    <w:p w14:paraId="1AC10E57">
      <w:pPr>
        <w:spacing w:line="420" w:lineRule="exact"/>
        <w:ind w:firstLine="482" w:firstLineChars="200"/>
        <w:outlineLvl w:val="1"/>
        <w:rPr>
          <w:rFonts w:ascii="宋体" w:hAnsi="宋体" w:eastAsia="宋体"/>
          <w:bCs/>
          <w:color w:val="auto"/>
          <w:highlight w:val="none"/>
        </w:rPr>
      </w:pPr>
      <w:r>
        <w:rPr>
          <w:rFonts w:hint="eastAsia" w:ascii="宋体" w:hAnsi="宋体" w:eastAsia="宋体"/>
          <w:b/>
          <w:bCs/>
          <w:color w:val="auto"/>
          <w:highlight w:val="none"/>
        </w:rPr>
        <w:t>四、服务时间</w:t>
      </w:r>
    </w:p>
    <w:p w14:paraId="202A9739">
      <w:pPr>
        <w:spacing w:line="420" w:lineRule="exact"/>
        <w:ind w:firstLine="480" w:firstLineChars="200"/>
        <w:rPr>
          <w:rFonts w:eastAsia="宋体"/>
          <w:bCs/>
          <w:color w:val="auto"/>
          <w:highlight w:val="none"/>
        </w:rPr>
      </w:pPr>
      <w:r>
        <w:rPr>
          <w:rFonts w:hint="eastAsia" w:eastAsia="宋体"/>
          <w:bCs/>
          <w:color w:val="auto"/>
          <w:highlight w:val="none"/>
        </w:rPr>
        <w:t>合同签订生效，服务的时间为</w:t>
      </w:r>
      <w:r>
        <w:rPr>
          <w:rFonts w:eastAsia="宋体"/>
          <w:bCs/>
          <w:color w:val="auto"/>
          <w:highlight w:val="none"/>
        </w:rPr>
        <w:t>3</w:t>
      </w:r>
      <w:r>
        <w:rPr>
          <w:rFonts w:hint="eastAsia" w:eastAsia="宋体"/>
          <w:bCs/>
          <w:color w:val="auto"/>
          <w:highlight w:val="none"/>
        </w:rPr>
        <w:t>年（即</w:t>
      </w:r>
      <w:r>
        <w:rPr>
          <w:rFonts w:eastAsia="宋体"/>
          <w:bCs/>
          <w:color w:val="auto"/>
          <w:highlight w:val="none"/>
        </w:rPr>
        <w:t>36</w:t>
      </w:r>
      <w:r>
        <w:rPr>
          <w:rFonts w:hint="eastAsia" w:eastAsia="宋体"/>
          <w:bCs/>
          <w:color w:val="auto"/>
          <w:highlight w:val="none"/>
        </w:rPr>
        <w:t>个月）</w:t>
      </w:r>
    </w:p>
    <w:p w14:paraId="5472EDA4">
      <w:pPr>
        <w:spacing w:line="420" w:lineRule="exact"/>
        <w:ind w:firstLine="482" w:firstLineChars="200"/>
        <w:rPr>
          <w:rFonts w:eastAsia="宋体"/>
          <w:color w:val="auto"/>
          <w:highlight w:val="none"/>
        </w:rPr>
      </w:pPr>
      <w:r>
        <w:rPr>
          <w:rFonts w:hint="eastAsia" w:ascii="宋体" w:hAnsi="宋体" w:eastAsia="宋体"/>
          <w:b/>
          <w:bCs/>
          <w:color w:val="auto"/>
          <w:highlight w:val="none"/>
        </w:rPr>
        <w:t>五、服务地点</w:t>
      </w:r>
    </w:p>
    <w:p w14:paraId="2245E9A1">
      <w:pPr>
        <w:spacing w:line="420" w:lineRule="exact"/>
        <w:ind w:firstLine="480" w:firstLineChars="200"/>
        <w:rPr>
          <w:rFonts w:eastAsia="宋体"/>
          <w:bCs/>
          <w:color w:val="auto"/>
          <w:highlight w:val="none"/>
        </w:rPr>
      </w:pPr>
      <w:r>
        <w:rPr>
          <w:rFonts w:hint="eastAsia" w:eastAsia="宋体"/>
          <w:bCs/>
          <w:color w:val="auto"/>
          <w:highlight w:val="none"/>
        </w:rPr>
        <w:t>根据项目需要。</w:t>
      </w:r>
    </w:p>
    <w:p w14:paraId="49F21446">
      <w:pPr>
        <w:spacing w:line="420" w:lineRule="exact"/>
        <w:ind w:firstLine="482" w:firstLineChars="200"/>
        <w:outlineLvl w:val="1"/>
        <w:rPr>
          <w:rFonts w:eastAsia="宋体"/>
          <w:bCs/>
          <w:color w:val="auto"/>
          <w:highlight w:val="none"/>
        </w:rPr>
      </w:pPr>
      <w:r>
        <w:rPr>
          <w:rFonts w:hint="eastAsia" w:ascii="宋体" w:hAnsi="宋体" w:eastAsia="宋体"/>
          <w:b/>
          <w:bCs/>
          <w:color w:val="auto"/>
          <w:highlight w:val="none"/>
        </w:rPr>
        <w:t>六、服务标准</w:t>
      </w:r>
    </w:p>
    <w:p w14:paraId="1983B728">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w:t>
      </w:r>
      <w:r>
        <w:rPr>
          <w:rFonts w:hint="eastAsia" w:eastAsia="宋体"/>
          <w:bCs/>
          <w:color w:val="auto"/>
          <w:highlight w:val="none"/>
        </w:rPr>
        <w:t>出具符合法律法规要求的南通市崇川国有资产经营控股（集团）有限公司及其子公司的投资性房地产的市场价值评估报告。</w:t>
      </w:r>
    </w:p>
    <w:p w14:paraId="1E4F1525">
      <w:pPr>
        <w:spacing w:line="420" w:lineRule="exact"/>
        <w:ind w:firstLine="480" w:firstLineChars="200"/>
        <w:rPr>
          <w:rFonts w:eastAsia="宋体"/>
          <w:color w:val="auto"/>
          <w:highlight w:val="none"/>
        </w:rPr>
      </w:pPr>
      <w:r>
        <w:rPr>
          <w:rFonts w:eastAsia="宋体"/>
          <w:bCs/>
          <w:color w:val="auto"/>
          <w:highlight w:val="none"/>
        </w:rPr>
        <w:t>2.</w:t>
      </w:r>
      <w:r>
        <w:rPr>
          <w:rFonts w:hint="eastAsia" w:eastAsia="宋体"/>
          <w:bCs/>
          <w:color w:val="auto"/>
          <w:highlight w:val="none"/>
        </w:rPr>
        <w:t>评估报告的出具时间需服从采购人的时间要求。</w:t>
      </w:r>
    </w:p>
    <w:p w14:paraId="59D3CC7A">
      <w:pPr>
        <w:spacing w:line="420" w:lineRule="exact"/>
        <w:ind w:firstLine="480" w:firstLineChars="200"/>
        <w:rPr>
          <w:rFonts w:eastAsia="宋体"/>
          <w:bCs/>
          <w:color w:val="auto"/>
          <w:highlight w:val="none"/>
        </w:rPr>
      </w:pPr>
      <w:r>
        <w:rPr>
          <w:rFonts w:hint="eastAsia" w:eastAsia="宋体"/>
          <w:bCs/>
          <w:color w:val="auto"/>
          <w:highlight w:val="none"/>
        </w:rPr>
        <w:t>八、履约保证金</w:t>
      </w:r>
    </w:p>
    <w:p w14:paraId="22B5A38C">
      <w:pPr>
        <w:spacing w:line="420" w:lineRule="exact"/>
        <w:ind w:firstLine="480" w:firstLineChars="200"/>
        <w:rPr>
          <w:rFonts w:eastAsia="宋体"/>
          <w:bCs/>
          <w:color w:val="auto"/>
          <w:highlight w:val="none"/>
        </w:rPr>
      </w:pPr>
      <w:r>
        <w:rPr>
          <w:rFonts w:hint="eastAsia" w:eastAsia="宋体"/>
          <w:bCs/>
          <w:color w:val="auto"/>
          <w:highlight w:val="none"/>
        </w:rPr>
        <w:t>1.履约保证金用以约束供应商在合同履行中的行为，弥补合同执行中由于中标人自身行为可能给采购人带来的各种损失。</w:t>
      </w:r>
    </w:p>
    <w:p w14:paraId="50245AEE">
      <w:pPr>
        <w:shd w:val="clear"/>
        <w:snapToGrid/>
        <w:spacing w:line="420" w:lineRule="exact"/>
        <w:ind w:firstLine="480" w:firstLineChars="200"/>
        <w:rPr>
          <w:rFonts w:hint="eastAsia" w:eastAsia="宋体"/>
          <w:bCs/>
          <w:color w:val="auto"/>
          <w:highlight w:val="none"/>
          <w:lang w:val="zh-CN"/>
        </w:rPr>
      </w:pPr>
      <w:r>
        <w:rPr>
          <w:rFonts w:hint="eastAsia" w:eastAsia="宋体"/>
          <w:bCs/>
          <w:color w:val="auto"/>
          <w:highlight w:val="none"/>
          <w:lang w:val="zh-CN"/>
        </w:rPr>
        <w:t>2.本项目中标后的履约保证金为项目合同价款的</w:t>
      </w:r>
      <w:r>
        <w:rPr>
          <w:rFonts w:hint="eastAsia" w:eastAsia="宋体"/>
          <w:bCs/>
          <w:color w:val="auto"/>
          <w:highlight w:val="none"/>
          <w:u w:val="none"/>
          <w:lang w:val="zh-CN"/>
        </w:rPr>
        <w:t>5%</w:t>
      </w:r>
      <w:r>
        <w:rPr>
          <w:rFonts w:hint="eastAsia" w:eastAsia="宋体"/>
          <w:bCs/>
          <w:color w:val="auto"/>
          <w:highlight w:val="none"/>
          <w:lang w:val="zh-CN"/>
        </w:rPr>
        <w:t>。</w:t>
      </w:r>
    </w:p>
    <w:p w14:paraId="6897BA1C">
      <w:pPr>
        <w:shd w:val="clear"/>
        <w:snapToGrid/>
        <w:spacing w:line="420" w:lineRule="exact"/>
        <w:ind w:firstLine="480" w:firstLineChars="200"/>
        <w:rPr>
          <w:rFonts w:hint="eastAsia" w:eastAsia="宋体"/>
          <w:bCs/>
          <w:color w:val="auto"/>
          <w:highlight w:val="none"/>
          <w:lang w:val="zh-CN"/>
        </w:rPr>
      </w:pPr>
      <w:r>
        <w:rPr>
          <w:rFonts w:hint="eastAsia" w:eastAsia="宋体"/>
          <w:bCs/>
          <w:color w:val="auto"/>
          <w:highlight w:val="none"/>
          <w:lang w:val="zh-CN"/>
        </w:rPr>
        <w:t>3.中标人可以选择以</w:t>
      </w:r>
      <w:r>
        <w:rPr>
          <w:rFonts w:hint="eastAsia" w:eastAsia="宋体"/>
          <w:bCs/>
          <w:color w:val="auto"/>
          <w:highlight w:val="none"/>
          <w:u w:val="none"/>
          <w:lang w:val="zh-CN"/>
        </w:rPr>
        <w:t xml:space="preserve">  支票、汇票、本票、保函  </w:t>
      </w:r>
      <w:r>
        <w:rPr>
          <w:rFonts w:hint="eastAsia" w:eastAsia="宋体"/>
          <w:bCs/>
          <w:color w:val="auto"/>
          <w:highlight w:val="none"/>
          <w:lang w:val="zh-CN"/>
        </w:rPr>
        <w:t>等非现金形式缴纳或提交履约保证金。</w:t>
      </w:r>
    </w:p>
    <w:p w14:paraId="57BDF254">
      <w:pPr>
        <w:shd w:val="clear"/>
        <w:snapToGrid/>
        <w:spacing w:line="420" w:lineRule="exact"/>
        <w:ind w:firstLine="480" w:firstLineChars="200"/>
        <w:rPr>
          <w:rFonts w:hint="eastAsia" w:eastAsia="宋体"/>
          <w:bCs/>
          <w:color w:val="auto"/>
          <w:highlight w:val="none"/>
          <w:lang w:val="zh-CN"/>
        </w:rPr>
      </w:pPr>
      <w:r>
        <w:rPr>
          <w:rFonts w:hint="eastAsia" w:eastAsia="宋体"/>
          <w:bCs/>
          <w:color w:val="auto"/>
          <w:highlight w:val="none"/>
          <w:lang w:val="zh-CN"/>
        </w:rPr>
        <w:t>4.在中标通知书发出送达后的15日内，中标人凭“成交通知书”和“履约保证金”的缴纳凭证，与采购人签订合同，超期或未有协商，则视为自动放弃中标资格。</w:t>
      </w:r>
    </w:p>
    <w:p w14:paraId="0C76621B">
      <w:pPr>
        <w:shd w:val="clear"/>
        <w:snapToGrid/>
        <w:spacing w:line="420" w:lineRule="exact"/>
        <w:ind w:firstLine="480" w:firstLineChars="200"/>
        <w:rPr>
          <w:rFonts w:hint="eastAsia" w:eastAsia="宋体"/>
          <w:bCs/>
          <w:color w:val="auto"/>
          <w:highlight w:val="none"/>
          <w:lang w:val="zh-CN"/>
        </w:rPr>
      </w:pPr>
      <w:r>
        <w:rPr>
          <w:rFonts w:hint="eastAsia" w:eastAsia="宋体"/>
          <w:bCs/>
          <w:color w:val="auto"/>
          <w:highlight w:val="none"/>
          <w:lang w:val="zh-CN"/>
        </w:rPr>
        <w:t>5.中标人在按要求保质保量的履行完成本项目合同后，采购人在15日内一次性无息退还履约保证金。</w:t>
      </w:r>
    </w:p>
    <w:p w14:paraId="42D5A0EC">
      <w:pPr>
        <w:shd w:val="clear"/>
        <w:snapToGrid/>
        <w:spacing w:line="420" w:lineRule="exact"/>
        <w:ind w:firstLine="480" w:firstLineChars="200"/>
        <w:rPr>
          <w:rFonts w:hint="eastAsia" w:eastAsia="宋体"/>
          <w:bCs/>
          <w:color w:val="auto"/>
          <w:highlight w:val="none"/>
          <w:lang w:val="zh-CN"/>
        </w:rPr>
      </w:pPr>
      <w:r>
        <w:rPr>
          <w:rFonts w:hint="eastAsia" w:eastAsia="宋体"/>
          <w:bCs/>
          <w:color w:val="auto"/>
          <w:highlight w:val="none"/>
          <w:lang w:val="zh-CN"/>
        </w:rPr>
        <w:t>6.由于中标人的原因，在签订合同后出现不按合同履行或不适当履行的情况，采购人有权将履约保证金作为违约金，全额不予退还；同时采购人亦有权单方面终止并解除合同，中标人须依法承担相应的责任。</w:t>
      </w:r>
    </w:p>
    <w:p w14:paraId="61B1110E">
      <w:pPr>
        <w:spacing w:line="420" w:lineRule="exact"/>
        <w:ind w:firstLine="480" w:firstLineChars="200"/>
        <w:outlineLvl w:val="9"/>
        <w:rPr>
          <w:rFonts w:eastAsia="宋体"/>
          <w:bCs/>
          <w:color w:val="auto"/>
          <w:highlight w:val="none"/>
        </w:rPr>
      </w:pPr>
      <w:r>
        <w:rPr>
          <w:rFonts w:hint="eastAsia" w:ascii="Times New Roman" w:hAnsi="Times New Roman" w:eastAsia="宋体"/>
          <w:b w:val="0"/>
          <w:bCs/>
          <w:color w:val="auto"/>
          <w:highlight w:val="none"/>
        </w:rPr>
        <w:t>九、付款方式</w:t>
      </w:r>
    </w:p>
    <w:p w14:paraId="0E22E72D">
      <w:pPr>
        <w:spacing w:line="420" w:lineRule="exact"/>
        <w:ind w:firstLine="482" w:firstLineChars="200"/>
        <w:rPr>
          <w:rFonts w:eastAsia="宋体"/>
          <w:b/>
          <w:color w:val="auto"/>
          <w:highlight w:val="none"/>
        </w:rPr>
      </w:pPr>
      <w:r>
        <w:rPr>
          <w:rFonts w:hint="eastAsia" w:eastAsia="宋体"/>
          <w:b/>
          <w:color w:val="auto"/>
          <w:highlight w:val="none"/>
        </w:rPr>
        <w:t>【特别提醒】付款方式不接受负偏离及任何意图改变付款方式的意图表达，否则作无效投标处理。</w:t>
      </w:r>
    </w:p>
    <w:p w14:paraId="57380030">
      <w:pPr>
        <w:spacing w:line="420" w:lineRule="exact"/>
        <w:ind w:firstLine="480" w:firstLineChars="200"/>
        <w:rPr>
          <w:rFonts w:eastAsia="宋体"/>
          <w:bCs/>
          <w:color w:val="auto"/>
          <w:highlight w:val="none"/>
        </w:rPr>
      </w:pPr>
      <w:r>
        <w:rPr>
          <w:rFonts w:hint="eastAsia" w:eastAsia="宋体"/>
          <w:bCs/>
          <w:color w:val="auto"/>
          <w:highlight w:val="none"/>
        </w:rPr>
        <w:t>双方合同签订生效后，采购人按合同内载明的方式付款。</w:t>
      </w:r>
    </w:p>
    <w:p w14:paraId="091B0463">
      <w:pPr>
        <w:spacing w:line="420" w:lineRule="exact"/>
        <w:ind w:firstLine="480" w:firstLineChars="200"/>
        <w:rPr>
          <w:rFonts w:eastAsia="宋体"/>
          <w:bCs/>
          <w:color w:val="auto"/>
          <w:highlight w:val="none"/>
        </w:rPr>
      </w:pPr>
    </w:p>
    <w:p w14:paraId="4924E623">
      <w:pPr>
        <w:spacing w:line="420" w:lineRule="exact"/>
        <w:ind w:firstLine="480" w:firstLineChars="200"/>
        <w:rPr>
          <w:rFonts w:eastAsia="宋体"/>
          <w:bCs/>
          <w:color w:val="auto"/>
          <w:highlight w:val="none"/>
        </w:rPr>
      </w:pPr>
    </w:p>
    <w:p w14:paraId="465C9E1A">
      <w:pPr>
        <w:spacing w:line="420" w:lineRule="exact"/>
        <w:ind w:firstLine="480" w:firstLineChars="200"/>
        <w:rPr>
          <w:rFonts w:eastAsia="宋体"/>
          <w:bCs/>
          <w:color w:val="auto"/>
          <w:highlight w:val="none"/>
        </w:rPr>
      </w:pPr>
    </w:p>
    <w:p w14:paraId="285C2A3F">
      <w:pPr>
        <w:spacing w:line="420" w:lineRule="exact"/>
        <w:ind w:firstLine="480" w:firstLineChars="200"/>
        <w:rPr>
          <w:rFonts w:eastAsia="宋体"/>
          <w:bCs/>
          <w:color w:val="auto"/>
          <w:highlight w:val="none"/>
        </w:rPr>
      </w:pPr>
    </w:p>
    <w:p w14:paraId="67942D8E">
      <w:pPr>
        <w:spacing w:line="420" w:lineRule="exact"/>
        <w:ind w:firstLine="480" w:firstLineChars="200"/>
        <w:rPr>
          <w:rFonts w:eastAsia="宋体"/>
          <w:bCs/>
          <w:color w:val="auto"/>
          <w:highlight w:val="none"/>
        </w:rPr>
      </w:pPr>
    </w:p>
    <w:p w14:paraId="4220AF1A">
      <w:pPr>
        <w:spacing w:line="420" w:lineRule="exact"/>
        <w:ind w:firstLine="480" w:firstLineChars="200"/>
        <w:rPr>
          <w:rFonts w:eastAsia="宋体"/>
          <w:bCs/>
          <w:color w:val="auto"/>
          <w:highlight w:val="none"/>
        </w:rPr>
      </w:pPr>
    </w:p>
    <w:p w14:paraId="01593B72">
      <w:pPr>
        <w:spacing w:line="420" w:lineRule="exact"/>
        <w:ind w:firstLine="480" w:firstLineChars="200"/>
        <w:rPr>
          <w:rFonts w:eastAsia="宋体"/>
          <w:bCs/>
          <w:color w:val="auto"/>
          <w:highlight w:val="none"/>
        </w:rPr>
      </w:pPr>
    </w:p>
    <w:p w14:paraId="099BCE21">
      <w:pPr>
        <w:spacing w:line="420" w:lineRule="exact"/>
        <w:ind w:firstLine="480" w:firstLineChars="200"/>
        <w:rPr>
          <w:rFonts w:eastAsia="宋体"/>
          <w:bCs/>
          <w:color w:val="auto"/>
          <w:highlight w:val="none"/>
        </w:rPr>
      </w:pPr>
    </w:p>
    <w:p w14:paraId="785BAF09">
      <w:pPr>
        <w:spacing w:line="420" w:lineRule="exact"/>
        <w:ind w:firstLine="480" w:firstLineChars="200"/>
        <w:rPr>
          <w:rFonts w:eastAsia="宋体"/>
          <w:bCs/>
          <w:color w:val="auto"/>
          <w:highlight w:val="none"/>
        </w:rPr>
      </w:pPr>
    </w:p>
    <w:p w14:paraId="3C1D9C5F">
      <w:pPr>
        <w:spacing w:line="420" w:lineRule="exact"/>
        <w:ind w:firstLine="480" w:firstLineChars="200"/>
        <w:rPr>
          <w:rFonts w:eastAsia="宋体"/>
          <w:bCs/>
          <w:color w:val="auto"/>
          <w:highlight w:val="none"/>
        </w:rPr>
      </w:pPr>
    </w:p>
    <w:p w14:paraId="75976594">
      <w:pPr>
        <w:spacing w:line="420" w:lineRule="exact"/>
        <w:ind w:firstLine="480" w:firstLineChars="200"/>
        <w:rPr>
          <w:rFonts w:eastAsia="宋体"/>
          <w:bCs/>
          <w:color w:val="auto"/>
          <w:highlight w:val="none"/>
        </w:rPr>
      </w:pPr>
    </w:p>
    <w:p w14:paraId="2E857FD1">
      <w:pPr>
        <w:spacing w:line="420" w:lineRule="exact"/>
        <w:ind w:firstLine="480" w:firstLineChars="200"/>
        <w:rPr>
          <w:rFonts w:eastAsia="宋体"/>
          <w:bCs/>
          <w:color w:val="auto"/>
          <w:highlight w:val="none"/>
        </w:rPr>
      </w:pPr>
    </w:p>
    <w:p w14:paraId="1196B0F4">
      <w:pPr>
        <w:spacing w:line="420" w:lineRule="exact"/>
        <w:ind w:firstLine="480" w:firstLineChars="200"/>
        <w:rPr>
          <w:rFonts w:eastAsia="宋体"/>
          <w:bCs/>
          <w:color w:val="auto"/>
          <w:highlight w:val="none"/>
        </w:rPr>
      </w:pPr>
    </w:p>
    <w:p w14:paraId="4B56CA22">
      <w:pPr>
        <w:spacing w:line="420" w:lineRule="exact"/>
        <w:ind w:firstLine="480" w:firstLineChars="200"/>
        <w:rPr>
          <w:rFonts w:eastAsia="宋体"/>
          <w:bCs/>
          <w:color w:val="auto"/>
          <w:highlight w:val="none"/>
        </w:rPr>
      </w:pPr>
    </w:p>
    <w:p w14:paraId="648E24AA">
      <w:pPr>
        <w:spacing w:line="420" w:lineRule="exact"/>
        <w:ind w:firstLine="480" w:firstLineChars="200"/>
        <w:rPr>
          <w:rFonts w:eastAsia="宋体"/>
          <w:bCs/>
          <w:color w:val="auto"/>
          <w:highlight w:val="none"/>
        </w:rPr>
      </w:pPr>
    </w:p>
    <w:p w14:paraId="32E090FB">
      <w:pPr>
        <w:spacing w:line="420" w:lineRule="exact"/>
        <w:ind w:firstLine="480" w:firstLineChars="200"/>
        <w:rPr>
          <w:rFonts w:eastAsia="宋体"/>
          <w:bCs/>
          <w:color w:val="auto"/>
          <w:highlight w:val="none"/>
        </w:rPr>
      </w:pPr>
    </w:p>
    <w:p w14:paraId="6F942452">
      <w:pPr>
        <w:spacing w:line="420" w:lineRule="exact"/>
        <w:ind w:firstLine="480" w:firstLineChars="200"/>
        <w:rPr>
          <w:rFonts w:eastAsia="宋体"/>
          <w:bCs/>
          <w:color w:val="auto"/>
          <w:highlight w:val="none"/>
        </w:rPr>
      </w:pPr>
    </w:p>
    <w:p w14:paraId="2A703677">
      <w:pPr>
        <w:spacing w:line="420" w:lineRule="exact"/>
        <w:ind w:firstLine="480" w:firstLineChars="200"/>
        <w:rPr>
          <w:rFonts w:eastAsia="宋体"/>
          <w:bCs/>
          <w:color w:val="auto"/>
          <w:highlight w:val="none"/>
        </w:rPr>
      </w:pPr>
    </w:p>
    <w:p w14:paraId="36EDA1A9">
      <w:pPr>
        <w:spacing w:line="420" w:lineRule="exact"/>
        <w:ind w:firstLine="480" w:firstLineChars="200"/>
        <w:rPr>
          <w:rFonts w:eastAsia="宋体"/>
          <w:bCs/>
          <w:color w:val="auto"/>
          <w:highlight w:val="none"/>
        </w:rPr>
      </w:pPr>
    </w:p>
    <w:p w14:paraId="78279963">
      <w:pPr>
        <w:spacing w:line="420" w:lineRule="exact"/>
        <w:ind w:firstLine="480" w:firstLineChars="200"/>
        <w:rPr>
          <w:rFonts w:eastAsia="宋体"/>
          <w:bCs/>
          <w:color w:val="auto"/>
          <w:highlight w:val="none"/>
        </w:rPr>
      </w:pPr>
    </w:p>
    <w:p w14:paraId="0C5E1B7C">
      <w:pPr>
        <w:spacing w:line="420" w:lineRule="exact"/>
        <w:ind w:firstLine="480" w:firstLineChars="200"/>
        <w:rPr>
          <w:rFonts w:eastAsia="宋体"/>
          <w:bCs/>
          <w:color w:val="auto"/>
          <w:highlight w:val="none"/>
        </w:rPr>
      </w:pPr>
    </w:p>
    <w:p w14:paraId="0936AD9F">
      <w:pPr>
        <w:spacing w:line="420" w:lineRule="exact"/>
        <w:ind w:firstLine="480" w:firstLineChars="200"/>
        <w:rPr>
          <w:rFonts w:eastAsia="宋体"/>
          <w:bCs/>
          <w:color w:val="auto"/>
          <w:highlight w:val="none"/>
        </w:rPr>
      </w:pPr>
    </w:p>
    <w:p w14:paraId="757689C7">
      <w:pPr>
        <w:jc w:val="left"/>
        <w:rPr>
          <w:rFonts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4659797B">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第四章</w:t>
      </w:r>
      <w:bookmarkStart w:id="31" w:name="_Toc182848996"/>
      <w:r>
        <w:rPr>
          <w:rFonts w:hint="eastAsia" w:eastAsia="宋体" w:cs="宋体"/>
          <w:b/>
          <w:bCs/>
          <w:color w:val="auto"/>
          <w:w w:val="80"/>
          <w:sz w:val="36"/>
          <w:szCs w:val="36"/>
          <w:highlight w:val="none"/>
        </w:rPr>
        <w:t xml:space="preserve"> 评标程序和方法</w:t>
      </w:r>
      <w:bookmarkEnd w:id="31"/>
    </w:p>
    <w:p w14:paraId="50092992">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一、采购人委托采购代理机构组织招标</w:t>
      </w:r>
    </w:p>
    <w:p w14:paraId="4D0C6252">
      <w:pPr>
        <w:adjustRightInd w:val="0"/>
        <w:snapToGrid w:val="0"/>
        <w:spacing w:line="420" w:lineRule="exact"/>
        <w:ind w:firstLine="484" w:firstLineChars="202"/>
        <w:rPr>
          <w:rFonts w:eastAsia="宋体" w:cs="宋体"/>
          <w:color w:val="auto"/>
          <w:highlight w:val="none"/>
        </w:rPr>
      </w:pPr>
      <w:r>
        <w:rPr>
          <w:rFonts w:eastAsia="宋体"/>
          <w:color w:val="auto"/>
          <w:highlight w:val="none"/>
        </w:rPr>
        <w:t>1.</w:t>
      </w:r>
      <w:r>
        <w:rPr>
          <w:rFonts w:hint="eastAsia" w:ascii="宋体" w:hAnsi="宋体" w:eastAsia="宋体"/>
          <w:color w:val="auto"/>
          <w:highlight w:val="none"/>
        </w:rPr>
        <w:t>本次招标由采购代理机构依法按相应的采购方式，组织项目的开标、评标。</w:t>
      </w:r>
    </w:p>
    <w:p w14:paraId="6DE35735">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供应商的法定代表人或被委托受权人须持身份证准时参加开标会。</w:t>
      </w:r>
    </w:p>
    <w:p w14:paraId="155458AB">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二、开标</w:t>
      </w:r>
    </w:p>
    <w:p w14:paraId="7F18114A">
      <w:pPr>
        <w:adjustRightInd w:val="0"/>
        <w:snapToGrid w:val="0"/>
        <w:spacing w:line="420" w:lineRule="exact"/>
        <w:ind w:firstLine="484" w:firstLineChars="202"/>
        <w:rPr>
          <w:rFonts w:eastAsia="宋体"/>
          <w:color w:val="auto"/>
          <w:highlight w:val="none"/>
        </w:rPr>
      </w:pPr>
      <w:bookmarkStart w:id="32" w:name="_Hlk45420790"/>
      <w:bookmarkEnd w:id="32"/>
      <w:r>
        <w:rPr>
          <w:rFonts w:eastAsia="宋体"/>
          <w:color w:val="auto"/>
          <w:highlight w:val="none"/>
        </w:rPr>
        <w:t>1.</w:t>
      </w:r>
      <w:r>
        <w:rPr>
          <w:rFonts w:hint="eastAsia" w:ascii="宋体" w:hAnsi="宋体" w:eastAsia="宋体"/>
          <w:color w:val="auto"/>
          <w:highlight w:val="none"/>
        </w:rPr>
        <w:t>投标人不足</w:t>
      </w:r>
      <w:r>
        <w:rPr>
          <w:rFonts w:eastAsia="宋体"/>
          <w:color w:val="auto"/>
          <w:highlight w:val="none"/>
        </w:rPr>
        <w:t>3</w:t>
      </w:r>
      <w:r>
        <w:rPr>
          <w:rFonts w:hint="eastAsia" w:ascii="宋体" w:hAnsi="宋体" w:eastAsia="宋体"/>
          <w:color w:val="auto"/>
          <w:highlight w:val="none"/>
        </w:rPr>
        <w:t>家的，不得开标。</w:t>
      </w:r>
    </w:p>
    <w:p w14:paraId="7AFD8D83">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开标时间：</w:t>
      </w:r>
      <w:r>
        <w:rPr>
          <w:rFonts w:eastAsia="宋体"/>
          <w:b/>
          <w:bCs/>
          <w:color w:val="auto"/>
          <w:highlight w:val="none"/>
          <w:u w:val="single"/>
        </w:rPr>
        <w:t>202</w:t>
      </w:r>
      <w:r>
        <w:rPr>
          <w:rFonts w:hint="eastAsia" w:eastAsia="宋体"/>
          <w:b/>
          <w:bCs/>
          <w:color w:val="auto"/>
          <w:highlight w:val="none"/>
          <w:u w:val="single"/>
        </w:rPr>
        <w:t>5</w:t>
      </w:r>
      <w:r>
        <w:rPr>
          <w:rFonts w:hint="eastAsia" w:ascii="宋体" w:hAnsi="宋体" w:eastAsia="宋体"/>
          <w:b/>
          <w:bCs/>
          <w:color w:val="auto"/>
          <w:highlight w:val="none"/>
          <w:u w:val="single"/>
        </w:rPr>
        <w:t>年</w:t>
      </w:r>
      <w:r>
        <w:rPr>
          <w:rFonts w:hint="eastAsia" w:eastAsia="宋体"/>
          <w:b/>
          <w:bCs/>
          <w:color w:val="auto"/>
          <w:highlight w:val="none"/>
          <w:u w:val="single"/>
          <w:lang w:val="en-US" w:eastAsia="zh-CN"/>
        </w:rPr>
        <w:t>03</w:t>
      </w:r>
      <w:r>
        <w:rPr>
          <w:rFonts w:eastAsia="宋体"/>
          <w:b/>
          <w:bCs/>
          <w:color w:val="auto"/>
          <w:highlight w:val="none"/>
          <w:u w:val="single"/>
        </w:rPr>
        <w:t>月</w:t>
      </w:r>
      <w:r>
        <w:rPr>
          <w:rFonts w:hint="eastAsia" w:eastAsia="宋体"/>
          <w:b/>
          <w:bCs/>
          <w:color w:val="auto"/>
          <w:highlight w:val="none"/>
          <w:u w:val="single"/>
          <w:lang w:val="en-US" w:eastAsia="zh-CN"/>
        </w:rPr>
        <w:t>15</w:t>
      </w:r>
      <w:r>
        <w:rPr>
          <w:rFonts w:hint="eastAsia" w:ascii="宋体" w:hAnsi="宋体" w:eastAsia="宋体"/>
          <w:b/>
          <w:bCs/>
          <w:color w:val="auto"/>
          <w:highlight w:val="none"/>
          <w:u w:val="single"/>
        </w:rPr>
        <w:t>日</w:t>
      </w:r>
      <w:r>
        <w:rPr>
          <w:rFonts w:hint="eastAsia" w:eastAsia="宋体"/>
          <w:b/>
          <w:bCs/>
          <w:color w:val="auto"/>
          <w:highlight w:val="none"/>
          <w:u w:val="single"/>
          <w:lang w:val="en-US" w:eastAsia="zh-CN"/>
        </w:rPr>
        <w:t>09</w:t>
      </w:r>
      <w:r>
        <w:rPr>
          <w:rFonts w:eastAsia="宋体"/>
          <w:b/>
          <w:bCs/>
          <w:color w:val="auto"/>
          <w:highlight w:val="none"/>
          <w:u w:val="single"/>
        </w:rPr>
        <w:t>时</w:t>
      </w:r>
      <w:r>
        <w:rPr>
          <w:rFonts w:hint="eastAsia" w:eastAsia="宋体"/>
          <w:b/>
          <w:bCs/>
          <w:color w:val="auto"/>
          <w:highlight w:val="none"/>
          <w:u w:val="single"/>
          <w:lang w:val="en-US" w:eastAsia="zh-CN"/>
        </w:rPr>
        <w:t>30</w:t>
      </w:r>
      <w:r>
        <w:rPr>
          <w:rFonts w:eastAsia="宋体"/>
          <w:b/>
          <w:bCs/>
          <w:color w:val="auto"/>
          <w:highlight w:val="none"/>
          <w:u w:val="single"/>
        </w:rPr>
        <w:t>分</w:t>
      </w:r>
      <w:r>
        <w:rPr>
          <w:rFonts w:hint="eastAsia" w:ascii="宋体" w:hAnsi="宋体" w:eastAsia="宋体"/>
          <w:color w:val="auto"/>
          <w:highlight w:val="none"/>
        </w:rPr>
        <w:t>。开标地点：南通市崇川区崇川路1号国控集团2楼会议室，如有变动另行通知；</w:t>
      </w:r>
    </w:p>
    <w:p w14:paraId="5C9E8DFC">
      <w:pPr>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采购代理机构主持开标并记录，及时处理投标人代表提出的询问或回避申请。</w:t>
      </w:r>
    </w:p>
    <w:p w14:paraId="06A7BC79">
      <w:pPr>
        <w:adjustRightInd w:val="0"/>
        <w:snapToGrid w:val="0"/>
        <w:spacing w:line="420" w:lineRule="exact"/>
        <w:ind w:firstLine="484" w:firstLineChars="202"/>
        <w:rPr>
          <w:rFonts w:eastAsia="宋体"/>
          <w:color w:val="auto"/>
          <w:highlight w:val="none"/>
        </w:rPr>
      </w:pPr>
      <w:r>
        <w:rPr>
          <w:rFonts w:eastAsia="宋体"/>
          <w:color w:val="auto"/>
          <w:highlight w:val="none"/>
        </w:rPr>
        <w:t>4.</w:t>
      </w:r>
      <w:r>
        <w:rPr>
          <w:rFonts w:hint="eastAsia" w:ascii="宋体" w:hAnsi="宋体" w:eastAsia="宋体"/>
          <w:color w:val="auto"/>
          <w:highlight w:val="none"/>
        </w:rPr>
        <w:t>开标后投标人不得撤回投标。</w:t>
      </w:r>
    </w:p>
    <w:p w14:paraId="0008AA33">
      <w:pPr>
        <w:adjustRightInd w:val="0"/>
        <w:snapToGrid w:val="0"/>
        <w:spacing w:line="420" w:lineRule="exact"/>
        <w:ind w:firstLine="484" w:firstLineChars="202"/>
        <w:rPr>
          <w:rFonts w:eastAsia="宋体"/>
          <w:color w:val="auto"/>
          <w:highlight w:val="none"/>
        </w:rPr>
      </w:pPr>
      <w:r>
        <w:rPr>
          <w:rFonts w:eastAsia="宋体"/>
          <w:color w:val="auto"/>
          <w:highlight w:val="none"/>
        </w:rPr>
        <w:t>5.</w:t>
      </w:r>
      <w:r>
        <w:rPr>
          <w:rFonts w:hint="eastAsia" w:ascii="宋体" w:hAnsi="宋体" w:eastAsia="宋体"/>
          <w:color w:val="auto"/>
          <w:highlight w:val="none"/>
        </w:rPr>
        <w:t>开标后，</w:t>
      </w:r>
      <w:bookmarkStart w:id="33" w:name="_Hlk56861475"/>
      <w:r>
        <w:rPr>
          <w:rFonts w:hint="eastAsia" w:ascii="宋体" w:hAnsi="宋体" w:eastAsia="宋体"/>
          <w:color w:val="auto"/>
          <w:highlight w:val="none"/>
        </w:rPr>
        <w:t>采购人委托</w:t>
      </w:r>
      <w:bookmarkEnd w:id="33"/>
      <w:r>
        <w:rPr>
          <w:rFonts w:hint="eastAsia" w:ascii="宋体" w:hAnsi="宋体" w:eastAsia="宋体"/>
          <w:color w:val="auto"/>
          <w:highlight w:val="none"/>
        </w:rPr>
        <w:t>评标委员会根据招标文件载明的资格审查要求，对供应商的资格进行审查（含信用信息审查），合格的投标人进入评标，参与项目的评审综合环节。资格审查要求的资格材料详见本</w:t>
      </w:r>
      <w:r>
        <w:rPr>
          <w:rFonts w:hint="eastAsia" w:eastAsia="宋体"/>
          <w:color w:val="auto"/>
          <w:highlight w:val="none"/>
        </w:rPr>
        <w:t>“招标文件”第七章第二条（一）项“A</w:t>
      </w:r>
      <w:r>
        <w:rPr>
          <w:rFonts w:hint="eastAsia" w:ascii="宋体" w:hAnsi="宋体" w:eastAsia="宋体"/>
          <w:color w:val="auto"/>
          <w:highlight w:val="none"/>
        </w:rPr>
        <w:t>资格后审材料文件”。</w:t>
      </w:r>
    </w:p>
    <w:p w14:paraId="6DB10522">
      <w:pPr>
        <w:adjustRightInd w:val="0"/>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资格审查时间：</w:t>
      </w:r>
      <w:r>
        <w:rPr>
          <w:rFonts w:hint="eastAsia" w:ascii="宋体" w:hAnsi="宋体" w:eastAsia="宋体"/>
          <w:b/>
          <w:bCs/>
          <w:color w:val="auto"/>
          <w:highlight w:val="none"/>
          <w:u w:val="thick" w:color="FF0000"/>
        </w:rPr>
        <w:t>开标后当即开始</w:t>
      </w:r>
      <w:r>
        <w:rPr>
          <w:rFonts w:hint="eastAsia" w:ascii="宋体" w:hAnsi="宋体" w:eastAsia="宋体"/>
          <w:color w:val="auto"/>
          <w:highlight w:val="none"/>
        </w:rPr>
        <w:t>。</w:t>
      </w:r>
    </w:p>
    <w:p w14:paraId="2F9A3B92">
      <w:pPr>
        <w:spacing w:line="420" w:lineRule="exact"/>
        <w:ind w:firstLine="480" w:firstLineChars="200"/>
        <w:rPr>
          <w:rFonts w:eastAsia="宋体"/>
          <w:color w:val="auto"/>
          <w:highlight w:val="none"/>
        </w:rPr>
      </w:pPr>
      <w:r>
        <w:rPr>
          <w:rFonts w:eastAsia="宋体"/>
          <w:color w:val="auto"/>
          <w:highlight w:val="none"/>
        </w:rPr>
        <w:t>7.</w:t>
      </w:r>
      <w:r>
        <w:rPr>
          <w:rFonts w:hint="eastAsia" w:ascii="宋体" w:hAnsi="宋体" w:eastAsia="宋体"/>
          <w:color w:val="auto"/>
          <w:highlight w:val="none"/>
        </w:rPr>
        <w:t>资格审查中包含对投标人的信用记录进行审查：</w:t>
      </w:r>
    </w:p>
    <w:p w14:paraId="5A1A01D1">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1</w:t>
      </w:r>
      <w:r>
        <w:rPr>
          <w:rFonts w:hint="eastAsia" w:ascii="宋体" w:hAnsi="宋体" w:eastAsia="宋体"/>
          <w:color w:val="auto"/>
          <w:highlight w:val="none"/>
        </w:rPr>
        <w:t>）投标人存在不良信用记录的，其投标将被认定为投标无效。</w:t>
      </w:r>
    </w:p>
    <w:p w14:paraId="6D1CC545">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）不良信用记录指：投标人在</w:t>
      </w:r>
      <w:r>
        <w:rPr>
          <w:rFonts w:eastAsia="宋体" w:cs="宋体"/>
          <w:color w:val="auto"/>
          <w:highlight w:val="none"/>
        </w:rPr>
        <w:t>“</w:t>
      </w:r>
      <w:r>
        <w:rPr>
          <w:rFonts w:hint="eastAsia" w:ascii="宋体" w:hAnsi="宋体" w:eastAsia="宋体"/>
          <w:color w:val="auto"/>
          <w:highlight w:val="none"/>
        </w:rPr>
        <w:t>信用中国</w:t>
      </w:r>
      <w:r>
        <w:rPr>
          <w:rFonts w:eastAsia="宋体" w:cs="宋体"/>
          <w:color w:val="auto"/>
          <w:highlight w:val="none"/>
        </w:rPr>
        <w:t>”</w:t>
      </w:r>
      <w:r>
        <w:rPr>
          <w:rFonts w:hint="eastAsia" w:ascii="宋体" w:hAnsi="宋体" w:eastAsia="宋体"/>
          <w:color w:val="auto"/>
          <w:highlight w:val="none"/>
        </w:rPr>
        <w:t>网站（</w:t>
      </w:r>
      <w:r>
        <w:rPr>
          <w:rFonts w:eastAsia="宋体" w:cs="宋体"/>
          <w:color w:val="auto"/>
          <w:highlight w:val="none"/>
        </w:rPr>
        <w:t>www.creditchina.gov.cn</w:t>
      </w:r>
      <w:r>
        <w:rPr>
          <w:rFonts w:hint="eastAsia" w:ascii="宋体" w:hAnsi="宋体" w:eastAsia="宋体"/>
          <w:color w:val="auto"/>
          <w:highlight w:val="none"/>
        </w:rPr>
        <w:t>）被列入失信被执行人、重大税收违法案件当事人名单，以及供应商因违法经营受到刑事处罚或者责令停产停业、吊销许可证或者执照、较大数额罚款等行政处罚。</w:t>
      </w:r>
    </w:p>
    <w:p w14:paraId="1ABBE346">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）采购人或采购代理机构将在投标截止后</w:t>
      </w:r>
      <w:r>
        <w:rPr>
          <w:rFonts w:eastAsia="宋体"/>
          <w:color w:val="auto"/>
          <w:highlight w:val="none"/>
        </w:rPr>
        <w:t>1</w:t>
      </w:r>
      <w:r>
        <w:rPr>
          <w:rFonts w:hint="eastAsia" w:ascii="宋体" w:hAnsi="宋体" w:eastAsia="宋体"/>
          <w:color w:val="auto"/>
          <w:highlight w:val="none"/>
        </w:rPr>
        <w:t>小时的时期内查询投标人的信用记录。</w:t>
      </w:r>
    </w:p>
    <w:p w14:paraId="6500D0D7">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）查询及记录方式：采购人或采购代理机构经办人将查询涉及的如网页、相关记录文件等打印、签字并存档备查。投标人不良信用记录以采购人或采购代理机构查证查询核实的结果为准。</w:t>
      </w:r>
    </w:p>
    <w:p w14:paraId="15417CFE">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）在本招标文件规定的投标截止时间之后，涉有的查询网站信息或记录文件发生的任何变更均不再作为评标依据；投标人自行提供的与网站信息不一致的或其他证明材料亦不作为资格核对的依据。</w:t>
      </w:r>
    </w:p>
    <w:p w14:paraId="4BC7D711">
      <w:pPr>
        <w:adjustRightInd w:val="0"/>
        <w:snapToGrid w:val="0"/>
        <w:spacing w:line="420" w:lineRule="exact"/>
        <w:ind w:firstLine="487" w:firstLineChars="202"/>
        <w:outlineLvl w:val="1"/>
        <w:rPr>
          <w:rFonts w:eastAsia="宋体"/>
          <w:b/>
          <w:bCs/>
          <w:color w:val="auto"/>
          <w:highlight w:val="none"/>
        </w:rPr>
      </w:pPr>
      <w:r>
        <w:rPr>
          <w:rFonts w:hint="eastAsia" w:ascii="宋体" w:hAnsi="宋体" w:eastAsia="宋体"/>
          <w:b/>
          <w:bCs/>
          <w:color w:val="auto"/>
          <w:highlight w:val="none"/>
        </w:rPr>
        <w:t>三、评标</w:t>
      </w:r>
    </w:p>
    <w:p w14:paraId="3D3F1BFC">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（一）评标事项</w:t>
      </w:r>
    </w:p>
    <w:p w14:paraId="233A2726">
      <w:pPr>
        <w:snapToGrid w:val="0"/>
        <w:spacing w:line="420" w:lineRule="exact"/>
        <w:ind w:firstLine="480" w:firstLineChars="200"/>
        <w:rPr>
          <w:rFonts w:eastAsia="宋体"/>
          <w:color w:val="auto"/>
          <w:highlight w:val="none"/>
        </w:rPr>
      </w:pPr>
      <w:r>
        <w:rPr>
          <w:rFonts w:eastAsia="宋体"/>
          <w:color w:val="auto"/>
          <w:highlight w:val="none"/>
        </w:rPr>
        <w:t>1.</w:t>
      </w:r>
      <w:bookmarkStart w:id="34" w:name="_Hlk45420967"/>
      <w:bookmarkEnd w:id="34"/>
      <w:r>
        <w:rPr>
          <w:rFonts w:eastAsia="宋体"/>
          <w:color w:val="auto"/>
          <w:highlight w:val="none"/>
        </w:rPr>
        <w:t>符合资格要求的投标人不足3家的，不得评标。</w:t>
      </w:r>
    </w:p>
    <w:p w14:paraId="58B68924">
      <w:pPr>
        <w:snapToGrid w:val="0"/>
        <w:spacing w:line="420" w:lineRule="exact"/>
        <w:ind w:firstLine="480" w:firstLineChars="200"/>
        <w:rPr>
          <w:rFonts w:eastAsia="宋体"/>
          <w:color w:val="auto"/>
          <w:highlight w:val="none"/>
        </w:rPr>
      </w:pPr>
      <w:r>
        <w:rPr>
          <w:rFonts w:eastAsia="宋体"/>
          <w:color w:val="auto"/>
          <w:highlight w:val="none"/>
        </w:rPr>
        <w:t>2.评标时间：</w:t>
      </w:r>
      <w:r>
        <w:rPr>
          <w:rFonts w:eastAsia="宋体"/>
          <w:b/>
          <w:bCs/>
          <w:color w:val="auto"/>
          <w:highlight w:val="none"/>
          <w:u w:val="thick" w:color="FF0000"/>
        </w:rPr>
        <w:t>资审后当即开始</w:t>
      </w:r>
      <w:r>
        <w:rPr>
          <w:rFonts w:eastAsia="宋体"/>
          <w:color w:val="auto"/>
          <w:highlight w:val="none"/>
        </w:rPr>
        <w:t>；评标地点：</w:t>
      </w:r>
      <w:r>
        <w:rPr>
          <w:rFonts w:hint="eastAsia" w:ascii="宋体" w:hAnsi="宋体" w:eastAsia="宋体"/>
          <w:color w:val="auto"/>
          <w:highlight w:val="none"/>
        </w:rPr>
        <w:t>南通市崇川区崇川路1号国控集团</w:t>
      </w:r>
      <w:r>
        <w:rPr>
          <w:rFonts w:hint="eastAsia" w:ascii="宋体" w:hAnsi="宋体" w:eastAsia="宋体"/>
          <w:color w:val="auto"/>
          <w:highlight w:val="none"/>
          <w:lang w:val="en-US" w:eastAsia="zh-CN"/>
        </w:rPr>
        <w:t>3</w:t>
      </w:r>
      <w:r>
        <w:rPr>
          <w:rFonts w:hint="eastAsia" w:ascii="宋体" w:hAnsi="宋体" w:eastAsia="宋体"/>
          <w:color w:val="auto"/>
          <w:highlight w:val="none"/>
        </w:rPr>
        <w:t>楼会议室</w:t>
      </w:r>
      <w:r>
        <w:rPr>
          <w:rFonts w:eastAsia="宋体"/>
          <w:color w:val="auto"/>
          <w:highlight w:val="none"/>
        </w:rPr>
        <w:t>，如有变动另行通知。</w:t>
      </w:r>
    </w:p>
    <w:p w14:paraId="4C78964C">
      <w:pPr>
        <w:adjustRightInd w:val="0"/>
        <w:snapToGrid w:val="0"/>
        <w:spacing w:line="420" w:lineRule="exact"/>
        <w:ind w:firstLine="484" w:firstLineChars="202"/>
        <w:rPr>
          <w:rFonts w:eastAsia="宋体"/>
          <w:color w:val="auto"/>
          <w:highlight w:val="none"/>
        </w:rPr>
      </w:pPr>
      <w:bookmarkStart w:id="35" w:name="_Hlk45421153"/>
      <w:bookmarkEnd w:id="35"/>
      <w:r>
        <w:rPr>
          <w:rFonts w:eastAsia="宋体"/>
          <w:color w:val="auto"/>
          <w:highlight w:val="none"/>
        </w:rPr>
        <w:t>3.</w:t>
      </w:r>
      <w:r>
        <w:rPr>
          <w:rFonts w:hint="eastAsia" w:ascii="宋体" w:hAnsi="宋体" w:eastAsia="宋体"/>
          <w:color w:val="auto"/>
          <w:highlight w:val="none"/>
        </w:rPr>
        <w:t>采购代理机构负责组织评标工作，并履行下列职责：</w:t>
      </w:r>
    </w:p>
    <w:p w14:paraId="015426A7">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）核对评审专家身份，对评审专家在采购活动中的职责履行情况予以记录，并及时将有关违法违规行为向有关部门报告。</w:t>
      </w:r>
    </w:p>
    <w:p w14:paraId="4036B5C3">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）宣布评标纪律。</w:t>
      </w:r>
    </w:p>
    <w:p w14:paraId="650D66D8">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）公布投标人名单，告知评审专家应当回避的情形。</w:t>
      </w:r>
    </w:p>
    <w:p w14:paraId="022A8613">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）组织评标委员会推选评标组长，采购人代表不得担任组长。</w:t>
      </w:r>
    </w:p>
    <w:p w14:paraId="7417B3A1">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）在评标期间采取必要的通讯管理措施，保证评标活动不受外界干扰；除采购人代表、评标现场组织人员外，采购人的其他工作人员以及与评标工作无关的人员不得进入评标现场。</w:t>
      </w:r>
    </w:p>
    <w:p w14:paraId="5A8CCACD">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）根据评标委员会的要求介绍采购相关政策法规、招标文件。</w:t>
      </w:r>
    </w:p>
    <w:p w14:paraId="38A0DF6D">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778ABD65">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8</w:t>
      </w:r>
      <w:r>
        <w:rPr>
          <w:rFonts w:hint="eastAsia" w:ascii="宋体" w:hAnsi="宋体" w:eastAsia="宋体"/>
          <w:color w:val="auto"/>
          <w:highlight w:val="none"/>
        </w:rPr>
        <w:t>）核对评标结果，有下列规定情形的，要求评标委员会复核或者书面说明理由，评标委员会拒绝的，则予以书面记录并向有关部门报告：</w:t>
      </w:r>
    </w:p>
    <w:p w14:paraId="3287BCE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eastAsia="宋体"/>
          <w:color w:val="auto"/>
          <w:highlight w:val="none"/>
        </w:rPr>
      </w:pPr>
      <w:r>
        <w:rPr>
          <w:rFonts w:hint="eastAsia" w:ascii="宋体" w:hAnsi="宋体" w:eastAsia="宋体"/>
          <w:color w:val="auto"/>
          <w:highlight w:val="none"/>
        </w:rPr>
        <w:t>①</w:t>
      </w:r>
      <w:r>
        <w:rPr>
          <w:rFonts w:eastAsia="宋体"/>
          <w:color w:val="auto"/>
          <w:highlight w:val="none"/>
        </w:rPr>
        <w:t xml:space="preserve"> </w:t>
      </w:r>
      <w:r>
        <w:rPr>
          <w:rFonts w:ascii="宋体" w:hAnsi="宋体" w:eastAsia="宋体"/>
          <w:color w:val="auto"/>
          <w:highlight w:val="none"/>
        </w:rPr>
        <w:t>分值汇总计算错误的；</w:t>
      </w:r>
    </w:p>
    <w:p w14:paraId="795A3DB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eastAsia="宋体"/>
          <w:color w:val="auto"/>
          <w:highlight w:val="none"/>
        </w:rPr>
      </w:pPr>
      <w:r>
        <w:rPr>
          <w:rFonts w:hint="eastAsia" w:ascii="宋体" w:hAnsi="宋体" w:eastAsia="宋体"/>
          <w:color w:val="auto"/>
          <w:highlight w:val="none"/>
        </w:rPr>
        <w:t>②</w:t>
      </w:r>
      <w:r>
        <w:rPr>
          <w:rFonts w:eastAsia="宋体"/>
          <w:color w:val="auto"/>
          <w:highlight w:val="none"/>
        </w:rPr>
        <w:t xml:space="preserve"> </w:t>
      </w:r>
      <w:r>
        <w:rPr>
          <w:rFonts w:ascii="宋体" w:hAnsi="宋体" w:eastAsia="宋体"/>
          <w:color w:val="auto"/>
          <w:highlight w:val="none"/>
        </w:rPr>
        <w:t>分项评分超出评分标准范围的；</w:t>
      </w:r>
    </w:p>
    <w:p w14:paraId="7808F155">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eastAsia="宋体"/>
          <w:color w:val="auto"/>
          <w:highlight w:val="none"/>
        </w:rPr>
      </w:pPr>
      <w:r>
        <w:rPr>
          <w:rFonts w:hint="eastAsia" w:ascii="宋体" w:hAnsi="宋体" w:eastAsia="宋体"/>
          <w:color w:val="auto"/>
          <w:highlight w:val="none"/>
        </w:rPr>
        <w:t>③</w:t>
      </w:r>
      <w:r>
        <w:rPr>
          <w:rFonts w:eastAsia="宋体"/>
          <w:color w:val="auto"/>
          <w:highlight w:val="none"/>
        </w:rPr>
        <w:t xml:space="preserve"> </w:t>
      </w:r>
      <w:r>
        <w:rPr>
          <w:rFonts w:ascii="宋体" w:hAnsi="宋体" w:eastAsia="宋体"/>
          <w:color w:val="auto"/>
          <w:highlight w:val="none"/>
        </w:rPr>
        <w:t>评标委员会成员对客观评审因素评分不一致的；</w:t>
      </w:r>
    </w:p>
    <w:p w14:paraId="7E4D8FE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eastAsia="宋体"/>
          <w:color w:val="auto"/>
          <w:highlight w:val="none"/>
        </w:rPr>
      </w:pPr>
      <w:r>
        <w:rPr>
          <w:rFonts w:hint="eastAsia" w:ascii="宋体" w:hAnsi="宋体" w:eastAsia="宋体"/>
          <w:color w:val="auto"/>
          <w:highlight w:val="none"/>
        </w:rPr>
        <w:t>④</w:t>
      </w:r>
      <w:r>
        <w:rPr>
          <w:rFonts w:eastAsia="宋体"/>
          <w:color w:val="auto"/>
          <w:highlight w:val="none"/>
        </w:rPr>
        <w:t xml:space="preserve"> </w:t>
      </w:r>
      <w:r>
        <w:rPr>
          <w:rFonts w:ascii="宋体" w:hAnsi="宋体" w:eastAsia="宋体"/>
          <w:color w:val="auto"/>
          <w:highlight w:val="none"/>
        </w:rPr>
        <w:t>经评标委员会认定评分畸高、畸低的。</w:t>
      </w:r>
    </w:p>
    <w:p w14:paraId="08501AB5">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s="宋体"/>
          <w:color w:val="auto"/>
          <w:highlight w:val="none"/>
        </w:rPr>
        <w:t>9</w:t>
      </w:r>
      <w:r>
        <w:rPr>
          <w:rFonts w:hint="eastAsia" w:ascii="宋体" w:hAnsi="宋体" w:eastAsia="宋体"/>
          <w:color w:val="auto"/>
          <w:highlight w:val="none"/>
        </w:rPr>
        <w:t>）处理与评标有关的其他事项。</w:t>
      </w:r>
    </w:p>
    <w:p w14:paraId="0F67E30D">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评标委员会负责具体评标事务：</w:t>
      </w:r>
    </w:p>
    <w:p w14:paraId="48A03416">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w:t>
      </w:r>
      <w:bookmarkStart w:id="36" w:name="OLE_LINK2"/>
      <w:r>
        <w:rPr>
          <w:rFonts w:hint="eastAsia" w:ascii="宋体" w:hAnsi="宋体" w:eastAsia="宋体"/>
          <w:color w:val="auto"/>
          <w:highlight w:val="none"/>
        </w:rPr>
        <w:t>采购人依法成立评标委员会。评标委员会由采购人代表</w:t>
      </w:r>
      <w:r>
        <w:rPr>
          <w:rFonts w:hint="eastAsia" w:eastAsia="宋体"/>
          <w:color w:val="auto"/>
          <w:highlight w:val="none"/>
        </w:rPr>
        <w:t>1</w:t>
      </w:r>
      <w:r>
        <w:rPr>
          <w:rFonts w:hint="eastAsia" w:ascii="宋体" w:hAnsi="宋体" w:eastAsia="宋体"/>
          <w:color w:val="auto"/>
          <w:highlight w:val="none"/>
        </w:rPr>
        <w:t>人和评审专家</w:t>
      </w:r>
      <w:r>
        <w:rPr>
          <w:rFonts w:hint="eastAsia" w:eastAsia="宋体"/>
          <w:color w:val="auto"/>
          <w:highlight w:val="none"/>
        </w:rPr>
        <w:t>4</w:t>
      </w:r>
      <w:r>
        <w:rPr>
          <w:rFonts w:hint="eastAsia" w:ascii="宋体" w:hAnsi="宋体" w:eastAsia="宋体"/>
          <w:color w:val="auto"/>
          <w:highlight w:val="none"/>
        </w:rPr>
        <w:t>人，共计</w:t>
      </w:r>
      <w:r>
        <w:rPr>
          <w:rFonts w:hint="eastAsia" w:eastAsia="宋体"/>
          <w:color w:val="auto"/>
          <w:highlight w:val="none"/>
        </w:rPr>
        <w:t>5</w:t>
      </w:r>
      <w:r>
        <w:rPr>
          <w:rFonts w:hint="eastAsia" w:ascii="宋体" w:hAnsi="宋体" w:eastAsia="宋体"/>
          <w:color w:val="auto"/>
          <w:highlight w:val="none"/>
        </w:rPr>
        <w:t>人单数组成。</w:t>
      </w:r>
    </w:p>
    <w:bookmarkEnd w:id="36"/>
    <w:p w14:paraId="3E1D40DF">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3DA47294">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5A9AA1F2">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C7CE96">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评标委员会成员独立履行以下职责与义务：</w:t>
      </w:r>
    </w:p>
    <w:p w14:paraId="2DF55E47">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）遵纪守法，客观、公正、廉洁地履行职责；</w:t>
      </w:r>
    </w:p>
    <w:p w14:paraId="40E01D71">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）审查合格投标人的投标文件是否实质性响应招标文件要求，并做出评价；</w:t>
      </w:r>
    </w:p>
    <w:p w14:paraId="770AD4B1">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）按照招标文件规定的评标办法和评标标准进行评标，对评审意见承担个人责任；</w:t>
      </w:r>
    </w:p>
    <w:p w14:paraId="585D2464">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）可以要求投标人对投标文件有关事项做出解释或澄清；</w:t>
      </w:r>
    </w:p>
    <w:p w14:paraId="13046FAF">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）对评标过程和结果，以及投标人的商业秘密保密；</w:t>
      </w:r>
    </w:p>
    <w:p w14:paraId="7EAAF0E3">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）配合相关部门的投诉处理工作；</w:t>
      </w:r>
    </w:p>
    <w:p w14:paraId="0CF4D830">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）配合采购人或采购代理机构答复投标人提出的质疑。</w:t>
      </w:r>
    </w:p>
    <w:p w14:paraId="64F43165">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6.</w:t>
      </w:r>
      <w:r>
        <w:rPr>
          <w:rFonts w:hint="eastAsia" w:ascii="宋体" w:hAnsi="宋体" w:eastAsia="宋体"/>
          <w:color w:val="auto"/>
          <w:highlight w:val="none"/>
        </w:rPr>
        <w:t>除采购人代表、评标现场组织人员外，采购人的其他工作人员以及与评标工作无关的人员不得进入评标现场；有关人员对评标情况以及在评标过程中获悉的国家秘密、商业秘密负有保密责任。</w:t>
      </w:r>
    </w:p>
    <w:p w14:paraId="39960DED">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7.</w:t>
      </w:r>
      <w:r>
        <w:rPr>
          <w:rFonts w:hint="eastAsia" w:ascii="宋体" w:hAnsi="宋体" w:eastAsia="宋体"/>
          <w:color w:val="auto"/>
          <w:highlight w:val="none"/>
        </w:rPr>
        <w:t>开标后直到公告项目中标结果发出中标通知书并授予中标人合同为止，凡属于评审、澄清、评价和比较投标的所有资料及有关授予合同等的相关信息，都不应向投标人或与评标无关的其他人泄露。</w:t>
      </w:r>
    </w:p>
    <w:p w14:paraId="2F417D7E">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8.</w:t>
      </w:r>
      <w:r>
        <w:rPr>
          <w:rFonts w:hint="eastAsia" w:ascii="宋体" w:hAnsi="宋体" w:eastAsia="宋体"/>
          <w:color w:val="auto"/>
          <w:highlight w:val="none"/>
        </w:rPr>
        <w:t>评审期间，合格投标人的投标文件仍有可能被评标委员会根据规定判为无效投标。</w:t>
      </w:r>
    </w:p>
    <w:p w14:paraId="2994A577">
      <w:pPr>
        <w:adjustRightInd w:val="0"/>
        <w:snapToGrid w:val="0"/>
        <w:spacing w:line="420" w:lineRule="exact"/>
        <w:ind w:firstLine="484" w:firstLineChars="202"/>
        <w:rPr>
          <w:rFonts w:eastAsia="宋体" w:cs="宋体"/>
          <w:color w:val="auto"/>
          <w:highlight w:val="none"/>
        </w:rPr>
      </w:pPr>
      <w:r>
        <w:rPr>
          <w:rFonts w:eastAsia="宋体"/>
          <w:color w:val="auto"/>
          <w:highlight w:val="none"/>
        </w:rPr>
        <w:t>9.</w:t>
      </w:r>
      <w:r>
        <w:rPr>
          <w:rFonts w:hint="eastAsia" w:ascii="宋体" w:hAnsi="宋体" w:eastAsia="宋体"/>
          <w:color w:val="auto"/>
          <w:highlight w:val="none"/>
        </w:rPr>
        <w:t>在投标文件的评审、澄清、评价和比较的过程中，供应商对采购人和评标委员会成员有施加影响的任何行为，都将取消其投标资格。在授予合同的过程中，供应商对采购人和评标委员会成员有施加影响的任何行为，都将取消其中标资格。</w:t>
      </w:r>
    </w:p>
    <w:p w14:paraId="4F466CB1">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0.</w:t>
      </w:r>
      <w:r>
        <w:rPr>
          <w:rFonts w:hint="eastAsia" w:ascii="宋体" w:hAnsi="宋体" w:eastAsia="宋体"/>
          <w:color w:val="auto"/>
          <w:highlight w:val="none"/>
        </w:rPr>
        <w:t>评标委员会按招标文件规定的评标方法和标准进行详细评审后，由采购人授权评标委员会直接确定中标供应商</w:t>
      </w:r>
      <w:r>
        <w:rPr>
          <w:rFonts w:hint="eastAsia" w:ascii="宋体" w:hAnsi="宋体" w:eastAsia="宋体"/>
          <w:bCs/>
          <w:color w:val="auto"/>
          <w:highlight w:val="none"/>
        </w:rPr>
        <w:t>。</w:t>
      </w:r>
    </w:p>
    <w:p w14:paraId="41EDDE27">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（二）评标方法和程序</w:t>
      </w:r>
    </w:p>
    <w:p w14:paraId="65653A7E">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本项目采用</w:t>
      </w:r>
      <w:r>
        <w:rPr>
          <w:rFonts w:hint="eastAsia" w:eastAsia="宋体"/>
          <w:color w:val="auto"/>
          <w:highlight w:val="none"/>
          <w:u w:val="single"/>
        </w:rPr>
        <w:t xml:space="preserve">  </w:t>
      </w:r>
      <w:r>
        <w:rPr>
          <w:rFonts w:hint="eastAsia" w:ascii="宋体" w:hAnsi="宋体" w:eastAsia="宋体"/>
          <w:b/>
          <w:color w:val="auto"/>
          <w:highlight w:val="none"/>
          <w:u w:val="single"/>
        </w:rPr>
        <w:t>综合评分法</w:t>
      </w:r>
      <w:r>
        <w:rPr>
          <w:rFonts w:hint="eastAsia" w:eastAsia="宋体"/>
          <w:color w:val="auto"/>
          <w:highlight w:val="none"/>
          <w:u w:val="single"/>
        </w:rPr>
        <w:t xml:space="preserve">  </w:t>
      </w:r>
      <w:r>
        <w:rPr>
          <w:rFonts w:hint="eastAsia" w:ascii="宋体" w:hAnsi="宋体" w:eastAsia="宋体"/>
          <w:color w:val="auto"/>
          <w:highlight w:val="none"/>
        </w:rPr>
        <w:t>，即指投标文件满足本项目招标文件全部实质性要求，且按照评审因素的量化指标，经评审后综合得分最高的投标人推荐为中标人的评标方法。</w:t>
      </w:r>
    </w:p>
    <w:p w14:paraId="7796E38B">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09455B3F">
      <w:pPr>
        <w:snapToGrid w:val="0"/>
        <w:spacing w:line="420" w:lineRule="exact"/>
        <w:ind w:firstLine="484" w:firstLineChars="202"/>
        <w:rPr>
          <w:rFonts w:eastAsia="宋体"/>
          <w:color w:val="auto"/>
          <w:highlight w:val="none"/>
        </w:rPr>
      </w:pPr>
      <w:r>
        <w:rPr>
          <w:rFonts w:hint="eastAsia" w:eastAsia="宋体"/>
          <w:color w:val="auto"/>
          <w:highlight w:val="none"/>
        </w:rPr>
        <w:t>3.</w:t>
      </w:r>
      <w:r>
        <w:rPr>
          <w:rFonts w:hint="eastAsia" w:ascii="宋体" w:hAnsi="宋体" w:eastAsia="宋体"/>
          <w:color w:val="auto"/>
          <w:highlight w:val="none"/>
        </w:rPr>
        <w:t>评标委员会严格按照招标文件规定的要求、条件、评分标准，对投标人所提供的完整计划标的物的科学性、可行性、产品质量、服务质量的保证及承诺等实质性响应内容进行比较评价。</w:t>
      </w:r>
    </w:p>
    <w:p w14:paraId="44C047C8">
      <w:pPr>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对投标文件的评审判定，只依据投标文件内容本身，不依靠开标后任何外来证明文件。</w:t>
      </w:r>
    </w:p>
    <w:p w14:paraId="12CCC917">
      <w:pPr>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w:t>
      </w:r>
      <w:r>
        <w:rPr>
          <w:rFonts w:ascii="宋体" w:hAnsi="宋体" w:eastAsia="宋体"/>
          <w:b/>
          <w:color w:val="auto"/>
          <w:highlight w:val="none"/>
        </w:rPr>
        <w:t>评标程序</w:t>
      </w:r>
      <w:r>
        <w:rPr>
          <w:rFonts w:ascii="宋体" w:hAnsi="宋体" w:eastAsia="宋体"/>
          <w:color w:val="auto"/>
          <w:highlight w:val="none"/>
        </w:rPr>
        <w:t>：</w:t>
      </w:r>
    </w:p>
    <w:p w14:paraId="4BAC728A">
      <w:pPr>
        <w:snapToGrid w:val="0"/>
        <w:spacing w:line="420" w:lineRule="exact"/>
        <w:ind w:firstLine="487" w:firstLineChars="202"/>
        <w:rPr>
          <w:rFonts w:eastAsia="宋体"/>
          <w:b/>
          <w:color w:val="auto"/>
          <w:highlight w:val="none"/>
        </w:rPr>
      </w:pPr>
      <w:r>
        <w:rPr>
          <w:rFonts w:ascii="宋体" w:hAnsi="宋体" w:eastAsia="宋体"/>
          <w:b/>
          <w:color w:val="auto"/>
          <w:highlight w:val="none"/>
        </w:rPr>
        <w:t>资格符合性评审</w:t>
      </w:r>
      <w:r>
        <w:rPr>
          <w:rFonts w:eastAsia="宋体"/>
          <w:b/>
          <w:color w:val="auto"/>
          <w:highlight w:val="none"/>
        </w:rPr>
        <w:t>——</w:t>
      </w:r>
      <w:r>
        <w:rPr>
          <w:rFonts w:ascii="宋体" w:hAnsi="宋体" w:eastAsia="宋体"/>
          <w:b/>
          <w:color w:val="auto"/>
          <w:highlight w:val="none"/>
        </w:rPr>
        <w:t>技术标评审</w:t>
      </w:r>
      <w:r>
        <w:rPr>
          <w:rFonts w:eastAsia="宋体"/>
          <w:b/>
          <w:color w:val="auto"/>
          <w:highlight w:val="none"/>
        </w:rPr>
        <w:t>——</w:t>
      </w:r>
      <w:r>
        <w:rPr>
          <w:rFonts w:hint="eastAsia" w:ascii="宋体" w:hAnsi="宋体" w:eastAsia="宋体"/>
          <w:b/>
          <w:color w:val="auto"/>
          <w:highlight w:val="none"/>
        </w:rPr>
        <w:t>价格</w:t>
      </w:r>
      <w:r>
        <w:rPr>
          <w:rFonts w:ascii="宋体" w:hAnsi="宋体" w:eastAsia="宋体"/>
          <w:b/>
          <w:color w:val="auto"/>
          <w:highlight w:val="none"/>
        </w:rPr>
        <w:t>标评审</w:t>
      </w:r>
      <w:r>
        <w:rPr>
          <w:rFonts w:eastAsia="宋体"/>
          <w:b/>
          <w:color w:val="auto"/>
          <w:highlight w:val="none"/>
        </w:rPr>
        <w:t>——</w:t>
      </w:r>
      <w:r>
        <w:rPr>
          <w:rFonts w:ascii="宋体" w:hAnsi="宋体" w:eastAsia="宋体"/>
          <w:b/>
          <w:color w:val="auto"/>
          <w:highlight w:val="none"/>
        </w:rPr>
        <w:t>确定中标人。</w:t>
      </w:r>
    </w:p>
    <w:p w14:paraId="7922D279">
      <w:pPr>
        <w:snapToGrid w:val="0"/>
        <w:spacing w:line="420" w:lineRule="exact"/>
        <w:ind w:firstLine="484" w:firstLineChars="202"/>
        <w:rPr>
          <w:rFonts w:eastAsia="宋体"/>
          <w:color w:val="auto"/>
          <w:highlight w:val="none"/>
        </w:rPr>
      </w:pPr>
      <w:r>
        <w:rPr>
          <w:rFonts w:eastAsia="宋体"/>
          <w:color w:val="auto"/>
          <w:highlight w:val="none"/>
        </w:rPr>
        <w:t>（1）本次资格审查采用资格后审，各投标人资格审查通过后方能进入技术标的评标环节。</w:t>
      </w:r>
    </w:p>
    <w:p w14:paraId="76BF757D">
      <w:pPr>
        <w:snapToGrid w:val="0"/>
        <w:spacing w:line="420" w:lineRule="exact"/>
        <w:ind w:firstLine="484" w:firstLineChars="202"/>
        <w:rPr>
          <w:rFonts w:eastAsia="宋体"/>
          <w:color w:val="auto"/>
          <w:highlight w:val="none"/>
        </w:rPr>
      </w:pPr>
      <w:r>
        <w:rPr>
          <w:rFonts w:eastAsia="宋体"/>
          <w:color w:val="auto"/>
          <w:highlight w:val="none"/>
        </w:rPr>
        <w:t>（2）技术标评审评分结束后，再开价格标。</w:t>
      </w:r>
    </w:p>
    <w:p w14:paraId="2BCDE3EE">
      <w:pPr>
        <w:snapToGrid w:val="0"/>
        <w:spacing w:line="420" w:lineRule="exact"/>
        <w:ind w:firstLine="484" w:firstLineChars="202"/>
        <w:rPr>
          <w:rFonts w:eastAsia="宋体"/>
          <w:color w:val="auto"/>
          <w:highlight w:val="none"/>
        </w:rPr>
      </w:pPr>
      <w:r>
        <w:rPr>
          <w:rFonts w:hint="eastAsia" w:eastAsia="宋体"/>
          <w:color w:val="auto"/>
          <w:highlight w:val="none"/>
        </w:rPr>
        <w:t>6</w:t>
      </w:r>
      <w:r>
        <w:rPr>
          <w:rFonts w:eastAsia="宋体"/>
          <w:color w:val="auto"/>
          <w:highlight w:val="none"/>
        </w:rPr>
        <w:t>.</w:t>
      </w:r>
      <w:r>
        <w:rPr>
          <w:rFonts w:hint="eastAsia" w:ascii="宋体" w:hAnsi="宋体" w:eastAsia="宋体"/>
          <w:b/>
          <w:bCs/>
          <w:color w:val="auto"/>
          <w:highlight w:val="none"/>
        </w:rPr>
        <w:t>本次项目技术标和价格标评审总分值为</w:t>
      </w:r>
      <w:r>
        <w:rPr>
          <w:rFonts w:hint="eastAsia" w:eastAsia="宋体"/>
          <w:b/>
          <w:bCs/>
          <w:color w:val="auto"/>
          <w:highlight w:val="none"/>
        </w:rPr>
        <w:t>100</w:t>
      </w:r>
      <w:r>
        <w:rPr>
          <w:rFonts w:hint="eastAsia" w:ascii="宋体" w:hAnsi="宋体" w:eastAsia="宋体"/>
          <w:b/>
          <w:bCs/>
          <w:color w:val="auto"/>
          <w:highlight w:val="none"/>
        </w:rPr>
        <w:t>分。</w:t>
      </w:r>
      <w:r>
        <w:rPr>
          <w:rFonts w:hint="eastAsia" w:ascii="宋体" w:hAnsi="宋体" w:eastAsia="宋体"/>
          <w:color w:val="auto"/>
          <w:highlight w:val="none"/>
        </w:rPr>
        <w:t>评审因素比重如下：</w:t>
      </w:r>
    </w:p>
    <w:p w14:paraId="7754B615">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）“技术标分值”占总分值的比重为</w:t>
      </w:r>
      <w:r>
        <w:rPr>
          <w:rFonts w:hint="eastAsia" w:eastAsia="宋体"/>
          <w:b/>
          <w:bCs/>
          <w:color w:val="auto"/>
          <w:highlight w:val="none"/>
          <w:u w:val="single"/>
        </w:rPr>
        <w:t xml:space="preserve">  70%</w:t>
      </w:r>
      <w:r>
        <w:rPr>
          <w:rFonts w:hint="eastAsia" w:ascii="宋体" w:hAnsi="宋体" w:eastAsia="宋体"/>
          <w:b/>
          <w:bCs/>
          <w:color w:val="auto"/>
          <w:highlight w:val="none"/>
          <w:u w:val="single"/>
        </w:rPr>
        <w:t xml:space="preserve">（权重）  </w:t>
      </w:r>
      <w:r>
        <w:rPr>
          <w:rFonts w:hint="eastAsia" w:ascii="宋体" w:hAnsi="宋体" w:eastAsia="宋体"/>
          <w:color w:val="auto"/>
          <w:highlight w:val="none"/>
        </w:rPr>
        <w:t>（取小数点后二位）；</w:t>
      </w:r>
    </w:p>
    <w:p w14:paraId="2DCEA656">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）“价格标分值”占总分值的比重为</w:t>
      </w:r>
      <w:r>
        <w:rPr>
          <w:rFonts w:hint="eastAsia" w:eastAsia="宋体"/>
          <w:b/>
          <w:bCs/>
          <w:color w:val="auto"/>
          <w:highlight w:val="none"/>
          <w:u w:val="single"/>
        </w:rPr>
        <w:t xml:space="preserve">  30%</w:t>
      </w:r>
      <w:r>
        <w:rPr>
          <w:rFonts w:hint="eastAsia" w:ascii="宋体" w:hAnsi="宋体" w:eastAsia="宋体"/>
          <w:b/>
          <w:bCs/>
          <w:color w:val="auto"/>
          <w:highlight w:val="none"/>
          <w:u w:val="single"/>
        </w:rPr>
        <w:t xml:space="preserve">（权重）  </w:t>
      </w:r>
      <w:r>
        <w:rPr>
          <w:rFonts w:hint="eastAsia" w:ascii="宋体" w:hAnsi="宋体" w:eastAsia="宋体"/>
          <w:color w:val="auto"/>
          <w:highlight w:val="none"/>
        </w:rPr>
        <w:t>（取小数点后二位）。</w:t>
      </w:r>
    </w:p>
    <w:p w14:paraId="30EA3F8E">
      <w:pPr>
        <w:snapToGrid w:val="0"/>
        <w:spacing w:line="420" w:lineRule="exact"/>
        <w:ind w:firstLine="484" w:firstLineChars="202"/>
        <w:rPr>
          <w:rFonts w:eastAsia="宋体"/>
          <w:color w:val="auto"/>
          <w:highlight w:val="none"/>
        </w:rPr>
      </w:pPr>
      <w:r>
        <w:rPr>
          <w:rFonts w:hint="eastAsia" w:eastAsia="宋体"/>
          <w:color w:val="auto"/>
          <w:highlight w:val="none"/>
        </w:rPr>
        <w:t>7</w:t>
      </w:r>
      <w:r>
        <w:rPr>
          <w:rFonts w:eastAsia="宋体"/>
          <w:color w:val="auto"/>
          <w:highlight w:val="none"/>
        </w:rPr>
        <w:t>.</w:t>
      </w:r>
      <w:r>
        <w:rPr>
          <w:rFonts w:hint="eastAsia" w:ascii="宋体" w:hAnsi="宋体" w:eastAsia="宋体"/>
          <w:color w:val="auto"/>
          <w:highlight w:val="none"/>
        </w:rPr>
        <w:t>评标委员会评委独立对每个进入打分程序的有效投标人的投标文件技术标和价格标以打分的形式进行评审和评价（计算结果均四舍五入保留两位小数）。</w:t>
      </w:r>
    </w:p>
    <w:p w14:paraId="4E393DBD">
      <w:pPr>
        <w:snapToGrid w:val="0"/>
        <w:spacing w:line="420" w:lineRule="exact"/>
        <w:ind w:firstLine="484" w:firstLineChars="202"/>
        <w:rPr>
          <w:rFonts w:eastAsia="宋体"/>
          <w:color w:val="auto"/>
          <w:highlight w:val="none"/>
        </w:rPr>
      </w:pPr>
      <w:r>
        <w:rPr>
          <w:rFonts w:hint="eastAsia" w:eastAsia="宋体"/>
          <w:color w:val="auto"/>
          <w:highlight w:val="none"/>
        </w:rPr>
        <w:t>8</w:t>
      </w:r>
      <w:r>
        <w:rPr>
          <w:rFonts w:eastAsia="宋体"/>
          <w:color w:val="auto"/>
          <w:highlight w:val="none"/>
        </w:rPr>
        <w:t>.</w:t>
      </w:r>
      <w:r>
        <w:rPr>
          <w:rFonts w:hint="eastAsia" w:ascii="宋体" w:hAnsi="宋体" w:eastAsia="宋体"/>
          <w:color w:val="auto"/>
          <w:highlight w:val="none"/>
        </w:rPr>
        <w:t>当评标委员会评委为</w:t>
      </w:r>
      <w:r>
        <w:rPr>
          <w:rFonts w:hint="eastAsia" w:eastAsia="宋体"/>
          <w:color w:val="auto"/>
          <w:highlight w:val="none"/>
        </w:rPr>
        <w:t>5</w:t>
      </w:r>
      <w:r>
        <w:rPr>
          <w:rFonts w:hint="eastAsia" w:ascii="宋体" w:hAnsi="宋体" w:eastAsia="宋体"/>
          <w:color w:val="auto"/>
          <w:highlight w:val="none"/>
        </w:rPr>
        <w:t>人以上的，技术分是在去掉一个最高分和一个最低分后均算而成，当评委少于等于</w:t>
      </w:r>
      <w:r>
        <w:rPr>
          <w:rFonts w:hint="eastAsia" w:eastAsia="宋体"/>
          <w:color w:val="auto"/>
          <w:highlight w:val="none"/>
        </w:rPr>
        <w:t>5</w:t>
      </w:r>
      <w:r>
        <w:rPr>
          <w:rFonts w:hint="eastAsia" w:ascii="宋体" w:hAnsi="宋体" w:eastAsia="宋体"/>
          <w:color w:val="auto"/>
          <w:highlight w:val="none"/>
        </w:rPr>
        <w:t>人时，技术分按算术平均值计算，分值小数点后保留两位。</w:t>
      </w:r>
    </w:p>
    <w:p w14:paraId="5ED89CFB">
      <w:pPr>
        <w:snapToGrid w:val="0"/>
        <w:spacing w:line="420" w:lineRule="exact"/>
        <w:ind w:firstLine="484" w:firstLineChars="202"/>
        <w:rPr>
          <w:rFonts w:eastAsia="宋体"/>
          <w:color w:val="auto"/>
          <w:highlight w:val="none"/>
        </w:rPr>
      </w:pPr>
      <w:r>
        <w:rPr>
          <w:rFonts w:hint="eastAsia" w:eastAsia="宋体"/>
          <w:color w:val="auto"/>
          <w:highlight w:val="none"/>
        </w:rPr>
        <w:t>9</w:t>
      </w:r>
      <w:r>
        <w:rPr>
          <w:rFonts w:eastAsia="宋体"/>
          <w:color w:val="auto"/>
          <w:highlight w:val="none"/>
        </w:rPr>
        <w:t>.</w:t>
      </w:r>
      <w:r>
        <w:rPr>
          <w:rFonts w:hint="eastAsia" w:ascii="宋体" w:hAnsi="宋体" w:eastAsia="宋体"/>
          <w:color w:val="auto"/>
          <w:highlight w:val="none"/>
        </w:rPr>
        <w:t>投标人的价格标评审得分直接计算取得，并与其技术标得分相加为该投标人的综合得分（保留小数点后</w:t>
      </w:r>
      <w:r>
        <w:rPr>
          <w:rFonts w:hint="eastAsia" w:eastAsia="宋体"/>
          <w:color w:val="auto"/>
          <w:highlight w:val="none"/>
        </w:rPr>
        <w:t>2</w:t>
      </w:r>
      <w:r>
        <w:rPr>
          <w:rFonts w:hint="eastAsia" w:ascii="宋体" w:hAnsi="宋体" w:eastAsia="宋体"/>
          <w:color w:val="auto"/>
          <w:highlight w:val="none"/>
        </w:rPr>
        <w:t>位）。</w:t>
      </w:r>
    </w:p>
    <w:p w14:paraId="1D6D9973">
      <w:pPr>
        <w:snapToGrid w:val="0"/>
        <w:spacing w:line="420" w:lineRule="exact"/>
        <w:ind w:firstLine="484" w:firstLineChars="202"/>
        <w:rPr>
          <w:rFonts w:eastAsia="宋体"/>
          <w:color w:val="auto"/>
          <w:highlight w:val="none"/>
        </w:rPr>
      </w:pPr>
      <w:r>
        <w:rPr>
          <w:rFonts w:hint="eastAsia" w:eastAsia="宋体"/>
          <w:color w:val="auto"/>
          <w:highlight w:val="none"/>
        </w:rPr>
        <w:t>10</w:t>
      </w:r>
      <w:r>
        <w:rPr>
          <w:rFonts w:eastAsia="宋体"/>
          <w:color w:val="auto"/>
          <w:highlight w:val="none"/>
        </w:rPr>
        <w:t>.</w:t>
      </w:r>
      <w:r>
        <w:rPr>
          <w:rFonts w:hint="eastAsia" w:ascii="宋体" w:hAnsi="宋体" w:eastAsia="宋体"/>
          <w:color w:val="auto"/>
          <w:highlight w:val="none"/>
        </w:rPr>
        <w:t>评审后的综合得分相同的，按投标报价由低到高顺序排列。综合得分且投标报价相同的并列；综合得分排序并列第一的，则采取现场抽签的方式确定（供应商的抽签顺序分别为各供应商递交投标文件签到顺序号）。</w:t>
      </w:r>
    </w:p>
    <w:p w14:paraId="0D1B791B">
      <w:pPr>
        <w:snapToGrid w:val="0"/>
        <w:spacing w:line="420" w:lineRule="exact"/>
        <w:ind w:firstLine="487" w:firstLineChars="202"/>
        <w:rPr>
          <w:rFonts w:ascii="宋体" w:hAnsi="宋体" w:eastAsia="宋体"/>
          <w:b/>
          <w:bCs/>
          <w:color w:val="auto"/>
          <w:highlight w:val="none"/>
          <w:u w:val="thick" w:color="FF0000"/>
        </w:rPr>
      </w:pPr>
      <w:r>
        <w:rPr>
          <w:rFonts w:eastAsia="宋体"/>
          <w:b/>
          <w:bCs/>
          <w:color w:val="auto"/>
          <w:highlight w:val="none"/>
        </w:rPr>
        <w:t>1</w:t>
      </w:r>
      <w:r>
        <w:rPr>
          <w:rFonts w:hint="eastAsia" w:eastAsia="宋体"/>
          <w:b/>
          <w:bCs/>
          <w:color w:val="auto"/>
          <w:highlight w:val="none"/>
        </w:rPr>
        <w:t>1.</w:t>
      </w:r>
      <w:r>
        <w:rPr>
          <w:rFonts w:hint="eastAsia" w:ascii="宋体" w:hAnsi="宋体" w:eastAsia="宋体"/>
          <w:b/>
          <w:bCs/>
          <w:color w:val="auto"/>
          <w:highlight w:val="none"/>
          <w:u w:val="thick" w:color="FF0000"/>
        </w:rPr>
        <w:t>评标结果按投标文件满足招标文件全部实质性要求，且按照评审因素的量化指标评审后的综合得分由高到低排序，排名第</w:t>
      </w:r>
      <w:r>
        <w:rPr>
          <w:rFonts w:hint="eastAsia" w:eastAsia="宋体"/>
          <w:b/>
          <w:bCs/>
          <w:color w:val="auto"/>
          <w:highlight w:val="none"/>
          <w:u w:val="thick" w:color="FF0000"/>
        </w:rPr>
        <w:t>1</w:t>
      </w:r>
      <w:r>
        <w:rPr>
          <w:rFonts w:hint="eastAsia" w:ascii="宋体" w:hAnsi="宋体" w:eastAsia="宋体"/>
          <w:b/>
          <w:bCs/>
          <w:color w:val="auto"/>
          <w:highlight w:val="none"/>
          <w:u w:val="thick" w:color="FF0000"/>
        </w:rPr>
        <w:t>的投标人，采购人授权评标委员会确定其为本项目需求服务实施的中标人，出具《评标报告》并将评标结果通知到所有投标人。</w:t>
      </w:r>
    </w:p>
    <w:p w14:paraId="301BCF42">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2.</w:t>
      </w:r>
      <w:r>
        <w:rPr>
          <w:rFonts w:hint="eastAsia" w:ascii="宋体" w:hAnsi="宋体" w:eastAsia="宋体"/>
          <w:color w:val="auto"/>
          <w:highlight w:val="none"/>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2D4EC941">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3.</w:t>
      </w:r>
      <w:r>
        <w:rPr>
          <w:rFonts w:hint="eastAsia" w:ascii="宋体" w:hAnsi="宋体" w:eastAsia="宋体"/>
          <w:color w:val="auto"/>
          <w:highlight w:val="none"/>
        </w:rPr>
        <w:t>对落标的投标人不做落标原因的解释。</w:t>
      </w:r>
    </w:p>
    <w:p w14:paraId="1D36DA8B">
      <w:pPr>
        <w:snapToGrid w:val="0"/>
        <w:spacing w:line="420" w:lineRule="exact"/>
        <w:ind w:firstLine="482" w:firstLineChars="200"/>
        <w:outlineLvl w:val="2"/>
        <w:rPr>
          <w:rFonts w:eastAsia="宋体"/>
          <w:color w:val="auto"/>
          <w:highlight w:val="none"/>
        </w:rPr>
      </w:pPr>
      <w:r>
        <w:rPr>
          <w:rFonts w:hint="eastAsia" w:ascii="宋体" w:hAnsi="宋体" w:eastAsia="宋体"/>
          <w:b/>
          <w:bCs/>
          <w:color w:val="auto"/>
          <w:highlight w:val="none"/>
        </w:rPr>
        <w:t>（三）</w:t>
      </w:r>
      <w:r>
        <w:rPr>
          <w:rFonts w:hint="eastAsia" w:ascii="宋体" w:hAnsi="宋体" w:eastAsia="宋体"/>
          <w:b/>
          <w:bCs/>
          <w:color w:val="auto"/>
          <w:highlight w:val="none"/>
          <w:u w:val="thick" w:color="FF0000"/>
        </w:rPr>
        <w:t>关于</w:t>
      </w:r>
      <w:bookmarkStart w:id="37" w:name="_Hlk85301147"/>
      <w:r>
        <w:rPr>
          <w:rFonts w:hint="eastAsia" w:ascii="宋体" w:hAnsi="宋体" w:eastAsia="宋体"/>
          <w:b/>
          <w:bCs/>
          <w:color w:val="auto"/>
          <w:highlight w:val="none"/>
          <w:u w:val="thick" w:color="FF0000"/>
        </w:rPr>
        <w:t>报价</w:t>
      </w:r>
      <w:bookmarkEnd w:id="37"/>
      <w:r>
        <w:rPr>
          <w:rFonts w:hint="eastAsia" w:ascii="宋体" w:hAnsi="宋体" w:eastAsia="宋体"/>
          <w:b/>
          <w:bCs/>
          <w:color w:val="auto"/>
          <w:highlight w:val="none"/>
          <w:u w:val="thick" w:color="FF0000"/>
        </w:rPr>
        <w:t>评审</w:t>
      </w:r>
    </w:p>
    <w:p w14:paraId="359A2D65">
      <w:pPr>
        <w:snapToGrid w:val="0"/>
        <w:spacing w:line="420" w:lineRule="exact"/>
        <w:ind w:firstLine="484" w:firstLineChars="202"/>
        <w:rPr>
          <w:rFonts w:eastAsia="宋体"/>
          <w:color w:val="auto"/>
          <w:highlight w:val="none"/>
        </w:rPr>
      </w:pPr>
      <w:r>
        <w:rPr>
          <w:rFonts w:eastAsia="宋体"/>
          <w:color w:val="auto"/>
          <w:highlight w:val="none"/>
        </w:rPr>
        <w:t>1.评标委员会将审查每份投标人的报价是否实质上响应了采购文件的要求。实质性响应是指与采购文件技术要求的全部条款、条件和规格相符，没有重大负偏离或保留。所谓重大负偏离或保留是指实质上影响合同的实施范围、服务质量和性能，或者实质上与采购文件的技术要求不一致。纠正这些偏离或保留将会对其他实质性响应要求的投标人的竞争地位产生不公正的影响。如未实质性响应，则按无效投标处理。</w:t>
      </w:r>
    </w:p>
    <w:p w14:paraId="11338D96">
      <w:pPr>
        <w:snapToGrid w:val="0"/>
        <w:spacing w:line="420" w:lineRule="exact"/>
        <w:ind w:firstLine="487" w:firstLineChars="202"/>
        <w:rPr>
          <w:rFonts w:eastAsia="宋体"/>
          <w:color w:val="auto"/>
          <w:highlight w:val="none"/>
        </w:rPr>
      </w:pPr>
      <w:r>
        <w:rPr>
          <w:rFonts w:eastAsia="宋体"/>
          <w:b/>
          <w:bCs/>
          <w:color w:val="auto"/>
          <w:highlight w:val="none"/>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410407A2">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四、综合评分评审因素</w:t>
      </w:r>
    </w:p>
    <w:p w14:paraId="20A614AD">
      <w:pPr>
        <w:snapToGrid w:val="0"/>
        <w:spacing w:line="420" w:lineRule="exact"/>
        <w:ind w:firstLine="482" w:firstLineChars="200"/>
        <w:outlineLvl w:val="2"/>
        <w:rPr>
          <w:rFonts w:eastAsia="宋体"/>
          <w:b/>
          <w:bCs/>
          <w:color w:val="auto"/>
          <w:highlight w:val="none"/>
        </w:rPr>
      </w:pPr>
      <w:r>
        <w:rPr>
          <w:rFonts w:eastAsia="宋体"/>
          <w:b/>
          <w:bCs/>
          <w:color w:val="auto"/>
          <w:highlight w:val="none"/>
        </w:rPr>
        <w:t>（一）技术标评审：（70分）</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6662"/>
        <w:gridCol w:w="992"/>
      </w:tblGrid>
      <w:tr w14:paraId="470E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9" w:type="dxa"/>
            <w:tcBorders>
              <w:top w:val="single" w:color="auto" w:sz="4" w:space="0"/>
              <w:left w:val="single" w:color="auto" w:sz="4" w:space="0"/>
              <w:bottom w:val="single" w:color="auto" w:sz="4" w:space="0"/>
              <w:right w:val="single" w:color="auto" w:sz="4" w:space="0"/>
            </w:tcBorders>
            <w:vAlign w:val="center"/>
          </w:tcPr>
          <w:p w14:paraId="6E69FECE">
            <w:pPr>
              <w:spacing w:line="420" w:lineRule="exact"/>
              <w:jc w:val="center"/>
              <w:rPr>
                <w:rFonts w:eastAsia="宋体"/>
                <w:b/>
                <w:color w:val="auto"/>
                <w:highlight w:val="none"/>
              </w:rPr>
            </w:pPr>
            <w:bookmarkStart w:id="38" w:name="_Hlk81915416"/>
            <w:bookmarkEnd w:id="38"/>
            <w:r>
              <w:rPr>
                <w:rFonts w:eastAsia="宋体"/>
                <w:b/>
                <w:color w:val="auto"/>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611DE328">
            <w:pPr>
              <w:spacing w:line="420" w:lineRule="exact"/>
              <w:jc w:val="center"/>
              <w:rPr>
                <w:rFonts w:eastAsia="宋体"/>
                <w:color w:val="auto"/>
                <w:highlight w:val="none"/>
              </w:rPr>
            </w:pPr>
            <w:r>
              <w:rPr>
                <w:rFonts w:hint="eastAsia" w:eastAsia="宋体"/>
                <w:b/>
                <w:color w:val="auto"/>
                <w:highlight w:val="none"/>
              </w:rPr>
              <w:t>评审</w:t>
            </w:r>
            <w:r>
              <w:rPr>
                <w:rFonts w:eastAsia="宋体"/>
                <w:b/>
                <w:color w:val="auto"/>
                <w:highlight w:val="none"/>
              </w:rPr>
              <w:t>项目</w:t>
            </w:r>
          </w:p>
        </w:tc>
        <w:tc>
          <w:tcPr>
            <w:tcW w:w="6662" w:type="dxa"/>
            <w:tcBorders>
              <w:top w:val="single" w:color="auto" w:sz="4" w:space="0"/>
              <w:left w:val="single" w:color="auto" w:sz="4" w:space="0"/>
              <w:bottom w:val="single" w:color="auto" w:sz="4" w:space="0"/>
              <w:right w:val="single" w:color="auto" w:sz="4" w:space="0"/>
            </w:tcBorders>
            <w:vAlign w:val="center"/>
          </w:tcPr>
          <w:p w14:paraId="7021D7E0">
            <w:pPr>
              <w:spacing w:line="420" w:lineRule="exact"/>
              <w:jc w:val="center"/>
              <w:rPr>
                <w:rFonts w:eastAsia="宋体"/>
                <w:color w:val="auto"/>
                <w:highlight w:val="none"/>
              </w:rPr>
            </w:pPr>
            <w:r>
              <w:rPr>
                <w:rFonts w:hint="eastAsia" w:eastAsia="宋体"/>
                <w:b/>
                <w:color w:val="auto"/>
                <w:highlight w:val="none"/>
              </w:rPr>
              <w:t>评审因素</w:t>
            </w:r>
          </w:p>
        </w:tc>
        <w:tc>
          <w:tcPr>
            <w:tcW w:w="992" w:type="dxa"/>
            <w:tcBorders>
              <w:top w:val="single" w:color="auto" w:sz="4" w:space="0"/>
              <w:left w:val="single" w:color="auto" w:sz="4" w:space="0"/>
              <w:bottom w:val="single" w:color="auto" w:sz="4" w:space="0"/>
              <w:right w:val="single" w:color="auto" w:sz="4" w:space="0"/>
            </w:tcBorders>
            <w:vAlign w:val="center"/>
          </w:tcPr>
          <w:p w14:paraId="4B3DCDC0">
            <w:pPr>
              <w:spacing w:line="420" w:lineRule="exact"/>
              <w:jc w:val="center"/>
              <w:rPr>
                <w:rFonts w:eastAsia="宋体"/>
                <w:color w:val="auto"/>
                <w:highlight w:val="none"/>
              </w:rPr>
            </w:pPr>
            <w:r>
              <w:rPr>
                <w:rFonts w:hint="eastAsia" w:eastAsia="宋体"/>
                <w:b/>
                <w:color w:val="auto"/>
                <w:highlight w:val="none"/>
              </w:rPr>
              <w:t>分值</w:t>
            </w:r>
          </w:p>
        </w:tc>
      </w:tr>
      <w:tr w14:paraId="3288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Merge w:val="restart"/>
            <w:tcBorders>
              <w:top w:val="nil"/>
              <w:left w:val="single" w:color="auto" w:sz="4" w:space="0"/>
              <w:right w:val="single" w:color="auto" w:sz="4" w:space="0"/>
            </w:tcBorders>
            <w:vAlign w:val="center"/>
          </w:tcPr>
          <w:p w14:paraId="0B6ADF44">
            <w:pPr>
              <w:spacing w:line="420" w:lineRule="exact"/>
              <w:jc w:val="center"/>
              <w:rPr>
                <w:rFonts w:eastAsia="宋体"/>
                <w:bCs/>
                <w:color w:val="auto"/>
                <w:highlight w:val="none"/>
              </w:rPr>
            </w:pPr>
            <w:r>
              <w:rPr>
                <w:rFonts w:eastAsia="宋体"/>
                <w:bCs/>
                <w:color w:val="auto"/>
                <w:highlight w:val="none"/>
              </w:rPr>
              <w:t>1</w:t>
            </w:r>
          </w:p>
        </w:tc>
        <w:tc>
          <w:tcPr>
            <w:tcW w:w="1276" w:type="dxa"/>
            <w:vMerge w:val="restart"/>
            <w:tcBorders>
              <w:top w:val="nil"/>
              <w:left w:val="single" w:color="auto" w:sz="4" w:space="0"/>
              <w:right w:val="single" w:color="auto" w:sz="4" w:space="0"/>
            </w:tcBorders>
            <w:vAlign w:val="center"/>
          </w:tcPr>
          <w:p w14:paraId="634AD693">
            <w:pPr>
              <w:spacing w:line="420" w:lineRule="exact"/>
              <w:rPr>
                <w:rFonts w:eastAsia="宋体"/>
                <w:color w:val="auto"/>
                <w:highlight w:val="none"/>
              </w:rPr>
            </w:pPr>
            <w:r>
              <w:rPr>
                <w:rFonts w:hint="eastAsia" w:eastAsia="宋体"/>
                <w:color w:val="auto"/>
                <w:highlight w:val="none"/>
              </w:rPr>
              <w:t>企业综合实力（30分）</w:t>
            </w:r>
          </w:p>
        </w:tc>
        <w:tc>
          <w:tcPr>
            <w:tcW w:w="6662" w:type="dxa"/>
            <w:tcBorders>
              <w:top w:val="single" w:color="auto" w:sz="4" w:space="0"/>
              <w:left w:val="single" w:color="auto" w:sz="4" w:space="0"/>
              <w:bottom w:val="single" w:color="auto" w:sz="4" w:space="0"/>
              <w:right w:val="single" w:color="auto" w:sz="4" w:space="0"/>
            </w:tcBorders>
            <w:vAlign w:val="center"/>
          </w:tcPr>
          <w:p w14:paraId="28233E31">
            <w:pPr>
              <w:snapToGrid w:val="0"/>
              <w:spacing w:line="420" w:lineRule="exact"/>
              <w:rPr>
                <w:rFonts w:eastAsia="宋体"/>
                <w:b/>
                <w:color w:val="auto"/>
                <w:highlight w:val="none"/>
              </w:rPr>
            </w:pPr>
            <w:bookmarkStart w:id="39" w:name="OLE_LINK1"/>
            <w:r>
              <w:rPr>
                <w:rFonts w:hint="eastAsia" w:ascii="Times New Roman" w:hAnsi="Times New Roman" w:eastAsia="宋体" w:cs="Times New Roman"/>
                <w:color w:val="auto"/>
                <w:highlight w:val="none"/>
              </w:rPr>
              <w:t>（1）根据中国资产评估协会官网公开发布最近一期资</w:t>
            </w:r>
            <w:r>
              <w:rPr>
                <w:rFonts w:hint="eastAsia" w:eastAsia="宋体"/>
                <w:color w:val="auto"/>
                <w:highlight w:val="none"/>
              </w:rPr>
              <w:t>产评估机构综合评价总部资产评估收入前百家机构名单，总部收入在7500万以上（含）得分20分，总部收入在6000万（含）至7500万（不含）得分15分，总部收入在4500万（含）至6000万（不含）得分10分，总部收入在3000万（含）至4500万（不含）得分5分，总部收入在3000万以下（不含）得分2分，总部收入未进入该名单的得0分。该项最高得20分。</w:t>
            </w:r>
            <w:bookmarkEnd w:id="39"/>
          </w:p>
        </w:tc>
        <w:tc>
          <w:tcPr>
            <w:tcW w:w="992" w:type="dxa"/>
            <w:tcBorders>
              <w:top w:val="single" w:color="auto" w:sz="4" w:space="0"/>
              <w:left w:val="single" w:color="auto" w:sz="4" w:space="0"/>
              <w:bottom w:val="single" w:color="auto" w:sz="4" w:space="0"/>
              <w:right w:val="single" w:color="auto" w:sz="4" w:space="0"/>
            </w:tcBorders>
            <w:vAlign w:val="center"/>
          </w:tcPr>
          <w:p w14:paraId="6CCBC7F0">
            <w:pPr>
              <w:spacing w:line="420" w:lineRule="exact"/>
              <w:jc w:val="center"/>
              <w:rPr>
                <w:rFonts w:eastAsia="宋体"/>
                <w:color w:val="auto"/>
                <w:highlight w:val="none"/>
              </w:rPr>
            </w:pPr>
            <w:r>
              <w:rPr>
                <w:rFonts w:eastAsia="宋体"/>
                <w:color w:val="auto"/>
                <w:highlight w:val="none"/>
              </w:rPr>
              <w:t>2</w:t>
            </w:r>
            <w:r>
              <w:rPr>
                <w:rFonts w:hint="eastAsia" w:eastAsia="宋体"/>
                <w:color w:val="auto"/>
                <w:highlight w:val="none"/>
              </w:rPr>
              <w:t>0</w:t>
            </w:r>
          </w:p>
        </w:tc>
      </w:tr>
      <w:tr w14:paraId="4633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tcBorders>
              <w:left w:val="single" w:color="auto" w:sz="4" w:space="0"/>
              <w:bottom w:val="single" w:color="auto" w:sz="4" w:space="0"/>
              <w:right w:val="single" w:color="auto" w:sz="4" w:space="0"/>
            </w:tcBorders>
            <w:vAlign w:val="center"/>
          </w:tcPr>
          <w:p w14:paraId="04304436">
            <w:pPr>
              <w:spacing w:line="420" w:lineRule="exact"/>
              <w:jc w:val="center"/>
              <w:rPr>
                <w:rFonts w:eastAsia="宋体"/>
                <w:bCs/>
                <w:color w:val="auto"/>
                <w:highlight w:val="none"/>
              </w:rPr>
            </w:pPr>
          </w:p>
        </w:tc>
        <w:tc>
          <w:tcPr>
            <w:tcW w:w="1276" w:type="dxa"/>
            <w:vMerge w:val="continue"/>
            <w:tcBorders>
              <w:left w:val="single" w:color="auto" w:sz="4" w:space="0"/>
              <w:bottom w:val="single" w:color="auto" w:sz="4" w:space="0"/>
              <w:right w:val="single" w:color="auto" w:sz="4" w:space="0"/>
            </w:tcBorders>
            <w:vAlign w:val="center"/>
          </w:tcPr>
          <w:p w14:paraId="20B2CCEE">
            <w:pPr>
              <w:spacing w:line="420" w:lineRule="exact"/>
              <w:rPr>
                <w:rFonts w:eastAsia="宋体"/>
                <w:color w:val="auto"/>
                <w:highlight w:val="none"/>
              </w:rPr>
            </w:pPr>
          </w:p>
        </w:tc>
        <w:tc>
          <w:tcPr>
            <w:tcW w:w="6662" w:type="dxa"/>
            <w:tcBorders>
              <w:top w:val="single" w:color="auto" w:sz="4" w:space="0"/>
              <w:left w:val="single" w:color="auto" w:sz="4" w:space="0"/>
              <w:bottom w:val="single" w:color="auto" w:sz="4" w:space="0"/>
              <w:right w:val="single" w:color="auto" w:sz="4" w:space="0"/>
            </w:tcBorders>
            <w:vAlign w:val="center"/>
          </w:tcPr>
          <w:p w14:paraId="4AD68577">
            <w:pPr>
              <w:snapToGrid w:val="0"/>
              <w:spacing w:line="420" w:lineRule="exact"/>
              <w:rPr>
                <w:rFonts w:eastAsia="宋体"/>
                <w:color w:val="auto"/>
                <w:highlight w:val="none"/>
              </w:rPr>
            </w:pPr>
            <w:r>
              <w:rPr>
                <w:rFonts w:hint="eastAsia" w:eastAsia="宋体"/>
                <w:color w:val="auto"/>
                <w:highlight w:val="none"/>
              </w:rPr>
              <w:t>（2）2024年1月1日年以来，受托承办投资性房地产评估案例，每有一项得1分，最高得10分。</w:t>
            </w:r>
          </w:p>
        </w:tc>
        <w:tc>
          <w:tcPr>
            <w:tcW w:w="992" w:type="dxa"/>
            <w:tcBorders>
              <w:top w:val="single" w:color="auto" w:sz="4" w:space="0"/>
              <w:left w:val="single" w:color="auto" w:sz="4" w:space="0"/>
              <w:bottom w:val="single" w:color="auto" w:sz="4" w:space="0"/>
              <w:right w:val="single" w:color="auto" w:sz="4" w:space="0"/>
            </w:tcBorders>
            <w:vAlign w:val="center"/>
          </w:tcPr>
          <w:p w14:paraId="5C155EBF">
            <w:pPr>
              <w:spacing w:line="420" w:lineRule="exact"/>
              <w:jc w:val="center"/>
              <w:rPr>
                <w:rFonts w:eastAsia="宋体"/>
                <w:color w:val="auto"/>
                <w:highlight w:val="none"/>
              </w:rPr>
            </w:pPr>
            <w:r>
              <w:rPr>
                <w:rFonts w:eastAsia="宋体"/>
                <w:color w:val="auto"/>
                <w:highlight w:val="none"/>
              </w:rPr>
              <w:t>10</w:t>
            </w:r>
          </w:p>
        </w:tc>
      </w:tr>
      <w:tr w14:paraId="01F7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restart"/>
            <w:tcBorders>
              <w:top w:val="single" w:color="auto" w:sz="4" w:space="0"/>
              <w:left w:val="single" w:color="auto" w:sz="4" w:space="0"/>
              <w:right w:val="single" w:color="auto" w:sz="4" w:space="0"/>
            </w:tcBorders>
            <w:vAlign w:val="center"/>
          </w:tcPr>
          <w:p w14:paraId="644B7E09">
            <w:pPr>
              <w:spacing w:line="420" w:lineRule="exact"/>
              <w:jc w:val="center"/>
              <w:rPr>
                <w:rFonts w:eastAsia="宋体"/>
                <w:bCs/>
                <w:color w:val="auto"/>
                <w:highlight w:val="none"/>
              </w:rPr>
            </w:pPr>
            <w:r>
              <w:rPr>
                <w:rFonts w:eastAsia="宋体"/>
                <w:bCs/>
                <w:color w:val="auto"/>
                <w:highlight w:val="none"/>
              </w:rPr>
              <w:t>2</w:t>
            </w:r>
          </w:p>
        </w:tc>
        <w:tc>
          <w:tcPr>
            <w:tcW w:w="1276" w:type="dxa"/>
            <w:vMerge w:val="restart"/>
            <w:tcBorders>
              <w:top w:val="single" w:color="auto" w:sz="4" w:space="0"/>
              <w:left w:val="single" w:color="auto" w:sz="4" w:space="0"/>
              <w:right w:val="single" w:color="auto" w:sz="4" w:space="0"/>
            </w:tcBorders>
            <w:vAlign w:val="center"/>
          </w:tcPr>
          <w:p w14:paraId="1C82E4BF">
            <w:pPr>
              <w:spacing w:line="420" w:lineRule="exact"/>
              <w:rPr>
                <w:rFonts w:eastAsia="宋体"/>
                <w:color w:val="auto"/>
                <w:highlight w:val="none"/>
              </w:rPr>
            </w:pPr>
            <w:r>
              <w:rPr>
                <w:rFonts w:hint="eastAsia" w:eastAsia="宋体"/>
                <w:color w:val="auto"/>
                <w:highlight w:val="none"/>
              </w:rPr>
              <w:t>项目服务方案（35分）</w:t>
            </w:r>
          </w:p>
        </w:tc>
        <w:tc>
          <w:tcPr>
            <w:tcW w:w="6662" w:type="dxa"/>
            <w:tcBorders>
              <w:top w:val="single" w:color="auto" w:sz="4" w:space="0"/>
              <w:left w:val="single" w:color="auto" w:sz="4" w:space="0"/>
              <w:bottom w:val="single" w:color="auto" w:sz="4" w:space="0"/>
              <w:right w:val="single" w:color="auto" w:sz="4" w:space="0"/>
            </w:tcBorders>
            <w:vAlign w:val="center"/>
          </w:tcPr>
          <w:p w14:paraId="4573264A">
            <w:pPr>
              <w:snapToGrid w:val="0"/>
              <w:spacing w:line="420" w:lineRule="exact"/>
              <w:rPr>
                <w:rFonts w:eastAsia="宋体"/>
                <w:color w:val="auto"/>
                <w:highlight w:val="none"/>
              </w:rPr>
            </w:pPr>
            <w:r>
              <w:rPr>
                <w:rFonts w:hint="eastAsia" w:eastAsia="宋体"/>
                <w:color w:val="auto"/>
                <w:highlight w:val="none"/>
              </w:rPr>
              <w:t>（1）对本项目服务需求提出相应的策略与计划，方案科学合理，具有较强的操作性：优选的10-15分内评定，其次在5-</w:t>
            </w:r>
            <w:r>
              <w:rPr>
                <w:rFonts w:hint="eastAsia" w:eastAsia="宋体"/>
                <w:color w:val="auto"/>
                <w:highlight w:val="none"/>
                <w:lang w:val="en-US" w:eastAsia="zh-CN"/>
              </w:rPr>
              <w:t>10</w:t>
            </w:r>
            <w:r>
              <w:rPr>
                <w:rFonts w:hint="eastAsia" w:eastAsia="宋体"/>
                <w:color w:val="auto"/>
                <w:highlight w:val="none"/>
              </w:rPr>
              <w:t>分内评定，再次在1-5分内评定；该项最高得15分。</w:t>
            </w:r>
          </w:p>
        </w:tc>
        <w:tc>
          <w:tcPr>
            <w:tcW w:w="992" w:type="dxa"/>
            <w:tcBorders>
              <w:top w:val="single" w:color="auto" w:sz="4" w:space="0"/>
              <w:left w:val="single" w:color="auto" w:sz="4" w:space="0"/>
              <w:bottom w:val="single" w:color="auto" w:sz="4" w:space="0"/>
              <w:right w:val="single" w:color="auto" w:sz="4" w:space="0"/>
            </w:tcBorders>
            <w:vAlign w:val="center"/>
          </w:tcPr>
          <w:p w14:paraId="2375955F">
            <w:pPr>
              <w:spacing w:line="420" w:lineRule="exact"/>
              <w:jc w:val="center"/>
              <w:rPr>
                <w:rFonts w:eastAsia="宋体"/>
                <w:color w:val="auto"/>
                <w:highlight w:val="none"/>
              </w:rPr>
            </w:pPr>
            <w:r>
              <w:rPr>
                <w:rFonts w:hint="eastAsia" w:eastAsia="宋体"/>
                <w:color w:val="auto"/>
                <w:highlight w:val="none"/>
              </w:rPr>
              <w:t>15</w:t>
            </w:r>
          </w:p>
        </w:tc>
      </w:tr>
      <w:tr w14:paraId="6B5F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tcBorders>
              <w:left w:val="single" w:color="auto" w:sz="4" w:space="0"/>
              <w:right w:val="single" w:color="auto" w:sz="4" w:space="0"/>
            </w:tcBorders>
            <w:vAlign w:val="center"/>
          </w:tcPr>
          <w:p w14:paraId="6FB3594D">
            <w:pPr>
              <w:spacing w:line="420" w:lineRule="exact"/>
              <w:jc w:val="center"/>
              <w:rPr>
                <w:rFonts w:eastAsia="宋体"/>
                <w:bCs/>
                <w:color w:val="auto"/>
                <w:highlight w:val="none"/>
              </w:rPr>
            </w:pPr>
          </w:p>
        </w:tc>
        <w:tc>
          <w:tcPr>
            <w:tcW w:w="1276" w:type="dxa"/>
            <w:vMerge w:val="continue"/>
            <w:tcBorders>
              <w:left w:val="single" w:color="auto" w:sz="4" w:space="0"/>
              <w:right w:val="single" w:color="auto" w:sz="4" w:space="0"/>
            </w:tcBorders>
            <w:vAlign w:val="center"/>
          </w:tcPr>
          <w:p w14:paraId="7980BBFF">
            <w:pPr>
              <w:spacing w:line="420" w:lineRule="exact"/>
              <w:rPr>
                <w:rFonts w:eastAsia="宋体"/>
                <w:color w:val="auto"/>
                <w:highlight w:val="none"/>
              </w:rPr>
            </w:pPr>
          </w:p>
        </w:tc>
        <w:tc>
          <w:tcPr>
            <w:tcW w:w="6662" w:type="dxa"/>
            <w:tcBorders>
              <w:top w:val="single" w:color="auto" w:sz="4" w:space="0"/>
              <w:left w:val="single" w:color="auto" w:sz="4" w:space="0"/>
              <w:bottom w:val="single" w:color="auto" w:sz="4" w:space="0"/>
              <w:right w:val="single" w:color="auto" w:sz="4" w:space="0"/>
            </w:tcBorders>
            <w:vAlign w:val="center"/>
          </w:tcPr>
          <w:p w14:paraId="3499838E">
            <w:pPr>
              <w:snapToGrid w:val="0"/>
              <w:spacing w:line="420" w:lineRule="exact"/>
              <w:rPr>
                <w:rFonts w:eastAsia="宋体"/>
                <w:color w:val="auto"/>
                <w:highlight w:val="none"/>
              </w:rPr>
            </w:pPr>
            <w:r>
              <w:rPr>
                <w:rFonts w:hint="eastAsia" w:eastAsia="宋体"/>
                <w:color w:val="auto"/>
                <w:highlight w:val="none"/>
              </w:rPr>
              <w:t>（2）项目组人员配备具有相关丰富的服务经验，评委综合比较后：优选的8-10分内评定，其次在5-</w:t>
            </w:r>
            <w:r>
              <w:rPr>
                <w:rFonts w:hint="eastAsia" w:eastAsia="宋体"/>
                <w:color w:val="auto"/>
                <w:highlight w:val="none"/>
                <w:lang w:val="en-US" w:eastAsia="zh-CN"/>
              </w:rPr>
              <w:t>8</w:t>
            </w:r>
            <w:r>
              <w:rPr>
                <w:rFonts w:hint="eastAsia" w:eastAsia="宋体"/>
                <w:color w:val="auto"/>
                <w:highlight w:val="none"/>
              </w:rPr>
              <w:t>分内评定，再次在1-5分内评定；该项最高得10分。</w:t>
            </w:r>
          </w:p>
        </w:tc>
        <w:tc>
          <w:tcPr>
            <w:tcW w:w="992" w:type="dxa"/>
            <w:tcBorders>
              <w:top w:val="single" w:color="auto" w:sz="4" w:space="0"/>
              <w:left w:val="single" w:color="auto" w:sz="4" w:space="0"/>
              <w:bottom w:val="single" w:color="auto" w:sz="4" w:space="0"/>
              <w:right w:val="single" w:color="auto" w:sz="4" w:space="0"/>
            </w:tcBorders>
            <w:vAlign w:val="center"/>
          </w:tcPr>
          <w:p w14:paraId="2C1AD9E1">
            <w:pPr>
              <w:spacing w:line="420" w:lineRule="exact"/>
              <w:jc w:val="center"/>
              <w:rPr>
                <w:rFonts w:eastAsia="宋体"/>
                <w:color w:val="auto"/>
                <w:highlight w:val="none"/>
              </w:rPr>
            </w:pPr>
            <w:r>
              <w:rPr>
                <w:rFonts w:hint="eastAsia" w:eastAsia="宋体"/>
                <w:color w:val="auto"/>
                <w:highlight w:val="none"/>
              </w:rPr>
              <w:t>1</w:t>
            </w:r>
            <w:r>
              <w:rPr>
                <w:rFonts w:eastAsia="宋体"/>
                <w:color w:val="auto"/>
                <w:highlight w:val="none"/>
              </w:rPr>
              <w:t>0</w:t>
            </w:r>
          </w:p>
        </w:tc>
      </w:tr>
      <w:tr w14:paraId="0DB8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tcBorders>
              <w:left w:val="single" w:color="auto" w:sz="4" w:space="0"/>
              <w:bottom w:val="single" w:color="auto" w:sz="4" w:space="0"/>
              <w:right w:val="single" w:color="auto" w:sz="4" w:space="0"/>
            </w:tcBorders>
            <w:vAlign w:val="center"/>
          </w:tcPr>
          <w:p w14:paraId="7B6B6BEB">
            <w:pPr>
              <w:spacing w:line="420" w:lineRule="exact"/>
              <w:jc w:val="center"/>
              <w:rPr>
                <w:rFonts w:eastAsia="宋体"/>
                <w:bCs/>
                <w:color w:val="auto"/>
                <w:highlight w:val="none"/>
              </w:rPr>
            </w:pPr>
          </w:p>
        </w:tc>
        <w:tc>
          <w:tcPr>
            <w:tcW w:w="1276" w:type="dxa"/>
            <w:vMerge w:val="continue"/>
            <w:tcBorders>
              <w:left w:val="single" w:color="auto" w:sz="4" w:space="0"/>
              <w:bottom w:val="single" w:color="auto" w:sz="4" w:space="0"/>
              <w:right w:val="single" w:color="auto" w:sz="4" w:space="0"/>
            </w:tcBorders>
            <w:vAlign w:val="center"/>
          </w:tcPr>
          <w:p w14:paraId="20BF64D2">
            <w:pPr>
              <w:spacing w:line="420" w:lineRule="exact"/>
              <w:rPr>
                <w:rFonts w:eastAsia="宋体"/>
                <w:color w:val="auto"/>
                <w:highlight w:val="none"/>
              </w:rPr>
            </w:pPr>
          </w:p>
        </w:tc>
        <w:tc>
          <w:tcPr>
            <w:tcW w:w="6662" w:type="dxa"/>
            <w:tcBorders>
              <w:top w:val="single" w:color="auto" w:sz="4" w:space="0"/>
              <w:left w:val="single" w:color="auto" w:sz="4" w:space="0"/>
              <w:bottom w:val="single" w:color="auto" w:sz="4" w:space="0"/>
              <w:right w:val="single" w:color="auto" w:sz="4" w:space="0"/>
            </w:tcBorders>
            <w:vAlign w:val="center"/>
          </w:tcPr>
          <w:p w14:paraId="5D7E5F9B">
            <w:pPr>
              <w:snapToGrid w:val="0"/>
              <w:spacing w:line="420" w:lineRule="exact"/>
              <w:rPr>
                <w:rFonts w:eastAsia="宋体"/>
                <w:color w:val="auto"/>
                <w:highlight w:val="none"/>
              </w:rPr>
            </w:pPr>
            <w:r>
              <w:rPr>
                <w:rFonts w:hint="eastAsia" w:eastAsia="宋体"/>
                <w:color w:val="auto"/>
                <w:highlight w:val="none"/>
              </w:rPr>
              <w:t>（</w:t>
            </w:r>
            <w:r>
              <w:rPr>
                <w:rFonts w:eastAsia="宋体"/>
                <w:color w:val="auto"/>
                <w:highlight w:val="none"/>
              </w:rPr>
              <w:t>3</w:t>
            </w:r>
            <w:r>
              <w:rPr>
                <w:rFonts w:hint="eastAsia" w:eastAsia="宋体"/>
                <w:color w:val="auto"/>
                <w:highlight w:val="none"/>
              </w:rPr>
              <w:t>）投标人的</w:t>
            </w:r>
            <w:bookmarkStart w:id="40" w:name="_Hlk88782813"/>
            <w:r>
              <w:rPr>
                <w:rFonts w:hint="eastAsia" w:eastAsia="宋体"/>
                <w:color w:val="auto"/>
                <w:highlight w:val="none"/>
              </w:rPr>
              <w:t>评估报告出具期</w:t>
            </w:r>
            <w:bookmarkEnd w:id="40"/>
            <w:r>
              <w:rPr>
                <w:rFonts w:hint="eastAsia" w:eastAsia="宋体"/>
                <w:color w:val="auto"/>
                <w:highlight w:val="none"/>
              </w:rPr>
              <w:t>有保障且措施得当，评委综合比较后：优选的8-10分内评定，其次在5-</w:t>
            </w:r>
            <w:r>
              <w:rPr>
                <w:rFonts w:hint="eastAsia" w:eastAsia="宋体"/>
                <w:color w:val="auto"/>
                <w:highlight w:val="none"/>
                <w:lang w:val="en-US" w:eastAsia="zh-CN"/>
              </w:rPr>
              <w:t>8</w:t>
            </w:r>
            <w:r>
              <w:rPr>
                <w:rFonts w:hint="eastAsia" w:eastAsia="宋体"/>
                <w:color w:val="auto"/>
                <w:highlight w:val="none"/>
              </w:rPr>
              <w:t>分内评定，再次在1-5分内评定；该项最高得10分。</w:t>
            </w:r>
          </w:p>
        </w:tc>
        <w:tc>
          <w:tcPr>
            <w:tcW w:w="992" w:type="dxa"/>
            <w:tcBorders>
              <w:top w:val="single" w:color="auto" w:sz="4" w:space="0"/>
              <w:left w:val="single" w:color="auto" w:sz="4" w:space="0"/>
              <w:bottom w:val="single" w:color="auto" w:sz="4" w:space="0"/>
              <w:right w:val="single" w:color="auto" w:sz="4" w:space="0"/>
            </w:tcBorders>
            <w:vAlign w:val="center"/>
          </w:tcPr>
          <w:p w14:paraId="1F3E67D8">
            <w:pPr>
              <w:spacing w:line="420" w:lineRule="exact"/>
              <w:jc w:val="center"/>
              <w:rPr>
                <w:rFonts w:eastAsia="宋体"/>
                <w:color w:val="auto"/>
                <w:highlight w:val="none"/>
              </w:rPr>
            </w:pPr>
            <w:r>
              <w:rPr>
                <w:rFonts w:hint="eastAsia" w:eastAsia="宋体"/>
                <w:color w:val="auto"/>
                <w:highlight w:val="none"/>
              </w:rPr>
              <w:t>1</w:t>
            </w:r>
            <w:r>
              <w:rPr>
                <w:rFonts w:eastAsia="宋体"/>
                <w:color w:val="auto"/>
                <w:highlight w:val="none"/>
              </w:rPr>
              <w:t>0</w:t>
            </w:r>
          </w:p>
        </w:tc>
      </w:tr>
      <w:tr w14:paraId="1DA2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0777DE30">
            <w:pPr>
              <w:spacing w:line="420" w:lineRule="exact"/>
              <w:jc w:val="center"/>
              <w:rPr>
                <w:rFonts w:eastAsia="宋体"/>
                <w:bCs/>
                <w:color w:val="auto"/>
                <w:highlight w:val="none"/>
              </w:rPr>
            </w:pPr>
            <w:r>
              <w:rPr>
                <w:rFonts w:eastAsia="宋体"/>
                <w:bCs/>
                <w:color w:val="auto"/>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14:paraId="7F7D520C">
            <w:pPr>
              <w:spacing w:line="420" w:lineRule="exact"/>
              <w:rPr>
                <w:rFonts w:eastAsia="宋体"/>
                <w:color w:val="auto"/>
                <w:highlight w:val="none"/>
              </w:rPr>
            </w:pPr>
            <w:r>
              <w:rPr>
                <w:rFonts w:hint="eastAsia" w:eastAsia="宋体"/>
                <w:color w:val="auto"/>
                <w:highlight w:val="none"/>
              </w:rPr>
              <w:t>标书响应内容及编制（5分）</w:t>
            </w:r>
          </w:p>
        </w:tc>
        <w:tc>
          <w:tcPr>
            <w:tcW w:w="6662" w:type="dxa"/>
            <w:tcBorders>
              <w:top w:val="single" w:color="auto" w:sz="4" w:space="0"/>
              <w:left w:val="single" w:color="auto" w:sz="4" w:space="0"/>
              <w:bottom w:val="single" w:color="auto" w:sz="4" w:space="0"/>
              <w:right w:val="single" w:color="auto" w:sz="4" w:space="0"/>
            </w:tcBorders>
            <w:vAlign w:val="center"/>
          </w:tcPr>
          <w:p w14:paraId="07222F32">
            <w:pPr>
              <w:snapToGrid w:val="0"/>
              <w:spacing w:line="420" w:lineRule="exact"/>
              <w:rPr>
                <w:rFonts w:eastAsia="宋体"/>
                <w:color w:val="auto"/>
                <w:highlight w:val="none"/>
              </w:rPr>
            </w:pPr>
            <w:r>
              <w:rPr>
                <w:rFonts w:hint="eastAsia" w:eastAsia="宋体"/>
                <w:color w:val="auto"/>
                <w:highlight w:val="none"/>
              </w:rPr>
              <w:t>针对本项目投标评分细则进行标书编制评定。按标书制作的内容全面、分类明确、罗列清楚等方面的优劣程度给予打分。优选的</w:t>
            </w:r>
            <w:r>
              <w:rPr>
                <w:rFonts w:hint="eastAsia" w:eastAsia="宋体"/>
                <w:color w:val="auto"/>
                <w:highlight w:val="none"/>
                <w:lang w:val="en-US" w:eastAsia="zh-CN"/>
              </w:rPr>
              <w:t>3</w:t>
            </w:r>
            <w:r>
              <w:rPr>
                <w:rFonts w:hint="eastAsia" w:eastAsia="宋体"/>
                <w:color w:val="auto"/>
                <w:highlight w:val="none"/>
              </w:rPr>
              <w:t>-5分内评定，其次在</w:t>
            </w:r>
            <w:r>
              <w:rPr>
                <w:rFonts w:hint="eastAsia" w:eastAsia="宋体"/>
                <w:color w:val="auto"/>
                <w:highlight w:val="none"/>
                <w:lang w:val="en-US" w:eastAsia="zh-CN"/>
              </w:rPr>
              <w:t>1</w:t>
            </w:r>
            <w:r>
              <w:rPr>
                <w:rFonts w:hint="eastAsia" w:eastAsia="宋体"/>
                <w:color w:val="auto"/>
                <w:highlight w:val="none"/>
              </w:rPr>
              <w:t>-3分内评定</w:t>
            </w:r>
            <w:r>
              <w:rPr>
                <w:rFonts w:hint="eastAsia" w:eastAsia="宋体"/>
                <w:color w:val="auto"/>
                <w:highlight w:val="none"/>
              </w:rPr>
              <w:t>，再次在0-1</w:t>
            </w:r>
            <w:r>
              <w:rPr>
                <w:rFonts w:hint="eastAsia" w:eastAsia="宋体"/>
                <w:color w:val="auto"/>
                <w:highlight w:val="none"/>
              </w:rPr>
              <w:t>分内评定；该项最高得5分。</w:t>
            </w:r>
          </w:p>
        </w:tc>
        <w:tc>
          <w:tcPr>
            <w:tcW w:w="992" w:type="dxa"/>
            <w:tcBorders>
              <w:top w:val="single" w:color="auto" w:sz="4" w:space="0"/>
              <w:left w:val="single" w:color="auto" w:sz="4" w:space="0"/>
              <w:bottom w:val="single" w:color="auto" w:sz="4" w:space="0"/>
              <w:right w:val="single" w:color="auto" w:sz="4" w:space="0"/>
            </w:tcBorders>
            <w:vAlign w:val="center"/>
          </w:tcPr>
          <w:p w14:paraId="0E0304A9">
            <w:pPr>
              <w:spacing w:line="420" w:lineRule="exact"/>
              <w:jc w:val="center"/>
              <w:rPr>
                <w:rFonts w:eastAsia="宋体"/>
                <w:color w:val="auto"/>
                <w:highlight w:val="none"/>
              </w:rPr>
            </w:pPr>
            <w:r>
              <w:rPr>
                <w:rFonts w:hint="eastAsia" w:eastAsia="宋体"/>
                <w:color w:val="auto"/>
                <w:highlight w:val="none"/>
              </w:rPr>
              <w:t>5</w:t>
            </w:r>
          </w:p>
        </w:tc>
      </w:tr>
    </w:tbl>
    <w:p w14:paraId="40270286">
      <w:pPr>
        <w:snapToGrid w:val="0"/>
        <w:spacing w:line="420" w:lineRule="exact"/>
        <w:ind w:firstLine="482" w:firstLineChars="200"/>
        <w:outlineLvl w:val="2"/>
        <w:rPr>
          <w:rFonts w:eastAsia="宋体"/>
          <w:b/>
          <w:bCs/>
          <w:color w:val="auto"/>
          <w:highlight w:val="none"/>
        </w:rPr>
      </w:pPr>
      <w:r>
        <w:rPr>
          <w:rFonts w:eastAsia="宋体"/>
          <w:b/>
          <w:bCs/>
          <w:color w:val="auto"/>
          <w:highlight w:val="none"/>
        </w:rPr>
        <w:t>（二）价格标评分：（30分）</w:t>
      </w:r>
    </w:p>
    <w:p w14:paraId="316DC4A9">
      <w:pPr>
        <w:snapToGrid w:val="0"/>
        <w:spacing w:line="420" w:lineRule="exact"/>
        <w:ind w:firstLine="487" w:firstLineChars="202"/>
        <w:rPr>
          <w:rFonts w:eastAsia="宋体"/>
          <w:b/>
          <w:bCs/>
          <w:color w:val="auto"/>
          <w:highlight w:val="none"/>
        </w:rPr>
      </w:pPr>
      <w:r>
        <w:rPr>
          <w:rFonts w:eastAsia="宋体"/>
          <w:b/>
          <w:bCs/>
          <w:color w:val="auto"/>
          <w:highlight w:val="none"/>
        </w:rPr>
        <w:t>1.</w:t>
      </w:r>
      <w:r>
        <w:rPr>
          <w:rFonts w:hint="eastAsia" w:eastAsia="宋体"/>
          <w:b/>
          <w:bCs/>
          <w:color w:val="auto"/>
          <w:highlight w:val="none"/>
        </w:rPr>
        <w:t>本项目最高限价为人民币40万元/年，超过最高限价的作无效投标处理。</w:t>
      </w:r>
    </w:p>
    <w:p w14:paraId="298C65F6">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各投标供应商的有效投标报价，满足采购文件要求的参与评审价格中的算术平均价为评标基准价，其价格为30分；其他投标供应商的价格分统一按照下列公式计算：</w:t>
      </w:r>
    </w:p>
    <w:p w14:paraId="5F22118B">
      <w:pPr>
        <w:snapToGrid w:val="0"/>
        <w:spacing w:line="420" w:lineRule="exact"/>
        <w:ind w:firstLine="487" w:firstLineChars="202"/>
        <w:rPr>
          <w:rFonts w:eastAsia="宋体"/>
          <w:b/>
          <w:bCs/>
          <w:color w:val="auto"/>
          <w:highlight w:val="none"/>
        </w:rPr>
      </w:pPr>
      <w:r>
        <w:rPr>
          <w:rFonts w:hint="eastAsia" w:eastAsia="宋体"/>
          <w:b/>
          <w:bCs/>
          <w:color w:val="auto"/>
          <w:highlight w:val="none"/>
        </w:rPr>
        <w:t>投标报价得分=30×（1-偏离价格/评标分基准价)</w:t>
      </w:r>
      <w:r>
        <w:rPr>
          <w:rFonts w:eastAsia="宋体"/>
          <w:b/>
          <w:bCs/>
          <w:color w:val="auto"/>
          <w:highlight w:val="none"/>
        </w:rPr>
        <w:t>。</w:t>
      </w:r>
    </w:p>
    <w:p w14:paraId="07549B8C">
      <w:pPr>
        <w:snapToGrid w:val="0"/>
        <w:spacing w:line="420" w:lineRule="exact"/>
        <w:ind w:firstLine="484" w:firstLineChars="202"/>
        <w:rPr>
          <w:rFonts w:eastAsia="宋体"/>
          <w:color w:val="auto"/>
          <w:highlight w:val="none"/>
        </w:rPr>
      </w:pPr>
      <w:r>
        <w:rPr>
          <w:rFonts w:hint="eastAsia" w:eastAsia="宋体"/>
          <w:color w:val="auto"/>
          <w:highlight w:val="none"/>
        </w:rPr>
        <w:t>注：偏离价格为投标报价与评标基准价差额的绝对值。</w:t>
      </w:r>
    </w:p>
    <w:p w14:paraId="1F141EC9">
      <w:pPr>
        <w:snapToGrid w:val="0"/>
        <w:spacing w:line="420" w:lineRule="exact"/>
        <w:ind w:firstLine="484" w:firstLineChars="202"/>
        <w:rPr>
          <w:rFonts w:eastAsia="宋体" w:cs="宋体"/>
          <w:color w:val="auto"/>
          <w:highlight w:val="none"/>
        </w:rPr>
      </w:pPr>
      <w:r>
        <w:rPr>
          <w:rFonts w:eastAsia="宋体"/>
          <w:color w:val="auto"/>
          <w:highlight w:val="none"/>
        </w:rPr>
        <w:t>3.</w:t>
      </w:r>
      <w:r>
        <w:rPr>
          <w:rFonts w:hint="eastAsia" w:ascii="宋体" w:hAnsi="宋体" w:eastAsia="宋体"/>
          <w:color w:val="auto"/>
          <w:highlight w:val="none"/>
        </w:rPr>
        <w:t>评审过程中，不得去掉最后报价中的最高报价和最低报价</w:t>
      </w:r>
      <w:r>
        <w:rPr>
          <w:rFonts w:hint="eastAsia" w:eastAsia="宋体"/>
          <w:color w:val="auto"/>
          <w:highlight w:val="none"/>
        </w:rPr>
        <w:t>。</w:t>
      </w:r>
    </w:p>
    <w:p w14:paraId="3076FD40">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五、出现下列情形之一的，作无效投标处理</w:t>
      </w:r>
    </w:p>
    <w:p w14:paraId="1F1BEDED">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w:t>
      </w:r>
      <w:r>
        <w:rPr>
          <w:rFonts w:hint="eastAsia" w:ascii="宋体" w:hAnsi="宋体" w:eastAsia="宋体"/>
          <w:color w:val="auto"/>
          <w:highlight w:val="none"/>
        </w:rPr>
        <w:t>投标文件未按招标文件要求签署、盖章的；</w:t>
      </w:r>
    </w:p>
    <w:p w14:paraId="404F726D">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不具备招标文件中规定的资格要求的；</w:t>
      </w:r>
    </w:p>
    <w:p w14:paraId="17115049">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b/>
          <w:bCs/>
          <w:color w:val="auto"/>
          <w:highlight w:val="none"/>
        </w:rPr>
        <w:t>报价超过招标文件中规定的预算费率区间的</w:t>
      </w:r>
      <w:r>
        <w:rPr>
          <w:rFonts w:hint="eastAsia" w:ascii="宋体" w:hAnsi="宋体" w:eastAsia="宋体"/>
          <w:color w:val="auto"/>
          <w:highlight w:val="none"/>
        </w:rPr>
        <w:t>；</w:t>
      </w:r>
    </w:p>
    <w:p w14:paraId="033ABDBF">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投标文件含有采购人不能接受的附加条件的；</w:t>
      </w:r>
    </w:p>
    <w:p w14:paraId="79C012B2">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eastAsia="宋体"/>
          <w:color w:val="auto"/>
          <w:highlight w:val="none"/>
        </w:rPr>
        <w:t>.</w:t>
      </w:r>
      <w:r>
        <w:rPr>
          <w:rFonts w:hint="eastAsia" w:ascii="宋体" w:hAnsi="宋体" w:eastAsia="宋体"/>
          <w:color w:val="auto"/>
          <w:highlight w:val="none"/>
        </w:rPr>
        <w:t>法律、法规和招标文件规定的其他无效情形。</w:t>
      </w:r>
    </w:p>
    <w:p w14:paraId="39CCAF02">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六、有下列情形之一的，视为投标人恶意串通投标，其投标无效</w:t>
      </w:r>
    </w:p>
    <w:p w14:paraId="1882C2D3">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直接或者间接从采购人或者采购代理机构处获得其他供应商的相关情况并修改其投标文件；</w:t>
      </w:r>
    </w:p>
    <w:p w14:paraId="7A6D4B1A">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按照采购人或者采购代理机构的授意撤换、修改投标文件；</w:t>
      </w:r>
    </w:p>
    <w:p w14:paraId="25229CDE">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ascii="宋体" w:hAnsi="宋体" w:eastAsia="宋体"/>
          <w:color w:val="auto"/>
          <w:highlight w:val="none"/>
        </w:rPr>
        <w:t>与其他的供应商协商报价、技术方案等投标文件的实质性内容；</w:t>
      </w:r>
    </w:p>
    <w:p w14:paraId="3C44B8E9">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ascii="宋体" w:hAnsi="宋体" w:eastAsia="宋体"/>
          <w:color w:val="auto"/>
          <w:highlight w:val="none"/>
        </w:rPr>
        <w:t>属于同一集团、协会、商会等组织成员的供应商，按照该组织要求协同参加采购活动；</w:t>
      </w:r>
    </w:p>
    <w:p w14:paraId="2FDA4FE0">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ascii="宋体" w:hAnsi="宋体" w:eastAsia="宋体"/>
          <w:color w:val="auto"/>
          <w:highlight w:val="none"/>
        </w:rPr>
        <w:t>供应商之间事先约定由某一特定供应商成交；</w:t>
      </w:r>
    </w:p>
    <w:p w14:paraId="38FCCCC4">
      <w:pPr>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供应商之间商定部分供应商放弃参加采购活动或者放弃成交；</w:t>
      </w:r>
    </w:p>
    <w:p w14:paraId="647E4E91">
      <w:pPr>
        <w:snapToGrid w:val="0"/>
        <w:spacing w:line="420" w:lineRule="exact"/>
        <w:ind w:firstLine="484" w:firstLineChars="202"/>
        <w:rPr>
          <w:rFonts w:eastAsia="宋体"/>
          <w:color w:val="auto"/>
          <w:highlight w:val="none"/>
        </w:rPr>
      </w:pPr>
      <w:r>
        <w:rPr>
          <w:rFonts w:eastAsia="宋体"/>
          <w:color w:val="auto"/>
          <w:highlight w:val="none"/>
        </w:rPr>
        <w:t>7.</w:t>
      </w:r>
      <w:r>
        <w:rPr>
          <w:rFonts w:hint="eastAsia" w:ascii="宋体" w:hAnsi="宋体" w:eastAsia="宋体"/>
          <w:color w:val="auto"/>
          <w:highlight w:val="none"/>
        </w:rPr>
        <w:t>供应商与采购人或者采购代理机构之间、供应商相互之间，为谋求特定供应商中标或者排斥其他供应商的其他串通行为；</w:t>
      </w:r>
    </w:p>
    <w:p w14:paraId="456145CD">
      <w:pPr>
        <w:snapToGrid w:val="0"/>
        <w:spacing w:line="420" w:lineRule="exact"/>
        <w:ind w:firstLine="484" w:firstLineChars="202"/>
        <w:rPr>
          <w:rFonts w:eastAsia="宋体"/>
          <w:color w:val="auto"/>
          <w:highlight w:val="none"/>
        </w:rPr>
      </w:pPr>
      <w:r>
        <w:rPr>
          <w:rFonts w:eastAsia="宋体"/>
          <w:color w:val="auto"/>
          <w:highlight w:val="none"/>
        </w:rPr>
        <w:t>8</w:t>
      </w:r>
      <w:r>
        <w:rPr>
          <w:rFonts w:hint="eastAsia" w:eastAsia="宋体"/>
          <w:color w:val="auto"/>
          <w:highlight w:val="none"/>
        </w:rPr>
        <w:t>.</w:t>
      </w:r>
      <w:r>
        <w:rPr>
          <w:rFonts w:hint="eastAsia" w:ascii="宋体" w:hAnsi="宋体" w:eastAsia="宋体"/>
          <w:color w:val="auto"/>
          <w:highlight w:val="none"/>
        </w:rPr>
        <w:t>不同投标人的投标文件由同一单位或者个人编制；</w:t>
      </w:r>
    </w:p>
    <w:p w14:paraId="20D9722E">
      <w:pPr>
        <w:snapToGrid w:val="0"/>
        <w:spacing w:line="420" w:lineRule="exact"/>
        <w:ind w:firstLine="484" w:firstLineChars="202"/>
        <w:rPr>
          <w:rFonts w:eastAsia="宋体"/>
          <w:color w:val="auto"/>
          <w:highlight w:val="none"/>
        </w:rPr>
      </w:pPr>
      <w:r>
        <w:rPr>
          <w:rFonts w:eastAsia="宋体"/>
          <w:color w:val="auto"/>
          <w:highlight w:val="none"/>
        </w:rPr>
        <w:t>9</w:t>
      </w:r>
      <w:r>
        <w:rPr>
          <w:rFonts w:hint="eastAsia" w:eastAsia="宋体"/>
          <w:color w:val="auto"/>
          <w:highlight w:val="none"/>
        </w:rPr>
        <w:t>.</w:t>
      </w:r>
      <w:r>
        <w:rPr>
          <w:rFonts w:hint="eastAsia" w:ascii="宋体" w:hAnsi="宋体" w:eastAsia="宋体"/>
          <w:color w:val="auto"/>
          <w:highlight w:val="none"/>
        </w:rPr>
        <w:t>不同投标人委托同一单位或者个人办理投标事宜；</w:t>
      </w:r>
    </w:p>
    <w:p w14:paraId="4303FEBA">
      <w:pPr>
        <w:snapToGrid w:val="0"/>
        <w:spacing w:line="420" w:lineRule="exact"/>
        <w:ind w:firstLine="484" w:firstLineChars="202"/>
        <w:rPr>
          <w:rFonts w:eastAsia="宋体"/>
          <w:color w:val="auto"/>
          <w:highlight w:val="none"/>
        </w:rPr>
      </w:pPr>
      <w:r>
        <w:rPr>
          <w:rFonts w:eastAsia="宋体"/>
          <w:color w:val="auto"/>
          <w:highlight w:val="none"/>
        </w:rPr>
        <w:t>10</w:t>
      </w:r>
      <w:r>
        <w:rPr>
          <w:rFonts w:hint="eastAsia" w:eastAsia="宋体"/>
          <w:color w:val="auto"/>
          <w:highlight w:val="none"/>
        </w:rPr>
        <w:t>.</w:t>
      </w:r>
      <w:r>
        <w:rPr>
          <w:rFonts w:hint="eastAsia" w:ascii="宋体" w:hAnsi="宋体" w:eastAsia="宋体"/>
          <w:color w:val="auto"/>
          <w:highlight w:val="none"/>
        </w:rPr>
        <w:t>不同投标人的投标文件载明的项目管理成员或者联系人员为同一人；</w:t>
      </w:r>
    </w:p>
    <w:p w14:paraId="124A8E04">
      <w:pPr>
        <w:snapToGrid w:val="0"/>
        <w:spacing w:line="420" w:lineRule="exact"/>
        <w:ind w:firstLine="484" w:firstLineChars="202"/>
        <w:rPr>
          <w:rFonts w:eastAsia="宋体"/>
          <w:color w:val="auto"/>
          <w:highlight w:val="none"/>
        </w:rPr>
      </w:pPr>
      <w:r>
        <w:rPr>
          <w:rFonts w:eastAsia="宋体"/>
          <w:color w:val="auto"/>
          <w:highlight w:val="none"/>
        </w:rPr>
        <w:t>11</w:t>
      </w:r>
      <w:r>
        <w:rPr>
          <w:rFonts w:hint="eastAsia" w:eastAsia="宋体"/>
          <w:color w:val="auto"/>
          <w:highlight w:val="none"/>
        </w:rPr>
        <w:t>.</w:t>
      </w:r>
      <w:r>
        <w:rPr>
          <w:rFonts w:hint="eastAsia" w:ascii="宋体" w:hAnsi="宋体" w:eastAsia="宋体"/>
          <w:color w:val="auto"/>
          <w:highlight w:val="none"/>
        </w:rPr>
        <w:t>不同投标人的投标文件异常一致或者投标报价呈规律性差异；</w:t>
      </w:r>
    </w:p>
    <w:p w14:paraId="5063EE82">
      <w:pPr>
        <w:snapToGrid w:val="0"/>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w:t>
      </w:r>
      <w:r>
        <w:rPr>
          <w:rFonts w:hint="eastAsia" w:ascii="宋体" w:hAnsi="宋体" w:eastAsia="宋体"/>
          <w:color w:val="auto"/>
          <w:highlight w:val="none"/>
        </w:rPr>
        <w:t>不同投标人的投标文件相互混装。</w:t>
      </w:r>
    </w:p>
    <w:p w14:paraId="5642FE7A">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七、出现下列情形之一的，作废标处理</w:t>
      </w:r>
    </w:p>
    <w:p w14:paraId="3DEDD1B9">
      <w:pPr>
        <w:snapToGrid w:val="0"/>
        <w:spacing w:line="420" w:lineRule="exact"/>
        <w:ind w:firstLine="484" w:firstLineChars="202"/>
        <w:rPr>
          <w:rFonts w:eastAsia="宋体"/>
          <w:color w:val="auto"/>
          <w:highlight w:val="none"/>
        </w:rPr>
      </w:pPr>
      <w:r>
        <w:rPr>
          <w:rFonts w:hint="eastAsia" w:eastAsia="宋体"/>
          <w:color w:val="auto"/>
          <w:highlight w:val="none"/>
        </w:rPr>
        <w:t>1.</w:t>
      </w:r>
      <w:r>
        <w:rPr>
          <w:rFonts w:hint="eastAsia" w:ascii="宋体" w:hAnsi="宋体" w:eastAsia="宋体"/>
          <w:color w:val="auto"/>
          <w:highlight w:val="none"/>
        </w:rPr>
        <w:t>符合资格条件的供应商或者对招标文件作实质响应的供应商不足三家的；</w:t>
      </w:r>
    </w:p>
    <w:p w14:paraId="19747907">
      <w:pPr>
        <w:snapToGrid w:val="0"/>
        <w:spacing w:line="420" w:lineRule="exact"/>
        <w:ind w:firstLine="484" w:firstLineChars="202"/>
        <w:rPr>
          <w:rFonts w:eastAsia="宋体"/>
          <w:color w:val="auto"/>
          <w:highlight w:val="none"/>
        </w:rPr>
      </w:pPr>
      <w:r>
        <w:rPr>
          <w:rFonts w:hint="eastAsia" w:eastAsia="宋体"/>
          <w:color w:val="auto"/>
          <w:highlight w:val="none"/>
        </w:rPr>
        <w:t>2</w:t>
      </w:r>
      <w:r>
        <w:rPr>
          <w:rFonts w:eastAsia="宋体"/>
          <w:color w:val="auto"/>
          <w:highlight w:val="none"/>
        </w:rPr>
        <w:t>.</w:t>
      </w:r>
      <w:r>
        <w:rPr>
          <w:rFonts w:hint="eastAsia" w:ascii="宋体" w:hAnsi="宋体" w:eastAsia="宋体"/>
          <w:color w:val="auto"/>
          <w:highlight w:val="none"/>
        </w:rPr>
        <w:t>出现影响采购公正的违法违规行为的；</w:t>
      </w:r>
    </w:p>
    <w:p w14:paraId="48E566D4">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所有投标人报价超出采购预算价的；</w:t>
      </w:r>
    </w:p>
    <w:p w14:paraId="2FBC31AE">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评标委员会依据法律法规可以认定为废标的其他情况。</w:t>
      </w:r>
    </w:p>
    <w:p w14:paraId="59E4A448">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八、因重大变故，采购任务被取消的，采购人或者采购代理机构应当终止采购活动，通知所有参加采购活动的供应商，并将项目实施情况和采购任务取消原因报送采购人的监管部门。</w:t>
      </w:r>
    </w:p>
    <w:p w14:paraId="26B65F67">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九、中标通知</w:t>
      </w:r>
    </w:p>
    <w:p w14:paraId="57B76536">
      <w:pPr>
        <w:snapToGrid w:val="0"/>
        <w:spacing w:line="420" w:lineRule="exact"/>
        <w:ind w:firstLine="484" w:firstLineChars="202"/>
        <w:rPr>
          <w:rFonts w:ascii="宋体" w:hAnsi="宋体" w:eastAsia="宋体"/>
          <w:color w:val="auto"/>
          <w:highlight w:val="none"/>
        </w:rPr>
      </w:pPr>
      <w:r>
        <w:rPr>
          <w:rFonts w:eastAsia="宋体"/>
          <w:color w:val="auto"/>
          <w:highlight w:val="none"/>
        </w:rPr>
        <w:t>1.</w:t>
      </w:r>
      <w:r>
        <w:rPr>
          <w:rFonts w:hint="eastAsia" w:eastAsia="宋体"/>
          <w:color w:val="auto"/>
          <w:highlight w:val="none"/>
        </w:rPr>
        <w:t>评标活动结束后，</w:t>
      </w:r>
      <w:r>
        <w:rPr>
          <w:rFonts w:hint="eastAsia" w:ascii="宋体" w:hAnsi="宋体" w:eastAsia="宋体"/>
          <w:color w:val="auto"/>
          <w:highlight w:val="none"/>
        </w:rPr>
        <w:t>采购人自评标报告确定中标人之日起的</w:t>
      </w:r>
      <w:r>
        <w:rPr>
          <w:rFonts w:hint="eastAsia" w:eastAsia="宋体"/>
          <w:color w:val="auto"/>
          <w:highlight w:val="none"/>
        </w:rPr>
        <w:t>3</w:t>
      </w:r>
      <w:r>
        <w:rPr>
          <w:rFonts w:hint="eastAsia" w:ascii="宋体" w:hAnsi="宋体" w:eastAsia="宋体"/>
          <w:color w:val="auto"/>
          <w:highlight w:val="none"/>
        </w:rPr>
        <w:t>个工作日内，在指定媒体上公告中标结果，公告期限为1个工作日。</w:t>
      </w:r>
    </w:p>
    <w:p w14:paraId="543B38F1">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中标结果公告</w:t>
      </w:r>
      <w:ins w:id="2" w:author="兜兜转转" w:date="2025-02-20T11:00:56Z">
        <w:r>
          <w:rPr>
            <w:rFonts w:hint="eastAsia" w:ascii="宋体" w:hAnsi="宋体" w:eastAsia="宋体"/>
            <w:color w:val="auto"/>
            <w:highlight w:val="none"/>
            <w:lang w:val="en-US" w:eastAsia="zh-CN"/>
          </w:rPr>
          <w:t>公示</w:t>
        </w:r>
      </w:ins>
      <w:ins w:id="3" w:author="兜兜转转" w:date="2025-02-20T11:00:46Z">
        <w:r>
          <w:rPr>
            <w:rFonts w:hint="eastAsia" w:ascii="宋体" w:hAnsi="宋体" w:eastAsia="宋体"/>
            <w:color w:val="auto"/>
            <w:highlight w:val="none"/>
            <w:lang w:val="en-US" w:eastAsia="zh-CN"/>
          </w:rPr>
          <w:t>结束</w:t>
        </w:r>
      </w:ins>
      <w:r>
        <w:rPr>
          <w:rFonts w:hint="eastAsia" w:ascii="宋体" w:hAnsi="宋体" w:eastAsia="宋体"/>
          <w:color w:val="auto"/>
          <w:highlight w:val="none"/>
        </w:rPr>
        <w:t>，采购人或者采购代理机构应当向中标人发放中标通知书。</w:t>
      </w:r>
    </w:p>
    <w:p w14:paraId="386C2ADE">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《中标通知书》一经发出，即具有法律效力。采购人、中标人依法承担法律责任。</w:t>
      </w:r>
    </w:p>
    <w:p w14:paraId="604BFD2E">
      <w:pPr>
        <w:snapToGrid w:val="0"/>
        <w:spacing w:line="420" w:lineRule="exact"/>
        <w:ind w:firstLine="484" w:firstLineChars="202"/>
        <w:rPr>
          <w:rFonts w:eastAsia="宋体"/>
          <w:color w:val="auto"/>
          <w:highlight w:val="none"/>
        </w:rPr>
      </w:pPr>
      <w:bookmarkStart w:id="41" w:name="_Toc363573858"/>
      <w:bookmarkEnd w:id="41"/>
      <w:bookmarkStart w:id="42" w:name="_Hlk64476449"/>
      <w:bookmarkEnd w:id="42"/>
    </w:p>
    <w:p w14:paraId="7836F45B">
      <w:pPr>
        <w:snapToGrid w:val="0"/>
        <w:spacing w:line="420" w:lineRule="exact"/>
        <w:ind w:firstLine="484" w:firstLineChars="202"/>
        <w:rPr>
          <w:rFonts w:eastAsia="宋体"/>
          <w:color w:val="auto"/>
          <w:highlight w:val="none"/>
        </w:rPr>
      </w:pPr>
    </w:p>
    <w:p w14:paraId="5E85C1BD">
      <w:pPr>
        <w:snapToGrid w:val="0"/>
        <w:spacing w:line="420" w:lineRule="exact"/>
        <w:ind w:firstLine="484" w:firstLineChars="202"/>
        <w:rPr>
          <w:rFonts w:eastAsia="宋体"/>
          <w:color w:val="auto"/>
          <w:highlight w:val="none"/>
        </w:rPr>
      </w:pPr>
    </w:p>
    <w:p w14:paraId="606D94AC">
      <w:pPr>
        <w:snapToGrid w:val="0"/>
        <w:spacing w:line="420" w:lineRule="exact"/>
        <w:ind w:firstLine="484" w:firstLineChars="202"/>
        <w:rPr>
          <w:rFonts w:eastAsia="宋体"/>
          <w:color w:val="auto"/>
          <w:highlight w:val="none"/>
        </w:rPr>
      </w:pPr>
    </w:p>
    <w:p w14:paraId="5E2FF70F">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53A8EB17">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第五章 合同的授予和履约</w:t>
      </w:r>
    </w:p>
    <w:p w14:paraId="5578440F">
      <w:pPr>
        <w:spacing w:line="420" w:lineRule="exact"/>
        <w:ind w:firstLine="484" w:firstLineChars="202"/>
        <w:rPr>
          <w:rFonts w:ascii="宋体" w:hAnsi="宋体" w:eastAsia="宋体"/>
          <w:color w:val="auto"/>
          <w:kern w:val="0"/>
          <w:highlight w:val="none"/>
        </w:rPr>
      </w:pPr>
      <w:bookmarkStart w:id="43" w:name="_Toc363573859"/>
      <w:bookmarkEnd w:id="43"/>
      <w:r>
        <w:rPr>
          <w:rFonts w:hint="eastAsia" w:ascii="宋体" w:hAnsi="宋体" w:eastAsia="宋体"/>
          <w:color w:val="auto"/>
          <w:kern w:val="0"/>
          <w:highlight w:val="none"/>
        </w:rPr>
        <w:t>一、中标人在接到采购代理机构发出送达的《中标通知书》后，</w:t>
      </w:r>
      <w:r>
        <w:rPr>
          <w:rFonts w:eastAsia="宋体" w:cs="宋体"/>
          <w:color w:val="auto"/>
          <w:kern w:val="0"/>
          <w:highlight w:val="none"/>
        </w:rPr>
        <w:t>15</w:t>
      </w:r>
      <w:r>
        <w:rPr>
          <w:rFonts w:hint="eastAsia" w:ascii="宋体" w:hAnsi="宋体" w:eastAsia="宋体"/>
          <w:color w:val="auto"/>
          <w:kern w:val="0"/>
          <w:highlight w:val="none"/>
        </w:rPr>
        <w:t>日内与采购人签订采购合同，所签合同不得对招</w:t>
      </w:r>
      <w:ins w:id="4" w:author="兜兜转转" w:date="2025-02-20T11:01:21Z">
        <w:r>
          <w:rPr>
            <w:rFonts w:hint="eastAsia" w:ascii="宋体" w:hAnsi="宋体" w:eastAsia="宋体"/>
            <w:color w:val="auto"/>
            <w:kern w:val="0"/>
            <w:highlight w:val="none"/>
            <w:lang w:eastAsia="zh-CN"/>
          </w:rPr>
          <w:t>、</w:t>
        </w:r>
      </w:ins>
      <w:ins w:id="5" w:author="兜兜转转" w:date="2025-02-20T11:01:23Z">
        <w:r>
          <w:rPr>
            <w:rFonts w:hint="eastAsia" w:ascii="宋体" w:hAnsi="宋体" w:eastAsia="宋体"/>
            <w:color w:val="auto"/>
            <w:kern w:val="0"/>
            <w:highlight w:val="none"/>
            <w:lang w:val="en-US" w:eastAsia="zh-CN"/>
          </w:rPr>
          <w:t>投</w:t>
        </w:r>
      </w:ins>
      <w:r>
        <w:rPr>
          <w:rFonts w:hint="eastAsia" w:ascii="宋体" w:hAnsi="宋体" w:eastAsia="宋体"/>
          <w:color w:val="auto"/>
          <w:kern w:val="0"/>
          <w:highlight w:val="none"/>
        </w:rPr>
        <w:t>标文件作实质性修改，否则由此给采购人造成损失的，中标人应承担赔偿责任。采购人不得向中标人提出不合理的要求作为签订合同的条件，不得与中标人私下订立背离招</w:t>
      </w:r>
      <w:ins w:id="6" w:author="兜兜转转" w:date="2025-02-20T11:01:29Z">
        <w:r>
          <w:rPr>
            <w:rFonts w:hint="eastAsia" w:ascii="宋体" w:hAnsi="宋体" w:eastAsia="宋体"/>
            <w:color w:val="auto"/>
            <w:kern w:val="0"/>
            <w:highlight w:val="none"/>
            <w:lang w:eastAsia="zh-CN"/>
          </w:rPr>
          <w:t>、</w:t>
        </w:r>
      </w:ins>
      <w:ins w:id="7" w:author="兜兜转转" w:date="2025-02-20T11:01:30Z">
        <w:r>
          <w:rPr>
            <w:rFonts w:hint="eastAsia" w:ascii="宋体" w:hAnsi="宋体" w:eastAsia="宋体"/>
            <w:color w:val="auto"/>
            <w:kern w:val="0"/>
            <w:highlight w:val="none"/>
            <w:lang w:val="en-US" w:eastAsia="zh-CN"/>
          </w:rPr>
          <w:t>投</w:t>
        </w:r>
      </w:ins>
      <w:r>
        <w:rPr>
          <w:rFonts w:hint="eastAsia" w:ascii="宋体" w:hAnsi="宋体" w:eastAsia="宋体"/>
          <w:color w:val="auto"/>
          <w:kern w:val="0"/>
          <w:highlight w:val="none"/>
        </w:rPr>
        <w:t>标文件实质性内容的合同（协议）。</w:t>
      </w:r>
    </w:p>
    <w:p w14:paraId="51918963">
      <w:pPr>
        <w:spacing w:line="420" w:lineRule="exact"/>
        <w:ind w:firstLine="484" w:firstLineChars="202"/>
        <w:rPr>
          <w:rFonts w:eastAsia="宋体" w:cs="宋体"/>
          <w:color w:val="auto"/>
          <w:kern w:val="0"/>
          <w:highlight w:val="none"/>
        </w:rPr>
      </w:pPr>
      <w:r>
        <w:rPr>
          <w:rFonts w:hint="eastAsia" w:eastAsia="宋体" w:cs="宋体"/>
          <w:color w:val="auto"/>
          <w:kern w:val="0"/>
          <w:highlight w:val="none"/>
        </w:rPr>
        <w:t>合同一式陆份，采购人叁份、中标人叁份。</w:t>
      </w:r>
    </w:p>
    <w:p w14:paraId="05438E89">
      <w:pPr>
        <w:spacing w:line="420" w:lineRule="exact"/>
        <w:ind w:firstLine="484" w:firstLineChars="202"/>
        <w:rPr>
          <w:rFonts w:eastAsia="宋体" w:cs="宋体"/>
          <w:color w:val="auto"/>
          <w:kern w:val="0"/>
          <w:highlight w:val="none"/>
        </w:rPr>
      </w:pPr>
      <w:r>
        <w:rPr>
          <w:rFonts w:hint="eastAsia" w:ascii="宋体" w:hAnsi="宋体" w:eastAsia="宋体"/>
          <w:color w:val="auto"/>
          <w:kern w:val="0"/>
          <w:highlight w:val="none"/>
        </w:rPr>
        <w:t>二、招标文件、中标人的投标文件及评审过程中的有关书面澄清、承诺等应当作为合同附件，与合同具有同等的法律效力。</w:t>
      </w:r>
    </w:p>
    <w:p w14:paraId="12F4DE93">
      <w:pPr>
        <w:spacing w:line="420" w:lineRule="exact"/>
        <w:ind w:firstLine="484" w:firstLineChars="202"/>
        <w:rPr>
          <w:rFonts w:eastAsia="宋体" w:cs="宋体"/>
          <w:color w:val="auto"/>
          <w:kern w:val="0"/>
          <w:highlight w:val="none"/>
        </w:rPr>
      </w:pPr>
      <w:r>
        <w:rPr>
          <w:rFonts w:hint="eastAsia" w:ascii="宋体" w:hAnsi="宋体" w:eastAsia="宋体"/>
          <w:color w:val="auto"/>
          <w:kern w:val="0"/>
          <w:highlight w:val="none"/>
        </w:rPr>
        <w:t>三、采购人和中标人应相互配合，中标人须按采购合同约定积极组织本项目的服务实施，确保按时履约提供评估服务。</w:t>
      </w:r>
    </w:p>
    <w:p w14:paraId="39A4CB43">
      <w:pPr>
        <w:spacing w:line="420" w:lineRule="exact"/>
        <w:ind w:firstLine="484" w:firstLineChars="202"/>
        <w:rPr>
          <w:rFonts w:eastAsia="宋体" w:cs="宋体"/>
          <w:color w:val="auto"/>
          <w:kern w:val="0"/>
          <w:highlight w:val="none"/>
        </w:rPr>
      </w:pPr>
      <w:r>
        <w:rPr>
          <w:rFonts w:hint="eastAsia" w:ascii="宋体" w:hAnsi="宋体" w:eastAsia="宋体"/>
          <w:color w:val="auto"/>
          <w:kern w:val="0"/>
          <w:highlight w:val="none"/>
        </w:rPr>
        <w:t>四、采购人、中标人不按采购合同规定履约，出现违约情形，应当及时纠正或补偿，造成损失的，按合同约定追究违约责任；履约中发现有商业贿赂等违法情形的，应由采购人移交工商、质监、公安等行政执法部门依法查处。</w:t>
      </w:r>
    </w:p>
    <w:p w14:paraId="3901C286">
      <w:pPr>
        <w:spacing w:line="420" w:lineRule="exact"/>
        <w:ind w:firstLine="484" w:firstLineChars="202"/>
        <w:rPr>
          <w:rFonts w:eastAsia="宋体"/>
          <w:color w:val="auto"/>
          <w:kern w:val="0"/>
          <w:highlight w:val="none"/>
        </w:rPr>
      </w:pPr>
    </w:p>
    <w:p w14:paraId="149726A7">
      <w:pPr>
        <w:spacing w:line="420" w:lineRule="exact"/>
        <w:ind w:firstLine="484" w:firstLineChars="202"/>
        <w:rPr>
          <w:rFonts w:eastAsia="宋体"/>
          <w:color w:val="auto"/>
          <w:kern w:val="0"/>
          <w:highlight w:val="none"/>
        </w:rPr>
      </w:pPr>
    </w:p>
    <w:p w14:paraId="38286FE1">
      <w:pPr>
        <w:spacing w:line="420" w:lineRule="exact"/>
        <w:ind w:firstLine="484" w:firstLineChars="202"/>
        <w:rPr>
          <w:rFonts w:eastAsia="宋体"/>
          <w:color w:val="auto"/>
          <w:kern w:val="0"/>
          <w:highlight w:val="none"/>
        </w:rPr>
      </w:pPr>
    </w:p>
    <w:p w14:paraId="7BA63BC5">
      <w:pPr>
        <w:spacing w:line="420" w:lineRule="exact"/>
        <w:ind w:firstLine="484" w:firstLineChars="202"/>
        <w:rPr>
          <w:rFonts w:eastAsia="宋体"/>
          <w:color w:val="auto"/>
          <w:kern w:val="0"/>
          <w:highlight w:val="none"/>
        </w:rPr>
      </w:pPr>
    </w:p>
    <w:p w14:paraId="6AE51E17">
      <w:pPr>
        <w:spacing w:line="420" w:lineRule="exact"/>
        <w:ind w:firstLine="484" w:firstLineChars="202"/>
        <w:rPr>
          <w:rFonts w:eastAsia="宋体"/>
          <w:color w:val="auto"/>
          <w:kern w:val="0"/>
          <w:highlight w:val="none"/>
        </w:rPr>
      </w:pPr>
    </w:p>
    <w:p w14:paraId="493EB477">
      <w:pPr>
        <w:spacing w:line="420" w:lineRule="exact"/>
        <w:ind w:firstLine="484" w:firstLineChars="202"/>
        <w:rPr>
          <w:rFonts w:eastAsia="宋体"/>
          <w:color w:val="auto"/>
          <w:kern w:val="0"/>
          <w:highlight w:val="none"/>
        </w:rPr>
      </w:pPr>
    </w:p>
    <w:p w14:paraId="281A92B3">
      <w:pPr>
        <w:spacing w:line="420" w:lineRule="exact"/>
        <w:ind w:firstLine="484" w:firstLineChars="202"/>
        <w:rPr>
          <w:rFonts w:eastAsia="宋体"/>
          <w:color w:val="auto"/>
          <w:kern w:val="0"/>
          <w:highlight w:val="none"/>
        </w:rPr>
      </w:pPr>
    </w:p>
    <w:p w14:paraId="1E438217">
      <w:pPr>
        <w:spacing w:line="420" w:lineRule="exact"/>
        <w:ind w:firstLine="484" w:firstLineChars="202"/>
        <w:rPr>
          <w:rFonts w:eastAsia="宋体"/>
          <w:color w:val="auto"/>
          <w:kern w:val="0"/>
          <w:highlight w:val="none"/>
        </w:rPr>
      </w:pPr>
    </w:p>
    <w:p w14:paraId="5E2E6C66">
      <w:pPr>
        <w:spacing w:line="420" w:lineRule="exact"/>
        <w:ind w:firstLine="484" w:firstLineChars="202"/>
        <w:rPr>
          <w:rFonts w:eastAsia="宋体"/>
          <w:color w:val="auto"/>
          <w:kern w:val="0"/>
          <w:highlight w:val="none"/>
        </w:rPr>
      </w:pPr>
    </w:p>
    <w:p w14:paraId="504E99CE">
      <w:pPr>
        <w:spacing w:line="420" w:lineRule="exact"/>
        <w:ind w:firstLine="484" w:firstLineChars="202"/>
        <w:rPr>
          <w:rFonts w:eastAsia="宋体"/>
          <w:color w:val="auto"/>
          <w:kern w:val="0"/>
          <w:highlight w:val="none"/>
        </w:rPr>
      </w:pPr>
    </w:p>
    <w:p w14:paraId="53F58388">
      <w:pPr>
        <w:spacing w:line="420" w:lineRule="exact"/>
        <w:ind w:firstLine="484" w:firstLineChars="202"/>
        <w:rPr>
          <w:rFonts w:eastAsia="宋体"/>
          <w:color w:val="auto"/>
          <w:kern w:val="0"/>
          <w:highlight w:val="none"/>
        </w:rPr>
      </w:pPr>
    </w:p>
    <w:p w14:paraId="113BBC8F">
      <w:pPr>
        <w:spacing w:line="420" w:lineRule="exact"/>
        <w:ind w:firstLine="484" w:firstLineChars="202"/>
        <w:rPr>
          <w:rFonts w:eastAsia="宋体"/>
          <w:color w:val="auto"/>
          <w:kern w:val="0"/>
          <w:highlight w:val="none"/>
        </w:rPr>
      </w:pPr>
    </w:p>
    <w:p w14:paraId="4D9A6F43">
      <w:pPr>
        <w:spacing w:line="420" w:lineRule="exact"/>
        <w:ind w:firstLine="484" w:firstLineChars="202"/>
        <w:rPr>
          <w:rFonts w:eastAsia="宋体"/>
          <w:color w:val="auto"/>
          <w:kern w:val="0"/>
          <w:highlight w:val="none"/>
        </w:rPr>
      </w:pPr>
    </w:p>
    <w:p w14:paraId="6EB73911">
      <w:pPr>
        <w:spacing w:line="420" w:lineRule="exact"/>
        <w:ind w:firstLine="484" w:firstLineChars="202"/>
        <w:rPr>
          <w:rFonts w:eastAsia="宋体"/>
          <w:color w:val="auto"/>
          <w:kern w:val="0"/>
          <w:highlight w:val="none"/>
        </w:rPr>
      </w:pPr>
    </w:p>
    <w:p w14:paraId="781D63FE">
      <w:pPr>
        <w:spacing w:line="420" w:lineRule="exact"/>
        <w:ind w:firstLine="484" w:firstLineChars="202"/>
        <w:rPr>
          <w:rFonts w:eastAsia="宋体"/>
          <w:color w:val="auto"/>
          <w:kern w:val="0"/>
          <w:highlight w:val="none"/>
        </w:rPr>
      </w:pPr>
    </w:p>
    <w:p w14:paraId="1D05038F">
      <w:pPr>
        <w:spacing w:line="420" w:lineRule="exact"/>
        <w:ind w:firstLine="484" w:firstLineChars="202"/>
        <w:rPr>
          <w:rFonts w:eastAsia="宋体"/>
          <w:color w:val="auto"/>
          <w:kern w:val="0"/>
          <w:highlight w:val="none"/>
        </w:rPr>
      </w:pPr>
    </w:p>
    <w:p w14:paraId="3146DD82">
      <w:pPr>
        <w:spacing w:line="420" w:lineRule="exact"/>
        <w:ind w:firstLine="484" w:firstLineChars="202"/>
        <w:rPr>
          <w:rFonts w:eastAsia="宋体"/>
          <w:color w:val="auto"/>
          <w:kern w:val="0"/>
          <w:highlight w:val="none"/>
        </w:rPr>
      </w:pPr>
    </w:p>
    <w:p w14:paraId="515227E2">
      <w:pPr>
        <w:spacing w:line="420" w:lineRule="exact"/>
        <w:ind w:firstLine="484" w:firstLineChars="202"/>
        <w:rPr>
          <w:rFonts w:eastAsia="宋体"/>
          <w:color w:val="auto"/>
          <w:kern w:val="0"/>
          <w:highlight w:val="none"/>
        </w:rPr>
      </w:pPr>
    </w:p>
    <w:p w14:paraId="7D0293CE">
      <w:pPr>
        <w:spacing w:line="420" w:lineRule="exact"/>
        <w:ind w:firstLine="484" w:firstLineChars="202"/>
        <w:rPr>
          <w:rFonts w:eastAsia="宋体"/>
          <w:color w:val="auto"/>
          <w:kern w:val="0"/>
          <w:highlight w:val="none"/>
        </w:rPr>
      </w:pPr>
    </w:p>
    <w:p w14:paraId="34EBA0C1">
      <w:pPr>
        <w:spacing w:line="420" w:lineRule="exact"/>
        <w:ind w:firstLine="484" w:firstLineChars="202"/>
        <w:rPr>
          <w:rFonts w:eastAsia="宋体"/>
          <w:color w:val="auto"/>
          <w:kern w:val="0"/>
          <w:highlight w:val="none"/>
        </w:rPr>
      </w:pPr>
    </w:p>
    <w:p w14:paraId="453A1C46">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第六章 质疑与投诉</w:t>
      </w:r>
    </w:p>
    <w:p w14:paraId="2CDFB040">
      <w:pPr>
        <w:spacing w:line="420" w:lineRule="exact"/>
        <w:ind w:firstLine="487" w:firstLineChars="202"/>
        <w:outlineLvl w:val="1"/>
        <w:rPr>
          <w:rFonts w:eastAsia="宋体"/>
          <w:color w:val="auto"/>
          <w:highlight w:val="none"/>
        </w:rPr>
      </w:pPr>
      <w:bookmarkStart w:id="44" w:name="_Hlk84518571"/>
      <w:r>
        <w:rPr>
          <w:rFonts w:hint="eastAsia" w:eastAsia="宋体" w:cs="宋体"/>
          <w:b/>
          <w:bCs/>
          <w:color w:val="auto"/>
          <w:kern w:val="0"/>
          <w:highlight w:val="none"/>
        </w:rPr>
        <w:t>一、质疑的提出</w:t>
      </w:r>
    </w:p>
    <w:p w14:paraId="2A712600">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提出质疑的供应商（以下称质疑人）</w:t>
      </w:r>
      <w:r>
        <w:rPr>
          <w:rFonts w:hint="eastAsia" w:eastAsia="宋体" w:cs="宋体"/>
          <w:color w:val="auto"/>
          <w:highlight w:val="none"/>
        </w:rPr>
        <w:t>必须是直接参加本项目采购活动的当事人。</w:t>
      </w:r>
    </w:p>
    <w:p w14:paraId="0DC875B8">
      <w:pPr>
        <w:spacing w:line="420" w:lineRule="exact"/>
        <w:ind w:firstLine="484" w:firstLineChars="202"/>
        <w:rPr>
          <w:rFonts w:eastAsia="宋体" w:cs="宋体"/>
          <w:color w:val="auto"/>
          <w:highlight w:val="none"/>
        </w:rPr>
      </w:pPr>
      <w:r>
        <w:rPr>
          <w:rFonts w:eastAsia="宋体"/>
          <w:color w:val="auto"/>
          <w:highlight w:val="none"/>
        </w:rPr>
        <w:t>2.</w:t>
      </w:r>
      <w:r>
        <w:rPr>
          <w:rFonts w:hint="eastAsia" w:eastAsia="宋体" w:cs="宋体"/>
          <w:color w:val="auto"/>
          <w:highlight w:val="none"/>
        </w:rPr>
        <w:t>下招标文件的供应商应根据第二章</w:t>
      </w:r>
      <w:r>
        <w:rPr>
          <w:rFonts w:eastAsia="宋体"/>
          <w:color w:val="auto"/>
          <w:highlight w:val="none"/>
        </w:rPr>
        <w:t>“</w:t>
      </w:r>
      <w:r>
        <w:rPr>
          <w:rFonts w:hint="eastAsia" w:eastAsia="宋体" w:cs="宋体"/>
          <w:color w:val="auto"/>
          <w:highlight w:val="none"/>
        </w:rPr>
        <w:t>投标人须知</w:t>
      </w:r>
      <w:r>
        <w:rPr>
          <w:rFonts w:eastAsia="宋体"/>
          <w:color w:val="auto"/>
          <w:highlight w:val="none"/>
        </w:rPr>
        <w:t>”</w:t>
      </w:r>
      <w:r>
        <w:rPr>
          <w:rFonts w:hint="eastAsia" w:eastAsia="宋体" w:cs="宋体"/>
          <w:color w:val="auto"/>
          <w:highlight w:val="none"/>
        </w:rPr>
        <w:t>中第一条第</w:t>
      </w:r>
      <w:r>
        <w:rPr>
          <w:rFonts w:eastAsia="宋体"/>
          <w:color w:val="auto"/>
          <w:highlight w:val="none"/>
        </w:rPr>
        <w:t>4</w:t>
      </w:r>
      <w:r>
        <w:rPr>
          <w:rFonts w:hint="eastAsia" w:eastAsia="宋体" w:cs="宋体"/>
          <w:color w:val="auto"/>
          <w:highlight w:val="none"/>
        </w:rPr>
        <w:t>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14:paraId="5D92C509">
      <w:pPr>
        <w:spacing w:line="420" w:lineRule="exact"/>
        <w:ind w:firstLine="484" w:firstLineChars="202"/>
        <w:rPr>
          <w:rFonts w:eastAsia="宋体"/>
          <w:color w:val="auto"/>
          <w:highlight w:val="none"/>
        </w:rPr>
      </w:pPr>
      <w:r>
        <w:rPr>
          <w:rFonts w:hint="eastAsia" w:eastAsia="宋体"/>
          <w:color w:val="auto"/>
          <w:highlight w:val="none"/>
        </w:rPr>
        <w:t>3</w:t>
      </w:r>
      <w:r>
        <w:rPr>
          <w:rFonts w:eastAsia="宋体"/>
          <w:color w:val="auto"/>
          <w:highlight w:val="none"/>
        </w:rPr>
        <w:t>.</w:t>
      </w:r>
      <w:r>
        <w:rPr>
          <w:rFonts w:hint="eastAsia" w:eastAsia="宋体"/>
          <w:color w:val="auto"/>
          <w:highlight w:val="none"/>
        </w:rPr>
        <w:t>对招标文件、评标过程、或者中标结果使自己的权益受到损害的，可以在知道或者应知其权益受到损害之日起7个工作日内，以书面形式向采购人、采购代理机构提出质疑。</w:t>
      </w:r>
    </w:p>
    <w:p w14:paraId="74B7D236">
      <w:pPr>
        <w:spacing w:line="420" w:lineRule="exact"/>
        <w:ind w:firstLine="487" w:firstLineChars="202"/>
        <w:rPr>
          <w:rFonts w:eastAsia="宋体"/>
          <w:b/>
          <w:bCs/>
          <w:color w:val="auto"/>
          <w:highlight w:val="none"/>
        </w:rPr>
      </w:pPr>
      <w:r>
        <w:rPr>
          <w:rFonts w:hint="eastAsia" w:eastAsia="宋体"/>
          <w:b/>
          <w:bCs/>
          <w:color w:val="auto"/>
          <w:highlight w:val="none"/>
        </w:rPr>
        <w:t>4</w:t>
      </w:r>
      <w:r>
        <w:rPr>
          <w:rFonts w:eastAsia="宋体"/>
          <w:b/>
          <w:bCs/>
          <w:color w:val="auto"/>
          <w:highlight w:val="none"/>
        </w:rPr>
        <w:t>.</w:t>
      </w:r>
      <w:r>
        <w:rPr>
          <w:rFonts w:hint="eastAsia" w:eastAsia="宋体"/>
          <w:b/>
          <w:bCs/>
          <w:color w:val="auto"/>
          <w:highlight w:val="none"/>
        </w:rPr>
        <w:t>供应商应当在法定质疑期内一次性提出针对同一采购程序环节的质疑。</w:t>
      </w:r>
    </w:p>
    <w:p w14:paraId="67946812">
      <w:pPr>
        <w:spacing w:line="420" w:lineRule="exact"/>
        <w:ind w:firstLine="484" w:firstLineChars="202"/>
        <w:rPr>
          <w:rFonts w:eastAsia="宋体"/>
          <w:color w:val="auto"/>
          <w:highlight w:val="none"/>
        </w:rPr>
      </w:pPr>
      <w:r>
        <w:rPr>
          <w:rFonts w:eastAsia="宋体"/>
          <w:color w:val="auto"/>
          <w:highlight w:val="none"/>
        </w:rPr>
        <w:t>5.</w:t>
      </w:r>
      <w:r>
        <w:rPr>
          <w:rFonts w:hint="eastAsia" w:eastAsia="宋体" w:cs="宋体"/>
          <w:color w:val="auto"/>
          <w:highlight w:val="none"/>
        </w:rPr>
        <w:t>提出质疑时，必须坚持</w:t>
      </w:r>
      <w:r>
        <w:rPr>
          <w:rFonts w:eastAsia="宋体"/>
          <w:color w:val="auto"/>
          <w:highlight w:val="none"/>
        </w:rPr>
        <w:t>“</w:t>
      </w:r>
      <w:r>
        <w:rPr>
          <w:rFonts w:hint="eastAsia" w:eastAsia="宋体" w:cs="宋体"/>
          <w:color w:val="auto"/>
          <w:highlight w:val="none"/>
        </w:rPr>
        <w:t>谁主张，谁举证</w:t>
      </w:r>
      <w:r>
        <w:rPr>
          <w:rFonts w:eastAsia="宋体"/>
          <w:color w:val="auto"/>
          <w:highlight w:val="none"/>
        </w:rPr>
        <w:t>”</w:t>
      </w:r>
      <w:r>
        <w:rPr>
          <w:rFonts w:hint="eastAsia" w:eastAsia="宋体" w:cs="宋体"/>
          <w:color w:val="auto"/>
          <w:highlight w:val="none"/>
        </w:rPr>
        <w:t>、</w:t>
      </w:r>
      <w:r>
        <w:rPr>
          <w:rFonts w:eastAsia="宋体"/>
          <w:color w:val="auto"/>
          <w:highlight w:val="none"/>
        </w:rPr>
        <w:t>“</w:t>
      </w:r>
      <w:r>
        <w:rPr>
          <w:rFonts w:hint="eastAsia" w:eastAsia="宋体" w:cs="宋体"/>
          <w:color w:val="auto"/>
          <w:highlight w:val="none"/>
        </w:rPr>
        <w:t>实事求是</w:t>
      </w:r>
      <w:r>
        <w:rPr>
          <w:rFonts w:eastAsia="宋体"/>
          <w:color w:val="auto"/>
          <w:highlight w:val="none"/>
        </w:rPr>
        <w:t>”</w:t>
      </w:r>
      <w:r>
        <w:rPr>
          <w:rFonts w:hint="eastAsia" w:eastAsia="宋体" w:cs="宋体"/>
          <w:color w:val="auto"/>
          <w:highlight w:val="none"/>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40DA7164">
      <w:pPr>
        <w:spacing w:line="420" w:lineRule="exact"/>
        <w:ind w:firstLine="484" w:firstLineChars="202"/>
        <w:rPr>
          <w:rFonts w:eastAsia="宋体" w:cs="宋体"/>
          <w:color w:val="auto"/>
          <w:highlight w:val="none"/>
        </w:rPr>
      </w:pPr>
      <w:r>
        <w:rPr>
          <w:rFonts w:eastAsia="宋体"/>
          <w:color w:val="auto"/>
          <w:highlight w:val="none"/>
        </w:rPr>
        <w:t>6.</w:t>
      </w:r>
      <w:r>
        <w:rPr>
          <w:rFonts w:hint="eastAsia" w:eastAsia="宋体" w:cs="宋体"/>
          <w:color w:val="auto"/>
          <w:highlight w:val="none"/>
        </w:rPr>
        <w:t>对本次采购有质疑的，实行实名制，不得进行虚假、恶意质疑。质疑人应在质疑有效期内以书面形式提交《质疑函》，其内容应包括：</w:t>
      </w:r>
    </w:p>
    <w:p w14:paraId="055906CF">
      <w:pPr>
        <w:spacing w:line="420" w:lineRule="exact"/>
        <w:ind w:firstLine="484" w:firstLineChars="202"/>
        <w:rPr>
          <w:rFonts w:eastAsia="宋体" w:cs="宋体"/>
          <w:color w:val="auto"/>
          <w:highlight w:val="none"/>
        </w:rPr>
      </w:pPr>
      <w:r>
        <w:rPr>
          <w:rFonts w:hint="eastAsia" w:eastAsia="宋体" w:cs="宋体"/>
          <w:color w:val="auto"/>
          <w:highlight w:val="none"/>
        </w:rPr>
        <w:t>（1）供应商的姓名或者名称（以营业执照副本复印件为准）、地址、邮编、联系人及联系电话；</w:t>
      </w:r>
    </w:p>
    <w:p w14:paraId="79F6CBDA">
      <w:pPr>
        <w:spacing w:line="420" w:lineRule="exact"/>
        <w:ind w:firstLine="484" w:firstLineChars="202"/>
        <w:rPr>
          <w:rFonts w:eastAsia="宋体" w:cs="宋体"/>
          <w:color w:val="auto"/>
          <w:highlight w:val="none"/>
        </w:rPr>
      </w:pPr>
      <w:r>
        <w:rPr>
          <w:rFonts w:hint="eastAsia" w:eastAsia="宋体" w:cs="宋体"/>
          <w:color w:val="auto"/>
          <w:highlight w:val="none"/>
        </w:rPr>
        <w:t>（2）质疑项目的名称、编号；</w:t>
      </w:r>
    </w:p>
    <w:p w14:paraId="7265C8BA">
      <w:pPr>
        <w:spacing w:line="420" w:lineRule="exact"/>
        <w:ind w:firstLine="484" w:firstLineChars="202"/>
        <w:rPr>
          <w:rFonts w:eastAsia="宋体" w:cs="宋体"/>
          <w:color w:val="auto"/>
          <w:highlight w:val="none"/>
        </w:rPr>
      </w:pPr>
      <w:r>
        <w:rPr>
          <w:rFonts w:hint="eastAsia" w:eastAsia="宋体" w:cs="宋体"/>
          <w:color w:val="auto"/>
          <w:highlight w:val="none"/>
        </w:rPr>
        <w:t>（3）具体、明确的质疑事项和与质疑事项相关的请求；</w:t>
      </w:r>
    </w:p>
    <w:p w14:paraId="5DC83CFF">
      <w:pPr>
        <w:spacing w:line="420" w:lineRule="exact"/>
        <w:ind w:firstLine="484" w:firstLineChars="202"/>
        <w:rPr>
          <w:rFonts w:eastAsia="宋体" w:cs="宋体"/>
          <w:color w:val="auto"/>
          <w:highlight w:val="none"/>
        </w:rPr>
      </w:pPr>
      <w:r>
        <w:rPr>
          <w:rFonts w:hint="eastAsia" w:eastAsia="宋体" w:cs="宋体"/>
          <w:color w:val="auto"/>
          <w:highlight w:val="none"/>
        </w:rPr>
        <w:t>（4）事实依据；</w:t>
      </w:r>
    </w:p>
    <w:p w14:paraId="368760D6">
      <w:pPr>
        <w:spacing w:line="420" w:lineRule="exact"/>
        <w:ind w:firstLine="484" w:firstLineChars="202"/>
        <w:rPr>
          <w:rFonts w:eastAsia="宋体" w:cs="宋体"/>
          <w:color w:val="auto"/>
          <w:highlight w:val="none"/>
        </w:rPr>
      </w:pPr>
      <w:r>
        <w:rPr>
          <w:rFonts w:hint="eastAsia" w:eastAsia="宋体" w:cs="宋体"/>
          <w:color w:val="auto"/>
          <w:highlight w:val="none"/>
        </w:rPr>
        <w:t>（5）必要的法律依据；</w:t>
      </w:r>
    </w:p>
    <w:p w14:paraId="4653CBF1">
      <w:pPr>
        <w:spacing w:line="420" w:lineRule="exact"/>
        <w:ind w:firstLine="484" w:firstLineChars="202"/>
        <w:rPr>
          <w:rFonts w:eastAsia="宋体" w:cs="宋体"/>
          <w:color w:val="auto"/>
          <w:highlight w:val="none"/>
        </w:rPr>
      </w:pPr>
      <w:r>
        <w:rPr>
          <w:rFonts w:hint="eastAsia" w:eastAsia="宋体" w:cs="宋体"/>
          <w:color w:val="auto"/>
          <w:highlight w:val="none"/>
        </w:rPr>
        <w:t>（6）提出质疑的日期。</w:t>
      </w:r>
    </w:p>
    <w:p w14:paraId="7F520EE7">
      <w:pPr>
        <w:spacing w:line="420" w:lineRule="exact"/>
        <w:ind w:firstLine="484" w:firstLineChars="202"/>
        <w:rPr>
          <w:rFonts w:eastAsia="宋体" w:cs="宋体"/>
          <w:color w:val="auto"/>
          <w:highlight w:val="none"/>
        </w:rPr>
      </w:pPr>
      <w:r>
        <w:rPr>
          <w:rFonts w:hint="eastAsia" w:eastAsia="宋体" w:cs="宋体"/>
          <w:color w:val="auto"/>
          <w:highlight w:val="none"/>
        </w:rPr>
        <w:t>7</w:t>
      </w:r>
      <w:r>
        <w:rPr>
          <w:rFonts w:eastAsia="宋体" w:cs="宋体"/>
          <w:color w:val="auto"/>
          <w:highlight w:val="none"/>
        </w:rPr>
        <w:t>.</w:t>
      </w:r>
      <w:r>
        <w:rPr>
          <w:rFonts w:hint="eastAsia" w:eastAsia="宋体" w:cs="宋体"/>
          <w:color w:val="auto"/>
          <w:highlight w:val="none"/>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5C62CA89">
      <w:pPr>
        <w:spacing w:line="420" w:lineRule="exact"/>
        <w:ind w:firstLine="484" w:firstLineChars="202"/>
        <w:rPr>
          <w:rFonts w:eastAsia="宋体"/>
          <w:color w:val="auto"/>
          <w:highlight w:val="none"/>
        </w:rPr>
      </w:pP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与事实依据相关的佐证材料要具备客观性、关联性、合法性，无法查实的（如宣传册、媒体报道、猜测、推理等）不能作为佐证材料。</w:t>
      </w:r>
    </w:p>
    <w:p w14:paraId="4A72018C">
      <w:pPr>
        <w:spacing w:line="420" w:lineRule="exact"/>
        <w:ind w:firstLine="484" w:firstLineChars="202"/>
        <w:rPr>
          <w:rFonts w:eastAsia="宋体"/>
          <w:color w:val="auto"/>
          <w:highlight w:val="none"/>
        </w:rPr>
      </w:pPr>
      <w:r>
        <w:rPr>
          <w:rFonts w:hint="eastAsia" w:eastAsia="宋体" w:cs="宋体"/>
          <w:color w:val="auto"/>
          <w:highlight w:val="none"/>
        </w:rPr>
        <w:t>9</w:t>
      </w:r>
      <w:r>
        <w:rPr>
          <w:rFonts w:eastAsia="宋体" w:cs="宋体"/>
          <w:color w:val="auto"/>
          <w:highlight w:val="none"/>
        </w:rPr>
        <w:t>.</w:t>
      </w:r>
      <w:r>
        <w:rPr>
          <w:rFonts w:hint="eastAsia" w:eastAsia="宋体" w:cs="宋体"/>
          <w:color w:val="auto"/>
          <w:highlight w:val="none"/>
        </w:rPr>
        <w:t>采购人或采购代理机构不负责搜集与事实依据相关的佐证材料等工作。</w:t>
      </w:r>
    </w:p>
    <w:p w14:paraId="617AE498">
      <w:pPr>
        <w:spacing w:line="420" w:lineRule="exact"/>
        <w:ind w:firstLine="484" w:firstLineChars="202"/>
        <w:rPr>
          <w:rFonts w:eastAsia="宋体" w:cs="宋体"/>
          <w:color w:val="auto"/>
          <w:highlight w:val="none"/>
        </w:rPr>
      </w:pPr>
      <w:r>
        <w:rPr>
          <w:rFonts w:hint="eastAsia" w:eastAsia="宋体" w:cs="宋体"/>
          <w:color w:val="auto"/>
          <w:highlight w:val="none"/>
        </w:rPr>
        <w:t>1</w:t>
      </w:r>
      <w:r>
        <w:rPr>
          <w:rFonts w:eastAsia="宋体" w:cs="宋体"/>
          <w:color w:val="auto"/>
          <w:highlight w:val="none"/>
        </w:rPr>
        <w:t>0.</w:t>
      </w:r>
      <w:r>
        <w:rPr>
          <w:rFonts w:hint="eastAsia" w:eastAsia="宋体" w:cs="宋体"/>
          <w:color w:val="auto"/>
          <w:highlight w:val="none"/>
        </w:rPr>
        <w:t>对不能提供与事实依据相关的佐证材料的、涉及商业秘密的、非书面形式的、非送达的、匿名的《质疑函》将不予受理。</w:t>
      </w:r>
    </w:p>
    <w:p w14:paraId="7C3BD741">
      <w:pPr>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1.</w:t>
      </w:r>
      <w:r>
        <w:rPr>
          <w:rFonts w:hint="eastAsia" w:eastAsia="宋体"/>
          <w:color w:val="auto"/>
          <w:highlight w:val="none"/>
        </w:rPr>
        <w:t>接收质疑函的方式：书面形式（当场送达或邮寄方式）。</w:t>
      </w:r>
    </w:p>
    <w:p w14:paraId="2F4F553E">
      <w:pPr>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联系方式：</w:t>
      </w:r>
    </w:p>
    <w:p w14:paraId="3F52431E">
      <w:pPr>
        <w:spacing w:line="420" w:lineRule="exact"/>
        <w:ind w:firstLine="484" w:firstLineChars="202"/>
        <w:rPr>
          <w:rFonts w:eastAsia="宋体"/>
          <w:color w:val="auto"/>
          <w:highlight w:val="none"/>
        </w:rPr>
      </w:pPr>
      <w:r>
        <w:rPr>
          <w:rFonts w:hint="eastAsia" w:eastAsia="宋体"/>
          <w:color w:val="auto"/>
          <w:highlight w:val="none"/>
        </w:rPr>
        <w:t>（1）采购人</w:t>
      </w:r>
    </w:p>
    <w:p w14:paraId="50B84005">
      <w:pPr>
        <w:spacing w:line="420" w:lineRule="exact"/>
        <w:ind w:firstLine="484" w:firstLineChars="202"/>
        <w:rPr>
          <w:rFonts w:eastAsia="宋体"/>
          <w:color w:val="auto"/>
          <w:highlight w:val="none"/>
        </w:rPr>
      </w:pPr>
      <w:r>
        <w:rPr>
          <w:rFonts w:hint="eastAsia" w:eastAsia="宋体"/>
          <w:color w:val="auto"/>
          <w:highlight w:val="none"/>
        </w:rPr>
        <w:t>名称：南通市崇川国有资产经营控股（集团）有限公司；</w:t>
      </w:r>
    </w:p>
    <w:p w14:paraId="1E7D94B3">
      <w:pPr>
        <w:spacing w:line="420" w:lineRule="exact"/>
        <w:ind w:firstLine="484" w:firstLineChars="202"/>
        <w:rPr>
          <w:rFonts w:eastAsia="宋体"/>
          <w:color w:val="auto"/>
          <w:highlight w:val="none"/>
        </w:rPr>
      </w:pPr>
      <w:r>
        <w:rPr>
          <w:rFonts w:hint="eastAsia" w:eastAsia="宋体"/>
          <w:color w:val="auto"/>
          <w:highlight w:val="none"/>
        </w:rPr>
        <w:t>地址：南通市崇川区崇川路1号；</w:t>
      </w:r>
    </w:p>
    <w:p w14:paraId="6F222466">
      <w:pPr>
        <w:spacing w:line="420" w:lineRule="exact"/>
        <w:ind w:firstLine="484" w:firstLineChars="202"/>
        <w:rPr>
          <w:rFonts w:eastAsia="宋体"/>
          <w:color w:val="auto"/>
          <w:highlight w:val="none"/>
        </w:rPr>
      </w:pPr>
      <w:r>
        <w:rPr>
          <w:rFonts w:hint="eastAsia" w:eastAsia="宋体"/>
          <w:color w:val="auto"/>
          <w:highlight w:val="none"/>
        </w:rPr>
        <w:t>联系人：徐海燕 ；</w:t>
      </w:r>
    </w:p>
    <w:p w14:paraId="79D6AB76">
      <w:pPr>
        <w:spacing w:line="420" w:lineRule="exact"/>
        <w:ind w:firstLine="484" w:firstLineChars="202"/>
        <w:rPr>
          <w:rFonts w:eastAsia="宋体"/>
          <w:color w:val="auto"/>
          <w:highlight w:val="none"/>
        </w:rPr>
      </w:pPr>
      <w:r>
        <w:rPr>
          <w:rFonts w:hint="eastAsia" w:eastAsia="宋体"/>
          <w:color w:val="auto"/>
          <w:highlight w:val="none"/>
        </w:rPr>
        <w:t>电话：18662909878。</w:t>
      </w:r>
    </w:p>
    <w:p w14:paraId="4DA04EAA">
      <w:pPr>
        <w:spacing w:line="420" w:lineRule="exact"/>
        <w:ind w:firstLine="484" w:firstLineChars="202"/>
        <w:rPr>
          <w:rFonts w:eastAsia="宋体"/>
          <w:color w:val="auto"/>
          <w:highlight w:val="none"/>
        </w:rPr>
      </w:pPr>
      <w:r>
        <w:rPr>
          <w:rFonts w:hint="eastAsia" w:eastAsia="宋体"/>
          <w:color w:val="auto"/>
          <w:highlight w:val="none"/>
        </w:rPr>
        <w:t>（2）采购代理机构信息：</w:t>
      </w:r>
    </w:p>
    <w:p w14:paraId="58371473">
      <w:pPr>
        <w:spacing w:line="420" w:lineRule="exact"/>
        <w:ind w:firstLine="484" w:firstLineChars="202"/>
        <w:rPr>
          <w:rFonts w:eastAsia="宋体"/>
          <w:color w:val="auto"/>
          <w:highlight w:val="none"/>
        </w:rPr>
      </w:pPr>
      <w:r>
        <w:rPr>
          <w:rFonts w:hint="eastAsia" w:eastAsia="宋体"/>
          <w:color w:val="auto"/>
          <w:highlight w:val="none"/>
        </w:rPr>
        <w:t>名称：江苏海审工程咨询有限公司；</w:t>
      </w:r>
    </w:p>
    <w:p w14:paraId="401CDAE1">
      <w:pPr>
        <w:spacing w:line="420" w:lineRule="exact"/>
        <w:ind w:firstLine="484" w:firstLineChars="202"/>
        <w:rPr>
          <w:rFonts w:eastAsia="宋体"/>
          <w:color w:val="auto"/>
          <w:highlight w:val="none"/>
        </w:rPr>
      </w:pPr>
      <w:r>
        <w:rPr>
          <w:rFonts w:hint="eastAsia" w:eastAsia="宋体"/>
          <w:color w:val="auto"/>
          <w:highlight w:val="none"/>
        </w:rPr>
        <w:t>地址：南通市崇川区星城路299号创源科技园3号楼501室；</w:t>
      </w:r>
    </w:p>
    <w:p w14:paraId="72E19741">
      <w:pPr>
        <w:spacing w:line="420" w:lineRule="exact"/>
        <w:ind w:firstLine="484" w:firstLineChars="202"/>
        <w:rPr>
          <w:rFonts w:eastAsia="宋体"/>
          <w:color w:val="auto"/>
          <w:highlight w:val="none"/>
        </w:rPr>
      </w:pPr>
      <w:r>
        <w:rPr>
          <w:rFonts w:hint="eastAsia" w:eastAsia="宋体"/>
          <w:color w:val="auto"/>
          <w:highlight w:val="none"/>
        </w:rPr>
        <w:t>联系人：张倩；</w:t>
      </w:r>
    </w:p>
    <w:p w14:paraId="1C8D8128">
      <w:pPr>
        <w:spacing w:line="420" w:lineRule="exact"/>
        <w:ind w:firstLine="484" w:firstLineChars="202"/>
        <w:rPr>
          <w:rFonts w:eastAsia="宋体"/>
          <w:color w:val="auto"/>
          <w:highlight w:val="none"/>
        </w:rPr>
      </w:pPr>
      <w:r>
        <w:rPr>
          <w:rFonts w:hint="eastAsia" w:eastAsia="宋体"/>
          <w:color w:val="auto"/>
          <w:highlight w:val="none"/>
        </w:rPr>
        <w:t>联系电话：18205155828。</w:t>
      </w:r>
    </w:p>
    <w:p w14:paraId="2EB9F017">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二、《质疑函》的受理和回复</w:t>
      </w:r>
    </w:p>
    <w:p w14:paraId="03710ED1">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s="宋体"/>
          <w:color w:val="auto"/>
          <w:highlight w:val="none"/>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34B78D07">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对不符合提出质疑要求的，出具《质疑退回通知书》并提出相关补充材料要求，质疑人未在规定的时间内提供补充佐证材料的，视同放弃质疑。</w:t>
      </w:r>
    </w:p>
    <w:p w14:paraId="2CCEAB13">
      <w:pPr>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采购人或</w:t>
      </w:r>
      <w:r>
        <w:rPr>
          <w:rFonts w:hint="eastAsia" w:eastAsia="宋体" w:cs="宋体"/>
          <w:color w:val="auto"/>
          <w:highlight w:val="none"/>
        </w:rPr>
        <w:t>采购代理机构有权将质疑人的质疑相关材料提供给相关专家或评标委员会审核，并将审核意见回复质疑人。</w:t>
      </w:r>
    </w:p>
    <w:p w14:paraId="1F210CED">
      <w:pPr>
        <w:spacing w:line="420" w:lineRule="exact"/>
        <w:ind w:firstLine="484" w:firstLineChars="202"/>
        <w:rPr>
          <w:rFonts w:eastAsia="宋体"/>
          <w:color w:val="auto"/>
          <w:highlight w:val="none"/>
        </w:rPr>
      </w:pPr>
      <w:r>
        <w:rPr>
          <w:rFonts w:hint="eastAsia" w:eastAsia="宋体" w:cs="宋体"/>
          <w:color w:val="auto"/>
          <w:highlight w:val="none"/>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1D2A7DC7">
      <w:pPr>
        <w:spacing w:line="420" w:lineRule="exact"/>
        <w:ind w:firstLine="484" w:firstLineChars="202"/>
        <w:rPr>
          <w:rFonts w:eastAsia="宋体"/>
          <w:color w:val="auto"/>
          <w:highlight w:val="none"/>
        </w:rPr>
      </w:pPr>
      <w:r>
        <w:rPr>
          <w:rFonts w:eastAsia="宋体"/>
          <w:color w:val="auto"/>
          <w:highlight w:val="none"/>
        </w:rPr>
        <w:t>4.</w:t>
      </w:r>
      <w:r>
        <w:rPr>
          <w:rFonts w:hint="eastAsia" w:eastAsia="宋体" w:cs="宋体"/>
          <w:color w:val="auto"/>
          <w:highlight w:val="none"/>
        </w:rPr>
        <w:t>因质疑情况复杂的，组织论证或审查时间较长的，采购人或采购代理机构以书面形式通知质疑人，可适当延长质疑回复处理时间。</w:t>
      </w:r>
    </w:p>
    <w:p w14:paraId="3917A71B">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三、质疑处理</w:t>
      </w:r>
    </w:p>
    <w:p w14:paraId="73068F66">
      <w:pPr>
        <w:spacing w:line="420" w:lineRule="exact"/>
        <w:ind w:firstLine="484" w:firstLineChars="202"/>
        <w:rPr>
          <w:rFonts w:eastAsia="宋体" w:cs="宋体"/>
          <w:color w:val="auto"/>
          <w:highlight w:val="none"/>
        </w:rPr>
      </w:pPr>
      <w:r>
        <w:rPr>
          <w:rFonts w:eastAsia="宋体"/>
          <w:color w:val="auto"/>
          <w:highlight w:val="none"/>
        </w:rPr>
        <w:t>1.</w:t>
      </w:r>
      <w:r>
        <w:rPr>
          <w:rFonts w:hint="eastAsia" w:eastAsia="宋体" w:cs="宋体"/>
          <w:color w:val="auto"/>
          <w:highlight w:val="none"/>
        </w:rPr>
        <w:t>质疑成立的处理：</w:t>
      </w:r>
    </w:p>
    <w:p w14:paraId="462E3233">
      <w:pPr>
        <w:spacing w:line="420" w:lineRule="exact"/>
        <w:ind w:firstLine="484" w:firstLineChars="202"/>
        <w:rPr>
          <w:rFonts w:eastAsia="宋体"/>
          <w:color w:val="auto"/>
          <w:highlight w:val="none"/>
        </w:rPr>
      </w:pPr>
      <w:r>
        <w:rPr>
          <w:rFonts w:hint="eastAsia" w:eastAsia="宋体" w:cs="宋体"/>
          <w:color w:val="auto"/>
          <w:highlight w:val="none"/>
        </w:rPr>
        <w:t>采购人或采购代理机构终止采购，</w:t>
      </w:r>
      <w:bookmarkStart w:id="45" w:name="_Hlk84035436"/>
      <w:r>
        <w:rPr>
          <w:rFonts w:hint="eastAsia" w:eastAsia="宋体" w:cs="宋体"/>
          <w:color w:val="auto"/>
          <w:highlight w:val="none"/>
        </w:rPr>
        <w:t>并建议监管部门给相关当事人予以处理。</w:t>
      </w:r>
      <w:bookmarkEnd w:id="45"/>
    </w:p>
    <w:p w14:paraId="52B9842D">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质疑不成立的处理：</w:t>
      </w:r>
    </w:p>
    <w:p w14:paraId="2E39FFBB">
      <w:pPr>
        <w:spacing w:line="420" w:lineRule="exact"/>
        <w:ind w:firstLine="484" w:firstLineChars="202"/>
        <w:rPr>
          <w:rFonts w:eastAsia="宋体"/>
          <w:color w:val="auto"/>
          <w:highlight w:val="none"/>
        </w:rPr>
      </w:pPr>
      <w:r>
        <w:rPr>
          <w:rFonts w:hint="eastAsia" w:eastAsia="宋体"/>
          <w:color w:val="auto"/>
          <w:highlight w:val="none"/>
        </w:rPr>
        <w:t>（1）</w:t>
      </w:r>
      <w:r>
        <w:rPr>
          <w:rFonts w:hint="eastAsia" w:eastAsia="宋体" w:cs="宋体"/>
          <w:color w:val="auto"/>
          <w:highlight w:val="none"/>
        </w:rPr>
        <w:t>质疑人书面《申请撤回质疑函》的，不作违约处理。</w:t>
      </w:r>
    </w:p>
    <w:p w14:paraId="56684F8F">
      <w:pPr>
        <w:spacing w:line="420" w:lineRule="exact"/>
        <w:ind w:firstLine="484" w:firstLineChars="202"/>
        <w:rPr>
          <w:rFonts w:eastAsia="宋体"/>
          <w:color w:val="auto"/>
          <w:highlight w:val="none"/>
        </w:rPr>
      </w:pPr>
      <w:r>
        <w:rPr>
          <w:rFonts w:hint="eastAsia" w:eastAsia="宋体"/>
          <w:color w:val="auto"/>
          <w:highlight w:val="none"/>
        </w:rPr>
        <w:t>（2）</w:t>
      </w:r>
      <w:r>
        <w:rPr>
          <w:rFonts w:hint="eastAsia" w:eastAsia="宋体" w:cs="宋体"/>
          <w:color w:val="auto"/>
          <w:highlight w:val="none"/>
        </w:rPr>
        <w:t>质疑人在规定的时间内不配合进行质疑调查处理的，按自动撤回《质疑函》处理。</w:t>
      </w:r>
    </w:p>
    <w:p w14:paraId="25F5A707">
      <w:pPr>
        <w:spacing w:line="420" w:lineRule="exact"/>
        <w:ind w:firstLine="484" w:firstLineChars="202"/>
        <w:rPr>
          <w:rFonts w:eastAsia="宋体"/>
          <w:color w:val="auto"/>
          <w:highlight w:val="none"/>
        </w:rPr>
      </w:pPr>
      <w:r>
        <w:rPr>
          <w:rFonts w:hint="eastAsia" w:eastAsia="宋体"/>
          <w:color w:val="auto"/>
          <w:highlight w:val="none"/>
        </w:rPr>
        <w:t>（3）</w:t>
      </w:r>
      <w:r>
        <w:rPr>
          <w:rFonts w:hint="eastAsia" w:eastAsia="宋体" w:cs="宋体"/>
          <w:color w:val="auto"/>
          <w:highlight w:val="none"/>
        </w:rPr>
        <w:t>质疑人虽提供了与事实依据相关的佐证材料，但不能证明其质疑成立的，采购人或采购代理机构请质疑人补充相关佐证材料，但</w:t>
      </w:r>
      <w:bookmarkStart w:id="46" w:name="_Hlk84035676"/>
      <w:r>
        <w:rPr>
          <w:rFonts w:hint="eastAsia" w:eastAsia="宋体" w:cs="宋体"/>
          <w:color w:val="auto"/>
          <w:highlight w:val="none"/>
        </w:rPr>
        <w:t>仍不能证明其质疑成立的，</w:t>
      </w:r>
      <w:bookmarkEnd w:id="46"/>
      <w:r>
        <w:rPr>
          <w:rFonts w:hint="eastAsia" w:eastAsia="宋体" w:cs="宋体"/>
          <w:color w:val="auto"/>
          <w:highlight w:val="none"/>
        </w:rPr>
        <w:t>依法回复质疑不成立。</w:t>
      </w:r>
    </w:p>
    <w:p w14:paraId="675A7E3D">
      <w:pPr>
        <w:spacing w:line="420" w:lineRule="exact"/>
        <w:ind w:firstLine="484" w:firstLineChars="202"/>
        <w:rPr>
          <w:rFonts w:eastAsia="宋体" w:cs="宋体"/>
          <w:color w:val="auto"/>
          <w:highlight w:val="none"/>
        </w:rPr>
      </w:pPr>
      <w:r>
        <w:rPr>
          <w:rFonts w:hint="eastAsia" w:eastAsia="宋体"/>
          <w:color w:val="auto"/>
          <w:highlight w:val="none"/>
        </w:rPr>
        <w:t>（4）</w:t>
      </w:r>
      <w:r>
        <w:rPr>
          <w:rFonts w:hint="eastAsia" w:eastAsia="宋体" w:cs="宋体"/>
          <w:color w:val="auto"/>
          <w:highlight w:val="none"/>
        </w:rPr>
        <w:t>经采购人或采购代理机构、相关专家或评标委员会认定无事实依据的质疑，经其他供应商举证无依据的质疑，依法回复质疑不成立。</w:t>
      </w:r>
    </w:p>
    <w:p w14:paraId="3F3C15EF">
      <w:pPr>
        <w:spacing w:line="420" w:lineRule="exact"/>
        <w:ind w:firstLine="484" w:firstLineChars="202"/>
        <w:rPr>
          <w:rFonts w:eastAsia="宋体"/>
          <w:color w:val="auto"/>
          <w:highlight w:val="none"/>
        </w:rPr>
      </w:pPr>
      <w:r>
        <w:rPr>
          <w:rFonts w:hint="eastAsia" w:eastAsia="宋体"/>
          <w:color w:val="auto"/>
          <w:highlight w:val="none"/>
        </w:rPr>
        <w:t>（5）</w:t>
      </w:r>
      <w:r>
        <w:rPr>
          <w:rFonts w:hint="eastAsia" w:eastAsia="宋体" w:cs="宋体"/>
          <w:color w:val="auto"/>
          <w:highlight w:val="none"/>
        </w:rPr>
        <w:t>质疑人明显有违事实的、使用虚假材料捏造事实的，以恶意方式质疑的，承担法律责任，采购人视情在区、市、省、国家级等相关媒体予以披露，并建议监管部门对该等质疑人依法予以处理，如</w:t>
      </w:r>
      <w:bookmarkStart w:id="47" w:name="_Hlk84035774"/>
      <w:r>
        <w:rPr>
          <w:rFonts w:hint="eastAsia" w:eastAsia="宋体" w:cs="宋体"/>
          <w:color w:val="auto"/>
          <w:highlight w:val="none"/>
        </w:rPr>
        <w:t>列入失信名单</w:t>
      </w:r>
      <w:bookmarkEnd w:id="47"/>
      <w:r>
        <w:rPr>
          <w:rFonts w:hint="eastAsia" w:eastAsia="宋体" w:cs="宋体"/>
          <w:color w:val="auto"/>
          <w:highlight w:val="none"/>
        </w:rPr>
        <w:t>等。</w:t>
      </w:r>
    </w:p>
    <w:p w14:paraId="132D30ED">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四、关于投诉</w:t>
      </w:r>
    </w:p>
    <w:p w14:paraId="36612841">
      <w:pPr>
        <w:spacing w:line="420" w:lineRule="exact"/>
        <w:ind w:firstLine="484" w:firstLineChars="202"/>
        <w:rPr>
          <w:rFonts w:eastAsia="宋体" w:cs="宋体"/>
          <w:color w:val="auto"/>
          <w:highlight w:val="none"/>
        </w:rPr>
      </w:pPr>
      <w:r>
        <w:rPr>
          <w:rFonts w:hint="eastAsia" w:eastAsia="宋体" w:cs="宋体"/>
          <w:color w:val="auto"/>
          <w:highlight w:val="none"/>
        </w:rPr>
        <w:t>质疑供应商对采购人或采购代理机构的答复不满意的，采购人或代理机构未在规定的时间内做出答复的，可以在答复期满后</w:t>
      </w:r>
      <w:r>
        <w:rPr>
          <w:rFonts w:eastAsia="宋体"/>
          <w:color w:val="auto"/>
          <w:highlight w:val="none"/>
        </w:rPr>
        <w:t>15</w:t>
      </w:r>
      <w:r>
        <w:rPr>
          <w:rFonts w:hint="eastAsia" w:eastAsia="宋体" w:cs="宋体"/>
          <w:color w:val="auto"/>
          <w:highlight w:val="none"/>
        </w:rPr>
        <w:t>个工作日内向采购人的监督管理部门投诉。</w:t>
      </w:r>
    </w:p>
    <w:bookmarkEnd w:id="44"/>
    <w:p w14:paraId="582F3265">
      <w:pPr>
        <w:spacing w:line="420" w:lineRule="exact"/>
        <w:ind w:firstLine="484" w:firstLineChars="202"/>
        <w:rPr>
          <w:rFonts w:eastAsia="宋体" w:cs="宋体"/>
          <w:color w:val="auto"/>
          <w:highlight w:val="none"/>
        </w:rPr>
      </w:pPr>
    </w:p>
    <w:p w14:paraId="3352A509">
      <w:pPr>
        <w:spacing w:line="420" w:lineRule="exact"/>
        <w:ind w:firstLine="484" w:firstLineChars="202"/>
        <w:rPr>
          <w:rFonts w:eastAsia="宋体" w:cs="宋体"/>
          <w:color w:val="auto"/>
          <w:highlight w:val="none"/>
        </w:rPr>
      </w:pPr>
    </w:p>
    <w:p w14:paraId="56313026">
      <w:pPr>
        <w:spacing w:line="420" w:lineRule="exact"/>
        <w:ind w:firstLine="484" w:firstLineChars="202"/>
        <w:rPr>
          <w:rFonts w:eastAsia="宋体" w:cs="宋体"/>
          <w:color w:val="auto"/>
          <w:highlight w:val="none"/>
        </w:rPr>
      </w:pPr>
    </w:p>
    <w:p w14:paraId="5CD8864D">
      <w:pPr>
        <w:spacing w:line="420" w:lineRule="exact"/>
        <w:ind w:firstLine="484" w:firstLineChars="202"/>
        <w:rPr>
          <w:rFonts w:eastAsia="宋体" w:cs="宋体"/>
          <w:color w:val="auto"/>
          <w:highlight w:val="none"/>
        </w:rPr>
      </w:pPr>
    </w:p>
    <w:p w14:paraId="27BDEB05">
      <w:pPr>
        <w:spacing w:line="420" w:lineRule="exact"/>
        <w:ind w:firstLine="484" w:firstLineChars="202"/>
        <w:rPr>
          <w:rFonts w:eastAsia="宋体" w:cs="宋体"/>
          <w:color w:val="auto"/>
          <w:highlight w:val="none"/>
        </w:rPr>
      </w:pPr>
    </w:p>
    <w:p w14:paraId="2E67FE9D">
      <w:pPr>
        <w:spacing w:line="420" w:lineRule="exact"/>
        <w:ind w:firstLine="484" w:firstLineChars="202"/>
        <w:rPr>
          <w:rFonts w:eastAsia="宋体" w:cs="宋体"/>
          <w:color w:val="auto"/>
          <w:highlight w:val="none"/>
        </w:rPr>
      </w:pPr>
    </w:p>
    <w:p w14:paraId="0F200AFB">
      <w:pPr>
        <w:spacing w:line="420" w:lineRule="exact"/>
        <w:ind w:firstLine="484" w:firstLineChars="202"/>
        <w:rPr>
          <w:rFonts w:eastAsia="宋体" w:cs="宋体"/>
          <w:color w:val="auto"/>
          <w:highlight w:val="none"/>
        </w:rPr>
      </w:pPr>
    </w:p>
    <w:p w14:paraId="6EBF3C48">
      <w:pPr>
        <w:spacing w:line="420" w:lineRule="exact"/>
        <w:ind w:firstLine="484" w:firstLineChars="202"/>
        <w:rPr>
          <w:rFonts w:eastAsia="宋体" w:cs="宋体"/>
          <w:color w:val="auto"/>
          <w:highlight w:val="none"/>
        </w:rPr>
      </w:pPr>
    </w:p>
    <w:p w14:paraId="516D95C2">
      <w:pPr>
        <w:spacing w:line="420" w:lineRule="exact"/>
        <w:ind w:firstLine="484" w:firstLineChars="202"/>
        <w:rPr>
          <w:rFonts w:eastAsia="宋体" w:cs="宋体"/>
          <w:color w:val="auto"/>
          <w:highlight w:val="none"/>
        </w:rPr>
      </w:pPr>
    </w:p>
    <w:p w14:paraId="3891DD32">
      <w:pPr>
        <w:spacing w:line="420" w:lineRule="exact"/>
        <w:ind w:firstLine="484" w:firstLineChars="202"/>
        <w:rPr>
          <w:rFonts w:eastAsia="宋体" w:cs="宋体"/>
          <w:color w:val="auto"/>
          <w:highlight w:val="none"/>
        </w:rPr>
      </w:pPr>
    </w:p>
    <w:p w14:paraId="2F053E70">
      <w:pPr>
        <w:spacing w:line="420" w:lineRule="exact"/>
        <w:ind w:firstLine="484" w:firstLineChars="202"/>
        <w:rPr>
          <w:rFonts w:eastAsia="宋体" w:cs="宋体"/>
          <w:color w:val="auto"/>
          <w:highlight w:val="none"/>
        </w:rPr>
      </w:pPr>
    </w:p>
    <w:p w14:paraId="7BC550E1">
      <w:pPr>
        <w:spacing w:line="420" w:lineRule="exact"/>
        <w:ind w:firstLine="484" w:firstLineChars="202"/>
        <w:rPr>
          <w:rFonts w:eastAsia="宋体" w:cs="宋体"/>
          <w:color w:val="auto"/>
          <w:highlight w:val="none"/>
        </w:rPr>
      </w:pPr>
    </w:p>
    <w:p w14:paraId="31B925AA">
      <w:pPr>
        <w:spacing w:line="420" w:lineRule="exact"/>
        <w:ind w:firstLine="484" w:firstLineChars="202"/>
        <w:rPr>
          <w:rFonts w:eastAsia="宋体" w:cs="宋体"/>
          <w:color w:val="auto"/>
          <w:highlight w:val="none"/>
        </w:rPr>
      </w:pPr>
    </w:p>
    <w:p w14:paraId="7AFC652D">
      <w:pPr>
        <w:spacing w:line="420" w:lineRule="exact"/>
        <w:ind w:firstLine="484" w:firstLineChars="202"/>
        <w:rPr>
          <w:rFonts w:eastAsia="宋体" w:cs="宋体"/>
          <w:color w:val="auto"/>
          <w:highlight w:val="none"/>
        </w:rPr>
      </w:pPr>
    </w:p>
    <w:p w14:paraId="51E10BE4">
      <w:pPr>
        <w:spacing w:line="420" w:lineRule="exact"/>
        <w:ind w:firstLine="484" w:firstLineChars="202"/>
        <w:rPr>
          <w:rFonts w:eastAsia="宋体" w:cs="宋体"/>
          <w:color w:val="auto"/>
          <w:highlight w:val="none"/>
        </w:rPr>
      </w:pPr>
    </w:p>
    <w:p w14:paraId="5CBD7984">
      <w:pPr>
        <w:spacing w:line="420" w:lineRule="exact"/>
        <w:ind w:firstLine="484" w:firstLineChars="202"/>
        <w:rPr>
          <w:rFonts w:eastAsia="宋体" w:cs="宋体"/>
          <w:color w:val="auto"/>
          <w:highlight w:val="none"/>
        </w:rPr>
      </w:pPr>
    </w:p>
    <w:p w14:paraId="70DA503D">
      <w:pPr>
        <w:spacing w:line="420" w:lineRule="exact"/>
        <w:ind w:firstLine="484" w:firstLineChars="202"/>
        <w:rPr>
          <w:rFonts w:eastAsia="宋体" w:cs="宋体"/>
          <w:color w:val="auto"/>
          <w:highlight w:val="none"/>
        </w:rPr>
      </w:pPr>
    </w:p>
    <w:p w14:paraId="7F5F6DF1">
      <w:pPr>
        <w:spacing w:line="420" w:lineRule="exact"/>
        <w:ind w:firstLine="484" w:firstLineChars="202"/>
        <w:rPr>
          <w:rFonts w:eastAsia="宋体" w:cs="宋体"/>
          <w:color w:val="auto"/>
          <w:highlight w:val="none"/>
        </w:rPr>
      </w:pPr>
    </w:p>
    <w:p w14:paraId="2A593867">
      <w:pPr>
        <w:spacing w:line="420" w:lineRule="exact"/>
        <w:ind w:firstLine="484" w:firstLineChars="202"/>
        <w:rPr>
          <w:rFonts w:eastAsia="宋体" w:cs="宋体"/>
          <w:color w:val="auto"/>
          <w:highlight w:val="none"/>
        </w:rPr>
      </w:pPr>
    </w:p>
    <w:p w14:paraId="25B71159">
      <w:pPr>
        <w:spacing w:line="420" w:lineRule="exact"/>
        <w:ind w:firstLine="484" w:firstLineChars="202"/>
        <w:rPr>
          <w:rFonts w:eastAsia="宋体" w:cs="宋体"/>
          <w:color w:val="auto"/>
          <w:highlight w:val="none"/>
        </w:rPr>
      </w:pPr>
    </w:p>
    <w:p w14:paraId="70D2B469">
      <w:pPr>
        <w:spacing w:line="420" w:lineRule="exact"/>
        <w:ind w:firstLine="484" w:firstLineChars="202"/>
        <w:rPr>
          <w:rFonts w:eastAsia="宋体" w:cs="宋体"/>
          <w:color w:val="auto"/>
          <w:highlight w:val="none"/>
        </w:rPr>
      </w:pPr>
    </w:p>
    <w:p w14:paraId="1D6AC730">
      <w:pPr>
        <w:spacing w:line="420" w:lineRule="exact"/>
        <w:ind w:firstLine="484" w:firstLineChars="202"/>
        <w:rPr>
          <w:rFonts w:eastAsia="宋体" w:cs="宋体"/>
          <w:color w:val="auto"/>
          <w:highlight w:val="none"/>
        </w:rPr>
      </w:pPr>
    </w:p>
    <w:p w14:paraId="31612D63">
      <w:pPr>
        <w:spacing w:line="420" w:lineRule="exact"/>
        <w:ind w:firstLine="484" w:firstLineChars="202"/>
        <w:rPr>
          <w:rFonts w:eastAsia="宋体" w:cs="宋体"/>
          <w:color w:val="auto"/>
          <w:highlight w:val="none"/>
        </w:rPr>
      </w:pPr>
    </w:p>
    <w:p w14:paraId="15905BF8">
      <w:pPr>
        <w:spacing w:line="420" w:lineRule="exact"/>
        <w:ind w:firstLine="484" w:firstLineChars="202"/>
        <w:rPr>
          <w:rFonts w:eastAsia="宋体" w:cs="宋体"/>
          <w:color w:val="auto"/>
          <w:highlight w:val="none"/>
        </w:rPr>
      </w:pPr>
    </w:p>
    <w:p w14:paraId="075F6927">
      <w:pPr>
        <w:spacing w:line="420" w:lineRule="exact"/>
        <w:ind w:firstLine="484" w:firstLineChars="202"/>
        <w:rPr>
          <w:rFonts w:eastAsia="宋体" w:cs="宋体"/>
          <w:color w:val="auto"/>
          <w:highlight w:val="none"/>
        </w:rPr>
      </w:pPr>
    </w:p>
    <w:p w14:paraId="76CFBAD9">
      <w:pPr>
        <w:spacing w:line="420" w:lineRule="exact"/>
        <w:ind w:firstLine="484" w:firstLineChars="202"/>
        <w:rPr>
          <w:rFonts w:eastAsia="宋体" w:cs="宋体"/>
          <w:color w:val="auto"/>
          <w:highlight w:val="none"/>
        </w:rPr>
      </w:pPr>
    </w:p>
    <w:p w14:paraId="31AF028A">
      <w:pPr>
        <w:spacing w:line="420" w:lineRule="exact"/>
        <w:ind w:firstLine="484" w:firstLineChars="202"/>
        <w:rPr>
          <w:rFonts w:eastAsia="宋体" w:cs="宋体"/>
          <w:color w:val="auto"/>
          <w:highlight w:val="none"/>
        </w:rPr>
      </w:pPr>
    </w:p>
    <w:p w14:paraId="540752E6">
      <w:pPr>
        <w:spacing w:line="420" w:lineRule="exact"/>
        <w:ind w:firstLine="484" w:firstLineChars="202"/>
        <w:rPr>
          <w:rFonts w:eastAsia="宋体" w:cs="宋体"/>
          <w:color w:val="auto"/>
          <w:highlight w:val="none"/>
        </w:rPr>
      </w:pPr>
    </w:p>
    <w:p w14:paraId="746EE74B">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bookmarkStart w:id="48" w:name="_Toc363573860"/>
      <w:bookmarkEnd w:id="48"/>
      <w:r>
        <w:rPr>
          <w:rFonts w:hint="eastAsia" w:eastAsia="宋体" w:cs="宋体"/>
          <w:b/>
          <w:bCs/>
          <w:color w:val="auto"/>
          <w:w w:val="80"/>
          <w:sz w:val="36"/>
          <w:szCs w:val="36"/>
          <w:highlight w:val="none"/>
        </w:rPr>
        <w:t>第七章 投标文件的组成及格式</w:t>
      </w:r>
    </w:p>
    <w:p w14:paraId="6F75ADBA">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一、投标文件的组成</w:t>
      </w:r>
    </w:p>
    <w:p w14:paraId="12D381DD">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1.A</w:t>
      </w:r>
      <w:r>
        <w:rPr>
          <w:rFonts w:hint="eastAsia" w:ascii="宋体" w:hAnsi="宋体" w:eastAsia="宋体"/>
          <w:color w:val="auto"/>
          <w:highlight w:val="none"/>
        </w:rPr>
        <w:t>资格后审材料文件（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3A0FDC9F">
      <w:pPr>
        <w:adjustRightInd w:val="0"/>
        <w:snapToGrid w:val="0"/>
        <w:spacing w:line="420" w:lineRule="exact"/>
        <w:ind w:firstLine="484" w:firstLineChars="202"/>
        <w:jc w:val="left"/>
        <w:rPr>
          <w:rFonts w:eastAsia="宋体" w:cs="宋体"/>
          <w:color w:val="auto"/>
          <w:highlight w:val="none"/>
        </w:rPr>
      </w:pPr>
      <w:r>
        <w:rPr>
          <w:rFonts w:eastAsia="宋体"/>
          <w:color w:val="auto"/>
          <w:highlight w:val="none"/>
        </w:rPr>
        <w:t>2.B</w:t>
      </w:r>
      <w:r>
        <w:rPr>
          <w:rFonts w:hint="eastAsia" w:ascii="宋体" w:hAnsi="宋体" w:eastAsia="宋体"/>
          <w:color w:val="auto"/>
          <w:highlight w:val="none"/>
        </w:rPr>
        <w:t>技术标文件（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0231500B">
      <w:pPr>
        <w:adjustRightInd w:val="0"/>
        <w:snapToGrid w:val="0"/>
        <w:spacing w:line="420" w:lineRule="exact"/>
        <w:ind w:firstLine="484" w:firstLineChars="202"/>
        <w:jc w:val="left"/>
        <w:rPr>
          <w:rFonts w:eastAsia="宋体" w:cs="宋体"/>
          <w:color w:val="auto"/>
          <w:highlight w:val="none"/>
        </w:rPr>
      </w:pPr>
      <w:r>
        <w:rPr>
          <w:rFonts w:eastAsia="宋体"/>
          <w:color w:val="auto"/>
          <w:highlight w:val="none"/>
        </w:rPr>
        <w:t>3.C</w:t>
      </w:r>
      <w:r>
        <w:rPr>
          <w:rFonts w:hint="eastAsia" w:ascii="宋体" w:hAnsi="宋体" w:eastAsia="宋体"/>
          <w:color w:val="auto"/>
          <w:highlight w:val="none"/>
        </w:rPr>
        <w:t>价格标文件（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758DB62C">
      <w:pPr>
        <w:adjustRightInd w:val="0"/>
        <w:snapToGrid w:val="0"/>
        <w:spacing w:line="420" w:lineRule="exact"/>
        <w:ind w:firstLine="487" w:firstLineChars="202"/>
        <w:jc w:val="left"/>
        <w:outlineLvl w:val="1"/>
        <w:rPr>
          <w:rFonts w:eastAsia="宋体"/>
          <w:color w:val="auto"/>
          <w:highlight w:val="none"/>
        </w:rPr>
      </w:pPr>
      <w:r>
        <w:rPr>
          <w:rFonts w:hint="eastAsia" w:ascii="宋体" w:hAnsi="宋体" w:eastAsia="宋体"/>
          <w:b/>
          <w:bCs/>
          <w:color w:val="auto"/>
          <w:highlight w:val="none"/>
        </w:rPr>
        <w:t>二、投标文件的内容</w:t>
      </w:r>
      <w:r>
        <w:rPr>
          <w:rFonts w:eastAsia="宋体"/>
          <w:b/>
          <w:bCs/>
          <w:color w:val="auto"/>
          <w:highlight w:val="none"/>
        </w:rPr>
        <w:t xml:space="preserve"> </w:t>
      </w:r>
    </w:p>
    <w:p w14:paraId="73FEC773">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（一）</w:t>
      </w:r>
      <w:r>
        <w:rPr>
          <w:rFonts w:hint="eastAsia" w:eastAsia="宋体"/>
          <w:b/>
          <w:bCs/>
          <w:color w:val="auto"/>
          <w:highlight w:val="none"/>
        </w:rPr>
        <w:t>“</w:t>
      </w:r>
      <w:r>
        <w:rPr>
          <w:rFonts w:eastAsia="宋体" w:cs="宋体"/>
          <w:b/>
          <w:bCs/>
          <w:color w:val="auto"/>
          <w:highlight w:val="none"/>
        </w:rPr>
        <w:t>A</w:t>
      </w:r>
      <w:r>
        <w:rPr>
          <w:rFonts w:hint="eastAsia" w:ascii="宋体" w:hAnsi="宋体" w:eastAsia="宋体"/>
          <w:b/>
          <w:bCs/>
          <w:color w:val="auto"/>
          <w:highlight w:val="none"/>
        </w:rPr>
        <w:t>资格后审材料文件</w:t>
      </w:r>
      <w:r>
        <w:rPr>
          <w:rFonts w:hint="eastAsia" w:eastAsia="宋体"/>
          <w:b/>
          <w:bCs/>
          <w:color w:val="auto"/>
          <w:highlight w:val="none"/>
        </w:rPr>
        <w:t>”的内容</w:t>
      </w:r>
    </w:p>
    <w:p w14:paraId="6D6B6420">
      <w:pPr>
        <w:adjustRightInd w:val="0"/>
        <w:snapToGrid w:val="0"/>
        <w:spacing w:line="420" w:lineRule="exact"/>
        <w:ind w:firstLine="487" w:firstLineChars="202"/>
        <w:jc w:val="left"/>
        <w:rPr>
          <w:rFonts w:eastAsia="宋体"/>
          <w:color w:val="auto"/>
          <w:highlight w:val="none"/>
        </w:rPr>
      </w:pPr>
      <w:r>
        <w:rPr>
          <w:rFonts w:hint="eastAsia" w:ascii="宋体" w:hAnsi="宋体" w:eastAsia="宋体"/>
          <w:b/>
          <w:bCs/>
          <w:color w:val="auto"/>
          <w:highlight w:val="none"/>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中标资格，并由该供应商承担一切责任和损失。</w:t>
      </w:r>
    </w:p>
    <w:p w14:paraId="627CCF12">
      <w:pPr>
        <w:adjustRightInd w:val="0"/>
        <w:snapToGrid w:val="0"/>
        <w:spacing w:line="420" w:lineRule="exact"/>
        <w:ind w:firstLine="484" w:firstLineChars="202"/>
        <w:jc w:val="left"/>
        <w:rPr>
          <w:rFonts w:eastAsia="宋体"/>
          <w:color w:val="auto"/>
          <w:highlight w:val="none"/>
        </w:rPr>
      </w:pPr>
      <w:bookmarkStart w:id="49" w:name="_Hlk69424499"/>
      <w:bookmarkEnd w:id="49"/>
      <w:r>
        <w:rPr>
          <w:rFonts w:eastAsia="宋体"/>
          <w:color w:val="auto"/>
          <w:highlight w:val="none"/>
        </w:rPr>
        <w:t>1.提供投标人</w:t>
      </w:r>
      <w:r>
        <w:rPr>
          <w:rFonts w:hint="eastAsia" w:eastAsia="宋体"/>
          <w:color w:val="auto"/>
          <w:highlight w:val="none"/>
        </w:rPr>
        <w:t>有效</w:t>
      </w:r>
      <w:r>
        <w:rPr>
          <w:rFonts w:eastAsia="宋体"/>
          <w:color w:val="auto"/>
          <w:highlight w:val="none"/>
        </w:rPr>
        <w:t>的《营业执照》原件的复印件（须加盖公章）。</w:t>
      </w:r>
    </w:p>
    <w:p w14:paraId="7DA9C227">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2.提供投标人的法定代表人身份证明（须加盖公章）。</w:t>
      </w:r>
    </w:p>
    <w:p w14:paraId="3A0C952B">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3.除法定代表人参与本项目投标响应外，如为被委托受权人参与投标响应的，须提供法定代表人签字或印章的授权委托书（须加盖单位公章）。</w:t>
      </w:r>
    </w:p>
    <w:p w14:paraId="22A48D89">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4.投标人须提供参与本次项目采购活动前三年内，在经营活动中没有重大违法记录的书面《无重大违法记录声明函》（须加盖公章）。</w:t>
      </w:r>
    </w:p>
    <w:p w14:paraId="4901D21E">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5.投标人须提供加盖公章（红章）的《资格文件的声明函》（须加盖单位公章）。</w:t>
      </w:r>
    </w:p>
    <w:p w14:paraId="5B6D3B05">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6.提供投标人</w:t>
      </w:r>
      <w:r>
        <w:rPr>
          <w:rFonts w:hint="eastAsia" w:eastAsia="宋体"/>
          <w:color w:val="auto"/>
          <w:highlight w:val="none"/>
        </w:rPr>
        <w:t>获得地市</w:t>
      </w:r>
      <w:r>
        <w:rPr>
          <w:rFonts w:eastAsia="宋体"/>
          <w:color w:val="auto"/>
          <w:highlight w:val="none"/>
        </w:rPr>
        <w:t>级</w:t>
      </w:r>
      <w:ins w:id="8" w:author="兜兜转转" w:date="2025-02-20T11:04:53Z">
        <w:r>
          <w:rPr>
            <w:rFonts w:hint="eastAsia" w:eastAsia="宋体"/>
            <w:color w:val="auto"/>
            <w:highlight w:val="none"/>
          </w:rPr>
          <w:t>（含）以上</w:t>
        </w:r>
      </w:ins>
      <w:r>
        <w:rPr>
          <w:rFonts w:eastAsia="宋体"/>
          <w:color w:val="auto"/>
          <w:highlight w:val="none"/>
        </w:rPr>
        <w:t>财政部门</w:t>
      </w:r>
      <w:r>
        <w:rPr>
          <w:rFonts w:hint="eastAsia" w:eastAsia="宋体"/>
          <w:color w:val="auto"/>
          <w:highlight w:val="none"/>
        </w:rPr>
        <w:t>登记</w:t>
      </w:r>
      <w:r>
        <w:rPr>
          <w:rFonts w:eastAsia="宋体"/>
          <w:color w:val="auto"/>
          <w:highlight w:val="none"/>
        </w:rPr>
        <w:t>备案</w:t>
      </w:r>
      <w:r>
        <w:rPr>
          <w:rFonts w:hint="eastAsia" w:eastAsia="宋体"/>
          <w:color w:val="auto"/>
          <w:highlight w:val="none"/>
        </w:rPr>
        <w:t>证明</w:t>
      </w:r>
      <w:r>
        <w:rPr>
          <w:rFonts w:eastAsia="宋体"/>
          <w:color w:val="auto"/>
          <w:highlight w:val="none"/>
        </w:rPr>
        <w:t>（须加盖公章）</w:t>
      </w:r>
      <w:r>
        <w:rPr>
          <w:rFonts w:hint="eastAsia" w:eastAsia="宋体"/>
          <w:color w:val="auto"/>
          <w:highlight w:val="none"/>
        </w:rPr>
        <w:t>。</w:t>
      </w:r>
    </w:p>
    <w:p w14:paraId="18E69C07">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7.</w:t>
      </w:r>
      <w:r>
        <w:rPr>
          <w:rFonts w:eastAsia="宋体"/>
          <w:color w:val="auto"/>
          <w:highlight w:val="none"/>
        </w:rPr>
        <w:t>提供投标人</w:t>
      </w:r>
      <w:r>
        <w:rPr>
          <w:rFonts w:hint="eastAsia" w:eastAsia="宋体"/>
          <w:color w:val="auto"/>
          <w:highlight w:val="none"/>
        </w:rPr>
        <w:t>获得财政部、中国证券监督管理委员会从事证券服务业务资产评估机构备案的证明文件（提供财政部、中国证券监督管理委员会或中国资产评估协会网站截图）</w:t>
      </w:r>
      <w:r>
        <w:rPr>
          <w:rFonts w:eastAsia="宋体"/>
          <w:color w:val="auto"/>
          <w:highlight w:val="none"/>
        </w:rPr>
        <w:t>（须加盖公章）。</w:t>
      </w:r>
    </w:p>
    <w:p w14:paraId="29EBD3FC">
      <w:pPr>
        <w:adjustRightInd w:val="0"/>
        <w:snapToGrid w:val="0"/>
        <w:spacing w:line="420" w:lineRule="exact"/>
        <w:ind w:firstLine="484" w:firstLineChars="202"/>
        <w:jc w:val="left"/>
        <w:rPr>
          <w:rFonts w:eastAsia="宋体" w:cs="宋体"/>
          <w:color w:val="auto"/>
          <w:highlight w:val="none"/>
        </w:rPr>
      </w:pPr>
      <w:r>
        <w:rPr>
          <w:rFonts w:hint="eastAsia" w:eastAsia="宋体"/>
          <w:color w:val="auto"/>
          <w:highlight w:val="none"/>
        </w:rPr>
        <w:t>8.其它需要提交的资格审查证明材料。</w:t>
      </w:r>
    </w:p>
    <w:p w14:paraId="6FA71236">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（二）</w:t>
      </w:r>
      <w:r>
        <w:rPr>
          <w:rFonts w:hint="eastAsia" w:eastAsia="宋体"/>
          <w:b/>
          <w:bCs/>
          <w:color w:val="auto"/>
          <w:highlight w:val="none"/>
        </w:rPr>
        <w:t>“</w:t>
      </w:r>
      <w:r>
        <w:rPr>
          <w:rFonts w:eastAsia="宋体" w:cs="宋体"/>
          <w:b/>
          <w:bCs/>
          <w:color w:val="auto"/>
          <w:highlight w:val="none"/>
        </w:rPr>
        <w:t>B</w:t>
      </w:r>
      <w:r>
        <w:rPr>
          <w:rFonts w:hint="eastAsia" w:ascii="宋体" w:hAnsi="宋体" w:eastAsia="宋体"/>
          <w:b/>
          <w:bCs/>
          <w:color w:val="auto"/>
          <w:highlight w:val="none"/>
        </w:rPr>
        <w:t>技术标</w:t>
      </w:r>
      <w:r>
        <w:rPr>
          <w:rFonts w:hint="eastAsia" w:eastAsia="宋体"/>
          <w:b/>
          <w:bCs/>
          <w:color w:val="auto"/>
          <w:highlight w:val="none"/>
        </w:rPr>
        <w:t>”文件的内容</w:t>
      </w:r>
    </w:p>
    <w:p w14:paraId="464E7C3D">
      <w:pPr>
        <w:adjustRightInd w:val="0"/>
        <w:snapToGrid w:val="0"/>
        <w:spacing w:line="420" w:lineRule="exact"/>
        <w:ind w:firstLine="487" w:firstLineChars="202"/>
        <w:jc w:val="left"/>
        <w:rPr>
          <w:rFonts w:eastAsia="宋体" w:cs="宋体"/>
          <w:b/>
          <w:bCs/>
          <w:color w:val="auto"/>
          <w:highlight w:val="none"/>
          <w:u w:val="thick" w:color="FF0000"/>
        </w:rPr>
      </w:pPr>
      <w:bookmarkStart w:id="50" w:name="_Hlk75276991"/>
      <w:bookmarkEnd w:id="50"/>
      <w:r>
        <w:rPr>
          <w:rFonts w:hint="eastAsia" w:ascii="宋体" w:hAnsi="宋体" w:eastAsia="宋体"/>
          <w:b/>
          <w:bCs/>
          <w:color w:val="auto"/>
          <w:highlight w:val="none"/>
        </w:rPr>
        <w:t>【特别提醒】以下技术标文件的内容，不得有缺项或漏项。否则将有可能被视为未实质性响应招标文件要求而作无效投标处理，亦可能直接影响技术标评审的得分。供应商应根据本招标文件第三章</w:t>
      </w:r>
      <w:r>
        <w:rPr>
          <w:rFonts w:eastAsia="宋体"/>
          <w:b/>
          <w:bCs/>
          <w:color w:val="auto"/>
          <w:highlight w:val="none"/>
        </w:rPr>
        <w:t>“</w:t>
      </w:r>
      <w:r>
        <w:rPr>
          <w:rFonts w:hint="eastAsia" w:ascii="宋体" w:hAnsi="宋体" w:eastAsia="宋体"/>
          <w:b/>
          <w:bCs/>
          <w:color w:val="auto"/>
          <w:highlight w:val="none"/>
        </w:rPr>
        <w:t>项目需求</w:t>
      </w:r>
      <w:r>
        <w:rPr>
          <w:rFonts w:eastAsia="宋体"/>
          <w:b/>
          <w:bCs/>
          <w:color w:val="auto"/>
          <w:highlight w:val="none"/>
        </w:rPr>
        <w:t>”</w:t>
      </w:r>
      <w:r>
        <w:rPr>
          <w:rFonts w:hint="eastAsia" w:ascii="宋体" w:hAnsi="宋体" w:eastAsia="宋体"/>
          <w:b/>
          <w:bCs/>
          <w:color w:val="auto"/>
          <w:highlight w:val="none"/>
        </w:rPr>
        <w:t>提供的主要技术规范、服务要求和标准等，</w:t>
      </w:r>
      <w:r>
        <w:rPr>
          <w:rFonts w:hint="eastAsia" w:ascii="宋体" w:hAnsi="宋体" w:eastAsia="宋体"/>
          <w:b/>
          <w:bCs/>
          <w:color w:val="auto"/>
          <w:highlight w:val="none"/>
          <w:u w:val="thick" w:color="FF0000"/>
        </w:rPr>
        <w:t>仔细阅读并在理解的基础上结合第四章</w:t>
      </w:r>
      <w:r>
        <w:rPr>
          <w:rFonts w:eastAsia="宋体"/>
          <w:b/>
          <w:bCs/>
          <w:color w:val="auto"/>
          <w:highlight w:val="none"/>
          <w:u w:val="thick" w:color="FF0000"/>
        </w:rPr>
        <w:t>“</w:t>
      </w:r>
      <w:r>
        <w:rPr>
          <w:rFonts w:hint="eastAsia" w:ascii="宋体" w:hAnsi="宋体" w:eastAsia="宋体"/>
          <w:b/>
          <w:bCs/>
          <w:color w:val="auto"/>
          <w:highlight w:val="none"/>
          <w:u w:val="thick" w:color="FF0000"/>
        </w:rPr>
        <w:t>评标程序和方法</w:t>
      </w:r>
      <w:r>
        <w:rPr>
          <w:rFonts w:eastAsia="宋体"/>
          <w:b/>
          <w:bCs/>
          <w:color w:val="auto"/>
          <w:highlight w:val="none"/>
          <w:u w:val="thick" w:color="FF0000"/>
        </w:rPr>
        <w:t>”</w:t>
      </w:r>
      <w:r>
        <w:rPr>
          <w:rFonts w:hint="eastAsia" w:ascii="宋体" w:hAnsi="宋体" w:eastAsia="宋体"/>
          <w:b/>
          <w:bCs/>
          <w:color w:val="auto"/>
          <w:highlight w:val="none"/>
          <w:u w:val="thick" w:color="FF0000"/>
        </w:rPr>
        <w:t>内的评审细则，编写编制技术标文件</w:t>
      </w:r>
      <w:r>
        <w:rPr>
          <w:rFonts w:hint="eastAsia" w:ascii="宋体" w:hAnsi="宋体" w:eastAsia="宋体"/>
          <w:b/>
          <w:bCs/>
          <w:color w:val="auto"/>
          <w:highlight w:val="none"/>
        </w:rPr>
        <w:t>。</w:t>
      </w:r>
    </w:p>
    <w:p w14:paraId="7AEF76FD">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w:t>
      </w:r>
      <w:r>
        <w:rPr>
          <w:rFonts w:hint="eastAsia" w:ascii="宋体" w:hAnsi="宋体" w:eastAsia="宋体"/>
          <w:color w:val="auto"/>
          <w:highlight w:val="none"/>
        </w:rPr>
        <w:t>投标响应函；</w:t>
      </w:r>
    </w:p>
    <w:p w14:paraId="6BD494BD">
      <w:pPr>
        <w:adjustRightInd w:val="0"/>
        <w:snapToGrid w:val="0"/>
        <w:spacing w:line="420" w:lineRule="exact"/>
        <w:ind w:firstLine="484" w:firstLineChars="202"/>
        <w:jc w:val="left"/>
        <w:rPr>
          <w:rFonts w:eastAsia="宋体"/>
          <w:color w:val="auto"/>
          <w:highlight w:val="none"/>
        </w:rPr>
      </w:pPr>
      <w:bookmarkStart w:id="51" w:name="_Hlk75275608"/>
      <w:bookmarkEnd w:id="51"/>
      <w:bookmarkStart w:id="52" w:name="_Hlk87404345"/>
      <w:bookmarkStart w:id="53" w:name="_Hlk87543486"/>
      <w:r>
        <w:rPr>
          <w:rFonts w:eastAsia="宋体"/>
          <w:color w:val="auto"/>
          <w:highlight w:val="none"/>
        </w:rPr>
        <w:t>2.</w:t>
      </w:r>
      <w:r>
        <w:rPr>
          <w:rFonts w:hint="eastAsia" w:eastAsia="宋体"/>
          <w:color w:val="auto"/>
          <w:highlight w:val="none"/>
        </w:rPr>
        <w:t>企业综合实力</w:t>
      </w:r>
    </w:p>
    <w:p w14:paraId="1290D2CE">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（1）提供投标人在中评协网站最近一次公开发布的资产评估机构综合评价总部资产评估收入的排名说明，并为此提供相应证明材料（须加盖公章）；</w:t>
      </w:r>
    </w:p>
    <w:p w14:paraId="20D7F602">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（2）具有履约的能力，投标人具有20</w:t>
      </w:r>
      <w:r>
        <w:rPr>
          <w:rFonts w:hint="eastAsia" w:eastAsia="宋体"/>
          <w:color w:val="auto"/>
          <w:highlight w:val="none"/>
          <w:lang w:val="en-US" w:eastAsia="zh-CN"/>
        </w:rPr>
        <w:t>24</w:t>
      </w:r>
      <w:r>
        <w:rPr>
          <w:rFonts w:hint="eastAsia" w:eastAsia="宋体"/>
          <w:color w:val="auto"/>
          <w:highlight w:val="none"/>
        </w:rPr>
        <w:t>年1月1日以来，受托承办投资性房地产评估的成功案例，</w:t>
      </w:r>
      <w:r>
        <w:rPr>
          <w:rFonts w:hint="eastAsia" w:eastAsia="宋体"/>
          <w:b/>
          <w:bCs/>
          <w:color w:val="auto"/>
          <w:highlight w:val="none"/>
        </w:rPr>
        <w:t>提供相应的资产评估委托合同及中国资产评估协会资产评估业务报告备案回执等证明材料</w:t>
      </w:r>
      <w:r>
        <w:rPr>
          <w:rFonts w:hint="eastAsia" w:eastAsia="宋体"/>
          <w:color w:val="auto"/>
          <w:highlight w:val="none"/>
        </w:rPr>
        <w:t>（须加盖公章）。</w:t>
      </w:r>
    </w:p>
    <w:p w14:paraId="7EC70BBF">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3.</w:t>
      </w:r>
      <w:r>
        <w:rPr>
          <w:rFonts w:hint="eastAsia" w:eastAsia="宋体"/>
          <w:color w:val="auto"/>
          <w:highlight w:val="none"/>
        </w:rPr>
        <w:t>项目服务方案</w:t>
      </w:r>
    </w:p>
    <w:p w14:paraId="585DEF93">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根据本招标文件第三章项目需求，提供包含但不限于如下的内容：</w:t>
      </w:r>
    </w:p>
    <w:p w14:paraId="0FC9440D">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（1）针对本项服务需求，提供相应的策略与计划。</w:t>
      </w:r>
    </w:p>
    <w:p w14:paraId="1A585D57">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（2）针对服务方案提供质量保证措施。</w:t>
      </w:r>
    </w:p>
    <w:p w14:paraId="32AFD90B">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（3）对本次项目响应成立的项目组详细说明：</w:t>
      </w:r>
    </w:p>
    <w:p w14:paraId="6C0E9916">
      <w:pPr>
        <w:adjustRightInd w:val="0"/>
        <w:snapToGrid w:val="0"/>
        <w:spacing w:line="420" w:lineRule="exact"/>
        <w:ind w:firstLine="1132" w:firstLineChars="472"/>
        <w:jc w:val="left"/>
        <w:rPr>
          <w:rFonts w:eastAsia="宋体"/>
          <w:color w:val="auto"/>
          <w:highlight w:val="none"/>
        </w:rPr>
      </w:pPr>
      <w:r>
        <w:rPr>
          <w:rFonts w:hint="eastAsia" w:eastAsia="宋体"/>
          <w:color w:val="auto"/>
          <w:highlight w:val="none"/>
        </w:rPr>
        <w:t>① 项目组的架构、专业技术力量的说明、信息反馈的渠道等；</w:t>
      </w:r>
    </w:p>
    <w:p w14:paraId="46EF7D19">
      <w:pPr>
        <w:adjustRightInd w:val="0"/>
        <w:snapToGrid w:val="0"/>
        <w:spacing w:line="420" w:lineRule="exact"/>
        <w:ind w:left="566" w:leftChars="236" w:firstLine="564" w:firstLineChars="235"/>
        <w:jc w:val="left"/>
        <w:rPr>
          <w:rFonts w:eastAsia="宋体"/>
          <w:color w:val="auto"/>
          <w:highlight w:val="none"/>
        </w:rPr>
      </w:pPr>
      <w:r>
        <w:rPr>
          <w:rFonts w:hint="eastAsia" w:eastAsia="宋体"/>
          <w:color w:val="auto"/>
          <w:highlight w:val="none"/>
        </w:rPr>
        <w:t>② 项目组人员的配备说明：人员的资质经验说明和证明材料、人员的工作职责安排、承担相应的服务内容等。</w:t>
      </w:r>
    </w:p>
    <w:p w14:paraId="57D5967E">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（4）提供针对本项目评估服务需求，评估报告出具期的保障措施。</w:t>
      </w:r>
    </w:p>
    <w:p w14:paraId="59A4CDB6">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（5）</w:t>
      </w:r>
      <w:r>
        <w:rPr>
          <w:rFonts w:eastAsia="宋体"/>
          <w:color w:val="auto"/>
          <w:highlight w:val="none"/>
        </w:rPr>
        <w:t>评标办法中未涉及但投标供应商认为需要提交的其他资料。</w:t>
      </w:r>
    </w:p>
    <w:bookmarkEnd w:id="52"/>
    <w:bookmarkEnd w:id="53"/>
    <w:p w14:paraId="559C2122">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（三）</w:t>
      </w:r>
      <w:r>
        <w:rPr>
          <w:rFonts w:hint="eastAsia" w:eastAsia="宋体"/>
          <w:b/>
          <w:bCs/>
          <w:color w:val="auto"/>
          <w:highlight w:val="none"/>
        </w:rPr>
        <w:t>“</w:t>
      </w:r>
      <w:r>
        <w:rPr>
          <w:rFonts w:eastAsia="宋体" w:cs="宋体"/>
          <w:b/>
          <w:bCs/>
          <w:color w:val="auto"/>
          <w:highlight w:val="none"/>
        </w:rPr>
        <w:t>C</w:t>
      </w:r>
      <w:r>
        <w:rPr>
          <w:rFonts w:hint="eastAsia" w:ascii="宋体" w:hAnsi="宋体" w:eastAsia="宋体"/>
          <w:b/>
          <w:bCs/>
          <w:color w:val="auto"/>
          <w:highlight w:val="none"/>
        </w:rPr>
        <w:t>价格标文件</w:t>
      </w:r>
      <w:r>
        <w:rPr>
          <w:rFonts w:hint="eastAsia" w:eastAsia="宋体"/>
          <w:b/>
          <w:bCs/>
          <w:color w:val="auto"/>
          <w:highlight w:val="none"/>
        </w:rPr>
        <w:t>”的内容</w:t>
      </w:r>
    </w:p>
    <w:p w14:paraId="6668FC34">
      <w:pPr>
        <w:adjustRightInd w:val="0"/>
        <w:snapToGrid w:val="0"/>
        <w:spacing w:line="420" w:lineRule="exact"/>
        <w:ind w:firstLine="487" w:firstLineChars="202"/>
        <w:jc w:val="left"/>
        <w:rPr>
          <w:rFonts w:eastAsia="宋体"/>
          <w:color w:val="auto"/>
          <w:highlight w:val="none"/>
        </w:rPr>
      </w:pPr>
      <w:r>
        <w:rPr>
          <w:rFonts w:hint="eastAsia" w:ascii="宋体" w:hAnsi="宋体" w:eastAsia="宋体"/>
          <w:b/>
          <w:bCs/>
          <w:color w:val="auto"/>
          <w:highlight w:val="none"/>
        </w:rPr>
        <w:t>【特别说明】价格标文件中的报价，包括本采购文件规定涵盖的所有范围及相应说明的全部内容涉及到的费用。</w:t>
      </w:r>
    </w:p>
    <w:p w14:paraId="1CF3B8E3">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w:t>
      </w:r>
      <w:bookmarkStart w:id="54" w:name="_Hlk88783536"/>
      <w:r>
        <w:rPr>
          <w:rFonts w:hint="eastAsia" w:eastAsia="宋体"/>
          <w:color w:val="auto"/>
          <w:highlight w:val="none"/>
        </w:rPr>
        <w:t>投标响应报价总表</w:t>
      </w:r>
      <w:bookmarkEnd w:id="54"/>
      <w:r>
        <w:rPr>
          <w:rFonts w:hint="eastAsia" w:eastAsia="宋体"/>
          <w:color w:val="auto"/>
          <w:highlight w:val="none"/>
        </w:rPr>
        <w:t>；</w:t>
      </w:r>
    </w:p>
    <w:p w14:paraId="5B02234D">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2.</w:t>
      </w:r>
      <w:r>
        <w:rPr>
          <w:rFonts w:hint="eastAsia" w:eastAsia="宋体"/>
          <w:color w:val="auto"/>
          <w:highlight w:val="none"/>
        </w:rPr>
        <w:t>投标响应报价明细表（报价明细表中的各项服务与项目需求一致）。</w:t>
      </w:r>
    </w:p>
    <w:p w14:paraId="5C3AFD13">
      <w:pPr>
        <w:rPr>
          <w:rFonts w:hint="eastAsia" w:ascii="宋体" w:hAnsi="宋体" w:eastAsia="宋体"/>
          <w:b/>
          <w:bCs/>
          <w:color w:val="auto"/>
          <w:highlight w:val="none"/>
        </w:rPr>
      </w:pPr>
      <w:r>
        <w:rPr>
          <w:rFonts w:hint="eastAsia" w:ascii="宋体" w:hAnsi="宋体" w:eastAsia="宋体"/>
          <w:b/>
          <w:bCs/>
          <w:color w:val="auto"/>
          <w:highlight w:val="none"/>
        </w:rPr>
        <w:br w:type="page"/>
      </w:r>
    </w:p>
    <w:p w14:paraId="3513584D">
      <w:pPr>
        <w:adjustRightInd w:val="0"/>
        <w:snapToGrid w:val="0"/>
        <w:spacing w:line="420" w:lineRule="exact"/>
        <w:ind w:firstLine="487" w:firstLineChars="202"/>
        <w:jc w:val="left"/>
        <w:outlineLvl w:val="1"/>
        <w:rPr>
          <w:rFonts w:eastAsia="宋体" w:cs="宋体"/>
          <w:b/>
          <w:bCs/>
          <w:color w:val="auto"/>
          <w:highlight w:val="none"/>
        </w:rPr>
      </w:pPr>
      <w:r>
        <w:rPr>
          <w:rFonts w:hint="eastAsia" w:ascii="宋体" w:hAnsi="宋体" w:eastAsia="宋体"/>
          <w:b/>
          <w:bCs/>
          <w:color w:val="auto"/>
          <w:highlight w:val="none"/>
        </w:rPr>
        <w:t>三、投标响应文件封面范例</w:t>
      </w:r>
    </w:p>
    <w:p w14:paraId="4762A1E5">
      <w:pPr>
        <w:adjustRightInd w:val="0"/>
        <w:snapToGrid w:val="0"/>
        <w:spacing w:before="156" w:beforeLines="50" w:line="520" w:lineRule="exact"/>
        <w:jc w:val="center"/>
        <w:rPr>
          <w:rFonts w:eastAsia="宋体"/>
          <w:color w:val="auto"/>
          <w:kern w:val="44"/>
          <w:sz w:val="32"/>
          <w:szCs w:val="32"/>
          <w:highlight w:val="none"/>
        </w:rPr>
      </w:pPr>
      <w:r>
        <w:rPr>
          <w:rFonts w:hint="eastAsia" w:eastAsia="宋体"/>
          <w:color w:val="auto"/>
          <w:kern w:val="44"/>
          <w:sz w:val="32"/>
          <w:szCs w:val="32"/>
          <w:highlight w:val="none"/>
        </w:rPr>
        <w:t>南通市崇川国有资产经营控股（集团）有限公司</w:t>
      </w:r>
    </w:p>
    <w:p w14:paraId="63F53CBC">
      <w:pPr>
        <w:adjustRightInd w:val="0"/>
        <w:snapToGrid w:val="0"/>
        <w:spacing w:line="520" w:lineRule="exact"/>
        <w:jc w:val="center"/>
        <w:rPr>
          <w:rFonts w:eastAsia="宋体"/>
          <w:color w:val="auto"/>
          <w:kern w:val="44"/>
          <w:sz w:val="32"/>
          <w:szCs w:val="32"/>
          <w:highlight w:val="none"/>
        </w:rPr>
      </w:pPr>
      <w:r>
        <w:rPr>
          <w:rFonts w:hint="eastAsia" w:eastAsia="宋体"/>
          <w:color w:val="auto"/>
          <w:kern w:val="44"/>
          <w:sz w:val="32"/>
          <w:szCs w:val="32"/>
          <w:highlight w:val="none"/>
        </w:rPr>
        <w:t>2024-2026年度投资性房地产评估服务采购项目</w:t>
      </w:r>
    </w:p>
    <w:p w14:paraId="64655099">
      <w:pPr>
        <w:spacing w:line="360" w:lineRule="exact"/>
        <w:jc w:val="center"/>
        <w:rPr>
          <w:rFonts w:eastAsia="宋体"/>
          <w:color w:val="auto"/>
          <w:highlight w:val="none"/>
        </w:rPr>
      </w:pPr>
    </w:p>
    <w:p w14:paraId="698C2FFE">
      <w:pPr>
        <w:spacing w:line="520" w:lineRule="exact"/>
        <w:jc w:val="center"/>
        <w:rPr>
          <w:rFonts w:eastAsia="宋体"/>
          <w:color w:val="auto"/>
          <w:sz w:val="36"/>
          <w:szCs w:val="36"/>
          <w:highlight w:val="none"/>
        </w:rPr>
      </w:pPr>
      <w:r>
        <w:rPr>
          <w:rFonts w:hint="eastAsia" w:ascii="宋体" w:hAnsi="宋体" w:eastAsia="宋体"/>
          <w:color w:val="auto"/>
          <w:sz w:val="36"/>
          <w:szCs w:val="36"/>
          <w:highlight w:val="none"/>
        </w:rPr>
        <w:t>投标文件</w:t>
      </w:r>
    </w:p>
    <w:p w14:paraId="4FFEA0E7">
      <w:pPr>
        <w:spacing w:line="360" w:lineRule="exact"/>
        <w:jc w:val="center"/>
        <w:rPr>
          <w:rFonts w:eastAsia="宋体"/>
          <w:color w:val="auto"/>
          <w:highlight w:val="none"/>
        </w:rPr>
      </w:pPr>
    </w:p>
    <w:p w14:paraId="50F0A741">
      <w:pPr>
        <w:spacing w:line="360" w:lineRule="exact"/>
        <w:ind w:firstLine="1920" w:firstLineChars="800"/>
        <w:rPr>
          <w:rFonts w:eastAsia="宋体"/>
          <w:color w:val="auto"/>
          <w:highlight w:val="none"/>
        </w:rPr>
      </w:pPr>
      <w:r>
        <w:rPr>
          <w:rFonts w:hint="eastAsia" w:ascii="宋体" w:hAnsi="宋体" w:eastAsia="宋体"/>
          <w:color w:val="auto"/>
          <w:highlight w:val="none"/>
        </w:rPr>
        <w:t>对应投标文件，相应填写：</w:t>
      </w:r>
      <w:r>
        <w:rPr>
          <w:rFonts w:eastAsia="宋体"/>
          <w:color w:val="auto"/>
          <w:highlight w:val="none"/>
        </w:rPr>
        <w:t>A</w:t>
      </w:r>
      <w:r>
        <w:rPr>
          <w:rFonts w:hint="eastAsia" w:ascii="宋体" w:hAnsi="宋体" w:eastAsia="宋体"/>
          <w:color w:val="auto"/>
          <w:highlight w:val="none"/>
        </w:rPr>
        <w:t>资格后审材料文件</w:t>
      </w:r>
    </w:p>
    <w:p w14:paraId="6D661BD8">
      <w:pPr>
        <w:spacing w:line="360" w:lineRule="exact"/>
        <w:ind w:firstLine="4800" w:firstLineChars="2000"/>
        <w:jc w:val="left"/>
        <w:rPr>
          <w:rFonts w:eastAsia="宋体"/>
          <w:color w:val="auto"/>
          <w:highlight w:val="none"/>
        </w:rPr>
      </w:pPr>
      <w:r>
        <w:rPr>
          <w:rFonts w:eastAsia="宋体"/>
          <w:color w:val="auto"/>
          <w:highlight w:val="none"/>
        </w:rPr>
        <w:t>B</w:t>
      </w:r>
      <w:r>
        <w:rPr>
          <w:rFonts w:hint="eastAsia" w:ascii="宋体" w:hAnsi="宋体" w:eastAsia="宋体"/>
          <w:color w:val="auto"/>
          <w:highlight w:val="none"/>
        </w:rPr>
        <w:t>技术标文件</w:t>
      </w:r>
    </w:p>
    <w:p w14:paraId="50027BB1">
      <w:pPr>
        <w:spacing w:line="360" w:lineRule="exact"/>
        <w:ind w:firstLine="4800" w:firstLineChars="2000"/>
        <w:jc w:val="left"/>
        <w:rPr>
          <w:rFonts w:eastAsia="宋体"/>
          <w:color w:val="auto"/>
          <w:highlight w:val="none"/>
        </w:rPr>
      </w:pPr>
      <w:r>
        <w:rPr>
          <w:rFonts w:eastAsia="宋体"/>
          <w:color w:val="auto"/>
          <w:highlight w:val="none"/>
        </w:rPr>
        <w:t>C</w:t>
      </w:r>
      <w:r>
        <w:rPr>
          <w:rFonts w:hint="eastAsia" w:ascii="宋体" w:hAnsi="宋体" w:eastAsia="宋体"/>
          <w:color w:val="auto"/>
          <w:highlight w:val="none"/>
        </w:rPr>
        <w:t>价格标文件</w:t>
      </w:r>
    </w:p>
    <w:p w14:paraId="3BE13B3E">
      <w:pPr>
        <w:spacing w:line="360" w:lineRule="exact"/>
        <w:jc w:val="center"/>
        <w:rPr>
          <w:rFonts w:eastAsia="宋体"/>
          <w:color w:val="auto"/>
          <w:highlight w:val="none"/>
        </w:rPr>
      </w:pPr>
    </w:p>
    <w:p w14:paraId="2EBAE2BC">
      <w:pPr>
        <w:spacing w:line="360" w:lineRule="exact"/>
        <w:jc w:val="center"/>
        <w:rPr>
          <w:rFonts w:eastAsia="宋体"/>
          <w:color w:val="auto"/>
          <w:highlight w:val="none"/>
        </w:rPr>
      </w:pPr>
      <w:r>
        <w:rPr>
          <w:rFonts w:hint="eastAsia" w:ascii="宋体" w:hAnsi="宋体" w:eastAsia="宋体"/>
          <w:color w:val="auto"/>
          <w:highlight w:val="none"/>
        </w:rPr>
        <w:t>（资格后审）</w:t>
      </w:r>
    </w:p>
    <w:p w14:paraId="7B363740">
      <w:pPr>
        <w:spacing w:line="360" w:lineRule="exact"/>
        <w:jc w:val="center"/>
        <w:rPr>
          <w:rFonts w:eastAsia="宋体"/>
          <w:color w:val="auto"/>
          <w:highlight w:val="none"/>
        </w:rPr>
      </w:pPr>
      <w:r>
        <w:rPr>
          <w:rFonts w:hint="eastAsia" w:ascii="宋体" w:hAnsi="宋体" w:eastAsia="宋体"/>
          <w:color w:val="auto"/>
          <w:highlight w:val="none"/>
        </w:rPr>
        <w:t>项目编号：</w:t>
      </w:r>
      <w:r>
        <w:rPr>
          <w:rFonts w:hint="eastAsia" w:eastAsia="宋体"/>
          <w:color w:val="auto"/>
          <w:highlight w:val="none"/>
        </w:rPr>
        <w:t>GKKJ2025001</w:t>
      </w:r>
    </w:p>
    <w:p w14:paraId="04764E19">
      <w:pPr>
        <w:spacing w:line="360" w:lineRule="exact"/>
        <w:jc w:val="center"/>
        <w:rPr>
          <w:rFonts w:eastAsia="宋体"/>
          <w:color w:val="auto"/>
          <w:highlight w:val="none"/>
        </w:rPr>
      </w:pPr>
    </w:p>
    <w:p w14:paraId="76D077F9">
      <w:pPr>
        <w:spacing w:line="360" w:lineRule="exact"/>
        <w:jc w:val="center"/>
        <w:rPr>
          <w:rFonts w:eastAsia="宋体"/>
          <w:color w:val="auto"/>
          <w:highlight w:val="none"/>
        </w:rPr>
      </w:pPr>
    </w:p>
    <w:p w14:paraId="79202FBE">
      <w:pPr>
        <w:spacing w:line="360" w:lineRule="exact"/>
        <w:jc w:val="center"/>
        <w:rPr>
          <w:rFonts w:eastAsia="宋体"/>
          <w:color w:val="auto"/>
          <w:highlight w:val="none"/>
        </w:rPr>
      </w:pPr>
    </w:p>
    <w:p w14:paraId="6D8D4592">
      <w:pPr>
        <w:spacing w:line="360" w:lineRule="exact"/>
        <w:jc w:val="center"/>
        <w:rPr>
          <w:rFonts w:eastAsia="宋体"/>
          <w:color w:val="auto"/>
          <w:highlight w:val="none"/>
        </w:rPr>
      </w:pPr>
    </w:p>
    <w:p w14:paraId="344E2031">
      <w:pPr>
        <w:spacing w:line="360" w:lineRule="exact"/>
        <w:jc w:val="center"/>
        <w:rPr>
          <w:rFonts w:eastAsia="宋体"/>
          <w:color w:val="auto"/>
          <w:highlight w:val="none"/>
        </w:rPr>
      </w:pPr>
    </w:p>
    <w:p w14:paraId="1C764FFE">
      <w:pPr>
        <w:spacing w:line="360" w:lineRule="exact"/>
        <w:jc w:val="center"/>
        <w:rPr>
          <w:rFonts w:eastAsia="宋体"/>
          <w:color w:val="auto"/>
          <w:highlight w:val="none"/>
        </w:rPr>
      </w:pPr>
    </w:p>
    <w:p w14:paraId="626221B6">
      <w:pPr>
        <w:spacing w:line="360" w:lineRule="exact"/>
        <w:jc w:val="center"/>
        <w:rPr>
          <w:rFonts w:eastAsia="宋体"/>
          <w:color w:val="auto"/>
          <w:highlight w:val="none"/>
        </w:rPr>
      </w:pPr>
    </w:p>
    <w:p w14:paraId="03B10ED5">
      <w:pPr>
        <w:adjustRightInd w:val="0"/>
        <w:snapToGrid w:val="0"/>
        <w:spacing w:line="420" w:lineRule="exact"/>
        <w:jc w:val="center"/>
        <w:rPr>
          <w:rFonts w:eastAsia="宋体"/>
          <w:color w:val="auto"/>
          <w:highlight w:val="none"/>
        </w:rPr>
      </w:pPr>
      <w:r>
        <w:rPr>
          <w:rFonts w:hint="eastAsia" w:ascii="宋体" w:hAnsi="宋体" w:eastAsia="宋体"/>
          <w:color w:val="auto"/>
          <w:highlight w:val="none"/>
        </w:rPr>
        <w:t>供应商：参加投标响应单位全称</w:t>
      </w:r>
    </w:p>
    <w:p w14:paraId="5F2914B9">
      <w:pPr>
        <w:snapToGrid w:val="0"/>
        <w:spacing w:line="420" w:lineRule="exact"/>
        <w:jc w:val="center"/>
        <w:rPr>
          <w:rFonts w:ascii="宋体" w:hAnsi="宋体" w:eastAsia="宋体"/>
          <w:color w:val="auto"/>
          <w:highlight w:val="none"/>
        </w:rPr>
      </w:pPr>
      <w:r>
        <w:rPr>
          <w:rFonts w:hint="eastAsia" w:ascii="宋体" w:hAnsi="宋体" w:eastAsia="宋体"/>
          <w:color w:val="auto"/>
          <w:highlight w:val="none"/>
        </w:rPr>
        <w:t>二〇二五年</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月</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日</w:t>
      </w:r>
    </w:p>
    <w:p w14:paraId="23416715">
      <w:pPr>
        <w:rPr>
          <w:rFonts w:hint="eastAsia" w:ascii="宋体" w:hAnsi="宋体" w:eastAsia="宋体"/>
          <w:b/>
          <w:bCs/>
          <w:color w:val="auto"/>
          <w:highlight w:val="none"/>
        </w:rPr>
      </w:pPr>
      <w:r>
        <w:rPr>
          <w:rFonts w:hint="eastAsia" w:ascii="宋体" w:hAnsi="宋体" w:eastAsia="宋体"/>
          <w:b/>
          <w:bCs/>
          <w:color w:val="auto"/>
          <w:highlight w:val="none"/>
        </w:rPr>
        <w:br w:type="page"/>
      </w:r>
    </w:p>
    <w:p w14:paraId="55738197">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四、投标文件涉及格式和相应内容</w:t>
      </w:r>
    </w:p>
    <w:p w14:paraId="51645786">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（一）</w:t>
      </w:r>
      <w:r>
        <w:rPr>
          <w:rFonts w:eastAsia="宋体"/>
          <w:b/>
          <w:bCs/>
          <w:color w:val="auto"/>
          <w:highlight w:val="none"/>
        </w:rPr>
        <w:t>A</w:t>
      </w:r>
      <w:r>
        <w:rPr>
          <w:rFonts w:hint="eastAsia" w:ascii="宋体" w:hAnsi="宋体" w:eastAsia="宋体"/>
          <w:b/>
          <w:bCs/>
          <w:color w:val="auto"/>
          <w:highlight w:val="none"/>
        </w:rPr>
        <w:t>资格后审材料文件（</w:t>
      </w:r>
      <w:r>
        <w:rPr>
          <w:rFonts w:hint="eastAsia" w:ascii="宋体" w:hAnsi="宋体" w:eastAsia="宋体"/>
          <w:b/>
          <w:bCs/>
          <w:color w:val="auto"/>
          <w:highlight w:val="none"/>
          <w:u w:val="thick" w:color="FF0000"/>
        </w:rPr>
        <w:t>密封件，内含：</w:t>
      </w:r>
      <w:r>
        <w:rPr>
          <w:rFonts w:eastAsia="宋体"/>
          <w:b/>
          <w:bCs/>
          <w:color w:val="auto"/>
          <w:highlight w:val="none"/>
          <w:u w:val="thick" w:color="FF0000"/>
        </w:rPr>
        <w:t>1</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w:t>
      </w:r>
      <w:r>
        <w:rPr>
          <w:rFonts w:eastAsia="宋体"/>
          <w:b/>
          <w:bCs/>
          <w:color w:val="auto"/>
          <w:highlight w:val="none"/>
          <w:u w:val="thick" w:color="FF0000"/>
        </w:rPr>
        <w:t>4</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u w:val="thick" w:color="FF0000"/>
        </w:rPr>
        <w:t>。</w:t>
      </w:r>
      <w:r>
        <w:rPr>
          <w:rFonts w:hint="eastAsia" w:ascii="宋体" w:hAnsi="宋体" w:eastAsia="宋体"/>
          <w:b/>
          <w:bCs/>
          <w:color w:val="auto"/>
          <w:highlight w:val="none"/>
        </w:rPr>
        <w:t>）</w:t>
      </w:r>
    </w:p>
    <w:p w14:paraId="2A5DF7D3">
      <w:pPr>
        <w:adjustRightInd w:val="0"/>
        <w:snapToGrid w:val="0"/>
        <w:spacing w:line="420" w:lineRule="exact"/>
        <w:ind w:firstLine="566" w:firstLineChars="235"/>
        <w:jc w:val="left"/>
        <w:outlineLvl w:val="3"/>
        <w:rPr>
          <w:rFonts w:eastAsia="宋体"/>
          <w:b/>
          <w:bCs/>
          <w:color w:val="auto"/>
          <w:highlight w:val="none"/>
        </w:rPr>
      </w:pPr>
      <w:r>
        <w:rPr>
          <w:rFonts w:eastAsia="宋体"/>
          <w:b/>
          <w:bCs/>
          <w:color w:val="auto"/>
          <w:highlight w:val="none"/>
        </w:rPr>
        <w:t>1.</w:t>
      </w:r>
      <w:r>
        <w:rPr>
          <w:rFonts w:hint="eastAsia" w:ascii="宋体" w:hAnsi="宋体" w:eastAsia="宋体"/>
          <w:b/>
          <w:bCs/>
          <w:color w:val="auto"/>
          <w:highlight w:val="none"/>
        </w:rPr>
        <w:t>目录</w:t>
      </w:r>
    </w:p>
    <w:tbl>
      <w:tblPr>
        <w:tblStyle w:val="10"/>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2330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2E3D535E">
            <w:pPr>
              <w:spacing w:line="420" w:lineRule="exact"/>
              <w:jc w:val="center"/>
              <w:rPr>
                <w:rFonts w:eastAsia="宋体"/>
                <w:b/>
                <w:bCs/>
                <w:color w:val="auto"/>
                <w:highlight w:val="none"/>
              </w:rPr>
            </w:pPr>
            <w:r>
              <w:rPr>
                <w:rFonts w:hint="eastAsia" w:ascii="宋体" w:hAnsi="宋体" w:eastAsia="宋体"/>
                <w:b/>
                <w:bCs/>
                <w:color w:val="auto"/>
                <w:kern w:val="0"/>
                <w:highlight w:val="none"/>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25E8EAA0">
            <w:pPr>
              <w:spacing w:line="420" w:lineRule="exact"/>
              <w:jc w:val="center"/>
              <w:rPr>
                <w:rFonts w:eastAsia="宋体"/>
                <w:b/>
                <w:bCs/>
                <w:color w:val="auto"/>
                <w:highlight w:val="none"/>
              </w:rPr>
            </w:pPr>
            <w:r>
              <w:rPr>
                <w:rFonts w:hint="eastAsia" w:ascii="宋体" w:hAnsi="宋体" w:eastAsia="宋体"/>
                <w:b/>
                <w:bCs/>
                <w:color w:val="auto"/>
                <w:kern w:val="0"/>
                <w:highlight w:val="none"/>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61058E6F">
            <w:pPr>
              <w:spacing w:line="420" w:lineRule="exact"/>
              <w:jc w:val="center"/>
              <w:rPr>
                <w:rFonts w:eastAsia="宋体"/>
                <w:b/>
                <w:bCs/>
                <w:color w:val="auto"/>
                <w:highlight w:val="none"/>
              </w:rPr>
            </w:pPr>
            <w:r>
              <w:rPr>
                <w:rFonts w:hint="eastAsia" w:ascii="宋体" w:hAnsi="宋体" w:eastAsia="宋体"/>
                <w:b/>
                <w:bCs/>
                <w:color w:val="auto"/>
                <w:highlight w:val="none"/>
              </w:rPr>
              <w:t>自行检查是否提供（</w:t>
            </w:r>
            <w:r>
              <w:rPr>
                <w:rFonts w:eastAsia="宋体"/>
                <w:b/>
                <w:bCs/>
                <w:color w:val="auto"/>
                <w:highlight w:val="none"/>
              </w:rPr>
              <w:t>√</w:t>
            </w:r>
            <w:r>
              <w:rPr>
                <w:rFonts w:hint="eastAsia" w:ascii="宋体" w:hAnsi="宋体" w:eastAsia="宋体"/>
                <w:b/>
                <w:bCs/>
                <w:color w:val="auto"/>
                <w:highlight w:val="none"/>
              </w:rPr>
              <w:t>）</w:t>
            </w:r>
          </w:p>
        </w:tc>
      </w:tr>
      <w:tr w14:paraId="1230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4B881E08">
            <w:pPr>
              <w:spacing w:line="420" w:lineRule="exact"/>
              <w:jc w:val="center"/>
              <w:rPr>
                <w:rFonts w:eastAsia="宋体"/>
                <w:color w:val="auto"/>
                <w:highlight w:val="none"/>
              </w:rPr>
            </w:pPr>
            <w:r>
              <w:rPr>
                <w:rFonts w:eastAsia="宋体"/>
                <w:color w:val="auto"/>
                <w:kern w:val="0"/>
                <w:highlight w:val="none"/>
              </w:rPr>
              <w:t>1</w:t>
            </w:r>
          </w:p>
        </w:tc>
        <w:tc>
          <w:tcPr>
            <w:tcW w:w="7229" w:type="dxa"/>
            <w:tcBorders>
              <w:top w:val="single" w:color="auto" w:sz="4" w:space="0"/>
              <w:left w:val="single" w:color="auto" w:sz="4" w:space="0"/>
              <w:bottom w:val="single" w:color="auto" w:sz="4" w:space="0"/>
              <w:right w:val="single" w:color="auto" w:sz="4" w:space="0"/>
            </w:tcBorders>
            <w:vAlign w:val="center"/>
          </w:tcPr>
          <w:p w14:paraId="06775892">
            <w:pPr>
              <w:spacing w:line="420" w:lineRule="exact"/>
              <w:rPr>
                <w:rFonts w:eastAsia="宋体"/>
                <w:color w:val="auto"/>
                <w:kern w:val="0"/>
                <w:highlight w:val="none"/>
              </w:rPr>
            </w:pPr>
            <w:r>
              <w:rPr>
                <w:rFonts w:eastAsia="宋体"/>
                <w:color w:val="auto"/>
                <w:highlight w:val="none"/>
              </w:rPr>
              <w:t>提供投标人</w:t>
            </w:r>
            <w:r>
              <w:rPr>
                <w:rFonts w:hint="eastAsia" w:eastAsia="宋体"/>
                <w:color w:val="auto"/>
                <w:highlight w:val="none"/>
              </w:rPr>
              <w:t>有效</w:t>
            </w:r>
            <w:r>
              <w:rPr>
                <w:rFonts w:eastAsia="宋体"/>
                <w:color w:val="auto"/>
                <w:highlight w:val="none"/>
              </w:rPr>
              <w:t>的《营业执照》原件的复印件</w:t>
            </w:r>
            <w:r>
              <w:rPr>
                <w:rFonts w:hint="eastAsia" w:eastAsia="宋体"/>
                <w:color w:val="auto"/>
                <w:kern w:val="0"/>
                <w:highlight w:val="none"/>
              </w:rPr>
              <w:t>（须加盖公章）。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5B041EA7">
            <w:pPr>
              <w:spacing w:line="420" w:lineRule="exact"/>
              <w:rPr>
                <w:rFonts w:eastAsia="宋体"/>
                <w:color w:val="auto"/>
                <w:highlight w:val="none"/>
              </w:rPr>
            </w:pPr>
          </w:p>
        </w:tc>
      </w:tr>
      <w:tr w14:paraId="4FA5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31B23E13">
            <w:pPr>
              <w:spacing w:line="420" w:lineRule="exact"/>
              <w:jc w:val="center"/>
              <w:rPr>
                <w:rFonts w:eastAsia="宋体"/>
                <w:color w:val="auto"/>
                <w:highlight w:val="none"/>
              </w:rPr>
            </w:pPr>
            <w:r>
              <w:rPr>
                <w:rFonts w:eastAsia="宋体"/>
                <w:color w:val="auto"/>
                <w:kern w:val="0"/>
                <w:highlight w:val="none"/>
              </w:rPr>
              <w:t>2</w:t>
            </w:r>
          </w:p>
        </w:tc>
        <w:tc>
          <w:tcPr>
            <w:tcW w:w="7229" w:type="dxa"/>
            <w:tcBorders>
              <w:top w:val="single" w:color="auto" w:sz="4" w:space="0"/>
              <w:left w:val="single" w:color="auto" w:sz="4" w:space="0"/>
              <w:bottom w:val="single" w:color="auto" w:sz="4" w:space="0"/>
              <w:right w:val="single" w:color="auto" w:sz="4" w:space="0"/>
            </w:tcBorders>
            <w:vAlign w:val="center"/>
          </w:tcPr>
          <w:p w14:paraId="1C9555F4">
            <w:pPr>
              <w:spacing w:line="420" w:lineRule="exact"/>
              <w:rPr>
                <w:rFonts w:eastAsia="宋体"/>
                <w:color w:val="auto"/>
                <w:kern w:val="0"/>
                <w:highlight w:val="none"/>
              </w:rPr>
            </w:pPr>
            <w:r>
              <w:rPr>
                <w:rFonts w:hint="eastAsia" w:eastAsia="宋体"/>
                <w:color w:val="auto"/>
                <w:kern w:val="0"/>
                <w:highlight w:val="none"/>
              </w:rPr>
              <w:t>提供投标人的法定代表人身份证明（须加盖公章）。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3A4FBA70">
            <w:pPr>
              <w:spacing w:line="420" w:lineRule="exact"/>
              <w:rPr>
                <w:rFonts w:eastAsia="宋体"/>
                <w:color w:val="auto"/>
                <w:highlight w:val="none"/>
              </w:rPr>
            </w:pPr>
          </w:p>
        </w:tc>
      </w:tr>
      <w:tr w14:paraId="40BF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0F7134A8">
            <w:pPr>
              <w:spacing w:line="420" w:lineRule="exact"/>
              <w:jc w:val="center"/>
              <w:rPr>
                <w:rFonts w:eastAsia="宋体"/>
                <w:color w:val="auto"/>
                <w:kern w:val="0"/>
                <w:highlight w:val="none"/>
              </w:rPr>
            </w:pPr>
            <w:r>
              <w:rPr>
                <w:rFonts w:eastAsia="宋体"/>
                <w:color w:val="auto"/>
                <w:kern w:val="0"/>
                <w:highlight w:val="none"/>
              </w:rPr>
              <w:t>3</w:t>
            </w:r>
          </w:p>
        </w:tc>
        <w:tc>
          <w:tcPr>
            <w:tcW w:w="7229" w:type="dxa"/>
            <w:tcBorders>
              <w:top w:val="single" w:color="auto" w:sz="4" w:space="0"/>
              <w:left w:val="single" w:color="auto" w:sz="4" w:space="0"/>
              <w:bottom w:val="single" w:color="auto" w:sz="4" w:space="0"/>
              <w:right w:val="single" w:color="auto" w:sz="4" w:space="0"/>
            </w:tcBorders>
            <w:vAlign w:val="center"/>
          </w:tcPr>
          <w:p w14:paraId="72ACCD03">
            <w:pPr>
              <w:spacing w:line="420" w:lineRule="exact"/>
              <w:rPr>
                <w:rFonts w:eastAsia="宋体"/>
                <w:color w:val="auto"/>
                <w:kern w:val="0"/>
                <w:highlight w:val="none"/>
              </w:rPr>
            </w:pPr>
            <w:r>
              <w:rPr>
                <w:rFonts w:hint="eastAsia" w:eastAsia="宋体"/>
                <w:color w:val="auto"/>
                <w:kern w:val="0"/>
                <w:highlight w:val="none"/>
              </w:rPr>
              <w:t>除法定代表人参与本项目投标响应外，如为被委托受权人参与投标响应的，须提供法定代表人签字或印章的授权委托书（须加盖单位公章）。</w:t>
            </w:r>
          </w:p>
        </w:tc>
        <w:tc>
          <w:tcPr>
            <w:tcW w:w="1588" w:type="dxa"/>
            <w:tcBorders>
              <w:top w:val="single" w:color="auto" w:sz="4" w:space="0"/>
              <w:left w:val="single" w:color="auto" w:sz="4" w:space="0"/>
              <w:bottom w:val="single" w:color="auto" w:sz="4" w:space="0"/>
              <w:right w:val="single" w:color="auto" w:sz="4" w:space="0"/>
            </w:tcBorders>
            <w:vAlign w:val="center"/>
          </w:tcPr>
          <w:p w14:paraId="651E0797">
            <w:pPr>
              <w:spacing w:line="420" w:lineRule="exact"/>
              <w:rPr>
                <w:rFonts w:eastAsia="宋体"/>
                <w:color w:val="auto"/>
                <w:highlight w:val="none"/>
              </w:rPr>
            </w:pPr>
          </w:p>
        </w:tc>
      </w:tr>
      <w:tr w14:paraId="7607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0B4DB994">
            <w:pPr>
              <w:spacing w:line="420" w:lineRule="exact"/>
              <w:jc w:val="center"/>
              <w:rPr>
                <w:rFonts w:eastAsia="宋体"/>
                <w:color w:val="auto"/>
                <w:highlight w:val="none"/>
              </w:rPr>
            </w:pPr>
            <w:r>
              <w:rPr>
                <w:rFonts w:eastAsia="宋体"/>
                <w:color w:val="auto"/>
                <w:highlight w:val="none"/>
              </w:rPr>
              <w:t>4</w:t>
            </w:r>
          </w:p>
        </w:tc>
        <w:tc>
          <w:tcPr>
            <w:tcW w:w="7229" w:type="dxa"/>
            <w:tcBorders>
              <w:top w:val="single" w:color="auto" w:sz="4" w:space="0"/>
              <w:left w:val="single" w:color="auto" w:sz="4" w:space="0"/>
              <w:bottom w:val="single" w:color="auto" w:sz="4" w:space="0"/>
              <w:right w:val="single" w:color="auto" w:sz="4" w:space="0"/>
            </w:tcBorders>
            <w:vAlign w:val="center"/>
          </w:tcPr>
          <w:p w14:paraId="3BFFDE1C">
            <w:pPr>
              <w:spacing w:line="420" w:lineRule="exact"/>
              <w:rPr>
                <w:rFonts w:eastAsia="宋体"/>
                <w:color w:val="auto"/>
                <w:highlight w:val="none"/>
              </w:rPr>
            </w:pPr>
            <w:r>
              <w:rPr>
                <w:rFonts w:hint="eastAsia" w:eastAsia="宋体"/>
                <w:color w:val="auto"/>
                <w:kern w:val="0"/>
                <w:highlight w:val="none"/>
              </w:rPr>
              <w:t>投标人须提供参与本次项目采购活动前三年内，在经营活动中没有重大违法记录的书面《无重大违法记录声明函》（须加盖公章）。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3179E28F">
            <w:pPr>
              <w:spacing w:line="420" w:lineRule="exact"/>
              <w:rPr>
                <w:rFonts w:eastAsia="宋体"/>
                <w:color w:val="auto"/>
                <w:highlight w:val="none"/>
              </w:rPr>
            </w:pPr>
          </w:p>
        </w:tc>
      </w:tr>
      <w:tr w14:paraId="52EE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1949669C">
            <w:pPr>
              <w:spacing w:line="420" w:lineRule="exact"/>
              <w:jc w:val="center"/>
              <w:rPr>
                <w:rFonts w:eastAsia="宋体"/>
                <w:color w:val="auto"/>
                <w:highlight w:val="none"/>
              </w:rPr>
            </w:pPr>
            <w:r>
              <w:rPr>
                <w:rFonts w:eastAsia="宋体"/>
                <w:color w:val="auto"/>
                <w:highlight w:val="none"/>
              </w:rPr>
              <w:t>5</w:t>
            </w:r>
          </w:p>
        </w:tc>
        <w:tc>
          <w:tcPr>
            <w:tcW w:w="7229" w:type="dxa"/>
            <w:tcBorders>
              <w:top w:val="single" w:color="auto" w:sz="4" w:space="0"/>
              <w:left w:val="single" w:color="auto" w:sz="4" w:space="0"/>
              <w:bottom w:val="single" w:color="auto" w:sz="4" w:space="0"/>
              <w:right w:val="single" w:color="auto" w:sz="4" w:space="0"/>
            </w:tcBorders>
            <w:vAlign w:val="center"/>
          </w:tcPr>
          <w:p w14:paraId="4679BA25">
            <w:pPr>
              <w:spacing w:line="420" w:lineRule="exact"/>
              <w:rPr>
                <w:rFonts w:eastAsia="宋体" w:cs="宋体"/>
                <w:color w:val="auto"/>
                <w:kern w:val="0"/>
                <w:highlight w:val="none"/>
              </w:rPr>
            </w:pPr>
            <w:r>
              <w:rPr>
                <w:rFonts w:hint="eastAsia" w:eastAsia="宋体"/>
                <w:color w:val="auto"/>
                <w:kern w:val="0"/>
                <w:highlight w:val="none"/>
              </w:rPr>
              <w:t>投标人须提供加盖公章（红章）的《资格文件的声明函》（须加盖单位公章）。</w:t>
            </w:r>
          </w:p>
        </w:tc>
        <w:tc>
          <w:tcPr>
            <w:tcW w:w="1588" w:type="dxa"/>
            <w:tcBorders>
              <w:top w:val="single" w:color="auto" w:sz="4" w:space="0"/>
              <w:left w:val="single" w:color="auto" w:sz="4" w:space="0"/>
              <w:bottom w:val="single" w:color="auto" w:sz="4" w:space="0"/>
              <w:right w:val="single" w:color="auto" w:sz="4" w:space="0"/>
            </w:tcBorders>
            <w:vAlign w:val="center"/>
          </w:tcPr>
          <w:p w14:paraId="18753D0E">
            <w:pPr>
              <w:spacing w:line="420" w:lineRule="exact"/>
              <w:rPr>
                <w:rFonts w:eastAsia="宋体"/>
                <w:color w:val="auto"/>
                <w:highlight w:val="none"/>
              </w:rPr>
            </w:pPr>
          </w:p>
        </w:tc>
      </w:tr>
      <w:tr w14:paraId="1E3C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46D19973">
            <w:pPr>
              <w:spacing w:line="420" w:lineRule="exact"/>
              <w:jc w:val="center"/>
              <w:rPr>
                <w:rFonts w:eastAsia="宋体"/>
                <w:color w:val="auto"/>
                <w:highlight w:val="none"/>
              </w:rPr>
            </w:pPr>
            <w:r>
              <w:rPr>
                <w:rFonts w:eastAsia="宋体"/>
                <w:color w:val="auto"/>
                <w:highlight w:val="none"/>
              </w:rPr>
              <w:t>6</w:t>
            </w:r>
          </w:p>
        </w:tc>
        <w:tc>
          <w:tcPr>
            <w:tcW w:w="7229" w:type="dxa"/>
            <w:tcBorders>
              <w:top w:val="single" w:color="auto" w:sz="4" w:space="0"/>
              <w:left w:val="single" w:color="auto" w:sz="4" w:space="0"/>
              <w:bottom w:val="single" w:color="auto" w:sz="4" w:space="0"/>
              <w:right w:val="single" w:color="auto" w:sz="4" w:space="0"/>
            </w:tcBorders>
            <w:vAlign w:val="center"/>
          </w:tcPr>
          <w:p w14:paraId="078B8E05">
            <w:pPr>
              <w:spacing w:line="420" w:lineRule="exact"/>
              <w:rPr>
                <w:rFonts w:eastAsia="宋体"/>
                <w:color w:val="auto"/>
                <w:kern w:val="0"/>
                <w:highlight w:val="none"/>
              </w:rPr>
            </w:pPr>
            <w:r>
              <w:rPr>
                <w:rFonts w:eastAsia="宋体"/>
                <w:color w:val="auto"/>
                <w:highlight w:val="none"/>
              </w:rPr>
              <w:t>提供投标人</w:t>
            </w:r>
            <w:r>
              <w:rPr>
                <w:rFonts w:hint="eastAsia" w:eastAsia="宋体"/>
                <w:color w:val="auto"/>
                <w:highlight w:val="none"/>
              </w:rPr>
              <w:t>获得地市</w:t>
            </w:r>
            <w:r>
              <w:rPr>
                <w:rFonts w:eastAsia="宋体"/>
                <w:color w:val="auto"/>
                <w:highlight w:val="none"/>
              </w:rPr>
              <w:t>级财政部门</w:t>
            </w:r>
            <w:r>
              <w:rPr>
                <w:rFonts w:hint="eastAsia" w:eastAsia="宋体"/>
                <w:color w:val="auto"/>
                <w:highlight w:val="none"/>
              </w:rPr>
              <w:t>（含）以上登记</w:t>
            </w:r>
            <w:r>
              <w:rPr>
                <w:rFonts w:eastAsia="宋体"/>
                <w:color w:val="auto"/>
                <w:highlight w:val="none"/>
              </w:rPr>
              <w:t>备案</w:t>
            </w:r>
            <w:r>
              <w:rPr>
                <w:rFonts w:hint="eastAsia" w:eastAsia="宋体"/>
                <w:color w:val="auto"/>
                <w:highlight w:val="none"/>
              </w:rPr>
              <w:t>证明</w:t>
            </w:r>
            <w:r>
              <w:rPr>
                <w:rFonts w:eastAsia="宋体"/>
                <w:color w:val="auto"/>
                <w:highlight w:val="none"/>
              </w:rPr>
              <w:t>（须加盖公章）</w:t>
            </w:r>
            <w:r>
              <w:rPr>
                <w:rFonts w:hint="eastAsia" w:eastAsia="宋体"/>
                <w:color w:val="auto"/>
                <w:highlight w:val="none"/>
              </w:rPr>
              <w:t>。</w:t>
            </w:r>
          </w:p>
        </w:tc>
        <w:tc>
          <w:tcPr>
            <w:tcW w:w="1588" w:type="dxa"/>
            <w:tcBorders>
              <w:top w:val="single" w:color="auto" w:sz="4" w:space="0"/>
              <w:left w:val="single" w:color="auto" w:sz="4" w:space="0"/>
              <w:bottom w:val="single" w:color="auto" w:sz="4" w:space="0"/>
              <w:right w:val="single" w:color="auto" w:sz="4" w:space="0"/>
            </w:tcBorders>
            <w:vAlign w:val="center"/>
          </w:tcPr>
          <w:p w14:paraId="1AF7951C">
            <w:pPr>
              <w:spacing w:line="420" w:lineRule="exact"/>
              <w:rPr>
                <w:rFonts w:eastAsia="宋体"/>
                <w:color w:val="auto"/>
                <w:highlight w:val="none"/>
              </w:rPr>
            </w:pPr>
          </w:p>
        </w:tc>
      </w:tr>
      <w:tr w14:paraId="4E19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5EA27EF6">
            <w:pPr>
              <w:spacing w:line="420" w:lineRule="exact"/>
              <w:jc w:val="center"/>
              <w:rPr>
                <w:rFonts w:eastAsia="宋体"/>
                <w:color w:val="auto"/>
                <w:highlight w:val="none"/>
              </w:rPr>
            </w:pPr>
            <w:r>
              <w:rPr>
                <w:rFonts w:hint="eastAsia" w:eastAsia="宋体"/>
                <w:color w:val="auto"/>
                <w:highlight w:val="none"/>
              </w:rPr>
              <w:t>7</w:t>
            </w:r>
          </w:p>
        </w:tc>
        <w:tc>
          <w:tcPr>
            <w:tcW w:w="7229" w:type="dxa"/>
            <w:tcBorders>
              <w:top w:val="single" w:color="auto" w:sz="4" w:space="0"/>
              <w:left w:val="single" w:color="auto" w:sz="4" w:space="0"/>
              <w:bottom w:val="single" w:color="auto" w:sz="4" w:space="0"/>
              <w:right w:val="single" w:color="auto" w:sz="4" w:space="0"/>
            </w:tcBorders>
            <w:vAlign w:val="center"/>
          </w:tcPr>
          <w:p w14:paraId="5260DFA6">
            <w:pPr>
              <w:spacing w:line="420" w:lineRule="exact"/>
              <w:rPr>
                <w:rFonts w:eastAsia="宋体"/>
                <w:color w:val="auto"/>
                <w:kern w:val="0"/>
                <w:highlight w:val="none"/>
              </w:rPr>
            </w:pPr>
            <w:r>
              <w:rPr>
                <w:rFonts w:hint="eastAsia" w:eastAsia="宋体"/>
                <w:color w:val="auto"/>
                <w:kern w:val="0"/>
                <w:highlight w:val="none"/>
              </w:rPr>
              <w:t>提供投标人</w:t>
            </w:r>
            <w:r>
              <w:rPr>
                <w:rFonts w:hint="eastAsia" w:eastAsia="宋体"/>
                <w:color w:val="auto"/>
                <w:highlight w:val="none"/>
              </w:rPr>
              <w:t>获得财政部、中国证券监督管理委员会从事证券服务业务资产评估机构备案的证明文件（提供财政部、中国证券监督管理委员会或中国资产评估协会网站截图）</w:t>
            </w:r>
            <w:r>
              <w:rPr>
                <w:rFonts w:hint="eastAsia" w:eastAsia="宋体"/>
                <w:color w:val="auto"/>
                <w:kern w:val="0"/>
                <w:highlight w:val="none"/>
              </w:rPr>
              <w:t>（须加盖公章）。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5F1353AC">
            <w:pPr>
              <w:spacing w:line="420" w:lineRule="exact"/>
              <w:rPr>
                <w:rFonts w:eastAsia="宋体"/>
                <w:color w:val="auto"/>
                <w:highlight w:val="none"/>
              </w:rPr>
            </w:pPr>
          </w:p>
        </w:tc>
      </w:tr>
      <w:tr w14:paraId="29DA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643BD5B7">
            <w:pPr>
              <w:spacing w:line="420" w:lineRule="exact"/>
              <w:jc w:val="center"/>
              <w:rPr>
                <w:rFonts w:eastAsia="宋体"/>
                <w:color w:val="auto"/>
                <w:highlight w:val="none"/>
              </w:rPr>
            </w:pPr>
            <w:r>
              <w:rPr>
                <w:rFonts w:hint="eastAsia" w:eastAsia="宋体"/>
                <w:color w:val="auto"/>
                <w:highlight w:val="none"/>
              </w:rPr>
              <w:t>8</w:t>
            </w:r>
          </w:p>
        </w:tc>
        <w:tc>
          <w:tcPr>
            <w:tcW w:w="7229" w:type="dxa"/>
            <w:tcBorders>
              <w:top w:val="single" w:color="auto" w:sz="4" w:space="0"/>
              <w:left w:val="single" w:color="auto" w:sz="4" w:space="0"/>
              <w:bottom w:val="single" w:color="auto" w:sz="4" w:space="0"/>
              <w:right w:val="single" w:color="auto" w:sz="4" w:space="0"/>
            </w:tcBorders>
            <w:vAlign w:val="center"/>
          </w:tcPr>
          <w:p w14:paraId="27169BC6">
            <w:pPr>
              <w:spacing w:line="420" w:lineRule="exact"/>
              <w:rPr>
                <w:rFonts w:eastAsia="宋体"/>
                <w:color w:val="auto"/>
                <w:highlight w:val="none"/>
              </w:rPr>
            </w:pPr>
            <w:r>
              <w:rPr>
                <w:rFonts w:hint="eastAsia" w:eastAsia="宋体"/>
                <w:color w:val="auto"/>
                <w:highlight w:val="none"/>
              </w:rPr>
              <w:t>其它需要提交的资格审查证明材料。</w:t>
            </w:r>
          </w:p>
        </w:tc>
        <w:tc>
          <w:tcPr>
            <w:tcW w:w="1588" w:type="dxa"/>
            <w:tcBorders>
              <w:top w:val="single" w:color="auto" w:sz="4" w:space="0"/>
              <w:left w:val="single" w:color="auto" w:sz="4" w:space="0"/>
              <w:bottom w:val="single" w:color="auto" w:sz="4" w:space="0"/>
              <w:right w:val="single" w:color="auto" w:sz="4" w:space="0"/>
            </w:tcBorders>
            <w:vAlign w:val="center"/>
          </w:tcPr>
          <w:p w14:paraId="6EDBB8CD">
            <w:pPr>
              <w:spacing w:line="420" w:lineRule="exact"/>
              <w:rPr>
                <w:rFonts w:eastAsia="宋体"/>
                <w:color w:val="auto"/>
                <w:highlight w:val="none"/>
              </w:rPr>
            </w:pPr>
          </w:p>
        </w:tc>
      </w:tr>
    </w:tbl>
    <w:p w14:paraId="0D8EB500">
      <w:pPr>
        <w:adjustRightInd w:val="0"/>
        <w:snapToGrid w:val="0"/>
        <w:spacing w:line="420" w:lineRule="exact"/>
        <w:rPr>
          <w:rFonts w:eastAsia="宋体" w:cs="宋体"/>
          <w:color w:val="auto"/>
          <w:highlight w:val="none"/>
        </w:rPr>
      </w:pPr>
      <w:r>
        <w:rPr>
          <w:rFonts w:hint="eastAsia" w:ascii="宋体" w:hAnsi="宋体" w:eastAsia="宋体"/>
          <w:color w:val="auto"/>
          <w:highlight w:val="none"/>
        </w:rPr>
        <w:t>投标人：（加盖公章）</w:t>
      </w:r>
    </w:p>
    <w:p w14:paraId="37C05B81">
      <w:pPr>
        <w:adjustRightInd w:val="0"/>
        <w:snapToGrid w:val="0"/>
        <w:spacing w:line="420" w:lineRule="exact"/>
        <w:rPr>
          <w:rFonts w:eastAsia="宋体"/>
          <w:color w:val="auto"/>
          <w:highlight w:val="none"/>
        </w:rPr>
      </w:pPr>
      <w:r>
        <w:rPr>
          <w:rFonts w:hint="eastAsia" w:ascii="宋体" w:hAnsi="宋体" w:eastAsia="宋体"/>
          <w:color w:val="auto"/>
          <w:highlight w:val="none"/>
        </w:rPr>
        <w:t>法定代表人或被委托受权人签字：</w:t>
      </w:r>
    </w:p>
    <w:p w14:paraId="660DDEC5">
      <w:pPr>
        <w:adjustRightInd w:val="0"/>
        <w:snapToGrid w:val="0"/>
        <w:spacing w:line="420" w:lineRule="exact"/>
        <w:rPr>
          <w:rFonts w:ascii="宋体" w:hAnsi="宋体" w:eastAsia="宋体"/>
          <w:color w:val="auto"/>
          <w:highlight w:val="none"/>
        </w:rPr>
      </w:pPr>
      <w:r>
        <w:rPr>
          <w:rFonts w:hint="eastAsia" w:ascii="宋体" w:hAnsi="宋体" w:eastAsia="宋体"/>
          <w:color w:val="auto"/>
          <w:highlight w:val="none"/>
        </w:rPr>
        <w:t>日期：</w:t>
      </w:r>
    </w:p>
    <w:p w14:paraId="5BE2A1DA">
      <w:pPr>
        <w:adjustRightInd w:val="0"/>
        <w:snapToGrid w:val="0"/>
        <w:spacing w:line="420" w:lineRule="exact"/>
        <w:rPr>
          <w:rFonts w:eastAsia="宋体" w:cs="宋体"/>
          <w:color w:val="auto"/>
          <w:highlight w:val="none"/>
        </w:rPr>
      </w:pPr>
    </w:p>
    <w:p w14:paraId="5358BAA5">
      <w:pPr>
        <w:adjustRightInd w:val="0"/>
        <w:snapToGrid w:val="0"/>
        <w:spacing w:line="420" w:lineRule="exact"/>
        <w:ind w:left="2" w:firstLine="484" w:firstLineChars="201"/>
        <w:rPr>
          <w:rFonts w:eastAsia="宋体"/>
          <w:b/>
          <w:bCs/>
          <w:color w:val="auto"/>
          <w:highlight w:val="none"/>
        </w:rPr>
      </w:pPr>
      <w:r>
        <w:rPr>
          <w:rFonts w:hint="eastAsia" w:ascii="宋体" w:hAnsi="宋体" w:eastAsia="宋体"/>
          <w:b/>
          <w:bCs/>
          <w:color w:val="auto"/>
          <w:highlight w:val="none"/>
        </w:rPr>
        <w:t>注：</w:t>
      </w:r>
    </w:p>
    <w:p w14:paraId="11218B4A">
      <w:pPr>
        <w:adjustRightInd w:val="0"/>
        <w:snapToGrid w:val="0"/>
        <w:spacing w:line="420" w:lineRule="exact"/>
        <w:ind w:left="2" w:firstLine="484" w:firstLineChars="201"/>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）以上由供应商填写，作为提供的</w:t>
      </w:r>
      <w:r>
        <w:rPr>
          <w:rFonts w:eastAsia="宋体"/>
          <w:b/>
          <w:bCs/>
          <w:color w:val="auto"/>
          <w:highlight w:val="none"/>
        </w:rPr>
        <w:t>“</w:t>
      </w:r>
      <w:r>
        <w:rPr>
          <w:rFonts w:hint="eastAsia" w:ascii="宋体" w:hAnsi="宋体" w:eastAsia="宋体"/>
          <w:b/>
          <w:bCs/>
          <w:color w:val="auto"/>
          <w:highlight w:val="none"/>
        </w:rPr>
        <w:t>资格后审材料文件</w:t>
      </w:r>
      <w:r>
        <w:rPr>
          <w:rFonts w:eastAsia="宋体"/>
          <w:b/>
          <w:bCs/>
          <w:color w:val="auto"/>
          <w:highlight w:val="none"/>
        </w:rPr>
        <w:t xml:space="preserve">” </w:t>
      </w:r>
      <w:r>
        <w:rPr>
          <w:rFonts w:hint="eastAsia" w:ascii="宋体" w:hAnsi="宋体" w:eastAsia="宋体"/>
          <w:b/>
          <w:bCs/>
          <w:color w:val="auto"/>
          <w:highlight w:val="none"/>
        </w:rPr>
        <w:t>内的资料首页清单目录。</w:t>
      </w:r>
    </w:p>
    <w:p w14:paraId="42BA4877">
      <w:pPr>
        <w:adjustRightInd w:val="0"/>
        <w:snapToGrid w:val="0"/>
        <w:spacing w:line="420" w:lineRule="exact"/>
        <w:ind w:left="2" w:firstLine="484" w:firstLineChars="201"/>
        <w:rPr>
          <w:rFonts w:eastAsia="宋体"/>
          <w:color w:val="auto"/>
          <w:highlight w:val="none"/>
        </w:rPr>
      </w:pPr>
      <w:r>
        <w:rPr>
          <w:rFonts w:hint="eastAsia" w:ascii="宋体" w:hAnsi="宋体" w:eastAsia="宋体"/>
          <w:b/>
          <w:bCs/>
          <w:color w:val="auto"/>
          <w:highlight w:val="none"/>
        </w:rPr>
        <w:t>（</w:t>
      </w:r>
      <w:r>
        <w:rPr>
          <w:rFonts w:eastAsia="宋体"/>
          <w:b/>
          <w:bCs/>
          <w:color w:val="auto"/>
          <w:highlight w:val="none"/>
        </w:rPr>
        <w:t>2</w:t>
      </w:r>
      <w:r>
        <w:rPr>
          <w:rFonts w:hint="eastAsia" w:ascii="宋体" w:hAnsi="宋体" w:eastAsia="宋体"/>
          <w:b/>
          <w:bCs/>
          <w:color w:val="auto"/>
          <w:highlight w:val="none"/>
        </w:rPr>
        <w:t>）所有资格证明复印件、相关的格式文件及表格，须加盖公章装订成册，正本</w:t>
      </w:r>
      <w:r>
        <w:rPr>
          <w:rFonts w:eastAsia="宋体"/>
          <w:b/>
          <w:bCs/>
          <w:color w:val="auto"/>
          <w:highlight w:val="none"/>
        </w:rPr>
        <w:t>1</w:t>
      </w:r>
      <w:r>
        <w:rPr>
          <w:rFonts w:hint="eastAsia" w:ascii="宋体" w:hAnsi="宋体" w:eastAsia="宋体"/>
          <w:b/>
          <w:bCs/>
          <w:color w:val="auto"/>
          <w:highlight w:val="none"/>
        </w:rPr>
        <w:t>份副本</w:t>
      </w:r>
      <w:r>
        <w:rPr>
          <w:rFonts w:eastAsia="宋体"/>
          <w:b/>
          <w:bCs/>
          <w:color w:val="auto"/>
          <w:highlight w:val="none"/>
        </w:rPr>
        <w:t>4</w:t>
      </w:r>
      <w:r>
        <w:rPr>
          <w:rFonts w:hint="eastAsia" w:ascii="宋体" w:hAnsi="宋体" w:eastAsia="宋体"/>
          <w:b/>
          <w:bCs/>
          <w:color w:val="auto"/>
          <w:highlight w:val="none"/>
        </w:rPr>
        <w:t>份，供审查及留存！</w:t>
      </w:r>
    </w:p>
    <w:p w14:paraId="4936D001">
      <w:pPr>
        <w:adjustRightInd w:val="0"/>
        <w:snapToGrid w:val="0"/>
        <w:spacing w:line="420" w:lineRule="exact"/>
        <w:ind w:left="2" w:firstLine="482" w:firstLineChars="201"/>
        <w:rPr>
          <w:rFonts w:eastAsia="宋体"/>
          <w:color w:val="auto"/>
          <w:highlight w:val="none"/>
        </w:rPr>
      </w:pPr>
      <w:r>
        <w:rPr>
          <w:rFonts w:eastAsia="宋体"/>
          <w:color w:val="auto"/>
          <w:highlight w:val="none"/>
        </w:rPr>
        <w:t xml:space="preserve"> </w:t>
      </w:r>
    </w:p>
    <w:p w14:paraId="022D2314">
      <w:pPr>
        <w:adjustRightInd w:val="0"/>
        <w:snapToGrid w:val="0"/>
        <w:spacing w:line="420" w:lineRule="exact"/>
        <w:ind w:left="2" w:firstLine="482" w:firstLineChars="201"/>
        <w:rPr>
          <w:rFonts w:eastAsia="宋体"/>
          <w:color w:val="auto"/>
          <w:highlight w:val="none"/>
        </w:rPr>
      </w:pPr>
    </w:p>
    <w:p w14:paraId="4B1F2F50">
      <w:pPr>
        <w:adjustRightInd w:val="0"/>
        <w:snapToGrid w:val="0"/>
        <w:spacing w:line="420" w:lineRule="exact"/>
        <w:ind w:left="2" w:firstLine="482" w:firstLineChars="201"/>
        <w:rPr>
          <w:rFonts w:eastAsia="宋体"/>
          <w:color w:val="auto"/>
          <w:highlight w:val="none"/>
        </w:rPr>
      </w:pPr>
    </w:p>
    <w:p w14:paraId="212B8AD3">
      <w:pPr>
        <w:rPr>
          <w:rFonts w:eastAsia="宋体"/>
          <w:b/>
          <w:bCs/>
          <w:color w:val="auto"/>
          <w:highlight w:val="none"/>
        </w:rPr>
      </w:pPr>
      <w:r>
        <w:rPr>
          <w:rFonts w:eastAsia="宋体"/>
          <w:b/>
          <w:bCs/>
          <w:color w:val="auto"/>
          <w:highlight w:val="none"/>
        </w:rPr>
        <w:br w:type="page"/>
      </w:r>
    </w:p>
    <w:p w14:paraId="32E15E72">
      <w:pPr>
        <w:adjustRightInd w:val="0"/>
        <w:snapToGrid w:val="0"/>
        <w:spacing w:line="420" w:lineRule="exact"/>
        <w:ind w:firstLine="424" w:firstLineChars="176"/>
        <w:outlineLvl w:val="3"/>
        <w:rPr>
          <w:rFonts w:eastAsia="宋体"/>
          <w:b/>
          <w:bCs/>
          <w:color w:val="auto"/>
          <w:highlight w:val="none"/>
        </w:rPr>
      </w:pPr>
      <w:r>
        <w:rPr>
          <w:rFonts w:eastAsia="宋体"/>
          <w:b/>
          <w:bCs/>
          <w:color w:val="auto"/>
          <w:highlight w:val="none"/>
        </w:rPr>
        <w:t>2.</w:t>
      </w:r>
      <w:r>
        <w:rPr>
          <w:rFonts w:hint="eastAsia" w:ascii="宋体" w:hAnsi="宋体" w:eastAsia="宋体"/>
          <w:b/>
          <w:bCs/>
          <w:color w:val="auto"/>
          <w:highlight w:val="none"/>
        </w:rPr>
        <w:t>资格后审材料相关格式文件</w:t>
      </w:r>
    </w:p>
    <w:p w14:paraId="4784FA0C">
      <w:pPr>
        <w:snapToGrid w:val="0"/>
        <w:spacing w:before="312" w:beforeLines="100" w:line="420" w:lineRule="exact"/>
        <w:jc w:val="center"/>
        <w:outlineLvl w:val="4"/>
        <w:rPr>
          <w:rFonts w:eastAsia="宋体"/>
          <w:b/>
          <w:bCs/>
          <w:color w:val="auto"/>
          <w:highlight w:val="none"/>
        </w:rPr>
      </w:pPr>
      <w:bookmarkStart w:id="55" w:name="_Hlk64479956"/>
      <w:bookmarkEnd w:id="55"/>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）法定代表人身份证明</w:t>
      </w:r>
    </w:p>
    <w:p w14:paraId="56FB4CAC">
      <w:pPr>
        <w:snapToGrid w:val="0"/>
        <w:spacing w:before="312" w:beforeLines="100" w:after="312" w:afterLines="100" w:line="420" w:lineRule="exact"/>
        <w:rPr>
          <w:rFonts w:eastAsia="宋体"/>
          <w:color w:val="auto"/>
          <w:highlight w:val="none"/>
        </w:rPr>
      </w:pPr>
      <w:bookmarkStart w:id="56" w:name="_Hlk49178957"/>
      <w:bookmarkEnd w:id="56"/>
      <w:r>
        <w:rPr>
          <w:rFonts w:hint="eastAsia" w:ascii="宋体" w:hAnsi="宋体" w:eastAsia="宋体"/>
          <w:color w:val="auto"/>
          <w:highlight w:val="none"/>
        </w:rPr>
        <w:t>南通市崇川国有资产经营控股（集团）有限公司：</w:t>
      </w:r>
    </w:p>
    <w:p w14:paraId="287A087B">
      <w:pPr>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（先生／女士）现任我单位</w:t>
      </w:r>
      <w:r>
        <w:rPr>
          <w:rFonts w:hint="eastAsia" w:ascii="宋体" w:hAnsi="宋体" w:eastAsia="宋体"/>
          <w:color w:val="auto"/>
          <w:highlight w:val="none"/>
          <w:u w:val="single"/>
        </w:rPr>
        <w:t xml:space="preserve">       </w:t>
      </w:r>
      <w:r>
        <w:rPr>
          <w:rFonts w:hint="eastAsia" w:ascii="宋体" w:hAnsi="宋体" w:eastAsia="宋体"/>
          <w:color w:val="auto"/>
          <w:highlight w:val="none"/>
        </w:rPr>
        <w:t>职务，为法定代表人，特此证明。</w:t>
      </w:r>
    </w:p>
    <w:p w14:paraId="077CD253">
      <w:pPr>
        <w:snapToGrid w:val="0"/>
        <w:spacing w:line="420" w:lineRule="exact"/>
        <w:ind w:firstLine="480" w:firstLineChars="200"/>
        <w:rPr>
          <w:rFonts w:eastAsia="宋体"/>
          <w:color w:val="auto"/>
          <w:highlight w:val="none"/>
          <w:u w:val="single"/>
        </w:rPr>
      </w:pPr>
      <w:r>
        <w:rPr>
          <w:rFonts w:hint="eastAsia" w:ascii="宋体" w:hAnsi="宋体" w:eastAsia="宋体"/>
          <w:color w:val="auto"/>
          <w:highlight w:val="none"/>
        </w:rPr>
        <w:t>身份证号码：</w:t>
      </w:r>
    </w:p>
    <w:p w14:paraId="641D3DD6">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供应商（盖章）</w:t>
      </w:r>
    </w:p>
    <w:p w14:paraId="58D1826F">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年</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月</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日</w:t>
      </w:r>
    </w:p>
    <w:p w14:paraId="7A92AB8C">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7C0A94E8">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2F2926F7">
      <w:pPr>
        <w:snapToGrid w:val="0"/>
        <w:spacing w:line="420" w:lineRule="exact"/>
        <w:jc w:val="center"/>
        <w:rPr>
          <w:rFonts w:eastAsia="宋体"/>
          <w:b/>
          <w:bCs/>
          <w:color w:val="auto"/>
          <w:highlight w:val="none"/>
        </w:rPr>
      </w:pPr>
      <w:r>
        <w:rPr>
          <w:rFonts w:hint="eastAsia" w:ascii="宋体" w:hAnsi="宋体" w:eastAsia="宋体"/>
          <w:b/>
          <w:bCs/>
          <w:color w:val="auto"/>
          <w:highlight w:val="none"/>
        </w:rPr>
        <w:t>法定代表人身份证复印件</w:t>
      </w:r>
    </w:p>
    <w:p w14:paraId="5358BCA0">
      <w:pPr>
        <w:snapToGrid w:val="0"/>
        <w:spacing w:line="420" w:lineRule="exact"/>
        <w:jc w:val="center"/>
        <w:rPr>
          <w:rFonts w:eastAsia="宋体"/>
          <w:b/>
          <w:bCs/>
          <w:color w:val="auto"/>
          <w:highlight w:val="none"/>
        </w:rPr>
      </w:pPr>
      <w:r>
        <w:rPr>
          <w:rFonts w:eastAsia="宋体"/>
          <w:b/>
          <w:bCs/>
          <w:color w:val="auto"/>
          <w:highlight w:val="none"/>
        </w:rPr>
        <w:t xml:space="preserve"> </w:t>
      </w:r>
    </w:p>
    <w:p w14:paraId="1DE31E6A">
      <w:pPr>
        <w:snapToGrid w:val="0"/>
        <w:spacing w:line="420" w:lineRule="exact"/>
        <w:jc w:val="center"/>
        <w:rPr>
          <w:rFonts w:eastAsia="宋体"/>
          <w:b/>
          <w:bCs/>
          <w:color w:val="auto"/>
          <w:highlight w:val="none"/>
        </w:rPr>
      </w:pPr>
      <w:r>
        <w:rPr>
          <w:rFonts w:eastAsia="宋体"/>
          <w:b/>
          <w:bCs/>
          <w:color w:val="auto"/>
          <w:highlight w:val="none"/>
        </w:rPr>
        <w:t xml:space="preserve"> </w:t>
      </w:r>
    </w:p>
    <w:p w14:paraId="471F43D3">
      <w:pPr>
        <w:snapToGrid w:val="0"/>
        <w:spacing w:line="420" w:lineRule="exact"/>
        <w:jc w:val="center"/>
        <w:rPr>
          <w:rFonts w:eastAsia="宋体"/>
          <w:b/>
          <w:bCs/>
          <w:color w:val="auto"/>
          <w:highlight w:val="none"/>
        </w:rPr>
      </w:pPr>
      <w:r>
        <w:rPr>
          <w:rFonts w:eastAsia="宋体"/>
          <w:b/>
          <w:bCs/>
          <w:color w:val="auto"/>
          <w:highlight w:val="none"/>
        </w:rPr>
        <w:t xml:space="preserve"> </w:t>
      </w:r>
    </w:p>
    <w:p w14:paraId="0DB4B3BB">
      <w:pPr>
        <w:snapToGrid w:val="0"/>
        <w:spacing w:line="420" w:lineRule="exact"/>
        <w:jc w:val="center"/>
        <w:rPr>
          <w:rFonts w:eastAsia="宋体"/>
          <w:b/>
          <w:bCs/>
          <w:color w:val="auto"/>
          <w:highlight w:val="none"/>
        </w:rPr>
      </w:pPr>
      <w:r>
        <w:rPr>
          <w:rFonts w:eastAsia="宋体"/>
          <w:b/>
          <w:bCs/>
          <w:color w:val="auto"/>
          <w:highlight w:val="none"/>
        </w:rPr>
        <w:t xml:space="preserve"> </w:t>
      </w:r>
    </w:p>
    <w:p w14:paraId="69D4E76B">
      <w:pPr>
        <w:snapToGrid w:val="0"/>
        <w:spacing w:line="420" w:lineRule="exact"/>
        <w:jc w:val="center"/>
        <w:rPr>
          <w:rFonts w:eastAsia="宋体"/>
          <w:b/>
          <w:bCs/>
          <w:color w:val="auto"/>
          <w:highlight w:val="none"/>
        </w:rPr>
      </w:pPr>
      <w:r>
        <w:rPr>
          <w:rFonts w:eastAsia="宋体"/>
          <w:b/>
          <w:bCs/>
          <w:color w:val="auto"/>
          <w:highlight w:val="none"/>
        </w:rPr>
        <w:t xml:space="preserve"> </w:t>
      </w:r>
    </w:p>
    <w:p w14:paraId="79EC496C">
      <w:pPr>
        <w:snapToGrid w:val="0"/>
        <w:spacing w:line="420" w:lineRule="exact"/>
        <w:jc w:val="center"/>
        <w:rPr>
          <w:rFonts w:eastAsia="宋体"/>
          <w:color w:val="auto"/>
          <w:highlight w:val="none"/>
        </w:rPr>
      </w:pPr>
      <w:r>
        <w:rPr>
          <w:rFonts w:hint="eastAsia" w:ascii="宋体" w:hAnsi="宋体" w:eastAsia="宋体"/>
          <w:color w:val="auto"/>
          <w:highlight w:val="none"/>
        </w:rPr>
        <w:t>（粘贴此处）</w:t>
      </w:r>
    </w:p>
    <w:p w14:paraId="559EC5DD">
      <w:pPr>
        <w:snapToGrid w:val="0"/>
        <w:spacing w:line="420" w:lineRule="exact"/>
        <w:jc w:val="center"/>
        <w:rPr>
          <w:rFonts w:eastAsia="宋体"/>
          <w:color w:val="auto"/>
          <w:highlight w:val="none"/>
        </w:rPr>
      </w:pPr>
      <w:r>
        <w:rPr>
          <w:rFonts w:eastAsia="宋体"/>
          <w:color w:val="auto"/>
          <w:highlight w:val="none"/>
        </w:rPr>
        <w:t xml:space="preserve"> </w:t>
      </w:r>
    </w:p>
    <w:p w14:paraId="2B3E1F93">
      <w:pPr>
        <w:snapToGrid w:val="0"/>
        <w:spacing w:line="420" w:lineRule="exact"/>
        <w:jc w:val="center"/>
        <w:rPr>
          <w:rFonts w:eastAsia="宋体"/>
          <w:color w:val="auto"/>
          <w:highlight w:val="none"/>
        </w:rPr>
      </w:pPr>
      <w:r>
        <w:rPr>
          <w:rFonts w:eastAsia="宋体"/>
          <w:color w:val="auto"/>
          <w:highlight w:val="none"/>
        </w:rPr>
        <w:t xml:space="preserve"> </w:t>
      </w:r>
    </w:p>
    <w:p w14:paraId="32FC07A8">
      <w:pPr>
        <w:snapToGrid w:val="0"/>
        <w:spacing w:line="420" w:lineRule="exact"/>
        <w:jc w:val="center"/>
        <w:rPr>
          <w:rFonts w:eastAsia="宋体"/>
          <w:color w:val="auto"/>
          <w:highlight w:val="none"/>
        </w:rPr>
      </w:pPr>
      <w:r>
        <w:rPr>
          <w:rFonts w:eastAsia="宋体"/>
          <w:color w:val="auto"/>
          <w:highlight w:val="none"/>
        </w:rPr>
        <w:t xml:space="preserve"> </w:t>
      </w:r>
    </w:p>
    <w:p w14:paraId="5A3EFAA9">
      <w:pPr>
        <w:snapToGrid w:val="0"/>
        <w:spacing w:line="420" w:lineRule="exact"/>
        <w:jc w:val="center"/>
        <w:rPr>
          <w:rFonts w:eastAsia="宋体"/>
          <w:color w:val="auto"/>
          <w:highlight w:val="none"/>
        </w:rPr>
      </w:pPr>
      <w:r>
        <w:rPr>
          <w:rFonts w:eastAsia="宋体"/>
          <w:color w:val="auto"/>
          <w:highlight w:val="none"/>
        </w:rPr>
        <w:t xml:space="preserve"> </w:t>
      </w:r>
    </w:p>
    <w:p w14:paraId="5AD682AA">
      <w:pPr>
        <w:snapToGrid w:val="0"/>
        <w:spacing w:line="420" w:lineRule="exact"/>
        <w:jc w:val="center"/>
        <w:rPr>
          <w:rFonts w:eastAsia="宋体"/>
          <w:color w:val="auto"/>
          <w:highlight w:val="none"/>
        </w:rPr>
      </w:pPr>
      <w:r>
        <w:rPr>
          <w:rFonts w:eastAsia="宋体"/>
          <w:color w:val="auto"/>
          <w:highlight w:val="none"/>
        </w:rPr>
        <w:t xml:space="preserve"> </w:t>
      </w:r>
    </w:p>
    <w:p w14:paraId="2923189B">
      <w:pPr>
        <w:snapToGrid w:val="0"/>
        <w:spacing w:line="420" w:lineRule="exact"/>
        <w:jc w:val="left"/>
        <w:rPr>
          <w:rFonts w:eastAsia="宋体"/>
          <w:b/>
          <w:bCs/>
          <w:color w:val="auto"/>
          <w:highlight w:val="none"/>
        </w:rPr>
      </w:pPr>
      <w:r>
        <w:rPr>
          <w:rFonts w:hint="eastAsia" w:ascii="宋体" w:hAnsi="宋体" w:eastAsia="宋体"/>
          <w:b/>
          <w:bCs/>
          <w:color w:val="auto"/>
          <w:highlight w:val="none"/>
        </w:rPr>
        <w:t>注：</w:t>
      </w:r>
    </w:p>
    <w:p w14:paraId="26DDB850">
      <w:pPr>
        <w:snapToGrid w:val="0"/>
        <w:spacing w:line="420" w:lineRule="exact"/>
        <w:jc w:val="left"/>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）提供法定代表人的身份证复印件（正、反面）并加盖公章。</w:t>
      </w:r>
    </w:p>
    <w:p w14:paraId="1DD3DF21">
      <w:pPr>
        <w:snapToGrid w:val="0"/>
        <w:spacing w:line="420" w:lineRule="exact"/>
        <w:jc w:val="left"/>
        <w:rPr>
          <w:rFonts w:ascii="宋体" w:hAnsi="宋体"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2</w:t>
      </w:r>
      <w:r>
        <w:rPr>
          <w:rFonts w:hint="eastAsia" w:ascii="宋体" w:hAnsi="宋体" w:eastAsia="宋体"/>
          <w:b/>
          <w:bCs/>
          <w:color w:val="auto"/>
          <w:highlight w:val="none"/>
        </w:rPr>
        <w:t>）如为法定代表人参加项目投标的，须将身份证原件带至开标现场备查。</w:t>
      </w:r>
    </w:p>
    <w:p w14:paraId="112F79E9">
      <w:pPr>
        <w:snapToGrid w:val="0"/>
        <w:spacing w:line="420" w:lineRule="exact"/>
        <w:jc w:val="left"/>
        <w:rPr>
          <w:rFonts w:ascii="宋体" w:hAnsi="宋体" w:eastAsia="宋体"/>
          <w:color w:val="auto"/>
          <w:highlight w:val="none"/>
        </w:rPr>
      </w:pPr>
    </w:p>
    <w:p w14:paraId="0F6C7C71">
      <w:pPr>
        <w:snapToGrid w:val="0"/>
        <w:spacing w:line="420" w:lineRule="exact"/>
        <w:jc w:val="left"/>
        <w:rPr>
          <w:rFonts w:ascii="宋体" w:hAnsi="宋体" w:eastAsia="宋体"/>
          <w:color w:val="auto"/>
          <w:highlight w:val="none"/>
        </w:rPr>
      </w:pPr>
    </w:p>
    <w:p w14:paraId="75165E23">
      <w:pPr>
        <w:snapToGrid w:val="0"/>
        <w:spacing w:line="420" w:lineRule="exact"/>
        <w:jc w:val="left"/>
        <w:rPr>
          <w:rFonts w:ascii="宋体" w:hAnsi="宋体" w:eastAsia="宋体"/>
          <w:color w:val="auto"/>
          <w:highlight w:val="none"/>
        </w:rPr>
      </w:pPr>
    </w:p>
    <w:p w14:paraId="6F5981B7">
      <w:pPr>
        <w:snapToGrid w:val="0"/>
        <w:spacing w:line="420" w:lineRule="exact"/>
        <w:jc w:val="left"/>
        <w:rPr>
          <w:rFonts w:ascii="宋体" w:hAnsi="宋体" w:eastAsia="宋体"/>
          <w:color w:val="auto"/>
          <w:highlight w:val="none"/>
        </w:rPr>
      </w:pPr>
    </w:p>
    <w:p w14:paraId="5AE72E61">
      <w:pPr>
        <w:snapToGrid w:val="0"/>
        <w:spacing w:line="420" w:lineRule="exact"/>
        <w:jc w:val="left"/>
        <w:rPr>
          <w:rFonts w:ascii="宋体" w:hAnsi="宋体" w:eastAsia="宋体"/>
          <w:color w:val="auto"/>
          <w:highlight w:val="none"/>
        </w:rPr>
      </w:pPr>
    </w:p>
    <w:p w14:paraId="10047618">
      <w:pPr>
        <w:snapToGrid w:val="0"/>
        <w:spacing w:line="420" w:lineRule="exact"/>
        <w:jc w:val="left"/>
        <w:rPr>
          <w:rFonts w:ascii="宋体" w:hAnsi="宋体" w:eastAsia="宋体"/>
          <w:color w:val="auto"/>
          <w:highlight w:val="none"/>
        </w:rPr>
      </w:pPr>
    </w:p>
    <w:p w14:paraId="1F7BB6B8">
      <w:pPr>
        <w:snapToGrid w:val="0"/>
        <w:spacing w:line="420" w:lineRule="exact"/>
        <w:jc w:val="left"/>
        <w:rPr>
          <w:rFonts w:eastAsia="宋体"/>
          <w:color w:val="auto"/>
          <w:highlight w:val="none"/>
        </w:rPr>
      </w:pPr>
    </w:p>
    <w:p w14:paraId="092CEA26">
      <w:pPr>
        <w:snapToGrid w:val="0"/>
        <w:spacing w:line="420" w:lineRule="exact"/>
        <w:jc w:val="left"/>
        <w:rPr>
          <w:rFonts w:eastAsia="宋体"/>
          <w:color w:val="auto"/>
          <w:highlight w:val="none"/>
        </w:rPr>
      </w:pPr>
      <w:r>
        <w:rPr>
          <w:rFonts w:eastAsia="宋体"/>
          <w:color w:val="auto"/>
          <w:highlight w:val="none"/>
        </w:rPr>
        <w:t xml:space="preserve"> </w:t>
      </w:r>
    </w:p>
    <w:p w14:paraId="3ACB5465">
      <w:pPr>
        <w:snapToGrid w:val="0"/>
        <w:spacing w:before="312" w:beforeLines="100" w:line="420" w:lineRule="exact"/>
        <w:jc w:val="center"/>
        <w:outlineLvl w:val="4"/>
        <w:rPr>
          <w:rFonts w:eastAsia="宋体"/>
          <w:b/>
          <w:bCs/>
          <w:color w:val="auto"/>
          <w:highlight w:val="none"/>
        </w:rPr>
      </w:pPr>
      <w:r>
        <w:rPr>
          <w:rFonts w:eastAsia="宋体"/>
          <w:b/>
          <w:bCs/>
          <w:color w:val="auto"/>
          <w:highlight w:val="none"/>
        </w:rPr>
        <w:t>（2）法定代表人授权委托书</w:t>
      </w:r>
    </w:p>
    <w:p w14:paraId="674F02FE">
      <w:pPr>
        <w:snapToGrid w:val="0"/>
        <w:spacing w:before="312" w:beforeLines="100" w:after="312" w:afterLines="100" w:line="420" w:lineRule="exact"/>
        <w:rPr>
          <w:rFonts w:eastAsia="宋体"/>
          <w:color w:val="auto"/>
          <w:highlight w:val="none"/>
        </w:rPr>
      </w:pPr>
      <w:r>
        <w:rPr>
          <w:rFonts w:hint="eastAsia" w:ascii="宋体" w:hAnsi="宋体" w:eastAsia="宋体"/>
          <w:color w:val="auto"/>
          <w:highlight w:val="none"/>
        </w:rPr>
        <w:t>南通市崇川国有资产经营控股（集团）有限公司：</w:t>
      </w:r>
    </w:p>
    <w:p w14:paraId="2696B38C">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本授权委托书声明：我</w:t>
      </w:r>
      <w:r>
        <w:rPr>
          <w:rFonts w:hint="eastAsia" w:ascii="宋体" w:hAnsi="宋体" w:eastAsia="宋体"/>
          <w:color w:val="auto"/>
          <w:highlight w:val="none"/>
          <w:u w:val="single"/>
        </w:rPr>
        <w:t xml:space="preserve"> </w:t>
      </w:r>
      <w:r>
        <w:rPr>
          <w:rFonts w:hint="eastAsia" w:eastAsia="宋体"/>
          <w:color w:val="auto"/>
          <w:highlight w:val="none"/>
          <w:u w:val="single"/>
        </w:rPr>
        <w:t xml:space="preserve">  </w:t>
      </w:r>
      <w:r>
        <w:rPr>
          <w:rFonts w:hint="eastAsia" w:ascii="宋体" w:hAnsi="宋体" w:eastAsia="宋体"/>
          <w:color w:val="auto"/>
          <w:highlight w:val="none"/>
        </w:rPr>
        <w:t>（姓名）系</w:t>
      </w:r>
      <w:r>
        <w:rPr>
          <w:rFonts w:hint="eastAsia" w:ascii="宋体" w:hAnsi="宋体" w:eastAsia="宋体"/>
          <w:color w:val="auto"/>
          <w:highlight w:val="none"/>
          <w:u w:val="single"/>
        </w:rPr>
        <w:t xml:space="preserve"> </w:t>
      </w:r>
      <w:r>
        <w:rPr>
          <w:rFonts w:hint="eastAsia" w:eastAsia="宋体"/>
          <w:color w:val="auto"/>
          <w:highlight w:val="none"/>
          <w:u w:val="single"/>
        </w:rPr>
        <w:t xml:space="preserve">  </w:t>
      </w:r>
      <w:r>
        <w:rPr>
          <w:rFonts w:hint="eastAsia" w:ascii="宋体" w:hAnsi="宋体" w:eastAsia="宋体"/>
          <w:color w:val="auto"/>
          <w:highlight w:val="none"/>
        </w:rPr>
        <w:t>（供应商名称）的法定代表人，现授权委托</w:t>
      </w:r>
      <w:r>
        <w:rPr>
          <w:rFonts w:hint="eastAsia" w:ascii="宋体" w:hAnsi="宋体" w:eastAsia="宋体"/>
          <w:color w:val="auto"/>
          <w:highlight w:val="none"/>
          <w:u w:val="single"/>
        </w:rPr>
        <w:t xml:space="preserve">  </w:t>
      </w:r>
      <w:r>
        <w:rPr>
          <w:rFonts w:hint="eastAsia" w:ascii="宋体" w:hAnsi="宋体" w:eastAsia="宋体"/>
          <w:color w:val="auto"/>
          <w:highlight w:val="none"/>
        </w:rPr>
        <w:t>（姓名）为我公司为被委托受权人，以本公司的名义参加</w:t>
      </w:r>
      <w:bookmarkStart w:id="57" w:name="_Hlk69844269"/>
      <w:r>
        <w:rPr>
          <w:rFonts w:hint="eastAsia" w:ascii="宋体" w:hAnsi="宋体" w:eastAsia="宋体"/>
          <w:color w:val="auto"/>
          <w:highlight w:val="none"/>
        </w:rPr>
        <w:t>项目编号：</w:t>
      </w:r>
      <w:bookmarkEnd w:id="57"/>
      <w:r>
        <w:rPr>
          <w:rFonts w:eastAsia="宋体"/>
          <w:color w:val="auto"/>
          <w:highlight w:val="none"/>
          <w:u w:val="single"/>
        </w:rPr>
        <w:t xml:space="preserve">  </w:t>
      </w:r>
      <w:r>
        <w:rPr>
          <w:rFonts w:hint="eastAsia" w:eastAsia="宋体"/>
          <w:color w:val="auto"/>
          <w:highlight w:val="none"/>
          <w:u w:val="single"/>
        </w:rPr>
        <w:t>GKKJ2025001</w:t>
      </w:r>
      <w:r>
        <w:rPr>
          <w:rFonts w:eastAsia="宋体"/>
          <w:color w:val="auto"/>
          <w:highlight w:val="none"/>
          <w:u w:val="single"/>
        </w:rPr>
        <w:t xml:space="preserve">  </w:t>
      </w:r>
      <w:r>
        <w:rPr>
          <w:rFonts w:hint="eastAsia" w:ascii="宋体" w:hAnsi="宋体" w:eastAsia="宋体"/>
          <w:color w:val="auto"/>
          <w:highlight w:val="none"/>
        </w:rPr>
        <w:t>的</w:t>
      </w:r>
      <w:r>
        <w:rPr>
          <w:rFonts w:eastAsia="宋体"/>
          <w:color w:val="auto"/>
          <w:highlight w:val="none"/>
          <w:u w:val="single"/>
        </w:rPr>
        <w:t xml:space="preserve">  </w:t>
      </w:r>
      <w:r>
        <w:rPr>
          <w:rFonts w:hint="eastAsia" w:ascii="宋体" w:hAnsi="宋体" w:eastAsia="宋体"/>
          <w:color w:val="auto"/>
          <w:highlight w:val="none"/>
          <w:u w:val="single"/>
        </w:rPr>
        <w:t>南通市崇川国有资产经营控股（集团）有限公司2024-2026年度投资性房地产评估服务采购项目</w:t>
      </w:r>
      <w:r>
        <w:rPr>
          <w:rFonts w:eastAsia="宋体"/>
          <w:color w:val="auto"/>
          <w:highlight w:val="none"/>
          <w:u w:val="single"/>
        </w:rPr>
        <w:t xml:space="preserve">  </w:t>
      </w:r>
      <w:r>
        <w:rPr>
          <w:rFonts w:hint="eastAsia" w:ascii="宋体" w:hAnsi="宋体" w:eastAsia="宋体"/>
          <w:color w:val="auto"/>
          <w:highlight w:val="none"/>
        </w:rPr>
        <w:t>的采购响应投标活动。被委托受权人在开标、评标、合同谈判过程中所签署的一切文件和处理与之有关的一切事务，我均予以承认。</w:t>
      </w:r>
    </w:p>
    <w:p w14:paraId="44488A70">
      <w:pPr>
        <w:snapToGrid w:val="0"/>
        <w:spacing w:line="420" w:lineRule="exact"/>
        <w:ind w:firstLine="484" w:firstLineChars="202"/>
        <w:rPr>
          <w:rFonts w:eastAsia="宋体"/>
          <w:color w:val="auto"/>
          <w:highlight w:val="none"/>
        </w:rPr>
      </w:pPr>
      <w:r>
        <w:rPr>
          <w:rFonts w:eastAsia="宋体"/>
          <w:color w:val="auto"/>
          <w:highlight w:val="none"/>
        </w:rPr>
        <w:t xml:space="preserve"> </w:t>
      </w:r>
    </w:p>
    <w:p w14:paraId="6C295DF9">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被委托受权人无转委权。特此委托。</w:t>
      </w:r>
    </w:p>
    <w:p w14:paraId="4790CEAA">
      <w:pPr>
        <w:snapToGrid w:val="0"/>
        <w:spacing w:line="420" w:lineRule="exact"/>
        <w:ind w:firstLine="972" w:firstLineChars="405"/>
        <w:rPr>
          <w:rFonts w:eastAsia="宋体"/>
          <w:color w:val="auto"/>
          <w:highlight w:val="none"/>
        </w:rPr>
      </w:pPr>
      <w:r>
        <w:rPr>
          <w:rFonts w:eastAsia="宋体"/>
          <w:color w:val="auto"/>
          <w:highlight w:val="none"/>
        </w:rPr>
        <w:t xml:space="preserve"> </w:t>
      </w:r>
    </w:p>
    <w:p w14:paraId="70425079">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法定代表人签字</w:t>
      </w:r>
      <w:r>
        <w:rPr>
          <w:rFonts w:hint="eastAsia" w:ascii="宋体" w:hAnsi="宋体" w:eastAsia="宋体"/>
          <w:color w:val="auto"/>
          <w:highlight w:val="none"/>
          <w:lang w:val="en-US" w:eastAsia="zh-CN"/>
        </w:rPr>
        <w:t>或盖章</w:t>
      </w:r>
      <w:r>
        <w:rPr>
          <w:rFonts w:hint="eastAsia" w:ascii="宋体" w:hAnsi="宋体" w:eastAsia="宋体"/>
          <w:color w:val="auto"/>
          <w:highlight w:val="none"/>
        </w:rPr>
        <w:t>：</w:t>
      </w:r>
    </w:p>
    <w:p w14:paraId="6F96FAAC">
      <w:pPr>
        <w:snapToGrid w:val="0"/>
        <w:spacing w:line="420" w:lineRule="exact"/>
        <w:ind w:firstLine="972" w:firstLineChars="405"/>
        <w:rPr>
          <w:rFonts w:eastAsia="宋体"/>
          <w:color w:val="auto"/>
          <w:highlight w:val="none"/>
        </w:rPr>
      </w:pPr>
      <w:r>
        <w:rPr>
          <w:rFonts w:eastAsia="宋体"/>
          <w:color w:val="auto"/>
          <w:highlight w:val="none"/>
        </w:rPr>
        <w:t xml:space="preserve"> </w:t>
      </w:r>
    </w:p>
    <w:p w14:paraId="66A038FF">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被委托受权人身份证号：</w:t>
      </w:r>
    </w:p>
    <w:p w14:paraId="0E1580C2">
      <w:pPr>
        <w:snapToGrid w:val="0"/>
        <w:spacing w:line="420" w:lineRule="exact"/>
        <w:ind w:firstLine="972" w:firstLineChars="405"/>
        <w:rPr>
          <w:rFonts w:eastAsia="宋体"/>
          <w:color w:val="auto"/>
          <w:highlight w:val="none"/>
        </w:rPr>
      </w:pPr>
      <w:r>
        <w:rPr>
          <w:rFonts w:eastAsia="宋体"/>
          <w:color w:val="auto"/>
          <w:highlight w:val="none"/>
        </w:rPr>
        <w:t xml:space="preserve"> </w:t>
      </w:r>
    </w:p>
    <w:p w14:paraId="0B7CC9D8">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被委托受权人签字</w:t>
      </w:r>
      <w:r>
        <w:rPr>
          <w:rFonts w:hint="eastAsia" w:ascii="宋体" w:hAnsi="宋体" w:eastAsia="宋体"/>
          <w:color w:val="auto"/>
          <w:highlight w:val="none"/>
          <w:lang w:val="en-US" w:eastAsia="zh-CN"/>
        </w:rPr>
        <w:t>或盖章</w:t>
      </w:r>
      <w:r>
        <w:rPr>
          <w:rFonts w:hint="eastAsia" w:ascii="宋体" w:hAnsi="宋体" w:eastAsia="宋体"/>
          <w:color w:val="auto"/>
          <w:highlight w:val="none"/>
        </w:rPr>
        <w:t>：</w:t>
      </w:r>
    </w:p>
    <w:p w14:paraId="0D09F0C0">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供应商（盖章）</w:t>
      </w:r>
    </w:p>
    <w:p w14:paraId="540EA64B">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年</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月</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日</w:t>
      </w:r>
    </w:p>
    <w:p w14:paraId="07631723">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796100EA">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4AB50A18">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422678F4">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7FD71A00">
      <w:pPr>
        <w:snapToGrid w:val="0"/>
        <w:spacing w:line="420" w:lineRule="exact"/>
        <w:jc w:val="center"/>
        <w:rPr>
          <w:rFonts w:eastAsia="宋体"/>
          <w:b/>
          <w:bCs/>
          <w:color w:val="auto"/>
          <w:highlight w:val="none"/>
        </w:rPr>
      </w:pPr>
      <w:r>
        <w:rPr>
          <w:rFonts w:hint="eastAsia" w:ascii="宋体" w:hAnsi="宋体" w:eastAsia="宋体"/>
          <w:b/>
          <w:bCs/>
          <w:color w:val="auto"/>
          <w:highlight w:val="none"/>
        </w:rPr>
        <w:t>被委托受权人身份证复印件</w:t>
      </w:r>
    </w:p>
    <w:p w14:paraId="1EE8CD0B">
      <w:pPr>
        <w:snapToGrid w:val="0"/>
        <w:spacing w:line="420" w:lineRule="exact"/>
        <w:jc w:val="center"/>
        <w:rPr>
          <w:rFonts w:eastAsia="宋体"/>
          <w:b/>
          <w:bCs/>
          <w:color w:val="auto"/>
          <w:highlight w:val="none"/>
        </w:rPr>
      </w:pPr>
      <w:r>
        <w:rPr>
          <w:rFonts w:eastAsia="宋体"/>
          <w:b/>
          <w:bCs/>
          <w:color w:val="auto"/>
          <w:highlight w:val="none"/>
        </w:rPr>
        <w:t xml:space="preserve"> </w:t>
      </w:r>
    </w:p>
    <w:p w14:paraId="38D1F548">
      <w:pPr>
        <w:snapToGrid w:val="0"/>
        <w:spacing w:line="420" w:lineRule="exact"/>
        <w:jc w:val="center"/>
        <w:rPr>
          <w:rFonts w:eastAsia="宋体"/>
          <w:b/>
          <w:bCs/>
          <w:color w:val="auto"/>
          <w:highlight w:val="none"/>
        </w:rPr>
      </w:pPr>
      <w:r>
        <w:rPr>
          <w:rFonts w:eastAsia="宋体"/>
          <w:b/>
          <w:bCs/>
          <w:color w:val="auto"/>
          <w:highlight w:val="none"/>
        </w:rPr>
        <w:t xml:space="preserve"> </w:t>
      </w:r>
    </w:p>
    <w:p w14:paraId="4C4B7296">
      <w:pPr>
        <w:snapToGrid w:val="0"/>
        <w:spacing w:line="420" w:lineRule="exact"/>
        <w:jc w:val="center"/>
        <w:rPr>
          <w:rFonts w:eastAsia="宋体"/>
          <w:b/>
          <w:bCs/>
          <w:color w:val="auto"/>
          <w:highlight w:val="none"/>
        </w:rPr>
      </w:pPr>
      <w:r>
        <w:rPr>
          <w:rFonts w:eastAsia="宋体"/>
          <w:b/>
          <w:bCs/>
          <w:color w:val="auto"/>
          <w:highlight w:val="none"/>
        </w:rPr>
        <w:t xml:space="preserve"> </w:t>
      </w:r>
    </w:p>
    <w:p w14:paraId="42D6931D">
      <w:pPr>
        <w:snapToGrid w:val="0"/>
        <w:spacing w:line="420" w:lineRule="exact"/>
        <w:jc w:val="center"/>
        <w:rPr>
          <w:rFonts w:eastAsia="宋体"/>
          <w:color w:val="auto"/>
          <w:highlight w:val="none"/>
        </w:rPr>
      </w:pPr>
      <w:r>
        <w:rPr>
          <w:rFonts w:hint="eastAsia" w:ascii="宋体" w:hAnsi="宋体" w:eastAsia="宋体"/>
          <w:color w:val="auto"/>
          <w:highlight w:val="none"/>
        </w:rPr>
        <w:t>（粘贴此处）</w:t>
      </w:r>
    </w:p>
    <w:p w14:paraId="2DD3CCDB">
      <w:pPr>
        <w:snapToGrid w:val="0"/>
        <w:spacing w:line="420" w:lineRule="exact"/>
        <w:jc w:val="center"/>
        <w:rPr>
          <w:rFonts w:eastAsia="宋体"/>
          <w:color w:val="auto"/>
          <w:highlight w:val="none"/>
        </w:rPr>
      </w:pPr>
      <w:r>
        <w:rPr>
          <w:rFonts w:eastAsia="宋体"/>
          <w:color w:val="auto"/>
          <w:highlight w:val="none"/>
        </w:rPr>
        <w:t xml:space="preserve"> </w:t>
      </w:r>
    </w:p>
    <w:p w14:paraId="53B7CCE9">
      <w:pPr>
        <w:snapToGrid w:val="0"/>
        <w:spacing w:line="420" w:lineRule="exact"/>
        <w:jc w:val="center"/>
        <w:rPr>
          <w:rFonts w:eastAsia="宋体"/>
          <w:color w:val="auto"/>
          <w:highlight w:val="none"/>
        </w:rPr>
      </w:pPr>
      <w:r>
        <w:rPr>
          <w:rFonts w:eastAsia="宋体"/>
          <w:color w:val="auto"/>
          <w:highlight w:val="none"/>
        </w:rPr>
        <w:t xml:space="preserve"> </w:t>
      </w:r>
    </w:p>
    <w:p w14:paraId="7A35F3D7">
      <w:pPr>
        <w:snapToGrid w:val="0"/>
        <w:spacing w:line="420" w:lineRule="exact"/>
        <w:jc w:val="left"/>
        <w:rPr>
          <w:rFonts w:eastAsia="宋体"/>
          <w:b/>
          <w:bCs/>
          <w:color w:val="auto"/>
          <w:highlight w:val="none"/>
        </w:rPr>
      </w:pPr>
      <w:r>
        <w:rPr>
          <w:rFonts w:hint="eastAsia" w:ascii="宋体" w:hAnsi="宋体" w:eastAsia="宋体"/>
          <w:b/>
          <w:bCs/>
          <w:color w:val="auto"/>
          <w:highlight w:val="none"/>
        </w:rPr>
        <w:t>注：</w:t>
      </w:r>
    </w:p>
    <w:p w14:paraId="68938D10">
      <w:pPr>
        <w:snapToGrid w:val="0"/>
        <w:spacing w:line="420" w:lineRule="exact"/>
        <w:jc w:val="left"/>
        <w:rPr>
          <w:rFonts w:eastAsia="宋体" w:cs="宋体"/>
          <w:b/>
          <w:bCs/>
          <w:color w:val="auto"/>
          <w:highlight w:val="none"/>
        </w:rPr>
      </w:pPr>
      <w:r>
        <w:rPr>
          <w:rFonts w:hint="eastAsia" w:ascii="宋体" w:hAnsi="宋体" w:eastAsia="宋体"/>
          <w:b/>
          <w:bCs/>
          <w:color w:val="auto"/>
          <w:highlight w:val="none"/>
        </w:rPr>
        <w:t>提供被委托受权人的身份证（正、反面）复印件盖公章，将身份证原件带至开标现场备查。</w:t>
      </w:r>
    </w:p>
    <w:p w14:paraId="2E400390">
      <w:pPr>
        <w:snapToGrid w:val="0"/>
        <w:spacing w:line="420" w:lineRule="exact"/>
        <w:jc w:val="left"/>
        <w:rPr>
          <w:rFonts w:eastAsia="宋体"/>
          <w:color w:val="auto"/>
          <w:highlight w:val="none"/>
        </w:rPr>
      </w:pPr>
    </w:p>
    <w:p w14:paraId="5B25FAA6">
      <w:pPr>
        <w:snapToGrid w:val="0"/>
        <w:spacing w:line="420" w:lineRule="exact"/>
        <w:jc w:val="left"/>
        <w:rPr>
          <w:rFonts w:eastAsia="宋体"/>
          <w:color w:val="auto"/>
          <w:highlight w:val="none"/>
        </w:rPr>
      </w:pPr>
    </w:p>
    <w:p w14:paraId="5ECE9711">
      <w:pPr>
        <w:snapToGrid w:val="0"/>
        <w:spacing w:line="420" w:lineRule="exact"/>
        <w:jc w:val="left"/>
        <w:rPr>
          <w:rFonts w:eastAsia="宋体"/>
          <w:color w:val="auto"/>
          <w:highlight w:val="none"/>
        </w:rPr>
      </w:pPr>
    </w:p>
    <w:p w14:paraId="616C9C2E">
      <w:pPr>
        <w:snapToGrid w:val="0"/>
        <w:spacing w:line="420" w:lineRule="exact"/>
        <w:jc w:val="center"/>
        <w:outlineLvl w:val="4"/>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3</w:t>
      </w:r>
      <w:r>
        <w:rPr>
          <w:rFonts w:hint="eastAsia" w:ascii="宋体" w:hAnsi="宋体" w:eastAsia="宋体"/>
          <w:b/>
          <w:bCs/>
          <w:color w:val="auto"/>
          <w:highlight w:val="none"/>
        </w:rPr>
        <w:t>）无重大违法记录声明</w:t>
      </w:r>
    </w:p>
    <w:p w14:paraId="41C90642">
      <w:pPr>
        <w:snapToGrid w:val="0"/>
        <w:spacing w:before="312" w:beforeLines="100" w:after="312" w:afterLines="100" w:line="420" w:lineRule="exact"/>
        <w:rPr>
          <w:rFonts w:eastAsia="宋体"/>
          <w:color w:val="auto"/>
          <w:highlight w:val="none"/>
        </w:rPr>
      </w:pPr>
      <w:r>
        <w:rPr>
          <w:rFonts w:hint="eastAsia" w:ascii="宋体" w:hAnsi="宋体" w:eastAsia="宋体"/>
          <w:color w:val="auto"/>
          <w:highlight w:val="none"/>
        </w:rPr>
        <w:t>南通市崇川国有资产经营控股（集团）有限公司：</w:t>
      </w:r>
    </w:p>
    <w:p w14:paraId="20908D43">
      <w:pPr>
        <w:spacing w:line="420" w:lineRule="exact"/>
        <w:ind w:firstLine="566" w:firstLineChars="236"/>
        <w:rPr>
          <w:rFonts w:eastAsia="宋体"/>
          <w:color w:val="auto"/>
          <w:highlight w:val="none"/>
        </w:rPr>
      </w:pPr>
      <w:bookmarkStart w:id="58" w:name="_Hlk69861907"/>
      <w:bookmarkEnd w:id="58"/>
      <w:r>
        <w:rPr>
          <w:rFonts w:hint="eastAsia" w:ascii="宋体" w:hAnsi="宋体" w:eastAsia="宋体"/>
          <w:color w:val="auto"/>
          <w:highlight w:val="none"/>
        </w:rPr>
        <w:t>我</w:t>
      </w:r>
      <w:r>
        <w:rPr>
          <w:rFonts w:eastAsia="宋体"/>
          <w:color w:val="auto"/>
          <w:highlight w:val="none"/>
          <w:u w:val="single"/>
        </w:rPr>
        <w:t xml:space="preserve">  </w:t>
      </w:r>
      <w:r>
        <w:rPr>
          <w:rFonts w:hint="eastAsia" w:ascii="宋体" w:hAnsi="宋体" w:eastAsia="宋体"/>
          <w:color w:val="auto"/>
          <w:highlight w:val="none"/>
          <w:u w:val="single"/>
        </w:rPr>
        <w:t>（法人单位）</w:t>
      </w:r>
      <w:r>
        <w:rPr>
          <w:rFonts w:eastAsia="宋体"/>
          <w:color w:val="auto"/>
          <w:highlight w:val="none"/>
          <w:u w:val="single"/>
        </w:rPr>
        <w:t xml:space="preserve">  </w:t>
      </w:r>
      <w:r>
        <w:rPr>
          <w:rFonts w:hint="eastAsia" w:ascii="宋体" w:hAnsi="宋体" w:eastAsia="宋体"/>
          <w:color w:val="auto"/>
          <w:highlight w:val="none"/>
        </w:rPr>
        <w:t>郑重声明：</w:t>
      </w:r>
    </w:p>
    <w:p w14:paraId="522001DA">
      <w:pPr>
        <w:spacing w:line="420" w:lineRule="exact"/>
        <w:ind w:firstLine="566" w:firstLineChars="236"/>
        <w:rPr>
          <w:rFonts w:eastAsia="宋体"/>
          <w:color w:val="auto"/>
          <w:highlight w:val="none"/>
        </w:rPr>
      </w:pPr>
      <w:r>
        <w:rPr>
          <w:rFonts w:hint="eastAsia" w:ascii="宋体" w:hAnsi="宋体" w:eastAsia="宋体"/>
          <w:color w:val="auto"/>
          <w:highlight w:val="none"/>
        </w:rPr>
        <w:t>参加</w:t>
      </w:r>
      <w:bookmarkStart w:id="59" w:name="_Hlk69839363"/>
      <w:r>
        <w:rPr>
          <w:rFonts w:hint="eastAsia" w:ascii="宋体" w:hAnsi="宋体" w:eastAsia="宋体"/>
          <w:color w:val="auto"/>
          <w:highlight w:val="none"/>
        </w:rPr>
        <w:t>项目编号：</w:t>
      </w:r>
      <w:bookmarkEnd w:id="59"/>
      <w:r>
        <w:rPr>
          <w:rFonts w:eastAsia="宋体"/>
          <w:color w:val="auto"/>
          <w:highlight w:val="none"/>
          <w:u w:val="single"/>
        </w:rPr>
        <w:t xml:space="preserve">  </w:t>
      </w:r>
      <w:r>
        <w:rPr>
          <w:rFonts w:hint="eastAsia" w:eastAsia="宋体"/>
          <w:color w:val="auto"/>
          <w:highlight w:val="none"/>
          <w:u w:val="single"/>
        </w:rPr>
        <w:t>GKKJ2025001</w:t>
      </w:r>
      <w:r>
        <w:rPr>
          <w:rFonts w:eastAsia="宋体"/>
          <w:color w:val="auto"/>
          <w:highlight w:val="none"/>
          <w:u w:val="single"/>
        </w:rPr>
        <w:t xml:space="preserve">  </w:t>
      </w:r>
      <w:r>
        <w:rPr>
          <w:rFonts w:hint="eastAsia" w:ascii="宋体" w:hAnsi="宋体" w:eastAsia="宋体"/>
          <w:color w:val="auto"/>
          <w:highlight w:val="none"/>
        </w:rPr>
        <w:t>的</w:t>
      </w:r>
      <w:r>
        <w:rPr>
          <w:rFonts w:eastAsia="宋体"/>
          <w:color w:val="auto"/>
          <w:highlight w:val="none"/>
          <w:u w:val="single"/>
        </w:rPr>
        <w:t xml:space="preserve">  </w:t>
      </w:r>
      <w:r>
        <w:rPr>
          <w:rFonts w:hint="eastAsia" w:ascii="宋体" w:hAnsi="宋体" w:eastAsia="宋体"/>
          <w:color w:val="auto"/>
          <w:highlight w:val="none"/>
          <w:u w:val="single"/>
        </w:rPr>
        <w:t>南通市崇川国有资产经营控股（集团）有限公司2024-2026年度投资性房地产评估服务采购项目</w:t>
      </w:r>
      <w:r>
        <w:rPr>
          <w:rFonts w:eastAsia="宋体"/>
          <w:color w:val="auto"/>
          <w:highlight w:val="none"/>
          <w:u w:val="single"/>
        </w:rPr>
        <w:t xml:space="preserve">  </w:t>
      </w:r>
      <w:r>
        <w:rPr>
          <w:rFonts w:hint="eastAsia" w:ascii="宋体" w:hAnsi="宋体" w:eastAsia="宋体"/>
          <w:color w:val="auto"/>
          <w:highlight w:val="none"/>
        </w:rPr>
        <w:t>的采购活动前</w:t>
      </w:r>
      <w:r>
        <w:rPr>
          <w:rFonts w:eastAsia="宋体"/>
          <w:color w:val="auto"/>
          <w:highlight w:val="none"/>
        </w:rPr>
        <w:t>3</w:t>
      </w:r>
      <w:r>
        <w:rPr>
          <w:rFonts w:hint="eastAsia" w:ascii="宋体" w:hAnsi="宋体" w:eastAsia="宋体"/>
          <w:color w:val="auto"/>
          <w:highlight w:val="none"/>
        </w:rPr>
        <w:t>年内在经营活动中</w:t>
      </w:r>
      <w:r>
        <w:rPr>
          <w:rFonts w:eastAsia="宋体"/>
          <w:color w:val="auto"/>
          <w:highlight w:val="none"/>
          <w:u w:val="single"/>
        </w:rPr>
        <w:t xml:space="preserve">  </w:t>
      </w:r>
      <w:r>
        <w:rPr>
          <w:rFonts w:hint="eastAsia" w:ascii="宋体" w:hAnsi="宋体" w:eastAsia="宋体"/>
          <w:color w:val="auto"/>
          <w:highlight w:val="none"/>
          <w:u w:val="single"/>
        </w:rPr>
        <w:t>（在下划线上如实填写：有或没有）</w:t>
      </w:r>
      <w:r>
        <w:rPr>
          <w:rFonts w:eastAsia="宋体"/>
          <w:color w:val="auto"/>
          <w:highlight w:val="none"/>
          <w:u w:val="single"/>
        </w:rPr>
        <w:t xml:space="preserve">  </w:t>
      </w:r>
      <w:r>
        <w:rPr>
          <w:rFonts w:hint="eastAsia" w:ascii="宋体" w:hAnsi="宋体" w:eastAsia="宋体"/>
          <w:color w:val="auto"/>
          <w:highlight w:val="none"/>
        </w:rPr>
        <w:t>重大违法记录。</w:t>
      </w:r>
    </w:p>
    <w:p w14:paraId="12ABC441">
      <w:pPr>
        <w:spacing w:line="420" w:lineRule="exact"/>
        <w:ind w:firstLine="424" w:firstLineChars="177"/>
        <w:rPr>
          <w:rFonts w:eastAsia="宋体"/>
          <w:color w:val="auto"/>
          <w:highlight w:val="none"/>
        </w:rPr>
      </w:pPr>
      <w:r>
        <w:rPr>
          <w:rFonts w:eastAsia="宋体"/>
          <w:color w:val="auto"/>
          <w:highlight w:val="none"/>
        </w:rPr>
        <w:t xml:space="preserve"> </w:t>
      </w:r>
    </w:p>
    <w:p w14:paraId="41BD165C">
      <w:pPr>
        <w:spacing w:line="420" w:lineRule="exact"/>
        <w:ind w:firstLine="424" w:firstLineChars="177"/>
        <w:rPr>
          <w:rFonts w:eastAsia="宋体"/>
          <w:color w:val="auto"/>
          <w:highlight w:val="none"/>
        </w:rPr>
      </w:pPr>
      <w:r>
        <w:rPr>
          <w:rFonts w:hint="eastAsia" w:ascii="宋体" w:hAnsi="宋体" w:eastAsia="宋体"/>
          <w:color w:val="auto"/>
          <w:highlight w:val="none"/>
        </w:rPr>
        <w:t>说明：本声明所称重大违法记录，是指供应商因违法经营受到刑事处罚或者责令停产停业、吊销许可证或者执照、较大数额罚款等行政处罚。</w:t>
      </w:r>
    </w:p>
    <w:p w14:paraId="0AC006D2">
      <w:pPr>
        <w:spacing w:line="420" w:lineRule="exact"/>
        <w:ind w:firstLine="424" w:firstLineChars="177"/>
        <w:rPr>
          <w:rFonts w:eastAsia="宋体"/>
          <w:color w:val="auto"/>
          <w:highlight w:val="none"/>
        </w:rPr>
      </w:pPr>
    </w:p>
    <w:p w14:paraId="77209369">
      <w:pPr>
        <w:spacing w:line="420" w:lineRule="exact"/>
        <w:ind w:firstLine="424" w:firstLineChars="177"/>
        <w:rPr>
          <w:rFonts w:eastAsia="宋体"/>
          <w:color w:val="auto"/>
          <w:highlight w:val="none"/>
        </w:rPr>
      </w:pPr>
    </w:p>
    <w:p w14:paraId="179BFF56">
      <w:pPr>
        <w:spacing w:line="420" w:lineRule="exact"/>
        <w:jc w:val="right"/>
        <w:rPr>
          <w:rFonts w:eastAsia="宋体"/>
          <w:color w:val="auto"/>
          <w:highlight w:val="none"/>
        </w:rPr>
      </w:pPr>
      <w:r>
        <w:rPr>
          <w:rFonts w:hint="eastAsia" w:ascii="宋体" w:hAnsi="宋体" w:eastAsia="宋体"/>
          <w:color w:val="auto"/>
          <w:highlight w:val="none"/>
        </w:rPr>
        <w:t>声明人：</w:t>
      </w:r>
      <w:bookmarkStart w:id="60" w:name="_Hlk69428999"/>
      <w:r>
        <w:rPr>
          <w:rFonts w:hint="eastAsia" w:ascii="宋体" w:hAnsi="宋体" w:eastAsia="宋体"/>
          <w:color w:val="auto"/>
          <w:highlight w:val="none"/>
        </w:rPr>
        <w:t>（法人单位加盖公章）</w:t>
      </w:r>
      <w:bookmarkEnd w:id="60"/>
    </w:p>
    <w:p w14:paraId="6E190963">
      <w:pPr>
        <w:spacing w:line="420" w:lineRule="exact"/>
        <w:jc w:val="right"/>
        <w:rPr>
          <w:rFonts w:eastAsia="宋体"/>
          <w:color w:val="auto"/>
          <w:highlight w:val="none"/>
        </w:rPr>
      </w:pPr>
      <w:r>
        <w:rPr>
          <w:rFonts w:eastAsia="宋体"/>
          <w:color w:val="auto"/>
          <w:highlight w:val="none"/>
        </w:rPr>
        <w:t xml:space="preserve"> </w:t>
      </w:r>
    </w:p>
    <w:p w14:paraId="113D865E">
      <w:pPr>
        <w:spacing w:line="420" w:lineRule="exact"/>
        <w:ind w:firstLine="424" w:firstLineChars="177"/>
        <w:jc w:val="right"/>
        <w:rPr>
          <w:rFonts w:eastAsia="宋体"/>
          <w:color w:val="auto"/>
          <w:highlight w:val="none"/>
        </w:rPr>
      </w:pPr>
      <w:r>
        <w:rPr>
          <w:rFonts w:hint="eastAsia" w:ascii="宋体" w:hAnsi="宋体"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5EF9F13B">
      <w:pPr>
        <w:spacing w:line="420" w:lineRule="exact"/>
        <w:ind w:firstLine="424" w:firstLineChars="177"/>
        <w:rPr>
          <w:rFonts w:eastAsia="宋体"/>
          <w:color w:val="auto"/>
          <w:highlight w:val="none"/>
        </w:rPr>
      </w:pPr>
    </w:p>
    <w:p w14:paraId="47FEEF8B">
      <w:pPr>
        <w:spacing w:line="420" w:lineRule="exact"/>
        <w:ind w:firstLine="424" w:firstLineChars="177"/>
        <w:rPr>
          <w:rFonts w:eastAsia="宋体"/>
          <w:color w:val="auto"/>
          <w:highlight w:val="none"/>
        </w:rPr>
      </w:pPr>
    </w:p>
    <w:p w14:paraId="5B3C88BF">
      <w:pPr>
        <w:spacing w:line="420" w:lineRule="exact"/>
        <w:ind w:firstLine="424" w:firstLineChars="177"/>
        <w:rPr>
          <w:rFonts w:eastAsia="宋体"/>
          <w:color w:val="auto"/>
          <w:highlight w:val="none"/>
        </w:rPr>
      </w:pPr>
    </w:p>
    <w:p w14:paraId="59F2CA96">
      <w:pPr>
        <w:spacing w:line="420" w:lineRule="exact"/>
        <w:ind w:firstLine="424" w:firstLineChars="177"/>
        <w:rPr>
          <w:rFonts w:eastAsia="宋体"/>
          <w:color w:val="auto"/>
          <w:highlight w:val="none"/>
        </w:rPr>
      </w:pPr>
    </w:p>
    <w:p w14:paraId="051DF4B9">
      <w:pPr>
        <w:spacing w:line="420" w:lineRule="exact"/>
        <w:ind w:firstLine="424" w:firstLineChars="177"/>
        <w:rPr>
          <w:rFonts w:eastAsia="宋体"/>
          <w:color w:val="auto"/>
          <w:highlight w:val="none"/>
        </w:rPr>
      </w:pPr>
    </w:p>
    <w:p w14:paraId="7017F393">
      <w:pPr>
        <w:spacing w:line="420" w:lineRule="exact"/>
        <w:ind w:firstLine="424" w:firstLineChars="177"/>
        <w:rPr>
          <w:rFonts w:eastAsia="宋体"/>
          <w:color w:val="auto"/>
          <w:highlight w:val="none"/>
        </w:rPr>
      </w:pPr>
    </w:p>
    <w:p w14:paraId="664BBB86">
      <w:pPr>
        <w:spacing w:line="420" w:lineRule="exact"/>
        <w:ind w:firstLine="424" w:firstLineChars="177"/>
        <w:rPr>
          <w:rFonts w:eastAsia="宋体"/>
          <w:color w:val="auto"/>
          <w:highlight w:val="none"/>
        </w:rPr>
      </w:pPr>
    </w:p>
    <w:p w14:paraId="1485C956">
      <w:pPr>
        <w:spacing w:line="420" w:lineRule="exact"/>
        <w:ind w:firstLine="424" w:firstLineChars="177"/>
        <w:rPr>
          <w:rFonts w:eastAsia="宋体"/>
          <w:color w:val="auto"/>
          <w:highlight w:val="none"/>
        </w:rPr>
      </w:pPr>
    </w:p>
    <w:p w14:paraId="55D2F3B0">
      <w:pPr>
        <w:spacing w:line="420" w:lineRule="exact"/>
        <w:ind w:firstLine="424" w:firstLineChars="177"/>
        <w:rPr>
          <w:rFonts w:eastAsia="宋体"/>
          <w:color w:val="auto"/>
          <w:highlight w:val="none"/>
        </w:rPr>
      </w:pPr>
    </w:p>
    <w:p w14:paraId="073B0990">
      <w:pPr>
        <w:spacing w:line="420" w:lineRule="exact"/>
        <w:ind w:firstLine="424" w:firstLineChars="177"/>
        <w:rPr>
          <w:rFonts w:eastAsia="宋体"/>
          <w:color w:val="auto"/>
          <w:highlight w:val="none"/>
        </w:rPr>
      </w:pPr>
    </w:p>
    <w:p w14:paraId="2642861A">
      <w:pPr>
        <w:spacing w:line="420" w:lineRule="exact"/>
        <w:ind w:firstLine="424" w:firstLineChars="177"/>
        <w:rPr>
          <w:rFonts w:eastAsia="宋体"/>
          <w:color w:val="auto"/>
          <w:highlight w:val="none"/>
        </w:rPr>
      </w:pPr>
    </w:p>
    <w:p w14:paraId="4AA9DB55">
      <w:pPr>
        <w:spacing w:line="420" w:lineRule="exact"/>
        <w:ind w:firstLine="424" w:firstLineChars="177"/>
        <w:rPr>
          <w:rFonts w:eastAsia="宋体"/>
          <w:color w:val="auto"/>
          <w:highlight w:val="none"/>
        </w:rPr>
      </w:pPr>
    </w:p>
    <w:p w14:paraId="79E523EA">
      <w:pPr>
        <w:spacing w:line="420" w:lineRule="exact"/>
        <w:ind w:firstLine="424" w:firstLineChars="177"/>
        <w:rPr>
          <w:rFonts w:eastAsia="宋体"/>
          <w:color w:val="auto"/>
          <w:highlight w:val="none"/>
        </w:rPr>
      </w:pPr>
    </w:p>
    <w:p w14:paraId="1B48BE30">
      <w:pPr>
        <w:spacing w:line="420" w:lineRule="exact"/>
        <w:ind w:firstLine="424" w:firstLineChars="177"/>
        <w:rPr>
          <w:rFonts w:eastAsia="宋体"/>
          <w:color w:val="auto"/>
          <w:highlight w:val="none"/>
        </w:rPr>
      </w:pPr>
    </w:p>
    <w:p w14:paraId="3E895E9B">
      <w:pPr>
        <w:spacing w:line="420" w:lineRule="exact"/>
        <w:ind w:firstLine="424" w:firstLineChars="177"/>
        <w:rPr>
          <w:rFonts w:eastAsia="宋体"/>
          <w:color w:val="auto"/>
          <w:highlight w:val="none"/>
        </w:rPr>
      </w:pPr>
    </w:p>
    <w:p w14:paraId="5CD1DB82">
      <w:pPr>
        <w:spacing w:line="420" w:lineRule="exact"/>
        <w:ind w:firstLine="424" w:firstLineChars="177"/>
        <w:rPr>
          <w:rFonts w:eastAsia="宋体"/>
          <w:color w:val="auto"/>
          <w:highlight w:val="none"/>
        </w:rPr>
      </w:pPr>
    </w:p>
    <w:p w14:paraId="6060DD7B">
      <w:pPr>
        <w:spacing w:line="420" w:lineRule="exact"/>
        <w:ind w:firstLine="424" w:firstLineChars="177"/>
        <w:rPr>
          <w:rFonts w:eastAsia="宋体"/>
          <w:color w:val="auto"/>
          <w:highlight w:val="none"/>
        </w:rPr>
      </w:pPr>
    </w:p>
    <w:p w14:paraId="291DE9E4">
      <w:pPr>
        <w:spacing w:line="420" w:lineRule="exact"/>
        <w:ind w:firstLine="424" w:firstLineChars="177"/>
        <w:rPr>
          <w:rFonts w:eastAsia="宋体"/>
          <w:color w:val="auto"/>
          <w:highlight w:val="none"/>
        </w:rPr>
      </w:pPr>
    </w:p>
    <w:p w14:paraId="1EAD7729">
      <w:pPr>
        <w:spacing w:line="420" w:lineRule="exact"/>
        <w:ind w:firstLine="424" w:firstLineChars="177"/>
        <w:rPr>
          <w:rFonts w:eastAsia="宋体"/>
          <w:color w:val="auto"/>
          <w:highlight w:val="none"/>
        </w:rPr>
      </w:pPr>
    </w:p>
    <w:p w14:paraId="061EBCF0">
      <w:pPr>
        <w:snapToGrid w:val="0"/>
        <w:spacing w:line="420" w:lineRule="exact"/>
        <w:jc w:val="center"/>
        <w:outlineLvl w:val="4"/>
        <w:rPr>
          <w:rFonts w:eastAsia="宋体"/>
          <w:color w:val="auto"/>
          <w:highlight w:val="none"/>
        </w:rPr>
      </w:pPr>
      <w:r>
        <w:rPr>
          <w:rFonts w:hint="eastAsia" w:ascii="宋体" w:hAnsi="宋体" w:eastAsia="宋体"/>
          <w:b/>
          <w:bCs/>
          <w:color w:val="auto"/>
          <w:highlight w:val="none"/>
        </w:rPr>
        <w:t>（</w:t>
      </w:r>
      <w:r>
        <w:rPr>
          <w:rFonts w:ascii="宋体" w:hAnsi="宋体" w:eastAsia="宋体"/>
          <w:b/>
          <w:bCs/>
          <w:color w:val="auto"/>
          <w:highlight w:val="none"/>
        </w:rPr>
        <w:t>4</w:t>
      </w:r>
      <w:r>
        <w:rPr>
          <w:rFonts w:hint="eastAsia" w:ascii="宋体" w:hAnsi="宋体" w:eastAsia="宋体"/>
          <w:b/>
          <w:bCs/>
          <w:color w:val="auto"/>
          <w:highlight w:val="none"/>
        </w:rPr>
        <w:t>）资格文件的声明函</w:t>
      </w:r>
    </w:p>
    <w:p w14:paraId="1457FEB6">
      <w:pPr>
        <w:snapToGrid w:val="0"/>
        <w:spacing w:before="312" w:beforeLines="100" w:after="312" w:afterLines="100" w:line="420" w:lineRule="exact"/>
        <w:rPr>
          <w:rFonts w:eastAsia="宋体"/>
          <w:color w:val="auto"/>
          <w:highlight w:val="none"/>
        </w:rPr>
      </w:pPr>
      <w:r>
        <w:rPr>
          <w:rFonts w:hint="eastAsia" w:ascii="宋体" w:hAnsi="宋体" w:eastAsia="宋体"/>
          <w:color w:val="auto"/>
          <w:highlight w:val="none"/>
        </w:rPr>
        <w:t>南通市崇川国有资产经营控股（集团）有限公司：</w:t>
      </w:r>
    </w:p>
    <w:p w14:paraId="3BDF104D">
      <w:pPr>
        <w:overflowPunct w:val="0"/>
        <w:adjustRightInd w:val="0"/>
        <w:spacing w:line="420" w:lineRule="exact"/>
        <w:ind w:firstLine="660"/>
        <w:jc w:val="left"/>
        <w:textAlignment w:val="baseline"/>
        <w:rPr>
          <w:rFonts w:eastAsia="宋体"/>
          <w:color w:val="auto"/>
          <w:highlight w:val="none"/>
        </w:rPr>
      </w:pPr>
      <w:r>
        <w:rPr>
          <w:rFonts w:hint="eastAsia" w:ascii="宋体" w:hAnsi="宋体" w:eastAsia="宋体"/>
          <w:color w:val="auto"/>
          <w:highlight w:val="none"/>
        </w:rPr>
        <w:t>我</w:t>
      </w:r>
      <w:bookmarkStart w:id="61" w:name="_Hlk69428288"/>
      <w:bookmarkEnd w:id="61"/>
      <w:r>
        <w:rPr>
          <w:rFonts w:eastAsia="宋体"/>
          <w:color w:val="auto"/>
          <w:highlight w:val="none"/>
          <w:u w:val="single"/>
        </w:rPr>
        <w:t xml:space="preserve"> </w:t>
      </w:r>
      <w:bookmarkStart w:id="62" w:name="_Hlk69428147"/>
      <w:r>
        <w:rPr>
          <w:rFonts w:eastAsia="宋体"/>
          <w:color w:val="auto"/>
          <w:highlight w:val="none"/>
          <w:u w:val="single"/>
        </w:rPr>
        <w:t xml:space="preserve"> </w:t>
      </w:r>
      <w:bookmarkEnd w:id="62"/>
      <w:r>
        <w:rPr>
          <w:rFonts w:hint="eastAsia" w:ascii="宋体" w:hAnsi="宋体" w:eastAsia="宋体"/>
          <w:color w:val="auto"/>
          <w:highlight w:val="none"/>
          <w:u w:val="single"/>
        </w:rPr>
        <w:t>（法人单位）</w:t>
      </w:r>
      <w:r>
        <w:rPr>
          <w:rFonts w:eastAsia="宋体"/>
          <w:color w:val="auto"/>
          <w:highlight w:val="none"/>
          <w:u w:val="single"/>
        </w:rPr>
        <w:t xml:space="preserve">  </w:t>
      </w:r>
      <w:r>
        <w:rPr>
          <w:rFonts w:hint="eastAsia" w:ascii="宋体" w:hAnsi="宋体" w:eastAsia="宋体"/>
          <w:color w:val="auto"/>
          <w:highlight w:val="none"/>
        </w:rPr>
        <w:t>愿就由贵单位委托采购代理机构组织实施的项目编号：</w:t>
      </w:r>
      <w:r>
        <w:rPr>
          <w:rFonts w:hint="eastAsia" w:eastAsia="宋体"/>
          <w:color w:val="auto"/>
          <w:highlight w:val="none"/>
          <w:u w:val="single"/>
        </w:rPr>
        <w:t>GKKJ2025001</w:t>
      </w:r>
      <w:r>
        <w:rPr>
          <w:rFonts w:eastAsia="宋体"/>
          <w:color w:val="auto"/>
          <w:highlight w:val="none"/>
          <w:u w:val="single"/>
        </w:rPr>
        <w:t xml:space="preserve">  </w:t>
      </w:r>
      <w:r>
        <w:rPr>
          <w:rFonts w:hint="eastAsia" w:ascii="宋体" w:hAnsi="宋体" w:eastAsia="宋体"/>
          <w:color w:val="auto"/>
          <w:highlight w:val="none"/>
        </w:rPr>
        <w:t>的</w:t>
      </w:r>
      <w:r>
        <w:rPr>
          <w:rFonts w:hint="eastAsia" w:eastAsia="宋体"/>
          <w:color w:val="auto"/>
          <w:highlight w:val="none"/>
          <w:u w:val="single"/>
        </w:rPr>
        <w:t>南通市崇川国有资产经营控股（集团）有限公司2024-2026年度投资性房地产评估服务采购项目</w:t>
      </w:r>
      <w:r>
        <w:rPr>
          <w:rFonts w:hint="eastAsia" w:ascii="宋体" w:hAnsi="宋体" w:eastAsia="宋体"/>
          <w:color w:val="auto"/>
          <w:highlight w:val="none"/>
        </w:rPr>
        <w:t>的</w:t>
      </w:r>
      <w:bookmarkStart w:id="63" w:name="_Hlk69862036"/>
      <w:r>
        <w:rPr>
          <w:rFonts w:hint="eastAsia" w:ascii="宋体" w:hAnsi="宋体" w:eastAsia="宋体"/>
          <w:color w:val="auto"/>
          <w:highlight w:val="none"/>
        </w:rPr>
        <w:t>招标采购活动进行投标响应</w:t>
      </w:r>
      <w:bookmarkEnd w:id="63"/>
      <w:r>
        <w:rPr>
          <w:rFonts w:hint="eastAsia" w:ascii="宋体" w:hAnsi="宋体" w:eastAsia="宋体"/>
          <w:color w:val="auto"/>
          <w:highlight w:val="none"/>
        </w:rPr>
        <w:t>，所提交的投标文件中所有关于资格的文件、证明和陈述均是真实的、准确的。</w:t>
      </w:r>
      <w:bookmarkStart w:id="64" w:name="_Hlk69862101"/>
      <w:r>
        <w:rPr>
          <w:rFonts w:hint="eastAsia" w:ascii="宋体" w:hAnsi="宋体" w:eastAsia="宋体"/>
          <w:color w:val="auto"/>
          <w:highlight w:val="none"/>
        </w:rPr>
        <w:t>若与真实情况不符，</w:t>
      </w:r>
      <w:bookmarkEnd w:id="64"/>
      <w:r>
        <w:rPr>
          <w:rFonts w:eastAsia="宋体"/>
          <w:color w:val="auto"/>
          <w:highlight w:val="none"/>
          <w:u w:val="single"/>
        </w:rPr>
        <w:t xml:space="preserve"> </w:t>
      </w:r>
      <w:r>
        <w:rPr>
          <w:rFonts w:hint="eastAsia" w:ascii="宋体" w:hAnsi="宋体" w:eastAsia="宋体"/>
          <w:color w:val="auto"/>
          <w:highlight w:val="none"/>
          <w:u w:val="single"/>
        </w:rPr>
        <w:t>（法人单位）</w:t>
      </w:r>
      <w:r>
        <w:rPr>
          <w:rFonts w:eastAsia="宋体"/>
          <w:color w:val="auto"/>
          <w:highlight w:val="none"/>
          <w:u w:val="single"/>
        </w:rPr>
        <w:t xml:space="preserve">  </w:t>
      </w:r>
      <w:r>
        <w:rPr>
          <w:rFonts w:hint="eastAsia" w:ascii="宋体" w:hAnsi="宋体" w:eastAsia="宋体"/>
          <w:color w:val="auto"/>
          <w:highlight w:val="none"/>
        </w:rPr>
        <w:t>愿意承担由此而产生的一切后果。</w:t>
      </w:r>
    </w:p>
    <w:p w14:paraId="6EB3DE40">
      <w:pPr>
        <w:overflowPunct w:val="0"/>
        <w:adjustRightInd w:val="0"/>
        <w:spacing w:line="420" w:lineRule="exact"/>
        <w:ind w:firstLine="660"/>
        <w:jc w:val="left"/>
        <w:textAlignment w:val="baseline"/>
        <w:rPr>
          <w:rFonts w:eastAsia="宋体"/>
          <w:color w:val="auto"/>
          <w:highlight w:val="none"/>
        </w:rPr>
      </w:pPr>
      <w:r>
        <w:rPr>
          <w:rFonts w:eastAsia="宋体"/>
          <w:color w:val="auto"/>
          <w:highlight w:val="none"/>
        </w:rPr>
        <w:t xml:space="preserve"> </w:t>
      </w:r>
    </w:p>
    <w:p w14:paraId="69C18AAA">
      <w:pPr>
        <w:overflowPunct w:val="0"/>
        <w:adjustRightInd w:val="0"/>
        <w:spacing w:line="420" w:lineRule="exact"/>
        <w:ind w:firstLine="660"/>
        <w:jc w:val="left"/>
        <w:textAlignment w:val="baseline"/>
        <w:rPr>
          <w:rFonts w:eastAsia="宋体"/>
          <w:color w:val="auto"/>
          <w:highlight w:val="none"/>
        </w:rPr>
      </w:pPr>
      <w:r>
        <w:rPr>
          <w:rFonts w:eastAsia="宋体"/>
          <w:color w:val="auto"/>
          <w:highlight w:val="none"/>
        </w:rPr>
        <w:t xml:space="preserve"> </w:t>
      </w:r>
    </w:p>
    <w:p w14:paraId="51FF2BBB">
      <w:pPr>
        <w:spacing w:line="420" w:lineRule="exact"/>
        <w:jc w:val="right"/>
        <w:rPr>
          <w:rFonts w:eastAsia="宋体"/>
          <w:color w:val="auto"/>
          <w:highlight w:val="none"/>
        </w:rPr>
      </w:pPr>
      <w:bookmarkStart w:id="65" w:name="_Hlk69862122"/>
      <w:bookmarkEnd w:id="65"/>
      <w:r>
        <w:rPr>
          <w:rFonts w:hint="eastAsia" w:ascii="宋体" w:hAnsi="宋体" w:eastAsia="宋体"/>
          <w:color w:val="auto"/>
          <w:highlight w:val="none"/>
        </w:rPr>
        <w:t>声明人：（法人单位加盖公章）</w:t>
      </w:r>
    </w:p>
    <w:p w14:paraId="7C4670C8">
      <w:pPr>
        <w:spacing w:line="420" w:lineRule="exact"/>
        <w:jc w:val="right"/>
        <w:rPr>
          <w:rFonts w:eastAsia="宋体"/>
          <w:color w:val="auto"/>
          <w:highlight w:val="none"/>
        </w:rPr>
      </w:pPr>
      <w:r>
        <w:rPr>
          <w:rFonts w:eastAsia="宋体"/>
          <w:color w:val="auto"/>
          <w:highlight w:val="none"/>
        </w:rPr>
        <w:t xml:space="preserve"> </w:t>
      </w:r>
    </w:p>
    <w:p w14:paraId="5F8C370B">
      <w:pPr>
        <w:spacing w:line="420" w:lineRule="exact"/>
        <w:ind w:firstLine="424" w:firstLineChars="177"/>
        <w:jc w:val="right"/>
        <w:rPr>
          <w:rFonts w:eastAsia="宋体"/>
          <w:color w:val="auto"/>
          <w:highlight w:val="none"/>
        </w:rPr>
      </w:pPr>
      <w:r>
        <w:rPr>
          <w:rFonts w:hint="eastAsia" w:ascii="宋体" w:hAnsi="宋体"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6CB2E476">
      <w:pPr>
        <w:wordWrap w:val="0"/>
        <w:overflowPunct w:val="0"/>
        <w:adjustRightInd w:val="0"/>
        <w:spacing w:line="420" w:lineRule="exact"/>
        <w:ind w:firstLine="420"/>
        <w:jc w:val="right"/>
        <w:textAlignment w:val="baseline"/>
        <w:rPr>
          <w:rFonts w:eastAsia="宋体"/>
          <w:color w:val="auto"/>
          <w:highlight w:val="none"/>
        </w:rPr>
      </w:pPr>
      <w:r>
        <w:rPr>
          <w:rFonts w:eastAsia="宋体"/>
          <w:color w:val="auto"/>
          <w:highlight w:val="none"/>
        </w:rPr>
        <w:t xml:space="preserve"> </w:t>
      </w:r>
    </w:p>
    <w:p w14:paraId="3D8E1B22">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3B35E2F6">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6DA70848">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7FB552EF">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79246337">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762F46AF">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50CA475F">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441F97DE">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78E29C6F">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68BDB164">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579B86B8">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1E84DB00">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2DB3C7A5">
      <w:pPr>
        <w:overflowPunct w:val="0"/>
        <w:adjustRightInd w:val="0"/>
        <w:spacing w:line="420" w:lineRule="exact"/>
        <w:ind w:firstLine="420"/>
        <w:jc w:val="left"/>
        <w:textAlignment w:val="baseline"/>
        <w:rPr>
          <w:rFonts w:eastAsia="宋体"/>
          <w:color w:val="auto"/>
          <w:highlight w:val="none"/>
        </w:rPr>
      </w:pPr>
    </w:p>
    <w:p w14:paraId="397CA8B3">
      <w:pPr>
        <w:overflowPunct w:val="0"/>
        <w:adjustRightInd w:val="0"/>
        <w:spacing w:line="420" w:lineRule="exact"/>
        <w:ind w:firstLine="420"/>
        <w:jc w:val="left"/>
        <w:textAlignment w:val="baseline"/>
        <w:rPr>
          <w:rFonts w:eastAsia="宋体"/>
          <w:color w:val="auto"/>
          <w:highlight w:val="none"/>
        </w:rPr>
      </w:pPr>
    </w:p>
    <w:p w14:paraId="42E08C6B">
      <w:pPr>
        <w:overflowPunct w:val="0"/>
        <w:adjustRightInd w:val="0"/>
        <w:spacing w:line="420" w:lineRule="exact"/>
        <w:ind w:firstLine="420"/>
        <w:jc w:val="left"/>
        <w:textAlignment w:val="baseline"/>
        <w:rPr>
          <w:rFonts w:eastAsia="宋体"/>
          <w:color w:val="auto"/>
          <w:highlight w:val="none"/>
        </w:rPr>
      </w:pPr>
    </w:p>
    <w:p w14:paraId="5080D3B8">
      <w:pPr>
        <w:overflowPunct w:val="0"/>
        <w:adjustRightInd w:val="0"/>
        <w:spacing w:line="420" w:lineRule="exact"/>
        <w:ind w:firstLine="420"/>
        <w:jc w:val="left"/>
        <w:textAlignment w:val="baseline"/>
        <w:rPr>
          <w:rFonts w:eastAsia="宋体"/>
          <w:color w:val="auto"/>
          <w:highlight w:val="none"/>
        </w:rPr>
      </w:pPr>
    </w:p>
    <w:p w14:paraId="0C9503EE">
      <w:pPr>
        <w:overflowPunct w:val="0"/>
        <w:adjustRightInd w:val="0"/>
        <w:spacing w:line="420" w:lineRule="exact"/>
        <w:ind w:firstLine="420"/>
        <w:jc w:val="left"/>
        <w:textAlignment w:val="baseline"/>
        <w:rPr>
          <w:rFonts w:eastAsia="宋体"/>
          <w:color w:val="auto"/>
          <w:highlight w:val="none"/>
        </w:rPr>
      </w:pPr>
    </w:p>
    <w:p w14:paraId="149B8B20">
      <w:pPr>
        <w:overflowPunct w:val="0"/>
        <w:adjustRightInd w:val="0"/>
        <w:spacing w:line="420" w:lineRule="exact"/>
        <w:ind w:firstLine="420"/>
        <w:jc w:val="left"/>
        <w:textAlignment w:val="baseline"/>
        <w:rPr>
          <w:rFonts w:eastAsia="宋体"/>
          <w:color w:val="auto"/>
          <w:highlight w:val="none"/>
        </w:rPr>
      </w:pPr>
    </w:p>
    <w:p w14:paraId="4B37790C">
      <w:pPr>
        <w:overflowPunct w:val="0"/>
        <w:adjustRightInd w:val="0"/>
        <w:spacing w:line="420" w:lineRule="exact"/>
        <w:ind w:firstLine="420"/>
        <w:jc w:val="left"/>
        <w:textAlignment w:val="baseline"/>
        <w:rPr>
          <w:rFonts w:eastAsia="宋体"/>
          <w:color w:val="auto"/>
          <w:highlight w:val="none"/>
        </w:rPr>
      </w:pPr>
    </w:p>
    <w:p w14:paraId="4AE323AD">
      <w:pPr>
        <w:overflowPunct w:val="0"/>
        <w:adjustRightInd w:val="0"/>
        <w:spacing w:line="420" w:lineRule="exact"/>
        <w:ind w:firstLine="420"/>
        <w:jc w:val="left"/>
        <w:textAlignment w:val="baseline"/>
        <w:rPr>
          <w:rFonts w:eastAsia="宋体"/>
          <w:color w:val="auto"/>
          <w:highlight w:val="none"/>
        </w:rPr>
      </w:pPr>
    </w:p>
    <w:p w14:paraId="48874AF1">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（二）</w:t>
      </w:r>
      <w:r>
        <w:rPr>
          <w:rFonts w:eastAsia="宋体"/>
          <w:b/>
          <w:bCs/>
          <w:color w:val="auto"/>
          <w:highlight w:val="none"/>
        </w:rPr>
        <w:t>B技术标文件（</w:t>
      </w:r>
      <w:r>
        <w:rPr>
          <w:rFonts w:eastAsia="宋体"/>
          <w:b/>
          <w:bCs/>
          <w:color w:val="auto"/>
          <w:highlight w:val="none"/>
          <w:u w:val="thick" w:color="FF0000"/>
        </w:rPr>
        <w:t>密封件，内含：1份“正本”和4份</w:t>
      </w:r>
      <w:r>
        <w:rPr>
          <w:rFonts w:ascii="宋体" w:hAnsi="宋体" w:eastAsia="宋体"/>
          <w:b/>
          <w:bCs/>
          <w:color w:val="auto"/>
          <w:highlight w:val="none"/>
          <w:u w:val="thick" w:color="FF0000"/>
        </w:rPr>
        <w:t>“</w:t>
      </w:r>
      <w:r>
        <w:rPr>
          <w:rFonts w:hint="eastAsia" w:ascii="宋体" w:hAnsi="宋体" w:eastAsia="宋体"/>
          <w:b/>
          <w:bCs/>
          <w:color w:val="auto"/>
          <w:highlight w:val="none"/>
          <w:u w:val="thick" w:color="FF0000"/>
        </w:rPr>
        <w:t>副本</w:t>
      </w:r>
      <w:r>
        <w:rPr>
          <w:rFonts w:ascii="宋体" w:hAnsi="宋体" w:eastAsia="宋体"/>
          <w:b/>
          <w:bCs/>
          <w:color w:val="auto"/>
          <w:highlight w:val="none"/>
          <w:u w:val="thick" w:color="FF0000"/>
        </w:rPr>
        <w:t>”</w:t>
      </w:r>
      <w:r>
        <w:rPr>
          <w:rFonts w:hint="eastAsia" w:ascii="宋体" w:hAnsi="宋体" w:eastAsia="宋体"/>
          <w:b/>
          <w:bCs/>
          <w:color w:val="auto"/>
          <w:highlight w:val="none"/>
          <w:u w:val="thick" w:color="FF0000"/>
        </w:rPr>
        <w:t>。</w:t>
      </w:r>
      <w:r>
        <w:rPr>
          <w:rFonts w:hint="eastAsia" w:ascii="宋体" w:hAnsi="宋体" w:eastAsia="宋体"/>
          <w:b/>
          <w:bCs/>
          <w:color w:val="auto"/>
          <w:highlight w:val="none"/>
        </w:rPr>
        <w:t>）</w:t>
      </w:r>
    </w:p>
    <w:p w14:paraId="70807EAC">
      <w:pPr>
        <w:snapToGrid w:val="0"/>
        <w:spacing w:before="312" w:beforeLines="100" w:line="420" w:lineRule="exact"/>
        <w:jc w:val="center"/>
        <w:outlineLvl w:val="3"/>
        <w:rPr>
          <w:rFonts w:eastAsia="宋体"/>
          <w:b/>
          <w:bCs/>
          <w:color w:val="auto"/>
          <w:highlight w:val="none"/>
        </w:rPr>
      </w:pPr>
      <w:r>
        <w:rPr>
          <w:rFonts w:eastAsia="宋体"/>
          <w:b/>
          <w:bCs/>
          <w:color w:val="auto"/>
          <w:highlight w:val="none"/>
        </w:rPr>
        <w:t>1.</w:t>
      </w:r>
      <w:r>
        <w:rPr>
          <w:rFonts w:hint="eastAsia" w:ascii="宋体" w:hAnsi="宋体" w:eastAsia="宋体"/>
          <w:b/>
          <w:bCs/>
          <w:color w:val="auto"/>
          <w:highlight w:val="none"/>
        </w:rPr>
        <w:t>投标响应函</w:t>
      </w:r>
    </w:p>
    <w:p w14:paraId="4325E0DE">
      <w:pPr>
        <w:snapToGrid w:val="0"/>
        <w:spacing w:before="156" w:beforeLines="50" w:after="156" w:afterLines="50" w:line="420" w:lineRule="exact"/>
        <w:rPr>
          <w:rFonts w:eastAsia="宋体"/>
          <w:color w:val="auto"/>
          <w:highlight w:val="none"/>
        </w:rPr>
      </w:pPr>
      <w:r>
        <w:rPr>
          <w:rFonts w:hint="eastAsia" w:ascii="宋体" w:hAnsi="宋体" w:eastAsia="宋体"/>
          <w:color w:val="auto"/>
          <w:highlight w:val="none"/>
        </w:rPr>
        <w:t>南通市崇川国有资产经营控股（集团）有限公司：</w:t>
      </w:r>
    </w:p>
    <w:p w14:paraId="12983923">
      <w:pPr>
        <w:snapToGrid w:val="0"/>
        <w:spacing w:line="420" w:lineRule="exact"/>
        <w:ind w:firstLine="480" w:firstLineChars="200"/>
        <w:rPr>
          <w:rFonts w:eastAsia="宋体"/>
          <w:color w:val="auto"/>
          <w:highlight w:val="none"/>
        </w:rPr>
      </w:pPr>
      <w:bookmarkStart w:id="66" w:name="_Hlk69862149"/>
      <w:bookmarkEnd w:id="66"/>
      <w:r>
        <w:rPr>
          <w:rFonts w:hint="eastAsia" w:ascii="宋体" w:hAnsi="宋体" w:eastAsia="宋体"/>
          <w:color w:val="auto"/>
          <w:highlight w:val="none"/>
        </w:rPr>
        <w:t>依据贵单位委托采购代理机构组织实施的</w:t>
      </w:r>
      <w:r>
        <w:rPr>
          <w:rFonts w:eastAsia="宋体"/>
          <w:color w:val="auto"/>
          <w:highlight w:val="none"/>
          <w:u w:val="single"/>
        </w:rPr>
        <w:t xml:space="preserve">  </w:t>
      </w:r>
      <w:r>
        <w:rPr>
          <w:rFonts w:hint="eastAsia" w:ascii="宋体" w:hAnsi="宋体" w:eastAsia="宋体"/>
          <w:color w:val="auto"/>
          <w:highlight w:val="none"/>
          <w:u w:val="single"/>
        </w:rPr>
        <w:t>项目编号：</w:t>
      </w:r>
      <w:r>
        <w:rPr>
          <w:rFonts w:hint="eastAsia" w:eastAsia="宋体"/>
          <w:color w:val="auto"/>
          <w:highlight w:val="none"/>
          <w:u w:val="single"/>
        </w:rPr>
        <w:t>GKKJ2025001</w:t>
      </w:r>
      <w:r>
        <w:rPr>
          <w:rFonts w:eastAsia="宋体"/>
          <w:color w:val="auto"/>
          <w:highlight w:val="none"/>
          <w:u w:val="single"/>
        </w:rPr>
        <w:t xml:space="preserve">  </w:t>
      </w:r>
      <w:r>
        <w:rPr>
          <w:rFonts w:hint="eastAsia" w:ascii="宋体" w:hAnsi="宋体" w:eastAsia="宋体"/>
          <w:color w:val="auto"/>
          <w:highlight w:val="none"/>
        </w:rPr>
        <w:t>的</w:t>
      </w:r>
      <w:r>
        <w:rPr>
          <w:rFonts w:eastAsia="宋体"/>
          <w:color w:val="auto"/>
          <w:highlight w:val="none"/>
          <w:u w:val="single"/>
        </w:rPr>
        <w:t xml:space="preserve">  </w:t>
      </w:r>
      <w:r>
        <w:rPr>
          <w:rFonts w:hint="eastAsia" w:ascii="宋体" w:hAnsi="宋体" w:eastAsia="宋体"/>
          <w:color w:val="auto"/>
          <w:highlight w:val="none"/>
          <w:u w:val="single"/>
        </w:rPr>
        <w:t>南通市崇川国有资产经营控股（集团）有限公司2024-2026年度投资性房地产评估服务采购项目</w:t>
      </w:r>
      <w:r>
        <w:rPr>
          <w:rFonts w:eastAsia="宋体"/>
          <w:color w:val="auto"/>
          <w:highlight w:val="none"/>
          <w:u w:val="single"/>
        </w:rPr>
        <w:t xml:space="preserve">  </w:t>
      </w:r>
      <w:r>
        <w:rPr>
          <w:rFonts w:hint="eastAsia" w:ascii="宋体" w:hAnsi="宋体" w:eastAsia="宋体"/>
          <w:color w:val="auto"/>
          <w:highlight w:val="none"/>
        </w:rPr>
        <w:t>的公开招标采购的邀请，我</w:t>
      </w:r>
      <w:r>
        <w:rPr>
          <w:rFonts w:hint="eastAsia" w:eastAsia="宋体"/>
          <w:color w:val="auto"/>
          <w:highlight w:val="none"/>
          <w:u w:val="single"/>
        </w:rPr>
        <w:t xml:space="preserve"> </w:t>
      </w:r>
      <w:r>
        <w:rPr>
          <w:rFonts w:eastAsia="宋体" w:cs="宋体"/>
          <w:color w:val="auto"/>
          <w:highlight w:val="none"/>
          <w:u w:val="single"/>
        </w:rPr>
        <w:t xml:space="preserve"> </w:t>
      </w:r>
      <w:r>
        <w:rPr>
          <w:rFonts w:hint="eastAsia" w:ascii="宋体" w:hAnsi="宋体" w:eastAsia="宋体"/>
          <w:color w:val="auto"/>
          <w:highlight w:val="none"/>
          <w:u w:val="single"/>
        </w:rPr>
        <w:t>（法人单位）</w:t>
      </w:r>
      <w:r>
        <w:rPr>
          <w:rFonts w:hint="eastAsia" w:eastAsia="宋体"/>
          <w:color w:val="auto"/>
          <w:highlight w:val="none"/>
          <w:u w:val="single"/>
        </w:rPr>
        <w:t xml:space="preserve"> </w:t>
      </w:r>
      <w:r>
        <w:rPr>
          <w:rFonts w:eastAsia="宋体" w:cs="宋体"/>
          <w:color w:val="auto"/>
          <w:highlight w:val="none"/>
          <w:u w:val="single"/>
        </w:rPr>
        <w:t xml:space="preserve"> </w:t>
      </w:r>
      <w:r>
        <w:rPr>
          <w:rFonts w:hint="eastAsia" w:ascii="宋体" w:hAnsi="宋体" w:eastAsia="宋体"/>
          <w:color w:val="auto"/>
          <w:highlight w:val="none"/>
        </w:rPr>
        <w:t>的法人代表</w:t>
      </w:r>
      <w:r>
        <w:rPr>
          <w:rFonts w:eastAsia="宋体"/>
          <w:color w:val="auto"/>
          <w:highlight w:val="none"/>
          <w:u w:val="single"/>
        </w:rPr>
        <w:t xml:space="preserve"> </w:t>
      </w:r>
      <w:r>
        <w:rPr>
          <w:rFonts w:hint="eastAsia" w:ascii="宋体" w:hAnsi="宋体" w:eastAsia="宋体"/>
          <w:color w:val="auto"/>
          <w:highlight w:val="none"/>
          <w:u w:val="single"/>
        </w:rPr>
        <w:t>（姓名）</w:t>
      </w:r>
      <w:r>
        <w:rPr>
          <w:rFonts w:eastAsia="宋体"/>
          <w:color w:val="auto"/>
          <w:highlight w:val="none"/>
          <w:u w:val="single"/>
        </w:rPr>
        <w:t xml:space="preserve">  </w:t>
      </w:r>
      <w:r>
        <w:rPr>
          <w:rFonts w:hint="eastAsia" w:ascii="宋体" w:hAnsi="宋体" w:eastAsia="宋体"/>
          <w:color w:val="auto"/>
          <w:highlight w:val="none"/>
        </w:rPr>
        <w:t>授权</w:t>
      </w:r>
      <w:r>
        <w:rPr>
          <w:rFonts w:eastAsia="宋体"/>
          <w:color w:val="auto"/>
          <w:highlight w:val="none"/>
          <w:u w:val="single"/>
        </w:rPr>
        <w:t xml:space="preserve">   </w:t>
      </w:r>
      <w:r>
        <w:rPr>
          <w:rFonts w:hint="eastAsia" w:ascii="宋体" w:hAnsi="宋体" w:eastAsia="宋体"/>
          <w:color w:val="auto"/>
          <w:highlight w:val="none"/>
          <w:u w:val="single"/>
        </w:rPr>
        <w:t>（姓名）（职务）</w:t>
      </w:r>
      <w:r>
        <w:rPr>
          <w:rFonts w:eastAsia="宋体"/>
          <w:color w:val="auto"/>
          <w:highlight w:val="none"/>
          <w:u w:val="single"/>
        </w:rPr>
        <w:t xml:space="preserve">  </w:t>
      </w:r>
      <w:r>
        <w:rPr>
          <w:rFonts w:hint="eastAsia" w:ascii="宋体" w:hAnsi="宋体" w:eastAsia="宋体"/>
          <w:color w:val="auto"/>
          <w:highlight w:val="none"/>
        </w:rPr>
        <w:t>为全权代表参加该项目的投标响应工作，全权处理本次投标的有关事宜。同时，我</w:t>
      </w:r>
      <w:r>
        <w:rPr>
          <w:rFonts w:eastAsia="宋体"/>
          <w:color w:val="auto"/>
          <w:highlight w:val="none"/>
          <w:u w:val="single"/>
        </w:rPr>
        <w:t xml:space="preserve"> </w:t>
      </w:r>
      <w:r>
        <w:rPr>
          <w:rFonts w:hint="eastAsia" w:ascii="宋体" w:hAnsi="宋体" w:eastAsia="宋体"/>
          <w:color w:val="auto"/>
          <w:highlight w:val="none"/>
          <w:u w:val="single"/>
        </w:rPr>
        <w:t>（法人单位）</w:t>
      </w:r>
      <w:r>
        <w:rPr>
          <w:rFonts w:eastAsia="宋体"/>
          <w:color w:val="auto"/>
          <w:highlight w:val="none"/>
          <w:u w:val="single"/>
        </w:rPr>
        <w:t xml:space="preserve">  </w:t>
      </w:r>
      <w:r>
        <w:rPr>
          <w:rFonts w:hint="eastAsia" w:ascii="宋体" w:hAnsi="宋体" w:eastAsia="宋体"/>
          <w:color w:val="auto"/>
          <w:highlight w:val="none"/>
        </w:rPr>
        <w:t>声明如下：</w:t>
      </w:r>
    </w:p>
    <w:p w14:paraId="223EE871">
      <w:pPr>
        <w:snapToGrid w:val="0"/>
        <w:spacing w:line="420" w:lineRule="exact"/>
        <w:ind w:firstLine="482" w:firstLineChars="200"/>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我方愿意按照项目招标文件的一切要求，提供完成该项目的全部内容，我方的投标响应报价是招标文件确定的服务范围内的全部工作和内容的价格体现，是为完成招标文件规定的评估服务工作所涉及到的一切费用。包括但不限于人员费用（工资、福利、培训、社会保险等）、专用设备及其备品、备件、易耗品耗材、通讯和专用工具费用、税费、运输、保险、检测验收、技术评审、售后服务及管理费用、利润、税金、政策性文件规定及合同包含的所有风险、责任等各项应有费用。</w:t>
      </w:r>
    </w:p>
    <w:p w14:paraId="59653576">
      <w:pPr>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2</w:t>
      </w:r>
      <w:r>
        <w:rPr>
          <w:rFonts w:hint="eastAsia" w:ascii="宋体" w:hAnsi="宋体" w:eastAsia="宋体"/>
          <w:color w:val="auto"/>
          <w:highlight w:val="none"/>
        </w:rPr>
        <w:t>）我方已经详细审查了全部公开招标文件，我方已完全清晰理解公开招标文件的要求，不存在任何含糊不清和误解之处，同意放弃对这些文件所提出的异议和质疑的权利。</w:t>
      </w:r>
    </w:p>
    <w:p w14:paraId="113485EC">
      <w:pPr>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）我方承诺提供的投标文件有效期，从投标文件接收截止之日算起，</w:t>
      </w:r>
      <w:r>
        <w:rPr>
          <w:rFonts w:eastAsia="宋体"/>
          <w:b/>
          <w:bCs/>
          <w:color w:val="auto"/>
          <w:highlight w:val="none"/>
        </w:rPr>
        <w:t>45</w:t>
      </w:r>
      <w:r>
        <w:rPr>
          <w:rFonts w:hint="eastAsia" w:ascii="宋体" w:hAnsi="宋体" w:eastAsia="宋体"/>
          <w:color w:val="auto"/>
          <w:highlight w:val="none"/>
        </w:rPr>
        <w:t>个</w:t>
      </w:r>
      <w:r>
        <w:rPr>
          <w:rFonts w:eastAsia="宋体"/>
          <w:color w:val="auto"/>
          <w:highlight w:val="none"/>
        </w:rPr>
        <w:t>“</w:t>
      </w:r>
      <w:r>
        <w:rPr>
          <w:rFonts w:hint="eastAsia" w:ascii="宋体" w:hAnsi="宋体" w:eastAsia="宋体"/>
          <w:color w:val="auto"/>
          <w:highlight w:val="none"/>
        </w:rPr>
        <w:t>日历天</w:t>
      </w:r>
      <w:r>
        <w:rPr>
          <w:rFonts w:eastAsia="宋体"/>
          <w:color w:val="auto"/>
          <w:highlight w:val="none"/>
        </w:rPr>
        <w:t>”</w:t>
      </w:r>
      <w:r>
        <w:rPr>
          <w:rFonts w:hint="eastAsia" w:ascii="宋体" w:hAnsi="宋体" w:eastAsia="宋体"/>
          <w:color w:val="auto"/>
          <w:highlight w:val="none"/>
        </w:rPr>
        <w:t>内保持有效。</w:t>
      </w:r>
    </w:p>
    <w:p w14:paraId="3795566C">
      <w:pPr>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）我方愿意提供招标采购单位在本项目招标文件中要求的所有资料。</w:t>
      </w:r>
    </w:p>
    <w:p w14:paraId="31B7AF4B">
      <w:pPr>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5</w:t>
      </w:r>
      <w:r>
        <w:rPr>
          <w:rFonts w:hint="eastAsia" w:ascii="宋体" w:hAnsi="宋体" w:eastAsia="宋体"/>
          <w:color w:val="auto"/>
          <w:highlight w:val="none"/>
        </w:rPr>
        <w:t>）我方承诺在本次投标响应中提供的一切文件，均真实有效，绝无任何虚假、伪造和夸大的成份。否则，愿承担相应的后果和法律责任。</w:t>
      </w:r>
    </w:p>
    <w:p w14:paraId="0FA367EB">
      <w:pPr>
        <w:snapToGrid w:val="0"/>
        <w:spacing w:line="420" w:lineRule="exact"/>
        <w:ind w:firstLine="480" w:firstLineChars="200"/>
        <w:rPr>
          <w:rFonts w:ascii="宋体" w:hAnsi="宋体" w:eastAsia="宋体"/>
          <w:color w:val="auto"/>
          <w:highlight w:val="none"/>
        </w:rPr>
      </w:pPr>
      <w:r>
        <w:rPr>
          <w:rFonts w:hint="eastAsia" w:ascii="宋体" w:hAnsi="宋体" w:eastAsia="宋体"/>
          <w:color w:val="auto"/>
          <w:highlight w:val="none"/>
        </w:rPr>
        <w:t>（</w:t>
      </w:r>
      <w:r>
        <w:rPr>
          <w:rFonts w:eastAsia="宋体"/>
          <w:color w:val="auto"/>
          <w:highlight w:val="none"/>
        </w:rPr>
        <w:t>6</w:t>
      </w:r>
      <w:r>
        <w:rPr>
          <w:rFonts w:hint="eastAsia" w:ascii="宋体" w:hAnsi="宋体" w:eastAsia="宋体"/>
          <w:color w:val="auto"/>
          <w:highlight w:val="none"/>
        </w:rPr>
        <w:t>）我方尊重评标委员会所作评标结果，同时也清楚理解到投标报价最低并非意味着必定获得中标资格。</w:t>
      </w:r>
    </w:p>
    <w:p w14:paraId="15DC429D">
      <w:pPr>
        <w:snapToGrid w:val="0"/>
        <w:spacing w:line="420" w:lineRule="exact"/>
        <w:ind w:firstLine="480" w:firstLineChars="200"/>
        <w:rPr>
          <w:rFonts w:eastAsia="宋体"/>
          <w:color w:val="auto"/>
          <w:highlight w:val="none"/>
        </w:rPr>
      </w:pPr>
      <w:r>
        <w:rPr>
          <w:rFonts w:hint="eastAsia" w:eastAsia="宋体"/>
          <w:color w:val="auto"/>
          <w:highlight w:val="none"/>
        </w:rPr>
        <w:t>（7）一旦我方中标，将根据本项目招标文件的规定，缴纳采购代理服务费。</w:t>
      </w:r>
    </w:p>
    <w:p w14:paraId="4F7CBC64">
      <w:pPr>
        <w:snapToGrid w:val="0"/>
        <w:spacing w:line="420" w:lineRule="exact"/>
        <w:ind w:firstLine="480" w:firstLineChars="200"/>
        <w:rPr>
          <w:rFonts w:ascii="宋体" w:hAnsi="宋体" w:eastAsia="宋体"/>
          <w:color w:val="auto"/>
          <w:highlight w:val="none"/>
        </w:rPr>
      </w:pPr>
      <w:r>
        <w:rPr>
          <w:rFonts w:hint="eastAsia" w:ascii="宋体" w:hAnsi="宋体" w:eastAsia="宋体"/>
          <w:color w:val="auto"/>
          <w:highlight w:val="none"/>
        </w:rPr>
        <w:t>（</w:t>
      </w:r>
      <w:r>
        <w:rPr>
          <w:rFonts w:eastAsia="宋体"/>
          <w:color w:val="auto"/>
          <w:highlight w:val="none"/>
        </w:rPr>
        <w:t>8</w:t>
      </w:r>
      <w:r>
        <w:rPr>
          <w:rFonts w:hint="eastAsia" w:ascii="宋体" w:hAnsi="宋体" w:eastAsia="宋体"/>
          <w:color w:val="auto"/>
          <w:highlight w:val="none"/>
        </w:rPr>
        <w:t>）一旦我方中标，我方将根据公开招标文件的规定，严格履行公开招标文件中规定的每一项要求，按期、按质、按量履行合同的义务。</w:t>
      </w:r>
    </w:p>
    <w:p w14:paraId="4F79F182">
      <w:pPr>
        <w:snapToGrid w:val="0"/>
        <w:spacing w:line="420" w:lineRule="exact"/>
        <w:ind w:firstLine="480" w:firstLineChars="200"/>
        <w:rPr>
          <w:rFonts w:eastAsia="宋体" w:cs="宋体"/>
          <w:color w:val="auto"/>
          <w:highlight w:val="none"/>
        </w:rPr>
      </w:pPr>
    </w:p>
    <w:p w14:paraId="6D1E6494">
      <w:pPr>
        <w:spacing w:line="360" w:lineRule="auto"/>
        <w:ind w:firstLine="1560" w:firstLineChars="650"/>
        <w:jc w:val="right"/>
        <w:rPr>
          <w:rFonts w:ascii="宋体" w:hAnsi="宋体" w:eastAsia="宋体"/>
          <w:color w:val="auto"/>
          <w:highlight w:val="none"/>
        </w:rPr>
      </w:pPr>
      <w:bookmarkStart w:id="67" w:name="_Hlk69862207"/>
      <w:bookmarkEnd w:id="67"/>
      <w:r>
        <w:rPr>
          <w:rFonts w:hint="eastAsia" w:ascii="宋体" w:hAnsi="宋体" w:eastAsia="宋体"/>
          <w:color w:val="auto"/>
          <w:highlight w:val="none"/>
        </w:rPr>
        <w:t>投标人：</w:t>
      </w:r>
      <w:r>
        <w:rPr>
          <w:rFonts w:hint="eastAsia" w:ascii="宋体" w:hAnsi="宋体" w:eastAsia="宋体"/>
          <w:color w:val="auto"/>
          <w:highlight w:val="none"/>
          <w:u w:val="single"/>
        </w:rPr>
        <w:t xml:space="preserve">                    </w:t>
      </w:r>
      <w:r>
        <w:rPr>
          <w:rFonts w:hint="eastAsia" w:ascii="宋体" w:hAnsi="宋体" w:eastAsia="宋体"/>
          <w:color w:val="auto"/>
          <w:highlight w:val="none"/>
        </w:rPr>
        <w:t>（加盖公章）</w:t>
      </w:r>
    </w:p>
    <w:p w14:paraId="2F365B29">
      <w:pPr>
        <w:spacing w:line="360" w:lineRule="auto"/>
        <w:ind w:firstLine="1560" w:firstLineChars="650"/>
        <w:jc w:val="right"/>
        <w:rPr>
          <w:rFonts w:ascii="宋体" w:hAnsi="宋体" w:eastAsia="宋体"/>
          <w:color w:val="auto"/>
          <w:highlight w:val="none"/>
        </w:rPr>
      </w:pPr>
      <w:r>
        <w:rPr>
          <w:rFonts w:hint="eastAsia" w:ascii="宋体" w:hAnsi="宋体" w:eastAsia="宋体"/>
          <w:color w:val="auto"/>
          <w:highlight w:val="none"/>
        </w:rPr>
        <w:t>法定代表人或被委托受权人：</w:t>
      </w:r>
      <w:r>
        <w:rPr>
          <w:rFonts w:hint="eastAsia" w:ascii="宋体" w:hAnsi="宋体" w:eastAsia="宋体"/>
          <w:color w:val="auto"/>
          <w:highlight w:val="none"/>
          <w:u w:val="single"/>
        </w:rPr>
        <w:t xml:space="preserve">         </w:t>
      </w:r>
      <w:r>
        <w:rPr>
          <w:rFonts w:hint="eastAsia" w:ascii="宋体" w:hAnsi="宋体" w:eastAsia="宋体"/>
          <w:color w:val="auto"/>
          <w:highlight w:val="none"/>
        </w:rPr>
        <w:t>（签字或盖章）</w:t>
      </w:r>
    </w:p>
    <w:p w14:paraId="0AF59F52">
      <w:pPr>
        <w:snapToGrid w:val="0"/>
        <w:spacing w:line="420" w:lineRule="exact"/>
        <w:jc w:val="right"/>
        <w:rPr>
          <w:rFonts w:ascii="宋体" w:hAnsi="宋体" w:eastAsia="宋体"/>
          <w:color w:val="auto"/>
          <w:highlight w:val="none"/>
        </w:rPr>
      </w:pPr>
      <w:r>
        <w:rPr>
          <w:rFonts w:eastAsia="宋体"/>
          <w:color w:val="auto"/>
          <w:highlight w:val="none"/>
        </w:rPr>
        <w:t>202</w:t>
      </w:r>
      <w:r>
        <w:rPr>
          <w:rFonts w:hint="eastAsia" w:eastAsia="宋体"/>
          <w:color w:val="auto"/>
          <w:highlight w:val="none"/>
        </w:rPr>
        <w:t>5</w:t>
      </w:r>
      <w:r>
        <w:rPr>
          <w:rFonts w:hint="eastAsia" w:ascii="宋体" w:hAnsi="宋体"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495D4351">
      <w:pPr>
        <w:snapToGrid w:val="0"/>
        <w:spacing w:line="420" w:lineRule="exact"/>
        <w:jc w:val="right"/>
        <w:rPr>
          <w:rFonts w:eastAsia="宋体"/>
          <w:color w:val="auto"/>
          <w:highlight w:val="none"/>
        </w:rPr>
      </w:pPr>
    </w:p>
    <w:p w14:paraId="67B55445">
      <w:pPr>
        <w:snapToGrid w:val="0"/>
        <w:spacing w:line="420" w:lineRule="exact"/>
        <w:jc w:val="center"/>
        <w:rPr>
          <w:rFonts w:eastAsia="宋体"/>
          <w:b/>
          <w:bCs/>
          <w:color w:val="auto"/>
          <w:highlight w:val="none"/>
        </w:rPr>
      </w:pPr>
      <w:bookmarkStart w:id="68" w:name="_Hlk64486144"/>
      <w:bookmarkEnd w:id="68"/>
      <w:r>
        <w:rPr>
          <w:rFonts w:hint="eastAsia" w:ascii="宋体" w:hAnsi="宋体" w:eastAsia="宋体"/>
          <w:b/>
          <w:bCs/>
          <w:color w:val="auto"/>
          <w:highlight w:val="none"/>
        </w:rPr>
        <w:t>注：该文是格式文字表述，投标人</w:t>
      </w:r>
      <w:r>
        <w:rPr>
          <w:rFonts w:hint="eastAsia" w:ascii="宋体" w:hAnsi="宋体" w:eastAsia="宋体"/>
          <w:b/>
          <w:bCs/>
          <w:color w:val="auto"/>
          <w:highlight w:val="none"/>
          <w:u w:val="thick" w:color="FF0000"/>
        </w:rPr>
        <w:t>不得改动，必须提供</w:t>
      </w:r>
      <w:r>
        <w:rPr>
          <w:rFonts w:hint="eastAsia" w:ascii="宋体" w:hAnsi="宋体" w:eastAsia="宋体"/>
          <w:b/>
          <w:bCs/>
          <w:color w:val="auto"/>
          <w:highlight w:val="none"/>
        </w:rPr>
        <w:t>。</w:t>
      </w:r>
    </w:p>
    <w:p w14:paraId="3E99CAA0">
      <w:pPr>
        <w:snapToGrid w:val="0"/>
        <w:spacing w:before="156" w:beforeLines="50" w:line="420" w:lineRule="exact"/>
        <w:jc w:val="center"/>
        <w:outlineLvl w:val="3"/>
        <w:rPr>
          <w:rFonts w:eastAsia="宋体"/>
          <w:color w:val="auto"/>
          <w:highlight w:val="none"/>
        </w:rPr>
      </w:pPr>
      <w:r>
        <w:rPr>
          <w:rFonts w:eastAsia="宋体"/>
          <w:b/>
          <w:bCs/>
          <w:color w:val="auto"/>
          <w:highlight w:val="none"/>
        </w:rPr>
        <w:t>2.</w:t>
      </w:r>
      <w:r>
        <w:rPr>
          <w:rFonts w:hint="eastAsia" w:eastAsia="宋体"/>
          <w:b/>
          <w:bCs/>
          <w:color w:val="auto"/>
          <w:highlight w:val="none"/>
        </w:rPr>
        <w:t>企业综合实力</w:t>
      </w:r>
    </w:p>
    <w:p w14:paraId="5A1E9ADD">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（1）提供投标人在中评协网站最近一次公开发布的资产评估机构综合评价总部资产评估收入的排名说明，并为此提供相应证明材料（须加盖公章）；</w:t>
      </w:r>
    </w:p>
    <w:p w14:paraId="56E4EBEE">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（2）具有履约的能力，投标人具有20</w:t>
      </w:r>
      <w:r>
        <w:rPr>
          <w:rFonts w:hint="eastAsia" w:eastAsia="宋体"/>
          <w:color w:val="auto"/>
          <w:highlight w:val="none"/>
          <w:lang w:val="en-US" w:eastAsia="zh-CN"/>
        </w:rPr>
        <w:t>24</w:t>
      </w:r>
      <w:r>
        <w:rPr>
          <w:rFonts w:hint="eastAsia" w:eastAsia="宋体"/>
          <w:color w:val="auto"/>
          <w:highlight w:val="none"/>
        </w:rPr>
        <w:t>年1月1日以来，受托承办投资性房地产评估的成功案例，</w:t>
      </w:r>
      <w:r>
        <w:rPr>
          <w:rFonts w:hint="eastAsia" w:eastAsia="宋体"/>
          <w:b/>
          <w:bCs/>
          <w:color w:val="auto"/>
          <w:highlight w:val="none"/>
        </w:rPr>
        <w:t>提供相应的资产评估委托合同及中国资产评估协会资产评估业务报告备案回执等证明材料</w:t>
      </w:r>
      <w:r>
        <w:rPr>
          <w:rFonts w:hint="eastAsia" w:eastAsia="宋体"/>
          <w:color w:val="auto"/>
          <w:highlight w:val="none"/>
        </w:rPr>
        <w:t>（须加盖公章）。</w:t>
      </w:r>
    </w:p>
    <w:p w14:paraId="7AD8E897">
      <w:pPr>
        <w:adjustRightInd w:val="0"/>
        <w:snapToGrid w:val="0"/>
        <w:spacing w:line="420" w:lineRule="exact"/>
        <w:ind w:firstLine="484" w:firstLineChars="202"/>
        <w:jc w:val="left"/>
        <w:rPr>
          <w:rFonts w:eastAsia="宋体"/>
          <w:color w:val="auto"/>
          <w:highlight w:val="none"/>
        </w:rPr>
      </w:pPr>
    </w:p>
    <w:p w14:paraId="44801D9C">
      <w:pPr>
        <w:adjustRightInd w:val="0"/>
        <w:snapToGrid w:val="0"/>
        <w:spacing w:line="420" w:lineRule="exact"/>
        <w:ind w:firstLine="484" w:firstLineChars="202"/>
        <w:jc w:val="left"/>
        <w:rPr>
          <w:rFonts w:eastAsia="宋体"/>
          <w:color w:val="auto"/>
          <w:highlight w:val="none"/>
        </w:rPr>
      </w:pPr>
    </w:p>
    <w:p w14:paraId="70F60629">
      <w:pPr>
        <w:adjustRightInd w:val="0"/>
        <w:snapToGrid w:val="0"/>
        <w:spacing w:line="420" w:lineRule="exact"/>
        <w:ind w:firstLine="484" w:firstLineChars="202"/>
        <w:jc w:val="left"/>
        <w:rPr>
          <w:rFonts w:eastAsia="宋体"/>
          <w:color w:val="auto"/>
          <w:highlight w:val="none"/>
        </w:rPr>
      </w:pPr>
    </w:p>
    <w:p w14:paraId="2AA892F7">
      <w:pPr>
        <w:adjustRightInd w:val="0"/>
        <w:snapToGrid w:val="0"/>
        <w:spacing w:line="420" w:lineRule="exact"/>
        <w:ind w:firstLine="484" w:firstLineChars="202"/>
        <w:jc w:val="left"/>
        <w:rPr>
          <w:rFonts w:eastAsia="宋体"/>
          <w:color w:val="auto"/>
          <w:highlight w:val="none"/>
        </w:rPr>
      </w:pPr>
    </w:p>
    <w:p w14:paraId="07E422C6">
      <w:pPr>
        <w:adjustRightInd w:val="0"/>
        <w:snapToGrid w:val="0"/>
        <w:spacing w:line="420" w:lineRule="exact"/>
        <w:ind w:firstLine="484" w:firstLineChars="202"/>
        <w:jc w:val="left"/>
        <w:rPr>
          <w:rFonts w:eastAsia="宋体"/>
          <w:color w:val="auto"/>
          <w:highlight w:val="none"/>
        </w:rPr>
      </w:pPr>
    </w:p>
    <w:p w14:paraId="77B33B3D">
      <w:pPr>
        <w:adjustRightInd w:val="0"/>
        <w:snapToGrid w:val="0"/>
        <w:spacing w:line="420" w:lineRule="exact"/>
        <w:ind w:firstLine="484" w:firstLineChars="202"/>
        <w:jc w:val="left"/>
        <w:rPr>
          <w:rFonts w:eastAsia="宋体"/>
          <w:color w:val="auto"/>
          <w:highlight w:val="none"/>
        </w:rPr>
      </w:pPr>
    </w:p>
    <w:p w14:paraId="5831391E">
      <w:pPr>
        <w:adjustRightInd w:val="0"/>
        <w:snapToGrid w:val="0"/>
        <w:spacing w:line="420" w:lineRule="exact"/>
        <w:ind w:firstLine="484" w:firstLineChars="202"/>
        <w:jc w:val="left"/>
        <w:rPr>
          <w:rFonts w:eastAsia="宋体"/>
          <w:color w:val="auto"/>
          <w:highlight w:val="none"/>
        </w:rPr>
      </w:pPr>
    </w:p>
    <w:p w14:paraId="4EEC993F">
      <w:pPr>
        <w:adjustRightInd w:val="0"/>
        <w:snapToGrid w:val="0"/>
        <w:spacing w:line="420" w:lineRule="exact"/>
        <w:ind w:firstLine="484" w:firstLineChars="202"/>
        <w:jc w:val="left"/>
        <w:rPr>
          <w:rFonts w:eastAsia="宋体"/>
          <w:color w:val="auto"/>
          <w:highlight w:val="none"/>
        </w:rPr>
      </w:pPr>
    </w:p>
    <w:p w14:paraId="7CE76BF8">
      <w:pPr>
        <w:adjustRightInd w:val="0"/>
        <w:snapToGrid w:val="0"/>
        <w:spacing w:line="420" w:lineRule="exact"/>
        <w:ind w:firstLine="484" w:firstLineChars="202"/>
        <w:jc w:val="left"/>
        <w:rPr>
          <w:rFonts w:eastAsia="宋体"/>
          <w:color w:val="auto"/>
          <w:highlight w:val="none"/>
        </w:rPr>
      </w:pPr>
    </w:p>
    <w:p w14:paraId="1B709D21">
      <w:pPr>
        <w:adjustRightInd w:val="0"/>
        <w:snapToGrid w:val="0"/>
        <w:spacing w:line="420" w:lineRule="exact"/>
        <w:ind w:firstLine="484" w:firstLineChars="202"/>
        <w:jc w:val="left"/>
        <w:rPr>
          <w:rFonts w:eastAsia="宋体"/>
          <w:color w:val="auto"/>
          <w:highlight w:val="none"/>
        </w:rPr>
      </w:pPr>
    </w:p>
    <w:p w14:paraId="46726B69">
      <w:pPr>
        <w:adjustRightInd w:val="0"/>
        <w:snapToGrid w:val="0"/>
        <w:spacing w:line="420" w:lineRule="exact"/>
        <w:ind w:firstLine="484" w:firstLineChars="202"/>
        <w:jc w:val="left"/>
        <w:rPr>
          <w:rFonts w:eastAsia="宋体"/>
          <w:color w:val="auto"/>
          <w:highlight w:val="none"/>
        </w:rPr>
      </w:pPr>
    </w:p>
    <w:p w14:paraId="299FF805">
      <w:pPr>
        <w:adjustRightInd w:val="0"/>
        <w:snapToGrid w:val="0"/>
        <w:spacing w:line="420" w:lineRule="exact"/>
        <w:ind w:firstLine="484" w:firstLineChars="202"/>
        <w:jc w:val="left"/>
        <w:rPr>
          <w:rFonts w:eastAsia="宋体"/>
          <w:color w:val="auto"/>
          <w:highlight w:val="none"/>
        </w:rPr>
      </w:pPr>
    </w:p>
    <w:p w14:paraId="542301BB">
      <w:pPr>
        <w:adjustRightInd w:val="0"/>
        <w:snapToGrid w:val="0"/>
        <w:spacing w:line="420" w:lineRule="exact"/>
        <w:ind w:firstLine="484" w:firstLineChars="202"/>
        <w:jc w:val="left"/>
        <w:rPr>
          <w:rFonts w:eastAsia="宋体"/>
          <w:color w:val="auto"/>
          <w:highlight w:val="none"/>
        </w:rPr>
      </w:pPr>
    </w:p>
    <w:p w14:paraId="66B76409">
      <w:pPr>
        <w:adjustRightInd w:val="0"/>
        <w:snapToGrid w:val="0"/>
        <w:spacing w:line="420" w:lineRule="exact"/>
        <w:ind w:firstLine="484" w:firstLineChars="202"/>
        <w:jc w:val="left"/>
        <w:rPr>
          <w:rFonts w:eastAsia="宋体"/>
          <w:color w:val="auto"/>
          <w:highlight w:val="none"/>
        </w:rPr>
      </w:pPr>
    </w:p>
    <w:p w14:paraId="2B548D22">
      <w:pPr>
        <w:adjustRightInd w:val="0"/>
        <w:snapToGrid w:val="0"/>
        <w:spacing w:line="420" w:lineRule="exact"/>
        <w:ind w:firstLine="484" w:firstLineChars="202"/>
        <w:jc w:val="left"/>
        <w:rPr>
          <w:rFonts w:eastAsia="宋体"/>
          <w:color w:val="auto"/>
          <w:highlight w:val="none"/>
        </w:rPr>
      </w:pPr>
    </w:p>
    <w:p w14:paraId="7A8B2EB4">
      <w:pPr>
        <w:adjustRightInd w:val="0"/>
        <w:snapToGrid w:val="0"/>
        <w:spacing w:line="420" w:lineRule="exact"/>
        <w:ind w:firstLine="484" w:firstLineChars="202"/>
        <w:jc w:val="left"/>
        <w:rPr>
          <w:rFonts w:eastAsia="宋体"/>
          <w:color w:val="auto"/>
          <w:highlight w:val="none"/>
        </w:rPr>
      </w:pPr>
    </w:p>
    <w:p w14:paraId="4D1A5FA9">
      <w:pPr>
        <w:adjustRightInd w:val="0"/>
        <w:snapToGrid w:val="0"/>
        <w:spacing w:line="420" w:lineRule="exact"/>
        <w:ind w:firstLine="484" w:firstLineChars="202"/>
        <w:jc w:val="left"/>
        <w:rPr>
          <w:rFonts w:eastAsia="宋体"/>
          <w:color w:val="auto"/>
          <w:highlight w:val="none"/>
        </w:rPr>
      </w:pPr>
    </w:p>
    <w:p w14:paraId="40F3FAA8">
      <w:pPr>
        <w:adjustRightInd w:val="0"/>
        <w:snapToGrid w:val="0"/>
        <w:spacing w:line="420" w:lineRule="exact"/>
        <w:ind w:firstLine="484" w:firstLineChars="202"/>
        <w:jc w:val="left"/>
        <w:rPr>
          <w:rFonts w:eastAsia="宋体"/>
          <w:color w:val="auto"/>
          <w:highlight w:val="none"/>
        </w:rPr>
      </w:pPr>
    </w:p>
    <w:p w14:paraId="75CFE86C">
      <w:pPr>
        <w:adjustRightInd w:val="0"/>
        <w:snapToGrid w:val="0"/>
        <w:spacing w:line="420" w:lineRule="exact"/>
        <w:ind w:firstLine="484" w:firstLineChars="202"/>
        <w:jc w:val="left"/>
        <w:rPr>
          <w:rFonts w:eastAsia="宋体"/>
          <w:color w:val="auto"/>
          <w:highlight w:val="none"/>
        </w:rPr>
      </w:pPr>
    </w:p>
    <w:p w14:paraId="5294E5A3">
      <w:pPr>
        <w:adjustRightInd w:val="0"/>
        <w:snapToGrid w:val="0"/>
        <w:spacing w:line="420" w:lineRule="exact"/>
        <w:ind w:firstLine="484" w:firstLineChars="202"/>
        <w:jc w:val="left"/>
        <w:rPr>
          <w:rFonts w:eastAsia="宋体"/>
          <w:color w:val="auto"/>
          <w:highlight w:val="none"/>
        </w:rPr>
      </w:pPr>
    </w:p>
    <w:p w14:paraId="182DAFAC">
      <w:pPr>
        <w:adjustRightInd w:val="0"/>
        <w:snapToGrid w:val="0"/>
        <w:spacing w:line="420" w:lineRule="exact"/>
        <w:ind w:firstLine="484" w:firstLineChars="202"/>
        <w:jc w:val="left"/>
        <w:rPr>
          <w:rFonts w:eastAsia="宋体"/>
          <w:color w:val="auto"/>
          <w:highlight w:val="none"/>
        </w:rPr>
      </w:pPr>
    </w:p>
    <w:p w14:paraId="5CF9CF47">
      <w:pPr>
        <w:adjustRightInd w:val="0"/>
        <w:snapToGrid w:val="0"/>
        <w:spacing w:line="420" w:lineRule="exact"/>
        <w:ind w:firstLine="484" w:firstLineChars="202"/>
        <w:jc w:val="left"/>
        <w:rPr>
          <w:rFonts w:eastAsia="宋体"/>
          <w:color w:val="auto"/>
          <w:highlight w:val="none"/>
        </w:rPr>
      </w:pPr>
    </w:p>
    <w:p w14:paraId="0CC96B2F">
      <w:pPr>
        <w:adjustRightInd w:val="0"/>
        <w:snapToGrid w:val="0"/>
        <w:spacing w:line="420" w:lineRule="exact"/>
        <w:ind w:firstLine="484" w:firstLineChars="202"/>
        <w:jc w:val="left"/>
        <w:rPr>
          <w:rFonts w:eastAsia="宋体"/>
          <w:color w:val="auto"/>
          <w:highlight w:val="none"/>
        </w:rPr>
      </w:pPr>
    </w:p>
    <w:p w14:paraId="6BDEF577">
      <w:pPr>
        <w:adjustRightInd w:val="0"/>
        <w:snapToGrid w:val="0"/>
        <w:spacing w:line="420" w:lineRule="exact"/>
        <w:ind w:firstLine="484" w:firstLineChars="202"/>
        <w:jc w:val="left"/>
        <w:rPr>
          <w:rFonts w:eastAsia="宋体"/>
          <w:color w:val="auto"/>
          <w:highlight w:val="none"/>
        </w:rPr>
      </w:pPr>
    </w:p>
    <w:p w14:paraId="799AC030">
      <w:pPr>
        <w:adjustRightInd w:val="0"/>
        <w:snapToGrid w:val="0"/>
        <w:spacing w:line="420" w:lineRule="exact"/>
        <w:ind w:firstLine="484" w:firstLineChars="202"/>
        <w:jc w:val="left"/>
        <w:rPr>
          <w:rFonts w:eastAsia="宋体"/>
          <w:color w:val="auto"/>
          <w:highlight w:val="none"/>
        </w:rPr>
      </w:pPr>
    </w:p>
    <w:p w14:paraId="173F4074">
      <w:pPr>
        <w:adjustRightInd w:val="0"/>
        <w:snapToGrid w:val="0"/>
        <w:spacing w:line="420" w:lineRule="exact"/>
        <w:ind w:firstLine="484" w:firstLineChars="202"/>
        <w:jc w:val="left"/>
        <w:rPr>
          <w:rFonts w:eastAsia="宋体"/>
          <w:color w:val="auto"/>
          <w:highlight w:val="none"/>
        </w:rPr>
      </w:pPr>
    </w:p>
    <w:p w14:paraId="21D2281C">
      <w:pPr>
        <w:adjustRightInd w:val="0"/>
        <w:snapToGrid w:val="0"/>
        <w:spacing w:line="420" w:lineRule="exact"/>
        <w:ind w:firstLine="484" w:firstLineChars="202"/>
        <w:jc w:val="left"/>
        <w:rPr>
          <w:rFonts w:eastAsia="宋体"/>
          <w:color w:val="auto"/>
          <w:highlight w:val="none"/>
        </w:rPr>
      </w:pPr>
    </w:p>
    <w:p w14:paraId="3DDF33D0">
      <w:pPr>
        <w:adjustRightInd w:val="0"/>
        <w:snapToGrid w:val="0"/>
        <w:spacing w:line="420" w:lineRule="exact"/>
        <w:ind w:firstLine="484" w:firstLineChars="202"/>
        <w:jc w:val="left"/>
        <w:rPr>
          <w:rFonts w:eastAsia="宋体"/>
          <w:color w:val="auto"/>
          <w:highlight w:val="none"/>
        </w:rPr>
      </w:pPr>
    </w:p>
    <w:p w14:paraId="6AFA9ADA">
      <w:pPr>
        <w:snapToGrid w:val="0"/>
        <w:spacing w:before="156" w:beforeLines="50" w:line="420" w:lineRule="exact"/>
        <w:jc w:val="center"/>
        <w:outlineLvl w:val="3"/>
        <w:rPr>
          <w:rFonts w:eastAsia="宋体"/>
          <w:color w:val="auto"/>
          <w:highlight w:val="none"/>
        </w:rPr>
      </w:pPr>
      <w:r>
        <w:rPr>
          <w:rFonts w:eastAsia="宋体"/>
          <w:b/>
          <w:bCs/>
          <w:color w:val="auto"/>
          <w:highlight w:val="none"/>
        </w:rPr>
        <w:t>3.</w:t>
      </w:r>
      <w:r>
        <w:rPr>
          <w:rFonts w:hint="eastAsia" w:eastAsia="宋体"/>
          <w:b/>
          <w:bCs/>
          <w:color w:val="auto"/>
          <w:highlight w:val="none"/>
        </w:rPr>
        <w:t>项目服务方案</w:t>
      </w:r>
    </w:p>
    <w:p w14:paraId="399E9AB3">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根据本招标文件第三章项目需求，提供包含但不限于如下的内容：</w:t>
      </w:r>
    </w:p>
    <w:p w14:paraId="559B6242">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（1）针对本项服务需求，提供相应的策略与计划。</w:t>
      </w:r>
    </w:p>
    <w:p w14:paraId="0DB9703D">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（2）针对服务方案提供质量保证措施。</w:t>
      </w:r>
    </w:p>
    <w:p w14:paraId="497DCBF5">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（3）对本次项目响应成立的项目组详细说明：</w:t>
      </w:r>
    </w:p>
    <w:p w14:paraId="1EEB3947">
      <w:pPr>
        <w:adjustRightInd w:val="0"/>
        <w:snapToGrid w:val="0"/>
        <w:spacing w:line="420" w:lineRule="exact"/>
        <w:ind w:firstLine="1132" w:firstLineChars="472"/>
        <w:jc w:val="left"/>
        <w:rPr>
          <w:rFonts w:eastAsia="宋体"/>
          <w:color w:val="auto"/>
          <w:highlight w:val="none"/>
        </w:rPr>
      </w:pPr>
      <w:r>
        <w:rPr>
          <w:rFonts w:hint="eastAsia" w:eastAsia="宋体"/>
          <w:color w:val="auto"/>
          <w:highlight w:val="none"/>
        </w:rPr>
        <w:t>① 项目组的架构、专业技术力量的说明、信息反馈的渠道等；</w:t>
      </w:r>
    </w:p>
    <w:p w14:paraId="21DCDB94">
      <w:pPr>
        <w:adjustRightInd w:val="0"/>
        <w:snapToGrid w:val="0"/>
        <w:spacing w:line="420" w:lineRule="exact"/>
        <w:ind w:left="566" w:leftChars="236" w:firstLine="564" w:firstLineChars="235"/>
        <w:jc w:val="left"/>
        <w:rPr>
          <w:rFonts w:eastAsia="宋体"/>
          <w:color w:val="auto"/>
          <w:highlight w:val="none"/>
        </w:rPr>
      </w:pPr>
      <w:r>
        <w:rPr>
          <w:rFonts w:hint="eastAsia" w:eastAsia="宋体"/>
          <w:color w:val="auto"/>
          <w:highlight w:val="none"/>
        </w:rPr>
        <w:t>② 项目组人员的配备说明：人员的资质经验说明和证明材料、人员的工作职责安排、承担相应的服务内容等。</w:t>
      </w:r>
    </w:p>
    <w:p w14:paraId="190782FB">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（4）提供针对本项目评估服务需求，评估报告出具期的保障措施。</w:t>
      </w:r>
    </w:p>
    <w:p w14:paraId="0E1BE775">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（5）</w:t>
      </w:r>
      <w:r>
        <w:rPr>
          <w:rFonts w:eastAsia="宋体"/>
          <w:color w:val="auto"/>
          <w:highlight w:val="none"/>
        </w:rPr>
        <w:t>评标办法中未涉及但投标供应商认为需要提交的其他资料。</w:t>
      </w:r>
    </w:p>
    <w:p w14:paraId="15F004E0">
      <w:pPr>
        <w:adjustRightInd w:val="0"/>
        <w:snapToGrid w:val="0"/>
        <w:spacing w:line="420" w:lineRule="exact"/>
        <w:ind w:firstLine="484" w:firstLineChars="202"/>
        <w:jc w:val="left"/>
        <w:rPr>
          <w:rFonts w:eastAsia="宋体"/>
          <w:color w:val="auto"/>
          <w:highlight w:val="none"/>
        </w:rPr>
      </w:pPr>
    </w:p>
    <w:p w14:paraId="74886811">
      <w:pPr>
        <w:adjustRightInd w:val="0"/>
        <w:snapToGrid w:val="0"/>
        <w:spacing w:line="420" w:lineRule="exact"/>
        <w:ind w:firstLine="484" w:firstLineChars="202"/>
        <w:jc w:val="left"/>
        <w:rPr>
          <w:rFonts w:eastAsia="宋体"/>
          <w:color w:val="auto"/>
          <w:highlight w:val="none"/>
        </w:rPr>
      </w:pPr>
    </w:p>
    <w:p w14:paraId="03C911C5">
      <w:pPr>
        <w:adjustRightInd w:val="0"/>
        <w:snapToGrid w:val="0"/>
        <w:spacing w:line="420" w:lineRule="exact"/>
        <w:ind w:firstLine="484" w:firstLineChars="202"/>
        <w:jc w:val="left"/>
        <w:rPr>
          <w:rFonts w:eastAsia="宋体"/>
          <w:color w:val="auto"/>
          <w:highlight w:val="none"/>
        </w:rPr>
      </w:pPr>
    </w:p>
    <w:p w14:paraId="69310023">
      <w:pPr>
        <w:adjustRightInd w:val="0"/>
        <w:snapToGrid w:val="0"/>
        <w:spacing w:line="420" w:lineRule="exact"/>
        <w:ind w:firstLine="484" w:firstLineChars="202"/>
        <w:jc w:val="left"/>
        <w:rPr>
          <w:rFonts w:eastAsia="宋体"/>
          <w:color w:val="auto"/>
          <w:highlight w:val="none"/>
        </w:rPr>
      </w:pPr>
    </w:p>
    <w:p w14:paraId="511FE6C0">
      <w:pPr>
        <w:adjustRightInd w:val="0"/>
        <w:snapToGrid w:val="0"/>
        <w:spacing w:line="420" w:lineRule="exact"/>
        <w:ind w:firstLine="484" w:firstLineChars="202"/>
        <w:jc w:val="left"/>
        <w:rPr>
          <w:rFonts w:eastAsia="宋体"/>
          <w:color w:val="auto"/>
          <w:highlight w:val="none"/>
        </w:rPr>
      </w:pPr>
    </w:p>
    <w:p w14:paraId="0DCCDDD0">
      <w:pPr>
        <w:adjustRightInd w:val="0"/>
        <w:snapToGrid w:val="0"/>
        <w:spacing w:line="420" w:lineRule="exact"/>
        <w:ind w:firstLine="484" w:firstLineChars="202"/>
        <w:jc w:val="left"/>
        <w:rPr>
          <w:rFonts w:eastAsia="宋体"/>
          <w:color w:val="auto"/>
          <w:highlight w:val="none"/>
        </w:rPr>
      </w:pPr>
    </w:p>
    <w:p w14:paraId="4C4BEBBF">
      <w:pPr>
        <w:adjustRightInd w:val="0"/>
        <w:snapToGrid w:val="0"/>
        <w:spacing w:line="420" w:lineRule="exact"/>
        <w:ind w:firstLine="484" w:firstLineChars="202"/>
        <w:jc w:val="left"/>
        <w:rPr>
          <w:rFonts w:eastAsia="宋体"/>
          <w:color w:val="auto"/>
          <w:highlight w:val="none"/>
        </w:rPr>
      </w:pPr>
    </w:p>
    <w:p w14:paraId="5F2299D8">
      <w:pPr>
        <w:adjustRightInd w:val="0"/>
        <w:snapToGrid w:val="0"/>
        <w:spacing w:line="420" w:lineRule="exact"/>
        <w:ind w:firstLine="484" w:firstLineChars="202"/>
        <w:jc w:val="left"/>
        <w:rPr>
          <w:rFonts w:eastAsia="宋体"/>
          <w:color w:val="auto"/>
          <w:highlight w:val="none"/>
        </w:rPr>
      </w:pPr>
    </w:p>
    <w:p w14:paraId="0532480B">
      <w:pPr>
        <w:adjustRightInd w:val="0"/>
        <w:snapToGrid w:val="0"/>
        <w:spacing w:line="420" w:lineRule="exact"/>
        <w:ind w:firstLine="484" w:firstLineChars="202"/>
        <w:jc w:val="left"/>
        <w:rPr>
          <w:rFonts w:eastAsia="宋体"/>
          <w:color w:val="auto"/>
          <w:highlight w:val="none"/>
        </w:rPr>
      </w:pPr>
    </w:p>
    <w:p w14:paraId="587C6025">
      <w:pPr>
        <w:adjustRightInd w:val="0"/>
        <w:snapToGrid w:val="0"/>
        <w:spacing w:line="420" w:lineRule="exact"/>
        <w:ind w:firstLine="484" w:firstLineChars="202"/>
        <w:jc w:val="left"/>
        <w:rPr>
          <w:rFonts w:eastAsia="宋体"/>
          <w:color w:val="auto"/>
          <w:highlight w:val="none"/>
        </w:rPr>
      </w:pPr>
    </w:p>
    <w:p w14:paraId="6C1D54E3">
      <w:pPr>
        <w:adjustRightInd w:val="0"/>
        <w:snapToGrid w:val="0"/>
        <w:spacing w:line="420" w:lineRule="exact"/>
        <w:ind w:firstLine="484" w:firstLineChars="202"/>
        <w:jc w:val="left"/>
        <w:rPr>
          <w:rFonts w:eastAsia="宋体"/>
          <w:color w:val="auto"/>
          <w:highlight w:val="none"/>
        </w:rPr>
      </w:pPr>
    </w:p>
    <w:p w14:paraId="60B54A99">
      <w:pPr>
        <w:adjustRightInd w:val="0"/>
        <w:snapToGrid w:val="0"/>
        <w:spacing w:line="420" w:lineRule="exact"/>
        <w:ind w:firstLine="484" w:firstLineChars="202"/>
        <w:jc w:val="left"/>
        <w:rPr>
          <w:rFonts w:eastAsia="宋体"/>
          <w:color w:val="auto"/>
          <w:highlight w:val="none"/>
        </w:rPr>
      </w:pPr>
    </w:p>
    <w:p w14:paraId="6B99A5D1">
      <w:pPr>
        <w:adjustRightInd w:val="0"/>
        <w:snapToGrid w:val="0"/>
        <w:spacing w:line="420" w:lineRule="exact"/>
        <w:ind w:firstLine="484" w:firstLineChars="202"/>
        <w:jc w:val="left"/>
        <w:rPr>
          <w:rFonts w:eastAsia="宋体"/>
          <w:color w:val="auto"/>
          <w:highlight w:val="none"/>
        </w:rPr>
      </w:pPr>
    </w:p>
    <w:p w14:paraId="1A1F08BF">
      <w:pPr>
        <w:adjustRightInd w:val="0"/>
        <w:snapToGrid w:val="0"/>
        <w:spacing w:line="420" w:lineRule="exact"/>
        <w:ind w:firstLine="484" w:firstLineChars="202"/>
        <w:jc w:val="left"/>
        <w:rPr>
          <w:rFonts w:eastAsia="宋体"/>
          <w:color w:val="auto"/>
          <w:highlight w:val="none"/>
        </w:rPr>
      </w:pPr>
    </w:p>
    <w:p w14:paraId="35A1E8BB">
      <w:pPr>
        <w:adjustRightInd w:val="0"/>
        <w:snapToGrid w:val="0"/>
        <w:spacing w:line="420" w:lineRule="exact"/>
        <w:ind w:firstLine="484" w:firstLineChars="202"/>
        <w:jc w:val="left"/>
        <w:rPr>
          <w:rFonts w:eastAsia="宋体"/>
          <w:color w:val="auto"/>
          <w:highlight w:val="none"/>
        </w:rPr>
      </w:pPr>
    </w:p>
    <w:p w14:paraId="6AF45917">
      <w:pPr>
        <w:adjustRightInd w:val="0"/>
        <w:snapToGrid w:val="0"/>
        <w:spacing w:line="420" w:lineRule="exact"/>
        <w:ind w:firstLine="484" w:firstLineChars="202"/>
        <w:jc w:val="left"/>
        <w:rPr>
          <w:rFonts w:eastAsia="宋体"/>
          <w:color w:val="auto"/>
          <w:highlight w:val="none"/>
        </w:rPr>
      </w:pPr>
    </w:p>
    <w:p w14:paraId="3ECF68DA">
      <w:pPr>
        <w:adjustRightInd w:val="0"/>
        <w:snapToGrid w:val="0"/>
        <w:spacing w:line="420" w:lineRule="exact"/>
        <w:ind w:firstLine="484" w:firstLineChars="202"/>
        <w:jc w:val="left"/>
        <w:rPr>
          <w:rFonts w:eastAsia="宋体"/>
          <w:color w:val="auto"/>
          <w:highlight w:val="none"/>
        </w:rPr>
      </w:pPr>
    </w:p>
    <w:p w14:paraId="39B9862C">
      <w:pPr>
        <w:adjustRightInd w:val="0"/>
        <w:snapToGrid w:val="0"/>
        <w:spacing w:line="420" w:lineRule="exact"/>
        <w:ind w:firstLine="484" w:firstLineChars="202"/>
        <w:jc w:val="left"/>
        <w:rPr>
          <w:rFonts w:eastAsia="宋体"/>
          <w:color w:val="auto"/>
          <w:highlight w:val="none"/>
        </w:rPr>
      </w:pPr>
    </w:p>
    <w:p w14:paraId="23C96B43">
      <w:pPr>
        <w:adjustRightInd w:val="0"/>
        <w:snapToGrid w:val="0"/>
        <w:spacing w:line="420" w:lineRule="exact"/>
        <w:ind w:firstLine="484" w:firstLineChars="202"/>
        <w:jc w:val="left"/>
        <w:rPr>
          <w:rFonts w:eastAsia="宋体"/>
          <w:color w:val="auto"/>
          <w:highlight w:val="none"/>
        </w:rPr>
      </w:pPr>
    </w:p>
    <w:p w14:paraId="2332954A">
      <w:pPr>
        <w:adjustRightInd w:val="0"/>
        <w:snapToGrid w:val="0"/>
        <w:spacing w:line="420" w:lineRule="exact"/>
        <w:ind w:firstLine="484" w:firstLineChars="202"/>
        <w:jc w:val="left"/>
        <w:rPr>
          <w:rFonts w:eastAsia="宋体"/>
          <w:color w:val="auto"/>
          <w:highlight w:val="none"/>
        </w:rPr>
      </w:pPr>
    </w:p>
    <w:p w14:paraId="6C56C44A">
      <w:pPr>
        <w:adjustRightInd w:val="0"/>
        <w:snapToGrid w:val="0"/>
        <w:spacing w:line="420" w:lineRule="exact"/>
        <w:ind w:firstLine="484" w:firstLineChars="202"/>
        <w:jc w:val="left"/>
        <w:rPr>
          <w:rFonts w:eastAsia="宋体"/>
          <w:color w:val="auto"/>
          <w:highlight w:val="none"/>
        </w:rPr>
      </w:pPr>
    </w:p>
    <w:p w14:paraId="517F5107">
      <w:pPr>
        <w:adjustRightInd w:val="0"/>
        <w:snapToGrid w:val="0"/>
        <w:spacing w:line="420" w:lineRule="exact"/>
        <w:ind w:firstLine="484" w:firstLineChars="202"/>
        <w:jc w:val="left"/>
        <w:rPr>
          <w:rFonts w:eastAsia="宋体"/>
          <w:color w:val="auto"/>
          <w:highlight w:val="none"/>
        </w:rPr>
      </w:pPr>
    </w:p>
    <w:p w14:paraId="09E5CB65">
      <w:pPr>
        <w:adjustRightInd w:val="0"/>
        <w:snapToGrid w:val="0"/>
        <w:spacing w:line="420" w:lineRule="exact"/>
        <w:ind w:firstLine="484" w:firstLineChars="202"/>
        <w:jc w:val="left"/>
        <w:rPr>
          <w:rFonts w:eastAsia="宋体"/>
          <w:color w:val="auto"/>
          <w:highlight w:val="none"/>
        </w:rPr>
      </w:pPr>
    </w:p>
    <w:p w14:paraId="0592C7F6">
      <w:pPr>
        <w:adjustRightInd w:val="0"/>
        <w:snapToGrid w:val="0"/>
        <w:spacing w:line="420" w:lineRule="exact"/>
        <w:ind w:firstLine="484" w:firstLineChars="202"/>
        <w:jc w:val="left"/>
        <w:rPr>
          <w:rFonts w:eastAsia="宋体"/>
          <w:color w:val="auto"/>
          <w:highlight w:val="none"/>
        </w:rPr>
      </w:pPr>
    </w:p>
    <w:p w14:paraId="435973AB">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（三）</w:t>
      </w:r>
      <w:r>
        <w:rPr>
          <w:rFonts w:eastAsia="宋体"/>
          <w:b/>
          <w:bCs/>
          <w:color w:val="auto"/>
          <w:highlight w:val="none"/>
        </w:rPr>
        <w:t>C价格标文件（密封件，内含：1份“正本”和4份“副本”。）</w:t>
      </w:r>
    </w:p>
    <w:p w14:paraId="1C82C784">
      <w:pPr>
        <w:adjustRightInd w:val="0"/>
        <w:snapToGrid w:val="0"/>
        <w:spacing w:line="420" w:lineRule="exact"/>
        <w:ind w:firstLine="487" w:firstLineChars="202"/>
        <w:jc w:val="left"/>
        <w:rPr>
          <w:rFonts w:eastAsia="宋体" w:cs="宋体"/>
          <w:b/>
          <w:bCs/>
          <w:color w:val="auto"/>
          <w:highlight w:val="none"/>
        </w:rPr>
      </w:pPr>
      <w:r>
        <w:rPr>
          <w:rFonts w:hint="eastAsia" w:ascii="宋体" w:hAnsi="宋体" w:eastAsia="宋体"/>
          <w:b/>
          <w:bCs/>
          <w:color w:val="auto"/>
          <w:highlight w:val="none"/>
        </w:rPr>
        <w:t>【特别说明】价格标文件中的报价，包括本采购文件规定涵盖的所有范围及相应说明的全部内容涉及到的费用。</w:t>
      </w:r>
    </w:p>
    <w:p w14:paraId="6B201699">
      <w:pPr>
        <w:snapToGrid w:val="0"/>
        <w:spacing w:before="156" w:beforeLines="50" w:line="420" w:lineRule="exact"/>
        <w:ind w:firstLine="566" w:firstLineChars="235"/>
        <w:jc w:val="left"/>
        <w:outlineLvl w:val="3"/>
        <w:rPr>
          <w:rFonts w:eastAsia="宋体"/>
          <w:color w:val="auto"/>
          <w:highlight w:val="none"/>
        </w:rPr>
      </w:pPr>
      <w:r>
        <w:rPr>
          <w:rFonts w:hint="eastAsia" w:eastAsia="宋体"/>
          <w:b/>
          <w:bCs/>
          <w:color w:val="auto"/>
          <w:highlight w:val="none"/>
        </w:rPr>
        <w:t>1</w:t>
      </w:r>
      <w:r>
        <w:rPr>
          <w:rFonts w:eastAsia="宋体"/>
          <w:b/>
          <w:bCs/>
          <w:color w:val="auto"/>
          <w:highlight w:val="none"/>
        </w:rPr>
        <w:t>.</w:t>
      </w:r>
      <w:r>
        <w:rPr>
          <w:rFonts w:hint="eastAsia" w:ascii="宋体" w:hAnsi="宋体" w:eastAsia="宋体"/>
          <w:b/>
          <w:bCs/>
          <w:color w:val="auto"/>
          <w:highlight w:val="none"/>
        </w:rPr>
        <w:t>投标响应报价总表</w:t>
      </w:r>
    </w:p>
    <w:p w14:paraId="19986711">
      <w:pPr>
        <w:snapToGrid w:val="0"/>
        <w:spacing w:before="312" w:beforeLines="100" w:after="312" w:afterLines="100" w:line="420" w:lineRule="exact"/>
        <w:ind w:left="240" w:leftChars="100" w:right="240" w:rightChars="100"/>
        <w:jc w:val="center"/>
        <w:rPr>
          <w:rFonts w:eastAsia="宋体" w:cs="宋体"/>
          <w:color w:val="auto"/>
          <w:highlight w:val="none"/>
        </w:rPr>
      </w:pPr>
      <w:r>
        <w:rPr>
          <w:rFonts w:hint="eastAsia" w:ascii="宋体" w:hAnsi="宋体" w:eastAsia="宋体"/>
          <w:b/>
          <w:bCs/>
          <w:color w:val="auto"/>
          <w:sz w:val="28"/>
          <w:szCs w:val="28"/>
          <w:highlight w:val="none"/>
        </w:rPr>
        <w:t>投标响应报价总表</w:t>
      </w:r>
    </w:p>
    <w:p w14:paraId="3666F58A">
      <w:pPr>
        <w:snapToGrid w:val="0"/>
        <w:spacing w:line="420" w:lineRule="exact"/>
        <w:ind w:left="1214" w:hanging="1214" w:hangingChars="506"/>
        <w:rPr>
          <w:rFonts w:eastAsia="宋体"/>
          <w:color w:val="auto"/>
          <w:highlight w:val="none"/>
        </w:rPr>
      </w:pPr>
      <w:bookmarkStart w:id="69" w:name="_Hlk88784443"/>
      <w:r>
        <w:rPr>
          <w:rFonts w:hint="eastAsia" w:ascii="宋体" w:hAnsi="宋体" w:eastAsia="宋体"/>
          <w:color w:val="auto"/>
          <w:highlight w:val="none"/>
        </w:rPr>
        <w:t>项目名称：</w:t>
      </w:r>
      <w:r>
        <w:rPr>
          <w:rFonts w:hint="eastAsia" w:eastAsia="宋体"/>
          <w:color w:val="auto"/>
          <w:highlight w:val="none"/>
        </w:rPr>
        <w:t>南通市崇川国有资产经营控股（集团）有限公司2024-2026年度投资性房地产评估服务采购项目</w:t>
      </w:r>
    </w:p>
    <w:p w14:paraId="4A80A7F8">
      <w:pPr>
        <w:snapToGrid w:val="0"/>
        <w:spacing w:line="420" w:lineRule="exact"/>
        <w:jc w:val="left"/>
        <w:rPr>
          <w:rFonts w:eastAsia="宋体"/>
          <w:color w:val="auto"/>
          <w:highlight w:val="none"/>
        </w:rPr>
      </w:pPr>
      <w:r>
        <w:rPr>
          <w:rFonts w:hint="eastAsia" w:ascii="宋体" w:hAnsi="宋体" w:eastAsia="宋体"/>
          <w:color w:val="auto"/>
          <w:highlight w:val="none"/>
        </w:rPr>
        <w:t>项目编号：</w:t>
      </w:r>
      <w:r>
        <w:rPr>
          <w:rFonts w:hint="eastAsia" w:eastAsia="宋体"/>
          <w:color w:val="auto"/>
          <w:highlight w:val="none"/>
        </w:rPr>
        <w:t>GKKJ2025001</w:t>
      </w:r>
    </w:p>
    <w:bookmarkEnd w:id="69"/>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804"/>
      </w:tblGrid>
      <w:tr w14:paraId="3DC3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835" w:type="dxa"/>
            <w:vAlign w:val="center"/>
          </w:tcPr>
          <w:p w14:paraId="25E71071">
            <w:pPr>
              <w:snapToGrid w:val="0"/>
              <w:spacing w:line="420" w:lineRule="exact"/>
              <w:ind w:left="1137" w:hanging="1137" w:hangingChars="472"/>
              <w:jc w:val="center"/>
              <w:rPr>
                <w:rFonts w:ascii="宋体" w:hAnsi="宋体" w:eastAsia="宋体"/>
                <w:b/>
                <w:bCs/>
                <w:color w:val="auto"/>
                <w:highlight w:val="none"/>
              </w:rPr>
            </w:pPr>
            <w:r>
              <w:rPr>
                <w:rFonts w:hint="eastAsia" w:ascii="宋体" w:hAnsi="宋体" w:eastAsia="宋体"/>
                <w:b/>
                <w:bCs/>
                <w:color w:val="auto"/>
                <w:highlight w:val="none"/>
              </w:rPr>
              <w:t>项目名称</w:t>
            </w:r>
          </w:p>
        </w:tc>
        <w:tc>
          <w:tcPr>
            <w:tcW w:w="6804" w:type="dxa"/>
            <w:vAlign w:val="center"/>
          </w:tcPr>
          <w:p w14:paraId="75439D94">
            <w:pPr>
              <w:snapToGrid w:val="0"/>
              <w:spacing w:line="420" w:lineRule="exact"/>
              <w:ind w:left="1137" w:hanging="1137" w:hangingChars="472"/>
              <w:jc w:val="center"/>
              <w:rPr>
                <w:rFonts w:hint="eastAsia" w:ascii="宋体" w:hAnsi="宋体" w:eastAsia="宋体"/>
                <w:b/>
                <w:bCs/>
                <w:color w:val="auto"/>
                <w:highlight w:val="none"/>
                <w:lang w:eastAsia="zh-CN"/>
              </w:rPr>
            </w:pPr>
            <w:r>
              <w:rPr>
                <w:rFonts w:hint="eastAsia" w:ascii="宋体" w:hAnsi="宋体" w:eastAsia="宋体"/>
                <w:b/>
                <w:bCs/>
                <w:color w:val="auto"/>
                <w:highlight w:val="none"/>
              </w:rPr>
              <w:t>单年度投标总价</w:t>
            </w:r>
            <w:r>
              <w:rPr>
                <w:rFonts w:hint="eastAsia" w:ascii="宋体" w:hAnsi="宋体" w:eastAsia="宋体"/>
                <w:b/>
                <w:bCs/>
                <w:color w:val="auto"/>
                <w:highlight w:val="none"/>
                <w:lang w:eastAsia="zh-CN"/>
              </w:rPr>
              <w:t>（</w:t>
            </w:r>
            <w:r>
              <w:rPr>
                <w:rFonts w:hint="eastAsia" w:ascii="宋体" w:hAnsi="宋体" w:eastAsia="宋体"/>
                <w:b/>
                <w:bCs/>
                <w:color w:val="auto"/>
                <w:highlight w:val="none"/>
                <w:lang w:val="en-US" w:eastAsia="zh-CN"/>
              </w:rPr>
              <w:t>超过40万为无效报价</w:t>
            </w:r>
            <w:r>
              <w:rPr>
                <w:rFonts w:hint="eastAsia" w:ascii="宋体" w:hAnsi="宋体" w:eastAsia="宋体"/>
                <w:b/>
                <w:bCs/>
                <w:color w:val="auto"/>
                <w:highlight w:val="none"/>
                <w:lang w:eastAsia="zh-CN"/>
              </w:rPr>
              <w:t>）</w:t>
            </w:r>
          </w:p>
        </w:tc>
      </w:tr>
      <w:tr w14:paraId="765C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835" w:type="dxa"/>
            <w:vAlign w:val="center"/>
          </w:tcPr>
          <w:p w14:paraId="08E06A10">
            <w:pPr>
              <w:snapToGrid w:val="0"/>
              <w:spacing w:line="420" w:lineRule="exact"/>
              <w:ind w:left="2"/>
              <w:rPr>
                <w:rFonts w:ascii="宋体" w:hAnsi="宋体" w:eastAsia="宋体"/>
                <w:color w:val="auto"/>
                <w:highlight w:val="none"/>
              </w:rPr>
            </w:pPr>
            <w:r>
              <w:rPr>
                <w:rFonts w:hint="eastAsia" w:ascii="宋体" w:hAnsi="宋体" w:eastAsia="宋体"/>
                <w:color w:val="auto"/>
                <w:highlight w:val="none"/>
              </w:rPr>
              <w:t>南通市崇川国有资产经营控股（集团）有限公司2024-2026年度投资性房地产评估服务采购项目</w:t>
            </w:r>
          </w:p>
        </w:tc>
        <w:tc>
          <w:tcPr>
            <w:tcW w:w="6804" w:type="dxa"/>
            <w:vAlign w:val="center"/>
          </w:tcPr>
          <w:p w14:paraId="44D2FA41">
            <w:pPr>
              <w:snapToGrid w:val="0"/>
              <w:spacing w:line="420" w:lineRule="exact"/>
              <w:ind w:left="1133" w:hanging="1132" w:hangingChars="472"/>
              <w:rPr>
                <w:rFonts w:ascii="宋体" w:hAnsi="宋体" w:eastAsia="宋体"/>
                <w:color w:val="auto"/>
                <w:highlight w:val="none"/>
              </w:rPr>
            </w:pPr>
            <w:r>
              <w:rPr>
                <w:rFonts w:hint="eastAsia" w:ascii="宋体" w:hAnsi="宋体" w:eastAsia="宋体"/>
                <w:color w:val="auto"/>
                <w:highlight w:val="none"/>
              </w:rPr>
              <w:t>人民币大写：</w:t>
            </w:r>
            <w:r>
              <w:rPr>
                <w:rFonts w:hint="eastAsia" w:ascii="宋体" w:hAnsi="宋体" w:eastAsia="宋体"/>
                <w:color w:val="auto"/>
                <w:highlight w:val="none"/>
                <w:u w:val="single"/>
              </w:rPr>
              <w:t xml:space="preserve">                              </w:t>
            </w:r>
          </w:p>
          <w:p w14:paraId="5020884B">
            <w:pPr>
              <w:snapToGrid w:val="0"/>
              <w:spacing w:line="420" w:lineRule="exact"/>
              <w:ind w:left="1133" w:hanging="1132" w:hangingChars="472"/>
              <w:rPr>
                <w:rFonts w:ascii="宋体" w:hAnsi="宋体" w:eastAsia="宋体"/>
                <w:color w:val="auto"/>
                <w:highlight w:val="none"/>
              </w:rPr>
            </w:pPr>
            <w:r>
              <w:rPr>
                <w:rFonts w:hint="eastAsia" w:ascii="宋体" w:hAnsi="宋体" w:eastAsia="宋体"/>
                <w:color w:val="auto"/>
                <w:highlight w:val="none"/>
              </w:rPr>
              <w:t>人民币小写¥：</w:t>
            </w:r>
            <w:r>
              <w:rPr>
                <w:rFonts w:hint="eastAsia" w:ascii="宋体" w:hAnsi="宋体" w:eastAsia="宋体"/>
                <w:color w:val="auto"/>
                <w:highlight w:val="none"/>
                <w:u w:val="single"/>
              </w:rPr>
              <w:t xml:space="preserve">                            </w:t>
            </w:r>
            <w:r>
              <w:rPr>
                <w:rFonts w:ascii="宋体" w:hAnsi="宋体" w:eastAsia="宋体"/>
                <w:color w:val="auto"/>
                <w:highlight w:val="none"/>
                <w:u w:val="single"/>
              </w:rPr>
              <w:t xml:space="preserve"> </w:t>
            </w:r>
          </w:p>
        </w:tc>
      </w:tr>
    </w:tbl>
    <w:p w14:paraId="0A74E4AD">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投标人：（须盖公章）</w:t>
      </w:r>
      <w:r>
        <w:rPr>
          <w:rFonts w:hint="eastAsia" w:eastAsia="宋体"/>
          <w:color w:val="auto"/>
          <w:highlight w:val="none"/>
        </w:rPr>
        <w:t xml:space="preserve">             </w:t>
      </w:r>
    </w:p>
    <w:p w14:paraId="35A695C7">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法定代表人或被委托受权人（签字或盖章）：</w:t>
      </w:r>
    </w:p>
    <w:p w14:paraId="0D0EF4A8">
      <w:pPr>
        <w:kinsoku w:val="0"/>
        <w:topLinePunct/>
        <w:snapToGrid w:val="0"/>
        <w:spacing w:line="420" w:lineRule="exact"/>
        <w:rPr>
          <w:rFonts w:eastAsia="宋体"/>
          <w:color w:val="auto"/>
          <w:highlight w:val="none"/>
        </w:rPr>
      </w:pPr>
      <w:r>
        <w:rPr>
          <w:rFonts w:hint="eastAsia" w:ascii="宋体" w:hAnsi="宋体" w:eastAsia="宋体"/>
          <w:color w:val="auto"/>
          <w:highlight w:val="none"/>
        </w:rPr>
        <w:t>日期：</w:t>
      </w:r>
      <w:r>
        <w:rPr>
          <w:rFonts w:eastAsia="宋体"/>
          <w:color w:val="auto"/>
          <w:highlight w:val="none"/>
        </w:rPr>
        <w:t>202</w:t>
      </w:r>
      <w:r>
        <w:rPr>
          <w:rFonts w:hint="eastAsia" w:eastAsia="宋体"/>
          <w:color w:val="auto"/>
          <w:highlight w:val="none"/>
        </w:rPr>
        <w:t>5</w:t>
      </w:r>
      <w:r>
        <w:rPr>
          <w:rFonts w:hint="eastAsia" w:ascii="宋体" w:hAnsi="宋体"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36EB14A8">
      <w:pPr>
        <w:spacing w:line="420" w:lineRule="exact"/>
        <w:ind w:firstLine="484" w:firstLineChars="202"/>
        <w:rPr>
          <w:rFonts w:eastAsia="宋体"/>
          <w:color w:val="auto"/>
          <w:highlight w:val="none"/>
        </w:rPr>
      </w:pPr>
      <w:r>
        <w:rPr>
          <w:rFonts w:eastAsia="宋体"/>
          <w:color w:val="auto"/>
          <w:highlight w:val="none"/>
        </w:rPr>
        <w:t xml:space="preserve"> </w:t>
      </w:r>
    </w:p>
    <w:p w14:paraId="60295FDC">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注：</w:t>
      </w:r>
    </w:p>
    <w:p w14:paraId="12CFAAD3">
      <w:pPr>
        <w:snapToGrid w:val="0"/>
        <w:spacing w:line="420" w:lineRule="exact"/>
        <w:ind w:firstLine="496" w:firstLineChars="206"/>
        <w:rPr>
          <w:rFonts w:eastAsia="宋体"/>
          <w:b/>
          <w:bCs/>
          <w:color w:val="auto"/>
          <w:highlight w:val="none"/>
          <w:u w:val="thick" w:color="FF0000"/>
        </w:rPr>
      </w:pPr>
      <w:r>
        <w:rPr>
          <w:rFonts w:ascii="宋体" w:hAnsi="宋体" w:eastAsia="宋体"/>
          <w:b/>
          <w:bCs/>
          <w:color w:val="auto"/>
          <w:highlight w:val="none"/>
        </w:rPr>
        <w:t>（</w:t>
      </w:r>
      <w:r>
        <w:rPr>
          <w:rFonts w:eastAsia="宋体"/>
          <w:b/>
          <w:bCs/>
          <w:color w:val="auto"/>
          <w:highlight w:val="none"/>
        </w:rPr>
        <w:t>1</w:t>
      </w:r>
      <w:r>
        <w:rPr>
          <w:rFonts w:ascii="宋体" w:hAnsi="宋体" w:eastAsia="宋体"/>
          <w:b/>
          <w:bCs/>
          <w:color w:val="auto"/>
          <w:highlight w:val="none"/>
        </w:rPr>
        <w:t>）</w:t>
      </w:r>
      <w:r>
        <w:rPr>
          <w:rFonts w:ascii="宋体" w:hAnsi="宋体" w:eastAsia="宋体"/>
          <w:b/>
          <w:bCs/>
          <w:color w:val="auto"/>
          <w:highlight w:val="none"/>
          <w:u w:val="thick" w:color="FF0000"/>
        </w:rPr>
        <w:t>本表为格式表，不得改动，必须提供</w:t>
      </w:r>
      <w:r>
        <w:rPr>
          <w:rFonts w:ascii="宋体" w:hAnsi="宋体" w:eastAsia="宋体"/>
          <w:b/>
          <w:bCs/>
          <w:color w:val="auto"/>
          <w:highlight w:val="none"/>
        </w:rPr>
        <w:t>，否则视为未实质性响应招标文件。</w:t>
      </w:r>
    </w:p>
    <w:p w14:paraId="35FC2850">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w:t>
      </w:r>
      <w:r>
        <w:rPr>
          <w:rFonts w:eastAsia="宋体"/>
          <w:b/>
          <w:bCs/>
          <w:color w:val="auto"/>
          <w:highlight w:val="none"/>
        </w:rPr>
        <w:t>2</w:t>
      </w:r>
      <w:r>
        <w:rPr>
          <w:rFonts w:ascii="宋体" w:hAnsi="宋体" w:eastAsia="宋体"/>
          <w:b/>
          <w:bCs/>
          <w:color w:val="auto"/>
          <w:highlight w:val="none"/>
        </w:rPr>
        <w:t>）报价单必须由法定代表人或委托代理人签字或盖章，并加盖投标人公章方为有效，否则报价无效。</w:t>
      </w:r>
    </w:p>
    <w:p w14:paraId="6BD27944">
      <w:pPr>
        <w:snapToGrid w:val="0"/>
        <w:spacing w:line="420" w:lineRule="exact"/>
        <w:ind w:firstLine="496" w:firstLineChars="206"/>
        <w:rPr>
          <w:rFonts w:ascii="宋体" w:hAnsi="宋体" w:eastAsia="宋体"/>
          <w:color w:val="auto"/>
          <w:highlight w:val="none"/>
        </w:rPr>
      </w:pPr>
      <w:r>
        <w:rPr>
          <w:rFonts w:ascii="宋体" w:hAnsi="宋体" w:eastAsia="宋体"/>
          <w:b/>
          <w:bCs/>
          <w:color w:val="auto"/>
          <w:highlight w:val="none"/>
        </w:rPr>
        <w:t>（</w:t>
      </w:r>
      <w:r>
        <w:rPr>
          <w:rFonts w:eastAsia="宋体"/>
          <w:b/>
          <w:bCs/>
          <w:color w:val="auto"/>
          <w:highlight w:val="none"/>
        </w:rPr>
        <w:t>3</w:t>
      </w:r>
      <w:r>
        <w:rPr>
          <w:rFonts w:ascii="宋体" w:hAnsi="宋体" w:eastAsia="宋体"/>
          <w:b/>
          <w:bCs/>
          <w:color w:val="auto"/>
          <w:highlight w:val="none"/>
        </w:rPr>
        <w:t>）</w:t>
      </w:r>
      <w:r>
        <w:rPr>
          <w:rFonts w:hint="eastAsia" w:ascii="宋体" w:hAnsi="宋体" w:eastAsia="宋体"/>
          <w:b/>
          <w:bCs/>
          <w:color w:val="auto"/>
          <w:highlight w:val="none"/>
        </w:rPr>
        <w:t>投标响应报价是招标文件确定的服务范围内的全部工作和内容的价格体现，是为完成招标文件规定的评估服务工作所涉及到的一切费用。</w:t>
      </w:r>
      <w:r>
        <w:rPr>
          <w:rFonts w:hint="eastAsia" w:ascii="宋体" w:hAnsi="宋体" w:eastAsia="宋体"/>
          <w:color w:val="auto"/>
          <w:highlight w:val="none"/>
        </w:rPr>
        <w:t xml:space="preserve"> </w:t>
      </w:r>
    </w:p>
    <w:p w14:paraId="7CD74CF7">
      <w:pPr>
        <w:spacing w:line="420" w:lineRule="exact"/>
        <w:ind w:firstLine="484" w:firstLineChars="202"/>
        <w:rPr>
          <w:rFonts w:ascii="宋体" w:hAnsi="宋体" w:eastAsia="宋体"/>
          <w:color w:val="auto"/>
          <w:highlight w:val="none"/>
        </w:rPr>
      </w:pPr>
    </w:p>
    <w:p w14:paraId="4B5D084A">
      <w:pPr>
        <w:spacing w:line="420" w:lineRule="exact"/>
        <w:ind w:firstLine="484" w:firstLineChars="202"/>
        <w:rPr>
          <w:rFonts w:ascii="宋体" w:hAnsi="宋体" w:eastAsia="宋体"/>
          <w:color w:val="auto"/>
          <w:highlight w:val="none"/>
        </w:rPr>
      </w:pPr>
    </w:p>
    <w:p w14:paraId="7E5B231E">
      <w:pPr>
        <w:spacing w:line="420" w:lineRule="exact"/>
        <w:ind w:firstLine="484" w:firstLineChars="202"/>
        <w:rPr>
          <w:rFonts w:ascii="宋体" w:hAnsi="宋体" w:eastAsia="宋体"/>
          <w:color w:val="auto"/>
          <w:highlight w:val="none"/>
        </w:rPr>
      </w:pPr>
    </w:p>
    <w:p w14:paraId="47F7CF63">
      <w:pPr>
        <w:spacing w:line="420" w:lineRule="exact"/>
        <w:ind w:firstLine="484" w:firstLineChars="202"/>
        <w:rPr>
          <w:rFonts w:ascii="宋体" w:hAnsi="宋体" w:eastAsia="宋体"/>
          <w:color w:val="auto"/>
          <w:highlight w:val="none"/>
        </w:rPr>
      </w:pPr>
    </w:p>
    <w:p w14:paraId="5FEB2AC3">
      <w:pPr>
        <w:spacing w:line="420" w:lineRule="exact"/>
        <w:ind w:firstLine="484" w:firstLineChars="202"/>
        <w:rPr>
          <w:rFonts w:ascii="宋体" w:hAnsi="宋体" w:eastAsia="宋体"/>
          <w:color w:val="auto"/>
          <w:highlight w:val="none"/>
        </w:rPr>
      </w:pPr>
    </w:p>
    <w:p w14:paraId="5AF219A3">
      <w:pPr>
        <w:spacing w:line="420" w:lineRule="exact"/>
        <w:ind w:firstLine="484" w:firstLineChars="202"/>
        <w:rPr>
          <w:rFonts w:eastAsia="宋体"/>
          <w:color w:val="auto"/>
          <w:highlight w:val="none"/>
        </w:rPr>
      </w:pPr>
    </w:p>
    <w:p w14:paraId="5DBEE40A">
      <w:pPr>
        <w:spacing w:line="420" w:lineRule="exact"/>
        <w:ind w:firstLine="484" w:firstLineChars="202"/>
        <w:rPr>
          <w:rFonts w:eastAsia="宋体"/>
          <w:color w:val="auto"/>
          <w:highlight w:val="none"/>
        </w:rPr>
      </w:pPr>
    </w:p>
    <w:p w14:paraId="48F614DF">
      <w:pPr>
        <w:overflowPunct w:val="0"/>
        <w:spacing w:line="420" w:lineRule="exact"/>
        <w:jc w:val="center"/>
        <w:textAlignment w:val="baseline"/>
        <w:rPr>
          <w:rFonts w:eastAsia="宋体"/>
          <w:b/>
          <w:bCs/>
          <w:color w:val="auto"/>
          <w:highlight w:val="none"/>
        </w:rPr>
      </w:pPr>
      <w:r>
        <w:rPr>
          <w:rFonts w:eastAsia="宋体"/>
          <w:b/>
          <w:bCs/>
          <w:color w:val="auto"/>
          <w:highlight w:val="none"/>
        </w:rPr>
        <w:t>……</w:t>
      </w:r>
      <w:r>
        <w:rPr>
          <w:rFonts w:hint="eastAsia" w:ascii="宋体" w:hAnsi="宋体" w:eastAsia="宋体"/>
          <w:b/>
          <w:bCs/>
          <w:color w:val="auto"/>
          <w:highlight w:val="none"/>
        </w:rPr>
        <w:t>全文结束</w:t>
      </w:r>
      <w:r>
        <w:rPr>
          <w:rFonts w:eastAsia="宋体"/>
          <w:b/>
          <w:bCs/>
          <w:color w:val="auto"/>
          <w:highlight w:val="none"/>
        </w:rPr>
        <w:t>……</w:t>
      </w:r>
    </w:p>
    <w:sectPr>
      <w:footerReference r:id="rId3" w:type="default"/>
      <w:pgSz w:w="11906" w:h="16838"/>
      <w:pgMar w:top="1418" w:right="851" w:bottom="851" w:left="1418" w:header="851" w:footer="6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26168"/>
    </w:sdtPr>
    <w:sdtContent>
      <w:sdt>
        <w:sdtPr>
          <w:id w:val="1728636285"/>
        </w:sdtPr>
        <w:sdtContent>
          <w:p w14:paraId="312346BA">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兜兜转转">
    <w15:presenceInfo w15:providerId="WPS Office" w15:userId="4165742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2"/>
    <w:rsid w:val="00002E44"/>
    <w:rsid w:val="0000418E"/>
    <w:rsid w:val="00007B94"/>
    <w:rsid w:val="0002059E"/>
    <w:rsid w:val="00022B06"/>
    <w:rsid w:val="00042310"/>
    <w:rsid w:val="00063293"/>
    <w:rsid w:val="00066CC2"/>
    <w:rsid w:val="0006764F"/>
    <w:rsid w:val="0007599E"/>
    <w:rsid w:val="0009114F"/>
    <w:rsid w:val="000E7B9A"/>
    <w:rsid w:val="00126F26"/>
    <w:rsid w:val="00145880"/>
    <w:rsid w:val="00156853"/>
    <w:rsid w:val="00160D45"/>
    <w:rsid w:val="00192C97"/>
    <w:rsid w:val="001D71AF"/>
    <w:rsid w:val="001E35A7"/>
    <w:rsid w:val="001E4A14"/>
    <w:rsid w:val="00202B3B"/>
    <w:rsid w:val="002059D1"/>
    <w:rsid w:val="002347CE"/>
    <w:rsid w:val="00241D2F"/>
    <w:rsid w:val="00251F43"/>
    <w:rsid w:val="00266CFA"/>
    <w:rsid w:val="00277B57"/>
    <w:rsid w:val="00277BFC"/>
    <w:rsid w:val="002804D8"/>
    <w:rsid w:val="002965F7"/>
    <w:rsid w:val="002A0F4F"/>
    <w:rsid w:val="002A49E5"/>
    <w:rsid w:val="002E3AC0"/>
    <w:rsid w:val="002F3D3C"/>
    <w:rsid w:val="00306496"/>
    <w:rsid w:val="00314C9C"/>
    <w:rsid w:val="00323B59"/>
    <w:rsid w:val="003508F7"/>
    <w:rsid w:val="00351BD8"/>
    <w:rsid w:val="0036479D"/>
    <w:rsid w:val="00372FF1"/>
    <w:rsid w:val="003744F7"/>
    <w:rsid w:val="00375554"/>
    <w:rsid w:val="003E3B3E"/>
    <w:rsid w:val="003E7D68"/>
    <w:rsid w:val="0040518F"/>
    <w:rsid w:val="00427B14"/>
    <w:rsid w:val="00443373"/>
    <w:rsid w:val="00447B9A"/>
    <w:rsid w:val="00460526"/>
    <w:rsid w:val="00462E23"/>
    <w:rsid w:val="00484486"/>
    <w:rsid w:val="004B634C"/>
    <w:rsid w:val="004C1BB3"/>
    <w:rsid w:val="004E45FC"/>
    <w:rsid w:val="0050135C"/>
    <w:rsid w:val="0051452A"/>
    <w:rsid w:val="00526E8A"/>
    <w:rsid w:val="0053643A"/>
    <w:rsid w:val="00536A89"/>
    <w:rsid w:val="005668F9"/>
    <w:rsid w:val="00567602"/>
    <w:rsid w:val="00567A8B"/>
    <w:rsid w:val="005C5B8A"/>
    <w:rsid w:val="005D4555"/>
    <w:rsid w:val="005E09C0"/>
    <w:rsid w:val="005E20DD"/>
    <w:rsid w:val="005F554F"/>
    <w:rsid w:val="0061364A"/>
    <w:rsid w:val="00615498"/>
    <w:rsid w:val="006167CE"/>
    <w:rsid w:val="00624C79"/>
    <w:rsid w:val="00634BAE"/>
    <w:rsid w:val="00651976"/>
    <w:rsid w:val="0065218D"/>
    <w:rsid w:val="00673926"/>
    <w:rsid w:val="006922E6"/>
    <w:rsid w:val="006A23AC"/>
    <w:rsid w:val="006B35DB"/>
    <w:rsid w:val="006B4886"/>
    <w:rsid w:val="006D07B8"/>
    <w:rsid w:val="006D6E84"/>
    <w:rsid w:val="006E5619"/>
    <w:rsid w:val="006F0188"/>
    <w:rsid w:val="006F5FD0"/>
    <w:rsid w:val="00711289"/>
    <w:rsid w:val="007134B1"/>
    <w:rsid w:val="007152C5"/>
    <w:rsid w:val="00730B86"/>
    <w:rsid w:val="00734CCE"/>
    <w:rsid w:val="00746AAB"/>
    <w:rsid w:val="00747E6F"/>
    <w:rsid w:val="00754FF9"/>
    <w:rsid w:val="00761899"/>
    <w:rsid w:val="0076684F"/>
    <w:rsid w:val="00773920"/>
    <w:rsid w:val="007813EF"/>
    <w:rsid w:val="007C1CBD"/>
    <w:rsid w:val="00803334"/>
    <w:rsid w:val="00826778"/>
    <w:rsid w:val="00842F74"/>
    <w:rsid w:val="008550B8"/>
    <w:rsid w:val="008557B3"/>
    <w:rsid w:val="008609F1"/>
    <w:rsid w:val="00872C20"/>
    <w:rsid w:val="008772EA"/>
    <w:rsid w:val="008A232D"/>
    <w:rsid w:val="008A65A5"/>
    <w:rsid w:val="008C34FE"/>
    <w:rsid w:val="008D7174"/>
    <w:rsid w:val="008E56E8"/>
    <w:rsid w:val="00900105"/>
    <w:rsid w:val="00932177"/>
    <w:rsid w:val="00957274"/>
    <w:rsid w:val="00970B82"/>
    <w:rsid w:val="009B0AC8"/>
    <w:rsid w:val="009F24E1"/>
    <w:rsid w:val="00A50B06"/>
    <w:rsid w:val="00A67BE4"/>
    <w:rsid w:val="00A748BD"/>
    <w:rsid w:val="00A82383"/>
    <w:rsid w:val="00AA37B2"/>
    <w:rsid w:val="00AD0ED7"/>
    <w:rsid w:val="00B03242"/>
    <w:rsid w:val="00B47A3E"/>
    <w:rsid w:val="00B5339A"/>
    <w:rsid w:val="00B748BE"/>
    <w:rsid w:val="00B92AAA"/>
    <w:rsid w:val="00BB18F1"/>
    <w:rsid w:val="00BB405E"/>
    <w:rsid w:val="00BB7E40"/>
    <w:rsid w:val="00BC1C6E"/>
    <w:rsid w:val="00BC294E"/>
    <w:rsid w:val="00BD0D6E"/>
    <w:rsid w:val="00BE0C03"/>
    <w:rsid w:val="00BF1912"/>
    <w:rsid w:val="00C00289"/>
    <w:rsid w:val="00C0236C"/>
    <w:rsid w:val="00C11CFE"/>
    <w:rsid w:val="00C17931"/>
    <w:rsid w:val="00C217D1"/>
    <w:rsid w:val="00C21EE0"/>
    <w:rsid w:val="00C405C6"/>
    <w:rsid w:val="00C632CC"/>
    <w:rsid w:val="00C70391"/>
    <w:rsid w:val="00C77FF3"/>
    <w:rsid w:val="00C87F86"/>
    <w:rsid w:val="00C92213"/>
    <w:rsid w:val="00CB164E"/>
    <w:rsid w:val="00CD1792"/>
    <w:rsid w:val="00CF41B5"/>
    <w:rsid w:val="00D056D4"/>
    <w:rsid w:val="00D06627"/>
    <w:rsid w:val="00D10D11"/>
    <w:rsid w:val="00D216CC"/>
    <w:rsid w:val="00D22AFA"/>
    <w:rsid w:val="00D246A4"/>
    <w:rsid w:val="00D321FD"/>
    <w:rsid w:val="00D671D3"/>
    <w:rsid w:val="00DA5293"/>
    <w:rsid w:val="00DB6AED"/>
    <w:rsid w:val="00DE75C0"/>
    <w:rsid w:val="00E13A4F"/>
    <w:rsid w:val="00E261AB"/>
    <w:rsid w:val="00E3218B"/>
    <w:rsid w:val="00E41EA8"/>
    <w:rsid w:val="00E65F22"/>
    <w:rsid w:val="00E6625D"/>
    <w:rsid w:val="00E701E6"/>
    <w:rsid w:val="00E7603B"/>
    <w:rsid w:val="00E76515"/>
    <w:rsid w:val="00EB6ACE"/>
    <w:rsid w:val="00EC4D39"/>
    <w:rsid w:val="00EC7D77"/>
    <w:rsid w:val="00EF7C74"/>
    <w:rsid w:val="00F018A1"/>
    <w:rsid w:val="00F23EDC"/>
    <w:rsid w:val="00F42481"/>
    <w:rsid w:val="00F42E31"/>
    <w:rsid w:val="00F473BE"/>
    <w:rsid w:val="00F52DAB"/>
    <w:rsid w:val="00F717D2"/>
    <w:rsid w:val="00F72868"/>
    <w:rsid w:val="00F8003B"/>
    <w:rsid w:val="00F9417A"/>
    <w:rsid w:val="00FB41F5"/>
    <w:rsid w:val="00FC4412"/>
    <w:rsid w:val="00FF3EF7"/>
    <w:rsid w:val="00FF717E"/>
    <w:rsid w:val="023A5733"/>
    <w:rsid w:val="025A680B"/>
    <w:rsid w:val="040E701B"/>
    <w:rsid w:val="04DF1A8A"/>
    <w:rsid w:val="0A45653B"/>
    <w:rsid w:val="0B4E404E"/>
    <w:rsid w:val="0BE55B61"/>
    <w:rsid w:val="0C1E21AC"/>
    <w:rsid w:val="0FF748E7"/>
    <w:rsid w:val="10000CBD"/>
    <w:rsid w:val="1491172E"/>
    <w:rsid w:val="1B5A78FB"/>
    <w:rsid w:val="1DAC5A99"/>
    <w:rsid w:val="1E33160C"/>
    <w:rsid w:val="20ED29E7"/>
    <w:rsid w:val="25CD2DC2"/>
    <w:rsid w:val="2C5F50DB"/>
    <w:rsid w:val="390810C8"/>
    <w:rsid w:val="3A7C306B"/>
    <w:rsid w:val="3E1542B3"/>
    <w:rsid w:val="3F31011D"/>
    <w:rsid w:val="424F385D"/>
    <w:rsid w:val="426F6E85"/>
    <w:rsid w:val="44561A9C"/>
    <w:rsid w:val="4ED346DA"/>
    <w:rsid w:val="55D4627D"/>
    <w:rsid w:val="57AE5E77"/>
    <w:rsid w:val="58825949"/>
    <w:rsid w:val="58FF3A11"/>
    <w:rsid w:val="60CE794C"/>
    <w:rsid w:val="61DF502E"/>
    <w:rsid w:val="62E86157"/>
    <w:rsid w:val="67CD660C"/>
    <w:rsid w:val="68ED2A5D"/>
    <w:rsid w:val="700912CA"/>
    <w:rsid w:val="73233E20"/>
    <w:rsid w:val="770A3F6F"/>
    <w:rsid w:val="773628A1"/>
    <w:rsid w:val="78D924A1"/>
    <w:rsid w:val="7F912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semiHidden/>
    <w:qFormat/>
    <w:uiPriority w:val="0"/>
    <w:rPr>
      <w:rFonts w:ascii="Times New Roman" w:hAnsi="Times New Roman" w:eastAsia="Times New Roman" w:cs="Times New Roman"/>
      <w:sz w:val="26"/>
      <w:szCs w:val="26"/>
      <w:lang w:val="en-US" w:eastAsia="en-US" w:bidi="ar-SA"/>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snapToGrid w:val="0"/>
      <w:jc w:val="left"/>
    </w:pPr>
    <w:rPr>
      <w:rFonts w:eastAsia="楷体_GB2312"/>
      <w:kern w:val="0"/>
      <w:sz w:val="18"/>
      <w:szCs w:val="18"/>
    </w:rPr>
  </w:style>
  <w:style w:type="paragraph" w:styleId="7">
    <w:name w:val="header"/>
    <w:basedOn w:val="1"/>
    <w:link w:val="14"/>
    <w:unhideWhenUsed/>
    <w:qFormat/>
    <w:uiPriority w:val="99"/>
    <w:pPr>
      <w:pBdr>
        <w:bottom w:val="single" w:color="auto" w:sz="6" w:space="1"/>
      </w:pBdr>
      <w:snapToGrid w:val="0"/>
      <w:jc w:val="center"/>
    </w:pPr>
    <w:rPr>
      <w:rFonts w:eastAsia="楷体_GB2312"/>
      <w:kern w:val="0"/>
      <w:sz w:val="18"/>
      <w:szCs w:val="18"/>
    </w:rPr>
  </w:style>
  <w:style w:type="paragraph" w:styleId="8">
    <w:name w:val="toc 1"/>
    <w:basedOn w:val="1"/>
    <w:next w:val="1"/>
    <w:qFormat/>
    <w:uiPriority w:val="39"/>
    <w:pPr>
      <w:spacing w:line="480" w:lineRule="auto"/>
    </w:pPr>
  </w:style>
  <w:style w:type="paragraph" w:styleId="9">
    <w:name w:val="annotation subject"/>
    <w:basedOn w:val="2"/>
    <w:next w:val="2"/>
    <w:link w:val="19"/>
    <w:semiHidden/>
    <w:unhideWhenUsed/>
    <w:qFormat/>
    <w:uiPriority w:val="99"/>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7"/>
    <w:qFormat/>
    <w:uiPriority w:val="99"/>
    <w:rPr>
      <w:rFonts w:ascii="Times New Roman" w:hAnsi="Times New Roman" w:eastAsia="楷体_GB2312" w:cs="Times New Roman"/>
      <w:kern w:val="0"/>
      <w:sz w:val="18"/>
      <w:szCs w:val="18"/>
    </w:rPr>
  </w:style>
  <w:style w:type="character" w:customStyle="1" w:styleId="15">
    <w:name w:val="页脚 Char"/>
    <w:basedOn w:val="12"/>
    <w:link w:val="6"/>
    <w:qFormat/>
    <w:uiPriority w:val="99"/>
    <w:rPr>
      <w:rFonts w:ascii="Times New Roman" w:hAnsi="Times New Roman" w:eastAsia="楷体_GB2312" w:cs="Times New Roman"/>
      <w:kern w:val="0"/>
      <w:sz w:val="18"/>
      <w:szCs w:val="18"/>
    </w:rPr>
  </w:style>
  <w:style w:type="character" w:customStyle="1" w:styleId="16">
    <w:name w:val="日期 Char"/>
    <w:basedOn w:val="12"/>
    <w:link w:val="4"/>
    <w:semiHidden/>
    <w:qFormat/>
    <w:uiPriority w:val="99"/>
    <w:rPr>
      <w:rFonts w:ascii="Times New Roman" w:hAnsi="Times New Roman" w:eastAsia="仿宋_GB2312" w:cs="Times New Roman"/>
      <w:sz w:val="24"/>
      <w:szCs w:val="24"/>
    </w:rPr>
  </w:style>
  <w:style w:type="character" w:customStyle="1" w:styleId="17">
    <w:name w:val="批注框文本 Char"/>
    <w:basedOn w:val="12"/>
    <w:link w:val="5"/>
    <w:semiHidden/>
    <w:qFormat/>
    <w:uiPriority w:val="99"/>
    <w:rPr>
      <w:rFonts w:eastAsia="仿宋_GB2312"/>
      <w:kern w:val="2"/>
      <w:sz w:val="18"/>
      <w:szCs w:val="18"/>
    </w:rPr>
  </w:style>
  <w:style w:type="character" w:customStyle="1" w:styleId="18">
    <w:name w:val="批注文字 Char"/>
    <w:basedOn w:val="12"/>
    <w:link w:val="2"/>
    <w:semiHidden/>
    <w:qFormat/>
    <w:uiPriority w:val="99"/>
    <w:rPr>
      <w:rFonts w:eastAsia="仿宋_GB2312"/>
      <w:kern w:val="2"/>
      <w:sz w:val="24"/>
      <w:szCs w:val="24"/>
    </w:rPr>
  </w:style>
  <w:style w:type="character" w:customStyle="1" w:styleId="19">
    <w:name w:val="批注主题 Char"/>
    <w:basedOn w:val="18"/>
    <w:link w:val="9"/>
    <w:semiHidden/>
    <w:qFormat/>
    <w:uiPriority w:val="99"/>
    <w:rPr>
      <w:rFonts w:eastAsia="仿宋_GB2312"/>
      <w:b/>
      <w:bCs/>
      <w:kern w:val="2"/>
      <w:sz w:val="24"/>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9198</Words>
  <Characters>9576</Characters>
  <Lines>146</Lines>
  <Paragraphs>41</Paragraphs>
  <TotalTime>1</TotalTime>
  <ScaleCrop>false</ScaleCrop>
  <LinksUpToDate>false</LinksUpToDate>
  <CharactersWithSpaces>9657</CharactersWithSpaces>
  <Application>WPS Office_12.1.0.19302_F1E327BC-269C-435d-A152-05C5408002CA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2025-02-11T01:36:00Z</dcterms:created>
  <dc:creator>hp</dc:creator>
  <cp:lastModifiedBy>人人余</cp:lastModifiedBy>
  <cp:lastPrinted>2021-11-11T06:36:00Z</cp:lastPrinted>
  <dcterms:modified xsi:type="dcterms:W3CDTF">2025-02-20T08:43:27Z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C21EA95E780F4634A3909FCF374FC9C5_13</vt:lpwstr>
  </property>
  <property fmtid="{D5CDD505-2E9C-101B-9397-08002B2CF9AE}" pid="4" name="KSOTemplateDocerSaveRecord">
    <vt:lpwstr>eyJoZGlkIjoiYTE5ZDI3MDhiZmU1ZjczZTM0OTZjN2ViY2NkNzZhOTgiLCJ1c2VySWQiOiI2NDU4OTEyNjUifQ==</vt:lpwstr>
  </property>
</Properties>
</file>