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eastAsia="楷体_GB2312"/>
          <w:b/>
          <w:sz w:val="44"/>
          <w:highlight w:val="none"/>
        </w:rPr>
      </w:pPr>
    </w:p>
    <w:p>
      <w:pPr>
        <w:spacing w:line="360" w:lineRule="auto"/>
        <w:jc w:val="center"/>
        <w:rPr>
          <w:rFonts w:hint="eastAsia" w:ascii="宋体" w:hAnsi="宋体" w:cs="宋体"/>
          <w:b/>
          <w:spacing w:val="20"/>
          <w:sz w:val="48"/>
          <w:szCs w:val="48"/>
          <w:highlight w:val="none"/>
          <w:u w:val="single"/>
          <w:lang w:eastAsia="zh-CN"/>
        </w:rPr>
      </w:pPr>
      <w:r>
        <w:rPr>
          <w:rFonts w:hint="eastAsia" w:ascii="宋体" w:hAnsi="宋体" w:cs="宋体"/>
          <w:b/>
          <w:spacing w:val="20"/>
          <w:sz w:val="48"/>
          <w:szCs w:val="48"/>
          <w:highlight w:val="none"/>
          <w:u w:val="single"/>
          <w:lang w:eastAsia="zh-CN"/>
        </w:rPr>
        <w:t>南通市口腔医院口内数字化扫描仪</w:t>
      </w:r>
    </w:p>
    <w:p>
      <w:pPr>
        <w:spacing w:line="360" w:lineRule="auto"/>
        <w:jc w:val="center"/>
        <w:rPr>
          <w:rFonts w:hint="eastAsia" w:ascii="宋体" w:hAnsi="宋体" w:eastAsia="宋体" w:cs="宋体"/>
          <w:b/>
          <w:sz w:val="48"/>
          <w:szCs w:val="48"/>
          <w:highlight w:val="none"/>
          <w:lang w:eastAsia="zh-CN"/>
        </w:rPr>
      </w:pPr>
      <w:r>
        <w:rPr>
          <w:rFonts w:hint="eastAsia" w:ascii="宋体" w:hAnsi="宋体" w:cs="宋体"/>
          <w:b/>
          <w:spacing w:val="20"/>
          <w:sz w:val="48"/>
          <w:szCs w:val="48"/>
          <w:highlight w:val="none"/>
          <w:u w:val="single"/>
          <w:lang w:eastAsia="zh-CN"/>
        </w:rPr>
        <w:t>设备采购项目</w:t>
      </w:r>
    </w:p>
    <w:p>
      <w:pPr>
        <w:autoSpaceDE w:val="0"/>
        <w:autoSpaceDN w:val="0"/>
        <w:adjustRightInd w:val="0"/>
        <w:jc w:val="center"/>
        <w:rPr>
          <w:szCs w:val="21"/>
          <w:highlight w:val="none"/>
        </w:rPr>
      </w:pPr>
    </w:p>
    <w:p>
      <w:pPr>
        <w:autoSpaceDE w:val="0"/>
        <w:autoSpaceDN w:val="0"/>
        <w:adjustRightInd w:val="0"/>
        <w:spacing w:line="1000" w:lineRule="exact"/>
        <w:jc w:val="center"/>
        <w:rPr>
          <w:rFonts w:ascii="华文新魏" w:eastAsia="华文新魏"/>
          <w:b/>
          <w:bCs/>
          <w:sz w:val="100"/>
          <w:szCs w:val="100"/>
          <w:highlight w:val="none"/>
          <w:lang w:val="zh-CN"/>
        </w:rPr>
      </w:pPr>
    </w:p>
    <w:p>
      <w:pPr>
        <w:autoSpaceDE w:val="0"/>
        <w:autoSpaceDN w:val="0"/>
        <w:adjustRightInd w:val="0"/>
        <w:spacing w:line="1000" w:lineRule="exact"/>
        <w:jc w:val="center"/>
        <w:rPr>
          <w:rFonts w:ascii="华文新魏" w:hAnsi="Arial Narrow" w:eastAsia="华文新魏"/>
          <w:b/>
          <w:bCs/>
          <w:sz w:val="100"/>
          <w:szCs w:val="100"/>
          <w:highlight w:val="none"/>
        </w:rPr>
      </w:pPr>
      <w:r>
        <w:rPr>
          <w:rFonts w:hint="eastAsia" w:ascii="华文新魏" w:eastAsia="华文新魏"/>
          <w:b/>
          <w:bCs/>
          <w:sz w:val="100"/>
          <w:szCs w:val="100"/>
          <w:highlight w:val="none"/>
          <w:lang w:val="zh-CN"/>
        </w:rPr>
        <w:t>竞争性</w:t>
      </w:r>
    </w:p>
    <w:p>
      <w:pPr>
        <w:autoSpaceDE w:val="0"/>
        <w:autoSpaceDN w:val="0"/>
        <w:adjustRightInd w:val="0"/>
        <w:spacing w:line="1000" w:lineRule="exact"/>
        <w:jc w:val="center"/>
        <w:rPr>
          <w:rFonts w:ascii="华文新魏" w:hAnsi="Arial Narrow" w:eastAsia="华文新魏"/>
          <w:b/>
          <w:bCs/>
          <w:sz w:val="100"/>
          <w:szCs w:val="100"/>
          <w:highlight w:val="none"/>
        </w:rPr>
      </w:pPr>
      <w:r>
        <w:rPr>
          <w:rFonts w:hint="eastAsia" w:ascii="华文新魏" w:hAnsi="Arial Narrow" w:eastAsia="华文新魏"/>
          <w:b/>
          <w:bCs/>
          <w:sz w:val="100"/>
          <w:szCs w:val="100"/>
          <w:highlight w:val="none"/>
          <w:lang w:val="zh-CN"/>
        </w:rPr>
        <w:t>磋商文件</w:t>
      </w:r>
    </w:p>
    <w:p>
      <w:pPr>
        <w:keepNext/>
        <w:keepLines/>
        <w:autoSpaceDE w:val="0"/>
        <w:autoSpaceDN w:val="0"/>
        <w:adjustRightInd w:val="0"/>
        <w:spacing w:before="260" w:after="260" w:line="600" w:lineRule="exact"/>
        <w:ind w:right="210" w:firstLine="1080" w:firstLineChars="300"/>
        <w:outlineLvl w:val="0"/>
        <w:rPr>
          <w:rFonts w:ascii="宋体" w:hAnsi="宋体"/>
          <w:sz w:val="36"/>
          <w:szCs w:val="36"/>
          <w:highlight w:val="none"/>
        </w:rPr>
      </w:pPr>
    </w:p>
    <w:p>
      <w:pPr>
        <w:pStyle w:val="31"/>
        <w:rPr>
          <w:highlight w:val="none"/>
        </w:rPr>
      </w:pPr>
    </w:p>
    <w:p>
      <w:pPr>
        <w:keepNext/>
        <w:keepLines/>
        <w:autoSpaceDE w:val="0"/>
        <w:autoSpaceDN w:val="0"/>
        <w:adjustRightInd w:val="0"/>
        <w:spacing w:before="260" w:after="260" w:line="600" w:lineRule="exact"/>
        <w:ind w:right="210" w:firstLine="2160" w:firstLineChars="600"/>
        <w:outlineLvl w:val="0"/>
        <w:rPr>
          <w:rFonts w:hint="eastAsia" w:ascii="楷体_GB2312" w:eastAsia="宋体"/>
          <w:b/>
          <w:sz w:val="44"/>
          <w:szCs w:val="44"/>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NTSKQYYCG2024050</w:t>
      </w:r>
    </w:p>
    <w:p>
      <w:pPr>
        <w:autoSpaceDE w:val="0"/>
        <w:autoSpaceDN w:val="0"/>
        <w:adjustRightInd w:val="0"/>
        <w:spacing w:line="360" w:lineRule="auto"/>
        <w:ind w:firstLine="420"/>
        <w:jc w:val="center"/>
        <w:rPr>
          <w:rFonts w:eastAsia="黑体"/>
          <w:szCs w:val="21"/>
          <w:highlight w:val="none"/>
        </w:rPr>
      </w:pPr>
    </w:p>
    <w:p>
      <w:pPr>
        <w:autoSpaceDE w:val="0"/>
        <w:autoSpaceDN w:val="0"/>
        <w:adjustRightInd w:val="0"/>
        <w:spacing w:line="360" w:lineRule="auto"/>
        <w:ind w:firstLine="420"/>
        <w:jc w:val="center"/>
        <w:rPr>
          <w:rFonts w:eastAsia="黑体"/>
          <w:szCs w:val="21"/>
          <w:highlight w:val="none"/>
        </w:rPr>
      </w:pPr>
    </w:p>
    <w:p>
      <w:pPr>
        <w:autoSpaceDE w:val="0"/>
        <w:autoSpaceDN w:val="0"/>
        <w:adjustRightInd w:val="0"/>
        <w:spacing w:line="360" w:lineRule="auto"/>
        <w:ind w:firstLine="420"/>
        <w:jc w:val="center"/>
        <w:rPr>
          <w:rFonts w:eastAsia="黑体"/>
          <w:szCs w:val="21"/>
          <w:highlight w:val="none"/>
        </w:rPr>
      </w:pPr>
    </w:p>
    <w:p>
      <w:pPr>
        <w:autoSpaceDE w:val="0"/>
        <w:autoSpaceDN w:val="0"/>
        <w:adjustRightInd w:val="0"/>
        <w:spacing w:line="360" w:lineRule="auto"/>
        <w:ind w:firstLine="420"/>
        <w:jc w:val="center"/>
        <w:rPr>
          <w:rFonts w:eastAsia="黑体"/>
          <w:szCs w:val="21"/>
          <w:highlight w:val="none"/>
        </w:rPr>
      </w:pPr>
    </w:p>
    <w:p>
      <w:pPr>
        <w:autoSpaceDE w:val="0"/>
        <w:autoSpaceDN w:val="0"/>
        <w:adjustRightInd w:val="0"/>
        <w:spacing w:line="360" w:lineRule="auto"/>
        <w:ind w:firstLine="420"/>
        <w:jc w:val="center"/>
        <w:rPr>
          <w:rFonts w:eastAsia="黑体"/>
          <w:szCs w:val="21"/>
          <w:highlight w:val="none"/>
        </w:rPr>
      </w:pPr>
    </w:p>
    <w:p>
      <w:pPr>
        <w:autoSpaceDE w:val="0"/>
        <w:autoSpaceDN w:val="0"/>
        <w:adjustRightInd w:val="0"/>
        <w:jc w:val="center"/>
        <w:rPr>
          <w:szCs w:val="21"/>
          <w:highlight w:val="none"/>
        </w:rPr>
      </w:pPr>
    </w:p>
    <w:p>
      <w:pPr>
        <w:autoSpaceDE w:val="0"/>
        <w:autoSpaceDN w:val="0"/>
        <w:adjustRightInd w:val="0"/>
        <w:spacing w:line="360" w:lineRule="auto"/>
        <w:rPr>
          <w:szCs w:val="21"/>
          <w:highlight w:val="none"/>
        </w:rPr>
      </w:pPr>
    </w:p>
    <w:p>
      <w:pPr>
        <w:autoSpaceDE w:val="0"/>
        <w:autoSpaceDN w:val="0"/>
        <w:adjustRightInd w:val="0"/>
        <w:spacing w:line="360" w:lineRule="auto"/>
        <w:rPr>
          <w:szCs w:val="21"/>
          <w:highlight w:val="none"/>
        </w:rPr>
      </w:pPr>
    </w:p>
    <w:p>
      <w:pPr>
        <w:spacing w:line="500" w:lineRule="exact"/>
        <w:jc w:val="center"/>
        <w:rPr>
          <w:rFonts w:hint="eastAsia" w:ascii="宋体" w:hAnsi="宋体" w:eastAsia="宋体"/>
          <w:spacing w:val="20"/>
          <w:sz w:val="28"/>
          <w:szCs w:val="28"/>
          <w:highlight w:val="none"/>
          <w:lang w:eastAsia="zh-CN"/>
        </w:rPr>
      </w:pPr>
      <w:r>
        <w:rPr>
          <w:rFonts w:hint="eastAsia" w:ascii="宋体" w:hAnsi="宋体"/>
          <w:spacing w:val="20"/>
          <w:sz w:val="28"/>
          <w:szCs w:val="28"/>
          <w:highlight w:val="none"/>
        </w:rPr>
        <w:t>采购单位</w:t>
      </w:r>
      <w:r>
        <w:rPr>
          <w:rFonts w:hint="eastAsia" w:ascii="宋体" w:hAnsi="宋体"/>
          <w:spacing w:val="20"/>
          <w:sz w:val="28"/>
          <w:szCs w:val="28"/>
          <w:highlight w:val="none"/>
          <w:u w:val="single"/>
        </w:rPr>
        <w:t>：</w:t>
      </w:r>
      <w:r>
        <w:rPr>
          <w:rFonts w:hint="eastAsia" w:ascii="宋体" w:hAnsi="宋体"/>
          <w:spacing w:val="20"/>
          <w:sz w:val="28"/>
          <w:szCs w:val="28"/>
          <w:highlight w:val="none"/>
          <w:u w:val="single"/>
          <w:lang w:eastAsia="zh-CN"/>
        </w:rPr>
        <w:t>南通市口腔医院</w:t>
      </w:r>
    </w:p>
    <w:p>
      <w:pPr>
        <w:spacing w:line="500" w:lineRule="exact"/>
        <w:jc w:val="center"/>
        <w:rPr>
          <w:rFonts w:ascii="宋体" w:hAnsi="宋体"/>
          <w:spacing w:val="20"/>
          <w:sz w:val="28"/>
          <w:szCs w:val="28"/>
          <w:highlight w:val="none"/>
        </w:rPr>
      </w:pPr>
      <w:r>
        <w:rPr>
          <w:rFonts w:hint="eastAsia" w:ascii="宋体" w:hAnsi="宋体"/>
          <w:spacing w:val="20"/>
          <w:sz w:val="28"/>
          <w:szCs w:val="28"/>
          <w:highlight w:val="none"/>
          <w:lang w:val="en-US" w:eastAsia="zh-CN"/>
        </w:rPr>
        <w:t>采购</w:t>
      </w:r>
      <w:r>
        <w:rPr>
          <w:rFonts w:hint="eastAsia" w:ascii="宋体" w:hAnsi="宋体"/>
          <w:spacing w:val="20"/>
          <w:sz w:val="28"/>
          <w:szCs w:val="28"/>
          <w:highlight w:val="none"/>
        </w:rPr>
        <w:t>代理单位</w:t>
      </w:r>
      <w:r>
        <w:rPr>
          <w:rFonts w:hint="eastAsia" w:ascii="宋体" w:hAnsi="宋体"/>
          <w:spacing w:val="20"/>
          <w:sz w:val="28"/>
          <w:szCs w:val="28"/>
          <w:highlight w:val="none"/>
          <w:u w:val="single"/>
        </w:rPr>
        <w:t>：</w:t>
      </w:r>
      <w:r>
        <w:rPr>
          <w:rFonts w:hint="eastAsia" w:ascii="宋体" w:hAnsi="宋体"/>
          <w:spacing w:val="20"/>
          <w:sz w:val="28"/>
          <w:szCs w:val="28"/>
          <w:highlight w:val="none"/>
          <w:u w:val="single"/>
          <w:lang w:val="zh-CN"/>
        </w:rPr>
        <w:t>上海申邑工程咨询有限公司</w:t>
      </w:r>
    </w:p>
    <w:p>
      <w:pPr>
        <w:spacing w:line="500" w:lineRule="exact"/>
        <w:jc w:val="center"/>
        <w:rPr>
          <w:rFonts w:ascii="宋体" w:hAnsi="宋体"/>
          <w:spacing w:val="20"/>
          <w:sz w:val="28"/>
          <w:szCs w:val="28"/>
          <w:highlight w:val="none"/>
        </w:rPr>
      </w:pPr>
      <w:r>
        <w:rPr>
          <w:rFonts w:hint="eastAsia" w:ascii="宋体" w:hAnsi="宋体"/>
          <w:spacing w:val="20"/>
          <w:sz w:val="28"/>
          <w:szCs w:val="28"/>
          <w:highlight w:val="none"/>
        </w:rPr>
        <w:t>日期：</w:t>
      </w:r>
      <w:r>
        <w:rPr>
          <w:rFonts w:hint="eastAsia" w:ascii="宋体" w:hAnsi="宋体"/>
          <w:spacing w:val="20"/>
          <w:sz w:val="28"/>
          <w:szCs w:val="28"/>
          <w:highlight w:val="none"/>
          <w:u w:val="single"/>
        </w:rPr>
        <w:t>2024年</w:t>
      </w:r>
      <w:r>
        <w:rPr>
          <w:rFonts w:hint="eastAsia" w:ascii="宋体" w:hAnsi="宋体"/>
          <w:spacing w:val="20"/>
          <w:sz w:val="28"/>
          <w:szCs w:val="28"/>
          <w:highlight w:val="none"/>
          <w:u w:val="single"/>
          <w:lang w:val="en-US" w:eastAsia="zh-CN"/>
        </w:rPr>
        <w:t>6</w:t>
      </w:r>
      <w:r>
        <w:rPr>
          <w:rFonts w:hint="eastAsia" w:ascii="宋体" w:hAnsi="宋体"/>
          <w:spacing w:val="20"/>
          <w:sz w:val="28"/>
          <w:szCs w:val="28"/>
          <w:highlight w:val="none"/>
          <w:u w:val="single"/>
        </w:rPr>
        <w:t>月</w:t>
      </w:r>
    </w:p>
    <w:p>
      <w:pPr>
        <w:spacing w:line="500" w:lineRule="exact"/>
        <w:jc w:val="center"/>
        <w:rPr>
          <w:b/>
          <w:sz w:val="44"/>
          <w:szCs w:val="44"/>
          <w:highlight w:val="none"/>
          <w:lang w:val="zh-CN"/>
        </w:rPr>
      </w:pPr>
    </w:p>
    <w:p>
      <w:pPr>
        <w:jc w:val="center"/>
        <w:rPr>
          <w:sz w:val="36"/>
          <w:highlight w:val="none"/>
        </w:rPr>
      </w:pPr>
    </w:p>
    <w:p>
      <w:pPr>
        <w:spacing w:line="500" w:lineRule="exact"/>
        <w:rPr>
          <w:snapToGrid w:val="0"/>
          <w:sz w:val="26"/>
          <w:szCs w:val="26"/>
          <w:highlight w:val="none"/>
        </w:rPr>
      </w:pPr>
    </w:p>
    <w:p>
      <w:pPr>
        <w:spacing w:line="500" w:lineRule="exact"/>
        <w:jc w:val="center"/>
        <w:rPr>
          <w:b/>
          <w:w w:val="150"/>
          <w:sz w:val="38"/>
          <w:szCs w:val="38"/>
          <w:highlight w:val="none"/>
        </w:rPr>
      </w:pPr>
      <w:r>
        <w:rPr>
          <w:b/>
          <w:w w:val="150"/>
          <w:sz w:val="38"/>
          <w:szCs w:val="38"/>
          <w:highlight w:val="none"/>
        </w:rPr>
        <w:t>目录</w:t>
      </w:r>
    </w:p>
    <w:p>
      <w:pPr>
        <w:tabs>
          <w:tab w:val="left" w:pos="7740"/>
        </w:tabs>
        <w:spacing w:line="360" w:lineRule="auto"/>
        <w:rPr>
          <w:snapToGrid w:val="0"/>
          <w:sz w:val="26"/>
          <w:szCs w:val="26"/>
          <w:highlight w:val="none"/>
        </w:rPr>
      </w:pPr>
    </w:p>
    <w:p>
      <w:pPr>
        <w:tabs>
          <w:tab w:val="left" w:pos="7740"/>
        </w:tabs>
        <w:spacing w:line="360" w:lineRule="auto"/>
        <w:rPr>
          <w:bCs/>
          <w:sz w:val="32"/>
          <w:szCs w:val="32"/>
          <w:highlight w:val="none"/>
        </w:rPr>
      </w:pPr>
      <w:r>
        <w:rPr>
          <w:bCs/>
          <w:sz w:val="32"/>
          <w:szCs w:val="32"/>
          <w:highlight w:val="none"/>
        </w:rPr>
        <w:t>第一部分竞争性磋商公告</w:t>
      </w:r>
    </w:p>
    <w:p>
      <w:pPr>
        <w:tabs>
          <w:tab w:val="left" w:pos="7740"/>
        </w:tabs>
        <w:spacing w:line="360" w:lineRule="auto"/>
        <w:rPr>
          <w:bCs/>
          <w:sz w:val="32"/>
          <w:szCs w:val="32"/>
          <w:highlight w:val="none"/>
        </w:rPr>
      </w:pPr>
      <w:r>
        <w:rPr>
          <w:bCs/>
          <w:sz w:val="32"/>
          <w:szCs w:val="32"/>
          <w:highlight w:val="none"/>
        </w:rPr>
        <w:t>第二部分磋商须知</w:t>
      </w:r>
    </w:p>
    <w:p>
      <w:pPr>
        <w:tabs>
          <w:tab w:val="left" w:pos="7740"/>
        </w:tabs>
        <w:spacing w:line="360" w:lineRule="auto"/>
        <w:rPr>
          <w:bCs/>
          <w:sz w:val="32"/>
          <w:szCs w:val="32"/>
          <w:highlight w:val="none"/>
        </w:rPr>
      </w:pPr>
      <w:r>
        <w:rPr>
          <w:bCs/>
          <w:sz w:val="32"/>
          <w:szCs w:val="32"/>
          <w:highlight w:val="none"/>
        </w:rPr>
        <w:t>第三部分项目需求说明</w:t>
      </w:r>
    </w:p>
    <w:p>
      <w:pPr>
        <w:tabs>
          <w:tab w:val="left" w:pos="7740"/>
        </w:tabs>
        <w:spacing w:line="360" w:lineRule="auto"/>
        <w:rPr>
          <w:bCs/>
          <w:sz w:val="32"/>
          <w:szCs w:val="32"/>
          <w:highlight w:val="none"/>
        </w:rPr>
      </w:pPr>
      <w:r>
        <w:rPr>
          <w:bCs/>
          <w:sz w:val="32"/>
          <w:szCs w:val="32"/>
          <w:highlight w:val="none"/>
        </w:rPr>
        <w:t>第四部分磋商程序和内容</w:t>
      </w:r>
    </w:p>
    <w:p>
      <w:pPr>
        <w:tabs>
          <w:tab w:val="left" w:pos="7740"/>
        </w:tabs>
        <w:spacing w:line="360" w:lineRule="auto"/>
        <w:rPr>
          <w:bCs/>
          <w:sz w:val="32"/>
          <w:szCs w:val="32"/>
          <w:highlight w:val="none"/>
        </w:rPr>
      </w:pPr>
      <w:r>
        <w:rPr>
          <w:bCs/>
          <w:sz w:val="32"/>
          <w:szCs w:val="32"/>
          <w:highlight w:val="none"/>
        </w:rPr>
        <w:t>第五部分</w:t>
      </w:r>
      <w:r>
        <w:rPr>
          <w:rFonts w:hint="eastAsia"/>
          <w:bCs/>
          <w:sz w:val="32"/>
          <w:szCs w:val="32"/>
          <w:highlight w:val="none"/>
        </w:rPr>
        <w:t>合同签订与验收付款</w:t>
      </w:r>
    </w:p>
    <w:p>
      <w:pPr>
        <w:tabs>
          <w:tab w:val="left" w:pos="7740"/>
        </w:tabs>
        <w:spacing w:line="360" w:lineRule="auto"/>
        <w:rPr>
          <w:bCs/>
          <w:sz w:val="32"/>
          <w:szCs w:val="32"/>
          <w:highlight w:val="none"/>
        </w:rPr>
      </w:pPr>
      <w:r>
        <w:rPr>
          <w:bCs/>
          <w:sz w:val="32"/>
          <w:szCs w:val="32"/>
          <w:highlight w:val="none"/>
        </w:rPr>
        <w:t>第六部分质疑提出和处理</w:t>
      </w:r>
    </w:p>
    <w:p>
      <w:pPr>
        <w:tabs>
          <w:tab w:val="left" w:pos="7740"/>
        </w:tabs>
        <w:spacing w:line="360" w:lineRule="auto"/>
        <w:rPr>
          <w:bCs/>
          <w:sz w:val="32"/>
          <w:szCs w:val="32"/>
          <w:highlight w:val="none"/>
        </w:rPr>
      </w:pPr>
      <w:r>
        <w:rPr>
          <w:bCs/>
          <w:sz w:val="32"/>
          <w:szCs w:val="32"/>
          <w:highlight w:val="none"/>
        </w:rPr>
        <w:t>第七部分响应文件组成</w:t>
      </w:r>
    </w:p>
    <w:p>
      <w:pPr>
        <w:tabs>
          <w:tab w:val="left" w:pos="7740"/>
        </w:tabs>
        <w:spacing w:line="500" w:lineRule="exact"/>
        <w:rPr>
          <w:rFonts w:eastAsia="楷体_GB2312"/>
          <w:b/>
          <w:spacing w:val="2"/>
          <w:sz w:val="32"/>
          <w:szCs w:val="32"/>
          <w:highlight w:val="none"/>
        </w:rPr>
      </w:pPr>
    </w:p>
    <w:p>
      <w:pPr>
        <w:spacing w:line="500" w:lineRule="exact"/>
        <w:rPr>
          <w:sz w:val="32"/>
          <w:szCs w:val="32"/>
          <w:highlight w:val="none"/>
        </w:rPr>
      </w:pPr>
    </w:p>
    <w:p>
      <w:pPr>
        <w:adjustRightInd w:val="0"/>
        <w:snapToGrid w:val="0"/>
        <w:ind w:left="-158" w:leftChars="-75" w:right="-601" w:rightChars="-286"/>
        <w:rPr>
          <w:rFonts w:eastAsia="仿宋_GB2312"/>
          <w:b/>
          <w:sz w:val="48"/>
          <w:szCs w:val="48"/>
          <w:highlight w:val="none"/>
        </w:rPr>
      </w:pPr>
    </w:p>
    <w:p>
      <w:pPr>
        <w:jc w:val="center"/>
        <w:rPr>
          <w:b/>
          <w:sz w:val="36"/>
          <w:szCs w:val="36"/>
          <w:highlight w:val="none"/>
        </w:rPr>
        <w:sectPr>
          <w:headerReference r:id="rId3" w:type="default"/>
          <w:pgSz w:w="11906" w:h="16838"/>
          <w:pgMar w:top="1440" w:right="1700" w:bottom="1440" w:left="1800" w:header="851" w:footer="992" w:gutter="0"/>
          <w:cols w:space="720" w:num="1"/>
          <w:docGrid w:type="lines" w:linePitch="312" w:charSpace="0"/>
        </w:sectPr>
      </w:pPr>
    </w:p>
    <w:p>
      <w:pPr>
        <w:snapToGrid w:val="0"/>
        <w:spacing w:line="300" w:lineRule="auto"/>
        <w:jc w:val="center"/>
        <w:outlineLvl w:val="0"/>
        <w:rPr>
          <w:b/>
          <w:sz w:val="36"/>
          <w:szCs w:val="36"/>
          <w:highlight w:val="none"/>
        </w:rPr>
      </w:pPr>
      <w:r>
        <w:rPr>
          <w:b/>
          <w:sz w:val="36"/>
          <w:szCs w:val="36"/>
          <w:highlight w:val="none"/>
        </w:rPr>
        <w:t>第一部分竞争性磋商公告</w:t>
      </w:r>
    </w:p>
    <w:p>
      <w:pPr>
        <w:spacing w:line="240" w:lineRule="atLeast"/>
        <w:jc w:val="center"/>
        <w:rPr>
          <w:rFonts w:hint="eastAsia" w:eastAsia="黑体"/>
          <w:w w:val="90"/>
          <w:sz w:val="28"/>
          <w:szCs w:val="28"/>
          <w:highlight w:val="none"/>
          <w:lang w:eastAsia="zh-CN"/>
        </w:rPr>
      </w:pPr>
      <w:bookmarkStart w:id="0" w:name="_Toc387526168"/>
      <w:bookmarkStart w:id="1" w:name="_Toc12939"/>
      <w:bookmarkStart w:id="2" w:name="_Toc387526364"/>
      <w:bookmarkStart w:id="3" w:name="_Toc387526272"/>
      <w:bookmarkStart w:id="4" w:name="OLE_LINK2"/>
      <w:bookmarkStart w:id="5" w:name="OLE_LINK5"/>
      <w:bookmarkStart w:id="6" w:name="OLE_LINK3"/>
      <w:bookmarkStart w:id="7" w:name="OLE_LINK4"/>
      <w:bookmarkStart w:id="8" w:name="OLE_LINK6"/>
      <w:bookmarkStart w:id="9" w:name="OLE_LINK1"/>
      <w:r>
        <w:rPr>
          <w:rFonts w:hint="eastAsia" w:eastAsia="黑体"/>
          <w:w w:val="90"/>
          <w:sz w:val="28"/>
          <w:szCs w:val="28"/>
          <w:highlight w:val="none"/>
          <w:lang w:eastAsia="zh-CN"/>
        </w:rPr>
        <w:t>南通市口腔医院口内数字化扫描仪设备采购项目</w:t>
      </w:r>
    </w:p>
    <w:p>
      <w:pPr>
        <w:spacing w:line="240" w:lineRule="atLeast"/>
        <w:jc w:val="center"/>
        <w:rPr>
          <w:rFonts w:eastAsia="黑体"/>
          <w:w w:val="90"/>
          <w:sz w:val="28"/>
          <w:szCs w:val="28"/>
          <w:highlight w:val="none"/>
        </w:rPr>
      </w:pPr>
      <w:r>
        <w:rPr>
          <w:rFonts w:eastAsia="黑体"/>
          <w:w w:val="90"/>
          <w:sz w:val="28"/>
          <w:szCs w:val="28"/>
          <w:highlight w:val="none"/>
        </w:rPr>
        <w:t>竞争性磋商公告</w:t>
      </w:r>
    </w:p>
    <w:p>
      <w:pPr>
        <w:snapToGrid w:val="0"/>
        <w:spacing w:line="360" w:lineRule="auto"/>
        <w:ind w:firstLine="480" w:firstLineChars="200"/>
        <w:jc w:val="left"/>
        <w:rPr>
          <w:sz w:val="24"/>
          <w:highlight w:val="none"/>
          <w:lang w:val="zh-CN"/>
        </w:rPr>
      </w:pPr>
      <w:r>
        <w:rPr>
          <w:rFonts w:hint="eastAsia"/>
          <w:sz w:val="24"/>
          <w:highlight w:val="none"/>
          <w:lang w:val="zh-CN"/>
        </w:rPr>
        <w:t>上海申邑工程咨询有限公司</w:t>
      </w:r>
      <w:r>
        <w:rPr>
          <w:sz w:val="24"/>
          <w:highlight w:val="none"/>
          <w:lang w:val="zh-CN"/>
        </w:rPr>
        <w:t>受</w:t>
      </w:r>
      <w:r>
        <w:rPr>
          <w:rFonts w:hint="eastAsia"/>
          <w:sz w:val="24"/>
          <w:highlight w:val="none"/>
          <w:lang w:val="zh-CN"/>
        </w:rPr>
        <w:t>南通市口腔医院（</w:t>
      </w:r>
      <w:r>
        <w:rPr>
          <w:sz w:val="24"/>
          <w:highlight w:val="none"/>
          <w:lang w:val="zh-CN"/>
        </w:rPr>
        <w:t>下称采购人）委托，就</w:t>
      </w:r>
      <w:r>
        <w:rPr>
          <w:rFonts w:hint="eastAsia"/>
          <w:sz w:val="24"/>
          <w:highlight w:val="none"/>
          <w:lang w:val="zh-CN"/>
        </w:rPr>
        <w:t>南通市口腔医院口内数字化扫描仪设备采购项目</w:t>
      </w:r>
      <w:r>
        <w:rPr>
          <w:sz w:val="24"/>
          <w:highlight w:val="none"/>
          <w:lang w:val="zh-CN"/>
        </w:rPr>
        <w:t>实施竞争性磋商方式组织采购，现公告如下：</w:t>
      </w:r>
    </w:p>
    <w:tbl>
      <w:tblPr>
        <w:tblStyle w:val="52"/>
        <w:tblW w:w="934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9345" w:type="dxa"/>
          </w:tcPr>
          <w:p>
            <w:pPr>
              <w:spacing w:line="360" w:lineRule="auto"/>
              <w:ind w:left="53"/>
              <w:jc w:val="left"/>
              <w:rPr>
                <w:sz w:val="24"/>
                <w:highlight w:val="none"/>
              </w:rPr>
            </w:pPr>
            <w:r>
              <w:rPr>
                <w:sz w:val="24"/>
                <w:highlight w:val="none"/>
              </w:rPr>
              <w:t>项目概况</w:t>
            </w:r>
          </w:p>
          <w:p>
            <w:pPr>
              <w:spacing w:line="360" w:lineRule="auto"/>
              <w:ind w:left="53" w:firstLine="480" w:firstLineChars="200"/>
              <w:jc w:val="left"/>
              <w:rPr>
                <w:sz w:val="24"/>
                <w:highlight w:val="none"/>
              </w:rPr>
            </w:pPr>
            <w:r>
              <w:rPr>
                <w:rFonts w:hint="eastAsia"/>
                <w:sz w:val="24"/>
                <w:highlight w:val="none"/>
                <w:u w:val="single"/>
                <w:lang w:eastAsia="zh-CN"/>
              </w:rPr>
              <w:t>南通市口腔医院口内数字化扫描仪设备采购项目</w:t>
            </w:r>
            <w:r>
              <w:rPr>
                <w:sz w:val="24"/>
                <w:highlight w:val="none"/>
                <w:lang w:val="zh-CN"/>
              </w:rPr>
              <w:t>的潜在供应商到</w:t>
            </w:r>
            <w:bookmarkStart w:id="39" w:name="_GoBack"/>
            <w:r>
              <w:rPr>
                <w:rFonts w:hint="eastAsia" w:ascii="Times New Roman" w:hAnsi="Times New Roman" w:eastAsia="宋体" w:cs="Times New Roman"/>
                <w:sz w:val="24"/>
                <w:highlight w:val="none"/>
                <w:u w:val="single"/>
                <w:lang w:val="zh-CN" w:eastAsia="zh-CN"/>
              </w:rPr>
              <w:t>南通市口腔医院网站/崇川区人民政府网站</w:t>
            </w:r>
            <w:bookmarkEnd w:id="39"/>
            <w:r>
              <w:rPr>
                <w:sz w:val="24"/>
                <w:highlight w:val="none"/>
                <w:lang w:val="zh-CN"/>
              </w:rPr>
              <w:t>获取采购文件，并于</w:t>
            </w:r>
            <w:r>
              <w:rPr>
                <w:sz w:val="24"/>
                <w:highlight w:val="none"/>
                <w:u w:val="single"/>
                <w:lang w:val="zh-CN"/>
              </w:rPr>
              <w:t xml:space="preserve"> </w:t>
            </w:r>
            <w:r>
              <w:rPr>
                <w:rFonts w:hint="eastAsia"/>
                <w:sz w:val="24"/>
                <w:highlight w:val="none"/>
                <w:u w:val="single"/>
                <w:lang w:val="zh-CN"/>
              </w:rPr>
              <w:t>202</w:t>
            </w:r>
            <w:r>
              <w:rPr>
                <w:rFonts w:hint="eastAsia"/>
                <w:sz w:val="24"/>
                <w:highlight w:val="none"/>
                <w:u w:val="single"/>
              </w:rPr>
              <w:t>4</w:t>
            </w:r>
            <w:r>
              <w:rPr>
                <w:sz w:val="24"/>
                <w:highlight w:val="none"/>
                <w:u w:val="single"/>
                <w:lang w:val="zh-CN"/>
              </w:rPr>
              <w:t xml:space="preserve"> </w:t>
            </w:r>
            <w:r>
              <w:rPr>
                <w:sz w:val="24"/>
                <w:highlight w:val="none"/>
                <w:lang w:val="zh-CN"/>
              </w:rPr>
              <w:t>年</w:t>
            </w:r>
            <w:r>
              <w:rPr>
                <w:sz w:val="24"/>
                <w:highlight w:val="none"/>
                <w:u w:val="single"/>
                <w:lang w:val="zh-CN"/>
              </w:rPr>
              <w:t xml:space="preserve"> </w:t>
            </w:r>
            <w:r>
              <w:rPr>
                <w:rFonts w:hint="eastAsia"/>
                <w:sz w:val="24"/>
                <w:highlight w:val="none"/>
                <w:u w:val="single"/>
                <w:lang w:val="en-US" w:eastAsia="zh-CN"/>
              </w:rPr>
              <w:t xml:space="preserve"> 6</w:t>
            </w:r>
            <w:r>
              <w:rPr>
                <w:rFonts w:hint="eastAsia"/>
                <w:sz w:val="24"/>
                <w:highlight w:val="none"/>
                <w:u w:val="single"/>
              </w:rPr>
              <w:t xml:space="preserve"> </w:t>
            </w:r>
            <w:r>
              <w:rPr>
                <w:sz w:val="24"/>
                <w:highlight w:val="none"/>
                <w:lang w:val="zh-CN"/>
              </w:rPr>
              <w:t>月</w:t>
            </w:r>
            <w:r>
              <w:rPr>
                <w:rFonts w:hint="eastAsia"/>
                <w:sz w:val="24"/>
                <w:highlight w:val="none"/>
                <w:u w:val="single"/>
              </w:rPr>
              <w:t xml:space="preserve"> </w:t>
            </w:r>
            <w:r>
              <w:rPr>
                <w:rFonts w:hint="eastAsia"/>
                <w:sz w:val="24"/>
                <w:highlight w:val="none"/>
                <w:u w:val="single"/>
                <w:lang w:val="en-US" w:eastAsia="zh-CN"/>
              </w:rPr>
              <w:t>21</w:t>
            </w:r>
            <w:r>
              <w:rPr>
                <w:rFonts w:hint="eastAsia"/>
                <w:sz w:val="24"/>
                <w:highlight w:val="none"/>
                <w:u w:val="single"/>
              </w:rPr>
              <w:t xml:space="preserve"> </w:t>
            </w:r>
            <w:r>
              <w:rPr>
                <w:sz w:val="24"/>
                <w:highlight w:val="none"/>
                <w:lang w:val="zh-CN"/>
              </w:rPr>
              <w:t>日</w:t>
            </w:r>
            <w:r>
              <w:rPr>
                <w:rFonts w:hint="eastAsia"/>
                <w:sz w:val="24"/>
                <w:highlight w:val="none"/>
                <w:u w:val="single"/>
              </w:rPr>
              <w:t xml:space="preserve"> </w:t>
            </w:r>
            <w:r>
              <w:rPr>
                <w:rFonts w:hint="eastAsia"/>
                <w:sz w:val="24"/>
                <w:highlight w:val="none"/>
                <w:u w:val="single"/>
                <w:lang w:val="en-US" w:eastAsia="zh-CN"/>
              </w:rPr>
              <w:t>14</w:t>
            </w:r>
            <w:r>
              <w:rPr>
                <w:rFonts w:hint="eastAsia"/>
                <w:sz w:val="24"/>
                <w:highlight w:val="none"/>
                <w:u w:val="single"/>
              </w:rPr>
              <w:t xml:space="preserve"> </w:t>
            </w:r>
            <w:r>
              <w:rPr>
                <w:rFonts w:hint="eastAsia"/>
                <w:sz w:val="24"/>
                <w:highlight w:val="none"/>
              </w:rPr>
              <w:t>时</w:t>
            </w:r>
            <w:r>
              <w:rPr>
                <w:rFonts w:hint="eastAsia"/>
                <w:sz w:val="24"/>
                <w:highlight w:val="none"/>
                <w:u w:val="single"/>
              </w:rPr>
              <w:t>30</w:t>
            </w:r>
            <w:r>
              <w:rPr>
                <w:rFonts w:hint="eastAsia"/>
                <w:sz w:val="24"/>
                <w:highlight w:val="none"/>
              </w:rPr>
              <w:t>分</w:t>
            </w:r>
            <w:r>
              <w:rPr>
                <w:sz w:val="24"/>
                <w:highlight w:val="none"/>
                <w:lang w:val="zh-CN"/>
              </w:rPr>
              <w:t>（北京时间）提交响应文件。</w:t>
            </w:r>
          </w:p>
        </w:tc>
      </w:tr>
    </w:tbl>
    <w:p>
      <w:pPr>
        <w:spacing w:line="360" w:lineRule="auto"/>
        <w:ind w:firstLine="480" w:firstLineChars="200"/>
        <w:jc w:val="left"/>
        <w:rPr>
          <w:sz w:val="24"/>
          <w:highlight w:val="none"/>
        </w:rPr>
      </w:pPr>
      <w:r>
        <w:rPr>
          <w:sz w:val="24"/>
          <w:highlight w:val="none"/>
        </w:rPr>
        <w:t>一、项目基本情况</w:t>
      </w:r>
    </w:p>
    <w:p>
      <w:pPr>
        <w:spacing w:line="360" w:lineRule="auto"/>
        <w:ind w:firstLine="480" w:firstLineChars="200"/>
        <w:jc w:val="left"/>
        <w:rPr>
          <w:sz w:val="24"/>
          <w:highlight w:val="none"/>
        </w:rPr>
      </w:pPr>
      <w:r>
        <w:rPr>
          <w:sz w:val="24"/>
          <w:highlight w:val="none"/>
        </w:rPr>
        <w:t>1、项目编号：</w:t>
      </w:r>
      <w:r>
        <w:rPr>
          <w:rFonts w:hint="eastAsia"/>
          <w:sz w:val="24"/>
          <w:highlight w:val="none"/>
          <w:lang w:eastAsia="zh-CN"/>
        </w:rPr>
        <w:t>NTSKQYYCG2024050</w:t>
      </w:r>
      <w:r>
        <w:rPr>
          <w:rFonts w:hint="eastAsia"/>
          <w:sz w:val="24"/>
          <w:highlight w:val="none"/>
        </w:rPr>
        <w:t xml:space="preserve">  </w:t>
      </w:r>
    </w:p>
    <w:p>
      <w:pPr>
        <w:spacing w:line="360" w:lineRule="auto"/>
        <w:ind w:firstLine="480" w:firstLineChars="200"/>
        <w:jc w:val="left"/>
        <w:rPr>
          <w:rFonts w:hint="eastAsia" w:eastAsia="宋体"/>
          <w:sz w:val="24"/>
          <w:highlight w:val="none"/>
          <w:lang w:eastAsia="zh-CN"/>
        </w:rPr>
      </w:pPr>
      <w:r>
        <w:rPr>
          <w:sz w:val="24"/>
          <w:highlight w:val="none"/>
        </w:rPr>
        <w:t>2、项目名称：</w:t>
      </w:r>
      <w:r>
        <w:rPr>
          <w:rFonts w:hint="eastAsia"/>
          <w:sz w:val="24"/>
          <w:highlight w:val="none"/>
          <w:lang w:eastAsia="zh-CN"/>
        </w:rPr>
        <w:t>南通市口腔医院口内数字化扫描仪设备采购项目</w:t>
      </w:r>
    </w:p>
    <w:p>
      <w:pPr>
        <w:spacing w:line="360" w:lineRule="auto"/>
        <w:ind w:firstLine="480" w:firstLineChars="200"/>
        <w:jc w:val="left"/>
        <w:rPr>
          <w:sz w:val="24"/>
          <w:highlight w:val="none"/>
        </w:rPr>
      </w:pPr>
      <w:r>
        <w:rPr>
          <w:sz w:val="24"/>
          <w:highlight w:val="none"/>
        </w:rPr>
        <w:t>3、采购方式：竞争性磋商</w:t>
      </w:r>
    </w:p>
    <w:bookmarkEnd w:id="0"/>
    <w:bookmarkEnd w:id="1"/>
    <w:bookmarkEnd w:id="2"/>
    <w:bookmarkEnd w:id="3"/>
    <w:p>
      <w:pPr>
        <w:pStyle w:val="28"/>
        <w:ind w:left="0" w:leftChars="0" w:firstLine="480"/>
        <w:rPr>
          <w:rFonts w:hint="default" w:hAnsi="宋体"/>
          <w:sz w:val="24"/>
          <w:highlight w:val="none"/>
          <w:lang w:val="en-US" w:eastAsia="zh-CN"/>
        </w:rPr>
      </w:pPr>
      <w:bookmarkStart w:id="10" w:name="_Toc387526273"/>
      <w:bookmarkStart w:id="11" w:name="_Toc20597"/>
      <w:bookmarkStart w:id="12" w:name="_Toc387526365"/>
      <w:bookmarkStart w:id="13" w:name="_Toc387526169"/>
      <w:r>
        <w:rPr>
          <w:rFonts w:hint="eastAsia" w:hAnsi="宋体"/>
          <w:sz w:val="24"/>
          <w:highlight w:val="none"/>
          <w:lang w:val="en-US" w:eastAsia="zh-CN"/>
        </w:rPr>
        <w:t>4、项目预算：18万元</w:t>
      </w:r>
    </w:p>
    <w:p>
      <w:pPr>
        <w:pStyle w:val="28"/>
        <w:ind w:left="0" w:leftChars="0" w:firstLine="480"/>
        <w:rPr>
          <w:highlight w:val="none"/>
        </w:rPr>
      </w:pPr>
      <w:r>
        <w:rPr>
          <w:rFonts w:hint="eastAsia" w:hAnsi="宋体"/>
          <w:sz w:val="24"/>
          <w:highlight w:val="none"/>
          <w:lang w:val="en-US" w:eastAsia="zh-CN"/>
        </w:rPr>
        <w:t>5</w:t>
      </w:r>
      <w:r>
        <w:rPr>
          <w:rFonts w:hint="eastAsia" w:hAnsi="宋体"/>
          <w:sz w:val="24"/>
          <w:highlight w:val="none"/>
        </w:rPr>
        <w:t>、最高限价：</w:t>
      </w:r>
      <w:r>
        <w:rPr>
          <w:rFonts w:hint="eastAsia" w:hAnsi="宋体"/>
          <w:sz w:val="24"/>
          <w:highlight w:val="none"/>
          <w:lang w:val="en-US" w:eastAsia="zh-CN"/>
        </w:rPr>
        <w:t>18万元</w:t>
      </w:r>
      <w:r>
        <w:rPr>
          <w:rFonts w:hint="eastAsia" w:hAnsi="宋体"/>
          <w:sz w:val="24"/>
          <w:highlight w:val="none"/>
        </w:rPr>
        <w:t>，</w:t>
      </w:r>
      <w:r>
        <w:rPr>
          <w:sz w:val="24"/>
          <w:highlight w:val="none"/>
        </w:rPr>
        <w:t>最</w:t>
      </w:r>
      <w:r>
        <w:rPr>
          <w:rFonts w:hAnsi="宋体"/>
          <w:sz w:val="24"/>
          <w:highlight w:val="none"/>
        </w:rPr>
        <w:t>终报价超过</w:t>
      </w:r>
      <w:r>
        <w:rPr>
          <w:rFonts w:hint="eastAsia" w:hAnsi="宋体"/>
          <w:sz w:val="24"/>
          <w:highlight w:val="none"/>
        </w:rPr>
        <w:t>最高限价</w:t>
      </w:r>
      <w:r>
        <w:rPr>
          <w:rFonts w:hAnsi="宋体"/>
          <w:sz w:val="24"/>
          <w:highlight w:val="none"/>
        </w:rPr>
        <w:t>的为无效响应文件。</w:t>
      </w:r>
    </w:p>
    <w:p>
      <w:pPr>
        <w:spacing w:line="360" w:lineRule="auto"/>
        <w:ind w:firstLine="480" w:firstLineChars="200"/>
        <w:jc w:val="left"/>
        <w:rPr>
          <w:sz w:val="24"/>
          <w:highlight w:val="none"/>
        </w:rPr>
      </w:pPr>
      <w:r>
        <w:rPr>
          <w:rFonts w:hint="eastAsia"/>
          <w:sz w:val="24"/>
          <w:highlight w:val="none"/>
          <w:lang w:val="en-US" w:eastAsia="zh-CN"/>
        </w:rPr>
        <w:t>6</w:t>
      </w:r>
      <w:r>
        <w:rPr>
          <w:sz w:val="24"/>
          <w:highlight w:val="none"/>
        </w:rPr>
        <w:t>、采购需求：具体详见磋商文件第三部分项目需求。</w:t>
      </w:r>
    </w:p>
    <w:p>
      <w:pPr>
        <w:spacing w:line="360" w:lineRule="auto"/>
        <w:ind w:firstLine="480" w:firstLineChars="200"/>
        <w:jc w:val="left"/>
        <w:rPr>
          <w:color w:val="0000FF"/>
          <w:sz w:val="24"/>
          <w:highlight w:val="none"/>
        </w:rPr>
      </w:pPr>
      <w:r>
        <w:rPr>
          <w:rFonts w:hint="eastAsia"/>
          <w:sz w:val="24"/>
          <w:highlight w:val="none"/>
          <w:lang w:val="en-US" w:eastAsia="zh-CN"/>
        </w:rPr>
        <w:t>7</w:t>
      </w:r>
      <w:r>
        <w:rPr>
          <w:sz w:val="24"/>
          <w:highlight w:val="none"/>
        </w:rPr>
        <w:t>、合同履行期限：</w:t>
      </w:r>
      <w:r>
        <w:rPr>
          <w:rFonts w:hint="eastAsia"/>
          <w:sz w:val="24"/>
          <w:highlight w:val="none"/>
          <w:lang w:val="en-US" w:eastAsia="zh-CN"/>
        </w:rPr>
        <w:t>合同签订生效之日起计的7日历天内，完成所需设备的供货服务</w:t>
      </w:r>
      <w:r>
        <w:rPr>
          <w:rFonts w:hint="eastAsia"/>
          <w:color w:val="0000FF"/>
          <w:sz w:val="24"/>
          <w:highlight w:val="none"/>
        </w:rPr>
        <w:t>。</w:t>
      </w:r>
    </w:p>
    <w:p>
      <w:pPr>
        <w:spacing w:line="360" w:lineRule="auto"/>
        <w:ind w:firstLine="480" w:firstLineChars="200"/>
        <w:jc w:val="left"/>
        <w:rPr>
          <w:sz w:val="24"/>
          <w:highlight w:val="none"/>
        </w:rPr>
      </w:pPr>
      <w:r>
        <w:rPr>
          <w:rFonts w:hint="eastAsia"/>
          <w:sz w:val="24"/>
          <w:highlight w:val="none"/>
          <w:lang w:val="en-US" w:eastAsia="zh-CN"/>
        </w:rPr>
        <w:t>8</w:t>
      </w:r>
      <w:r>
        <w:rPr>
          <w:sz w:val="24"/>
          <w:highlight w:val="none"/>
        </w:rPr>
        <w:t>、本项目不接受联合体。</w:t>
      </w:r>
    </w:p>
    <w:bookmarkEnd w:id="10"/>
    <w:bookmarkEnd w:id="11"/>
    <w:bookmarkEnd w:id="12"/>
    <w:bookmarkEnd w:id="13"/>
    <w:p>
      <w:pPr>
        <w:spacing w:line="360" w:lineRule="auto"/>
        <w:ind w:firstLine="480" w:firstLineChars="200"/>
        <w:jc w:val="left"/>
        <w:rPr>
          <w:sz w:val="24"/>
          <w:highlight w:val="none"/>
        </w:rPr>
      </w:pPr>
      <w:r>
        <w:rPr>
          <w:sz w:val="24"/>
          <w:highlight w:val="none"/>
        </w:rPr>
        <w:t>二、申请人的资格要求：</w:t>
      </w:r>
    </w:p>
    <w:p>
      <w:pPr>
        <w:spacing w:line="360" w:lineRule="auto"/>
        <w:ind w:firstLine="480" w:firstLineChars="200"/>
        <w:jc w:val="left"/>
        <w:rPr>
          <w:sz w:val="24"/>
          <w:highlight w:val="none"/>
        </w:rPr>
      </w:pPr>
      <w:r>
        <w:rPr>
          <w:sz w:val="24"/>
          <w:highlight w:val="none"/>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pacing w:line="360" w:lineRule="auto"/>
        <w:ind w:firstLine="480" w:firstLineChars="200"/>
        <w:jc w:val="left"/>
        <w:rPr>
          <w:sz w:val="24"/>
          <w:highlight w:val="none"/>
        </w:rPr>
      </w:pPr>
      <w:r>
        <w:rPr>
          <w:rFonts w:hint="eastAsia"/>
          <w:sz w:val="24"/>
          <w:highlight w:val="none"/>
        </w:rPr>
        <w:t>2、未被“信用中国”网站（www.creditchina.gov.cn）、“中国政府采购网”（www.ccgp.gov.cn）列入失信被执行人、重大税收违法案件当事人名单、政府采购严重违法失信行为记录名单</w:t>
      </w:r>
    </w:p>
    <w:p>
      <w:pPr>
        <w:spacing w:line="360" w:lineRule="auto"/>
        <w:ind w:firstLine="480" w:firstLineChars="200"/>
        <w:jc w:val="left"/>
        <w:rPr>
          <w:sz w:val="24"/>
          <w:highlight w:val="none"/>
        </w:rPr>
      </w:pPr>
      <w:r>
        <w:rPr>
          <w:rFonts w:hint="eastAsia"/>
          <w:sz w:val="24"/>
          <w:highlight w:val="none"/>
        </w:rPr>
        <w:t>3</w:t>
      </w:r>
      <w:r>
        <w:rPr>
          <w:sz w:val="24"/>
          <w:highlight w:val="none"/>
        </w:rPr>
        <w:t>、落实政府采购政策需满足的资格要求</w:t>
      </w:r>
      <w:r>
        <w:rPr>
          <w:sz w:val="24"/>
          <w:highlight w:val="none"/>
          <w:u w:val="single"/>
        </w:rPr>
        <w:t>：</w:t>
      </w:r>
      <w:r>
        <w:rPr>
          <w:rFonts w:hint="eastAsia"/>
          <w:sz w:val="24"/>
          <w:highlight w:val="none"/>
          <w:u w:val="single"/>
        </w:rPr>
        <w:t>/</w:t>
      </w:r>
      <w:r>
        <w:rPr>
          <w:sz w:val="24"/>
          <w:highlight w:val="none"/>
          <w:u w:val="single"/>
        </w:rPr>
        <w:t>。</w:t>
      </w:r>
    </w:p>
    <w:p>
      <w:pPr>
        <w:spacing w:line="360" w:lineRule="auto"/>
        <w:ind w:firstLine="480" w:firstLineChars="200"/>
        <w:rPr>
          <w:rFonts w:hint="default" w:ascii="宋体" w:hAnsi="宋体" w:eastAsia="宋体" w:cs="宋体"/>
          <w:b/>
          <w:bCs/>
          <w:color w:val="auto"/>
          <w:kern w:val="2"/>
          <w:sz w:val="24"/>
          <w:szCs w:val="24"/>
          <w:highlight w:val="none"/>
          <w:u w:val="none"/>
          <w:lang w:val="en-US" w:eastAsia="zh-CN" w:bidi="ar-SA"/>
        </w:rPr>
      </w:pPr>
      <w:r>
        <w:rPr>
          <w:rFonts w:hint="eastAsia" w:ascii="宋体" w:hAnsi="宋体" w:cs="宋体"/>
          <w:sz w:val="24"/>
          <w:highlight w:val="none"/>
        </w:rPr>
        <w:t>4.本项目的特定资格要求</w:t>
      </w:r>
      <w:r>
        <w:rPr>
          <w:rFonts w:hint="eastAsia" w:ascii="宋体" w:hAnsi="宋体" w:cs="宋体"/>
          <w:sz w:val="24"/>
          <w:highlight w:val="none"/>
          <w:lang w:eastAsia="zh-CN"/>
        </w:rPr>
        <w:t>：</w:t>
      </w:r>
      <w:r>
        <w:rPr>
          <w:rFonts w:hint="eastAsia" w:ascii="宋体" w:hAnsi="宋体" w:cs="宋体"/>
          <w:sz w:val="24"/>
          <w:highlight w:val="none"/>
          <w:u w:val="single"/>
          <w:lang w:val="en-US" w:eastAsia="zh-CN"/>
        </w:rPr>
        <w:t xml:space="preserve"> / </w:t>
      </w:r>
      <w:r>
        <w:rPr>
          <w:rFonts w:hint="eastAsia" w:ascii="宋体" w:hAnsi="宋体" w:cs="宋体"/>
          <w:b/>
          <w:bCs/>
          <w:color w:val="auto"/>
          <w:kern w:val="2"/>
          <w:sz w:val="24"/>
          <w:szCs w:val="24"/>
          <w:highlight w:val="none"/>
          <w:u w:val="none"/>
          <w:lang w:val="en-US" w:eastAsia="zh-CN" w:bidi="ar-SA"/>
        </w:rPr>
        <w:t>。</w:t>
      </w:r>
    </w:p>
    <w:p>
      <w:pPr>
        <w:spacing w:line="360" w:lineRule="auto"/>
        <w:ind w:firstLine="482" w:firstLineChars="200"/>
        <w:jc w:val="left"/>
        <w:rPr>
          <w:sz w:val="24"/>
          <w:highlight w:val="none"/>
        </w:rPr>
      </w:pPr>
      <w:r>
        <w:rPr>
          <w:b/>
          <w:sz w:val="24"/>
          <w:highlight w:val="none"/>
        </w:rPr>
        <w:t>三</w:t>
      </w:r>
      <w:r>
        <w:rPr>
          <w:sz w:val="24"/>
          <w:highlight w:val="none"/>
        </w:rPr>
        <w:t>、获取采购文件</w:t>
      </w:r>
    </w:p>
    <w:p>
      <w:pPr>
        <w:shd w:val="clear" w:color="auto" w:fill="FFFFFF"/>
        <w:spacing w:line="360" w:lineRule="auto"/>
        <w:ind w:firstLine="480" w:firstLineChars="200"/>
        <w:rPr>
          <w:sz w:val="24"/>
          <w:highlight w:val="none"/>
        </w:rPr>
      </w:pPr>
      <w:bookmarkStart w:id="14" w:name="_Toc30068"/>
      <w:bookmarkStart w:id="15" w:name="_Toc387526278"/>
      <w:bookmarkStart w:id="16" w:name="_Toc401557586"/>
      <w:bookmarkStart w:id="17" w:name="_Toc387526174"/>
      <w:bookmarkStart w:id="18" w:name="_Toc387526370"/>
      <w:r>
        <w:rPr>
          <w:sz w:val="24"/>
          <w:highlight w:val="none"/>
        </w:rPr>
        <w:t>1、获取时间：</w:t>
      </w:r>
      <w:r>
        <w:rPr>
          <w:kern w:val="0"/>
          <w:sz w:val="24"/>
          <w:highlight w:val="none"/>
          <w:u w:val="single"/>
        </w:rPr>
        <w:t>自本磋商公告发布之日起</w:t>
      </w:r>
      <w:r>
        <w:rPr>
          <w:kern w:val="0"/>
          <w:sz w:val="24"/>
          <w:highlight w:val="none"/>
        </w:rPr>
        <w:t>。</w:t>
      </w:r>
    </w:p>
    <w:p>
      <w:pPr>
        <w:widowControl/>
        <w:spacing w:line="360" w:lineRule="auto"/>
        <w:ind w:firstLine="480" w:firstLineChars="200"/>
        <w:jc w:val="left"/>
        <w:rPr>
          <w:kern w:val="0"/>
          <w:sz w:val="24"/>
          <w:highlight w:val="none"/>
        </w:rPr>
      </w:pPr>
      <w:bookmarkStart w:id="19" w:name="_Toc387526277"/>
      <w:bookmarkStart w:id="20" w:name="_Toc387526173"/>
      <w:bookmarkStart w:id="21" w:name="_Toc387526369"/>
      <w:r>
        <w:rPr>
          <w:kern w:val="0"/>
          <w:sz w:val="24"/>
          <w:highlight w:val="none"/>
        </w:rPr>
        <w:t>2、获取方式：本项目资格审查采用资格后审方式，无报名环节，供应商直接到</w:t>
      </w:r>
      <w:r>
        <w:rPr>
          <w:rFonts w:hint="eastAsia" w:ascii="Times New Roman" w:hAnsi="Times New Roman" w:eastAsia="宋体" w:cs="Times New Roman"/>
          <w:sz w:val="24"/>
          <w:highlight w:val="none"/>
          <w:lang w:val="zh-CN" w:eastAsia="zh-CN"/>
        </w:rPr>
        <w:t>南通市口腔医院网站/崇川区人民政府网站</w:t>
      </w:r>
      <w:r>
        <w:rPr>
          <w:kern w:val="0"/>
          <w:sz w:val="24"/>
          <w:highlight w:val="none"/>
        </w:rPr>
        <w:t>自行下载磋商文件、答疑等磋商资料。</w:t>
      </w:r>
      <w:bookmarkEnd w:id="19"/>
      <w:bookmarkEnd w:id="20"/>
      <w:bookmarkEnd w:id="21"/>
    </w:p>
    <w:p>
      <w:pPr>
        <w:spacing w:line="360" w:lineRule="auto"/>
        <w:ind w:firstLine="480" w:firstLineChars="200"/>
        <w:jc w:val="left"/>
        <w:rPr>
          <w:sz w:val="24"/>
          <w:highlight w:val="none"/>
        </w:rPr>
      </w:pPr>
      <w:r>
        <w:rPr>
          <w:sz w:val="24"/>
          <w:highlight w:val="none"/>
        </w:rPr>
        <w:t>四、响应</w:t>
      </w:r>
      <w:bookmarkEnd w:id="14"/>
      <w:bookmarkEnd w:id="15"/>
      <w:bookmarkEnd w:id="16"/>
      <w:bookmarkEnd w:id="17"/>
      <w:bookmarkEnd w:id="18"/>
      <w:r>
        <w:rPr>
          <w:sz w:val="24"/>
          <w:highlight w:val="none"/>
        </w:rPr>
        <w:t>文件提交</w:t>
      </w:r>
    </w:p>
    <w:p>
      <w:pPr>
        <w:widowControl/>
        <w:spacing w:line="360" w:lineRule="auto"/>
        <w:ind w:firstLine="480" w:firstLineChars="200"/>
        <w:jc w:val="left"/>
        <w:rPr>
          <w:b/>
          <w:sz w:val="24"/>
          <w:highlight w:val="none"/>
          <w:u w:val="single"/>
        </w:rPr>
      </w:pPr>
      <w:r>
        <w:rPr>
          <w:kern w:val="0"/>
          <w:sz w:val="24"/>
          <w:highlight w:val="none"/>
        </w:rPr>
        <w:t>1、截止时间：</w:t>
      </w:r>
      <w:r>
        <w:rPr>
          <w:rFonts w:hint="eastAsia"/>
          <w:b/>
          <w:sz w:val="24"/>
          <w:highlight w:val="none"/>
          <w:u w:val="single"/>
        </w:rPr>
        <w:t>2024</w:t>
      </w:r>
      <w:r>
        <w:rPr>
          <w:b/>
          <w:sz w:val="24"/>
          <w:highlight w:val="none"/>
          <w:u w:val="single"/>
        </w:rPr>
        <w:t>年</w:t>
      </w:r>
      <w:r>
        <w:rPr>
          <w:rFonts w:hint="eastAsia"/>
          <w:b/>
          <w:sz w:val="24"/>
          <w:highlight w:val="none"/>
          <w:u w:val="single"/>
          <w:lang w:val="en-US" w:eastAsia="zh-CN"/>
        </w:rPr>
        <w:t xml:space="preserve"> 6</w:t>
      </w:r>
      <w:r>
        <w:rPr>
          <w:b/>
          <w:sz w:val="24"/>
          <w:highlight w:val="none"/>
          <w:u w:val="single"/>
        </w:rPr>
        <w:t>月</w:t>
      </w:r>
      <w:r>
        <w:rPr>
          <w:rFonts w:hint="eastAsia"/>
          <w:b/>
          <w:sz w:val="24"/>
          <w:highlight w:val="none"/>
          <w:u w:val="single"/>
          <w:lang w:val="en-US" w:eastAsia="zh-CN"/>
        </w:rPr>
        <w:t>21</w:t>
      </w:r>
      <w:r>
        <w:rPr>
          <w:b/>
          <w:sz w:val="24"/>
          <w:highlight w:val="none"/>
          <w:u w:val="single"/>
        </w:rPr>
        <w:t>日</w:t>
      </w:r>
      <w:r>
        <w:rPr>
          <w:rFonts w:hint="eastAsia"/>
          <w:b/>
          <w:sz w:val="24"/>
          <w:highlight w:val="none"/>
          <w:u w:val="single"/>
        </w:rPr>
        <w:t xml:space="preserve"> </w:t>
      </w:r>
      <w:r>
        <w:rPr>
          <w:rFonts w:hint="eastAsia"/>
          <w:b/>
          <w:sz w:val="24"/>
          <w:highlight w:val="none"/>
          <w:u w:val="single"/>
          <w:lang w:val="en-US" w:eastAsia="zh-CN"/>
        </w:rPr>
        <w:t>14</w:t>
      </w:r>
      <w:r>
        <w:rPr>
          <w:b/>
          <w:sz w:val="24"/>
          <w:highlight w:val="none"/>
          <w:u w:val="single"/>
        </w:rPr>
        <w:t>时</w:t>
      </w:r>
      <w:r>
        <w:rPr>
          <w:rFonts w:hint="eastAsia"/>
          <w:b/>
          <w:sz w:val="24"/>
          <w:highlight w:val="none"/>
          <w:u w:val="single"/>
        </w:rPr>
        <w:t xml:space="preserve">30分 </w:t>
      </w:r>
      <w:r>
        <w:rPr>
          <w:sz w:val="24"/>
          <w:highlight w:val="none"/>
        </w:rPr>
        <w:t>；</w:t>
      </w:r>
    </w:p>
    <w:p>
      <w:pPr>
        <w:widowControl/>
        <w:spacing w:line="360" w:lineRule="auto"/>
        <w:ind w:firstLine="480" w:firstLineChars="200"/>
        <w:jc w:val="left"/>
        <w:rPr>
          <w:kern w:val="0"/>
          <w:sz w:val="24"/>
          <w:highlight w:val="none"/>
          <w:u w:val="single"/>
        </w:rPr>
      </w:pPr>
      <w:r>
        <w:rPr>
          <w:kern w:val="0"/>
          <w:sz w:val="24"/>
          <w:highlight w:val="none"/>
        </w:rPr>
        <w:t>2、地点：</w:t>
      </w:r>
      <w:r>
        <w:rPr>
          <w:rFonts w:hint="eastAsia"/>
          <w:b/>
          <w:sz w:val="24"/>
          <w:highlight w:val="none"/>
          <w:u w:val="single"/>
        </w:rPr>
        <w:t>南通市崇川区桃坞路2号友谊大厦10楼</w:t>
      </w:r>
      <w:r>
        <w:rPr>
          <w:sz w:val="24"/>
          <w:highlight w:val="none"/>
        </w:rPr>
        <w:t>；</w:t>
      </w:r>
    </w:p>
    <w:p>
      <w:pPr>
        <w:widowControl/>
        <w:spacing w:line="360" w:lineRule="auto"/>
        <w:ind w:firstLine="480" w:firstLineChars="200"/>
        <w:jc w:val="left"/>
        <w:rPr>
          <w:kern w:val="0"/>
          <w:sz w:val="24"/>
          <w:highlight w:val="none"/>
        </w:rPr>
      </w:pPr>
      <w:r>
        <w:rPr>
          <w:kern w:val="0"/>
          <w:sz w:val="24"/>
          <w:highlight w:val="none"/>
        </w:rPr>
        <w:t>3、逾期送达或者未送达指定地点的响应文件，采购人不予受理。</w:t>
      </w:r>
    </w:p>
    <w:p>
      <w:pPr>
        <w:spacing w:line="360" w:lineRule="auto"/>
        <w:ind w:firstLine="480" w:firstLineChars="200"/>
        <w:jc w:val="left"/>
        <w:rPr>
          <w:sz w:val="24"/>
          <w:highlight w:val="none"/>
        </w:rPr>
      </w:pPr>
      <w:r>
        <w:rPr>
          <w:sz w:val="24"/>
          <w:highlight w:val="none"/>
        </w:rPr>
        <w:t>五、开启</w:t>
      </w:r>
    </w:p>
    <w:p>
      <w:pPr>
        <w:widowControl/>
        <w:spacing w:line="360" w:lineRule="auto"/>
        <w:ind w:firstLine="480" w:firstLineChars="200"/>
        <w:jc w:val="left"/>
        <w:rPr>
          <w:kern w:val="0"/>
          <w:sz w:val="24"/>
          <w:highlight w:val="none"/>
        </w:rPr>
      </w:pPr>
      <w:r>
        <w:rPr>
          <w:kern w:val="0"/>
          <w:sz w:val="24"/>
          <w:highlight w:val="none"/>
        </w:rPr>
        <w:t>时间：</w:t>
      </w:r>
      <w:r>
        <w:rPr>
          <w:rFonts w:hint="eastAsia"/>
          <w:b/>
          <w:sz w:val="24"/>
          <w:highlight w:val="none"/>
          <w:u w:val="single"/>
        </w:rPr>
        <w:t>2024</w:t>
      </w:r>
      <w:r>
        <w:rPr>
          <w:b/>
          <w:sz w:val="24"/>
          <w:highlight w:val="none"/>
          <w:u w:val="single"/>
        </w:rPr>
        <w:t>年</w:t>
      </w:r>
      <w:r>
        <w:rPr>
          <w:rFonts w:hint="eastAsia"/>
          <w:b/>
          <w:sz w:val="24"/>
          <w:highlight w:val="none"/>
          <w:u w:val="single"/>
          <w:lang w:val="en-US" w:eastAsia="zh-CN"/>
        </w:rPr>
        <w:t xml:space="preserve">6 </w:t>
      </w:r>
      <w:r>
        <w:rPr>
          <w:b/>
          <w:sz w:val="24"/>
          <w:highlight w:val="none"/>
          <w:u w:val="single"/>
        </w:rPr>
        <w:t>月</w:t>
      </w:r>
      <w:r>
        <w:rPr>
          <w:rFonts w:hint="eastAsia"/>
          <w:b/>
          <w:sz w:val="24"/>
          <w:highlight w:val="none"/>
          <w:u w:val="single"/>
          <w:lang w:val="en-US" w:eastAsia="zh-CN"/>
        </w:rPr>
        <w:t>21</w:t>
      </w:r>
      <w:r>
        <w:rPr>
          <w:b/>
          <w:sz w:val="24"/>
          <w:highlight w:val="none"/>
          <w:u w:val="single"/>
        </w:rPr>
        <w:t>日</w:t>
      </w:r>
      <w:r>
        <w:rPr>
          <w:rFonts w:hint="eastAsia"/>
          <w:b/>
          <w:sz w:val="24"/>
          <w:highlight w:val="none"/>
          <w:u w:val="single"/>
        </w:rPr>
        <w:t xml:space="preserve"> </w:t>
      </w:r>
      <w:r>
        <w:rPr>
          <w:rFonts w:hint="eastAsia"/>
          <w:b/>
          <w:sz w:val="24"/>
          <w:highlight w:val="none"/>
          <w:u w:val="single"/>
          <w:lang w:val="en-US" w:eastAsia="zh-CN"/>
        </w:rPr>
        <w:t>14</w:t>
      </w:r>
      <w:r>
        <w:rPr>
          <w:b/>
          <w:sz w:val="24"/>
          <w:highlight w:val="none"/>
          <w:u w:val="single"/>
        </w:rPr>
        <w:t>时</w:t>
      </w:r>
      <w:r>
        <w:rPr>
          <w:rFonts w:hint="eastAsia"/>
          <w:b/>
          <w:sz w:val="24"/>
          <w:highlight w:val="none"/>
          <w:u w:val="single"/>
        </w:rPr>
        <w:t>30分</w:t>
      </w:r>
      <w:r>
        <w:rPr>
          <w:kern w:val="0"/>
          <w:sz w:val="24"/>
          <w:highlight w:val="none"/>
        </w:rPr>
        <w:t>；</w:t>
      </w:r>
    </w:p>
    <w:p>
      <w:pPr>
        <w:spacing w:line="360" w:lineRule="auto"/>
        <w:ind w:firstLine="480" w:firstLineChars="200"/>
        <w:jc w:val="left"/>
        <w:rPr>
          <w:kern w:val="0"/>
          <w:sz w:val="24"/>
          <w:highlight w:val="none"/>
        </w:rPr>
      </w:pPr>
      <w:r>
        <w:rPr>
          <w:kern w:val="0"/>
          <w:sz w:val="24"/>
          <w:szCs w:val="20"/>
          <w:highlight w:val="none"/>
        </w:rPr>
        <w:t>地点：</w:t>
      </w:r>
      <w:r>
        <w:rPr>
          <w:rFonts w:hint="eastAsia"/>
          <w:b/>
          <w:sz w:val="24"/>
          <w:highlight w:val="none"/>
          <w:u w:val="single"/>
        </w:rPr>
        <w:t>南通市崇川区桃坞路2号友谊大厦10楼</w:t>
      </w:r>
      <w:r>
        <w:rPr>
          <w:sz w:val="24"/>
          <w:highlight w:val="none"/>
        </w:rPr>
        <w:t>。</w:t>
      </w:r>
      <w:r>
        <w:rPr>
          <w:rFonts w:hint="eastAsia"/>
          <w:bCs/>
          <w:sz w:val="24"/>
          <w:highlight w:val="none"/>
        </w:rPr>
        <w:t>如有变化，另行通知。</w:t>
      </w:r>
    </w:p>
    <w:p>
      <w:pPr>
        <w:spacing w:line="360" w:lineRule="auto"/>
        <w:ind w:firstLine="480" w:firstLineChars="200"/>
        <w:jc w:val="left"/>
        <w:rPr>
          <w:kern w:val="0"/>
          <w:sz w:val="24"/>
          <w:highlight w:val="none"/>
        </w:rPr>
      </w:pPr>
      <w:r>
        <w:rPr>
          <w:bCs/>
          <w:sz w:val="24"/>
          <w:highlight w:val="none"/>
        </w:rPr>
        <w:t>六、</w:t>
      </w:r>
      <w:r>
        <w:rPr>
          <w:kern w:val="0"/>
          <w:sz w:val="24"/>
          <w:highlight w:val="none"/>
        </w:rPr>
        <w:t>公告期限</w:t>
      </w:r>
    </w:p>
    <w:p>
      <w:pPr>
        <w:spacing w:line="360" w:lineRule="auto"/>
        <w:ind w:firstLine="480" w:firstLineChars="200"/>
        <w:jc w:val="left"/>
        <w:rPr>
          <w:kern w:val="0"/>
          <w:sz w:val="24"/>
          <w:highlight w:val="none"/>
        </w:rPr>
      </w:pPr>
      <w:r>
        <w:rPr>
          <w:kern w:val="0"/>
          <w:sz w:val="24"/>
          <w:highlight w:val="none"/>
        </w:rPr>
        <w:t>自本公告发布之日起3个工作日。</w:t>
      </w:r>
    </w:p>
    <w:p>
      <w:pPr>
        <w:spacing w:line="360" w:lineRule="auto"/>
        <w:ind w:firstLine="480" w:firstLineChars="200"/>
        <w:jc w:val="left"/>
        <w:rPr>
          <w:bCs/>
          <w:sz w:val="24"/>
          <w:highlight w:val="none"/>
        </w:rPr>
      </w:pPr>
      <w:r>
        <w:rPr>
          <w:rFonts w:hint="eastAsia"/>
          <w:bCs/>
          <w:sz w:val="24"/>
          <w:highlight w:val="none"/>
          <w:lang w:val="en-US" w:eastAsia="zh-CN"/>
        </w:rPr>
        <w:t>七</w:t>
      </w:r>
      <w:r>
        <w:rPr>
          <w:bCs/>
          <w:sz w:val="24"/>
          <w:highlight w:val="none"/>
        </w:rPr>
        <w:t>、其他补充事宜</w:t>
      </w:r>
    </w:p>
    <w:p>
      <w:pPr>
        <w:spacing w:line="360" w:lineRule="auto"/>
        <w:ind w:firstLine="480" w:firstLineChars="200"/>
        <w:jc w:val="left"/>
        <w:rPr>
          <w:kern w:val="0"/>
          <w:sz w:val="24"/>
          <w:highlight w:val="none"/>
        </w:rPr>
      </w:pPr>
      <w:r>
        <w:rPr>
          <w:kern w:val="0"/>
          <w:sz w:val="24"/>
          <w:highlight w:val="none"/>
        </w:rPr>
        <w:t>1、保证金：</w:t>
      </w:r>
      <w:r>
        <w:rPr>
          <w:rFonts w:hint="eastAsia"/>
          <w:kern w:val="0"/>
          <w:sz w:val="24"/>
          <w:highlight w:val="none"/>
        </w:rPr>
        <w:t>免收</w:t>
      </w:r>
      <w:r>
        <w:rPr>
          <w:kern w:val="0"/>
          <w:sz w:val="24"/>
          <w:highlight w:val="none"/>
        </w:rPr>
        <w:t>。</w:t>
      </w:r>
    </w:p>
    <w:p>
      <w:pPr>
        <w:spacing w:line="360" w:lineRule="auto"/>
        <w:ind w:firstLine="480" w:firstLineChars="200"/>
        <w:jc w:val="left"/>
        <w:rPr>
          <w:kern w:val="0"/>
          <w:sz w:val="24"/>
          <w:highlight w:val="none"/>
        </w:rPr>
      </w:pPr>
      <w:r>
        <w:rPr>
          <w:kern w:val="0"/>
          <w:sz w:val="24"/>
          <w:highlight w:val="none"/>
        </w:rPr>
        <w:t>2、本项目采用现场磋商模式，所有响应供应商须将纸质投标</w:t>
      </w:r>
      <w:r>
        <w:rPr>
          <w:sz w:val="24"/>
          <w:highlight w:val="none"/>
        </w:rPr>
        <w:t>响应文件在</w:t>
      </w:r>
      <w:r>
        <w:rPr>
          <w:kern w:val="0"/>
          <w:sz w:val="24"/>
          <w:highlight w:val="none"/>
        </w:rPr>
        <w:t>截止时间前带至开标现场。</w:t>
      </w:r>
    </w:p>
    <w:p>
      <w:pPr>
        <w:spacing w:line="360" w:lineRule="auto"/>
        <w:ind w:firstLine="480" w:firstLineChars="200"/>
        <w:jc w:val="left"/>
        <w:rPr>
          <w:kern w:val="0"/>
          <w:sz w:val="24"/>
          <w:highlight w:val="none"/>
        </w:rPr>
      </w:pPr>
      <w:r>
        <w:rPr>
          <w:rFonts w:hint="eastAsia"/>
          <w:kern w:val="0"/>
          <w:sz w:val="24"/>
          <w:highlight w:val="none"/>
          <w:lang w:val="en-US" w:eastAsia="zh-CN"/>
        </w:rPr>
        <w:t>八</w:t>
      </w:r>
      <w:r>
        <w:rPr>
          <w:kern w:val="0"/>
          <w:sz w:val="24"/>
          <w:highlight w:val="none"/>
        </w:rPr>
        <w:t>、凡对本次采购提出询问，请按以下方式联系</w:t>
      </w:r>
    </w:p>
    <w:p>
      <w:pPr>
        <w:spacing w:line="360" w:lineRule="auto"/>
        <w:ind w:firstLine="480" w:firstLineChars="200"/>
        <w:jc w:val="left"/>
        <w:rPr>
          <w:kern w:val="0"/>
          <w:sz w:val="24"/>
          <w:highlight w:val="none"/>
        </w:rPr>
      </w:pPr>
      <w:r>
        <w:rPr>
          <w:kern w:val="0"/>
          <w:sz w:val="24"/>
          <w:highlight w:val="none"/>
        </w:rPr>
        <w:t>1、采购人信息</w:t>
      </w:r>
    </w:p>
    <w:p>
      <w:pPr>
        <w:spacing w:line="360" w:lineRule="auto"/>
        <w:ind w:firstLine="480" w:firstLineChars="200"/>
        <w:jc w:val="left"/>
        <w:rPr>
          <w:kern w:val="0"/>
          <w:sz w:val="24"/>
          <w:highlight w:val="none"/>
        </w:rPr>
      </w:pPr>
      <w:r>
        <w:rPr>
          <w:kern w:val="0"/>
          <w:sz w:val="24"/>
          <w:highlight w:val="none"/>
        </w:rPr>
        <w:t>名称：</w:t>
      </w:r>
      <w:r>
        <w:rPr>
          <w:rFonts w:hint="eastAsia"/>
          <w:sz w:val="24"/>
          <w:highlight w:val="none"/>
          <w:lang w:val="zh-CN"/>
        </w:rPr>
        <w:t>南通市口腔医院</w:t>
      </w:r>
    </w:p>
    <w:p>
      <w:pPr>
        <w:spacing w:line="360" w:lineRule="auto"/>
        <w:ind w:firstLine="424" w:firstLineChars="177"/>
        <w:rPr>
          <w:rFonts w:ascii="宋体" w:hAnsi="宋体" w:cs="宋体"/>
          <w:sz w:val="24"/>
          <w:highlight w:val="none"/>
        </w:rPr>
      </w:pPr>
      <w:r>
        <w:rPr>
          <w:rFonts w:hint="eastAsia" w:ascii="宋体" w:hAnsi="宋体" w:cs="宋体"/>
          <w:sz w:val="24"/>
          <w:highlight w:val="none"/>
        </w:rPr>
        <w:t>项目联系人：沈先生</w:t>
      </w:r>
      <w:r>
        <w:rPr>
          <w:rFonts w:hint="eastAsia" w:ascii="宋体" w:hAnsi="宋体" w:cs="宋体"/>
          <w:sz w:val="24"/>
          <w:highlight w:val="none"/>
        </w:rPr>
        <w:tab/>
      </w:r>
    </w:p>
    <w:p>
      <w:pPr>
        <w:spacing w:line="420" w:lineRule="exact"/>
        <w:ind w:firstLine="424" w:firstLineChars="177"/>
        <w:rPr>
          <w:rFonts w:ascii="宋体" w:hAnsi="宋体" w:cs="宋体"/>
          <w:sz w:val="24"/>
          <w:highlight w:val="none"/>
        </w:rPr>
      </w:pPr>
      <w:r>
        <w:rPr>
          <w:rFonts w:hint="eastAsia" w:ascii="宋体" w:hAnsi="宋体" w:cs="宋体"/>
          <w:sz w:val="24"/>
          <w:highlight w:val="none"/>
        </w:rPr>
        <w:t>联系电话：0513-89898889</w:t>
      </w:r>
    </w:p>
    <w:p>
      <w:pPr>
        <w:spacing w:line="360" w:lineRule="auto"/>
        <w:ind w:firstLine="480" w:firstLineChars="200"/>
        <w:jc w:val="left"/>
        <w:rPr>
          <w:kern w:val="0"/>
          <w:sz w:val="24"/>
          <w:highlight w:val="none"/>
        </w:rPr>
      </w:pPr>
      <w:r>
        <w:rPr>
          <w:kern w:val="0"/>
          <w:sz w:val="24"/>
          <w:highlight w:val="none"/>
        </w:rPr>
        <w:t>2、采购代理机构</w:t>
      </w:r>
    </w:p>
    <w:p>
      <w:pPr>
        <w:spacing w:line="360" w:lineRule="auto"/>
        <w:ind w:firstLine="480" w:firstLineChars="200"/>
        <w:jc w:val="left"/>
        <w:rPr>
          <w:kern w:val="0"/>
          <w:sz w:val="24"/>
          <w:highlight w:val="none"/>
        </w:rPr>
      </w:pPr>
      <w:r>
        <w:rPr>
          <w:kern w:val="0"/>
          <w:sz w:val="24"/>
          <w:highlight w:val="none"/>
        </w:rPr>
        <w:t>名称：</w:t>
      </w:r>
      <w:r>
        <w:rPr>
          <w:rFonts w:hint="eastAsia"/>
          <w:kern w:val="0"/>
          <w:sz w:val="24"/>
          <w:highlight w:val="none"/>
        </w:rPr>
        <w:t>上海申邑工程咨询有限公司</w:t>
      </w:r>
    </w:p>
    <w:p>
      <w:pPr>
        <w:spacing w:line="360" w:lineRule="auto"/>
        <w:ind w:firstLine="480" w:firstLineChars="200"/>
        <w:jc w:val="left"/>
        <w:rPr>
          <w:kern w:val="0"/>
          <w:sz w:val="24"/>
          <w:highlight w:val="none"/>
        </w:rPr>
      </w:pPr>
      <w:r>
        <w:rPr>
          <w:kern w:val="0"/>
          <w:sz w:val="24"/>
          <w:highlight w:val="none"/>
        </w:rPr>
        <w:t>地址：南通市</w:t>
      </w:r>
      <w:r>
        <w:rPr>
          <w:rFonts w:hint="eastAsia"/>
          <w:kern w:val="0"/>
          <w:sz w:val="24"/>
          <w:highlight w:val="none"/>
        </w:rPr>
        <w:t>崇川区桃坞路2号友谊大厦10楼</w:t>
      </w:r>
    </w:p>
    <w:p>
      <w:pPr>
        <w:spacing w:line="360" w:lineRule="auto"/>
        <w:ind w:firstLine="480" w:firstLineChars="200"/>
        <w:jc w:val="left"/>
        <w:rPr>
          <w:kern w:val="0"/>
          <w:sz w:val="24"/>
          <w:highlight w:val="none"/>
        </w:rPr>
      </w:pPr>
      <w:r>
        <w:rPr>
          <w:kern w:val="0"/>
          <w:sz w:val="24"/>
          <w:highlight w:val="none"/>
        </w:rPr>
        <w:t>联系方式：</w:t>
      </w:r>
      <w:r>
        <w:rPr>
          <w:rFonts w:hint="eastAsia"/>
          <w:kern w:val="0"/>
          <w:sz w:val="24"/>
          <w:highlight w:val="none"/>
        </w:rPr>
        <w:t>沈工</w:t>
      </w:r>
      <w:r>
        <w:rPr>
          <w:kern w:val="0"/>
          <w:sz w:val="24"/>
          <w:highlight w:val="none"/>
        </w:rPr>
        <w:t xml:space="preserve">  0513-8</w:t>
      </w:r>
      <w:r>
        <w:rPr>
          <w:rFonts w:hint="eastAsia"/>
          <w:kern w:val="0"/>
          <w:sz w:val="24"/>
          <w:highlight w:val="none"/>
        </w:rPr>
        <w:t>9011009</w:t>
      </w:r>
      <w:r>
        <w:rPr>
          <w:kern w:val="0"/>
          <w:sz w:val="24"/>
          <w:highlight w:val="none"/>
        </w:rPr>
        <w:t>，</w:t>
      </w:r>
      <w:r>
        <w:rPr>
          <w:rFonts w:hint="eastAsia"/>
          <w:kern w:val="0"/>
          <w:sz w:val="24"/>
          <w:highlight w:val="none"/>
        </w:rPr>
        <w:t>15152885716</w:t>
      </w:r>
      <w:r>
        <w:rPr>
          <w:kern w:val="0"/>
          <w:sz w:val="24"/>
          <w:highlight w:val="none"/>
        </w:rPr>
        <w:t>；</w:t>
      </w:r>
    </w:p>
    <w:p>
      <w:pPr>
        <w:spacing w:line="360" w:lineRule="auto"/>
        <w:ind w:firstLine="480" w:firstLineChars="200"/>
        <w:jc w:val="left"/>
        <w:rPr>
          <w:kern w:val="0"/>
          <w:sz w:val="24"/>
          <w:highlight w:val="none"/>
        </w:rPr>
      </w:pPr>
      <w:r>
        <w:rPr>
          <w:kern w:val="0"/>
          <w:sz w:val="24"/>
          <w:highlight w:val="none"/>
        </w:rPr>
        <w:t>电子邮箱：</w:t>
      </w:r>
      <w:r>
        <w:rPr>
          <w:rFonts w:hint="eastAsia"/>
          <w:kern w:val="0"/>
          <w:sz w:val="24"/>
          <w:highlight w:val="none"/>
        </w:rPr>
        <w:t>1556430968</w:t>
      </w:r>
      <w:r>
        <w:rPr>
          <w:kern w:val="0"/>
          <w:sz w:val="24"/>
          <w:highlight w:val="none"/>
        </w:rPr>
        <w:t>@qq.com</w:t>
      </w:r>
      <w:bookmarkEnd w:id="4"/>
      <w:bookmarkEnd w:id="5"/>
    </w:p>
    <w:bookmarkEnd w:id="6"/>
    <w:bookmarkEnd w:id="7"/>
    <w:bookmarkEnd w:id="8"/>
    <w:bookmarkEnd w:id="9"/>
    <w:p>
      <w:pPr>
        <w:snapToGrid w:val="0"/>
        <w:spacing w:line="300" w:lineRule="auto"/>
        <w:jc w:val="center"/>
        <w:outlineLvl w:val="0"/>
        <w:rPr>
          <w:b/>
          <w:sz w:val="36"/>
          <w:szCs w:val="36"/>
          <w:highlight w:val="none"/>
        </w:rPr>
      </w:pPr>
      <w:r>
        <w:rPr>
          <w:sz w:val="24"/>
          <w:highlight w:val="none"/>
        </w:rPr>
        <w:br w:type="page"/>
      </w:r>
      <w:r>
        <w:rPr>
          <w:b/>
          <w:sz w:val="36"/>
          <w:szCs w:val="36"/>
          <w:highlight w:val="none"/>
        </w:rPr>
        <w:t>第二部分磋商须知</w:t>
      </w:r>
    </w:p>
    <w:p>
      <w:pPr>
        <w:snapToGrid w:val="0"/>
        <w:spacing w:line="480" w:lineRule="exact"/>
        <w:ind w:firstLine="482" w:firstLineChars="200"/>
        <w:contextualSpacing/>
        <w:outlineLvl w:val="0"/>
        <w:rPr>
          <w:b/>
          <w:sz w:val="24"/>
          <w:highlight w:val="none"/>
        </w:rPr>
      </w:pPr>
      <w:r>
        <w:rPr>
          <w:b/>
          <w:sz w:val="24"/>
          <w:highlight w:val="none"/>
        </w:rPr>
        <w:t>一、本磋商文件由采购人或采购代理机构解释。</w:t>
      </w:r>
    </w:p>
    <w:p>
      <w:pPr>
        <w:snapToGrid w:val="0"/>
        <w:spacing w:line="480" w:lineRule="exact"/>
        <w:ind w:firstLine="480" w:firstLineChars="200"/>
        <w:contextualSpacing/>
        <w:rPr>
          <w:b/>
          <w:sz w:val="24"/>
          <w:highlight w:val="none"/>
        </w:rPr>
      </w:pPr>
      <w:r>
        <w:rPr>
          <w:sz w:val="24"/>
          <w:highlight w:val="none"/>
        </w:rPr>
        <w:t>1、供应商在网上下载磋商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sz w:val="24"/>
          <w:highlight w:val="none"/>
        </w:rPr>
      </w:pPr>
      <w:r>
        <w:rPr>
          <w:sz w:val="24"/>
          <w:highlight w:val="none"/>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2" w:firstLineChars="200"/>
        <w:contextualSpacing/>
        <w:rPr>
          <w:b/>
          <w:sz w:val="24"/>
          <w:highlight w:val="none"/>
        </w:rPr>
      </w:pPr>
      <w:r>
        <w:rPr>
          <w:b/>
          <w:sz w:val="24"/>
          <w:highlight w:val="none"/>
        </w:rPr>
        <w:t>二、磋商文件的澄清、修改、答疑</w:t>
      </w:r>
    </w:p>
    <w:p>
      <w:pPr>
        <w:pStyle w:val="21"/>
        <w:snapToGrid w:val="0"/>
        <w:spacing w:line="480" w:lineRule="exact"/>
        <w:ind w:left="0" w:leftChars="0" w:firstLine="480" w:firstLineChars="200"/>
        <w:contextualSpacing/>
        <w:rPr>
          <w:sz w:val="24"/>
          <w:highlight w:val="none"/>
        </w:rPr>
      </w:pPr>
      <w:r>
        <w:rPr>
          <w:sz w:val="24"/>
          <w:highlight w:val="none"/>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21"/>
        <w:snapToGrid w:val="0"/>
        <w:spacing w:line="480" w:lineRule="exact"/>
        <w:ind w:left="0" w:leftChars="0" w:firstLine="480" w:firstLineChars="200"/>
        <w:contextualSpacing/>
        <w:rPr>
          <w:sz w:val="24"/>
          <w:highlight w:val="none"/>
          <w:lang w:val="zh-CN"/>
        </w:rPr>
      </w:pPr>
      <w:r>
        <w:rPr>
          <w:sz w:val="24"/>
          <w:highlight w:val="none"/>
        </w:rPr>
        <w:t>供应商由于对磋商文件的任何推论和误解以及采购人或采购代理机构对有</w:t>
      </w:r>
      <w:r>
        <w:rPr>
          <w:sz w:val="24"/>
          <w:highlight w:val="none"/>
          <w:lang w:val="zh-CN"/>
        </w:rPr>
        <w:t>关问题的口头解释所造成的后果，均由供应商自负。</w:t>
      </w:r>
    </w:p>
    <w:p>
      <w:pPr>
        <w:pStyle w:val="21"/>
        <w:snapToGrid w:val="0"/>
        <w:spacing w:line="480" w:lineRule="exact"/>
        <w:ind w:left="0" w:leftChars="0" w:firstLine="480" w:firstLineChars="200"/>
        <w:contextualSpacing/>
        <w:rPr>
          <w:sz w:val="24"/>
          <w:highlight w:val="none"/>
        </w:rPr>
      </w:pPr>
      <w:r>
        <w:rPr>
          <w:sz w:val="24"/>
          <w:highlight w:val="none"/>
          <w:lang w:val="zh-CN"/>
        </w:rPr>
        <w:t>采购单位可视情组织答疑会。</w:t>
      </w:r>
    </w:p>
    <w:p>
      <w:pPr>
        <w:autoSpaceDE w:val="0"/>
        <w:autoSpaceDN w:val="0"/>
        <w:adjustRightInd w:val="0"/>
        <w:snapToGrid w:val="0"/>
        <w:spacing w:after="120" w:line="480" w:lineRule="exact"/>
        <w:ind w:firstLine="562"/>
        <w:contextualSpacing/>
        <w:rPr>
          <w:b/>
          <w:bCs/>
          <w:sz w:val="24"/>
          <w:highlight w:val="none"/>
        </w:rPr>
      </w:pPr>
      <w:r>
        <w:rPr>
          <w:b/>
          <w:bCs/>
          <w:sz w:val="24"/>
          <w:highlight w:val="none"/>
          <w:lang w:val="zh-CN"/>
        </w:rPr>
        <w:t>三、响应文件的编写、递交、上传</w:t>
      </w:r>
    </w:p>
    <w:p>
      <w:pPr>
        <w:autoSpaceDE w:val="0"/>
        <w:autoSpaceDN w:val="0"/>
        <w:adjustRightInd w:val="0"/>
        <w:snapToGrid w:val="0"/>
        <w:spacing w:line="480" w:lineRule="exact"/>
        <w:ind w:right="210" w:firstLine="560"/>
        <w:rPr>
          <w:b/>
          <w:sz w:val="24"/>
          <w:highlight w:val="none"/>
        </w:rPr>
      </w:pPr>
      <w:r>
        <w:rPr>
          <w:b/>
          <w:sz w:val="24"/>
          <w:highlight w:val="none"/>
        </w:rPr>
        <w:t>（一）响应文件的编写</w:t>
      </w:r>
    </w:p>
    <w:p>
      <w:pPr>
        <w:autoSpaceDE w:val="0"/>
        <w:autoSpaceDN w:val="0"/>
        <w:adjustRightInd w:val="0"/>
        <w:snapToGrid w:val="0"/>
        <w:spacing w:line="480" w:lineRule="exact"/>
        <w:ind w:firstLine="480" w:firstLineChars="200"/>
        <w:contextualSpacing/>
        <w:jc w:val="left"/>
        <w:rPr>
          <w:sz w:val="24"/>
          <w:highlight w:val="none"/>
        </w:rPr>
      </w:pPr>
      <w:r>
        <w:rPr>
          <w:sz w:val="24"/>
          <w:highlight w:val="none"/>
          <w:lang w:val="zh-CN"/>
        </w:rPr>
        <w:t>供应商按</w:t>
      </w:r>
      <w:r>
        <w:rPr>
          <w:rFonts w:ascii="宋体" w:hAnsi="宋体"/>
          <w:sz w:val="24"/>
          <w:highlight w:val="none"/>
          <w:lang w:val="zh-CN"/>
        </w:rPr>
        <w:t>“第七部分 响应文件组成”</w:t>
      </w:r>
      <w:r>
        <w:rPr>
          <w:sz w:val="24"/>
          <w:highlight w:val="none"/>
          <w:lang w:val="zh-CN"/>
        </w:rPr>
        <w:t>要求编写响应文件。</w:t>
      </w:r>
    </w:p>
    <w:p>
      <w:pPr>
        <w:snapToGrid w:val="0"/>
        <w:spacing w:line="480" w:lineRule="exact"/>
        <w:ind w:firstLine="482" w:firstLineChars="200"/>
        <w:contextualSpacing/>
        <w:rPr>
          <w:b/>
          <w:sz w:val="24"/>
          <w:highlight w:val="none"/>
        </w:rPr>
      </w:pPr>
      <w:r>
        <w:rPr>
          <w:b/>
          <w:sz w:val="24"/>
          <w:highlight w:val="none"/>
        </w:rPr>
        <w:t>（二）响应文件的递交</w:t>
      </w:r>
    </w:p>
    <w:p>
      <w:pPr>
        <w:snapToGrid w:val="0"/>
        <w:spacing w:line="480" w:lineRule="exact"/>
        <w:ind w:firstLine="480" w:firstLineChars="200"/>
        <w:contextualSpacing/>
        <w:rPr>
          <w:sz w:val="24"/>
          <w:highlight w:val="none"/>
        </w:rPr>
      </w:pPr>
      <w:r>
        <w:rPr>
          <w:sz w:val="24"/>
          <w:highlight w:val="none"/>
        </w:rPr>
        <w:t>1、响应文件三部分内容（资格审查文件、商务技术文件、报价文件）须分别单独密封，</w:t>
      </w:r>
      <w:r>
        <w:rPr>
          <w:sz w:val="24"/>
          <w:highlight w:val="none"/>
          <w:lang w:val="zh-CN"/>
        </w:rPr>
        <w:t>并牢</w:t>
      </w:r>
      <w:r>
        <w:rPr>
          <w:sz w:val="24"/>
          <w:highlight w:val="none"/>
        </w:rPr>
        <w:t>固装订成册，不得相互混淆，文件自编目录并连续标注页码，不得将内容拆开。报价文件不得出现于其他磋商文件中。</w:t>
      </w:r>
    </w:p>
    <w:p>
      <w:pPr>
        <w:snapToGrid w:val="0"/>
        <w:spacing w:line="480" w:lineRule="exact"/>
        <w:ind w:firstLine="480" w:firstLineChars="200"/>
        <w:rPr>
          <w:sz w:val="24"/>
          <w:highlight w:val="none"/>
        </w:rPr>
      </w:pPr>
      <w:r>
        <w:rPr>
          <w:sz w:val="24"/>
          <w:highlight w:val="none"/>
        </w:rPr>
        <w:t>2、响应文件每一部分内容均须提供“</w:t>
      </w:r>
      <w:r>
        <w:rPr>
          <w:b/>
          <w:sz w:val="24"/>
          <w:highlight w:val="none"/>
        </w:rPr>
        <w:t>一正、两副”</w:t>
      </w:r>
      <w:r>
        <w:rPr>
          <w:sz w:val="24"/>
          <w:highlight w:val="none"/>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sz w:val="24"/>
          <w:highlight w:val="none"/>
        </w:rPr>
      </w:pPr>
      <w:r>
        <w:rPr>
          <w:sz w:val="24"/>
          <w:highlight w:val="none"/>
        </w:rPr>
        <w:t>3、纸质响应文件须</w:t>
      </w:r>
      <w:r>
        <w:rPr>
          <w:sz w:val="24"/>
          <w:highlight w:val="none"/>
          <w:lang w:val="zh-CN"/>
        </w:rPr>
        <w:t>采用A4纸（</w:t>
      </w:r>
      <w:r>
        <w:rPr>
          <w:sz w:val="24"/>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highlight w:val="none"/>
        </w:rPr>
      </w:pPr>
      <w:r>
        <w:rPr>
          <w:sz w:val="24"/>
          <w:highlight w:val="none"/>
        </w:rPr>
        <w:t>4、响应文件密封后应标明响应文件项目名称、项目编号、</w:t>
      </w:r>
      <w:r>
        <w:rPr>
          <w:rFonts w:hint="eastAsia"/>
          <w:sz w:val="24"/>
          <w:highlight w:val="none"/>
        </w:rPr>
        <w:t>标段名称、</w:t>
      </w:r>
      <w:r>
        <w:rPr>
          <w:sz w:val="24"/>
          <w:highlight w:val="none"/>
        </w:rPr>
        <w:t>边缝处加盖单位骑缝章或骑缝签字，并注明于磋商前不得启封。</w:t>
      </w:r>
    </w:p>
    <w:p>
      <w:pPr>
        <w:snapToGrid w:val="0"/>
        <w:spacing w:line="480" w:lineRule="exact"/>
        <w:ind w:firstLine="480" w:firstLineChars="200"/>
        <w:contextualSpacing/>
        <w:rPr>
          <w:sz w:val="24"/>
          <w:highlight w:val="none"/>
        </w:rPr>
      </w:pPr>
      <w:r>
        <w:rPr>
          <w:sz w:val="24"/>
          <w:highlight w:val="none"/>
        </w:rPr>
        <w:t>5、递交时间：供应商须在规定的响应文件接收截止时间前送达指定地点。供应商递交磋商文件，即视为已响应参加政府采购活动。</w:t>
      </w:r>
    </w:p>
    <w:p>
      <w:pPr>
        <w:snapToGrid w:val="0"/>
        <w:spacing w:line="480" w:lineRule="exact"/>
        <w:ind w:firstLine="482" w:firstLineChars="200"/>
        <w:contextualSpacing/>
        <w:rPr>
          <w:b/>
          <w:sz w:val="24"/>
          <w:highlight w:val="none"/>
        </w:rPr>
      </w:pPr>
      <w:r>
        <w:rPr>
          <w:b/>
          <w:sz w:val="24"/>
          <w:highlight w:val="none"/>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pPr>
        <w:snapToGrid w:val="0"/>
        <w:spacing w:line="460" w:lineRule="exact"/>
        <w:ind w:firstLine="482" w:firstLineChars="200"/>
        <w:outlineLvl w:val="1"/>
        <w:rPr>
          <w:rFonts w:ascii="宋体" w:hAnsi="宋体" w:cs="宋体"/>
          <w:b/>
          <w:bCs/>
          <w:sz w:val="24"/>
          <w:highlight w:val="none"/>
        </w:rPr>
      </w:pPr>
      <w:r>
        <w:rPr>
          <w:rFonts w:hint="eastAsia" w:ascii="宋体" w:hAnsi="宋体" w:cs="宋体"/>
          <w:b/>
          <w:bCs/>
          <w:sz w:val="24"/>
          <w:highlight w:val="none"/>
        </w:rPr>
        <w:t>四、投标文件的有效期</w:t>
      </w:r>
    </w:p>
    <w:p>
      <w:pPr>
        <w:snapToGrid w:val="0"/>
        <w:spacing w:line="460" w:lineRule="exact"/>
        <w:ind w:firstLine="480" w:firstLineChars="200"/>
        <w:rPr>
          <w:rFonts w:ascii="宋体" w:hAnsi="宋体" w:cs="宋体"/>
          <w:sz w:val="24"/>
          <w:highlight w:val="none"/>
        </w:rPr>
      </w:pPr>
      <w:r>
        <w:rPr>
          <w:rFonts w:hint="eastAsia" w:ascii="宋体" w:hAnsi="宋体" w:cs="宋体"/>
          <w:sz w:val="24"/>
          <w:highlight w:val="none"/>
        </w:rPr>
        <w:t>1、从投标文件接收截止之日算起，</w:t>
      </w:r>
      <w:r>
        <w:rPr>
          <w:rFonts w:hint="eastAsia" w:ascii="宋体" w:hAnsi="宋体" w:cs="宋体"/>
          <w:b/>
          <w:sz w:val="24"/>
          <w:highlight w:val="none"/>
        </w:rPr>
        <w:t>45</w:t>
      </w:r>
      <w:r>
        <w:rPr>
          <w:rFonts w:hint="eastAsia" w:ascii="宋体" w:hAnsi="宋体" w:cs="宋体"/>
          <w:sz w:val="24"/>
          <w:highlight w:val="none"/>
        </w:rPr>
        <w:t>个“日历天”内投标书应保持有效。有效期短于这个规定期限的，投标将被拒绝。</w:t>
      </w:r>
    </w:p>
    <w:p>
      <w:pPr>
        <w:snapToGrid w:val="0"/>
        <w:spacing w:line="460" w:lineRule="exact"/>
        <w:ind w:firstLine="470" w:firstLineChars="196"/>
        <w:outlineLvl w:val="1"/>
        <w:rPr>
          <w:rFonts w:ascii="宋体" w:hAnsi="宋体" w:cs="宋体"/>
          <w:b/>
          <w:sz w:val="24"/>
          <w:highlight w:val="none"/>
        </w:rPr>
      </w:pPr>
      <w:r>
        <w:rPr>
          <w:rFonts w:hint="eastAsia" w:ascii="宋体" w:hAnsi="宋体" w:cs="宋体"/>
          <w:sz w:val="24"/>
          <w:highlight w:val="none"/>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b/>
          <w:sz w:val="24"/>
          <w:highlight w:val="none"/>
        </w:rPr>
      </w:pPr>
      <w:r>
        <w:rPr>
          <w:rFonts w:hint="eastAsia"/>
          <w:b/>
          <w:sz w:val="24"/>
          <w:highlight w:val="none"/>
        </w:rPr>
        <w:t>五</w:t>
      </w:r>
      <w:r>
        <w:rPr>
          <w:b/>
          <w:sz w:val="24"/>
          <w:highlight w:val="none"/>
        </w:rPr>
        <w:t>、报价准备</w:t>
      </w:r>
    </w:p>
    <w:p>
      <w:pPr>
        <w:pStyle w:val="89"/>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1、磋商结束后，供应商就所有内容进行最后报价，少报无效。</w:t>
      </w:r>
    </w:p>
    <w:p>
      <w:pPr>
        <w:pStyle w:val="89"/>
        <w:snapToGrid w:val="0"/>
        <w:spacing w:line="480" w:lineRule="exact"/>
        <w:ind w:firstLine="494"/>
        <w:contextualSpacing/>
        <w:rPr>
          <w:rFonts w:hint="eastAsia" w:ascii="Times New Roman" w:hAnsi="Times New Roman" w:eastAsia="宋体"/>
          <w:sz w:val="24"/>
          <w:szCs w:val="24"/>
          <w:highlight w:val="none"/>
          <w:lang w:val="en-US" w:eastAsia="zh-CN"/>
        </w:rPr>
      </w:pPr>
      <w:r>
        <w:rPr>
          <w:rFonts w:ascii="Times New Roman" w:hAnsi="Times New Roman" w:eastAsia="宋体"/>
          <w:sz w:val="24"/>
          <w:szCs w:val="24"/>
          <w:highlight w:val="none"/>
          <w:lang w:val="en-US" w:eastAsia="zh-CN"/>
        </w:rPr>
        <w:t>2、</w:t>
      </w:r>
      <w:bookmarkStart w:id="22" w:name="_Hlk119364085"/>
      <w:bookmarkStart w:id="23" w:name="_Hlk164045134"/>
      <w:r>
        <w:rPr>
          <w:rFonts w:ascii="Times New Roman" w:hAnsi="Times New Roman" w:eastAsia="宋体"/>
          <w:sz w:val="24"/>
          <w:szCs w:val="24"/>
          <w:highlight w:val="none"/>
        </w:rPr>
        <w:t>最后报价应包括响应本项目采购要求的全部费用，</w:t>
      </w:r>
      <w:r>
        <w:rPr>
          <w:rFonts w:hint="eastAsia" w:ascii="Times New Roman" w:hAnsi="Times New Roman" w:eastAsia="宋体"/>
          <w:sz w:val="24"/>
          <w:szCs w:val="24"/>
          <w:highlight w:val="none"/>
        </w:rPr>
        <w:t>包括但不限于</w:t>
      </w:r>
      <w:bookmarkEnd w:id="22"/>
      <w:bookmarkEnd w:id="23"/>
      <w:r>
        <w:rPr>
          <w:rFonts w:hint="eastAsia" w:eastAsia="宋体"/>
          <w:color w:val="000000" w:themeColor="text1"/>
          <w:sz w:val="24"/>
          <w:szCs w:val="24"/>
          <w:lang w:val="en-US" w:eastAsia="zh-CN"/>
          <w14:textFill>
            <w14:solidFill>
              <w14:schemeClr w14:val="tx1"/>
            </w14:solidFill>
          </w14:textFill>
        </w:rPr>
        <w:t>设备及其备品</w:t>
      </w:r>
      <w:r>
        <w:rPr>
          <w:rFonts w:hint="eastAsia" w:eastAsia="宋体"/>
          <w:color w:val="000000" w:themeColor="text1"/>
          <w:sz w:val="24"/>
          <w:szCs w:val="24"/>
          <w14:textFill>
            <w14:solidFill>
              <w14:schemeClr w14:val="tx1"/>
            </w14:solidFill>
          </w14:textFill>
        </w:rPr>
        <w:t>、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供应商企业利润、税金和政策性文件规定及合同包含的所有风险、责任等各项应有费用</w:t>
      </w:r>
      <w:r>
        <w:rPr>
          <w:rFonts w:hint="eastAsia" w:eastAsia="宋体"/>
          <w:color w:val="000000" w:themeColor="text1"/>
          <w:sz w:val="24"/>
          <w:szCs w:val="24"/>
          <w:lang w:eastAsia="zh-CN"/>
          <w14:textFill>
            <w14:solidFill>
              <w14:schemeClr w14:val="tx1"/>
            </w14:solidFill>
          </w14:textFill>
        </w:rPr>
        <w:t>。</w:t>
      </w:r>
    </w:p>
    <w:p>
      <w:pPr>
        <w:snapToGrid w:val="0"/>
        <w:spacing w:line="420" w:lineRule="exact"/>
        <w:ind w:firstLine="494" w:firstLineChars="206"/>
        <w:rPr>
          <w:rFonts w:hint="eastAsia" w:ascii="Times New Roman" w:hAnsi="Times New Roman" w:eastAsia="宋体" w:cs="Times New Roman"/>
          <w:kern w:val="0"/>
          <w:sz w:val="24"/>
          <w:szCs w:val="24"/>
          <w:highlight w:val="none"/>
          <w:lang w:val="en-US" w:eastAsia="zh-CN" w:bidi="ar-SA"/>
        </w:rPr>
      </w:pPr>
      <w:r>
        <w:rPr>
          <w:rFonts w:hint="eastAsia" w:cs="Times New Roman"/>
          <w:kern w:val="0"/>
          <w:sz w:val="24"/>
          <w:szCs w:val="24"/>
          <w:highlight w:val="none"/>
          <w:lang w:val="en-US" w:eastAsia="zh-CN" w:bidi="ar-SA"/>
        </w:rPr>
        <w:t>3</w:t>
      </w:r>
      <w:r>
        <w:rPr>
          <w:rFonts w:ascii="Times New Roman" w:hAnsi="Times New Roman" w:eastAsia="宋体" w:cs="Times New Roman"/>
          <w:kern w:val="0"/>
          <w:sz w:val="24"/>
          <w:szCs w:val="24"/>
          <w:highlight w:val="none"/>
          <w:lang w:val="en-US" w:eastAsia="zh-CN" w:bidi="ar-SA"/>
        </w:rPr>
        <w:t>.</w:t>
      </w:r>
      <w:r>
        <w:rPr>
          <w:rFonts w:hint="eastAsia" w:ascii="Times New Roman" w:hAnsi="Times New Roman" w:eastAsia="宋体" w:cs="Times New Roman"/>
          <w:kern w:val="0"/>
          <w:sz w:val="24"/>
          <w:szCs w:val="24"/>
          <w:highlight w:val="none"/>
          <w:lang w:val="en-US" w:eastAsia="zh-CN" w:bidi="ar-SA"/>
        </w:rPr>
        <w:t>本磋商项目响应报价有现场最终（二次）报价。最低的磋商报价是成交的重要条件，但不是成交的唯一条件。</w:t>
      </w:r>
      <w:r>
        <w:rPr>
          <w:rFonts w:hint="eastAsia" w:ascii="Times New Roman" w:hAnsi="Times New Roman" w:eastAsia="宋体" w:cs="Times New Roman"/>
          <w:b/>
          <w:bCs/>
          <w:kern w:val="0"/>
          <w:sz w:val="24"/>
          <w:szCs w:val="24"/>
          <w:highlight w:val="none"/>
          <w:u w:val="single"/>
          <w:lang w:val="en-US" w:eastAsia="zh-CN" w:bidi="ar-SA"/>
        </w:rPr>
        <w:t>注：本项目有最后报价，如成交，则按比例计算到项目首次报价的各项明细价格中</w:t>
      </w:r>
      <w:r>
        <w:rPr>
          <w:rFonts w:hint="eastAsia" w:ascii="Times New Roman" w:hAnsi="Times New Roman" w:eastAsia="宋体" w:cs="Times New Roman"/>
          <w:kern w:val="0"/>
          <w:sz w:val="24"/>
          <w:szCs w:val="24"/>
          <w:highlight w:val="none"/>
          <w:lang w:val="en-US" w:eastAsia="zh-CN" w:bidi="ar-SA"/>
        </w:rPr>
        <w:t>。</w:t>
      </w:r>
    </w:p>
    <w:p>
      <w:pPr>
        <w:snapToGrid w:val="0"/>
        <w:spacing w:line="420" w:lineRule="exact"/>
        <w:ind w:firstLine="494" w:firstLineChars="206"/>
        <w:rPr>
          <w:rFonts w:ascii="Times New Roman" w:hAnsi="Times New Roman" w:eastAsia="宋体" w:cs="Times New Roman"/>
          <w:kern w:val="0"/>
          <w:sz w:val="24"/>
          <w:szCs w:val="24"/>
          <w:highlight w:val="none"/>
          <w:lang w:val="en-US" w:eastAsia="zh-CN" w:bidi="ar-SA"/>
        </w:rPr>
      </w:pPr>
      <w:r>
        <w:rPr>
          <w:rFonts w:hint="eastAsia" w:cs="Times New Roman"/>
          <w:kern w:val="0"/>
          <w:sz w:val="24"/>
          <w:szCs w:val="24"/>
          <w:highlight w:val="none"/>
          <w:lang w:val="en-US" w:eastAsia="zh-CN" w:bidi="ar-SA"/>
        </w:rPr>
        <w:t>4</w:t>
      </w:r>
      <w:r>
        <w:rPr>
          <w:rFonts w:ascii="Times New Roman" w:hAnsi="Times New Roman" w:eastAsia="宋体" w:cs="Times New Roman"/>
          <w:kern w:val="0"/>
          <w:sz w:val="24"/>
          <w:szCs w:val="24"/>
          <w:highlight w:val="none"/>
          <w:lang w:val="en-US" w:eastAsia="zh-CN" w:bidi="ar-SA"/>
        </w:rPr>
        <w:t>、最后报价将作为磋商小组评定成交供应商的组成依据。</w:t>
      </w:r>
    </w:p>
    <w:p>
      <w:pPr>
        <w:snapToGrid w:val="0"/>
        <w:spacing w:line="480" w:lineRule="exact"/>
        <w:ind w:firstLine="482" w:firstLineChars="200"/>
        <w:rPr>
          <w:sz w:val="24"/>
          <w:highlight w:val="none"/>
        </w:rPr>
      </w:pPr>
      <w:r>
        <w:rPr>
          <w:rFonts w:hint="eastAsia"/>
          <w:b/>
          <w:sz w:val="24"/>
          <w:highlight w:val="none"/>
          <w:lang w:val="zh-CN"/>
        </w:rPr>
        <w:t>六</w:t>
      </w:r>
      <w:r>
        <w:rPr>
          <w:b/>
          <w:sz w:val="24"/>
          <w:highlight w:val="none"/>
          <w:lang w:val="zh-CN"/>
        </w:rPr>
        <w:t>、</w:t>
      </w:r>
      <w:r>
        <w:rPr>
          <w:b/>
          <w:bCs/>
          <w:sz w:val="24"/>
          <w:highlight w:val="none"/>
        </w:rPr>
        <w:t>相关费用</w:t>
      </w:r>
    </w:p>
    <w:p>
      <w:pPr>
        <w:spacing w:line="360" w:lineRule="auto"/>
        <w:ind w:firstLine="480" w:firstLineChars="200"/>
        <w:jc w:val="left"/>
        <w:rPr>
          <w:sz w:val="24"/>
          <w:highlight w:val="none"/>
        </w:rPr>
      </w:pPr>
      <w:r>
        <w:rPr>
          <w:sz w:val="24"/>
          <w:highlight w:val="none"/>
        </w:rPr>
        <w:t>1、供应商应承担其编制响应文件以及递交响应文件所涉及的一切费用。无论磋商结果如何，采购人对上述费用不负任何责任。</w:t>
      </w:r>
    </w:p>
    <w:p>
      <w:pPr>
        <w:snapToGrid w:val="0"/>
        <w:spacing w:line="360" w:lineRule="auto"/>
        <w:ind w:firstLine="494" w:firstLineChars="206"/>
        <w:rPr>
          <w:rFonts w:ascii="宋体" w:hAnsi="宋体" w:cs="宋体"/>
          <w:bCs/>
          <w:sz w:val="24"/>
          <w:highlight w:val="none"/>
        </w:rPr>
      </w:pPr>
      <w:r>
        <w:rPr>
          <w:rFonts w:hint="eastAsia"/>
          <w:sz w:val="24"/>
          <w:highlight w:val="none"/>
        </w:rPr>
        <w:t>2、本项目招标代理费由成交供应商承担，请参加磋商的投标供应商在成本中自行考虑。本项目招标代理费按照发改价格[2011]534号文标准下浮40%的计收，不足1500元按1500元收取。</w:t>
      </w:r>
    </w:p>
    <w:tbl>
      <w:tblPr>
        <w:tblStyle w:val="52"/>
        <w:tblW w:w="5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9"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34" w:firstLineChars="14"/>
              <w:jc w:val="center"/>
              <w:rPr>
                <w:rFonts w:ascii="宋体" w:hAnsi="宋体" w:cs="仿宋"/>
                <w:b/>
                <w:bCs/>
                <w:sz w:val="24"/>
                <w:highlight w:val="none"/>
              </w:rPr>
            </w:pPr>
            <w:r>
              <w:rPr>
                <w:rFonts w:hint="eastAsia" w:ascii="宋体" w:hAnsi="宋体" w:cs="宋体"/>
                <w:b/>
                <w:bCs/>
                <w:sz w:val="24"/>
                <w:highlight w:val="none"/>
                <w:lang w:bidi="ar"/>
              </w:rPr>
              <w:t>中标金额</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2" w:firstLineChars="200"/>
              <w:jc w:val="center"/>
              <w:rPr>
                <w:rFonts w:ascii="宋体" w:hAnsi="宋体" w:cs="仿宋"/>
                <w:b/>
                <w:bCs/>
                <w:sz w:val="24"/>
                <w:highlight w:val="none"/>
              </w:rPr>
            </w:pPr>
            <w:r>
              <w:rPr>
                <w:rFonts w:hint="eastAsia" w:ascii="宋体" w:hAnsi="宋体" w:cs="宋体"/>
                <w:b/>
                <w:bCs/>
                <w:sz w:val="24"/>
                <w:highlight w:val="none"/>
                <w:lang w:bidi="ar"/>
              </w:rPr>
              <w:t>招标代理收费费率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94" w:firstLineChars="206"/>
              <w:jc w:val="center"/>
              <w:rPr>
                <w:rFonts w:ascii="宋体" w:hAnsi="宋体" w:cs="仿宋"/>
                <w:sz w:val="24"/>
                <w:highlight w:val="none"/>
              </w:rPr>
            </w:pPr>
            <w:r>
              <w:rPr>
                <w:rFonts w:hint="eastAsia" w:ascii="宋体" w:hAnsi="宋体" w:cs="宋体"/>
                <w:sz w:val="24"/>
                <w:highlight w:val="none"/>
                <w:lang w:bidi="ar"/>
              </w:rPr>
              <w:t>100万元以下的项目</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94" w:firstLineChars="206"/>
              <w:jc w:val="center"/>
              <w:rPr>
                <w:rFonts w:ascii="宋体" w:hAnsi="宋体" w:cs="仿宋"/>
                <w:sz w:val="24"/>
                <w:highlight w:val="none"/>
              </w:rPr>
            </w:pPr>
            <w:r>
              <w:rPr>
                <w:rFonts w:hint="eastAsia" w:ascii="宋体" w:hAnsi="宋体" w:cs="宋体"/>
                <w:sz w:val="24"/>
                <w:highlight w:val="none"/>
                <w:lang w:bidi="ar"/>
              </w:rPr>
              <w:t>1.5%</w:t>
            </w:r>
          </w:p>
        </w:tc>
      </w:tr>
    </w:tbl>
    <w:p>
      <w:pPr>
        <w:snapToGrid w:val="0"/>
        <w:spacing w:line="420" w:lineRule="exact"/>
        <w:ind w:firstLine="494" w:firstLineChars="206"/>
        <w:textAlignment w:val="baseline"/>
        <w:rPr>
          <w:sz w:val="24"/>
          <w:highlight w:val="none"/>
          <w:lang w:val="zh-CN"/>
        </w:rPr>
      </w:pPr>
      <w:r>
        <w:rPr>
          <w:rFonts w:hint="eastAsia"/>
          <w:sz w:val="24"/>
          <w:highlight w:val="none"/>
          <w:lang w:val="zh-CN"/>
        </w:rPr>
        <w:t>评委费按南通市财政局通财购（2018）18号文件执行，</w:t>
      </w:r>
      <w:r>
        <w:rPr>
          <w:rFonts w:hint="eastAsia"/>
          <w:sz w:val="24"/>
          <w:highlight w:val="none"/>
        </w:rPr>
        <w:t>由中标人支付，按实收取</w:t>
      </w:r>
      <w:r>
        <w:rPr>
          <w:rFonts w:hint="eastAsia"/>
          <w:sz w:val="24"/>
          <w:highlight w:val="none"/>
          <w:lang w:val="zh-CN"/>
        </w:rPr>
        <w:t>。投标供应商在投标报价时须考虑此费用的支出（</w:t>
      </w:r>
      <w:r>
        <w:rPr>
          <w:rFonts w:hint="eastAsia"/>
          <w:sz w:val="24"/>
          <w:highlight w:val="none"/>
        </w:rPr>
        <w:t>不单列</w:t>
      </w:r>
      <w:r>
        <w:rPr>
          <w:rFonts w:hint="eastAsia"/>
          <w:sz w:val="24"/>
          <w:highlight w:val="none"/>
          <w:lang w:val="zh-CN"/>
        </w:rPr>
        <w:t>）。</w:t>
      </w:r>
    </w:p>
    <w:p>
      <w:pPr>
        <w:snapToGrid w:val="0"/>
        <w:spacing w:line="420" w:lineRule="exact"/>
        <w:ind w:firstLine="494" w:firstLineChars="206"/>
        <w:textAlignment w:val="baseline"/>
        <w:rPr>
          <w:sz w:val="24"/>
          <w:highlight w:val="none"/>
        </w:rPr>
      </w:pPr>
      <w:r>
        <w:rPr>
          <w:rFonts w:hint="eastAsia"/>
          <w:sz w:val="24"/>
          <w:highlight w:val="none"/>
        </w:rPr>
        <w:t>代理费、评委费在开标现场以现金的形式支付给代理机构。</w:t>
      </w:r>
    </w:p>
    <w:p>
      <w:pPr>
        <w:spacing w:line="360" w:lineRule="auto"/>
        <w:ind w:firstLine="480" w:firstLineChars="200"/>
        <w:jc w:val="left"/>
        <w:rPr>
          <w:bCs/>
          <w:sz w:val="24"/>
          <w:highlight w:val="none"/>
        </w:rPr>
      </w:pPr>
      <w:r>
        <w:rPr>
          <w:rFonts w:hint="eastAsia"/>
          <w:sz w:val="24"/>
          <w:highlight w:val="none"/>
        </w:rPr>
        <w:t>3、响应磋商的供应商自行考虑包含在磋商报价内的该项费用及风险并将其综合在单价内，不得单列。</w:t>
      </w:r>
      <w:r>
        <w:rPr>
          <w:rFonts w:hint="eastAsia"/>
          <w:bCs/>
          <w:sz w:val="24"/>
          <w:highlight w:val="none"/>
        </w:rPr>
        <w:t xml:space="preserve"> </w:t>
      </w:r>
    </w:p>
    <w:p>
      <w:pPr>
        <w:snapToGrid w:val="0"/>
        <w:spacing w:line="480" w:lineRule="exact"/>
        <w:ind w:firstLine="482" w:firstLineChars="200"/>
        <w:contextualSpacing/>
        <w:rPr>
          <w:b/>
          <w:sz w:val="24"/>
          <w:highlight w:val="none"/>
        </w:rPr>
      </w:pPr>
      <w:r>
        <w:rPr>
          <w:rFonts w:hint="eastAsia"/>
          <w:b/>
          <w:bCs/>
          <w:sz w:val="24"/>
          <w:highlight w:val="none"/>
          <w:lang w:val="en-US" w:eastAsia="zh-CN"/>
        </w:rPr>
        <w:t>七</w:t>
      </w:r>
      <w:r>
        <w:rPr>
          <w:b/>
          <w:bCs/>
          <w:sz w:val="24"/>
          <w:highlight w:val="none"/>
        </w:rPr>
        <w:t>、</w:t>
      </w:r>
      <w:r>
        <w:rPr>
          <w:b/>
          <w:sz w:val="24"/>
          <w:highlight w:val="none"/>
        </w:rPr>
        <w:t>竞争性磋商程序简介</w:t>
      </w:r>
    </w:p>
    <w:p>
      <w:pPr>
        <w:snapToGrid w:val="0"/>
        <w:spacing w:line="480" w:lineRule="exact"/>
        <w:ind w:firstLine="482" w:firstLineChars="200"/>
        <w:contextualSpacing/>
        <w:rPr>
          <w:sz w:val="24"/>
          <w:highlight w:val="none"/>
        </w:rPr>
      </w:pPr>
      <w:r>
        <w:rPr>
          <w:b/>
          <w:sz w:val="24"/>
          <w:highlight w:val="none"/>
        </w:rPr>
        <w:t>采购代理机构先对资格审查文件进行拆封，磋商小组审查响应供应商资格，</w:t>
      </w:r>
      <w:r>
        <w:rPr>
          <w:sz w:val="24"/>
          <w:highlight w:val="none"/>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w:t>
      </w:r>
      <w:r>
        <w:rPr>
          <w:rFonts w:hint="eastAsia" w:ascii="宋体" w:hAnsi="宋体" w:cs="宋体"/>
          <w:sz w:val="24"/>
          <w:highlight w:val="none"/>
        </w:rPr>
        <w:t>依据评审方法推荐成交候选人</w:t>
      </w:r>
      <w:r>
        <w:rPr>
          <w:sz w:val="24"/>
          <w:highlight w:val="none"/>
        </w:rPr>
        <w:t>。</w:t>
      </w:r>
    </w:p>
    <w:p>
      <w:pPr>
        <w:autoSpaceDE w:val="0"/>
        <w:autoSpaceDN w:val="0"/>
        <w:adjustRightInd w:val="0"/>
        <w:snapToGrid w:val="0"/>
        <w:spacing w:line="480" w:lineRule="exact"/>
        <w:ind w:right="210" w:firstLine="472" w:firstLineChars="196"/>
        <w:contextualSpacing/>
        <w:rPr>
          <w:b/>
          <w:bCs/>
          <w:sz w:val="24"/>
          <w:highlight w:val="none"/>
        </w:rPr>
      </w:pPr>
      <w:r>
        <w:rPr>
          <w:rFonts w:hint="eastAsia"/>
          <w:b/>
          <w:bCs/>
          <w:sz w:val="24"/>
          <w:highlight w:val="none"/>
          <w:lang w:val="en-US" w:eastAsia="zh-CN"/>
        </w:rPr>
        <w:t>八</w:t>
      </w:r>
      <w:r>
        <w:rPr>
          <w:b/>
          <w:bCs/>
          <w:sz w:val="24"/>
          <w:highlight w:val="none"/>
        </w:rPr>
        <w:t>、相关提示</w:t>
      </w:r>
    </w:p>
    <w:p>
      <w:pPr>
        <w:snapToGrid w:val="0"/>
        <w:spacing w:line="480" w:lineRule="exact"/>
        <w:ind w:firstLine="480" w:firstLineChars="200"/>
        <w:contextualSpacing/>
        <w:rPr>
          <w:bCs/>
          <w:sz w:val="24"/>
          <w:highlight w:val="none"/>
        </w:rPr>
      </w:pPr>
      <w:r>
        <w:rPr>
          <w:bCs/>
          <w:sz w:val="24"/>
          <w:highlight w:val="none"/>
        </w:rPr>
        <w:t>商务技术部分评审结束后进入最后报价环节，最后报价将作为评审价。采购代理机构发出最后报价填报通知后，所有的响应供应商须在</w:t>
      </w:r>
      <w:r>
        <w:rPr>
          <w:rFonts w:hint="eastAsia"/>
          <w:bCs/>
          <w:sz w:val="24"/>
          <w:highlight w:val="none"/>
        </w:rPr>
        <w:t>规定时间</w:t>
      </w:r>
      <w:r>
        <w:rPr>
          <w:bCs/>
          <w:sz w:val="24"/>
          <w:highlight w:val="none"/>
        </w:rPr>
        <w:t>内填写并提交最后报价，未在规定时间内提交最后报价的，视作无效响应处理。</w:t>
      </w:r>
    </w:p>
    <w:p>
      <w:pPr>
        <w:snapToGrid w:val="0"/>
        <w:spacing w:line="360" w:lineRule="auto"/>
        <w:ind w:firstLine="482" w:firstLineChars="200"/>
        <w:jc w:val="left"/>
        <w:rPr>
          <w:b/>
          <w:sz w:val="24"/>
          <w:highlight w:val="none"/>
        </w:rPr>
      </w:pPr>
    </w:p>
    <w:p>
      <w:pPr>
        <w:snapToGrid w:val="0"/>
        <w:spacing w:line="300" w:lineRule="auto"/>
        <w:jc w:val="center"/>
        <w:outlineLvl w:val="0"/>
        <w:rPr>
          <w:b/>
          <w:sz w:val="36"/>
          <w:szCs w:val="36"/>
          <w:highlight w:val="none"/>
        </w:rPr>
      </w:pPr>
    </w:p>
    <w:p>
      <w:pPr>
        <w:snapToGrid w:val="0"/>
        <w:spacing w:line="300" w:lineRule="auto"/>
        <w:jc w:val="center"/>
        <w:outlineLvl w:val="0"/>
        <w:rPr>
          <w:b/>
          <w:sz w:val="36"/>
          <w:szCs w:val="36"/>
          <w:highlight w:val="none"/>
        </w:rPr>
      </w:pPr>
    </w:p>
    <w:p>
      <w:pPr>
        <w:snapToGrid w:val="0"/>
        <w:spacing w:line="300" w:lineRule="auto"/>
        <w:jc w:val="center"/>
        <w:outlineLvl w:val="0"/>
        <w:rPr>
          <w:b/>
          <w:sz w:val="36"/>
          <w:szCs w:val="36"/>
          <w:highlight w:val="none"/>
        </w:rPr>
      </w:pPr>
    </w:p>
    <w:p>
      <w:pPr>
        <w:pStyle w:val="28"/>
        <w:rPr>
          <w:b/>
          <w:sz w:val="36"/>
          <w:szCs w:val="36"/>
          <w:highlight w:val="none"/>
        </w:rPr>
      </w:pPr>
    </w:p>
    <w:p>
      <w:pPr>
        <w:pStyle w:val="29"/>
        <w:rPr>
          <w:b/>
          <w:sz w:val="36"/>
          <w:szCs w:val="36"/>
          <w:highlight w:val="none"/>
        </w:rPr>
      </w:pPr>
    </w:p>
    <w:p>
      <w:pPr>
        <w:pStyle w:val="29"/>
        <w:rPr>
          <w:b/>
          <w:sz w:val="36"/>
          <w:szCs w:val="36"/>
          <w:highlight w:val="none"/>
        </w:rPr>
      </w:pPr>
    </w:p>
    <w:p>
      <w:pPr>
        <w:pStyle w:val="29"/>
        <w:rPr>
          <w:b/>
          <w:sz w:val="36"/>
          <w:szCs w:val="36"/>
          <w:highlight w:val="none"/>
        </w:rPr>
      </w:pPr>
    </w:p>
    <w:p>
      <w:pPr>
        <w:snapToGrid w:val="0"/>
        <w:spacing w:line="300" w:lineRule="auto"/>
        <w:jc w:val="center"/>
        <w:outlineLvl w:val="0"/>
        <w:rPr>
          <w:b/>
          <w:sz w:val="36"/>
          <w:szCs w:val="36"/>
          <w:highlight w:val="none"/>
        </w:rPr>
      </w:pPr>
    </w:p>
    <w:p>
      <w:pPr>
        <w:snapToGrid w:val="0"/>
        <w:spacing w:line="300" w:lineRule="auto"/>
        <w:jc w:val="center"/>
        <w:outlineLvl w:val="0"/>
        <w:rPr>
          <w:b/>
          <w:sz w:val="36"/>
          <w:szCs w:val="36"/>
          <w:highlight w:val="none"/>
        </w:rPr>
      </w:pPr>
      <w:r>
        <w:rPr>
          <w:b/>
          <w:sz w:val="36"/>
          <w:szCs w:val="36"/>
          <w:highlight w:val="none"/>
        </w:rPr>
        <w:t>第三部分</w:t>
      </w:r>
      <w:r>
        <w:rPr>
          <w:rFonts w:hint="eastAsia"/>
          <w:b/>
          <w:sz w:val="36"/>
          <w:szCs w:val="36"/>
          <w:highlight w:val="none"/>
        </w:rPr>
        <w:t xml:space="preserve"> </w:t>
      </w:r>
      <w:r>
        <w:rPr>
          <w:b/>
          <w:sz w:val="36"/>
          <w:szCs w:val="36"/>
          <w:highlight w:val="none"/>
        </w:rPr>
        <w:t>项目需求说明</w:t>
      </w:r>
    </w:p>
    <w:p>
      <w:pPr>
        <w:snapToGrid w:val="0"/>
        <w:spacing w:line="360" w:lineRule="auto"/>
        <w:ind w:firstLine="482" w:firstLineChars="200"/>
        <w:jc w:val="left"/>
        <w:rPr>
          <w:sz w:val="24"/>
        </w:rPr>
      </w:pPr>
      <w:bookmarkStart w:id="24" w:name="_Toc99539216"/>
      <w:r>
        <w:rPr>
          <w:b/>
          <w:sz w:val="24"/>
        </w:rPr>
        <w:t>请供应商在制作响应文件时仔细研究项目需求说明。</w:t>
      </w:r>
      <w:r>
        <w:rPr>
          <w:sz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p>
      <w:pPr>
        <w:spacing w:line="360" w:lineRule="auto"/>
        <w:ind w:firstLine="482" w:firstLineChars="200"/>
        <w:outlineLvl w:val="1"/>
        <w:rPr>
          <w:rFonts w:ascii="宋体" w:hAnsi="宋体" w:cs="宋体"/>
          <w:b/>
          <w:bCs/>
          <w:sz w:val="24"/>
        </w:rPr>
      </w:pPr>
      <w:r>
        <w:rPr>
          <w:rFonts w:hint="eastAsia" w:ascii="宋体" w:hAnsi="宋体" w:cs="宋体"/>
          <w:b/>
          <w:bCs/>
          <w:sz w:val="24"/>
        </w:rPr>
        <w:t>一、需求总则</w:t>
      </w:r>
    </w:p>
    <w:p>
      <w:pPr>
        <w:spacing w:line="360" w:lineRule="auto"/>
        <w:ind w:firstLine="480" w:firstLineChars="200"/>
        <w:outlineLvl w:val="2"/>
        <w:rPr>
          <w:rFonts w:ascii="宋体" w:hAnsi="宋体" w:cs="宋体"/>
          <w:sz w:val="24"/>
        </w:rPr>
      </w:pPr>
      <w:r>
        <w:rPr>
          <w:rFonts w:hint="eastAsia" w:ascii="宋体" w:hAnsi="宋体" w:cs="宋体"/>
          <w:sz w:val="24"/>
        </w:rPr>
        <w:t>1.优先采购：</w:t>
      </w:r>
    </w:p>
    <w:p>
      <w:pPr>
        <w:spacing w:line="360" w:lineRule="auto"/>
        <w:ind w:firstLine="480" w:firstLineChars="200"/>
        <w:rPr>
          <w:rFonts w:ascii="宋体" w:hAnsi="宋体" w:cs="宋体"/>
          <w:sz w:val="24"/>
        </w:rPr>
      </w:pPr>
      <w:r>
        <w:rPr>
          <w:rFonts w:hint="eastAsia" w:ascii="宋体" w:hAnsi="宋体" w:cs="宋体"/>
          <w:sz w:val="24"/>
        </w:rPr>
        <w:t>政府采购优先采购节能产品和环境标志产品。节能产品是指列入财政部、国家发展和改革委员会制定的《节能产品政府采购清单》的产品。环境标志产品是指列入财政部、国家环保总局制定的《环境标志产品政府采购清单》的产品。</w:t>
      </w:r>
    </w:p>
    <w:p>
      <w:pPr>
        <w:spacing w:line="360" w:lineRule="auto"/>
        <w:ind w:firstLine="480" w:firstLineChars="200"/>
        <w:outlineLvl w:val="2"/>
        <w:rPr>
          <w:rFonts w:ascii="宋体" w:hAnsi="宋体" w:cs="宋体"/>
          <w:sz w:val="24"/>
        </w:rPr>
      </w:pPr>
      <w:r>
        <w:rPr>
          <w:rFonts w:hint="eastAsia" w:ascii="宋体" w:hAnsi="宋体" w:cs="宋体"/>
          <w:sz w:val="24"/>
        </w:rPr>
        <w:t>2.产品要求：</w:t>
      </w:r>
    </w:p>
    <w:p>
      <w:pPr>
        <w:spacing w:line="360" w:lineRule="auto"/>
        <w:ind w:firstLine="480" w:firstLineChars="200"/>
        <w:rPr>
          <w:rFonts w:ascii="宋体" w:hAnsi="宋体" w:cs="宋体"/>
          <w:sz w:val="24"/>
        </w:rPr>
      </w:pPr>
      <w:r>
        <w:rPr>
          <w:rFonts w:hint="eastAsia" w:ascii="宋体" w:hAnsi="宋体" w:cs="宋体"/>
          <w:sz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line="360" w:lineRule="auto"/>
        <w:ind w:firstLine="480" w:firstLineChars="200"/>
        <w:outlineLvl w:val="2"/>
        <w:rPr>
          <w:rFonts w:ascii="宋体" w:hAnsi="宋体" w:cs="宋体"/>
          <w:sz w:val="24"/>
        </w:rPr>
      </w:pPr>
      <w:r>
        <w:rPr>
          <w:rFonts w:hint="eastAsia" w:ascii="宋体" w:hAnsi="宋体" w:cs="宋体"/>
          <w:sz w:val="24"/>
        </w:rPr>
        <w:t>3.技术响应要求：</w:t>
      </w:r>
    </w:p>
    <w:p>
      <w:pPr>
        <w:spacing w:line="360" w:lineRule="auto"/>
        <w:ind w:firstLine="480" w:firstLineChars="200"/>
        <w:rPr>
          <w:rFonts w:ascii="宋体" w:hAnsi="宋体" w:cs="宋体"/>
          <w:sz w:val="24"/>
        </w:rPr>
      </w:pPr>
      <w:r>
        <w:rPr>
          <w:rFonts w:hint="eastAsia" w:ascii="宋体" w:hAnsi="宋体" w:cs="宋体"/>
          <w:sz w:val="24"/>
        </w:rPr>
        <w:t>技术谈判响应文件中须对应每个项目作出响应，明确注明所投产品的型号、技术参数、配件名称及数量，缺少则有可能被视为未实质性响应。</w:t>
      </w:r>
    </w:p>
    <w:p>
      <w:pPr>
        <w:spacing w:line="360" w:lineRule="auto"/>
        <w:ind w:firstLine="480" w:firstLineChars="200"/>
        <w:outlineLvl w:val="2"/>
        <w:rPr>
          <w:rFonts w:ascii="宋体" w:hAnsi="宋体" w:cs="宋体"/>
          <w:sz w:val="24"/>
        </w:rPr>
      </w:pPr>
      <w:r>
        <w:rPr>
          <w:rFonts w:hint="eastAsia" w:ascii="宋体" w:hAnsi="宋体" w:cs="宋体"/>
          <w:sz w:val="24"/>
        </w:rPr>
        <w:t>4.技术条款响应说明要求：</w:t>
      </w:r>
    </w:p>
    <w:p>
      <w:pPr>
        <w:spacing w:line="360" w:lineRule="auto"/>
        <w:ind w:firstLine="480" w:firstLineChars="200"/>
        <w:rPr>
          <w:rFonts w:ascii="宋体" w:hAnsi="宋体" w:cs="宋体"/>
          <w:sz w:val="24"/>
        </w:rPr>
      </w:pPr>
      <w:r>
        <w:rPr>
          <w:rFonts w:hint="eastAsia" w:ascii="宋体" w:hAnsi="宋体" w:cs="宋体"/>
          <w:sz w:val="24"/>
        </w:rPr>
        <w:t>响应谈判的供应商不能简单照搬照抄采购人项目需求说明中的技术要求，必须作实事求是的响应：</w:t>
      </w:r>
    </w:p>
    <w:p>
      <w:pPr>
        <w:spacing w:line="360" w:lineRule="auto"/>
        <w:ind w:firstLine="424" w:firstLineChars="177"/>
        <w:rPr>
          <w:rFonts w:ascii="宋体" w:hAnsi="宋体" w:cs="宋体"/>
          <w:sz w:val="24"/>
        </w:rPr>
      </w:pPr>
      <w:r>
        <w:rPr>
          <w:rFonts w:hint="eastAsia" w:ascii="宋体" w:hAnsi="宋体" w:cs="宋体"/>
          <w:sz w:val="24"/>
        </w:rPr>
        <w:t>（1）照搬照抄项目需求说明中的技术要求，一旦谈判成交，在与采购人签订合同和履约环节中不得提出异议，成交人承担一切后果和损失。</w:t>
      </w:r>
    </w:p>
    <w:p>
      <w:pPr>
        <w:spacing w:line="360" w:lineRule="auto"/>
        <w:ind w:firstLine="424" w:firstLineChars="177"/>
        <w:rPr>
          <w:rFonts w:ascii="宋体" w:hAnsi="宋体" w:cs="宋体"/>
          <w:sz w:val="24"/>
        </w:rPr>
      </w:pPr>
      <w:r>
        <w:rPr>
          <w:rFonts w:hint="eastAsia" w:ascii="宋体" w:hAnsi="宋体" w:cs="宋体"/>
          <w:sz w:val="24"/>
        </w:rPr>
        <w:t>（2）谈判供应商提供的货物和服务与采购人提出的项目需求说明中的技术要求不同，必须在《技术条款响应正负偏离表》上明示偏离的部分。</w:t>
      </w:r>
    </w:p>
    <w:p>
      <w:pPr>
        <w:spacing w:line="420" w:lineRule="exact"/>
        <w:ind w:firstLine="482" w:firstLineChars="200"/>
        <w:outlineLvl w:val="1"/>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二、</w:t>
      </w:r>
      <w:r>
        <w:rPr>
          <w:rFonts w:hint="eastAsia" w:eastAsia="宋体"/>
          <w:b/>
          <w:bCs/>
          <w:color w:val="000000" w:themeColor="text1"/>
          <w:sz w:val="24"/>
          <w:szCs w:val="24"/>
          <w14:textFill>
            <w14:solidFill>
              <w14:schemeClr w14:val="tx1"/>
            </w14:solidFill>
          </w14:textFill>
        </w:rPr>
        <w:t>项目概况和</w:t>
      </w:r>
      <w:r>
        <w:rPr>
          <w:rFonts w:eastAsia="宋体"/>
          <w:b/>
          <w:bCs/>
          <w:color w:val="000000" w:themeColor="text1"/>
          <w:sz w:val="24"/>
          <w:szCs w:val="24"/>
          <w14:textFill>
            <w14:solidFill>
              <w14:schemeClr w14:val="tx1"/>
            </w14:solidFill>
          </w14:textFill>
        </w:rPr>
        <w:t>采购范围</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1.项目概况：</w:t>
      </w:r>
      <w:r>
        <w:rPr>
          <w:rFonts w:hint="eastAsia" w:eastAsia="宋体"/>
          <w:bCs/>
          <w:color w:val="000000" w:themeColor="text1"/>
          <w:sz w:val="24"/>
          <w:szCs w:val="24"/>
          <w14:textFill>
            <w14:solidFill>
              <w14:schemeClr w14:val="tx1"/>
            </w14:solidFill>
          </w14:textFill>
        </w:rPr>
        <w:t>本项目是</w:t>
      </w:r>
      <w:r>
        <w:rPr>
          <w:rFonts w:hint="eastAsia" w:eastAsia="宋体"/>
          <w:bCs/>
          <w:color w:val="000000" w:themeColor="text1"/>
          <w:sz w:val="24"/>
          <w:szCs w:val="24"/>
          <w:lang w:eastAsia="zh-CN"/>
          <w14:textFill>
            <w14:solidFill>
              <w14:schemeClr w14:val="tx1"/>
            </w14:solidFill>
          </w14:textFill>
        </w:rPr>
        <w:t>南通市口腔医院</w:t>
      </w:r>
      <w:r>
        <w:rPr>
          <w:rFonts w:hint="eastAsia" w:eastAsia="宋体"/>
          <w:bCs/>
          <w:color w:val="000000" w:themeColor="text1"/>
          <w:sz w:val="24"/>
          <w:szCs w:val="24"/>
          <w14:textFill>
            <w14:solidFill>
              <w14:schemeClr w14:val="tx1"/>
            </w14:solidFill>
          </w14:textFill>
        </w:rPr>
        <w:t>为所需</w:t>
      </w:r>
      <w:r>
        <w:rPr>
          <w:rFonts w:hint="eastAsia" w:eastAsia="宋体"/>
          <w:bCs/>
          <w:color w:val="000000" w:themeColor="text1"/>
          <w:sz w:val="24"/>
          <w:szCs w:val="24"/>
          <w:lang w:eastAsia="zh-CN"/>
          <w14:textFill>
            <w14:solidFill>
              <w14:schemeClr w14:val="tx1"/>
            </w14:solidFill>
          </w14:textFill>
        </w:rPr>
        <w:t>口内数字化扫描仪设备采购项目</w:t>
      </w:r>
      <w:r>
        <w:rPr>
          <w:rFonts w:hint="eastAsia" w:eastAsia="宋体"/>
          <w:bCs/>
          <w:color w:val="000000" w:themeColor="text1"/>
          <w:sz w:val="24"/>
          <w:szCs w:val="24"/>
          <w14:textFill>
            <w14:solidFill>
              <w14:schemeClr w14:val="tx1"/>
            </w14:solidFill>
          </w14:textFill>
        </w:rPr>
        <w:t>而提供的</w:t>
      </w:r>
      <w:r>
        <w:rPr>
          <w:rFonts w:hint="eastAsia"/>
          <w:bCs/>
          <w:color w:val="000000" w:themeColor="text1"/>
          <w:sz w:val="24"/>
          <w:szCs w:val="24"/>
          <w:lang w:val="en-US" w:eastAsia="zh-CN"/>
          <w14:textFill>
            <w14:solidFill>
              <w14:schemeClr w14:val="tx1"/>
            </w14:solidFill>
          </w14:textFill>
        </w:rPr>
        <w:t>磋商</w:t>
      </w:r>
      <w:r>
        <w:rPr>
          <w:rFonts w:hint="eastAsia" w:eastAsia="宋体"/>
          <w:bCs/>
          <w:color w:val="000000" w:themeColor="text1"/>
          <w:sz w:val="24"/>
          <w:szCs w:val="24"/>
          <w14:textFill>
            <w14:solidFill>
              <w14:schemeClr w14:val="tx1"/>
            </w14:solidFill>
          </w14:textFill>
        </w:rPr>
        <w:t>采购项目。</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2.采购范围：</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hint="eastAsia" w:eastAsia="宋体"/>
          <w:bCs/>
          <w:color w:val="000000" w:themeColor="text1"/>
          <w:sz w:val="24"/>
          <w:szCs w:val="24"/>
          <w14:textFill>
            <w14:solidFill>
              <w14:schemeClr w14:val="tx1"/>
            </w14:solidFill>
          </w14:textFill>
        </w:rPr>
        <w:t>（1）</w:t>
      </w:r>
      <w:r>
        <w:rPr>
          <w:rFonts w:eastAsia="宋体"/>
          <w:bCs/>
          <w:color w:val="000000" w:themeColor="text1"/>
          <w:sz w:val="24"/>
          <w:szCs w:val="24"/>
          <w14:textFill>
            <w14:solidFill>
              <w14:schemeClr w14:val="tx1"/>
            </w14:solidFill>
          </w14:textFill>
        </w:rPr>
        <w:t>项目需求的产品从规格、材质、数量、技术要求、设计和制造标准均为技术先进、产品优质的全新合格产品，并且是从设计、制造、包装、运输到采购人指定地点、负责安装、调试、验收直至最后交付使用及质保的完整性采购项目。</w:t>
      </w:r>
    </w:p>
    <w:p>
      <w:pPr>
        <w:snapToGrid w:val="0"/>
        <w:spacing w:line="420" w:lineRule="exact"/>
        <w:ind w:firstLine="241" w:firstLineChars="100"/>
        <w:outlineLvl w:val="1"/>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三</w:t>
      </w:r>
      <w:r>
        <w:rPr>
          <w:rFonts w:eastAsia="宋体"/>
          <w:b/>
          <w:bCs/>
          <w:color w:val="000000" w:themeColor="text1"/>
          <w:sz w:val="24"/>
          <w:szCs w:val="24"/>
          <w14:textFill>
            <w14:solidFill>
              <w14:schemeClr w14:val="tx1"/>
            </w14:solidFill>
          </w14:textFill>
        </w:rPr>
        <w:t>、项目需求</w:t>
      </w:r>
      <w:r>
        <w:rPr>
          <w:rFonts w:hint="eastAsia" w:eastAsia="宋体"/>
          <w:b/>
          <w:bCs/>
          <w:color w:val="000000" w:themeColor="text1"/>
          <w:sz w:val="24"/>
          <w:szCs w:val="24"/>
          <w14:textFill>
            <w14:solidFill>
              <w14:schemeClr w14:val="tx1"/>
            </w14:solidFill>
          </w14:textFill>
        </w:rPr>
        <w:t>一览表</w:t>
      </w:r>
    </w:p>
    <w:p>
      <w:pPr>
        <w:pStyle w:val="2"/>
      </w:pPr>
    </w:p>
    <w:tbl>
      <w:tblPr>
        <w:tblStyle w:val="52"/>
        <w:tblW w:w="9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883"/>
        <w:gridCol w:w="1555"/>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blHeader/>
          <w:jc w:val="center"/>
        </w:trPr>
        <w:tc>
          <w:tcPr>
            <w:tcW w:w="1157" w:type="dxa"/>
            <w:shd w:val="clear" w:color="auto" w:fill="auto"/>
            <w:vAlign w:val="center"/>
          </w:tcPr>
          <w:p>
            <w:pPr>
              <w:widowControl/>
              <w:spacing w:line="420" w:lineRule="exact"/>
              <w:ind w:left="-160" w:leftChars="-77" w:right="-103" w:rightChars="-49" w:hanging="2"/>
              <w:jc w:val="center"/>
              <w:rPr>
                <w:rFonts w:eastAsia="宋体"/>
                <w:b/>
                <w:bCs/>
                <w:color w:val="000000" w:themeColor="text1"/>
                <w:kern w:val="0"/>
                <w:sz w:val="24"/>
                <w:szCs w:val="24"/>
                <w14:textFill>
                  <w14:solidFill>
                    <w14:schemeClr w14:val="tx1"/>
                  </w14:solidFill>
                </w14:textFill>
              </w:rPr>
            </w:pPr>
            <w:bookmarkStart w:id="25" w:name="_Hlk111231153"/>
            <w:r>
              <w:rPr>
                <w:rFonts w:hint="eastAsia" w:eastAsia="宋体"/>
                <w:b/>
                <w:bCs/>
                <w:color w:val="000000" w:themeColor="text1"/>
                <w:kern w:val="0"/>
                <w:sz w:val="24"/>
                <w:szCs w:val="24"/>
                <w14:textFill>
                  <w14:solidFill>
                    <w14:schemeClr w14:val="tx1"/>
                  </w14:solidFill>
                </w14:textFill>
              </w:rPr>
              <w:t>序号</w:t>
            </w:r>
          </w:p>
        </w:tc>
        <w:tc>
          <w:tcPr>
            <w:tcW w:w="3883" w:type="dxa"/>
            <w:shd w:val="clear" w:color="auto" w:fill="auto"/>
            <w:vAlign w:val="center"/>
          </w:tcPr>
          <w:p>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品名</w:t>
            </w:r>
          </w:p>
        </w:tc>
        <w:tc>
          <w:tcPr>
            <w:tcW w:w="1555" w:type="dxa"/>
            <w:shd w:val="clear" w:color="auto" w:fill="auto"/>
            <w:vAlign w:val="center"/>
          </w:tcPr>
          <w:p>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单位</w:t>
            </w:r>
          </w:p>
        </w:tc>
        <w:tc>
          <w:tcPr>
            <w:tcW w:w="2744"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blHeader/>
          <w:jc w:val="center"/>
        </w:trPr>
        <w:tc>
          <w:tcPr>
            <w:tcW w:w="1157" w:type="dxa"/>
            <w:shd w:val="clear" w:color="auto" w:fill="auto"/>
            <w:vAlign w:val="center"/>
          </w:tcPr>
          <w:p>
            <w:pPr>
              <w:widowControl/>
              <w:spacing w:line="420" w:lineRule="exact"/>
              <w:ind w:left="-160" w:leftChars="-77" w:right="-103" w:rightChars="-49" w:hanging="2"/>
              <w:jc w:val="center"/>
              <w:rPr>
                <w:rFonts w:eastAsia="宋体"/>
                <w:b/>
                <w:bCs/>
                <w:color w:val="000000" w:themeColor="text1"/>
                <w:kern w:val="0"/>
                <w:sz w:val="24"/>
                <w:szCs w:val="24"/>
                <w:highlight w:val="none"/>
                <w14:textFill>
                  <w14:solidFill>
                    <w14:schemeClr w14:val="tx1"/>
                  </w14:solidFill>
                </w14:textFill>
              </w:rPr>
            </w:pPr>
            <w:r>
              <w:rPr>
                <w:rFonts w:hint="eastAsia" w:eastAsia="宋体"/>
                <w:b/>
                <w:bCs/>
                <w:color w:val="000000" w:themeColor="text1"/>
                <w:kern w:val="0"/>
                <w:sz w:val="24"/>
                <w:szCs w:val="24"/>
                <w:highlight w:val="none"/>
                <w14:textFill>
                  <w14:solidFill>
                    <w14:schemeClr w14:val="tx1"/>
                  </w14:solidFill>
                </w14:textFill>
              </w:rPr>
              <w:t>1</w:t>
            </w:r>
          </w:p>
        </w:tc>
        <w:tc>
          <w:tcPr>
            <w:tcW w:w="3883" w:type="dxa"/>
            <w:shd w:val="clear" w:color="auto" w:fill="auto"/>
            <w:vAlign w:val="center"/>
          </w:tcPr>
          <w:p>
            <w:pPr>
              <w:widowControl/>
              <w:spacing w:line="420" w:lineRule="exact"/>
              <w:jc w:val="center"/>
              <w:rPr>
                <w:rFonts w:hint="default" w:eastAsia="宋体"/>
                <w:b/>
                <w:bCs/>
                <w:kern w:val="0"/>
                <w:sz w:val="24"/>
                <w:szCs w:val="24"/>
                <w:highlight w:val="none"/>
                <w:lang w:val="en-US"/>
              </w:rPr>
            </w:pP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口内数字化扫描仪</w:t>
            </w:r>
          </w:p>
        </w:tc>
        <w:tc>
          <w:tcPr>
            <w:tcW w:w="1555" w:type="dxa"/>
            <w:shd w:val="clear" w:color="auto" w:fill="auto"/>
            <w:vAlign w:val="center"/>
          </w:tcPr>
          <w:p>
            <w:pPr>
              <w:widowControl/>
              <w:spacing w:line="420" w:lineRule="exact"/>
              <w:jc w:val="center"/>
              <w:rPr>
                <w:rFonts w:hint="default" w:eastAsia="宋体"/>
                <w:b/>
                <w:bCs/>
                <w:color w:val="000000" w:themeColor="text1"/>
                <w:kern w:val="0"/>
                <w:sz w:val="24"/>
                <w:szCs w:val="24"/>
                <w:highlight w:val="none"/>
                <w:lang w:val="en-US" w:eastAsia="zh-CN"/>
                <w14:textFill>
                  <w14:solidFill>
                    <w14:schemeClr w14:val="tx1"/>
                  </w14:solidFill>
                </w14:textFill>
              </w:rPr>
            </w:pPr>
            <w:r>
              <w:rPr>
                <w:rFonts w:hint="eastAsia" w:eastAsia="宋体"/>
                <w:b/>
                <w:bCs/>
                <w:color w:val="000000" w:themeColor="text1"/>
                <w:kern w:val="0"/>
                <w:sz w:val="24"/>
                <w:szCs w:val="24"/>
                <w:highlight w:val="none"/>
                <w:lang w:val="en-US" w:eastAsia="zh-CN"/>
                <w14:textFill>
                  <w14:solidFill>
                    <w14:schemeClr w14:val="tx1"/>
                  </w14:solidFill>
                </w14:textFill>
              </w:rPr>
              <w:t>台</w:t>
            </w:r>
          </w:p>
        </w:tc>
        <w:tc>
          <w:tcPr>
            <w:tcW w:w="2744" w:type="dxa"/>
            <w:shd w:val="clear" w:color="auto" w:fill="auto"/>
            <w:vAlign w:val="center"/>
          </w:tcPr>
          <w:p>
            <w:pPr>
              <w:widowControl/>
              <w:spacing w:line="420" w:lineRule="exact"/>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blHeader/>
          <w:jc w:val="center"/>
        </w:trPr>
        <w:tc>
          <w:tcPr>
            <w:tcW w:w="9339" w:type="dxa"/>
            <w:gridSpan w:val="4"/>
            <w:shd w:val="clear" w:color="auto" w:fill="auto"/>
            <w:vAlign w:val="center"/>
          </w:tcPr>
          <w:p>
            <w:pPr>
              <w:widowControl/>
              <w:spacing w:line="420" w:lineRule="exact"/>
              <w:jc w:val="left"/>
              <w:rPr>
                <w:rFonts w:hint="eastAsia"/>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i w:val="0"/>
                <w:caps w:val="0"/>
                <w:color w:val="333333"/>
                <w:spacing w:val="0"/>
                <w:sz w:val="24"/>
                <w:szCs w:val="24"/>
                <w:highlight w:val="none"/>
                <w:shd w:val="clear" w:fill="FFFFFF"/>
              </w:rPr>
              <w:t>备注：因口扫头为耗材</w:t>
            </w:r>
            <w:r>
              <w:rPr>
                <w:rFonts w:hint="eastAsia" w:ascii="宋体" w:hAnsi="宋体" w:cs="宋体"/>
                <w:b/>
                <w:bCs/>
                <w:i w:val="0"/>
                <w:caps w:val="0"/>
                <w:color w:val="333333"/>
                <w:spacing w:val="0"/>
                <w:sz w:val="24"/>
                <w:szCs w:val="24"/>
                <w:highlight w:val="none"/>
                <w:shd w:val="clear" w:fill="FFFFFF"/>
                <w:lang w:val="en-US" w:eastAsia="zh-CN"/>
              </w:rPr>
              <w:t>类产品</w:t>
            </w:r>
            <w:r>
              <w:rPr>
                <w:rFonts w:hint="eastAsia" w:ascii="宋体" w:hAnsi="宋体" w:eastAsia="宋体" w:cs="宋体"/>
                <w:b/>
                <w:bCs/>
                <w:i w:val="0"/>
                <w:caps w:val="0"/>
                <w:color w:val="333333"/>
                <w:spacing w:val="0"/>
                <w:sz w:val="24"/>
                <w:szCs w:val="24"/>
                <w:highlight w:val="none"/>
                <w:shd w:val="clear" w:fill="FFFFFF"/>
              </w:rPr>
              <w:t>，</w:t>
            </w:r>
            <w:r>
              <w:rPr>
                <w:rFonts w:hint="eastAsia" w:ascii="宋体" w:hAnsi="宋体" w:cs="宋体"/>
                <w:b/>
                <w:bCs/>
                <w:i w:val="0"/>
                <w:caps w:val="0"/>
                <w:color w:val="333333"/>
                <w:spacing w:val="0"/>
                <w:sz w:val="24"/>
                <w:szCs w:val="24"/>
                <w:highlight w:val="none"/>
                <w:shd w:val="clear" w:fill="FFFFFF"/>
                <w:lang w:val="en-US" w:eastAsia="zh-CN"/>
              </w:rPr>
              <w:t>供应商在明细报价表中需单独列出该项单价报价，</w:t>
            </w:r>
            <w:r>
              <w:rPr>
                <w:rFonts w:hint="eastAsia" w:ascii="宋体" w:hAnsi="宋体" w:eastAsia="宋体" w:cs="宋体"/>
                <w:b/>
                <w:bCs/>
                <w:i w:val="0"/>
                <w:caps w:val="0"/>
                <w:color w:val="333333"/>
                <w:spacing w:val="0"/>
                <w:sz w:val="24"/>
                <w:szCs w:val="24"/>
                <w:highlight w:val="none"/>
                <w:shd w:val="clear" w:fill="FFFFFF"/>
              </w:rPr>
              <w:t>在合同签订生效后的</w:t>
            </w:r>
            <w:r>
              <w:rPr>
                <w:rFonts w:hint="eastAsia" w:ascii="宋体" w:hAnsi="宋体" w:cs="宋体"/>
                <w:b/>
                <w:bCs/>
                <w:i w:val="0"/>
                <w:caps w:val="0"/>
                <w:color w:val="333333"/>
                <w:spacing w:val="0"/>
                <w:sz w:val="24"/>
                <w:szCs w:val="24"/>
                <w:highlight w:val="none"/>
                <w:shd w:val="clear" w:fill="FFFFFF"/>
                <w:lang w:val="en-US" w:eastAsia="zh-CN"/>
              </w:rPr>
              <w:t>三年内（36个月）</w:t>
            </w:r>
            <w:r>
              <w:rPr>
                <w:rFonts w:hint="eastAsia" w:ascii="宋体" w:hAnsi="宋体" w:eastAsia="宋体" w:cs="宋体"/>
                <w:b/>
                <w:bCs/>
                <w:i w:val="0"/>
                <w:caps w:val="0"/>
                <w:color w:val="333333"/>
                <w:spacing w:val="0"/>
                <w:sz w:val="24"/>
                <w:szCs w:val="24"/>
                <w:highlight w:val="none"/>
                <w:shd w:val="clear" w:fill="FFFFFF"/>
              </w:rPr>
              <w:t>，采购方需再次采购同品牌同规格</w:t>
            </w:r>
            <w:r>
              <w:rPr>
                <w:rFonts w:hint="eastAsia" w:ascii="宋体" w:hAnsi="宋体" w:cs="宋体"/>
                <w:b/>
                <w:bCs/>
                <w:i w:val="0"/>
                <w:caps w:val="0"/>
                <w:color w:val="333333"/>
                <w:spacing w:val="0"/>
                <w:sz w:val="24"/>
                <w:szCs w:val="24"/>
                <w:highlight w:val="none"/>
                <w:shd w:val="clear" w:fill="FFFFFF"/>
                <w:lang w:val="en-US" w:eastAsia="zh-CN"/>
              </w:rPr>
              <w:t>产品</w:t>
            </w:r>
            <w:r>
              <w:rPr>
                <w:rFonts w:hint="eastAsia" w:ascii="宋体" w:hAnsi="宋体" w:eastAsia="宋体" w:cs="宋体"/>
                <w:b/>
                <w:bCs/>
                <w:i w:val="0"/>
                <w:caps w:val="0"/>
                <w:color w:val="333333"/>
                <w:spacing w:val="0"/>
                <w:sz w:val="24"/>
                <w:szCs w:val="24"/>
                <w:highlight w:val="none"/>
                <w:shd w:val="clear" w:fill="FFFFFF"/>
              </w:rPr>
              <w:t>，如合同双方无异议，可按本次项目采购活动的成交单价再次采购</w:t>
            </w:r>
            <w:r>
              <w:rPr>
                <w:rFonts w:hint="eastAsia" w:ascii="宋体" w:hAnsi="宋体" w:eastAsia="宋体" w:cs="宋体"/>
                <w:b/>
                <w:bCs/>
                <w:i w:val="0"/>
                <w:caps w:val="0"/>
                <w:color w:val="333333"/>
                <w:spacing w:val="0"/>
                <w:sz w:val="24"/>
                <w:szCs w:val="24"/>
                <w:highlight w:val="none"/>
                <w:shd w:val="clear" w:fill="FFFFFF"/>
                <w:lang w:eastAsia="zh-CN"/>
              </w:rPr>
              <w:t>。</w:t>
            </w:r>
          </w:p>
        </w:tc>
      </w:tr>
      <w:bookmarkEnd w:id="25"/>
    </w:tbl>
    <w:p>
      <w:pPr>
        <w:pStyle w:val="3"/>
        <w:spacing w:line="360" w:lineRule="auto"/>
        <w:ind w:firstLine="241" w:firstLineChars="100"/>
        <w:rPr>
          <w:rFonts w:hint="eastAsia" w:ascii="宋体" w:hAnsi="宋体" w:eastAsia="宋体" w:cs="宋体"/>
          <w:kern w:val="2"/>
          <w:sz w:val="24"/>
          <w:szCs w:val="24"/>
          <w:highlight w:val="none"/>
        </w:rPr>
      </w:pPr>
    </w:p>
    <w:p>
      <w:pPr>
        <w:pStyle w:val="3"/>
        <w:spacing w:line="360" w:lineRule="auto"/>
        <w:ind w:firstLine="241" w:firstLineChars="100"/>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四</w:t>
      </w:r>
      <w:r>
        <w:rPr>
          <w:rFonts w:hint="eastAsia" w:ascii="宋体" w:hAnsi="宋体" w:eastAsia="宋体" w:cs="宋体"/>
          <w:kern w:val="2"/>
          <w:sz w:val="24"/>
          <w:szCs w:val="24"/>
          <w:highlight w:val="none"/>
        </w:rPr>
        <w:t>、采购</w:t>
      </w:r>
      <w:r>
        <w:rPr>
          <w:rFonts w:hint="eastAsia" w:ascii="宋体" w:hAnsi="宋体" w:eastAsia="宋体" w:cs="宋体"/>
          <w:kern w:val="2"/>
          <w:sz w:val="24"/>
          <w:szCs w:val="24"/>
          <w:highlight w:val="none"/>
          <w:lang w:val="en-US" w:eastAsia="zh-CN"/>
        </w:rPr>
        <w:t>需求参数</w:t>
      </w:r>
    </w:p>
    <w:tbl>
      <w:tblPr>
        <w:tblStyle w:val="53"/>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663" w:type="dxa"/>
            <w:vAlign w:val="center"/>
          </w:tcPr>
          <w:p>
            <w:pPr>
              <w:spacing w:after="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设备描述：通过光学印模扫描方式获取口内数据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zh-CN" w:eastAsia="zh-CN"/>
              </w:rPr>
              <w:t>扫描头尺寸：宽≤</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lang w:val="zh-CN" w:eastAsia="zh-CN"/>
              </w:rPr>
              <w:t>mm 高≤</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val="zh-CN"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外形为笔式手柄，</w:t>
            </w:r>
            <w:r>
              <w:rPr>
                <w:rFonts w:hint="eastAsia" w:ascii="宋体" w:hAnsi="宋体" w:eastAsia="宋体" w:cs="宋体"/>
                <w:sz w:val="24"/>
                <w:szCs w:val="24"/>
                <w:highlight w:val="none"/>
                <w:lang w:val="zh-CN" w:eastAsia="zh-CN"/>
              </w:rPr>
              <w:t>采用封闭设计，无内置风扇</w:t>
            </w:r>
            <w:r>
              <w:rPr>
                <w:rFonts w:hint="eastAsia" w:ascii="宋体" w:hAnsi="宋体" w:eastAsia="宋体" w:cs="宋体"/>
                <w:sz w:val="24"/>
                <w:szCs w:val="24"/>
                <w:highlight w:val="none"/>
                <w:lang w:val="en-US" w:eastAsia="zh-CN"/>
              </w:rPr>
              <w:t>，避免灰尘、液体进入导致机器故障，减少交叉感染的风险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印模颜色：真彩，无需喷粉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口扫光源包含不限于LED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zh-CN" w:eastAsia="zh-CN"/>
              </w:rPr>
              <w:t>扫描</w:t>
            </w:r>
            <w:r>
              <w:rPr>
                <w:rFonts w:hint="eastAsia" w:ascii="宋体" w:hAnsi="宋体" w:eastAsia="宋体" w:cs="宋体"/>
                <w:sz w:val="24"/>
                <w:szCs w:val="24"/>
                <w:highlight w:val="none"/>
                <w:lang w:val="en-US" w:eastAsia="zh-CN"/>
              </w:rPr>
              <w:t>头具有防雾功能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扫描精度（绝对值）：≤15μm，扫描帧率：≥20帧/秒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扫描深度</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eastAsia="zh-CN"/>
              </w:rPr>
              <w:t>扫描范围≥1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x15mm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具有高清拍摄功能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自动去除软组织，避开颊、舌、唇黏膜的影响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咬合自动对准及手动调整功能，多咬合关系记录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8663" w:type="dxa"/>
            <w:vAlign w:val="center"/>
          </w:tcPr>
          <w:p>
            <w:pPr>
              <w:spacing w:after="0" w:line="240" w:lineRule="auto"/>
              <w:jc w:val="left"/>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zh-CN" w:eastAsia="zh-CN"/>
              </w:rPr>
              <w:t>扫描</w:t>
            </w:r>
            <w:r>
              <w:rPr>
                <w:rFonts w:hint="eastAsia" w:ascii="宋体" w:hAnsi="宋体" w:eastAsia="宋体" w:cs="宋体"/>
                <w:sz w:val="24"/>
                <w:szCs w:val="24"/>
                <w:highlight w:val="none"/>
                <w:lang w:val="en-US" w:eastAsia="zh-CN"/>
              </w:rPr>
              <w:t>头可拆卸，支持高温高压灭菌及浸泡消毒，扫描头消毒次数</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100次。根据院方需要配备扫描头不少于</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0只</w:t>
            </w:r>
            <w:r>
              <w:rPr>
                <w:rFonts w:hint="eastAsia" w:ascii="宋体" w:hAnsi="宋体" w:cs="宋体"/>
                <w:sz w:val="24"/>
                <w:szCs w:val="24"/>
                <w:highlight w:val="none"/>
                <w:lang w:val="en-US" w:eastAsia="zh-CN"/>
              </w:rPr>
              <w:t>（即一台扫描仪配备不少于20只）。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免费与CAD\CAM对接，输出STL,PLY、PTY全开放式文件，免费开放可直接发送数据给起三方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配套软件</w:t>
            </w:r>
            <w:r>
              <w:rPr>
                <w:rFonts w:hint="eastAsia" w:ascii="宋体" w:hAnsi="宋体" w:eastAsia="宋体" w:cs="宋体"/>
                <w:sz w:val="24"/>
                <w:szCs w:val="24"/>
                <w:highlight w:val="none"/>
                <w:lang w:val="zh-CN" w:eastAsia="zh-CN"/>
              </w:rPr>
              <w:t>终身免费升级，无年费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配有专用推车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9" w:type="dxa"/>
            <w:vAlign w:val="center"/>
          </w:tcPr>
          <w:p>
            <w:pPr>
              <w:spacing w:after="0"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8663" w:type="dxa"/>
            <w:vAlign w:val="center"/>
          </w:tcPr>
          <w:p>
            <w:pPr>
              <w:spacing w:after="0" w:line="240" w:lineRule="auto"/>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电脑处理器：Intel i7-8700（主频3.2GHz）及其以上，内存：DDR4 2400 16G及其以上，硬盘256G固态硬盘SSD及以上，显卡NVIDIA° RTX 2060 6GB及以上，显示器分辨率1920x1080,60 Hz及以上，支持操作系统：Windows7 64bit、Windows10 64bit</w:t>
            </w:r>
          </w:p>
        </w:tc>
      </w:tr>
    </w:tbl>
    <w:p>
      <w:pPr>
        <w:rPr>
          <w:highlight w:val="none"/>
        </w:rPr>
      </w:pPr>
    </w:p>
    <w:bookmarkEnd w:id="24"/>
    <w:p>
      <w:pPr>
        <w:snapToGrid w:val="0"/>
        <w:spacing w:line="420" w:lineRule="exact"/>
        <w:ind w:firstLine="463" w:firstLineChars="192"/>
        <w:outlineLvl w:val="1"/>
        <w:rPr>
          <w:rFonts w:eastAsia="宋体"/>
          <w:bCs/>
          <w:color w:val="000000" w:themeColor="text1"/>
          <w:sz w:val="24"/>
          <w:szCs w:val="24"/>
          <w:highlight w:val="none"/>
          <w14:textFill>
            <w14:solidFill>
              <w14:schemeClr w14:val="tx1"/>
            </w14:solidFill>
          </w14:textFill>
        </w:rPr>
      </w:pPr>
      <w:r>
        <w:rPr>
          <w:rFonts w:hint="eastAsia" w:eastAsia="宋体"/>
          <w:b/>
          <w:bCs/>
          <w:color w:val="000000" w:themeColor="text1"/>
          <w:sz w:val="24"/>
          <w:szCs w:val="24"/>
          <w:highlight w:val="none"/>
          <w14:textFill>
            <w14:solidFill>
              <w14:schemeClr w14:val="tx1"/>
            </w14:solidFill>
          </w14:textFill>
        </w:rPr>
        <w:t>五</w:t>
      </w:r>
      <w:r>
        <w:rPr>
          <w:rFonts w:eastAsia="宋体"/>
          <w:b/>
          <w:bCs/>
          <w:color w:val="000000" w:themeColor="text1"/>
          <w:sz w:val="24"/>
          <w:szCs w:val="24"/>
          <w:highlight w:val="none"/>
          <w14:textFill>
            <w14:solidFill>
              <w14:schemeClr w14:val="tx1"/>
            </w14:solidFill>
          </w14:textFill>
        </w:rPr>
        <w:t>、产品</w:t>
      </w:r>
      <w:r>
        <w:rPr>
          <w:rFonts w:hint="eastAsia" w:eastAsia="宋体"/>
          <w:b/>
          <w:bCs/>
          <w:color w:val="000000" w:themeColor="text1"/>
          <w:sz w:val="24"/>
          <w:szCs w:val="24"/>
          <w:highlight w:val="none"/>
          <w:lang w:val="en-US" w:eastAsia="zh-CN"/>
          <w14:textFill>
            <w14:solidFill>
              <w14:schemeClr w14:val="tx1"/>
            </w14:solidFill>
          </w14:textFill>
        </w:rPr>
        <w:t>供货</w:t>
      </w:r>
      <w:r>
        <w:rPr>
          <w:rFonts w:eastAsia="宋体"/>
          <w:b/>
          <w:bCs/>
          <w:color w:val="000000" w:themeColor="text1"/>
          <w:sz w:val="24"/>
          <w:szCs w:val="24"/>
          <w:highlight w:val="none"/>
          <w14:textFill>
            <w14:solidFill>
              <w14:schemeClr w14:val="tx1"/>
            </w14:solidFill>
          </w14:textFill>
        </w:rPr>
        <w:t>服务</w:t>
      </w:r>
    </w:p>
    <w:p>
      <w:pPr>
        <w:snapToGrid w:val="0"/>
        <w:spacing w:line="420" w:lineRule="exact"/>
        <w:ind w:firstLine="460" w:firstLineChars="192"/>
        <w:rPr>
          <w:rFonts w:eastAsia="宋体"/>
          <w:bCs/>
          <w:color w:val="000000" w:themeColor="text1"/>
          <w:sz w:val="24"/>
          <w:szCs w:val="24"/>
          <w:highlight w:val="none"/>
          <w14:textFill>
            <w14:solidFill>
              <w14:schemeClr w14:val="tx1"/>
            </w14:solidFill>
          </w14:textFill>
        </w:rPr>
      </w:pPr>
      <w:r>
        <w:rPr>
          <w:rFonts w:eastAsia="宋体"/>
          <w:bCs/>
          <w:color w:val="000000" w:themeColor="text1"/>
          <w:sz w:val="24"/>
          <w:szCs w:val="24"/>
          <w:highlight w:val="none"/>
          <w14:textFill>
            <w14:solidFill>
              <w14:schemeClr w14:val="tx1"/>
            </w14:solidFill>
          </w14:textFill>
        </w:rPr>
        <w:t xml:space="preserve">1.交付： </w:t>
      </w:r>
    </w:p>
    <w:p>
      <w:pPr>
        <w:snapToGrid w:val="0"/>
        <w:spacing w:line="420" w:lineRule="exact"/>
        <w:ind w:firstLine="460" w:firstLineChars="192"/>
        <w:rPr>
          <w:rFonts w:eastAsia="宋体"/>
          <w:bCs/>
          <w:sz w:val="24"/>
          <w:szCs w:val="24"/>
          <w:highlight w:val="none"/>
        </w:rPr>
      </w:pPr>
      <w:r>
        <w:rPr>
          <w:rFonts w:eastAsia="宋体"/>
          <w:bCs/>
          <w:sz w:val="24"/>
          <w:szCs w:val="24"/>
          <w:highlight w:val="none"/>
        </w:rPr>
        <w:t>（1）交货地点：设备送至采购人指定的地点。</w:t>
      </w:r>
    </w:p>
    <w:p>
      <w:pPr>
        <w:snapToGrid w:val="0"/>
        <w:spacing w:line="420" w:lineRule="exact"/>
        <w:ind w:firstLine="460" w:firstLineChars="192"/>
        <w:rPr>
          <w:rFonts w:eastAsia="宋体"/>
          <w:bCs/>
          <w:color w:val="000000" w:themeColor="text1"/>
          <w:sz w:val="24"/>
          <w:szCs w:val="24"/>
          <w:highlight w:val="none"/>
          <w14:textFill>
            <w14:solidFill>
              <w14:schemeClr w14:val="tx1"/>
            </w14:solidFill>
          </w14:textFill>
        </w:rPr>
      </w:pPr>
      <w:r>
        <w:rPr>
          <w:rFonts w:eastAsia="宋体"/>
          <w:bCs/>
          <w:color w:val="000000" w:themeColor="text1"/>
          <w:sz w:val="24"/>
          <w:szCs w:val="24"/>
          <w:highlight w:val="none"/>
          <w14:textFill>
            <w14:solidFill>
              <w14:schemeClr w14:val="tx1"/>
            </w14:solidFill>
          </w14:textFill>
        </w:rPr>
        <w:t>（2）货物装卸、运输涉及到的保险，其费用包含在合同总价中。</w:t>
      </w:r>
    </w:p>
    <w:p>
      <w:pPr>
        <w:snapToGrid w:val="0"/>
        <w:spacing w:line="420" w:lineRule="exact"/>
        <w:ind w:firstLine="463" w:firstLineChars="192"/>
        <w:rPr>
          <w:rFonts w:eastAsia="宋体"/>
          <w:b/>
          <w:color w:val="FF0000"/>
          <w:sz w:val="24"/>
          <w:szCs w:val="24"/>
          <w:highlight w:val="none"/>
        </w:rPr>
      </w:pPr>
      <w:bookmarkStart w:id="26" w:name="_Hlk129866330"/>
      <w:r>
        <w:rPr>
          <w:rFonts w:hint="eastAsia" w:eastAsia="宋体"/>
          <w:b/>
          <w:sz w:val="24"/>
          <w:szCs w:val="24"/>
          <w:highlight w:val="none"/>
        </w:rPr>
        <w:t>2.合同履行期限：</w:t>
      </w:r>
      <w:r>
        <w:rPr>
          <w:rFonts w:hint="eastAsia" w:eastAsia="宋体"/>
          <w:b/>
          <w:sz w:val="24"/>
          <w:szCs w:val="24"/>
          <w:highlight w:val="none"/>
          <w:u w:val="single"/>
        </w:rPr>
        <w:t>合同签订生效之日起计的7日历天内完成</w:t>
      </w:r>
      <w:r>
        <w:rPr>
          <w:rFonts w:hint="eastAsia" w:eastAsia="宋体"/>
          <w:b/>
          <w:sz w:val="24"/>
          <w:szCs w:val="24"/>
          <w:highlight w:val="none"/>
          <w:u w:val="single"/>
          <w:lang w:eastAsia="zh-CN"/>
        </w:rPr>
        <w:t>供货</w:t>
      </w:r>
      <w:r>
        <w:rPr>
          <w:rFonts w:hint="eastAsia"/>
          <w:b/>
          <w:sz w:val="24"/>
          <w:szCs w:val="24"/>
          <w:highlight w:val="none"/>
          <w:u w:val="single"/>
          <w:lang w:eastAsia="zh-CN"/>
        </w:rPr>
        <w:t>、</w:t>
      </w:r>
      <w:r>
        <w:rPr>
          <w:rFonts w:hint="eastAsia"/>
          <w:b/>
          <w:sz w:val="24"/>
          <w:szCs w:val="24"/>
          <w:highlight w:val="none"/>
          <w:u w:val="single"/>
          <w:lang w:val="en-US" w:eastAsia="zh-CN"/>
        </w:rPr>
        <w:t>安装调试</w:t>
      </w:r>
      <w:r>
        <w:rPr>
          <w:rFonts w:hint="eastAsia" w:eastAsia="宋体"/>
          <w:b/>
          <w:sz w:val="24"/>
          <w:szCs w:val="24"/>
          <w:highlight w:val="none"/>
        </w:rPr>
        <w:t>。</w:t>
      </w:r>
    </w:p>
    <w:bookmarkEnd w:id="26"/>
    <w:p>
      <w:pPr>
        <w:snapToGrid w:val="0"/>
        <w:spacing w:line="420" w:lineRule="exact"/>
        <w:ind w:firstLine="460" w:firstLineChars="192"/>
        <w:rPr>
          <w:rFonts w:eastAsia="宋体"/>
          <w:bCs/>
          <w:color w:val="000000" w:themeColor="text1"/>
          <w:sz w:val="24"/>
          <w:szCs w:val="24"/>
          <w:highlight w:val="none"/>
          <w14:textFill>
            <w14:solidFill>
              <w14:schemeClr w14:val="tx1"/>
            </w14:solidFill>
          </w14:textFill>
        </w:rPr>
      </w:pPr>
      <w:r>
        <w:rPr>
          <w:rFonts w:eastAsia="宋体"/>
          <w:bCs/>
          <w:color w:val="000000" w:themeColor="text1"/>
          <w:sz w:val="24"/>
          <w:szCs w:val="24"/>
          <w:highlight w:val="none"/>
          <w14:textFill>
            <w14:solidFill>
              <w14:schemeClr w14:val="tx1"/>
            </w14:solidFill>
          </w14:textFill>
        </w:rPr>
        <w:t>3.发货到采购人指定地点时应先用函、电通告采购人。</w:t>
      </w:r>
    </w:p>
    <w:p>
      <w:pPr>
        <w:snapToGrid w:val="0"/>
        <w:spacing w:line="420" w:lineRule="exact"/>
        <w:ind w:firstLine="460" w:firstLineChars="192"/>
        <w:rPr>
          <w:rFonts w:eastAsia="宋体"/>
          <w:bCs/>
          <w:color w:val="000000" w:themeColor="text1"/>
          <w:sz w:val="24"/>
          <w:szCs w:val="24"/>
          <w:highlight w:val="none"/>
          <w14:textFill>
            <w14:solidFill>
              <w14:schemeClr w14:val="tx1"/>
            </w14:solidFill>
          </w14:textFill>
        </w:rPr>
      </w:pPr>
      <w:r>
        <w:rPr>
          <w:rFonts w:eastAsia="宋体"/>
          <w:bCs/>
          <w:color w:val="000000" w:themeColor="text1"/>
          <w:sz w:val="24"/>
          <w:szCs w:val="24"/>
          <w:highlight w:val="none"/>
          <w14:textFill>
            <w14:solidFill>
              <w14:schemeClr w14:val="tx1"/>
            </w14:solidFill>
          </w14:textFill>
        </w:rPr>
        <w:t>4.产品的外观、包装、运输应按国家规定或部颁标准执行，如因供方包装不当以及其它原因造成损坏或丢失，应由供方负一切责任。</w:t>
      </w:r>
    </w:p>
    <w:p>
      <w:pPr>
        <w:snapToGrid w:val="0"/>
        <w:spacing w:line="420" w:lineRule="exact"/>
        <w:ind w:firstLine="460" w:firstLineChars="192"/>
        <w:rPr>
          <w:rFonts w:eastAsia="宋体"/>
          <w:bCs/>
          <w:color w:val="000000" w:themeColor="text1"/>
          <w:sz w:val="24"/>
          <w:szCs w:val="24"/>
          <w:highlight w:val="none"/>
          <w14:textFill>
            <w14:solidFill>
              <w14:schemeClr w14:val="tx1"/>
            </w14:solidFill>
          </w14:textFill>
        </w:rPr>
      </w:pPr>
      <w:r>
        <w:rPr>
          <w:rFonts w:eastAsia="宋体"/>
          <w:bCs/>
          <w:color w:val="000000" w:themeColor="text1"/>
          <w:sz w:val="24"/>
          <w:szCs w:val="24"/>
          <w:highlight w:val="none"/>
          <w14:textFill>
            <w14:solidFill>
              <w14:schemeClr w14:val="tx1"/>
            </w14:solidFill>
          </w14:textFill>
        </w:rPr>
        <w:t>5.合同项目涉及到的产品交货时，外包装应完整无破损。</w:t>
      </w:r>
    </w:p>
    <w:p>
      <w:pPr>
        <w:wordWrap w:val="0"/>
        <w:snapToGrid w:val="0"/>
        <w:spacing w:line="420" w:lineRule="exact"/>
        <w:ind w:firstLine="482" w:firstLineChars="200"/>
        <w:outlineLvl w:val="1"/>
        <w:rPr>
          <w:rFonts w:eastAsia="宋体"/>
          <w:sz w:val="24"/>
          <w:szCs w:val="24"/>
          <w:highlight w:val="none"/>
        </w:rPr>
      </w:pPr>
      <w:bookmarkStart w:id="27" w:name="_Hlk70179134"/>
      <w:bookmarkStart w:id="28" w:name="_Hlk106158279"/>
      <w:r>
        <w:rPr>
          <w:rFonts w:hint="eastAsia" w:eastAsia="宋体"/>
          <w:b/>
          <w:bCs/>
          <w:sz w:val="24"/>
          <w:szCs w:val="24"/>
          <w:highlight w:val="none"/>
          <w:lang w:val="en-US" w:eastAsia="zh-CN"/>
        </w:rPr>
        <w:t>六</w:t>
      </w:r>
      <w:r>
        <w:rPr>
          <w:rFonts w:hint="eastAsia" w:eastAsia="宋体"/>
          <w:b/>
          <w:bCs/>
          <w:sz w:val="24"/>
          <w:szCs w:val="24"/>
          <w:highlight w:val="none"/>
        </w:rPr>
        <w:t>、售后服务及质保</w:t>
      </w:r>
    </w:p>
    <w:p>
      <w:pPr>
        <w:wordWrap w:val="0"/>
        <w:snapToGrid w:val="0"/>
        <w:spacing w:line="420" w:lineRule="exact"/>
        <w:ind w:firstLine="480" w:firstLineChars="200"/>
        <w:rPr>
          <w:rFonts w:eastAsia="宋体"/>
          <w:sz w:val="24"/>
          <w:szCs w:val="24"/>
          <w:highlight w:val="none"/>
        </w:rPr>
      </w:pPr>
      <w:r>
        <w:rPr>
          <w:rFonts w:eastAsia="宋体"/>
          <w:sz w:val="24"/>
          <w:szCs w:val="24"/>
          <w:highlight w:val="none"/>
        </w:rPr>
        <w:t>1</w:t>
      </w:r>
      <w:r>
        <w:rPr>
          <w:rFonts w:hint="eastAsia" w:eastAsia="宋体"/>
          <w:sz w:val="24"/>
          <w:szCs w:val="24"/>
          <w:highlight w:val="none"/>
        </w:rPr>
        <w:t>.</w:t>
      </w:r>
      <w:bookmarkStart w:id="29" w:name="_Hlk88351612"/>
      <w:r>
        <w:rPr>
          <w:rFonts w:hint="eastAsia" w:eastAsia="宋体"/>
          <w:sz w:val="24"/>
          <w:szCs w:val="24"/>
          <w:highlight w:val="none"/>
        </w:rPr>
        <w:t>质量保证期（简称“质保期”）从</w:t>
      </w:r>
      <w:r>
        <w:rPr>
          <w:rFonts w:hint="eastAsia" w:eastAsia="宋体"/>
          <w:sz w:val="24"/>
          <w:szCs w:val="24"/>
          <w:highlight w:val="none"/>
          <w:lang w:val="en-US" w:eastAsia="zh-CN"/>
        </w:rPr>
        <w:t>验收</w:t>
      </w:r>
      <w:r>
        <w:rPr>
          <w:rFonts w:hint="eastAsia" w:eastAsia="宋体"/>
          <w:sz w:val="24"/>
          <w:szCs w:val="24"/>
          <w:highlight w:val="none"/>
        </w:rPr>
        <w:t>之日起计</w:t>
      </w:r>
      <w:bookmarkEnd w:id="29"/>
      <w:r>
        <w:rPr>
          <w:rFonts w:hint="eastAsia" w:eastAsia="宋体"/>
          <w:sz w:val="24"/>
          <w:szCs w:val="24"/>
          <w:highlight w:val="none"/>
        </w:rPr>
        <w:t>：</w:t>
      </w:r>
      <w:r>
        <w:rPr>
          <w:rFonts w:hint="eastAsia" w:eastAsia="宋体"/>
          <w:b/>
          <w:bCs/>
          <w:sz w:val="24"/>
          <w:szCs w:val="24"/>
          <w:highlight w:val="none"/>
          <w:u w:val="thick" w:color="FF0000"/>
          <w:lang w:val="en-US" w:eastAsia="zh-CN"/>
        </w:rPr>
        <w:t>1</w:t>
      </w:r>
      <w:r>
        <w:rPr>
          <w:rFonts w:hint="eastAsia" w:eastAsia="宋体"/>
          <w:b/>
          <w:bCs/>
          <w:sz w:val="24"/>
          <w:szCs w:val="24"/>
          <w:highlight w:val="none"/>
          <w:u w:val="thick" w:color="FF0000"/>
        </w:rPr>
        <w:t>年（即</w:t>
      </w:r>
      <w:r>
        <w:rPr>
          <w:rFonts w:hint="eastAsia" w:eastAsia="宋体"/>
          <w:b/>
          <w:bCs/>
          <w:sz w:val="24"/>
          <w:szCs w:val="24"/>
          <w:highlight w:val="none"/>
          <w:u w:val="thick" w:color="FF0000"/>
          <w:lang w:val="en-US" w:eastAsia="zh-CN"/>
        </w:rPr>
        <w:t>12</w:t>
      </w:r>
      <w:r>
        <w:rPr>
          <w:rFonts w:hint="eastAsia" w:eastAsia="宋体"/>
          <w:b/>
          <w:bCs/>
          <w:sz w:val="24"/>
          <w:szCs w:val="24"/>
          <w:highlight w:val="none"/>
          <w:u w:val="thick" w:color="FF0000"/>
        </w:rPr>
        <w:t>个月）</w:t>
      </w:r>
      <w:r>
        <w:rPr>
          <w:rFonts w:hint="eastAsia" w:eastAsia="宋体"/>
          <w:sz w:val="24"/>
          <w:szCs w:val="24"/>
          <w:highlight w:val="none"/>
        </w:rPr>
        <w:t>。</w:t>
      </w:r>
      <w:bookmarkStart w:id="30" w:name="_Hlk88351575"/>
    </w:p>
    <w:p>
      <w:pPr>
        <w:wordWrap w:val="0"/>
        <w:snapToGrid w:val="0"/>
        <w:spacing w:line="420" w:lineRule="exact"/>
        <w:ind w:firstLine="480" w:firstLineChars="200"/>
        <w:rPr>
          <w:rFonts w:eastAsia="宋体"/>
          <w:sz w:val="24"/>
          <w:szCs w:val="24"/>
          <w:highlight w:val="none"/>
        </w:rPr>
      </w:pPr>
      <w:bookmarkStart w:id="31" w:name="_Hlk126275184"/>
      <w:r>
        <w:rPr>
          <w:rFonts w:eastAsia="宋体"/>
          <w:sz w:val="24"/>
          <w:szCs w:val="24"/>
          <w:highlight w:val="none"/>
        </w:rPr>
        <w:t>2.</w:t>
      </w:r>
      <w:r>
        <w:rPr>
          <w:rFonts w:hint="eastAsia" w:eastAsia="宋体"/>
          <w:sz w:val="24"/>
          <w:szCs w:val="24"/>
          <w:highlight w:val="none"/>
        </w:rPr>
        <w:t>质保期内，供应商对所供货物实行包修、包换、包退、包维护保养。</w:t>
      </w:r>
    </w:p>
    <w:p>
      <w:pPr>
        <w:widowControl/>
        <w:wordWrap w:val="0"/>
        <w:spacing w:line="420" w:lineRule="exact"/>
        <w:ind w:firstLine="480" w:firstLineChars="200"/>
        <w:contextualSpacing/>
        <w:rPr>
          <w:rFonts w:eastAsia="宋体"/>
          <w:sz w:val="24"/>
          <w:szCs w:val="24"/>
          <w:highlight w:val="none"/>
        </w:rPr>
      </w:pPr>
      <w:r>
        <w:rPr>
          <w:rFonts w:eastAsia="宋体"/>
          <w:sz w:val="24"/>
          <w:szCs w:val="24"/>
          <w:highlight w:val="none"/>
        </w:rPr>
        <w:t>3.</w:t>
      </w:r>
      <w:r>
        <w:rPr>
          <w:rFonts w:hint="eastAsia" w:eastAsia="宋体"/>
          <w:sz w:val="24"/>
          <w:szCs w:val="24"/>
          <w:highlight w:val="none"/>
        </w:rPr>
        <w:t>质保期内，如非人为因素出现故障而造成短期停用时，则质保期和免费维修期相应顺延。</w:t>
      </w:r>
    </w:p>
    <w:p>
      <w:pPr>
        <w:widowControl/>
        <w:wordWrap w:val="0"/>
        <w:spacing w:line="420" w:lineRule="exact"/>
        <w:ind w:firstLine="482" w:firstLineChars="200"/>
        <w:contextualSpacing/>
        <w:rPr>
          <w:rFonts w:eastAsia="宋体"/>
          <w:b/>
          <w:bCs/>
          <w:sz w:val="24"/>
          <w:szCs w:val="24"/>
          <w:highlight w:val="none"/>
        </w:rPr>
      </w:pPr>
      <w:r>
        <w:rPr>
          <w:rFonts w:eastAsia="宋体"/>
          <w:b/>
          <w:bCs/>
          <w:sz w:val="24"/>
          <w:szCs w:val="24"/>
          <w:highlight w:val="none"/>
        </w:rPr>
        <w:t>4.</w:t>
      </w:r>
      <w:r>
        <w:rPr>
          <w:rFonts w:hint="eastAsia" w:eastAsia="宋体"/>
          <w:b/>
          <w:bCs/>
          <w:sz w:val="24"/>
          <w:szCs w:val="24"/>
          <w:highlight w:val="none"/>
          <w:u w:val="thick" w:color="FF0000"/>
        </w:rPr>
        <w:t>供应商负责向采购人</w:t>
      </w:r>
      <w:bookmarkStart w:id="32" w:name="_Hlk126785800"/>
      <w:r>
        <w:rPr>
          <w:rFonts w:hint="eastAsia" w:eastAsia="宋体"/>
          <w:b/>
          <w:bCs/>
          <w:sz w:val="24"/>
          <w:szCs w:val="24"/>
          <w:highlight w:val="none"/>
          <w:u w:val="thick" w:color="FF0000"/>
        </w:rPr>
        <w:t>提供交货后的培训服务</w:t>
      </w:r>
      <w:bookmarkEnd w:id="32"/>
      <w:r>
        <w:rPr>
          <w:rFonts w:hint="eastAsia" w:eastAsia="宋体"/>
          <w:b/>
          <w:bCs/>
          <w:sz w:val="24"/>
          <w:szCs w:val="24"/>
          <w:highlight w:val="none"/>
          <w:u w:val="thick" w:color="FF0000"/>
        </w:rPr>
        <w:t>。</w:t>
      </w:r>
    </w:p>
    <w:p>
      <w:pPr>
        <w:widowControl/>
        <w:wordWrap w:val="0"/>
        <w:spacing w:line="420" w:lineRule="exact"/>
        <w:ind w:firstLine="482" w:firstLineChars="200"/>
        <w:contextualSpacing/>
        <w:rPr>
          <w:rFonts w:eastAsia="宋体"/>
          <w:b/>
          <w:bCs/>
          <w:sz w:val="24"/>
          <w:szCs w:val="24"/>
          <w:highlight w:val="none"/>
        </w:rPr>
      </w:pPr>
      <w:r>
        <w:rPr>
          <w:rFonts w:eastAsia="宋体"/>
          <w:b/>
          <w:bCs/>
          <w:sz w:val="24"/>
          <w:szCs w:val="24"/>
          <w:highlight w:val="none"/>
        </w:rPr>
        <w:t>5.</w:t>
      </w:r>
      <w:r>
        <w:rPr>
          <w:rFonts w:hint="eastAsia" w:eastAsia="宋体"/>
          <w:b/>
          <w:bCs/>
          <w:sz w:val="24"/>
          <w:szCs w:val="24"/>
          <w:highlight w:val="none"/>
          <w:u w:val="thick" w:color="FF0000"/>
        </w:rPr>
        <w:t>供应商须提供常设24小时热线服务和长期的免费技术支持</w:t>
      </w:r>
      <w:r>
        <w:rPr>
          <w:rFonts w:hint="eastAsia" w:eastAsia="宋体"/>
          <w:b/>
          <w:bCs/>
          <w:sz w:val="24"/>
          <w:szCs w:val="24"/>
          <w:highlight w:val="none"/>
        </w:rPr>
        <w:t>。</w:t>
      </w:r>
    </w:p>
    <w:bookmarkEnd w:id="31"/>
    <w:p>
      <w:pPr>
        <w:widowControl/>
        <w:wordWrap w:val="0"/>
        <w:spacing w:line="420" w:lineRule="exact"/>
        <w:ind w:firstLine="480" w:firstLineChars="200"/>
        <w:contextualSpacing/>
        <w:rPr>
          <w:rFonts w:hint="eastAsia" w:eastAsia="宋体"/>
          <w:sz w:val="24"/>
          <w:szCs w:val="24"/>
          <w:highlight w:val="none"/>
        </w:rPr>
      </w:pPr>
      <w:bookmarkStart w:id="33" w:name="_Hlk126275284"/>
      <w:r>
        <w:rPr>
          <w:rFonts w:eastAsia="宋体"/>
          <w:sz w:val="24"/>
          <w:szCs w:val="24"/>
          <w:highlight w:val="none"/>
        </w:rPr>
        <w:t>6.</w:t>
      </w:r>
      <w:r>
        <w:rPr>
          <w:rFonts w:hint="eastAsia" w:eastAsia="宋体"/>
          <w:sz w:val="24"/>
          <w:szCs w:val="24"/>
          <w:highlight w:val="none"/>
        </w:rPr>
        <w:t>供应商的售后服务机构，在接采购人报修后的2小时内响应，12小时内到达现场，若故障在48小时内仍未处理完毕，供应商必须免费提供相同档次的</w:t>
      </w:r>
      <w:r>
        <w:rPr>
          <w:rFonts w:hint="eastAsia" w:eastAsia="宋体"/>
          <w:sz w:val="24"/>
          <w:szCs w:val="24"/>
          <w:highlight w:val="none"/>
          <w:lang w:val="en-US" w:eastAsia="zh-CN"/>
        </w:rPr>
        <w:t>设备</w:t>
      </w:r>
      <w:r>
        <w:rPr>
          <w:rFonts w:hint="eastAsia" w:eastAsia="宋体"/>
          <w:sz w:val="24"/>
          <w:szCs w:val="24"/>
          <w:highlight w:val="none"/>
        </w:rPr>
        <w:t>予采购人临时使用或采取应急措施解决，不得影响采购人的正常工作业务。</w:t>
      </w:r>
      <w:bookmarkEnd w:id="33"/>
    </w:p>
    <w:p>
      <w:pPr>
        <w:pStyle w:val="23"/>
        <w:snapToGrid w:val="0"/>
        <w:spacing w:before="120" w:after="120" w:line="360" w:lineRule="auto"/>
        <w:ind w:firstLine="482" w:firstLineChars="200"/>
        <w:outlineLvl w:val="0"/>
        <w:rPr>
          <w:rFonts w:hAnsi="宋体" w:cs="宋体"/>
          <w:b/>
          <w:sz w:val="24"/>
          <w:szCs w:val="24"/>
          <w:highlight w:val="none"/>
        </w:rPr>
      </w:pPr>
      <w:r>
        <w:rPr>
          <w:rFonts w:hint="eastAsia" w:hAnsi="宋体" w:cs="宋体"/>
          <w:b/>
          <w:sz w:val="24"/>
          <w:szCs w:val="24"/>
          <w:highlight w:val="none"/>
          <w:lang w:val="en-US" w:eastAsia="zh-CN"/>
        </w:rPr>
        <w:t>七</w:t>
      </w:r>
      <w:r>
        <w:rPr>
          <w:rFonts w:hint="eastAsia" w:hAnsi="宋体" w:cs="宋体"/>
          <w:b/>
          <w:sz w:val="24"/>
          <w:szCs w:val="24"/>
          <w:highlight w:val="none"/>
        </w:rPr>
        <w:t>、采购标的验收标准</w:t>
      </w:r>
    </w:p>
    <w:p>
      <w:pPr>
        <w:wordWrap w:val="0"/>
        <w:snapToGrid w:val="0"/>
        <w:spacing w:line="420" w:lineRule="exact"/>
        <w:ind w:firstLine="566" w:firstLineChars="236"/>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rPr>
        <w:t>在设备安装调试完成后，采购单位将通知供应商按照采购文件要求共同组织验收。</w:t>
      </w:r>
    </w:p>
    <w:bookmarkEnd w:id="30"/>
    <w:p>
      <w:pPr>
        <w:wordWrap w:val="0"/>
        <w:snapToGrid w:val="0"/>
        <w:spacing w:line="420" w:lineRule="exact"/>
        <w:ind w:firstLine="496" w:firstLineChars="206"/>
        <w:outlineLvl w:val="1"/>
        <w:rPr>
          <w:rFonts w:eastAsia="宋体"/>
          <w:b/>
          <w:bCs/>
          <w:sz w:val="24"/>
          <w:szCs w:val="24"/>
          <w:highlight w:val="none"/>
        </w:rPr>
      </w:pPr>
      <w:r>
        <w:rPr>
          <w:rFonts w:hint="eastAsia"/>
          <w:b/>
          <w:bCs/>
          <w:sz w:val="24"/>
          <w:szCs w:val="24"/>
          <w:highlight w:val="none"/>
          <w:lang w:val="en-US" w:eastAsia="zh-CN"/>
        </w:rPr>
        <w:t>八</w:t>
      </w:r>
      <w:r>
        <w:rPr>
          <w:rFonts w:eastAsia="宋体"/>
          <w:b/>
          <w:bCs/>
          <w:sz w:val="24"/>
          <w:szCs w:val="24"/>
          <w:highlight w:val="none"/>
        </w:rPr>
        <w:t>、付款方式</w:t>
      </w:r>
    </w:p>
    <w:p>
      <w:pPr>
        <w:wordWrap w:val="0"/>
        <w:snapToGrid w:val="0"/>
        <w:spacing w:line="420" w:lineRule="exact"/>
        <w:ind w:firstLine="487" w:firstLineChars="202"/>
        <w:rPr>
          <w:rFonts w:eastAsia="宋体"/>
          <w:b/>
          <w:bCs/>
          <w:sz w:val="21"/>
          <w:szCs w:val="21"/>
          <w:highlight w:val="none"/>
        </w:rPr>
      </w:pPr>
      <w:r>
        <w:rPr>
          <w:rFonts w:hint="eastAsia" w:eastAsia="宋体"/>
          <w:b/>
          <w:bCs/>
          <w:sz w:val="24"/>
          <w:szCs w:val="24"/>
          <w:highlight w:val="none"/>
        </w:rPr>
        <w:t>注：</w:t>
      </w:r>
      <w:r>
        <w:rPr>
          <w:rFonts w:eastAsia="宋体"/>
          <w:b/>
          <w:bCs/>
          <w:sz w:val="24"/>
          <w:szCs w:val="24"/>
          <w:highlight w:val="none"/>
        </w:rPr>
        <w:t>付款方式不接受负偏离及任何意图改变付款方式的意图表达，否则作无效</w:t>
      </w:r>
      <w:r>
        <w:rPr>
          <w:rFonts w:hint="eastAsia" w:eastAsia="宋体"/>
          <w:b/>
          <w:bCs/>
          <w:sz w:val="24"/>
          <w:szCs w:val="24"/>
          <w:highlight w:val="none"/>
        </w:rPr>
        <w:t>响应</w:t>
      </w:r>
      <w:r>
        <w:rPr>
          <w:rFonts w:eastAsia="宋体"/>
          <w:b/>
          <w:bCs/>
          <w:sz w:val="24"/>
          <w:szCs w:val="24"/>
          <w:highlight w:val="none"/>
        </w:rPr>
        <w:t>处理。</w:t>
      </w:r>
    </w:p>
    <w:p>
      <w:pPr>
        <w:wordWrap w:val="0"/>
        <w:snapToGrid w:val="0"/>
        <w:spacing w:line="420" w:lineRule="exact"/>
        <w:ind w:firstLine="566" w:firstLineChars="236"/>
        <w:rPr>
          <w:rFonts w:eastAsia="宋体"/>
          <w:sz w:val="24"/>
          <w:szCs w:val="24"/>
          <w:highlight w:val="none"/>
        </w:rPr>
      </w:pPr>
      <w:r>
        <w:rPr>
          <w:rFonts w:eastAsia="宋体"/>
          <w:sz w:val="24"/>
          <w:szCs w:val="24"/>
          <w:highlight w:val="none"/>
        </w:rPr>
        <w:t>1.</w:t>
      </w:r>
      <w:r>
        <w:rPr>
          <w:rFonts w:hint="eastAsia" w:eastAsia="宋体"/>
          <w:sz w:val="24"/>
          <w:szCs w:val="24"/>
          <w:highlight w:val="none"/>
        </w:rPr>
        <w:t>合同签订生效</w:t>
      </w:r>
      <w:r>
        <w:rPr>
          <w:rFonts w:hint="eastAsia" w:eastAsia="宋体"/>
          <w:sz w:val="24"/>
          <w:szCs w:val="24"/>
          <w:highlight w:val="none"/>
          <w:lang w:val="en-US" w:eastAsia="zh-CN"/>
        </w:rPr>
        <w:t>后</w:t>
      </w:r>
      <w:r>
        <w:rPr>
          <w:rFonts w:hint="eastAsia" w:eastAsia="宋体"/>
          <w:sz w:val="24"/>
          <w:szCs w:val="24"/>
          <w:highlight w:val="none"/>
        </w:rPr>
        <w:t>，乙方</w:t>
      </w:r>
      <w:r>
        <w:rPr>
          <w:rFonts w:hint="eastAsia" w:eastAsia="宋体" w:cs="宋体"/>
          <w:sz w:val="24"/>
          <w:szCs w:val="24"/>
          <w:highlight w:val="none"/>
        </w:rPr>
        <w:t>项目供货完成</w:t>
      </w:r>
      <w:r>
        <w:rPr>
          <w:rFonts w:hint="eastAsia" w:eastAsia="宋体" w:cs="宋体"/>
          <w:sz w:val="24"/>
          <w:szCs w:val="24"/>
          <w:highlight w:val="none"/>
          <w:lang w:val="en-US" w:eastAsia="zh-CN"/>
        </w:rPr>
        <w:t>且通过验收后</w:t>
      </w:r>
      <w:r>
        <w:rPr>
          <w:rFonts w:hint="eastAsia" w:eastAsia="宋体" w:cs="宋体"/>
          <w:sz w:val="24"/>
          <w:szCs w:val="24"/>
          <w:highlight w:val="none"/>
        </w:rPr>
        <w:t>，甲方自收到乙方合格发票的1</w:t>
      </w:r>
      <w:r>
        <w:rPr>
          <w:rFonts w:eastAsia="宋体" w:cs="宋体"/>
          <w:sz w:val="24"/>
          <w:szCs w:val="24"/>
          <w:highlight w:val="none"/>
        </w:rPr>
        <w:t>5</w:t>
      </w:r>
      <w:r>
        <w:rPr>
          <w:rFonts w:hint="eastAsia" w:eastAsia="宋体" w:cs="宋体"/>
          <w:sz w:val="24"/>
          <w:szCs w:val="24"/>
          <w:highlight w:val="none"/>
        </w:rPr>
        <w:t>日内支付合同价款的</w:t>
      </w:r>
      <w:r>
        <w:rPr>
          <w:rFonts w:hint="eastAsia" w:eastAsia="宋体"/>
          <w:sz w:val="24"/>
          <w:szCs w:val="24"/>
          <w:highlight w:val="none"/>
        </w:rPr>
        <w:t>10</w:t>
      </w:r>
      <w:r>
        <w:rPr>
          <w:rFonts w:eastAsia="宋体"/>
          <w:sz w:val="24"/>
          <w:szCs w:val="24"/>
          <w:highlight w:val="none"/>
        </w:rPr>
        <w:t>0%</w:t>
      </w:r>
      <w:r>
        <w:rPr>
          <w:rFonts w:hint="eastAsia" w:eastAsia="宋体"/>
          <w:sz w:val="24"/>
          <w:szCs w:val="24"/>
          <w:highlight w:val="none"/>
        </w:rPr>
        <w:t>。</w:t>
      </w:r>
    </w:p>
    <w:bookmarkEnd w:id="27"/>
    <w:bookmarkEnd w:id="28"/>
    <w:p>
      <w:pPr>
        <w:pStyle w:val="28"/>
        <w:numPr>
          <w:ilvl w:val="0"/>
          <w:numId w:val="0"/>
        </w:numPr>
        <w:rPr>
          <w:highlight w:val="none"/>
          <w:lang w:val="zh-CN"/>
        </w:rPr>
      </w:pPr>
    </w:p>
    <w:p>
      <w:pPr>
        <w:autoSpaceDE w:val="0"/>
        <w:autoSpaceDN w:val="0"/>
        <w:adjustRightInd w:val="0"/>
        <w:snapToGrid w:val="0"/>
        <w:spacing w:line="300" w:lineRule="auto"/>
        <w:jc w:val="center"/>
        <w:rPr>
          <w:rFonts w:ascii="仿宋_GB2312" w:eastAsia="仿宋_GB2312"/>
          <w:b/>
          <w:bCs/>
          <w:sz w:val="36"/>
          <w:szCs w:val="36"/>
          <w:highlight w:val="none"/>
          <w:lang w:val="zh-CN"/>
        </w:rPr>
      </w:pPr>
    </w:p>
    <w:p>
      <w:pPr>
        <w:autoSpaceDE w:val="0"/>
        <w:autoSpaceDN w:val="0"/>
        <w:adjustRightInd w:val="0"/>
        <w:snapToGrid w:val="0"/>
        <w:spacing w:line="300" w:lineRule="auto"/>
        <w:jc w:val="center"/>
        <w:rPr>
          <w:rFonts w:ascii="仿宋_GB2312" w:eastAsia="仿宋_GB2312"/>
          <w:b/>
          <w:bCs/>
          <w:sz w:val="36"/>
          <w:szCs w:val="36"/>
          <w:highlight w:val="none"/>
          <w:lang w:val="zh-CN"/>
        </w:rPr>
      </w:pPr>
    </w:p>
    <w:p>
      <w:pPr>
        <w:autoSpaceDE w:val="0"/>
        <w:autoSpaceDN w:val="0"/>
        <w:adjustRightInd w:val="0"/>
        <w:snapToGrid w:val="0"/>
        <w:spacing w:line="300" w:lineRule="auto"/>
        <w:jc w:val="center"/>
        <w:rPr>
          <w:rFonts w:ascii="仿宋_GB2312" w:eastAsia="仿宋_GB2312"/>
          <w:b/>
          <w:bCs/>
          <w:sz w:val="36"/>
          <w:szCs w:val="36"/>
          <w:highlight w:val="none"/>
          <w:lang w:val="zh-CN"/>
        </w:rPr>
      </w:pPr>
    </w:p>
    <w:p>
      <w:pPr>
        <w:autoSpaceDE w:val="0"/>
        <w:autoSpaceDN w:val="0"/>
        <w:adjustRightInd w:val="0"/>
        <w:snapToGrid w:val="0"/>
        <w:spacing w:line="300" w:lineRule="auto"/>
        <w:jc w:val="center"/>
        <w:rPr>
          <w:rFonts w:ascii="仿宋_GB2312" w:eastAsia="仿宋_GB2312"/>
          <w:b/>
          <w:bCs/>
          <w:sz w:val="36"/>
          <w:szCs w:val="36"/>
          <w:highlight w:val="none"/>
          <w:lang w:val="zh-CN"/>
        </w:rPr>
      </w:pPr>
      <w:r>
        <w:rPr>
          <w:rFonts w:hint="eastAsia" w:ascii="仿宋_GB2312" w:eastAsia="仿宋_GB2312"/>
          <w:b/>
          <w:bCs/>
          <w:sz w:val="36"/>
          <w:szCs w:val="36"/>
          <w:highlight w:val="none"/>
          <w:lang w:val="zh-CN"/>
        </w:rPr>
        <w:t>第四部分  评审程序和内容</w:t>
      </w:r>
    </w:p>
    <w:p>
      <w:pPr>
        <w:autoSpaceDE w:val="0"/>
        <w:autoSpaceDN w:val="0"/>
        <w:adjustRightInd w:val="0"/>
        <w:snapToGrid w:val="0"/>
        <w:spacing w:line="300" w:lineRule="auto"/>
        <w:ind w:right="210"/>
        <w:jc w:val="center"/>
        <w:outlineLvl w:val="0"/>
        <w:rPr>
          <w:rFonts w:eastAsia="仿宋_GB2312"/>
          <w:b/>
          <w:bCs/>
          <w:sz w:val="36"/>
          <w:szCs w:val="36"/>
          <w:highlight w:val="none"/>
        </w:rPr>
      </w:pPr>
    </w:p>
    <w:p>
      <w:pPr>
        <w:autoSpaceDE w:val="0"/>
        <w:autoSpaceDN w:val="0"/>
        <w:adjustRightInd w:val="0"/>
        <w:snapToGrid w:val="0"/>
        <w:spacing w:line="480" w:lineRule="exact"/>
        <w:ind w:right="210" w:firstLine="472" w:firstLineChars="196"/>
        <w:rPr>
          <w:b/>
          <w:sz w:val="24"/>
          <w:highlight w:val="none"/>
          <w:lang w:val="zh-CN"/>
        </w:rPr>
      </w:pPr>
      <w:r>
        <w:rPr>
          <w:b/>
          <w:sz w:val="24"/>
          <w:highlight w:val="none"/>
          <w:lang w:val="zh-CN"/>
        </w:rPr>
        <w:t>一、</w:t>
      </w:r>
      <w:r>
        <w:rPr>
          <w:rFonts w:hint="eastAsia"/>
          <w:b/>
          <w:sz w:val="24"/>
          <w:highlight w:val="none"/>
          <w:lang w:val="zh-CN"/>
        </w:rPr>
        <w:t>采购人委托</w:t>
      </w:r>
      <w:r>
        <w:rPr>
          <w:b/>
          <w:sz w:val="24"/>
          <w:highlight w:val="none"/>
          <w:lang w:val="zh-CN"/>
        </w:rPr>
        <w:t>采购代理机构组织磋商活动</w:t>
      </w:r>
    </w:p>
    <w:p>
      <w:pPr>
        <w:snapToGrid w:val="0"/>
        <w:spacing w:line="480" w:lineRule="exact"/>
        <w:ind w:firstLine="482" w:firstLineChars="200"/>
        <w:rPr>
          <w:kern w:val="0"/>
          <w:sz w:val="24"/>
          <w:highlight w:val="none"/>
          <w:lang w:val="zh-CN"/>
        </w:rPr>
      </w:pPr>
      <w:r>
        <w:rPr>
          <w:b/>
          <w:kern w:val="0"/>
          <w:sz w:val="24"/>
          <w:highlight w:val="none"/>
          <w:lang w:val="zh-CN"/>
        </w:rPr>
        <w:t>1、成立竞争性磋商小组。</w:t>
      </w:r>
      <w:r>
        <w:rPr>
          <w:kern w:val="0"/>
          <w:sz w:val="24"/>
          <w:highlight w:val="none"/>
          <w:lang w:val="zh-CN"/>
        </w:rPr>
        <w:t>竞争性磋商小组由</w:t>
      </w:r>
      <w:r>
        <w:rPr>
          <w:rFonts w:hint="eastAsia"/>
          <w:kern w:val="0"/>
          <w:sz w:val="24"/>
          <w:highlight w:val="none"/>
          <w:lang w:val="zh-CN"/>
        </w:rPr>
        <w:t>采购人代表和评审专家共计</w:t>
      </w:r>
      <w:r>
        <w:rPr>
          <w:rFonts w:hint="eastAsia"/>
          <w:kern w:val="0"/>
          <w:sz w:val="24"/>
          <w:highlight w:val="none"/>
        </w:rPr>
        <w:t>3</w:t>
      </w:r>
      <w:r>
        <w:rPr>
          <w:rFonts w:hint="eastAsia"/>
          <w:kern w:val="0"/>
          <w:sz w:val="24"/>
          <w:highlight w:val="none"/>
          <w:lang w:val="zh-CN"/>
        </w:rPr>
        <w:t>人组成，其中评审专家</w:t>
      </w:r>
      <w:r>
        <w:rPr>
          <w:rFonts w:hint="eastAsia"/>
          <w:kern w:val="0"/>
          <w:sz w:val="24"/>
          <w:highlight w:val="none"/>
        </w:rPr>
        <w:t>2</w:t>
      </w:r>
      <w:r>
        <w:rPr>
          <w:rFonts w:hint="eastAsia"/>
          <w:kern w:val="0"/>
          <w:sz w:val="24"/>
          <w:highlight w:val="none"/>
          <w:lang w:val="zh-CN"/>
        </w:rPr>
        <w:t>人，采购人代表1人</w:t>
      </w:r>
      <w:r>
        <w:rPr>
          <w:kern w:val="0"/>
          <w:sz w:val="24"/>
          <w:highlight w:val="none"/>
          <w:lang w:val="zh-CN"/>
        </w:rPr>
        <w:t>。</w:t>
      </w:r>
      <w:r>
        <w:rPr>
          <w:rFonts w:hint="eastAsia" w:ascii="宋体" w:hAnsi="宋体"/>
          <w:bCs/>
          <w:sz w:val="24"/>
          <w:highlight w:val="none"/>
        </w:rPr>
        <w:t>评审专家在专家库中随机抽取。</w:t>
      </w:r>
    </w:p>
    <w:p>
      <w:pPr>
        <w:spacing w:line="480" w:lineRule="exact"/>
        <w:ind w:firstLine="482" w:firstLineChars="200"/>
        <w:rPr>
          <w:b/>
          <w:kern w:val="0"/>
          <w:sz w:val="24"/>
          <w:highlight w:val="none"/>
          <w:lang w:val="zh-CN"/>
        </w:rPr>
      </w:pPr>
      <w:r>
        <w:rPr>
          <w:b/>
          <w:kern w:val="0"/>
          <w:sz w:val="24"/>
          <w:highlight w:val="none"/>
          <w:lang w:val="zh-CN"/>
        </w:rPr>
        <w:t>2、竞争性磋商小组的职责：</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评审专家应当遵守评审工作纪律，不得泄露评审情况和评审中获悉的商业秘密。</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磋商小组在评审过程中发现供应商有行贿、提供虚假材料或者串通等违法行为的，应当及时向财政部门报告。</w:t>
      </w:r>
    </w:p>
    <w:p>
      <w:pPr>
        <w:pStyle w:val="89"/>
        <w:snapToGrid w:val="0"/>
        <w:spacing w:line="480" w:lineRule="exact"/>
        <w:ind w:firstLine="480" w:firstLineChars="200"/>
        <w:contextualSpacing/>
        <w:rPr>
          <w:rFonts w:ascii="Times New Roman" w:hAnsi="Times New Roman" w:eastAsia="宋体"/>
          <w:sz w:val="24"/>
          <w:szCs w:val="24"/>
          <w:highlight w:val="none"/>
        </w:rPr>
      </w:pPr>
      <w:r>
        <w:rPr>
          <w:rFonts w:ascii="Times New Roman" w:hAnsi="Times New Roman" w:eastAsia="宋体"/>
          <w:sz w:val="24"/>
          <w:szCs w:val="24"/>
          <w:highlight w:val="none"/>
          <w:lang w:val="zh-CN"/>
        </w:rPr>
        <w:t>评审专家在评审过程中受到非法干涉的，应当及时向财政、监察等部门举报。</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磋商文件内容违反国家有关强制性规定的，磋商小组应当停止评审并向采购人或者采购代理机构说明情况。</w:t>
      </w:r>
    </w:p>
    <w:p>
      <w:pPr>
        <w:pStyle w:val="89"/>
        <w:snapToGrid w:val="0"/>
        <w:spacing w:line="480" w:lineRule="exact"/>
        <w:ind w:firstLine="482" w:firstLineChars="200"/>
        <w:contextualSpacing/>
        <w:rPr>
          <w:rFonts w:ascii="Times New Roman" w:hAnsi="Times New Roman" w:eastAsia="宋体"/>
          <w:b/>
          <w:sz w:val="24"/>
          <w:szCs w:val="24"/>
          <w:highlight w:val="none"/>
          <w:lang w:val="zh-CN"/>
        </w:rPr>
      </w:pPr>
      <w:r>
        <w:rPr>
          <w:rFonts w:ascii="Times New Roman" w:hAnsi="Times New Roman" w:eastAsia="宋体"/>
          <w:b/>
          <w:sz w:val="24"/>
          <w:szCs w:val="24"/>
          <w:highlight w:val="none"/>
          <w:lang w:val="zh-CN"/>
        </w:rPr>
        <w:t>3、竞争性磋商小组成员的义务：</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遵纪守法，客观、公正、廉洁地履行职责；根据采购文件的规定独立进行评审，对个人的评审意见承担法律责任；参与</w:t>
      </w:r>
      <w:r>
        <w:rPr>
          <w:rFonts w:hint="eastAsia" w:ascii="Times New Roman" w:hAnsi="Times New Roman" w:eastAsia="宋体"/>
          <w:sz w:val="24"/>
          <w:szCs w:val="24"/>
          <w:highlight w:val="none"/>
          <w:lang w:val="zh-CN"/>
        </w:rPr>
        <w:t>完成</w:t>
      </w:r>
      <w:r>
        <w:rPr>
          <w:rFonts w:ascii="Times New Roman" w:hAnsi="Times New Roman" w:eastAsia="宋体"/>
          <w:sz w:val="24"/>
          <w:szCs w:val="24"/>
          <w:highlight w:val="none"/>
          <w:lang w:val="zh-CN"/>
        </w:rPr>
        <w:t>评审报告；配合采购人、</w:t>
      </w:r>
      <w:r>
        <w:rPr>
          <w:rFonts w:hint="eastAsia" w:ascii="Times New Roman" w:hAnsi="Times New Roman" w:eastAsia="宋体"/>
          <w:sz w:val="24"/>
          <w:szCs w:val="24"/>
          <w:highlight w:val="none"/>
          <w:lang w:val="zh-CN"/>
        </w:rPr>
        <w:t>采购代理机构</w:t>
      </w:r>
      <w:r>
        <w:rPr>
          <w:rFonts w:ascii="Times New Roman" w:hAnsi="Times New Roman" w:eastAsia="宋体"/>
          <w:sz w:val="24"/>
          <w:szCs w:val="24"/>
          <w:highlight w:val="none"/>
          <w:lang w:val="zh-CN"/>
        </w:rPr>
        <w:t>答复供应商提出的质疑；配合财政部门的投诉处理和监督检查工作。</w:t>
      </w:r>
    </w:p>
    <w:p>
      <w:pPr>
        <w:pStyle w:val="89"/>
        <w:snapToGrid w:val="0"/>
        <w:spacing w:line="480" w:lineRule="exact"/>
        <w:ind w:firstLine="482" w:firstLineChars="200"/>
        <w:contextualSpacing/>
        <w:rPr>
          <w:rFonts w:ascii="Times New Roman" w:hAnsi="Times New Roman" w:eastAsia="宋体"/>
          <w:b/>
          <w:sz w:val="24"/>
          <w:szCs w:val="24"/>
          <w:highlight w:val="none"/>
          <w:lang w:val="zh-CN"/>
        </w:rPr>
      </w:pPr>
      <w:r>
        <w:rPr>
          <w:rFonts w:ascii="Times New Roman" w:hAnsi="Times New Roman" w:eastAsia="宋体"/>
          <w:b/>
          <w:sz w:val="24"/>
          <w:szCs w:val="24"/>
          <w:highlight w:val="none"/>
          <w:lang w:val="zh-CN"/>
        </w:rPr>
        <w:t>二、供应商参加磋商活动。</w:t>
      </w:r>
    </w:p>
    <w:p>
      <w:pPr>
        <w:tabs>
          <w:tab w:val="left" w:pos="3585"/>
        </w:tabs>
        <w:snapToGrid w:val="0"/>
        <w:spacing w:line="480" w:lineRule="exact"/>
        <w:ind w:firstLine="460" w:firstLineChars="192"/>
        <w:rPr>
          <w:kern w:val="0"/>
          <w:sz w:val="24"/>
          <w:highlight w:val="none"/>
          <w:lang w:val="zh-CN"/>
        </w:rPr>
      </w:pPr>
      <w:r>
        <w:rPr>
          <w:kern w:val="0"/>
          <w:sz w:val="24"/>
          <w:highlight w:val="none"/>
          <w:lang w:val="zh-CN"/>
        </w:rPr>
        <w:t>响应供应商在采购文件指定地点参加磋商会。</w:t>
      </w:r>
    </w:p>
    <w:p>
      <w:pPr>
        <w:autoSpaceDE w:val="0"/>
        <w:autoSpaceDN w:val="0"/>
        <w:adjustRightInd w:val="0"/>
        <w:snapToGrid w:val="0"/>
        <w:spacing w:line="480" w:lineRule="exact"/>
        <w:ind w:right="210" w:firstLine="482" w:firstLineChars="200"/>
        <w:rPr>
          <w:b/>
          <w:sz w:val="24"/>
          <w:highlight w:val="none"/>
        </w:rPr>
      </w:pPr>
      <w:r>
        <w:rPr>
          <w:b/>
          <w:sz w:val="24"/>
          <w:highlight w:val="none"/>
        </w:rPr>
        <w:t>三、评审程序、内容</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2、磋商小组所有成员应当集中与单一供应商分别进行磋商，并给予所有参加磋商的供应商平等的磋商机会。</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对磋商文件作出的实质性变动是磋商文件的有效组成部分，磋商小组应当及时以书面形式同时通知所有参加磋商的供应商。</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供应商应当按照磋商文件的变动情况和磋商小组的要求重新提交响应文件，并由其法定代表人或</w:t>
      </w:r>
      <w:r>
        <w:rPr>
          <w:rFonts w:hint="eastAsia" w:ascii="Times New Roman" w:hAnsi="Times New Roman" w:eastAsia="宋体"/>
          <w:sz w:val="24"/>
          <w:szCs w:val="24"/>
          <w:highlight w:val="none"/>
          <w:lang w:val="zh-CN"/>
        </w:rPr>
        <w:t>其</w:t>
      </w:r>
      <w:r>
        <w:rPr>
          <w:rFonts w:ascii="Times New Roman" w:hAnsi="Times New Roman" w:eastAsia="宋体"/>
          <w:sz w:val="24"/>
          <w:szCs w:val="24"/>
          <w:highlight w:val="none"/>
          <w:lang w:val="zh-CN"/>
        </w:rPr>
        <w:t>授权代表签字或者加盖公章。由授权代表签字的，应当附法定代表人授权书。供应商为自然人的，应当由本人签字并附身份证明。</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4、磋商文件能够详细列明采购标的的技术、服务要求的，磋商结束后，磋商小组应当要求所有实质性响应的供应商在规定时间内提交最后报价，提交最后报价的供应商不得少于3家。</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市场竞争不充分的科研项目，以及需要扶持的科技成果转化项目，提交最后报价的供应商可以是2家。</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5、最后报价是供应商响应文件的有效组成部分。</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6、已提交响应文件的供应商，在提交最后报价之前，可以根据磋商情况退出磋商。</w:t>
      </w:r>
    </w:p>
    <w:p>
      <w:pPr>
        <w:pStyle w:val="89"/>
        <w:snapToGrid w:val="0"/>
        <w:spacing w:line="480" w:lineRule="exact"/>
        <w:ind w:firstLine="480" w:firstLineChars="200"/>
        <w:contextualSpacing/>
        <w:rPr>
          <w:rFonts w:ascii="Times New Roman" w:hAnsi="Times New Roman" w:eastAsia="宋体"/>
          <w:sz w:val="24"/>
          <w:szCs w:val="24"/>
          <w:highlight w:val="none"/>
          <w:lang w:val="zh-CN"/>
        </w:rPr>
      </w:pPr>
      <w:r>
        <w:rPr>
          <w:rFonts w:ascii="Times New Roman" w:hAnsi="Times New Roman" w:eastAsia="宋体"/>
          <w:sz w:val="24"/>
          <w:szCs w:val="24"/>
          <w:highlight w:val="none"/>
          <w:lang w:val="zh-CN"/>
        </w:rPr>
        <w:t>磋商时间由磋商小组掌握。</w:t>
      </w:r>
    </w:p>
    <w:p>
      <w:pPr>
        <w:pStyle w:val="89"/>
        <w:snapToGrid w:val="0"/>
        <w:spacing w:line="480" w:lineRule="exact"/>
        <w:ind w:firstLine="496"/>
        <w:contextualSpacing/>
        <w:rPr>
          <w:rFonts w:ascii="Times New Roman" w:hAnsi="Times New Roman" w:eastAsia="宋体"/>
          <w:b/>
          <w:sz w:val="24"/>
          <w:szCs w:val="24"/>
          <w:highlight w:val="none"/>
        </w:rPr>
      </w:pPr>
      <w:r>
        <w:rPr>
          <w:rFonts w:ascii="Times New Roman" w:hAnsi="Times New Roman" w:eastAsia="宋体"/>
          <w:b/>
          <w:sz w:val="24"/>
          <w:szCs w:val="24"/>
          <w:highlight w:val="none"/>
        </w:rPr>
        <w:t>四、评审方法-综合评分法</w:t>
      </w:r>
    </w:p>
    <w:p>
      <w:pPr>
        <w:pStyle w:val="89"/>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经磋商确定最终采购需求和提交最后报价的供应商后，由磋商小组采用综合评分法对提交最后报价的供应商的响应文件和最后报价进行综合评分。</w:t>
      </w:r>
    </w:p>
    <w:p>
      <w:pPr>
        <w:pStyle w:val="89"/>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综合评分法，是指响应文件满足磋商文件全部实质性要求且按评审因素的量化指标评审得分最高的供应商为成交候选供应商的评审方法。</w:t>
      </w:r>
    </w:p>
    <w:p>
      <w:pPr>
        <w:pStyle w:val="89"/>
        <w:snapToGrid w:val="0"/>
        <w:spacing w:line="480" w:lineRule="exact"/>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评审时，磋商小组各成员应当独立对每个有效响应的文件进行评价、打分，然后汇总每个供应商每项评分因素的得分。</w:t>
      </w:r>
    </w:p>
    <w:p>
      <w:pPr>
        <w:snapToGrid w:val="0"/>
        <w:spacing w:line="480" w:lineRule="exact"/>
        <w:ind w:firstLine="482" w:firstLineChars="200"/>
        <w:rPr>
          <w:b/>
          <w:sz w:val="24"/>
          <w:highlight w:val="none"/>
        </w:rPr>
      </w:pPr>
      <w:r>
        <w:rPr>
          <w:b/>
          <w:sz w:val="24"/>
          <w:highlight w:val="none"/>
        </w:rPr>
        <w:t>（一）审查响应文件的有效性、完整性、响应程度</w:t>
      </w:r>
    </w:p>
    <w:p>
      <w:pPr>
        <w:snapToGrid w:val="0"/>
        <w:spacing w:line="480" w:lineRule="exact"/>
        <w:ind w:firstLine="482" w:firstLineChars="200"/>
        <w:rPr>
          <w:b/>
          <w:sz w:val="24"/>
          <w:highlight w:val="none"/>
        </w:rPr>
      </w:pPr>
      <w:r>
        <w:rPr>
          <w:b/>
          <w:sz w:val="24"/>
          <w:highlight w:val="none"/>
        </w:rPr>
        <w:t>1、供应商资格是否符合;</w:t>
      </w:r>
    </w:p>
    <w:p>
      <w:pPr>
        <w:snapToGrid w:val="0"/>
        <w:spacing w:line="480" w:lineRule="exact"/>
        <w:ind w:firstLine="480" w:firstLineChars="200"/>
        <w:rPr>
          <w:sz w:val="24"/>
          <w:highlight w:val="none"/>
        </w:rPr>
      </w:pPr>
      <w:r>
        <w:rPr>
          <w:sz w:val="24"/>
          <w:highlight w:val="none"/>
        </w:rPr>
        <w:t>2、响应文件是否完整；</w:t>
      </w:r>
    </w:p>
    <w:p>
      <w:pPr>
        <w:snapToGrid w:val="0"/>
        <w:spacing w:line="480" w:lineRule="exact"/>
        <w:ind w:firstLine="480" w:firstLineChars="200"/>
        <w:rPr>
          <w:sz w:val="24"/>
          <w:highlight w:val="none"/>
        </w:rPr>
      </w:pPr>
      <w:r>
        <w:rPr>
          <w:sz w:val="24"/>
          <w:highlight w:val="none"/>
        </w:rPr>
        <w:t>3、响应文件是否恰当地签署；</w:t>
      </w:r>
    </w:p>
    <w:p>
      <w:pPr>
        <w:snapToGrid w:val="0"/>
        <w:spacing w:line="480" w:lineRule="exact"/>
        <w:ind w:firstLine="540"/>
        <w:rPr>
          <w:b/>
          <w:sz w:val="24"/>
          <w:highlight w:val="none"/>
        </w:rPr>
      </w:pPr>
      <w:r>
        <w:rPr>
          <w:sz w:val="24"/>
          <w:highlight w:val="none"/>
        </w:rPr>
        <w:t>4、是否作出实质性响应（</w:t>
      </w:r>
      <w:r>
        <w:rPr>
          <w:b/>
          <w:sz w:val="24"/>
          <w:highlight w:val="none"/>
        </w:rPr>
        <w:t>是否有实质性响应，只根据响应文件本身，而不寻求外部证据）；</w:t>
      </w:r>
    </w:p>
    <w:p>
      <w:pPr>
        <w:snapToGrid w:val="0"/>
        <w:spacing w:line="480" w:lineRule="exact"/>
        <w:ind w:firstLine="480" w:firstLineChars="200"/>
        <w:rPr>
          <w:sz w:val="24"/>
          <w:highlight w:val="none"/>
        </w:rPr>
      </w:pPr>
      <w:r>
        <w:rPr>
          <w:sz w:val="24"/>
          <w:highlight w:val="none"/>
        </w:rPr>
        <w:t>5、是否有计算错误。</w:t>
      </w:r>
    </w:p>
    <w:p>
      <w:pPr>
        <w:snapToGrid w:val="0"/>
        <w:spacing w:line="480" w:lineRule="exact"/>
        <w:ind w:firstLine="482" w:firstLineChars="200"/>
        <w:rPr>
          <w:b/>
          <w:bCs/>
          <w:sz w:val="24"/>
          <w:highlight w:val="none"/>
        </w:rPr>
      </w:pPr>
      <w:r>
        <w:rPr>
          <w:b/>
          <w:bCs/>
          <w:sz w:val="24"/>
          <w:highlight w:val="none"/>
        </w:rPr>
        <w:t>（二）误差纠正</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1、响应文件中报价表内容与响应文件中相应内容不一致的，以报价表为准；</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2、大写金额和小写金额不一致的，以大写金额为准；</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3、单价金额小数点或者百分比有明显错位的，以总价为准，并修改单价；</w:t>
      </w:r>
    </w:p>
    <w:p>
      <w:pPr>
        <w:snapToGrid w:val="0"/>
        <w:spacing w:line="480" w:lineRule="exact"/>
        <w:ind w:firstLine="480" w:firstLineChars="200"/>
        <w:rPr>
          <w:rFonts w:ascii="宋体" w:hAnsi="宋体"/>
          <w:sz w:val="24"/>
          <w:highlight w:val="none"/>
        </w:rPr>
      </w:pPr>
      <w:r>
        <w:rPr>
          <w:rFonts w:hint="eastAsia" w:ascii="宋体" w:hAnsi="宋体"/>
          <w:sz w:val="24"/>
          <w:highlight w:val="none"/>
        </w:rPr>
        <w:t>4、总价金额与按单价汇总金额不一致的，以单价金额计算结果为准。</w:t>
      </w:r>
    </w:p>
    <w:p>
      <w:pPr>
        <w:snapToGrid w:val="0"/>
        <w:spacing w:line="480" w:lineRule="exact"/>
        <w:ind w:firstLine="480" w:firstLineChars="200"/>
        <w:rPr>
          <w:sz w:val="24"/>
          <w:highlight w:val="none"/>
        </w:rPr>
      </w:pPr>
      <w:r>
        <w:rPr>
          <w:rFonts w:hint="eastAsia" w:ascii="宋体" w:hAnsi="宋体"/>
          <w:sz w:val="24"/>
          <w:highlight w:val="none"/>
        </w:rPr>
        <w:t>同时出现两种以上不一致的，按照前款规定的顺序修正。修正后的报价经供应商确认后产生约束力，供应商不确认的，其响应无效。</w:t>
      </w:r>
    </w:p>
    <w:p>
      <w:pPr>
        <w:tabs>
          <w:tab w:val="left" w:pos="6555"/>
          <w:tab w:val="right" w:pos="8306"/>
        </w:tabs>
        <w:snapToGrid w:val="0"/>
        <w:spacing w:line="480" w:lineRule="exact"/>
        <w:ind w:firstLine="482" w:firstLineChars="200"/>
        <w:rPr>
          <w:b/>
          <w:sz w:val="24"/>
          <w:highlight w:val="none"/>
        </w:rPr>
      </w:pPr>
      <w:r>
        <w:rPr>
          <w:b/>
          <w:sz w:val="24"/>
          <w:highlight w:val="none"/>
        </w:rPr>
        <w:t>（三）出现下列情形之一的，作无效响应处理;</w:t>
      </w:r>
    </w:p>
    <w:p>
      <w:pPr>
        <w:snapToGrid w:val="0"/>
        <w:spacing w:line="480" w:lineRule="exact"/>
        <w:ind w:firstLine="570"/>
        <w:rPr>
          <w:sz w:val="24"/>
          <w:highlight w:val="none"/>
        </w:rPr>
      </w:pPr>
      <w:r>
        <w:rPr>
          <w:sz w:val="24"/>
          <w:highlight w:val="none"/>
        </w:rPr>
        <w:t>1、未按照磋商文件规定要求</w:t>
      </w:r>
      <w:r>
        <w:rPr>
          <w:rFonts w:hint="eastAsia"/>
          <w:sz w:val="24"/>
          <w:highlight w:val="none"/>
        </w:rPr>
        <w:t>密封、</w:t>
      </w:r>
      <w:r>
        <w:rPr>
          <w:sz w:val="24"/>
          <w:highlight w:val="none"/>
        </w:rPr>
        <w:t>签署、盖章的；</w:t>
      </w:r>
    </w:p>
    <w:p>
      <w:pPr>
        <w:snapToGrid w:val="0"/>
        <w:spacing w:line="480" w:lineRule="exact"/>
        <w:ind w:firstLine="570"/>
        <w:rPr>
          <w:sz w:val="24"/>
          <w:highlight w:val="none"/>
        </w:rPr>
      </w:pPr>
      <w:r>
        <w:rPr>
          <w:sz w:val="24"/>
          <w:highlight w:val="none"/>
        </w:rPr>
        <w:t>2、不具备磋商文件中规定的资格要求的；</w:t>
      </w:r>
    </w:p>
    <w:p>
      <w:pPr>
        <w:snapToGrid w:val="0"/>
        <w:spacing w:line="480" w:lineRule="exact"/>
        <w:ind w:firstLine="570"/>
        <w:rPr>
          <w:sz w:val="24"/>
          <w:highlight w:val="none"/>
        </w:rPr>
      </w:pPr>
      <w:r>
        <w:rPr>
          <w:sz w:val="24"/>
          <w:highlight w:val="none"/>
        </w:rPr>
        <w:t>3、响应报价超出预算的；</w:t>
      </w:r>
    </w:p>
    <w:p>
      <w:pPr>
        <w:snapToGrid w:val="0"/>
        <w:spacing w:line="480" w:lineRule="exact"/>
        <w:ind w:firstLine="570"/>
        <w:rPr>
          <w:highlight w:val="none"/>
        </w:rPr>
      </w:pPr>
      <w:r>
        <w:rPr>
          <w:rFonts w:hint="eastAsia" w:ascii="宋体" w:hAnsi="宋体" w:cs="宋体"/>
          <w:sz w:val="24"/>
          <w:highlight w:val="none"/>
        </w:rPr>
        <w:t>4、报价文件出现在其他响应文件中的；</w:t>
      </w:r>
    </w:p>
    <w:p>
      <w:pPr>
        <w:snapToGrid w:val="0"/>
        <w:spacing w:line="480" w:lineRule="exact"/>
        <w:ind w:firstLine="570"/>
        <w:rPr>
          <w:rFonts w:ascii="宋体" w:hAnsi="宋体" w:cs="宋体"/>
          <w:sz w:val="24"/>
          <w:highlight w:val="none"/>
        </w:rPr>
      </w:pPr>
      <w:r>
        <w:rPr>
          <w:rFonts w:hint="eastAsia" w:ascii="宋体" w:hAnsi="宋体" w:cs="宋体"/>
          <w:sz w:val="24"/>
          <w:highlight w:val="none"/>
        </w:rPr>
        <w:t>5、响应文件含有采购人不能接受的附加条件的；</w:t>
      </w:r>
    </w:p>
    <w:p>
      <w:pPr>
        <w:snapToGrid w:val="0"/>
        <w:spacing w:line="480" w:lineRule="exact"/>
        <w:ind w:firstLine="570"/>
        <w:rPr>
          <w:sz w:val="24"/>
          <w:highlight w:val="none"/>
        </w:rPr>
      </w:pPr>
      <w:r>
        <w:rPr>
          <w:rFonts w:hint="eastAsia" w:ascii="宋体" w:hAnsi="宋体" w:cs="宋体"/>
          <w:sz w:val="24"/>
          <w:highlight w:val="none"/>
        </w:rPr>
        <w:t>6、</w:t>
      </w:r>
      <w:r>
        <w:rPr>
          <w:sz w:val="24"/>
          <w:highlight w:val="none"/>
        </w:rPr>
        <w:t>不符合法律、法规和磋商文件中规定的其他实质性要求的。</w:t>
      </w:r>
    </w:p>
    <w:p>
      <w:pPr>
        <w:snapToGrid w:val="0"/>
        <w:spacing w:line="480" w:lineRule="exact"/>
        <w:ind w:firstLine="570"/>
        <w:rPr>
          <w:b/>
          <w:sz w:val="24"/>
          <w:highlight w:val="none"/>
        </w:rPr>
      </w:pPr>
      <w:r>
        <w:rPr>
          <w:b/>
          <w:sz w:val="24"/>
          <w:highlight w:val="none"/>
        </w:rPr>
        <w:t>（四）出现下列情形之一的，</w:t>
      </w:r>
      <w:r>
        <w:rPr>
          <w:rFonts w:hint="eastAsia"/>
          <w:b/>
          <w:sz w:val="24"/>
          <w:highlight w:val="none"/>
        </w:rPr>
        <w:t>作</w:t>
      </w:r>
      <w:r>
        <w:rPr>
          <w:b/>
          <w:sz w:val="24"/>
          <w:highlight w:val="none"/>
        </w:rPr>
        <w:t>磋商失败</w:t>
      </w:r>
      <w:r>
        <w:rPr>
          <w:rFonts w:hint="eastAsia"/>
          <w:b/>
          <w:sz w:val="24"/>
          <w:highlight w:val="none"/>
        </w:rPr>
        <w:t>处理；</w:t>
      </w:r>
    </w:p>
    <w:p>
      <w:pPr>
        <w:snapToGrid w:val="0"/>
        <w:spacing w:line="480" w:lineRule="exact"/>
        <w:ind w:firstLine="570"/>
        <w:rPr>
          <w:sz w:val="24"/>
          <w:highlight w:val="none"/>
        </w:rPr>
      </w:pPr>
      <w:r>
        <w:rPr>
          <w:sz w:val="24"/>
          <w:highlight w:val="none"/>
        </w:rPr>
        <w:t>1、符合条件的供应商或者对磋商文件作实质响应的供应商不足3家的（市场竞争不充分的科研项目，以及需要扶持的科技成果转化项目可以是2家）；</w:t>
      </w:r>
    </w:p>
    <w:p>
      <w:pPr>
        <w:snapToGrid w:val="0"/>
        <w:spacing w:line="480" w:lineRule="exact"/>
        <w:ind w:firstLine="555"/>
        <w:rPr>
          <w:sz w:val="24"/>
          <w:highlight w:val="none"/>
        </w:rPr>
      </w:pPr>
      <w:r>
        <w:rPr>
          <w:sz w:val="24"/>
          <w:highlight w:val="none"/>
        </w:rPr>
        <w:t>2、出现影响采购公正的违法违规行为的；</w:t>
      </w:r>
    </w:p>
    <w:p>
      <w:pPr>
        <w:snapToGrid w:val="0"/>
        <w:spacing w:line="480" w:lineRule="exact"/>
        <w:ind w:firstLine="555"/>
        <w:rPr>
          <w:sz w:val="24"/>
          <w:highlight w:val="none"/>
        </w:rPr>
      </w:pPr>
      <w:r>
        <w:rPr>
          <w:sz w:val="24"/>
          <w:highlight w:val="none"/>
        </w:rPr>
        <w:t>3、供应商的最后报价均超过了采购预算，采购人不能支付的；</w:t>
      </w:r>
    </w:p>
    <w:p>
      <w:pPr>
        <w:snapToGrid w:val="0"/>
        <w:spacing w:line="480" w:lineRule="exact"/>
        <w:ind w:firstLine="555"/>
        <w:rPr>
          <w:sz w:val="24"/>
          <w:highlight w:val="none"/>
        </w:rPr>
      </w:pPr>
      <w:r>
        <w:rPr>
          <w:sz w:val="24"/>
          <w:highlight w:val="none"/>
        </w:rPr>
        <w:t>4、因重大变故，采购任务取消的。</w:t>
      </w:r>
    </w:p>
    <w:p>
      <w:pPr>
        <w:snapToGrid w:val="0"/>
        <w:spacing w:line="480" w:lineRule="exact"/>
        <w:ind w:firstLine="555"/>
        <w:rPr>
          <w:sz w:val="24"/>
          <w:highlight w:val="none"/>
        </w:rPr>
      </w:pPr>
      <w:r>
        <w:rPr>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snapToGrid w:val="0"/>
        <w:spacing w:line="360" w:lineRule="auto"/>
        <w:ind w:firstLine="482" w:firstLineChars="200"/>
        <w:jc w:val="left"/>
        <w:rPr>
          <w:b/>
          <w:bCs/>
          <w:sz w:val="24"/>
          <w:highlight w:val="none"/>
        </w:rPr>
      </w:pPr>
      <w:r>
        <w:rPr>
          <w:b/>
          <w:bCs/>
          <w:sz w:val="24"/>
          <w:highlight w:val="none"/>
        </w:rPr>
        <w:t>五、评审标准</w:t>
      </w:r>
    </w:p>
    <w:p>
      <w:pPr>
        <w:snapToGrid w:val="0"/>
        <w:spacing w:line="360" w:lineRule="auto"/>
        <w:ind w:firstLine="480" w:firstLineChars="200"/>
        <w:jc w:val="left"/>
        <w:rPr>
          <w:sz w:val="24"/>
          <w:highlight w:val="none"/>
        </w:rPr>
      </w:pPr>
      <w:r>
        <w:rPr>
          <w:sz w:val="24"/>
          <w:highlight w:val="none"/>
        </w:rPr>
        <w:t>技术商务部分评审结束后，再开启最后报价计算分值。总分值为100分，加分和减分因素除外。</w:t>
      </w:r>
    </w:p>
    <w:p>
      <w:pPr>
        <w:numPr>
          <w:ilvl w:val="0"/>
          <w:numId w:val="5"/>
        </w:numPr>
        <w:snapToGrid w:val="0"/>
        <w:spacing w:line="360" w:lineRule="auto"/>
        <w:ind w:left="482"/>
        <w:jc w:val="left"/>
        <w:rPr>
          <w:b/>
          <w:bCs/>
          <w:sz w:val="24"/>
          <w:highlight w:val="none"/>
        </w:rPr>
      </w:pPr>
      <w:r>
        <w:rPr>
          <w:b/>
          <w:bCs/>
          <w:sz w:val="24"/>
          <w:highlight w:val="none"/>
        </w:rPr>
        <w:t>技术商务响应文件（满分</w:t>
      </w:r>
      <w:r>
        <w:rPr>
          <w:rFonts w:hint="eastAsia"/>
          <w:b/>
          <w:bCs/>
          <w:sz w:val="24"/>
          <w:highlight w:val="none"/>
          <w:lang w:val="en-US" w:eastAsia="zh-CN"/>
        </w:rPr>
        <w:t>7</w:t>
      </w:r>
      <w:r>
        <w:rPr>
          <w:rFonts w:hint="eastAsia"/>
          <w:b/>
          <w:bCs/>
          <w:sz w:val="24"/>
          <w:highlight w:val="none"/>
        </w:rPr>
        <w:t>0</w:t>
      </w:r>
      <w:r>
        <w:rPr>
          <w:b/>
          <w:bCs/>
          <w:sz w:val="24"/>
          <w:highlight w:val="none"/>
        </w:rPr>
        <w:t>分）</w:t>
      </w:r>
    </w:p>
    <w:p>
      <w:pPr>
        <w:pStyle w:val="14"/>
        <w:rPr>
          <w:b/>
          <w:bCs/>
          <w:sz w:val="24"/>
          <w:highlight w:val="none"/>
        </w:rPr>
      </w:pPr>
    </w:p>
    <w:tbl>
      <w:tblPr>
        <w:tblStyle w:val="52"/>
        <w:tblW w:w="92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50"/>
        <w:gridCol w:w="787"/>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35" w:type="dxa"/>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序号 </w:t>
            </w:r>
          </w:p>
        </w:tc>
        <w:tc>
          <w:tcPr>
            <w:tcW w:w="2050" w:type="dxa"/>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评分点名称 </w:t>
            </w:r>
          </w:p>
        </w:tc>
        <w:tc>
          <w:tcPr>
            <w:tcW w:w="787" w:type="dxa"/>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分值</w:t>
            </w:r>
          </w:p>
        </w:tc>
        <w:tc>
          <w:tcPr>
            <w:tcW w:w="5708" w:type="dxa"/>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735" w:type="dxa"/>
            <w:vAlign w:val="center"/>
          </w:tcPr>
          <w:p>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1</w:t>
            </w:r>
          </w:p>
        </w:tc>
        <w:tc>
          <w:tcPr>
            <w:tcW w:w="2050"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项目业绩</w:t>
            </w:r>
          </w:p>
        </w:tc>
        <w:tc>
          <w:tcPr>
            <w:tcW w:w="787"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708"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202</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年</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月</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日至今</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供应商具有</w:t>
            </w:r>
            <w:r>
              <w:rPr>
                <w:rFonts w:hint="eastAsia" w:ascii="宋体" w:hAnsi="宋体" w:eastAsia="宋体" w:cs="宋体"/>
                <w:color w:val="auto"/>
                <w:kern w:val="0"/>
                <w:sz w:val="24"/>
                <w:szCs w:val="24"/>
                <w:highlight w:val="none"/>
                <w:lang w:bidi="ar"/>
              </w:rPr>
              <w:t>同类</w:t>
            </w:r>
            <w:r>
              <w:rPr>
                <w:rFonts w:hint="eastAsia" w:ascii="宋体" w:hAnsi="宋体" w:eastAsia="宋体" w:cs="宋体"/>
                <w:color w:val="auto"/>
                <w:kern w:val="0"/>
                <w:sz w:val="24"/>
                <w:szCs w:val="24"/>
                <w:highlight w:val="none"/>
                <w:lang w:val="en-US" w:eastAsia="zh-CN" w:bidi="ar"/>
              </w:rPr>
              <w:t>产品的</w:t>
            </w:r>
            <w:r>
              <w:rPr>
                <w:rFonts w:hint="eastAsia" w:ascii="宋体" w:hAnsi="宋体" w:eastAsia="宋体" w:cs="宋体"/>
                <w:color w:val="auto"/>
                <w:kern w:val="0"/>
                <w:sz w:val="24"/>
                <w:szCs w:val="24"/>
                <w:highlight w:val="none"/>
                <w:lang w:bidi="ar"/>
              </w:rPr>
              <w:t>销售业绩，每提供1个业绩证明材料得 2分，最高得</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分。（须</w:t>
            </w:r>
            <w:r>
              <w:rPr>
                <w:rFonts w:hint="eastAsia" w:ascii="宋体" w:hAnsi="宋体" w:eastAsia="宋体" w:cs="宋体"/>
                <w:color w:val="auto"/>
                <w:kern w:val="0"/>
                <w:sz w:val="24"/>
                <w:szCs w:val="24"/>
                <w:highlight w:val="none"/>
                <w:lang w:val="en-US" w:eastAsia="zh-CN" w:bidi="ar"/>
              </w:rPr>
              <w:t>提供合</w:t>
            </w:r>
            <w:r>
              <w:rPr>
                <w:rFonts w:hint="eastAsia" w:ascii="宋体" w:hAnsi="宋体" w:eastAsia="宋体" w:cs="宋体"/>
                <w:color w:val="auto"/>
                <w:kern w:val="0"/>
                <w:sz w:val="24"/>
                <w:szCs w:val="24"/>
                <w:highlight w:val="none"/>
                <w:lang w:eastAsia="zh-CN" w:bidi="ar"/>
              </w:rPr>
              <w:t>同复印件，合同复印件需显示标的物名称、合同金额、甲乙双方盖章、合同签订日期等主要内容，</w:t>
            </w:r>
            <w:r>
              <w:rPr>
                <w:rFonts w:hint="eastAsia" w:ascii="宋体" w:hAnsi="宋体" w:eastAsia="宋体" w:cs="宋体"/>
                <w:color w:val="auto"/>
                <w:kern w:val="0"/>
                <w:sz w:val="24"/>
                <w:szCs w:val="24"/>
                <w:highlight w:val="none"/>
                <w:lang w:bidi="ar"/>
              </w:rPr>
              <w:t>未按以上要求提供的业绩证明材料</w:t>
            </w:r>
            <w:r>
              <w:rPr>
                <w:rFonts w:hint="eastAsia" w:ascii="宋体" w:hAnsi="宋体" w:eastAsia="宋体" w:cs="宋体"/>
                <w:color w:val="auto"/>
                <w:kern w:val="0"/>
                <w:sz w:val="24"/>
                <w:szCs w:val="24"/>
                <w:highlight w:val="none"/>
                <w:lang w:val="en-US" w:eastAsia="zh-CN" w:bidi="ar"/>
              </w:rPr>
              <w:t>不得分</w:t>
            </w:r>
            <w:r>
              <w:rPr>
                <w:rFonts w:hint="eastAsia" w:ascii="宋体" w:hAnsi="宋体" w:eastAsia="宋体" w:cs="宋体"/>
                <w:color w:val="auto"/>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35" w:type="dxa"/>
            <w:vMerge w:val="restart"/>
            <w:vAlign w:val="center"/>
          </w:tcPr>
          <w:p>
            <w:pPr>
              <w:widowControl/>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2</w:t>
            </w:r>
          </w:p>
        </w:tc>
        <w:tc>
          <w:tcPr>
            <w:tcW w:w="2050" w:type="dxa"/>
            <w:vMerge w:val="restart"/>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功能指标及技术参数要求</w:t>
            </w:r>
          </w:p>
        </w:tc>
        <w:tc>
          <w:tcPr>
            <w:tcW w:w="787"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5708" w:type="dxa"/>
            <w:vAlign w:val="center"/>
          </w:tcPr>
          <w:p>
            <w:pPr>
              <w:pStyle w:val="188"/>
              <w:adjustRightInd w:val="0"/>
              <w:snapToGrid w:val="0"/>
              <w:spacing w:beforeAutospacing="0" w:afterAutospacing="0"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Hans"/>
              </w:rPr>
              <w:t>根据投标货物技术指标与</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lang w:val="en-US" w:eastAsia="zh-Hans"/>
              </w:rPr>
              <w:t>文件要求技术指标的响应程度判定</w:t>
            </w:r>
            <w:r>
              <w:rPr>
                <w:rFonts w:hint="eastAsia" w:ascii="宋体" w:hAnsi="宋体" w:eastAsia="宋体" w:cs="宋体"/>
                <w:color w:val="auto"/>
                <w:kern w:val="2"/>
                <w:sz w:val="24"/>
                <w:szCs w:val="24"/>
                <w:lang w:val="en-US" w:eastAsia="zh-CN"/>
              </w:rPr>
              <w:t>，</w:t>
            </w:r>
            <w:r>
              <w:rPr>
                <w:rFonts w:hint="eastAsia" w:ascii="宋体" w:hAnsi="宋体" w:eastAsia="宋体" w:cs="宋体"/>
                <w:color w:val="auto"/>
                <w:kern w:val="2"/>
                <w:sz w:val="24"/>
                <w:szCs w:val="24"/>
                <w:lang w:val="en-US" w:eastAsia="zh-Hans"/>
              </w:rPr>
              <w:t>完全满足磋商文件《第三章项目需求》中“</w:t>
            </w:r>
            <w:r>
              <w:rPr>
                <w:rFonts w:hint="eastAsia" w:ascii="宋体" w:hAnsi="宋体" w:eastAsia="宋体" w:cs="宋体"/>
                <w:color w:val="auto"/>
                <w:kern w:val="2"/>
                <w:sz w:val="24"/>
                <w:szCs w:val="24"/>
                <w:lang w:val="en-US" w:eastAsia="zh-CN"/>
              </w:rPr>
              <w:t>四</w:t>
            </w:r>
            <w:r>
              <w:rPr>
                <w:rFonts w:hint="eastAsia" w:ascii="宋体" w:hAnsi="宋体" w:eastAsia="宋体" w:cs="宋体"/>
                <w:color w:val="auto"/>
                <w:kern w:val="2"/>
                <w:sz w:val="24"/>
                <w:szCs w:val="24"/>
                <w:lang w:val="en-US" w:eastAsia="zh-Hans"/>
              </w:rPr>
              <w:t>、</w:t>
            </w:r>
            <w:r>
              <w:rPr>
                <w:rFonts w:hint="eastAsia" w:ascii="宋体" w:hAnsi="宋体" w:eastAsia="宋体" w:cs="宋体"/>
                <w:color w:val="auto"/>
                <w:kern w:val="2"/>
                <w:sz w:val="24"/>
                <w:szCs w:val="24"/>
                <w:lang w:val="en-US" w:eastAsia="zh-CN"/>
              </w:rPr>
              <w:t>采购需求参数</w:t>
            </w:r>
            <w:r>
              <w:rPr>
                <w:rFonts w:hint="eastAsia" w:ascii="宋体" w:hAnsi="宋体" w:eastAsia="宋体" w:cs="宋体"/>
                <w:color w:val="auto"/>
                <w:kern w:val="2"/>
                <w:sz w:val="24"/>
                <w:szCs w:val="24"/>
                <w:lang w:val="en-US" w:eastAsia="zh-Hans"/>
              </w:rPr>
              <w:t>”得</w:t>
            </w:r>
            <w:r>
              <w:rPr>
                <w:rFonts w:hint="eastAsia" w:cs="宋体"/>
                <w:color w:val="auto"/>
                <w:kern w:val="2"/>
                <w:sz w:val="24"/>
                <w:szCs w:val="24"/>
                <w:lang w:val="en-US" w:eastAsia="zh-CN"/>
              </w:rPr>
              <w:t>25</w:t>
            </w:r>
            <w:r>
              <w:rPr>
                <w:rFonts w:hint="eastAsia" w:ascii="宋体" w:hAnsi="宋体" w:eastAsia="宋体" w:cs="宋体"/>
                <w:color w:val="auto"/>
                <w:kern w:val="2"/>
                <w:sz w:val="24"/>
                <w:szCs w:val="24"/>
                <w:lang w:val="en-US" w:eastAsia="zh-Hans"/>
              </w:rPr>
              <w:t>分</w:t>
            </w:r>
            <w:r>
              <w:rPr>
                <w:rFonts w:hint="eastAsia" w:ascii="宋体" w:hAnsi="宋体" w:eastAsia="宋体" w:cs="宋体"/>
                <w:color w:val="auto"/>
                <w:kern w:val="2"/>
                <w:sz w:val="24"/>
                <w:szCs w:val="24"/>
                <w:lang w:val="en-US" w:eastAsia="zh-CN"/>
              </w:rPr>
              <w:t>（供应商需详尽真实的提供投标产品的技术部分正负偏离表）</w:t>
            </w:r>
            <w:r>
              <w:rPr>
                <w:rFonts w:hint="eastAsia" w:ascii="宋体" w:hAnsi="宋体" w:eastAsia="宋体" w:cs="宋体"/>
                <w:color w:val="auto"/>
                <w:kern w:val="2"/>
                <w:sz w:val="24"/>
                <w:szCs w:val="24"/>
                <w:lang w:val="en-US" w:eastAsia="zh-Hans"/>
              </w:rPr>
              <w:t>。</w:t>
            </w:r>
          </w:p>
          <w:p>
            <w:pPr>
              <w:pStyle w:val="188"/>
              <w:adjustRightInd w:val="0"/>
              <w:snapToGrid w:val="0"/>
              <w:spacing w:beforeAutospacing="0" w:afterAutospacing="0" w:line="360" w:lineRule="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每一项技术</w:t>
            </w:r>
            <w:r>
              <w:rPr>
                <w:rFonts w:hint="eastAsia" w:ascii="宋体" w:hAnsi="宋体" w:eastAsia="宋体" w:cs="宋体"/>
                <w:color w:val="auto"/>
                <w:kern w:val="2"/>
                <w:sz w:val="24"/>
                <w:szCs w:val="24"/>
              </w:rPr>
              <w:t>指标不满足</w:t>
            </w:r>
            <w:r>
              <w:rPr>
                <w:rFonts w:hint="eastAsia" w:ascii="宋体" w:hAnsi="宋体" w:eastAsia="宋体" w:cs="宋体"/>
                <w:color w:val="auto"/>
                <w:kern w:val="2"/>
                <w:sz w:val="24"/>
                <w:szCs w:val="24"/>
                <w:lang w:val="en-US" w:eastAsia="zh-CN"/>
              </w:rPr>
              <w:t>的</w:t>
            </w:r>
            <w:r>
              <w:rPr>
                <w:rFonts w:hint="eastAsia" w:ascii="宋体" w:hAnsi="宋体" w:eastAsia="宋体" w:cs="宋体"/>
                <w:color w:val="auto"/>
                <w:kern w:val="2"/>
                <w:sz w:val="24"/>
                <w:szCs w:val="24"/>
              </w:rPr>
              <w:t>扣</w:t>
            </w:r>
            <w:r>
              <w:rPr>
                <w:rFonts w:hint="eastAsia" w:cs="宋体"/>
                <w:color w:val="auto"/>
                <w:kern w:val="2"/>
                <w:sz w:val="24"/>
                <w:szCs w:val="24"/>
                <w:lang w:val="en-US" w:eastAsia="zh-CN"/>
              </w:rPr>
              <w:t>2</w:t>
            </w:r>
            <w:r>
              <w:rPr>
                <w:rFonts w:hint="eastAsia" w:ascii="宋体" w:hAnsi="宋体" w:eastAsia="宋体" w:cs="宋体"/>
                <w:color w:val="auto"/>
                <w:kern w:val="2"/>
                <w:sz w:val="24"/>
                <w:szCs w:val="24"/>
                <w:lang w:val="en-US" w:eastAsia="zh-CN"/>
              </w:rPr>
              <w:t>分</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扣完为止</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技术指标不满足超过</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rPr>
              <w:t>项的视为未能实质性响应采购文件</w:t>
            </w:r>
            <w:r>
              <w:rPr>
                <w:rFonts w:hint="eastAsia" w:ascii="宋体" w:hAnsi="宋体" w:eastAsia="宋体" w:cs="宋体"/>
                <w:color w:val="auto"/>
                <w:kern w:val="2"/>
                <w:sz w:val="24"/>
                <w:szCs w:val="24"/>
                <w:lang w:val="en-US" w:eastAsia="zh-CN"/>
              </w:rPr>
              <w:t>技术</w:t>
            </w:r>
            <w:r>
              <w:rPr>
                <w:rFonts w:hint="eastAsia" w:ascii="宋体" w:hAnsi="宋体" w:eastAsia="宋体" w:cs="宋体"/>
                <w:color w:val="auto"/>
                <w:kern w:val="2"/>
                <w:sz w:val="24"/>
                <w:szCs w:val="24"/>
              </w:rPr>
              <w:t>要求</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该项得分按</w:t>
            </w:r>
            <w:r>
              <w:rPr>
                <w:rFonts w:hint="eastAsia" w:ascii="宋体" w:hAnsi="宋体" w:eastAsia="宋体" w:cs="宋体"/>
                <w:color w:val="auto"/>
                <w:kern w:val="2"/>
                <w:sz w:val="24"/>
                <w:szCs w:val="24"/>
              </w:rPr>
              <w:t>0分处理。</w:t>
            </w:r>
          </w:p>
          <w:p>
            <w:pPr>
              <w:pStyle w:val="28"/>
              <w:spacing w:line="360" w:lineRule="auto"/>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注：响应供应商</w:t>
            </w:r>
            <w:r>
              <w:rPr>
                <w:rFonts w:hint="eastAsia" w:ascii="宋体" w:hAnsi="宋体" w:eastAsia="宋体" w:cs="宋体"/>
                <w:color w:val="auto"/>
                <w:sz w:val="24"/>
                <w:szCs w:val="24"/>
              </w:rPr>
              <w:t>需按要求提供相关证明材料或者截图的，证明材料需要与招标文件描述功能吻合，投标时未提供相关证明材料或证明材料不符合要求者，视为负偏离。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735" w:type="dxa"/>
            <w:vMerge w:val="continue"/>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p>
        </w:tc>
        <w:tc>
          <w:tcPr>
            <w:tcW w:w="2050" w:type="dxa"/>
            <w:vMerge w:val="continue"/>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p>
        </w:tc>
        <w:tc>
          <w:tcPr>
            <w:tcW w:w="787"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708" w:type="dxa"/>
            <w:vAlign w:val="center"/>
          </w:tcPr>
          <w:p>
            <w:pPr>
              <w:pStyle w:val="28"/>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设备为一体</w:t>
            </w:r>
            <w:r>
              <w:rPr>
                <w:rFonts w:hint="eastAsia" w:ascii="宋体" w:hAnsi="宋体" w:cs="宋体"/>
                <w:color w:val="auto"/>
                <w:sz w:val="24"/>
                <w:szCs w:val="24"/>
                <w:lang w:val="en-US" w:eastAsia="zh-CN"/>
              </w:rPr>
              <w:t>式</w:t>
            </w:r>
            <w:r>
              <w:rPr>
                <w:rFonts w:hint="eastAsia" w:ascii="宋体" w:hAnsi="宋体" w:eastAsia="宋体" w:cs="宋体"/>
                <w:color w:val="auto"/>
                <w:sz w:val="24"/>
                <w:szCs w:val="24"/>
                <w:lang w:val="en-US" w:eastAsia="zh-CN"/>
              </w:rPr>
              <w:t>（含UPS），</w:t>
            </w:r>
            <w:r>
              <w:rPr>
                <w:rFonts w:hint="eastAsia" w:ascii="宋体" w:hAnsi="宋体" w:cs="宋体"/>
                <w:color w:val="auto"/>
                <w:sz w:val="24"/>
                <w:szCs w:val="24"/>
                <w:lang w:val="en-US" w:eastAsia="zh-CN"/>
              </w:rPr>
              <w:t>得</w:t>
            </w:r>
            <w:r>
              <w:rPr>
                <w:rFonts w:hint="eastAsia" w:ascii="宋体" w:hAnsi="宋体" w:eastAsia="宋体" w:cs="宋体"/>
                <w:color w:val="auto"/>
                <w:sz w:val="24"/>
                <w:szCs w:val="24"/>
                <w:lang w:val="en-US" w:eastAsia="zh-CN"/>
              </w:rPr>
              <w:t>5分，设备为分体式，不得分。</w:t>
            </w:r>
            <w:r>
              <w:rPr>
                <w:rFonts w:hint="eastAsia" w:ascii="宋体" w:hAnsi="宋体" w:cs="宋体"/>
                <w:color w:val="auto"/>
                <w:sz w:val="24"/>
                <w:szCs w:val="24"/>
                <w:lang w:val="en-US" w:eastAsia="zh-CN"/>
              </w:rPr>
              <w:t>（提供产品彩图及佐证材料）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trPr>
        <w:tc>
          <w:tcPr>
            <w:tcW w:w="735" w:type="dxa"/>
            <w:vMerge w:val="continue"/>
            <w:vAlign w:val="center"/>
          </w:tcPr>
          <w:p>
            <w:pPr>
              <w:widowControl/>
              <w:spacing w:line="360" w:lineRule="auto"/>
              <w:jc w:val="center"/>
              <w:textAlignment w:val="center"/>
              <w:rPr>
                <w:rFonts w:hint="eastAsia" w:ascii="宋体" w:hAnsi="宋体" w:eastAsia="宋体" w:cs="宋体"/>
                <w:color w:val="auto"/>
                <w:kern w:val="0"/>
                <w:sz w:val="24"/>
                <w:szCs w:val="24"/>
                <w:highlight w:val="none"/>
                <w:lang w:val="en-US" w:eastAsia="zh-CN" w:bidi="ar"/>
              </w:rPr>
            </w:pPr>
          </w:p>
        </w:tc>
        <w:tc>
          <w:tcPr>
            <w:tcW w:w="2050" w:type="dxa"/>
            <w:vMerge w:val="continue"/>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p>
        </w:tc>
        <w:tc>
          <w:tcPr>
            <w:tcW w:w="787" w:type="dxa"/>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708" w:type="dxa"/>
            <w:vAlign w:val="center"/>
          </w:tcPr>
          <w:p>
            <w:pPr>
              <w:pStyle w:val="28"/>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原装专用口扫头配备数</w:t>
            </w:r>
            <w:r>
              <w:rPr>
                <w:rFonts w:hint="eastAsia" w:ascii="宋体" w:hAnsi="宋体" w:eastAsia="宋体" w:cs="宋体"/>
                <w:color w:val="auto"/>
                <w:sz w:val="24"/>
                <w:szCs w:val="24"/>
                <w:lang w:val="en-US" w:eastAsia="zh-CN"/>
              </w:rPr>
              <w:t>在60个（即3台口内数字化扫描仪总配备数）基础之上，每增加5个，</w:t>
            </w:r>
            <w:r>
              <w:rPr>
                <w:rFonts w:hint="eastAsia" w:ascii="宋体" w:hAnsi="宋体" w:cs="宋体"/>
                <w:color w:val="auto"/>
                <w:sz w:val="24"/>
                <w:szCs w:val="24"/>
                <w:lang w:val="en-US" w:eastAsia="zh-CN"/>
              </w:rPr>
              <w:t>得</w:t>
            </w:r>
            <w:r>
              <w:rPr>
                <w:rFonts w:hint="eastAsia" w:ascii="宋体" w:hAnsi="宋体" w:eastAsia="宋体" w:cs="宋体"/>
                <w:color w:val="auto"/>
                <w:sz w:val="24"/>
                <w:szCs w:val="24"/>
                <w:lang w:val="en-US" w:eastAsia="zh-CN"/>
              </w:rPr>
              <w:t>1分，最多</w:t>
            </w:r>
            <w:r>
              <w:rPr>
                <w:rFonts w:hint="eastAsia" w:ascii="宋体" w:hAnsi="宋体" w:cs="宋体"/>
                <w:color w:val="auto"/>
                <w:sz w:val="24"/>
                <w:szCs w:val="24"/>
                <w:lang w:val="en-US" w:eastAsia="zh-CN"/>
              </w:rPr>
              <w:t>得</w:t>
            </w:r>
            <w:r>
              <w:rPr>
                <w:rFonts w:hint="eastAsia" w:ascii="宋体" w:hAnsi="宋体" w:eastAsia="宋体" w:cs="宋体"/>
                <w:color w:val="auto"/>
                <w:sz w:val="24"/>
                <w:szCs w:val="24"/>
                <w:lang w:val="en-US" w:eastAsia="zh-CN"/>
              </w:rPr>
              <w:t>10分。</w:t>
            </w:r>
            <w:r>
              <w:rPr>
                <w:rFonts w:hint="eastAsia" w:ascii="宋体" w:hAnsi="宋体" w:cs="宋体"/>
                <w:color w:val="auto"/>
                <w:sz w:val="24"/>
                <w:szCs w:val="24"/>
                <w:lang w:val="en-US" w:eastAsia="zh-CN"/>
              </w:rPr>
              <w:t>供应商提供</w:t>
            </w:r>
            <w:r>
              <w:rPr>
                <w:rFonts w:hint="eastAsia" w:ascii="宋体" w:hAnsi="宋体" w:eastAsia="宋体" w:cs="宋体"/>
                <w:color w:val="auto"/>
                <w:sz w:val="24"/>
                <w:szCs w:val="24"/>
                <w:lang w:val="en-US" w:eastAsia="zh-CN"/>
              </w:rPr>
              <w:t>承诺书并加盖公章，格式自拟</w:t>
            </w:r>
            <w:r>
              <w:rPr>
                <w:rFonts w:hint="eastAsia" w:ascii="宋体" w:hAnsi="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735"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2050"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tc>
        <w:tc>
          <w:tcPr>
            <w:tcW w:w="787"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708" w:type="dxa"/>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应包括但不限于项目实施方案的总体思路、原则、特点、技术路线、安装调试、系统集成、试运行、测试、调优等内容，以及组织机构、市场认可度、工作时间进度表、工作程序和步骤、管理和协调方法、关键步骤的思路和要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方案详细完整、科学合理、考虑周全、可实施性强的得</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方案较详细完整、科学合理、考虑较为周全、可实施性较强的得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方案简单粗略，科学合理性一般、考虑周全性一般、可实施性一般的得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无具体内容</w:t>
            </w:r>
            <w:r>
              <w:rPr>
                <w:rFonts w:hint="eastAsia" w:ascii="宋体" w:hAnsi="宋体" w:eastAsia="宋体" w:cs="宋体"/>
                <w:color w:val="auto"/>
                <w:sz w:val="24"/>
                <w:szCs w:val="24"/>
                <w:highlight w:val="none"/>
              </w:rPr>
              <w:t>得0分</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trPr>
        <w:tc>
          <w:tcPr>
            <w:tcW w:w="735"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p>
        </w:tc>
        <w:tc>
          <w:tcPr>
            <w:tcW w:w="2050" w:type="dxa"/>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服务人员、应急响应、技术支持</w:t>
            </w:r>
          </w:p>
        </w:tc>
        <w:tc>
          <w:tcPr>
            <w:tcW w:w="787"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708" w:type="dxa"/>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人员配备实力强、具有专业技术能力、应急响应程度高、全部满足符合且优于服务要求的得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分；人员配备一般、应急响应程度等基本符合服务要求的得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分：人员配备和应急响应程度较低的得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分；无具体内容得0分。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trPr>
        <w:tc>
          <w:tcPr>
            <w:tcW w:w="735" w:type="dxa"/>
            <w:vMerge w:val="restart"/>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w:t>
            </w:r>
          </w:p>
        </w:tc>
        <w:tc>
          <w:tcPr>
            <w:tcW w:w="2050" w:type="dxa"/>
            <w:vMerge w:val="restart"/>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c>
          <w:tcPr>
            <w:tcW w:w="787" w:type="dxa"/>
            <w:vMerge w:val="restart"/>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708" w:type="dxa"/>
            <w:vAlign w:val="center"/>
          </w:tcPr>
          <w:p>
            <w:pPr>
              <w:widowControl/>
              <w:numPr>
                <w:ilvl w:val="0"/>
                <w:numId w:val="0"/>
              </w:numPr>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售后服务体系完整，完整的售后服务机构及人员、售后服务承诺、售后服务应答及处理时间，质保期内的售后服务范围、质保期满后的售后服务范围和收费情况完整，得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分；售后服务体系较完整，有较全的售后服务机构及人员、售后服务承诺、售后服务应答及处理时间，质保期内的售后服务范围、质保期满后的售后服务范围和收费情况较好，得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分；售后服务体系一般，售后服务机构及人员、售后服务承诺、售后服务应答及处理时间响应一般，质保期内的售后服务范围、质保期满后的售后服务范围和收费情况一般，得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分；不提供或没有内容的不予得分。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5" w:type="dxa"/>
            <w:vMerge w:val="continue"/>
            <w:vAlign w:val="center"/>
          </w:tcPr>
          <w:p>
            <w:pPr>
              <w:widowControl/>
              <w:spacing w:line="360" w:lineRule="auto"/>
              <w:jc w:val="center"/>
              <w:textAlignment w:val="center"/>
              <w:rPr>
                <w:rFonts w:hint="eastAsia" w:ascii="宋体" w:hAnsi="宋体" w:eastAsia="宋体" w:cs="宋体"/>
                <w:color w:val="auto"/>
                <w:sz w:val="24"/>
                <w:szCs w:val="24"/>
                <w:highlight w:val="none"/>
                <w:lang w:val="en-US" w:eastAsia="zh-CN"/>
              </w:rPr>
            </w:pPr>
          </w:p>
        </w:tc>
        <w:tc>
          <w:tcPr>
            <w:tcW w:w="2050" w:type="dxa"/>
            <w:vMerge w:val="continue"/>
            <w:vAlign w:val="center"/>
          </w:tcPr>
          <w:p>
            <w:pPr>
              <w:widowControl/>
              <w:spacing w:line="360" w:lineRule="auto"/>
              <w:jc w:val="center"/>
              <w:textAlignment w:val="center"/>
              <w:rPr>
                <w:rFonts w:hint="eastAsia" w:ascii="宋体" w:hAnsi="宋体" w:eastAsia="宋体" w:cs="宋体"/>
                <w:color w:val="auto"/>
                <w:sz w:val="24"/>
                <w:szCs w:val="24"/>
              </w:rPr>
            </w:pPr>
          </w:p>
        </w:tc>
        <w:tc>
          <w:tcPr>
            <w:tcW w:w="787" w:type="dxa"/>
            <w:vMerge w:val="continue"/>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5708" w:type="dxa"/>
            <w:vAlign w:val="center"/>
          </w:tcPr>
          <w:p>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对采购人操作、维护人员的培训方案及计划内容详细完整、科学合理的，得2分；对采购人操作、维护人员的培训方案及计划内容和科学性一般，得1分；不提供或没有内容的不予得分。</w:t>
            </w:r>
          </w:p>
        </w:tc>
      </w:tr>
    </w:tbl>
    <w:p>
      <w:pPr>
        <w:pStyle w:val="54"/>
        <w:rPr>
          <w:b/>
          <w:bCs/>
          <w:highlight w:val="none"/>
        </w:rPr>
      </w:pPr>
    </w:p>
    <w:p>
      <w:pPr>
        <w:snapToGrid w:val="0"/>
        <w:spacing w:before="156" w:beforeLines="50" w:line="360" w:lineRule="auto"/>
        <w:ind w:firstLine="482" w:firstLineChars="200"/>
        <w:jc w:val="left"/>
        <w:rPr>
          <w:b/>
          <w:bCs/>
          <w:sz w:val="24"/>
          <w:highlight w:val="none"/>
        </w:rPr>
      </w:pPr>
      <w:r>
        <w:rPr>
          <w:b/>
          <w:bCs/>
          <w:sz w:val="24"/>
          <w:highlight w:val="none"/>
        </w:rPr>
        <w:t>（二）价格标（满分</w:t>
      </w:r>
      <w:r>
        <w:rPr>
          <w:rFonts w:hint="eastAsia"/>
          <w:b/>
          <w:bCs/>
          <w:sz w:val="24"/>
          <w:highlight w:val="none"/>
          <w:lang w:val="en-US" w:eastAsia="zh-CN"/>
        </w:rPr>
        <w:t>3</w:t>
      </w:r>
      <w:r>
        <w:rPr>
          <w:rFonts w:hint="eastAsia"/>
          <w:b/>
          <w:bCs/>
          <w:sz w:val="24"/>
          <w:highlight w:val="none"/>
        </w:rPr>
        <w:t>0</w:t>
      </w:r>
      <w:r>
        <w:rPr>
          <w:b/>
          <w:bCs/>
          <w:sz w:val="24"/>
          <w:highlight w:val="none"/>
        </w:rPr>
        <w:t>分）</w:t>
      </w:r>
    </w:p>
    <w:p>
      <w:pPr>
        <w:snapToGrid w:val="0"/>
        <w:spacing w:line="360" w:lineRule="auto"/>
        <w:ind w:firstLine="480" w:firstLineChars="200"/>
        <w:jc w:val="left"/>
        <w:rPr>
          <w:sz w:val="24"/>
        </w:rPr>
      </w:pPr>
      <w:r>
        <w:rPr>
          <w:sz w:val="24"/>
        </w:rPr>
        <w:t>综合评分法中的价格分统一采用低价优先法计算，即满足磋商文件要求且最后报价最低的供应商的价格为评标基准价，其价格分为满分。其他供应商的价格分统一按照下列公式计算：</w:t>
      </w:r>
    </w:p>
    <w:p>
      <w:pPr>
        <w:snapToGrid w:val="0"/>
        <w:spacing w:line="360" w:lineRule="auto"/>
        <w:ind w:firstLine="480" w:firstLineChars="200"/>
        <w:jc w:val="left"/>
        <w:rPr>
          <w:sz w:val="24"/>
        </w:rPr>
      </w:pPr>
      <w:r>
        <w:rPr>
          <w:sz w:val="24"/>
        </w:rPr>
        <w:t>磋商报价得分=（评标基准价/最后磋商报价）×</w:t>
      </w:r>
      <w:r>
        <w:rPr>
          <w:rFonts w:hint="eastAsia"/>
          <w:sz w:val="24"/>
        </w:rPr>
        <w:t>30</w:t>
      </w:r>
      <w:r>
        <w:rPr>
          <w:sz w:val="24"/>
        </w:rPr>
        <w:t>%×100</w:t>
      </w:r>
    </w:p>
    <w:p>
      <w:pPr>
        <w:adjustRightInd w:val="0"/>
        <w:snapToGrid w:val="0"/>
        <w:spacing w:line="420" w:lineRule="exact"/>
        <w:ind w:firstLine="480" w:firstLineChars="200"/>
        <w:outlineLvl w:val="3"/>
        <w:rPr>
          <w:rFonts w:hint="eastAsia" w:ascii="宋体" w:hAnsi="宋体" w:eastAsia="宋体"/>
          <w:sz w:val="24"/>
          <w:szCs w:val="24"/>
          <w:highlight w:val="none"/>
        </w:rPr>
      </w:pPr>
      <w:r>
        <w:rPr>
          <w:rFonts w:hint="eastAsia" w:ascii="宋体" w:hAnsi="宋体" w:eastAsia="宋体"/>
          <w:sz w:val="24"/>
          <w:szCs w:val="24"/>
          <w:highlight w:val="none"/>
        </w:rPr>
        <w:t>评标磋商时磋商小组评委成员对评标磋商细则若有争议，由磋商小组评委成员集体讨论确定并对未尽情况有最终解释权。磋商小组评委成员对需要共同认定的事项存在争议的，应当按照少数服从多数的原则作出结论。持不同意见的磋商小组评委成员应当在评标磋商报告上签署不同意见及理由，否则视为同意评标磋商报告。</w:t>
      </w:r>
    </w:p>
    <w:p>
      <w:pPr>
        <w:adjustRightInd w:val="0"/>
        <w:snapToGrid w:val="0"/>
        <w:spacing w:line="420" w:lineRule="exact"/>
        <w:ind w:firstLine="480" w:firstLineChars="200"/>
        <w:outlineLvl w:val="3"/>
        <w:rPr>
          <w:rFonts w:hint="eastAsia" w:ascii="宋体" w:hAnsi="宋体" w:eastAsia="宋体"/>
          <w:sz w:val="24"/>
          <w:szCs w:val="24"/>
          <w:highlight w:val="none"/>
        </w:rPr>
      </w:pPr>
      <w:r>
        <w:rPr>
          <w:rFonts w:hint="eastAsia" w:ascii="宋体" w:hAnsi="宋体" w:eastAsia="宋体"/>
          <w:sz w:val="24"/>
          <w:szCs w:val="24"/>
          <w:highlight w:val="none"/>
        </w:rPr>
        <w:t>对落标的供应商不做落标原因的解释。</w:t>
      </w:r>
    </w:p>
    <w:p>
      <w:pPr>
        <w:pStyle w:val="60"/>
        <w:spacing w:line="480" w:lineRule="exact"/>
        <w:ind w:left="0" w:firstLine="0"/>
        <w:jc w:val="both"/>
        <w:rPr>
          <w:rFonts w:ascii="Times New Roman" w:hAnsi="Times New Roman"/>
          <w:b/>
          <w:kern w:val="2"/>
          <w:highlight w:val="none"/>
        </w:rPr>
      </w:pPr>
      <w:r>
        <w:rPr>
          <w:rFonts w:ascii="Times New Roman" w:hAnsi="Times New Roman"/>
          <w:b/>
          <w:highlight w:val="none"/>
        </w:rPr>
        <w:t>六</w:t>
      </w:r>
      <w:r>
        <w:rPr>
          <w:rFonts w:ascii="Times New Roman" w:hAnsi="Times New Roman"/>
          <w:highlight w:val="none"/>
        </w:rPr>
        <w:t>、</w:t>
      </w:r>
      <w:r>
        <w:rPr>
          <w:rFonts w:ascii="Times New Roman" w:hAnsi="Times New Roman"/>
          <w:b/>
          <w:kern w:val="2"/>
          <w:highlight w:val="none"/>
        </w:rPr>
        <w:t>政府采购政策功能落实</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1、小微型企业价格扣除</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 xml:space="preserve">（1）本项目对小型和微型企业产品给予 </w:t>
      </w:r>
      <w:r>
        <w:rPr>
          <w:rFonts w:hint="eastAsia" w:hAnsi="宋体" w:cs="宋体"/>
          <w:bCs/>
          <w:sz w:val="24"/>
          <w:highlight w:val="none"/>
          <w:u w:val="single"/>
        </w:rPr>
        <w:t>10</w:t>
      </w:r>
      <w:r>
        <w:rPr>
          <w:rFonts w:hint="eastAsia" w:ascii="宋体" w:hAnsi="宋体" w:cs="宋体"/>
          <w:bCs/>
          <w:sz w:val="24"/>
          <w:highlight w:val="none"/>
        </w:rPr>
        <w:t>%的扣除价格，用扣除后的价格参与评审。</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（2）供应商需按照采购文件的要求提供相应的《小型、微型企业声明函》。</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（3）企业标准请参照《关于印发中小企业划型标准规定的通知》（工信部联企业[2011]300号）文件规定自行填写。</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2、残疾人福利单位价格扣除</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 xml:space="preserve">（1）本项目对残疾人福利性单位视同小型、微型企业，给予 </w:t>
      </w:r>
      <w:r>
        <w:rPr>
          <w:rFonts w:hint="eastAsia" w:hAnsi="宋体" w:cs="宋体"/>
          <w:bCs/>
          <w:sz w:val="24"/>
          <w:highlight w:val="none"/>
          <w:u w:val="single"/>
        </w:rPr>
        <w:t>10</w:t>
      </w:r>
      <w:r>
        <w:rPr>
          <w:rFonts w:hint="eastAsia" w:ascii="宋体" w:hAnsi="宋体" w:cs="宋体"/>
          <w:bCs/>
          <w:sz w:val="24"/>
          <w:highlight w:val="none"/>
          <w:u w:val="single"/>
        </w:rPr>
        <w:t xml:space="preserve"> </w:t>
      </w:r>
      <w:r>
        <w:rPr>
          <w:rFonts w:hint="eastAsia" w:ascii="宋体" w:hAnsi="宋体" w:cs="宋体"/>
          <w:bCs/>
          <w:sz w:val="24"/>
          <w:highlight w:val="none"/>
        </w:rPr>
        <w:t>%的价格扣除，用扣除后的价格参与评审。</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（2）残疾人福利单位需按照采购文件的要求提供《残疾人福利性单位声明函》。</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（3）残疾人福利单位标准请参照《关于促进残疾人就业政府采购政策的通知》（财库〔2017〕141号）。</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3、监狱和戒毒企业价格扣除</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 xml:space="preserve">（1）本项目对监狱和戒毒企业（简称监狱企业）视同小型、微型企业，给予 </w:t>
      </w:r>
      <w:r>
        <w:rPr>
          <w:rFonts w:hint="eastAsia" w:hAnsi="宋体" w:cs="宋体"/>
          <w:bCs/>
          <w:sz w:val="24"/>
          <w:highlight w:val="none"/>
          <w:u w:val="single"/>
        </w:rPr>
        <w:t>10</w:t>
      </w:r>
      <w:r>
        <w:rPr>
          <w:rFonts w:hint="eastAsia" w:ascii="宋体" w:hAnsi="宋体" w:cs="宋体"/>
          <w:bCs/>
          <w:sz w:val="24"/>
          <w:highlight w:val="none"/>
        </w:rPr>
        <w:t>%的价格扣除，用扣除后的价格参与评审。</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（3）监狱企业标准请参照《关于政府采购支持监狱企业发展有关问题的通知》（财库[2014]68号）。</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4、残疾人福利单位、监狱企业属于小型、微型企业的，不重复享受政策。</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cs="宋体"/>
          <w:bCs/>
          <w:sz w:val="24"/>
          <w:highlight w:val="none"/>
          <w:u w:val="single"/>
        </w:rPr>
        <w:t xml:space="preserve">   </w:t>
      </w:r>
      <w:r>
        <w:rPr>
          <w:rFonts w:hint="eastAsia" w:hAnsi="宋体" w:cs="宋体"/>
          <w:bCs/>
          <w:sz w:val="24"/>
          <w:highlight w:val="none"/>
          <w:u w:val="single"/>
        </w:rPr>
        <w:t>4</w:t>
      </w:r>
      <w:r>
        <w:rPr>
          <w:rFonts w:hint="eastAsia" w:ascii="宋体" w:hAnsi="宋体" w:cs="宋体"/>
          <w:bCs/>
          <w:sz w:val="24"/>
          <w:highlight w:val="none"/>
          <w:u w:val="single"/>
        </w:rPr>
        <w:t xml:space="preserve">  </w:t>
      </w:r>
      <w:r>
        <w:rPr>
          <w:rFonts w:hint="eastAsia" w:ascii="宋体" w:hAnsi="宋体" w:cs="宋体"/>
          <w:bCs/>
          <w:sz w:val="24"/>
          <w:highlight w:val="none"/>
        </w:rPr>
        <w:t xml:space="preserve">%的价格扣除，用扣除后的价格参与评审。 </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6、联合体各方均为小型、微型企业（残疾人福利单位、监狱企业）的，联合体享受6%价格扣除，用扣除后的价格参与评审。</w:t>
      </w:r>
    </w:p>
    <w:p>
      <w:pPr>
        <w:snapToGrid w:val="0"/>
        <w:spacing w:line="480" w:lineRule="exact"/>
        <w:ind w:firstLine="480" w:firstLineChars="200"/>
        <w:rPr>
          <w:rFonts w:ascii="宋体" w:hAnsi="宋体" w:cs="宋体"/>
          <w:bCs/>
          <w:sz w:val="24"/>
          <w:highlight w:val="none"/>
        </w:rPr>
      </w:pPr>
      <w:r>
        <w:rPr>
          <w:rFonts w:hint="eastAsia" w:ascii="宋体" w:hAnsi="宋体" w:cs="宋体"/>
          <w:bCs/>
          <w:sz w:val="24"/>
          <w:highlight w:val="none"/>
        </w:rPr>
        <w:t>7、根据《江苏省政府采购信用管理暂行办法》的规定，对有失信行为的供应商将根据信用评价结果按规定予以扣分或价格加成。</w:t>
      </w:r>
    </w:p>
    <w:p>
      <w:pPr>
        <w:snapToGrid w:val="0"/>
        <w:spacing w:line="480" w:lineRule="exact"/>
        <w:ind w:firstLine="555"/>
        <w:rPr>
          <w:b/>
          <w:sz w:val="24"/>
          <w:highlight w:val="none"/>
        </w:rPr>
      </w:pPr>
      <w:r>
        <w:rPr>
          <w:b/>
          <w:sz w:val="24"/>
          <w:highlight w:val="none"/>
        </w:rPr>
        <w:t>七、变更为其他方式采购的情形</w:t>
      </w:r>
    </w:p>
    <w:p>
      <w:pPr>
        <w:autoSpaceDE w:val="0"/>
        <w:autoSpaceDN w:val="0"/>
        <w:adjustRightInd w:val="0"/>
        <w:snapToGrid w:val="0"/>
        <w:spacing w:line="480" w:lineRule="exact"/>
        <w:ind w:firstLine="480" w:firstLineChars="200"/>
        <w:rPr>
          <w:sz w:val="24"/>
          <w:highlight w:val="none"/>
          <w:lang w:val="zh-CN"/>
        </w:rPr>
      </w:pPr>
      <w:r>
        <w:rPr>
          <w:sz w:val="24"/>
          <w:highlight w:val="none"/>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highlight w:val="none"/>
          <w:lang w:val="zh-CN"/>
        </w:rPr>
        <w:t>磋商文件中对供应商资质、技术等要求，将作为</w:t>
      </w:r>
      <w:r>
        <w:rPr>
          <w:sz w:val="24"/>
          <w:highlight w:val="none"/>
        </w:rPr>
        <w:t>其他</w:t>
      </w:r>
      <w:r>
        <w:rPr>
          <w:sz w:val="24"/>
          <w:highlight w:val="none"/>
          <w:lang w:val="zh-CN"/>
        </w:rPr>
        <w:t>方式采购的基本要求和依据。原已经参加磋商并符合要求的供应商，根据自愿原则，参加</w:t>
      </w:r>
      <w:r>
        <w:rPr>
          <w:sz w:val="24"/>
          <w:highlight w:val="none"/>
        </w:rPr>
        <w:t>其他</w:t>
      </w:r>
      <w:r>
        <w:rPr>
          <w:sz w:val="24"/>
          <w:highlight w:val="none"/>
          <w:lang w:val="zh-CN"/>
        </w:rPr>
        <w:t>方式采购。</w:t>
      </w:r>
    </w:p>
    <w:p>
      <w:pPr>
        <w:pStyle w:val="89"/>
        <w:snapToGrid w:val="0"/>
        <w:spacing w:line="360" w:lineRule="auto"/>
        <w:ind w:firstLine="496"/>
        <w:contextualSpacing/>
        <w:rPr>
          <w:rFonts w:ascii="Times New Roman" w:hAnsi="Times New Roman" w:eastAsia="宋体"/>
          <w:sz w:val="24"/>
          <w:szCs w:val="24"/>
          <w:highlight w:val="none"/>
        </w:rPr>
      </w:pPr>
      <w:r>
        <w:rPr>
          <w:rFonts w:ascii="Times New Roman" w:hAnsi="Times New Roman" w:eastAsia="宋体"/>
          <w:b/>
          <w:sz w:val="24"/>
          <w:szCs w:val="24"/>
          <w:highlight w:val="none"/>
        </w:rPr>
        <w:t>八、出现下列情形之一的，竞争性磋商采购活动终止，发布项目终止公告并说明原因，重新开展采购活动：</w:t>
      </w:r>
    </w:p>
    <w:p>
      <w:pPr>
        <w:pStyle w:val="89"/>
        <w:snapToGrid w:val="0"/>
        <w:spacing w:line="360" w:lineRule="auto"/>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（一）因情况变化，不再符合规定的竞争性磋商采购方式适用情形的；</w:t>
      </w:r>
    </w:p>
    <w:p>
      <w:pPr>
        <w:pStyle w:val="89"/>
        <w:snapToGrid w:val="0"/>
        <w:spacing w:line="360" w:lineRule="auto"/>
        <w:ind w:firstLine="494"/>
        <w:contextualSpacing/>
        <w:rPr>
          <w:rFonts w:ascii="Times New Roman" w:hAnsi="Times New Roman" w:eastAsia="宋体"/>
          <w:sz w:val="24"/>
          <w:szCs w:val="24"/>
          <w:highlight w:val="none"/>
        </w:rPr>
      </w:pPr>
      <w:r>
        <w:rPr>
          <w:rFonts w:ascii="Times New Roman" w:hAnsi="Times New Roman" w:eastAsia="宋体"/>
          <w:sz w:val="24"/>
          <w:szCs w:val="24"/>
          <w:highlight w:val="none"/>
        </w:rPr>
        <w:t>（二）出现影响采购公正的违法、违规行为的；</w:t>
      </w:r>
    </w:p>
    <w:p>
      <w:pPr>
        <w:pStyle w:val="89"/>
        <w:snapToGrid w:val="0"/>
        <w:spacing w:line="360" w:lineRule="auto"/>
        <w:ind w:firstLine="480" w:firstLineChars="200"/>
        <w:contextualSpacing/>
        <w:rPr>
          <w:rFonts w:ascii="Times New Roman" w:hAnsi="Times New Roman" w:eastAsia="宋体"/>
          <w:sz w:val="24"/>
          <w:szCs w:val="24"/>
          <w:highlight w:val="none"/>
        </w:rPr>
      </w:pPr>
      <w:r>
        <w:rPr>
          <w:rFonts w:ascii="Times New Roman" w:hAnsi="Times New Roman" w:eastAsia="宋体"/>
          <w:sz w:val="24"/>
          <w:szCs w:val="24"/>
          <w:highlight w:val="none"/>
        </w:rPr>
        <w:t>（三）在采购过程中符合要求的供应商或者报价未超过采购预算的供应商不足3家的（市场竞争不充分的科研项目，以及需要扶持的科技成果转化项目除外）。</w:t>
      </w:r>
    </w:p>
    <w:p>
      <w:pPr>
        <w:autoSpaceDE w:val="0"/>
        <w:autoSpaceDN w:val="0"/>
        <w:adjustRightInd w:val="0"/>
        <w:snapToGrid w:val="0"/>
        <w:spacing w:line="360" w:lineRule="auto"/>
        <w:ind w:left="-178" w:right="210" w:firstLine="636"/>
        <w:rPr>
          <w:b/>
          <w:sz w:val="24"/>
          <w:highlight w:val="none"/>
        </w:rPr>
      </w:pPr>
      <w:r>
        <w:rPr>
          <w:b/>
          <w:sz w:val="24"/>
          <w:highlight w:val="none"/>
          <w:lang w:val="zh-CN"/>
        </w:rPr>
        <w:t>九、成交通知</w:t>
      </w:r>
    </w:p>
    <w:p>
      <w:pPr>
        <w:snapToGrid w:val="0"/>
        <w:spacing w:line="360" w:lineRule="auto"/>
        <w:ind w:firstLine="480" w:firstLineChars="200"/>
        <w:jc w:val="left"/>
        <w:outlineLvl w:val="0"/>
        <w:rPr>
          <w:rFonts w:ascii="宋体" w:hAnsi="宋体" w:cs="宋体"/>
          <w:sz w:val="24"/>
          <w:highlight w:val="none"/>
        </w:rPr>
      </w:pPr>
      <w:r>
        <w:rPr>
          <w:rFonts w:hint="eastAsia" w:ascii="宋体" w:hAnsi="宋体" w:cs="宋体"/>
          <w:sz w:val="24"/>
          <w:highlight w:val="none"/>
        </w:rPr>
        <w:t>成交结果在</w:t>
      </w:r>
      <w:r>
        <w:rPr>
          <w:rFonts w:hint="eastAsia" w:ascii="Times New Roman" w:hAnsi="Times New Roman" w:eastAsia="宋体" w:cs="Times New Roman"/>
          <w:sz w:val="24"/>
          <w:highlight w:val="none"/>
          <w:lang w:val="zh-CN" w:eastAsia="zh-CN"/>
        </w:rPr>
        <w:t>南通市口腔医院网站/崇川区人民政府网站</w:t>
      </w:r>
      <w:r>
        <w:rPr>
          <w:rFonts w:hint="eastAsia" w:ascii="宋体" w:hAnsi="宋体" w:cs="宋体"/>
          <w:sz w:val="24"/>
          <w:highlight w:val="none"/>
        </w:rPr>
        <w:t>公告，公告期限为1个工作日。《成交通知书》一经发出，采购人改变成交结果，或者成交供应商放弃成交的，各自承担相应的法律责任。《成交通知书》是采购合同的组成部分。</w:t>
      </w:r>
    </w:p>
    <w:p>
      <w:pPr>
        <w:snapToGrid w:val="0"/>
        <w:spacing w:line="360" w:lineRule="auto"/>
        <w:jc w:val="center"/>
        <w:outlineLvl w:val="0"/>
        <w:rPr>
          <w:rFonts w:ascii="宋体" w:hAnsi="宋体" w:cs="宋体"/>
          <w:sz w:val="24"/>
          <w:highlight w:val="none"/>
        </w:rPr>
      </w:pPr>
    </w:p>
    <w:p>
      <w:pPr>
        <w:snapToGrid w:val="0"/>
        <w:spacing w:line="360" w:lineRule="auto"/>
        <w:jc w:val="center"/>
        <w:outlineLvl w:val="0"/>
        <w:rPr>
          <w:rFonts w:ascii="宋体" w:hAnsi="宋体" w:cs="宋体"/>
          <w:sz w:val="24"/>
          <w:highlight w:val="none"/>
        </w:rPr>
      </w:pPr>
    </w:p>
    <w:p>
      <w:pPr>
        <w:pStyle w:val="19"/>
        <w:rPr>
          <w:rFonts w:ascii="宋体" w:hAnsi="宋体" w:cs="宋体"/>
          <w:sz w:val="24"/>
          <w:highlight w:val="none"/>
        </w:rPr>
      </w:pPr>
    </w:p>
    <w:p>
      <w:pPr>
        <w:rPr>
          <w:rFonts w:ascii="宋体" w:hAnsi="宋体" w:cs="宋体"/>
          <w:sz w:val="24"/>
          <w:highlight w:val="none"/>
        </w:rPr>
      </w:pPr>
    </w:p>
    <w:p>
      <w:pPr>
        <w:pStyle w:val="19"/>
        <w:rPr>
          <w:rFonts w:ascii="宋体" w:hAnsi="宋体" w:cs="宋体"/>
          <w:sz w:val="24"/>
          <w:highlight w:val="none"/>
        </w:rPr>
      </w:pPr>
    </w:p>
    <w:p>
      <w:pPr>
        <w:rPr>
          <w:rFonts w:ascii="宋体" w:hAnsi="宋体" w:cs="宋体"/>
          <w:sz w:val="24"/>
          <w:highlight w:val="none"/>
        </w:rPr>
      </w:pPr>
    </w:p>
    <w:p>
      <w:pPr>
        <w:pStyle w:val="19"/>
        <w:rPr>
          <w:rFonts w:ascii="宋体" w:hAnsi="宋体" w:cs="宋体"/>
          <w:sz w:val="24"/>
          <w:highlight w:val="none"/>
        </w:rPr>
      </w:pPr>
    </w:p>
    <w:p>
      <w:pPr>
        <w:rPr>
          <w:highlight w:val="none"/>
        </w:rPr>
      </w:pPr>
    </w:p>
    <w:p>
      <w:pPr>
        <w:snapToGrid w:val="0"/>
        <w:spacing w:line="360" w:lineRule="auto"/>
        <w:jc w:val="center"/>
        <w:outlineLvl w:val="0"/>
        <w:rPr>
          <w:rFonts w:ascii="宋体" w:hAnsi="宋体" w:cs="宋体"/>
          <w:sz w:val="24"/>
          <w:highlight w:val="none"/>
        </w:rPr>
      </w:pPr>
    </w:p>
    <w:p>
      <w:pPr>
        <w:pStyle w:val="190"/>
        <w:rPr>
          <w:rFonts w:ascii="宋体" w:hAnsi="宋体" w:cs="宋体"/>
          <w:sz w:val="24"/>
          <w:highlight w:val="none"/>
        </w:rPr>
      </w:pPr>
    </w:p>
    <w:p>
      <w:pPr>
        <w:rPr>
          <w:rFonts w:ascii="宋体" w:hAnsi="宋体" w:cs="宋体"/>
          <w:sz w:val="24"/>
          <w:highlight w:val="none"/>
        </w:rPr>
      </w:pPr>
    </w:p>
    <w:p>
      <w:pPr>
        <w:pStyle w:val="190"/>
        <w:rPr>
          <w:rFonts w:ascii="宋体" w:hAnsi="宋体" w:cs="宋体"/>
          <w:sz w:val="24"/>
          <w:highlight w:val="none"/>
        </w:rPr>
      </w:pPr>
    </w:p>
    <w:p>
      <w:pPr>
        <w:rPr>
          <w:rFonts w:ascii="宋体" w:hAnsi="宋体" w:cs="宋体"/>
          <w:sz w:val="24"/>
          <w:highlight w:val="none"/>
        </w:rPr>
      </w:pPr>
    </w:p>
    <w:p>
      <w:pPr>
        <w:pStyle w:val="28"/>
        <w:rPr>
          <w:rFonts w:ascii="宋体" w:hAnsi="宋体" w:cs="宋体"/>
          <w:sz w:val="24"/>
          <w:highlight w:val="none"/>
        </w:rPr>
      </w:pPr>
    </w:p>
    <w:p>
      <w:pPr>
        <w:pStyle w:val="29"/>
        <w:rPr>
          <w:rFonts w:ascii="宋体" w:hAnsi="宋体" w:cs="宋体"/>
          <w:sz w:val="24"/>
          <w:highlight w:val="none"/>
        </w:rPr>
      </w:pPr>
    </w:p>
    <w:p>
      <w:pPr>
        <w:pStyle w:val="29"/>
        <w:rPr>
          <w:rFonts w:ascii="宋体" w:hAnsi="宋体" w:cs="宋体"/>
          <w:sz w:val="24"/>
          <w:highlight w:val="none"/>
        </w:rPr>
      </w:pPr>
    </w:p>
    <w:p>
      <w:pPr>
        <w:pStyle w:val="29"/>
        <w:rPr>
          <w:rFonts w:ascii="宋体" w:hAnsi="宋体" w:cs="宋体"/>
          <w:sz w:val="24"/>
          <w:highlight w:val="none"/>
        </w:rPr>
      </w:pPr>
    </w:p>
    <w:p>
      <w:pPr>
        <w:pStyle w:val="29"/>
        <w:rPr>
          <w:rFonts w:ascii="宋体" w:hAnsi="宋体" w:cs="宋体"/>
          <w:sz w:val="24"/>
          <w:highlight w:val="none"/>
        </w:rPr>
      </w:pPr>
    </w:p>
    <w:p>
      <w:pPr>
        <w:pStyle w:val="29"/>
        <w:rPr>
          <w:rFonts w:ascii="宋体" w:hAnsi="宋体" w:cs="宋体"/>
          <w:sz w:val="24"/>
          <w:highlight w:val="none"/>
        </w:rPr>
      </w:pPr>
    </w:p>
    <w:p>
      <w:pPr>
        <w:pStyle w:val="29"/>
        <w:rPr>
          <w:rFonts w:ascii="宋体" w:hAnsi="宋体" w:cs="宋体"/>
          <w:sz w:val="24"/>
          <w:highlight w:val="none"/>
        </w:rPr>
      </w:pPr>
    </w:p>
    <w:p>
      <w:pPr>
        <w:pStyle w:val="29"/>
        <w:rPr>
          <w:rFonts w:ascii="宋体" w:hAnsi="宋体" w:cs="宋体"/>
          <w:sz w:val="24"/>
          <w:highlight w:val="none"/>
        </w:rPr>
      </w:pPr>
    </w:p>
    <w:p>
      <w:pPr>
        <w:pStyle w:val="190"/>
        <w:rPr>
          <w:rFonts w:ascii="宋体" w:hAnsi="宋体" w:cs="宋体"/>
          <w:sz w:val="24"/>
          <w:highlight w:val="none"/>
        </w:rPr>
      </w:pPr>
    </w:p>
    <w:p>
      <w:pPr>
        <w:rPr>
          <w:rFonts w:ascii="宋体" w:hAnsi="宋体" w:cs="宋体"/>
          <w:sz w:val="24"/>
          <w:highlight w:val="none"/>
        </w:rPr>
      </w:pPr>
    </w:p>
    <w:p>
      <w:pPr>
        <w:pStyle w:val="190"/>
        <w:rPr>
          <w:rFonts w:ascii="宋体" w:hAnsi="宋体" w:cs="宋体"/>
          <w:sz w:val="24"/>
          <w:highlight w:val="none"/>
        </w:rPr>
      </w:pPr>
    </w:p>
    <w:p>
      <w:pPr>
        <w:snapToGrid w:val="0"/>
        <w:spacing w:line="360" w:lineRule="auto"/>
        <w:jc w:val="center"/>
        <w:outlineLvl w:val="0"/>
        <w:rPr>
          <w:rFonts w:ascii="宋体" w:hAnsi="宋体" w:cs="宋体"/>
          <w:sz w:val="24"/>
          <w:highlight w:val="none"/>
        </w:rPr>
      </w:pPr>
    </w:p>
    <w:p>
      <w:pPr>
        <w:snapToGrid w:val="0"/>
        <w:spacing w:line="360" w:lineRule="auto"/>
        <w:jc w:val="center"/>
        <w:outlineLvl w:val="0"/>
        <w:rPr>
          <w:rFonts w:hint="eastAsia" w:ascii="仿宋_GB2312" w:hAnsi="宋体" w:eastAsia="仿宋_GB2312"/>
          <w:b/>
          <w:sz w:val="36"/>
          <w:szCs w:val="36"/>
          <w:highlight w:val="none"/>
        </w:rPr>
      </w:pPr>
    </w:p>
    <w:p>
      <w:pPr>
        <w:pStyle w:val="2"/>
        <w:rPr>
          <w:rFonts w:hint="eastAsia" w:ascii="仿宋_GB2312" w:hAnsi="宋体" w:eastAsia="仿宋_GB2312"/>
          <w:b/>
          <w:sz w:val="36"/>
          <w:szCs w:val="36"/>
          <w:highlight w:val="none"/>
        </w:rPr>
      </w:pPr>
    </w:p>
    <w:p>
      <w:pPr>
        <w:pStyle w:val="2"/>
        <w:rPr>
          <w:rFonts w:hint="eastAsia" w:ascii="仿宋_GB2312" w:hAnsi="宋体" w:eastAsia="仿宋_GB2312"/>
          <w:b/>
          <w:sz w:val="36"/>
          <w:szCs w:val="36"/>
          <w:highlight w:val="none"/>
        </w:rPr>
      </w:pPr>
    </w:p>
    <w:p>
      <w:pPr>
        <w:snapToGrid w:val="0"/>
        <w:spacing w:line="360" w:lineRule="auto"/>
        <w:jc w:val="center"/>
        <w:outlineLvl w:val="0"/>
        <w:rPr>
          <w:rFonts w:hint="eastAsia" w:ascii="仿宋_GB2312" w:hAnsi="宋体" w:eastAsia="仿宋_GB2312"/>
          <w:b/>
          <w:sz w:val="36"/>
          <w:szCs w:val="36"/>
          <w:highlight w:val="none"/>
        </w:rPr>
      </w:pPr>
    </w:p>
    <w:p>
      <w:pPr>
        <w:snapToGrid w:val="0"/>
        <w:spacing w:line="360" w:lineRule="auto"/>
        <w:jc w:val="center"/>
        <w:outlineLvl w:val="0"/>
        <w:rPr>
          <w:rFonts w:ascii="仿宋_GB2312" w:hAnsi="宋体" w:eastAsia="仿宋_GB2312"/>
          <w:b/>
          <w:sz w:val="36"/>
          <w:szCs w:val="36"/>
          <w:highlight w:val="none"/>
        </w:rPr>
      </w:pPr>
      <w:r>
        <w:rPr>
          <w:rFonts w:hint="eastAsia" w:ascii="仿宋_GB2312" w:hAnsi="宋体" w:eastAsia="仿宋_GB2312"/>
          <w:b/>
          <w:sz w:val="36"/>
          <w:szCs w:val="36"/>
          <w:highlight w:val="none"/>
        </w:rPr>
        <w:t>第五部分  合同签订与验收付款</w:t>
      </w:r>
    </w:p>
    <w:p>
      <w:pPr>
        <w:snapToGrid w:val="0"/>
        <w:spacing w:line="480" w:lineRule="exact"/>
        <w:ind w:firstLine="472" w:firstLineChars="196"/>
        <w:jc w:val="left"/>
        <w:rPr>
          <w:b/>
          <w:sz w:val="24"/>
          <w:highlight w:val="none"/>
        </w:rPr>
      </w:pPr>
    </w:p>
    <w:p>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一、成交人在《成交通知书》发出送达后的</w:t>
      </w:r>
      <w:r>
        <w:rPr>
          <w:rFonts w:ascii="Times New Roman" w:hAnsi="Times New Roman" w:eastAsia="宋体" w:cs="Times New Roman"/>
          <w:sz w:val="24"/>
          <w:highlight w:val="none"/>
          <w:lang w:val="zh-CN"/>
        </w:rPr>
        <w:t>15</w:t>
      </w:r>
      <w:r>
        <w:rPr>
          <w:rFonts w:hint="eastAsia" w:ascii="Times New Roman" w:hAnsi="Times New Roman" w:eastAsia="宋体" w:cs="Times New Roman"/>
          <w:sz w:val="24"/>
          <w:highlight w:val="none"/>
          <w:lang w:val="zh-CN"/>
        </w:rPr>
        <w:t>日内必须按照磋商文件确定的事项签订采购合同。</w:t>
      </w:r>
    </w:p>
    <w:p>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二、所签合同不得对磋商文件作实质性修改。采购人不得向成交供应商提出不合理的要求作为签订合同的条件，不得与成交人私下订立背离磋商文件实质性内容的协议。</w:t>
      </w:r>
    </w:p>
    <w:p>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三、采购人应当按合同约定积极配合成交人履约。</w:t>
      </w:r>
    </w:p>
    <w:p>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四、采购人与成交人串通或要求成交人通过减少服务量或降低服务标准的，在履行合同中采取更改或调换服务内容（含维保产品部件）等手段的，要求成交人出具虚假发票或任意更改销售发票的，谋取不正当利益的，承担相应的法律责任。</w:t>
      </w:r>
    </w:p>
    <w:p>
      <w:pPr>
        <w:snapToGrid w:val="0"/>
        <w:spacing w:line="480" w:lineRule="exact"/>
        <w:ind w:firstLine="480" w:firstLineChars="200"/>
        <w:rPr>
          <w:rFonts w:ascii="Times New Roman" w:hAnsi="Times New Roman" w:eastAsia="宋体" w:cs="Times New Roman"/>
          <w:sz w:val="24"/>
          <w:highlight w:val="none"/>
          <w:lang w:val="zh-CN"/>
        </w:rPr>
      </w:pPr>
      <w:r>
        <w:rPr>
          <w:rFonts w:hint="eastAsia" w:ascii="Times New Roman" w:hAnsi="Times New Roman" w:eastAsia="宋体" w:cs="Times New Roman"/>
          <w:sz w:val="24"/>
          <w:highlight w:val="none"/>
          <w:lang w:val="zh-CN"/>
        </w:rPr>
        <w:t>五、成交人出现违约情形，应当及时纠正或补偿；造成损失的，按合同约定追究违约责任；发现有假冒、伪劣、商业贿赂等违法情形的，应由采购人移交工商、质监、公安等行政执法部门依法查处。</w:t>
      </w:r>
    </w:p>
    <w:p>
      <w:pPr>
        <w:snapToGrid w:val="0"/>
        <w:spacing w:line="480" w:lineRule="exact"/>
        <w:ind w:firstLine="480" w:firstLineChars="200"/>
        <w:rPr>
          <w:highlight w:val="none"/>
          <w:lang w:val="zh-CN"/>
        </w:rPr>
      </w:pPr>
      <w:r>
        <w:rPr>
          <w:rFonts w:hint="eastAsia" w:ascii="Times New Roman" w:hAnsi="Times New Roman" w:eastAsia="宋体" w:cs="Times New Roman"/>
          <w:sz w:val="24"/>
          <w:highlight w:val="none"/>
          <w:lang w:val="zh-CN"/>
        </w:rPr>
        <w:t>六、按采购合同约定，采购人及时支付履约服务的合同价款。</w:t>
      </w:r>
    </w:p>
    <w:p>
      <w:pPr>
        <w:pStyle w:val="2"/>
        <w:kinsoku w:val="0"/>
        <w:topLinePunct/>
        <w:autoSpaceDE w:val="0"/>
        <w:autoSpaceDN w:val="0"/>
        <w:snapToGrid w:val="0"/>
        <w:spacing w:line="480" w:lineRule="exact"/>
        <w:ind w:right="210" w:firstLine="513" w:firstLineChars="214"/>
        <w:contextualSpacing/>
        <w:rPr>
          <w:highlight w:val="none"/>
        </w:rPr>
      </w:pPr>
      <w:r>
        <w:rPr>
          <w:rFonts w:hint="eastAsia"/>
          <w:highlight w:val="none"/>
          <w:lang w:val="en-US" w:eastAsia="zh-CN"/>
        </w:rPr>
        <w:t>七</w:t>
      </w:r>
      <w:r>
        <w:rPr>
          <w:rFonts w:hint="eastAsia"/>
          <w:highlight w:val="none"/>
        </w:rPr>
        <w:t>、合同主要条款</w:t>
      </w:r>
    </w:p>
    <w:p>
      <w:pPr>
        <w:snapToGrid w:val="0"/>
        <w:spacing w:line="360" w:lineRule="auto"/>
        <w:ind w:firstLine="480" w:firstLineChars="200"/>
        <w:jc w:val="left"/>
        <w:rPr>
          <w:sz w:val="24"/>
          <w:highlight w:val="none"/>
        </w:rPr>
      </w:pPr>
    </w:p>
    <w:p>
      <w:pPr>
        <w:snapToGrid w:val="0"/>
        <w:spacing w:line="360" w:lineRule="auto"/>
        <w:ind w:firstLine="480" w:firstLineChars="200"/>
        <w:jc w:val="left"/>
        <w:rPr>
          <w:sz w:val="24"/>
          <w:highlight w:val="none"/>
        </w:rPr>
      </w:pPr>
    </w:p>
    <w:p>
      <w:pPr>
        <w:jc w:val="center"/>
        <w:rPr>
          <w:rFonts w:hint="eastAsia" w:ascii="仿宋" w:hAnsi="仿宋" w:eastAsia="仿宋" w:cs="仿宋"/>
          <w:b/>
          <w:w w:val="80"/>
          <w:kern w:val="44"/>
          <w:sz w:val="52"/>
          <w:szCs w:val="52"/>
          <w:highlight w:val="none"/>
        </w:rPr>
      </w:pPr>
    </w:p>
    <w:p>
      <w:pPr>
        <w:pStyle w:val="28"/>
        <w:rPr>
          <w:rFonts w:hint="eastAsia"/>
          <w:highlight w:val="none"/>
        </w:rPr>
      </w:pPr>
    </w:p>
    <w:p>
      <w:pPr>
        <w:jc w:val="center"/>
        <w:rPr>
          <w:rFonts w:hint="eastAsia" w:ascii="仿宋" w:hAnsi="仿宋" w:eastAsia="仿宋" w:cs="仿宋"/>
          <w:b/>
          <w:w w:val="80"/>
          <w:kern w:val="44"/>
          <w:sz w:val="52"/>
          <w:szCs w:val="52"/>
          <w:highlight w:val="none"/>
        </w:rPr>
      </w:pPr>
    </w:p>
    <w:p>
      <w:pPr>
        <w:pStyle w:val="190"/>
        <w:rPr>
          <w:rFonts w:hint="eastAsia" w:ascii="仿宋" w:hAnsi="仿宋" w:eastAsia="仿宋" w:cs="仿宋"/>
          <w:b/>
          <w:w w:val="80"/>
          <w:kern w:val="44"/>
          <w:sz w:val="52"/>
          <w:szCs w:val="52"/>
          <w:highlight w:val="none"/>
        </w:rPr>
      </w:pPr>
    </w:p>
    <w:p>
      <w:pPr>
        <w:rPr>
          <w:rFonts w:hint="eastAsia" w:ascii="仿宋" w:hAnsi="仿宋" w:eastAsia="仿宋" w:cs="仿宋"/>
          <w:b/>
          <w:w w:val="80"/>
          <w:kern w:val="44"/>
          <w:sz w:val="52"/>
          <w:szCs w:val="52"/>
          <w:highlight w:val="none"/>
        </w:rPr>
      </w:pPr>
    </w:p>
    <w:p>
      <w:pPr>
        <w:pStyle w:val="28"/>
        <w:rPr>
          <w:rFonts w:hint="eastAsia"/>
          <w:highlight w:val="none"/>
        </w:rPr>
      </w:pPr>
    </w:p>
    <w:p>
      <w:pPr>
        <w:pStyle w:val="190"/>
        <w:rPr>
          <w:rFonts w:hint="eastAsia"/>
          <w:highlight w:val="none"/>
        </w:rPr>
      </w:pPr>
    </w:p>
    <w:p>
      <w:pPr>
        <w:tabs>
          <w:tab w:val="left" w:pos="1050"/>
          <w:tab w:val="right" w:leader="dot" w:pos="9402"/>
        </w:tabs>
        <w:spacing w:before="312" w:beforeLines="100" w:line="600" w:lineRule="exact"/>
        <w:jc w:val="center"/>
        <w:outlineLvl w:val="0"/>
        <w:rPr>
          <w:rFonts w:eastAsia="宋体"/>
          <w:b/>
          <w:bCs/>
          <w:w w:val="80"/>
          <w:sz w:val="36"/>
          <w:szCs w:val="36"/>
          <w:highlight w:val="none"/>
        </w:rPr>
      </w:pPr>
      <w:r>
        <w:rPr>
          <w:rFonts w:hint="eastAsia" w:eastAsia="宋体" w:cs="宋体"/>
          <w:b/>
          <w:bCs/>
          <w:w w:val="80"/>
          <w:sz w:val="36"/>
          <w:szCs w:val="36"/>
          <w:highlight w:val="none"/>
        </w:rPr>
        <w:t>合同主要条款</w:t>
      </w:r>
    </w:p>
    <w:p>
      <w:pPr>
        <w:tabs>
          <w:tab w:val="left" w:pos="1050"/>
          <w:tab w:val="right" w:leader="dot" w:pos="9402"/>
        </w:tabs>
        <w:spacing w:before="240" w:beforeLines="100" w:line="520" w:lineRule="exact"/>
        <w:jc w:val="center"/>
        <w:rPr>
          <w:rFonts w:hint="eastAsia" w:eastAsia="宋体"/>
          <w:b/>
          <w:bCs/>
          <w:color w:val="000000" w:themeColor="text1"/>
          <w:w w:val="80"/>
          <w:sz w:val="36"/>
          <w:szCs w:val="36"/>
          <w:lang w:eastAsia="zh-CN"/>
          <w14:textFill>
            <w14:solidFill>
              <w14:schemeClr w14:val="tx1"/>
            </w14:solidFill>
          </w14:textFill>
        </w:rPr>
      </w:pPr>
      <w:r>
        <w:rPr>
          <w:rFonts w:hint="eastAsia" w:eastAsia="宋体" w:cs="宋体"/>
          <w:b/>
          <w:bCs/>
          <w:color w:val="000000" w:themeColor="text1"/>
          <w:w w:val="80"/>
          <w:sz w:val="36"/>
          <w:szCs w:val="36"/>
          <w:lang w:eastAsia="zh-CN"/>
          <w14:textFill>
            <w14:solidFill>
              <w14:schemeClr w14:val="tx1"/>
            </w14:solidFill>
          </w14:textFill>
        </w:rPr>
        <w:t>南通市口腔医院口内数字化扫描仪设备采购项目</w:t>
      </w:r>
    </w:p>
    <w:p>
      <w:pPr>
        <w:tabs>
          <w:tab w:val="left" w:pos="1050"/>
          <w:tab w:val="right" w:leader="dot" w:pos="9402"/>
        </w:tabs>
        <w:spacing w:before="240" w:beforeLines="100" w:line="520" w:lineRule="exact"/>
        <w:jc w:val="center"/>
        <w:rPr>
          <w:rFonts w:eastAsia="宋体"/>
          <w:b/>
          <w:bCs/>
          <w:color w:val="000000" w:themeColor="text1"/>
          <w:w w:val="80"/>
          <w:sz w:val="44"/>
          <w:szCs w:val="44"/>
          <w14:textFill>
            <w14:solidFill>
              <w14:schemeClr w14:val="tx1"/>
            </w14:solidFill>
          </w14:textFill>
        </w:rPr>
      </w:pPr>
      <w:r>
        <w:rPr>
          <w:rFonts w:hint="eastAsia" w:eastAsia="宋体" w:cs="宋体"/>
          <w:b/>
          <w:bCs/>
          <w:color w:val="000000" w:themeColor="text1"/>
          <w:w w:val="80"/>
          <w:sz w:val="36"/>
          <w:szCs w:val="36"/>
          <w14:textFill>
            <w14:solidFill>
              <w14:schemeClr w14:val="tx1"/>
            </w14:solidFill>
          </w14:textFill>
        </w:rPr>
        <w:t>合同书</w:t>
      </w:r>
    </w:p>
    <w:p>
      <w:pPr>
        <w:spacing w:after="240" w:afterLines="100" w:line="420" w:lineRule="exact"/>
        <w:ind w:firstLine="482" w:firstLineChars="200"/>
        <w:rPr>
          <w:rFonts w:eastAsia="宋体" w:cs="宋体"/>
          <w:sz w:val="24"/>
          <w:szCs w:val="24"/>
        </w:rPr>
      </w:pPr>
      <w:r>
        <w:rPr>
          <w:rFonts w:hint="eastAsia" w:eastAsia="宋体" w:cs="宋体"/>
          <w:b/>
          <w:bCs/>
          <w:i/>
          <w:iCs/>
          <w:sz w:val="24"/>
          <w:u w:val="thick" w:color="FF0000"/>
        </w:rPr>
        <w:t>注：本合同为草拟，采购结束后，合同项下甲乙双方可根据项目实际需求，在不悖离本竞争性谈判文件要求的前提下，修订详细条款</w:t>
      </w:r>
      <w:r>
        <w:rPr>
          <w:rFonts w:hint="eastAsia" w:eastAsia="宋体" w:cs="宋体"/>
          <w:b/>
          <w:bCs/>
          <w:i/>
          <w:iCs/>
          <w:sz w:val="24"/>
        </w:rPr>
        <w:t>。</w:t>
      </w:r>
    </w:p>
    <w:p>
      <w:pPr>
        <w:spacing w:line="420" w:lineRule="exact"/>
        <w:rPr>
          <w:rFonts w:hint="eastAsia" w:eastAsia="宋体" w:cs="宋体"/>
          <w:sz w:val="24"/>
          <w:szCs w:val="24"/>
          <w:lang w:eastAsia="zh-CN"/>
        </w:rPr>
      </w:pPr>
      <w:r>
        <w:rPr>
          <w:rFonts w:hint="eastAsia" w:eastAsia="宋体" w:cs="宋体"/>
          <w:sz w:val="24"/>
          <w:szCs w:val="24"/>
        </w:rPr>
        <w:t>甲方：</w:t>
      </w:r>
      <w:r>
        <w:rPr>
          <w:rFonts w:hint="eastAsia" w:eastAsia="宋体" w:cs="宋体"/>
          <w:sz w:val="24"/>
          <w:szCs w:val="24"/>
          <w:lang w:eastAsia="zh-CN"/>
        </w:rPr>
        <w:t>南通市口腔医院</w:t>
      </w:r>
    </w:p>
    <w:p>
      <w:pPr>
        <w:spacing w:line="420" w:lineRule="exact"/>
        <w:rPr>
          <w:rFonts w:eastAsia="宋体"/>
          <w:sz w:val="24"/>
          <w:szCs w:val="24"/>
        </w:rPr>
      </w:pPr>
      <w:r>
        <w:rPr>
          <w:rFonts w:hint="eastAsia" w:eastAsia="宋体" w:cs="宋体"/>
          <w:sz w:val="24"/>
          <w:szCs w:val="24"/>
        </w:rPr>
        <w:t>成交供应商（或称乙方）：</w:t>
      </w:r>
    </w:p>
    <w:p>
      <w:pPr>
        <w:spacing w:line="420" w:lineRule="exact"/>
        <w:rPr>
          <w:rFonts w:eastAsia="宋体"/>
          <w:sz w:val="24"/>
          <w:szCs w:val="24"/>
        </w:rPr>
      </w:pPr>
      <w:r>
        <w:rPr>
          <w:rFonts w:hint="eastAsia" w:eastAsia="宋体" w:cs="宋体"/>
          <w:sz w:val="24"/>
          <w:szCs w:val="24"/>
        </w:rPr>
        <w:t>签订时间： 年 月 日</w:t>
      </w:r>
    </w:p>
    <w:p>
      <w:pPr>
        <w:spacing w:line="420" w:lineRule="exact"/>
        <w:rPr>
          <w:rFonts w:eastAsia="宋体"/>
          <w:sz w:val="24"/>
          <w:szCs w:val="24"/>
          <w:u w:val="single"/>
        </w:rPr>
      </w:pPr>
      <w:r>
        <w:rPr>
          <w:rFonts w:hint="eastAsia" w:eastAsia="宋体" w:cs="宋体"/>
          <w:sz w:val="24"/>
          <w:szCs w:val="24"/>
        </w:rPr>
        <w:t>签订地点：</w:t>
      </w:r>
    </w:p>
    <w:p>
      <w:pPr>
        <w:spacing w:line="420" w:lineRule="exact"/>
        <w:ind w:firstLine="480" w:firstLineChars="200"/>
        <w:rPr>
          <w:rFonts w:eastAsia="宋体" w:cs="宋体"/>
          <w:sz w:val="24"/>
          <w:szCs w:val="24"/>
        </w:rPr>
      </w:pPr>
    </w:p>
    <w:p>
      <w:pPr>
        <w:spacing w:line="420" w:lineRule="exact"/>
        <w:ind w:firstLine="480" w:firstLineChars="200"/>
        <w:rPr>
          <w:rFonts w:eastAsia="宋体"/>
          <w:sz w:val="24"/>
          <w:szCs w:val="24"/>
        </w:rPr>
      </w:pPr>
      <w:r>
        <w:rPr>
          <w:rFonts w:hint="eastAsia" w:eastAsia="宋体" w:cs="宋体"/>
          <w:sz w:val="24"/>
          <w:szCs w:val="24"/>
        </w:rPr>
        <w:t>根据《中华人民共和国民法典》及</w:t>
      </w:r>
      <w:r>
        <w:rPr>
          <w:rFonts w:hint="eastAsia" w:eastAsia="宋体" w:cs="宋体"/>
          <w:sz w:val="24"/>
          <w:szCs w:val="24"/>
          <w:u w:val="single"/>
        </w:rPr>
        <w:t xml:space="preserve"> </w:t>
      </w:r>
      <w:r>
        <w:rPr>
          <w:rFonts w:eastAsia="宋体" w:cs="宋体"/>
          <w:sz w:val="24"/>
          <w:szCs w:val="24"/>
          <w:u w:val="single"/>
        </w:rPr>
        <w:t xml:space="preserve"> </w:t>
      </w:r>
      <w:r>
        <w:rPr>
          <w:rFonts w:hint="eastAsia" w:eastAsia="宋体" w:cs="宋体"/>
          <w:sz w:val="24"/>
          <w:szCs w:val="24"/>
          <w:u w:val="single"/>
        </w:rPr>
        <w:t>南通市口腔医院口内数字化扫描仪设备采购项目</w:t>
      </w:r>
      <w:r>
        <w:rPr>
          <w:rFonts w:eastAsia="宋体" w:cs="宋体"/>
          <w:sz w:val="24"/>
          <w:szCs w:val="24"/>
          <w:u w:val="single"/>
        </w:rPr>
        <w:t xml:space="preserve"> </w:t>
      </w:r>
      <w:r>
        <w:rPr>
          <w:rFonts w:hint="eastAsia" w:eastAsia="宋体" w:cs="宋体"/>
          <w:sz w:val="24"/>
          <w:szCs w:val="24"/>
        </w:rPr>
        <w:t>（采购编号：</w:t>
      </w:r>
      <w:r>
        <w:rPr>
          <w:rFonts w:hint="eastAsia" w:eastAsia="宋体" w:cs="宋体"/>
          <w:sz w:val="24"/>
          <w:szCs w:val="24"/>
          <w:lang w:eastAsia="zh-CN"/>
        </w:rPr>
        <w:t>NTSKQYYCG2024050</w:t>
      </w:r>
      <w:r>
        <w:rPr>
          <w:rFonts w:hint="eastAsia" w:eastAsia="宋体" w:cs="宋体"/>
          <w:sz w:val="24"/>
          <w:szCs w:val="24"/>
        </w:rPr>
        <w:t>）的采购结果、采购文件及成交通知书和乙方的询价响应文件，经双方协商一致，签订本合同。</w:t>
      </w:r>
    </w:p>
    <w:p>
      <w:pPr>
        <w:spacing w:line="420" w:lineRule="exact"/>
        <w:ind w:firstLine="487" w:firstLineChars="202"/>
        <w:outlineLvl w:val="1"/>
        <w:rPr>
          <w:rFonts w:eastAsia="宋体"/>
          <w:kern w:val="0"/>
          <w:sz w:val="24"/>
          <w:szCs w:val="24"/>
        </w:rPr>
      </w:pPr>
      <w:r>
        <w:rPr>
          <w:rFonts w:hint="eastAsia" w:eastAsia="宋体" w:cs="宋体"/>
          <w:b/>
          <w:bCs/>
          <w:kern w:val="0"/>
          <w:sz w:val="24"/>
          <w:szCs w:val="24"/>
        </w:rPr>
        <w:t xml:space="preserve">第一部分 </w:t>
      </w:r>
      <w:r>
        <w:rPr>
          <w:rFonts w:hint="eastAsia" w:eastAsia="宋体" w:cs="宋体"/>
          <w:b/>
          <w:bCs/>
          <w:sz w:val="24"/>
          <w:szCs w:val="24"/>
        </w:rPr>
        <w:t>合同一般条款</w:t>
      </w:r>
    </w:p>
    <w:p>
      <w:pPr>
        <w:spacing w:line="420" w:lineRule="exact"/>
        <w:ind w:firstLine="482" w:firstLineChars="200"/>
        <w:outlineLvl w:val="2"/>
        <w:rPr>
          <w:rFonts w:eastAsia="宋体"/>
          <w:b/>
          <w:bCs/>
          <w:sz w:val="24"/>
          <w:szCs w:val="24"/>
        </w:rPr>
      </w:pPr>
      <w:r>
        <w:rPr>
          <w:rFonts w:hint="eastAsia" w:eastAsia="宋体" w:cs="宋体"/>
          <w:b/>
          <w:bCs/>
          <w:sz w:val="24"/>
          <w:szCs w:val="24"/>
        </w:rPr>
        <w:t>第一条 合同文件</w:t>
      </w:r>
    </w:p>
    <w:p>
      <w:pPr>
        <w:spacing w:line="420" w:lineRule="exact"/>
        <w:ind w:firstLine="480" w:firstLineChars="200"/>
        <w:rPr>
          <w:rFonts w:eastAsia="宋体"/>
          <w:sz w:val="24"/>
          <w:szCs w:val="24"/>
        </w:rPr>
      </w:pPr>
      <w:r>
        <w:rPr>
          <w:rFonts w:eastAsia="宋体"/>
          <w:sz w:val="24"/>
          <w:szCs w:val="24"/>
        </w:rPr>
        <w:t>1.</w:t>
      </w:r>
      <w:r>
        <w:rPr>
          <w:rFonts w:hint="eastAsia" w:eastAsia="宋体" w:cs="宋体"/>
          <w:sz w:val="24"/>
          <w:szCs w:val="24"/>
        </w:rPr>
        <w:t>合同文件适用法律</w:t>
      </w:r>
    </w:p>
    <w:p>
      <w:pPr>
        <w:spacing w:line="420" w:lineRule="exact"/>
        <w:ind w:firstLine="480" w:firstLineChars="200"/>
        <w:rPr>
          <w:rFonts w:eastAsia="宋体"/>
          <w:sz w:val="24"/>
          <w:szCs w:val="24"/>
        </w:rPr>
      </w:pPr>
      <w:r>
        <w:rPr>
          <w:rFonts w:hint="eastAsia" w:eastAsia="宋体" w:cs="宋体"/>
          <w:sz w:val="24"/>
          <w:szCs w:val="24"/>
        </w:rPr>
        <w:t>适用于合同文件的法律是中华人民共和国现行法律、法规及甲方所在地的地方性法规。</w:t>
      </w:r>
    </w:p>
    <w:p>
      <w:pPr>
        <w:spacing w:line="420" w:lineRule="exact"/>
        <w:ind w:firstLine="480" w:firstLineChars="200"/>
        <w:rPr>
          <w:rFonts w:eastAsia="宋体"/>
          <w:sz w:val="24"/>
          <w:szCs w:val="24"/>
        </w:rPr>
      </w:pPr>
      <w:r>
        <w:rPr>
          <w:rFonts w:eastAsia="宋体"/>
          <w:sz w:val="24"/>
          <w:szCs w:val="24"/>
        </w:rPr>
        <w:t>2.</w:t>
      </w:r>
      <w:r>
        <w:rPr>
          <w:rFonts w:hint="eastAsia" w:eastAsia="宋体" w:cs="宋体"/>
          <w:sz w:val="24"/>
          <w:szCs w:val="24"/>
        </w:rPr>
        <w:t>合同文件组成和解释顺序</w:t>
      </w:r>
    </w:p>
    <w:p>
      <w:pPr>
        <w:spacing w:line="420" w:lineRule="exact"/>
        <w:ind w:firstLine="480" w:firstLineChars="200"/>
        <w:rPr>
          <w:rFonts w:eastAsia="宋体"/>
          <w:sz w:val="24"/>
          <w:szCs w:val="24"/>
        </w:rPr>
      </w:pPr>
      <w:r>
        <w:rPr>
          <w:rFonts w:eastAsia="宋体"/>
          <w:sz w:val="24"/>
          <w:szCs w:val="24"/>
        </w:rPr>
        <w:t xml:space="preserve">2.1  </w:t>
      </w:r>
      <w:r>
        <w:rPr>
          <w:rFonts w:hint="eastAsia" w:eastAsia="宋体" w:cs="宋体"/>
          <w:sz w:val="24"/>
          <w:szCs w:val="24"/>
        </w:rPr>
        <w:t>合同文件的组成和解释顺序如下：</w:t>
      </w:r>
    </w:p>
    <w:p>
      <w:pPr>
        <w:spacing w:line="420" w:lineRule="exact"/>
        <w:ind w:firstLine="480" w:firstLineChars="200"/>
        <w:rPr>
          <w:rFonts w:eastAsia="宋体"/>
          <w:sz w:val="24"/>
          <w:szCs w:val="24"/>
        </w:rPr>
      </w:pPr>
      <w:r>
        <w:rPr>
          <w:rFonts w:eastAsia="宋体"/>
          <w:sz w:val="24"/>
          <w:szCs w:val="24"/>
        </w:rPr>
        <w:t xml:space="preserve">2.1.1 </w:t>
      </w:r>
      <w:r>
        <w:rPr>
          <w:rFonts w:hint="eastAsia" w:eastAsia="宋体" w:cs="宋体"/>
          <w:sz w:val="24"/>
          <w:szCs w:val="24"/>
        </w:rPr>
        <w:t>合同的特殊性条款；</w:t>
      </w:r>
    </w:p>
    <w:p>
      <w:pPr>
        <w:spacing w:line="420" w:lineRule="exact"/>
        <w:ind w:firstLine="480" w:firstLineChars="200"/>
        <w:rPr>
          <w:rFonts w:eastAsia="宋体"/>
          <w:sz w:val="24"/>
          <w:szCs w:val="24"/>
        </w:rPr>
      </w:pPr>
      <w:r>
        <w:rPr>
          <w:rFonts w:eastAsia="宋体"/>
          <w:sz w:val="24"/>
          <w:szCs w:val="24"/>
        </w:rPr>
        <w:t xml:space="preserve">2.1.2 </w:t>
      </w:r>
      <w:r>
        <w:rPr>
          <w:rFonts w:hint="eastAsia" w:eastAsia="宋体" w:cs="宋体"/>
          <w:sz w:val="24"/>
          <w:szCs w:val="24"/>
        </w:rPr>
        <w:t>合同的一般性条款；</w:t>
      </w:r>
    </w:p>
    <w:p>
      <w:pPr>
        <w:spacing w:line="420" w:lineRule="exact"/>
        <w:ind w:firstLine="480" w:firstLineChars="200"/>
        <w:rPr>
          <w:rFonts w:eastAsia="宋体"/>
          <w:sz w:val="24"/>
          <w:szCs w:val="24"/>
        </w:rPr>
      </w:pPr>
      <w:r>
        <w:rPr>
          <w:rFonts w:eastAsia="宋体"/>
          <w:sz w:val="24"/>
          <w:szCs w:val="24"/>
        </w:rPr>
        <w:t xml:space="preserve">2.1.3 </w:t>
      </w:r>
      <w:r>
        <w:rPr>
          <w:rFonts w:hint="eastAsia" w:eastAsia="宋体" w:cs="宋体"/>
          <w:sz w:val="24"/>
          <w:szCs w:val="24"/>
        </w:rPr>
        <w:t>洽商、变更等明确双方权利义务的纪要、协议；</w:t>
      </w:r>
    </w:p>
    <w:p>
      <w:pPr>
        <w:spacing w:line="420" w:lineRule="exact"/>
        <w:ind w:firstLine="480" w:firstLineChars="200"/>
        <w:rPr>
          <w:rFonts w:eastAsia="宋体"/>
          <w:sz w:val="24"/>
          <w:szCs w:val="24"/>
        </w:rPr>
      </w:pPr>
      <w:r>
        <w:rPr>
          <w:rFonts w:eastAsia="宋体"/>
          <w:sz w:val="24"/>
          <w:szCs w:val="24"/>
        </w:rPr>
        <w:t xml:space="preserve">2.1.4 </w:t>
      </w:r>
      <w:r>
        <w:rPr>
          <w:rFonts w:hint="eastAsia" w:eastAsia="宋体" w:cs="宋体"/>
          <w:sz w:val="24"/>
          <w:szCs w:val="24"/>
        </w:rPr>
        <w:t>成交通知书、采购文件和乙方竞标的响应文件；</w:t>
      </w:r>
    </w:p>
    <w:p>
      <w:pPr>
        <w:spacing w:line="420" w:lineRule="exact"/>
        <w:ind w:firstLine="480" w:firstLineChars="200"/>
        <w:rPr>
          <w:rFonts w:eastAsia="宋体"/>
          <w:sz w:val="24"/>
          <w:szCs w:val="24"/>
        </w:rPr>
      </w:pPr>
      <w:r>
        <w:rPr>
          <w:rFonts w:eastAsia="宋体"/>
          <w:sz w:val="24"/>
          <w:szCs w:val="24"/>
        </w:rPr>
        <w:t xml:space="preserve">2.1.5 </w:t>
      </w:r>
      <w:r>
        <w:rPr>
          <w:rFonts w:hint="eastAsia" w:eastAsia="宋体" w:cs="宋体"/>
          <w:sz w:val="24"/>
          <w:szCs w:val="24"/>
        </w:rPr>
        <w:t>标准、规范和其它有关技术资料、技术要求；</w:t>
      </w:r>
    </w:p>
    <w:p>
      <w:pPr>
        <w:spacing w:line="420" w:lineRule="exact"/>
        <w:ind w:firstLine="480" w:firstLineChars="200"/>
        <w:rPr>
          <w:rFonts w:eastAsia="宋体"/>
          <w:sz w:val="24"/>
          <w:szCs w:val="24"/>
        </w:rPr>
      </w:pPr>
      <w:r>
        <w:rPr>
          <w:rFonts w:eastAsia="宋体"/>
          <w:sz w:val="24"/>
          <w:szCs w:val="24"/>
        </w:rPr>
        <w:t xml:space="preserve">2.2 </w:t>
      </w:r>
      <w:r>
        <w:rPr>
          <w:rFonts w:hint="eastAsia" w:eastAsia="宋体" w:cs="宋体"/>
          <w:sz w:val="24"/>
          <w:szCs w:val="24"/>
        </w:rPr>
        <w:t>合同的特殊性条款的效力优于合同的一般性条款的效力。</w:t>
      </w:r>
    </w:p>
    <w:p>
      <w:pPr>
        <w:spacing w:line="420" w:lineRule="exact"/>
        <w:ind w:firstLine="480" w:firstLineChars="200"/>
        <w:rPr>
          <w:rFonts w:eastAsia="宋体"/>
          <w:sz w:val="24"/>
          <w:szCs w:val="24"/>
        </w:rPr>
      </w:pPr>
      <w:r>
        <w:rPr>
          <w:rFonts w:eastAsia="宋体"/>
          <w:sz w:val="24"/>
          <w:szCs w:val="24"/>
        </w:rPr>
        <w:t>3.</w:t>
      </w:r>
      <w:r>
        <w:rPr>
          <w:rFonts w:hint="eastAsia" w:eastAsia="宋体" w:cs="宋体"/>
          <w:sz w:val="24"/>
          <w:szCs w:val="24"/>
        </w:rPr>
        <w:t>合同文件使用文字</w:t>
      </w:r>
    </w:p>
    <w:p>
      <w:pPr>
        <w:spacing w:line="420" w:lineRule="exact"/>
        <w:ind w:firstLine="480" w:firstLineChars="200"/>
        <w:rPr>
          <w:rFonts w:eastAsia="宋体"/>
          <w:sz w:val="24"/>
          <w:szCs w:val="24"/>
        </w:rPr>
      </w:pPr>
      <w:r>
        <w:rPr>
          <w:rFonts w:eastAsia="宋体"/>
          <w:sz w:val="24"/>
          <w:szCs w:val="24"/>
        </w:rPr>
        <w:t xml:space="preserve">3.1  </w:t>
      </w:r>
      <w:r>
        <w:rPr>
          <w:rFonts w:hint="eastAsia" w:eastAsia="宋体" w:cs="宋体"/>
          <w:sz w:val="24"/>
          <w:szCs w:val="24"/>
        </w:rPr>
        <w:t>合同文件使用中文书写、解释和说明</w:t>
      </w:r>
    </w:p>
    <w:p>
      <w:pPr>
        <w:spacing w:line="420" w:lineRule="exact"/>
        <w:ind w:firstLine="480" w:firstLineChars="200"/>
        <w:rPr>
          <w:rFonts w:eastAsia="宋体"/>
          <w:sz w:val="24"/>
          <w:szCs w:val="24"/>
        </w:rPr>
      </w:pPr>
      <w:r>
        <w:rPr>
          <w:rFonts w:eastAsia="宋体"/>
          <w:sz w:val="24"/>
          <w:szCs w:val="24"/>
        </w:rPr>
        <w:t xml:space="preserve">3.2  </w:t>
      </w:r>
      <w:r>
        <w:rPr>
          <w:rFonts w:hint="eastAsia" w:eastAsia="宋体" w:cs="宋体"/>
          <w:sz w:val="24"/>
          <w:szCs w:val="24"/>
        </w:rPr>
        <w:t>合同文件使用特殊性条款约定的国家标准和规范；国家没有相应标准、规范时，可使用特殊性条款约定的行业或甲方所在地地方的标准、规范。</w:t>
      </w:r>
    </w:p>
    <w:p>
      <w:pPr>
        <w:spacing w:line="420" w:lineRule="exact"/>
        <w:ind w:firstLine="482" w:firstLineChars="200"/>
        <w:outlineLvl w:val="2"/>
        <w:rPr>
          <w:rFonts w:eastAsia="宋体"/>
          <w:sz w:val="24"/>
          <w:szCs w:val="24"/>
        </w:rPr>
      </w:pPr>
      <w:r>
        <w:rPr>
          <w:rFonts w:hint="eastAsia" w:eastAsia="宋体" w:cs="宋体"/>
          <w:b/>
          <w:bCs/>
          <w:sz w:val="24"/>
          <w:szCs w:val="24"/>
        </w:rPr>
        <w:t>第二条 标的物一般条款</w:t>
      </w:r>
    </w:p>
    <w:p>
      <w:pPr>
        <w:spacing w:line="420" w:lineRule="exact"/>
        <w:ind w:firstLine="480" w:firstLineChars="200"/>
        <w:rPr>
          <w:rFonts w:eastAsia="宋体"/>
          <w:sz w:val="24"/>
          <w:szCs w:val="24"/>
        </w:rPr>
      </w:pPr>
      <w:r>
        <w:rPr>
          <w:rFonts w:eastAsia="宋体"/>
          <w:sz w:val="24"/>
          <w:szCs w:val="24"/>
        </w:rPr>
        <w:t>4.</w:t>
      </w:r>
      <w:r>
        <w:rPr>
          <w:rFonts w:hint="eastAsia" w:eastAsia="宋体" w:cs="宋体"/>
          <w:sz w:val="24"/>
          <w:szCs w:val="24"/>
        </w:rPr>
        <w:t>完整物权</w:t>
      </w:r>
    </w:p>
    <w:p>
      <w:pPr>
        <w:spacing w:line="420" w:lineRule="exact"/>
        <w:ind w:firstLine="480" w:firstLineChars="200"/>
        <w:rPr>
          <w:rFonts w:eastAsia="宋体"/>
          <w:sz w:val="24"/>
          <w:szCs w:val="24"/>
        </w:rPr>
      </w:pPr>
      <w:r>
        <w:rPr>
          <w:rFonts w:hint="eastAsia" w:eastAsia="宋体" w:cs="宋体"/>
          <w:sz w:val="24"/>
          <w:szCs w:val="24"/>
        </w:rPr>
        <w:t>对于提供的标的物（含伴随服务），乙方应当拥有完整物权，并且乙方负有保证第三人不得向甲方主张任何权利（包括知识产权）的义务。</w:t>
      </w:r>
    </w:p>
    <w:p>
      <w:pPr>
        <w:spacing w:line="420" w:lineRule="exact"/>
        <w:ind w:firstLine="480" w:firstLineChars="200"/>
        <w:rPr>
          <w:rFonts w:eastAsia="宋体"/>
          <w:sz w:val="24"/>
          <w:szCs w:val="24"/>
        </w:rPr>
      </w:pPr>
      <w:r>
        <w:rPr>
          <w:rFonts w:eastAsia="宋体"/>
          <w:sz w:val="24"/>
          <w:szCs w:val="24"/>
        </w:rPr>
        <w:t>5.</w:t>
      </w:r>
      <w:r>
        <w:rPr>
          <w:rFonts w:hint="eastAsia" w:eastAsia="宋体" w:cs="宋体"/>
          <w:sz w:val="24"/>
          <w:szCs w:val="24"/>
        </w:rPr>
        <w:t>质量保证</w:t>
      </w:r>
    </w:p>
    <w:p>
      <w:pPr>
        <w:spacing w:line="420" w:lineRule="exact"/>
        <w:ind w:firstLine="480" w:firstLineChars="200"/>
        <w:rPr>
          <w:rFonts w:eastAsia="宋体"/>
          <w:sz w:val="24"/>
          <w:szCs w:val="24"/>
        </w:rPr>
      </w:pPr>
      <w:r>
        <w:rPr>
          <w:rFonts w:hint="eastAsia" w:eastAsia="宋体" w:cs="宋体"/>
          <w:sz w:val="24"/>
          <w:szCs w:val="24"/>
        </w:rPr>
        <w:t>由乙方按采购文件要求，遵照竞标响应而编制的供货方案，提供标的物质量、标准，合同履约执行期间按此标准执行。</w:t>
      </w:r>
    </w:p>
    <w:p>
      <w:pPr>
        <w:spacing w:line="420" w:lineRule="exact"/>
        <w:ind w:firstLine="482" w:firstLineChars="200"/>
        <w:outlineLvl w:val="2"/>
        <w:rPr>
          <w:rFonts w:eastAsia="宋体"/>
          <w:sz w:val="24"/>
          <w:szCs w:val="24"/>
        </w:rPr>
      </w:pPr>
      <w:r>
        <w:rPr>
          <w:rFonts w:hint="eastAsia" w:eastAsia="宋体" w:cs="宋体"/>
          <w:b/>
          <w:bCs/>
          <w:sz w:val="24"/>
          <w:szCs w:val="24"/>
        </w:rPr>
        <w:t>第三条 对标的物质量提出异议的时间和办法</w:t>
      </w:r>
    </w:p>
    <w:p>
      <w:pPr>
        <w:spacing w:line="420" w:lineRule="exact"/>
        <w:ind w:firstLine="480" w:firstLineChars="200"/>
        <w:rPr>
          <w:rFonts w:eastAsia="宋体"/>
          <w:sz w:val="24"/>
          <w:szCs w:val="24"/>
        </w:rPr>
      </w:pPr>
      <w:r>
        <w:rPr>
          <w:rFonts w:eastAsia="宋体"/>
          <w:sz w:val="24"/>
          <w:szCs w:val="24"/>
        </w:rPr>
        <w:t>6.</w:t>
      </w:r>
      <w:r>
        <w:rPr>
          <w:rFonts w:hint="eastAsia" w:eastAsia="宋体" w:cs="宋体"/>
          <w:sz w:val="24"/>
          <w:szCs w:val="24"/>
        </w:rPr>
        <w:t>提出异议的时间和办法</w:t>
      </w:r>
    </w:p>
    <w:p>
      <w:pPr>
        <w:spacing w:line="420" w:lineRule="exact"/>
        <w:ind w:firstLine="480" w:firstLineChars="200"/>
        <w:rPr>
          <w:rFonts w:eastAsia="宋体"/>
          <w:sz w:val="24"/>
          <w:szCs w:val="24"/>
        </w:rPr>
      </w:pPr>
      <w:r>
        <w:rPr>
          <w:rFonts w:eastAsia="宋体"/>
          <w:sz w:val="24"/>
          <w:szCs w:val="24"/>
        </w:rPr>
        <w:t xml:space="preserve">6.1  </w:t>
      </w:r>
      <w:r>
        <w:rPr>
          <w:rFonts w:hint="eastAsia" w:eastAsia="宋体" w:cs="宋体"/>
          <w:sz w:val="24"/>
          <w:szCs w:val="24"/>
        </w:rPr>
        <w:t>乙方在履约期间，若甲方认为乙方的货物质量未达到合同规定的。</w:t>
      </w:r>
    </w:p>
    <w:p>
      <w:pPr>
        <w:spacing w:line="420" w:lineRule="exact"/>
        <w:ind w:firstLine="480" w:firstLineChars="200"/>
        <w:rPr>
          <w:rFonts w:eastAsia="宋体"/>
          <w:sz w:val="24"/>
          <w:szCs w:val="24"/>
        </w:rPr>
      </w:pPr>
      <w:r>
        <w:rPr>
          <w:rFonts w:eastAsia="宋体"/>
          <w:sz w:val="24"/>
          <w:szCs w:val="24"/>
        </w:rPr>
        <w:t xml:space="preserve">6.2  </w:t>
      </w:r>
      <w:r>
        <w:rPr>
          <w:rFonts w:hint="eastAsia" w:eastAsia="宋体" w:cs="宋体"/>
          <w:sz w:val="24"/>
          <w:szCs w:val="24"/>
        </w:rPr>
        <w:t>如甲方在验收期满后既不出具验收合格证明又未提出书面异议的视为乙方所交标的物（含伴随服务）符合合同规定。</w:t>
      </w:r>
    </w:p>
    <w:p>
      <w:pPr>
        <w:spacing w:line="420" w:lineRule="exact"/>
        <w:ind w:firstLine="482" w:firstLineChars="200"/>
        <w:outlineLvl w:val="2"/>
        <w:rPr>
          <w:rFonts w:eastAsia="宋体"/>
          <w:sz w:val="24"/>
          <w:szCs w:val="24"/>
        </w:rPr>
      </w:pPr>
      <w:r>
        <w:rPr>
          <w:rFonts w:hint="eastAsia" w:eastAsia="宋体" w:cs="宋体"/>
          <w:b/>
          <w:bCs/>
          <w:sz w:val="24"/>
          <w:szCs w:val="24"/>
        </w:rPr>
        <w:t>第四条 合同价款和支付</w:t>
      </w:r>
    </w:p>
    <w:p>
      <w:pPr>
        <w:spacing w:line="420" w:lineRule="exact"/>
        <w:ind w:firstLine="480" w:firstLineChars="200"/>
        <w:rPr>
          <w:rFonts w:eastAsia="宋体"/>
          <w:sz w:val="24"/>
          <w:szCs w:val="24"/>
        </w:rPr>
      </w:pPr>
      <w:r>
        <w:rPr>
          <w:rFonts w:eastAsia="宋体"/>
          <w:sz w:val="24"/>
          <w:szCs w:val="24"/>
        </w:rPr>
        <w:t>7.</w:t>
      </w:r>
      <w:r>
        <w:rPr>
          <w:rFonts w:hint="eastAsia" w:eastAsia="宋体" w:cs="宋体"/>
          <w:sz w:val="24"/>
          <w:szCs w:val="24"/>
        </w:rPr>
        <w:t>合同价款和支付</w:t>
      </w:r>
    </w:p>
    <w:p>
      <w:pPr>
        <w:spacing w:line="420" w:lineRule="exact"/>
        <w:ind w:firstLine="480" w:firstLineChars="200"/>
        <w:rPr>
          <w:rFonts w:eastAsia="宋体"/>
          <w:sz w:val="24"/>
          <w:szCs w:val="24"/>
        </w:rPr>
      </w:pPr>
      <w:r>
        <w:rPr>
          <w:rFonts w:eastAsia="宋体"/>
          <w:sz w:val="24"/>
          <w:szCs w:val="24"/>
        </w:rPr>
        <w:t xml:space="preserve">7.1 </w:t>
      </w:r>
      <w:r>
        <w:rPr>
          <w:rFonts w:hint="eastAsia" w:eastAsia="宋体" w:cs="宋体"/>
          <w:sz w:val="24"/>
          <w:szCs w:val="24"/>
        </w:rPr>
        <w:t>本合同的结算货币为人民币，单位元。</w:t>
      </w:r>
    </w:p>
    <w:p>
      <w:pPr>
        <w:spacing w:line="420" w:lineRule="exact"/>
        <w:ind w:firstLine="480" w:firstLineChars="200"/>
        <w:rPr>
          <w:rFonts w:eastAsia="宋体"/>
          <w:sz w:val="24"/>
          <w:szCs w:val="24"/>
        </w:rPr>
      </w:pPr>
      <w:r>
        <w:rPr>
          <w:rFonts w:eastAsia="宋体"/>
          <w:sz w:val="24"/>
          <w:szCs w:val="24"/>
        </w:rPr>
        <w:t xml:space="preserve">7.2 </w:t>
      </w:r>
      <w:r>
        <w:rPr>
          <w:rFonts w:hint="eastAsia" w:eastAsia="宋体" w:cs="宋体"/>
          <w:sz w:val="24"/>
          <w:szCs w:val="24"/>
        </w:rPr>
        <w:t>乙方应按照双方签订的合同规定，在合同特殊条款规定的期限内持下列单据结算合同款项。</w:t>
      </w:r>
    </w:p>
    <w:p>
      <w:pPr>
        <w:spacing w:line="420" w:lineRule="exact"/>
        <w:ind w:firstLine="480" w:firstLineChars="200"/>
        <w:rPr>
          <w:rFonts w:eastAsia="宋体"/>
          <w:sz w:val="24"/>
          <w:szCs w:val="24"/>
        </w:rPr>
      </w:pPr>
      <w:r>
        <w:rPr>
          <w:rFonts w:eastAsia="宋体"/>
          <w:sz w:val="24"/>
          <w:szCs w:val="24"/>
        </w:rPr>
        <w:t xml:space="preserve">7.2.1 </w:t>
      </w:r>
      <w:r>
        <w:rPr>
          <w:rFonts w:hint="eastAsia" w:eastAsia="宋体" w:cs="宋体"/>
          <w:sz w:val="24"/>
          <w:szCs w:val="24"/>
        </w:rPr>
        <w:t>合格的发票；</w:t>
      </w:r>
    </w:p>
    <w:p>
      <w:pPr>
        <w:spacing w:line="420" w:lineRule="exact"/>
        <w:ind w:firstLine="480" w:firstLineChars="200"/>
        <w:rPr>
          <w:rFonts w:eastAsia="宋体"/>
          <w:sz w:val="24"/>
          <w:szCs w:val="24"/>
        </w:rPr>
      </w:pPr>
      <w:r>
        <w:rPr>
          <w:rFonts w:eastAsia="宋体"/>
          <w:sz w:val="24"/>
          <w:szCs w:val="24"/>
        </w:rPr>
        <w:t xml:space="preserve">7.2.2 </w:t>
      </w:r>
      <w:r>
        <w:rPr>
          <w:rFonts w:hint="eastAsia" w:eastAsia="宋体" w:cs="宋体"/>
          <w:sz w:val="24"/>
          <w:szCs w:val="24"/>
        </w:rPr>
        <w:t>甲方盖章后的验收合格证明。</w:t>
      </w:r>
    </w:p>
    <w:p>
      <w:pPr>
        <w:spacing w:line="420" w:lineRule="exact"/>
        <w:ind w:firstLine="480" w:firstLineChars="200"/>
        <w:rPr>
          <w:rFonts w:eastAsia="宋体"/>
          <w:sz w:val="24"/>
          <w:szCs w:val="24"/>
        </w:rPr>
      </w:pPr>
      <w:r>
        <w:rPr>
          <w:rFonts w:eastAsia="宋体"/>
          <w:sz w:val="24"/>
          <w:szCs w:val="24"/>
        </w:rPr>
        <w:t xml:space="preserve">7.3 </w:t>
      </w:r>
      <w:r>
        <w:rPr>
          <w:rFonts w:hint="eastAsia" w:eastAsia="宋体" w:cs="宋体"/>
          <w:sz w:val="24"/>
          <w:szCs w:val="24"/>
        </w:rPr>
        <w:t>甲方应按合同特殊条款规定的期限和方式付款。</w:t>
      </w:r>
    </w:p>
    <w:p>
      <w:pPr>
        <w:spacing w:line="420" w:lineRule="exact"/>
        <w:ind w:firstLine="480" w:firstLineChars="200"/>
        <w:rPr>
          <w:rFonts w:eastAsia="宋体"/>
          <w:sz w:val="24"/>
          <w:szCs w:val="24"/>
        </w:rPr>
      </w:pPr>
      <w:r>
        <w:rPr>
          <w:rFonts w:eastAsia="宋体"/>
          <w:sz w:val="24"/>
          <w:szCs w:val="24"/>
        </w:rPr>
        <w:t xml:space="preserve">7.4 </w:t>
      </w:r>
      <w:r>
        <w:rPr>
          <w:rFonts w:hint="eastAsia" w:eastAsia="宋体" w:cs="宋体"/>
          <w:sz w:val="24"/>
          <w:szCs w:val="24"/>
        </w:rPr>
        <w:t>根据现行税法对甲方征收的与本合同有关的一切税费均由甲方承担；根据现行税法对乙方征收的与本合同有关的一切税费均由乙方承担。</w:t>
      </w:r>
    </w:p>
    <w:p>
      <w:pPr>
        <w:spacing w:line="420" w:lineRule="exact"/>
        <w:ind w:firstLine="482" w:firstLineChars="200"/>
        <w:outlineLvl w:val="2"/>
        <w:rPr>
          <w:rFonts w:eastAsia="宋体"/>
          <w:sz w:val="24"/>
          <w:szCs w:val="24"/>
        </w:rPr>
      </w:pPr>
      <w:r>
        <w:rPr>
          <w:rFonts w:hint="eastAsia" w:eastAsia="宋体" w:cs="宋体"/>
          <w:b/>
          <w:bCs/>
          <w:sz w:val="24"/>
          <w:szCs w:val="24"/>
        </w:rPr>
        <w:t>第五条 违约责任</w:t>
      </w:r>
    </w:p>
    <w:p>
      <w:pPr>
        <w:spacing w:line="420" w:lineRule="exact"/>
        <w:ind w:firstLine="480" w:firstLineChars="200"/>
        <w:rPr>
          <w:rFonts w:eastAsia="宋体"/>
          <w:sz w:val="24"/>
          <w:szCs w:val="24"/>
        </w:rPr>
      </w:pPr>
      <w:r>
        <w:rPr>
          <w:rFonts w:eastAsia="宋体"/>
          <w:sz w:val="24"/>
          <w:szCs w:val="24"/>
        </w:rPr>
        <w:t>8.</w:t>
      </w:r>
      <w:r>
        <w:rPr>
          <w:rFonts w:hint="eastAsia" w:eastAsia="宋体" w:cs="宋体"/>
          <w:sz w:val="24"/>
          <w:szCs w:val="24"/>
        </w:rPr>
        <w:t>违约责任</w:t>
      </w:r>
    </w:p>
    <w:p>
      <w:pPr>
        <w:spacing w:line="420" w:lineRule="exact"/>
        <w:ind w:firstLine="480" w:firstLineChars="200"/>
        <w:rPr>
          <w:rFonts w:eastAsia="宋体"/>
          <w:sz w:val="24"/>
          <w:szCs w:val="24"/>
        </w:rPr>
      </w:pPr>
      <w:r>
        <w:rPr>
          <w:rFonts w:hint="eastAsia" w:eastAsia="宋体" w:cs="宋体"/>
          <w:sz w:val="24"/>
          <w:szCs w:val="24"/>
        </w:rPr>
        <w:t>合同一方不履行合同义务或者履行合同义务不符合约定的，应当承担继续履行、采取补救措施或者赔偿损失等违约责任。</w:t>
      </w:r>
    </w:p>
    <w:p>
      <w:pPr>
        <w:spacing w:line="420" w:lineRule="exact"/>
        <w:ind w:firstLine="480" w:firstLineChars="200"/>
        <w:rPr>
          <w:rFonts w:eastAsia="宋体"/>
          <w:sz w:val="24"/>
          <w:szCs w:val="24"/>
        </w:rPr>
      </w:pPr>
      <w:r>
        <w:rPr>
          <w:rFonts w:eastAsia="宋体"/>
          <w:sz w:val="24"/>
          <w:szCs w:val="24"/>
        </w:rPr>
        <w:t>9.</w:t>
      </w:r>
      <w:r>
        <w:rPr>
          <w:rFonts w:hint="eastAsia" w:eastAsia="宋体" w:cs="宋体"/>
          <w:sz w:val="24"/>
          <w:szCs w:val="24"/>
        </w:rPr>
        <w:t>甲方违约责任</w:t>
      </w:r>
    </w:p>
    <w:p>
      <w:pPr>
        <w:spacing w:line="420" w:lineRule="exact"/>
        <w:ind w:firstLine="480" w:firstLineChars="200"/>
        <w:rPr>
          <w:rFonts w:eastAsia="宋体"/>
          <w:sz w:val="24"/>
          <w:szCs w:val="24"/>
        </w:rPr>
      </w:pPr>
      <w:r>
        <w:rPr>
          <w:rFonts w:eastAsia="宋体"/>
          <w:sz w:val="24"/>
          <w:szCs w:val="24"/>
        </w:rPr>
        <w:t xml:space="preserve">9.1 </w:t>
      </w:r>
      <w:r>
        <w:rPr>
          <w:rFonts w:hint="eastAsia" w:eastAsia="宋体" w:cs="宋体"/>
          <w:sz w:val="24"/>
          <w:szCs w:val="24"/>
        </w:rPr>
        <w:t>在合同生效后，甲方要求取消货物服务的，应向乙方偿付合同价款的</w:t>
      </w:r>
      <w:r>
        <w:rPr>
          <w:rFonts w:eastAsia="宋体"/>
          <w:sz w:val="24"/>
          <w:szCs w:val="24"/>
        </w:rPr>
        <w:t>5%</w:t>
      </w:r>
      <w:r>
        <w:rPr>
          <w:rFonts w:hint="eastAsia" w:eastAsia="宋体" w:cs="宋体"/>
          <w:sz w:val="24"/>
          <w:szCs w:val="24"/>
        </w:rPr>
        <w:t>，作为违约金，违约金不足以补偿损失的，乙方有权要求甲方补足。</w:t>
      </w:r>
    </w:p>
    <w:p>
      <w:pPr>
        <w:spacing w:line="420" w:lineRule="exact"/>
        <w:ind w:firstLine="480" w:firstLineChars="200"/>
        <w:rPr>
          <w:rFonts w:eastAsia="宋体" w:cs="宋体"/>
          <w:sz w:val="24"/>
          <w:szCs w:val="24"/>
        </w:rPr>
      </w:pPr>
      <w:r>
        <w:rPr>
          <w:rFonts w:eastAsia="宋体"/>
          <w:sz w:val="24"/>
          <w:szCs w:val="24"/>
        </w:rPr>
        <w:t xml:space="preserve">9.2 </w:t>
      </w:r>
      <w:r>
        <w:rPr>
          <w:rFonts w:hint="eastAsia" w:eastAsia="宋体" w:cs="宋体"/>
          <w:sz w:val="24"/>
          <w:szCs w:val="24"/>
        </w:rPr>
        <w:t>甲方逾期付款的应按照逾期付款金额，以“全国银行间同业拆借中心公布的贷款市场报价利率”（LPR）标准，计算应付款项至付清日止的逾期付款违约金。</w:t>
      </w:r>
    </w:p>
    <w:p>
      <w:pPr>
        <w:spacing w:line="420" w:lineRule="exact"/>
        <w:ind w:firstLine="480" w:firstLineChars="200"/>
        <w:rPr>
          <w:rFonts w:eastAsia="宋体"/>
          <w:sz w:val="24"/>
          <w:szCs w:val="24"/>
        </w:rPr>
      </w:pPr>
      <w:r>
        <w:rPr>
          <w:rFonts w:eastAsia="宋体"/>
          <w:sz w:val="24"/>
          <w:szCs w:val="24"/>
        </w:rPr>
        <w:t>10.</w:t>
      </w:r>
      <w:r>
        <w:rPr>
          <w:rFonts w:hint="eastAsia" w:eastAsia="宋体" w:cs="宋体"/>
          <w:sz w:val="24"/>
          <w:szCs w:val="24"/>
        </w:rPr>
        <w:t>乙方违约责任</w:t>
      </w:r>
    </w:p>
    <w:p>
      <w:pPr>
        <w:spacing w:line="420" w:lineRule="exact"/>
        <w:ind w:firstLine="480" w:firstLineChars="200"/>
        <w:rPr>
          <w:rFonts w:eastAsia="宋体" w:cs="宋体"/>
          <w:sz w:val="24"/>
          <w:szCs w:val="24"/>
        </w:rPr>
      </w:pPr>
      <w:r>
        <w:rPr>
          <w:rFonts w:eastAsia="宋体"/>
          <w:sz w:val="24"/>
          <w:szCs w:val="24"/>
        </w:rPr>
        <w:t xml:space="preserve">10.1 </w:t>
      </w:r>
      <w:r>
        <w:rPr>
          <w:rFonts w:hint="eastAsia" w:eastAsia="宋体" w:cs="宋体"/>
          <w:sz w:val="24"/>
          <w:szCs w:val="24"/>
        </w:rPr>
        <w:t>乙方不能按时提供货物服务的，甲方有权解除合同，乙方向甲方偿付合同价款</w:t>
      </w:r>
      <w:r>
        <w:rPr>
          <w:rFonts w:eastAsia="宋体"/>
          <w:sz w:val="24"/>
          <w:szCs w:val="24"/>
        </w:rPr>
        <w:t>5%</w:t>
      </w:r>
      <w:r>
        <w:rPr>
          <w:rFonts w:hint="eastAsia" w:eastAsia="宋体" w:cs="宋体"/>
          <w:sz w:val="24"/>
          <w:szCs w:val="24"/>
        </w:rPr>
        <w:t>的违约金，违约金不足以补偿损失的甲方有权要求乙方补足。</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0.2</w:t>
      </w:r>
      <w:r>
        <w:rPr>
          <w:rFonts w:hint="eastAsia" w:eastAsia="宋体"/>
          <w:sz w:val="24"/>
          <w:szCs w:val="24"/>
        </w:rPr>
        <w:t>由于乙方的原因，在签订合同后出现不按合同履行或不适当履行的情况，甲方有权将履约保证金作为违约金，全额不予退还；同时甲方亦有权终止合同，乙方须依法承担相应的责任。</w:t>
      </w:r>
    </w:p>
    <w:p>
      <w:pPr>
        <w:spacing w:line="420" w:lineRule="exact"/>
        <w:ind w:firstLine="480" w:firstLineChars="200"/>
        <w:rPr>
          <w:rFonts w:eastAsia="宋体"/>
          <w:sz w:val="24"/>
          <w:szCs w:val="24"/>
        </w:rPr>
      </w:pPr>
      <w:r>
        <w:rPr>
          <w:rFonts w:eastAsia="宋体"/>
          <w:sz w:val="24"/>
          <w:szCs w:val="24"/>
        </w:rPr>
        <w:t>11.</w:t>
      </w:r>
      <w:r>
        <w:rPr>
          <w:rFonts w:hint="eastAsia" w:eastAsia="宋体" w:cs="宋体"/>
          <w:sz w:val="24"/>
          <w:szCs w:val="24"/>
        </w:rPr>
        <w:t>不可抗力</w:t>
      </w:r>
    </w:p>
    <w:p>
      <w:pPr>
        <w:spacing w:line="420" w:lineRule="exact"/>
        <w:ind w:firstLine="480" w:firstLineChars="200"/>
        <w:rPr>
          <w:rFonts w:eastAsia="宋体"/>
          <w:sz w:val="24"/>
          <w:szCs w:val="24"/>
        </w:rPr>
      </w:pPr>
      <w:r>
        <w:rPr>
          <w:rFonts w:eastAsia="宋体"/>
          <w:sz w:val="24"/>
          <w:szCs w:val="24"/>
        </w:rPr>
        <w:t xml:space="preserve">11.1 </w:t>
      </w:r>
      <w:r>
        <w:rPr>
          <w:rFonts w:hint="eastAsia" w:eastAsia="宋体" w:cs="宋体"/>
          <w:sz w:val="24"/>
          <w:szCs w:val="24"/>
        </w:rPr>
        <w:t>因不可抗力不能履行合同的，根据不可抗力的影响，部分或者全部免除责任。但合同一方迟延履行后发生不可抗力的，不能免除责任。</w:t>
      </w:r>
    </w:p>
    <w:p>
      <w:pPr>
        <w:spacing w:line="420" w:lineRule="exact"/>
        <w:ind w:firstLine="480" w:firstLineChars="200"/>
        <w:rPr>
          <w:rFonts w:eastAsia="宋体"/>
          <w:sz w:val="24"/>
          <w:szCs w:val="24"/>
        </w:rPr>
      </w:pPr>
      <w:r>
        <w:rPr>
          <w:rFonts w:eastAsia="宋体"/>
          <w:sz w:val="24"/>
          <w:szCs w:val="24"/>
        </w:rPr>
        <w:t xml:space="preserve">11.2 </w:t>
      </w:r>
      <w:r>
        <w:rPr>
          <w:rFonts w:hint="eastAsia" w:eastAsia="宋体" w:cs="宋体"/>
          <w:sz w:val="24"/>
          <w:szCs w:val="24"/>
        </w:rPr>
        <w:t>合同一方因不可抗力不能履行合同的，应当及时通知对方，以减轻可能给对方造成的损失，并应当在合理期限内提供证明。</w:t>
      </w:r>
    </w:p>
    <w:p>
      <w:pPr>
        <w:spacing w:line="420" w:lineRule="exact"/>
        <w:ind w:firstLine="482" w:firstLineChars="200"/>
        <w:outlineLvl w:val="2"/>
        <w:rPr>
          <w:rFonts w:eastAsia="宋体"/>
          <w:b/>
          <w:bCs/>
          <w:sz w:val="24"/>
          <w:szCs w:val="24"/>
        </w:rPr>
      </w:pPr>
      <w:r>
        <w:rPr>
          <w:rFonts w:hint="eastAsia" w:eastAsia="宋体" w:cs="宋体"/>
          <w:b/>
          <w:bCs/>
          <w:sz w:val="24"/>
          <w:szCs w:val="24"/>
        </w:rPr>
        <w:t>第六条 合同的终止与解除和转让</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.合同的终止与解除</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.1本合同自双方权利义务履行完毕而终止。</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.2甲方和乙方协商一致，可以解除合同。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.3有下列情形之一，合同一方可以解除合同：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.3.1因不可抗力致使不能实现合同目的，任何一方均有权解除合同；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.3.2因合同一方违约导致合同不能履行，另一方有权解除合同；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.3.3有权解除合同的一方，应当在违约事实或不可抗力发生之后六十天内书面通知对方以主张解除合同，合同在书面通知到达对方时解除；</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.3.4文件中提到的其他情形。</w:t>
      </w:r>
    </w:p>
    <w:p>
      <w:pPr>
        <w:spacing w:line="420" w:lineRule="exact"/>
        <w:ind w:firstLine="480" w:firstLineChars="200"/>
        <w:rPr>
          <w:rFonts w:eastAsia="宋体"/>
          <w:sz w:val="24"/>
          <w:szCs w:val="24"/>
        </w:rPr>
      </w:pPr>
      <w:r>
        <w:rPr>
          <w:rFonts w:eastAsia="宋体"/>
          <w:sz w:val="24"/>
          <w:szCs w:val="24"/>
        </w:rPr>
        <w:t>13.</w:t>
      </w:r>
      <w:r>
        <w:rPr>
          <w:rFonts w:hint="eastAsia" w:eastAsia="宋体"/>
          <w:sz w:val="24"/>
          <w:szCs w:val="24"/>
        </w:rPr>
        <w:t>合同的转让</w:t>
      </w:r>
    </w:p>
    <w:p>
      <w:pPr>
        <w:spacing w:line="420" w:lineRule="exact"/>
        <w:ind w:firstLine="480" w:firstLineChars="200"/>
        <w:rPr>
          <w:rFonts w:eastAsia="宋体"/>
          <w:sz w:val="24"/>
          <w:szCs w:val="24"/>
        </w:rPr>
      </w:pPr>
      <w:r>
        <w:rPr>
          <w:rFonts w:hint="eastAsia" w:eastAsia="宋体" w:cs="宋体"/>
          <w:sz w:val="24"/>
          <w:szCs w:val="24"/>
        </w:rPr>
        <w:t>1</w:t>
      </w:r>
      <w:r>
        <w:rPr>
          <w:rFonts w:eastAsia="宋体" w:cs="宋体"/>
          <w:sz w:val="24"/>
          <w:szCs w:val="24"/>
        </w:rPr>
        <w:t>3.1</w:t>
      </w:r>
      <w:r>
        <w:rPr>
          <w:rFonts w:hint="eastAsia" w:eastAsia="宋体" w:cs="宋体"/>
          <w:sz w:val="24"/>
          <w:szCs w:val="24"/>
        </w:rPr>
        <w:t>合同的部分和全部都不得转让。</w:t>
      </w:r>
    </w:p>
    <w:p>
      <w:pPr>
        <w:spacing w:line="420" w:lineRule="exact"/>
        <w:ind w:firstLine="487" w:firstLineChars="202"/>
        <w:outlineLvl w:val="1"/>
        <w:rPr>
          <w:rFonts w:eastAsia="宋体"/>
          <w:b/>
          <w:bCs/>
          <w:sz w:val="24"/>
          <w:szCs w:val="24"/>
        </w:rPr>
      </w:pPr>
      <w:r>
        <w:rPr>
          <w:rFonts w:hint="eastAsia" w:eastAsia="宋体" w:cs="宋体"/>
          <w:b/>
          <w:bCs/>
          <w:kern w:val="0"/>
          <w:sz w:val="24"/>
          <w:szCs w:val="24"/>
        </w:rPr>
        <w:t>第二部分 合同特殊条款</w:t>
      </w:r>
    </w:p>
    <w:p>
      <w:pPr>
        <w:spacing w:line="420" w:lineRule="exact"/>
        <w:ind w:firstLine="482" w:firstLineChars="200"/>
        <w:outlineLvl w:val="2"/>
        <w:rPr>
          <w:rFonts w:hint="eastAsia" w:eastAsia="宋体" w:cs="宋体"/>
          <w:b/>
          <w:bCs/>
          <w:sz w:val="24"/>
          <w:szCs w:val="24"/>
        </w:rPr>
      </w:pPr>
      <w:r>
        <w:rPr>
          <w:rFonts w:hint="eastAsia" w:eastAsia="宋体" w:cs="宋体"/>
          <w:b/>
          <w:bCs/>
          <w:sz w:val="24"/>
          <w:szCs w:val="24"/>
        </w:rPr>
        <w:t>第1条 合同标的物</w:t>
      </w:r>
    </w:p>
    <w:tbl>
      <w:tblPr>
        <w:tblStyle w:val="52"/>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65"/>
        <w:gridCol w:w="1150"/>
        <w:gridCol w:w="1400"/>
        <w:gridCol w:w="900"/>
        <w:gridCol w:w="1150"/>
        <w:gridCol w:w="115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blHeader/>
          <w:jc w:val="center"/>
        </w:trPr>
        <w:tc>
          <w:tcPr>
            <w:tcW w:w="773" w:type="dxa"/>
            <w:shd w:val="clear" w:color="auto" w:fill="auto"/>
            <w:vAlign w:val="center"/>
          </w:tcPr>
          <w:p>
            <w:pPr>
              <w:widowControl/>
              <w:spacing w:line="420" w:lineRule="exact"/>
              <w:ind w:left="-160" w:leftChars="-77" w:right="-103"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序号</w:t>
            </w:r>
          </w:p>
        </w:tc>
        <w:tc>
          <w:tcPr>
            <w:tcW w:w="2265" w:type="dxa"/>
            <w:shd w:val="clear" w:color="auto" w:fill="auto"/>
            <w:vAlign w:val="center"/>
          </w:tcPr>
          <w:p>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品名</w:t>
            </w:r>
          </w:p>
        </w:tc>
        <w:tc>
          <w:tcPr>
            <w:tcW w:w="1150"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品牌</w:t>
            </w:r>
          </w:p>
        </w:tc>
        <w:tc>
          <w:tcPr>
            <w:tcW w:w="1400"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规格/型号</w:t>
            </w:r>
          </w:p>
        </w:tc>
        <w:tc>
          <w:tcPr>
            <w:tcW w:w="900" w:type="dxa"/>
            <w:shd w:val="clear" w:color="auto" w:fill="auto"/>
            <w:vAlign w:val="center"/>
          </w:tcPr>
          <w:p>
            <w:pPr>
              <w:widowControl/>
              <w:spacing w:line="420" w:lineRule="exact"/>
              <w:jc w:val="cente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单位</w:t>
            </w:r>
          </w:p>
        </w:tc>
        <w:tc>
          <w:tcPr>
            <w:tcW w:w="1150"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数量</w:t>
            </w:r>
          </w:p>
        </w:tc>
        <w:tc>
          <w:tcPr>
            <w:tcW w:w="1150"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单价</w:t>
            </w:r>
          </w:p>
        </w:tc>
        <w:tc>
          <w:tcPr>
            <w:tcW w:w="1154"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blHeader/>
          <w:jc w:val="center"/>
        </w:trPr>
        <w:tc>
          <w:tcPr>
            <w:tcW w:w="773" w:type="dxa"/>
            <w:shd w:val="clear" w:color="auto" w:fill="auto"/>
            <w:vAlign w:val="center"/>
          </w:tcPr>
          <w:p>
            <w:pPr>
              <w:widowControl/>
              <w:spacing w:line="420" w:lineRule="exact"/>
              <w:ind w:left="-160" w:leftChars="-77" w:right="-103"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1</w:t>
            </w:r>
          </w:p>
        </w:tc>
        <w:tc>
          <w:tcPr>
            <w:tcW w:w="2265" w:type="dxa"/>
            <w:shd w:val="clear" w:color="auto" w:fill="auto"/>
            <w:vAlign w:val="center"/>
          </w:tcPr>
          <w:p>
            <w:pPr>
              <w:widowControl/>
              <w:spacing w:line="420" w:lineRule="exact"/>
              <w:jc w:val="center"/>
              <w:rPr>
                <w:rFonts w:hint="default" w:eastAsia="宋体"/>
                <w:b/>
                <w:bCs/>
                <w:kern w:val="0"/>
                <w:sz w:val="24"/>
                <w:szCs w:val="24"/>
                <w:lang w:val="en-US"/>
              </w:rPr>
            </w:pPr>
            <w:r>
              <w:rPr>
                <w:rFonts w:hint="eastAsia" w:eastAsia="宋体"/>
                <w:b/>
                <w:bCs/>
                <w:color w:val="000000" w:themeColor="text1"/>
                <w:kern w:val="0"/>
                <w:sz w:val="24"/>
                <w:szCs w:val="24"/>
                <w:lang w:val="en-US" w:eastAsia="zh-CN"/>
                <w14:textFill>
                  <w14:solidFill>
                    <w14:schemeClr w14:val="tx1"/>
                  </w14:solidFill>
                </w14:textFill>
              </w:rPr>
              <w:t>口内数字化扫描仪</w:t>
            </w:r>
          </w:p>
        </w:tc>
        <w:tc>
          <w:tcPr>
            <w:tcW w:w="1150"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400"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900" w:type="dxa"/>
            <w:shd w:val="clear" w:color="auto" w:fill="auto"/>
            <w:vAlign w:val="center"/>
          </w:tcPr>
          <w:p>
            <w:pPr>
              <w:widowControl/>
              <w:spacing w:line="420" w:lineRule="exact"/>
              <w:jc w:val="cente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1150" w:type="dxa"/>
            <w:shd w:val="clear" w:color="auto" w:fill="auto"/>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3</w:t>
            </w:r>
          </w:p>
        </w:tc>
        <w:tc>
          <w:tcPr>
            <w:tcW w:w="1150"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154"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blHeader/>
          <w:jc w:val="center"/>
        </w:trPr>
        <w:tc>
          <w:tcPr>
            <w:tcW w:w="773" w:type="dxa"/>
            <w:shd w:val="clear" w:color="auto" w:fill="auto"/>
            <w:vAlign w:val="center"/>
          </w:tcPr>
          <w:p>
            <w:pPr>
              <w:widowControl/>
              <w:spacing w:line="420" w:lineRule="exact"/>
              <w:ind w:left="-160" w:leftChars="-77" w:right="-103" w:rightChars="-49" w:hanging="2"/>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2</w:t>
            </w:r>
          </w:p>
        </w:tc>
        <w:tc>
          <w:tcPr>
            <w:tcW w:w="2265"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原装专用口扫头</w:t>
            </w:r>
          </w:p>
        </w:tc>
        <w:tc>
          <w:tcPr>
            <w:tcW w:w="1150"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400" w:type="dxa"/>
            <w:shd w:val="clear" w:color="auto" w:fill="auto"/>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900"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b/>
                <w:bCs/>
                <w:color w:val="000000" w:themeColor="text1"/>
                <w:kern w:val="0"/>
                <w:sz w:val="24"/>
                <w:szCs w:val="24"/>
                <w:lang w:val="en-US" w:eastAsia="zh-CN"/>
                <w14:textFill>
                  <w14:solidFill>
                    <w14:schemeClr w14:val="tx1"/>
                  </w14:solidFill>
                </w14:textFill>
              </w:rPr>
              <w:t>只</w:t>
            </w:r>
          </w:p>
        </w:tc>
        <w:tc>
          <w:tcPr>
            <w:tcW w:w="1150" w:type="dxa"/>
            <w:shd w:val="clear" w:color="auto" w:fill="auto"/>
            <w:vAlign w:val="center"/>
          </w:tcPr>
          <w:p>
            <w:pPr>
              <w:widowControl/>
              <w:spacing w:line="420" w:lineRule="exact"/>
              <w:jc w:val="center"/>
              <w:rPr>
                <w:rFonts w:hint="default"/>
                <w:color w:val="000000" w:themeColor="text1"/>
                <w:kern w:val="0"/>
                <w:sz w:val="24"/>
                <w:szCs w:val="24"/>
                <w:lang w:val="en-US" w:eastAsia="zh-CN"/>
                <w14:textFill>
                  <w14:solidFill>
                    <w14:schemeClr w14:val="tx1"/>
                  </w14:solidFill>
                </w14:textFill>
              </w:rPr>
            </w:pPr>
            <w:r>
              <w:rPr>
                <w:rFonts w:hint="eastAsia"/>
                <w:color w:val="000000" w:themeColor="text1"/>
                <w:kern w:val="0"/>
                <w:sz w:val="24"/>
                <w:szCs w:val="24"/>
                <w:lang w:val="en-US" w:eastAsia="zh-CN"/>
                <w14:textFill>
                  <w14:solidFill>
                    <w14:schemeClr w14:val="tx1"/>
                  </w14:solidFill>
                </w14:textFill>
              </w:rPr>
              <w:t>60</w:t>
            </w:r>
          </w:p>
        </w:tc>
        <w:tc>
          <w:tcPr>
            <w:tcW w:w="1150"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154"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blHeader/>
          <w:jc w:val="center"/>
        </w:trPr>
        <w:tc>
          <w:tcPr>
            <w:tcW w:w="8788" w:type="dxa"/>
            <w:gridSpan w:val="7"/>
            <w:shd w:val="clear" w:color="auto" w:fill="auto"/>
            <w:vAlign w:val="center"/>
          </w:tcPr>
          <w:p>
            <w:pPr>
              <w:widowControl/>
              <w:spacing w:line="420" w:lineRule="exact"/>
              <w:jc w:val="right"/>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合计</w:t>
            </w:r>
          </w:p>
        </w:tc>
        <w:tc>
          <w:tcPr>
            <w:tcW w:w="1154" w:type="dxa"/>
            <w:shd w:val="clear" w:color="auto" w:fill="auto"/>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bl>
    <w:p>
      <w:pPr>
        <w:spacing w:line="420" w:lineRule="exact"/>
        <w:ind w:firstLine="482" w:firstLineChars="200"/>
        <w:outlineLvl w:val="2"/>
        <w:rPr>
          <w:rFonts w:hint="eastAsia" w:eastAsia="宋体" w:cs="宋体"/>
          <w:b/>
          <w:bCs/>
          <w:sz w:val="24"/>
          <w:szCs w:val="24"/>
        </w:rPr>
      </w:pPr>
    </w:p>
    <w:p>
      <w:pPr>
        <w:spacing w:line="420" w:lineRule="exact"/>
        <w:ind w:firstLine="482" w:firstLineChars="200"/>
        <w:outlineLvl w:val="2"/>
        <w:rPr>
          <w:rFonts w:eastAsia="宋体"/>
          <w:sz w:val="24"/>
          <w:szCs w:val="24"/>
        </w:rPr>
      </w:pPr>
      <w:r>
        <w:rPr>
          <w:rFonts w:hint="eastAsia" w:eastAsia="宋体" w:cs="宋体"/>
          <w:b/>
          <w:bCs/>
          <w:sz w:val="24"/>
          <w:szCs w:val="24"/>
        </w:rPr>
        <w:t>第2条 价格与支付</w:t>
      </w:r>
    </w:p>
    <w:p>
      <w:pPr>
        <w:spacing w:line="420" w:lineRule="exact"/>
        <w:ind w:firstLine="480" w:firstLineChars="200"/>
        <w:rPr>
          <w:rFonts w:eastAsia="宋体"/>
          <w:sz w:val="24"/>
          <w:szCs w:val="24"/>
        </w:rPr>
      </w:pPr>
      <w:r>
        <w:rPr>
          <w:rFonts w:eastAsia="宋体"/>
          <w:sz w:val="24"/>
          <w:szCs w:val="24"/>
        </w:rPr>
        <w:t>2.1</w:t>
      </w:r>
      <w:r>
        <w:rPr>
          <w:rFonts w:hint="eastAsia" w:eastAsia="宋体" w:cs="宋体"/>
          <w:sz w:val="24"/>
          <w:szCs w:val="24"/>
        </w:rPr>
        <w:t>（</w:t>
      </w:r>
      <w:r>
        <w:rPr>
          <w:rFonts w:hint="eastAsia" w:eastAsia="宋体" w:cs="宋体"/>
          <w:i/>
          <w:iCs/>
          <w:sz w:val="24"/>
          <w:szCs w:val="24"/>
        </w:rPr>
        <w:t>合同价格按本项目采购成交价格执行</w:t>
      </w:r>
      <w:r>
        <w:rPr>
          <w:rFonts w:hint="eastAsia" w:eastAsia="宋体" w:cs="宋体"/>
          <w:sz w:val="24"/>
          <w:szCs w:val="24"/>
        </w:rPr>
        <w:t>）合同价款为人民币</w:t>
      </w:r>
      <w:r>
        <w:rPr>
          <w:rFonts w:hint="eastAsia" w:eastAsia="宋体" w:cs="宋体"/>
          <w:sz w:val="24"/>
          <w:szCs w:val="24"/>
          <w:u w:val="single"/>
        </w:rPr>
        <w:t xml:space="preserve"> </w:t>
      </w:r>
      <w:r>
        <w:rPr>
          <w:rFonts w:eastAsia="宋体" w:cs="宋体"/>
          <w:sz w:val="24"/>
          <w:szCs w:val="24"/>
          <w:u w:val="single"/>
        </w:rPr>
        <w:t xml:space="preserve">    </w:t>
      </w:r>
      <w:r>
        <w:rPr>
          <w:rFonts w:hint="eastAsia" w:eastAsia="宋体" w:cs="宋体"/>
          <w:sz w:val="24"/>
          <w:szCs w:val="24"/>
          <w:lang w:val="en-US" w:eastAsia="zh-CN"/>
        </w:rPr>
        <w:t>元整</w:t>
      </w:r>
      <w:r>
        <w:rPr>
          <w:rFonts w:hint="eastAsia" w:eastAsia="宋体" w:cs="宋体"/>
          <w:sz w:val="24"/>
          <w:szCs w:val="24"/>
        </w:rPr>
        <w:t>（</w:t>
      </w:r>
      <w:r>
        <w:rPr>
          <w:rFonts w:eastAsia="宋体"/>
          <w:sz w:val="24"/>
          <w:szCs w:val="24"/>
        </w:rPr>
        <w:t>¥</w:t>
      </w:r>
      <w:r>
        <w:rPr>
          <w:rFonts w:eastAsia="宋体"/>
          <w:sz w:val="24"/>
          <w:szCs w:val="24"/>
          <w:u w:val="single"/>
        </w:rPr>
        <w:t xml:space="preserve">    </w:t>
      </w:r>
      <w:r>
        <w:rPr>
          <w:rFonts w:hint="eastAsia" w:eastAsia="宋体" w:cs="宋体"/>
          <w:sz w:val="24"/>
          <w:szCs w:val="24"/>
        </w:rPr>
        <w:t>元）。</w:t>
      </w:r>
    </w:p>
    <w:p>
      <w:pPr>
        <w:spacing w:line="420" w:lineRule="exact"/>
        <w:ind w:firstLine="480" w:firstLineChars="200"/>
        <w:rPr>
          <w:rFonts w:eastAsia="宋体"/>
          <w:sz w:val="24"/>
          <w:szCs w:val="24"/>
        </w:rPr>
      </w:pPr>
      <w:r>
        <w:rPr>
          <w:rFonts w:hint="eastAsia" w:eastAsia="宋体" w:cs="宋体"/>
          <w:sz w:val="24"/>
          <w:szCs w:val="24"/>
        </w:rPr>
        <w:t>合同价款包括：</w:t>
      </w:r>
      <w:bookmarkStart w:id="34" w:name="_Hlk126274839"/>
      <w:r>
        <w:rPr>
          <w:rFonts w:hint="eastAsia" w:eastAsia="宋体" w:cs="宋体"/>
          <w:sz w:val="24"/>
          <w:szCs w:val="24"/>
          <w:lang w:val="en-US" w:eastAsia="zh-CN"/>
        </w:rPr>
        <w:t>设备及其备品</w:t>
      </w:r>
      <w:r>
        <w:rPr>
          <w:rFonts w:hint="eastAsia" w:eastAsia="宋体" w:cs="宋体"/>
          <w:sz w:val="24"/>
          <w:szCs w:val="24"/>
        </w:rPr>
        <w:t>、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乙方企业利润、税金和政策性文件规定及合同包含的所有风险、责任等各项应有费用</w:t>
      </w:r>
      <w:bookmarkEnd w:id="34"/>
      <w:r>
        <w:rPr>
          <w:rFonts w:hint="eastAsia" w:eastAsia="宋体" w:cs="宋体"/>
          <w:sz w:val="24"/>
          <w:szCs w:val="24"/>
        </w:rPr>
        <w:t>。</w:t>
      </w:r>
    </w:p>
    <w:p>
      <w:pPr>
        <w:spacing w:line="420" w:lineRule="exact"/>
        <w:ind w:firstLine="480" w:firstLineChars="200"/>
        <w:rPr>
          <w:rFonts w:eastAsia="宋体"/>
          <w:sz w:val="24"/>
          <w:szCs w:val="24"/>
        </w:rPr>
      </w:pPr>
      <w:r>
        <w:rPr>
          <w:rFonts w:eastAsia="宋体"/>
          <w:sz w:val="24"/>
          <w:szCs w:val="24"/>
        </w:rPr>
        <w:t>2.2</w:t>
      </w:r>
      <w:r>
        <w:rPr>
          <w:rFonts w:hint="eastAsia" w:eastAsia="宋体" w:cs="宋体"/>
          <w:sz w:val="24"/>
          <w:szCs w:val="24"/>
        </w:rPr>
        <w:t>付款步骤：</w:t>
      </w:r>
    </w:p>
    <w:p>
      <w:pPr>
        <w:spacing w:line="420" w:lineRule="exact"/>
        <w:ind w:firstLine="480" w:firstLineChars="200"/>
        <w:rPr>
          <w:rFonts w:eastAsia="宋体"/>
          <w:sz w:val="24"/>
          <w:szCs w:val="24"/>
        </w:rPr>
      </w:pPr>
      <w:r>
        <w:rPr>
          <w:rFonts w:eastAsia="宋体"/>
          <w:sz w:val="24"/>
          <w:szCs w:val="24"/>
        </w:rPr>
        <w:t>2.2.1</w:t>
      </w:r>
      <w:r>
        <w:rPr>
          <w:rFonts w:hint="eastAsia" w:eastAsia="宋体" w:cs="宋体"/>
          <w:sz w:val="24"/>
          <w:szCs w:val="24"/>
        </w:rPr>
        <w:t>在采购合同签订生效后：</w:t>
      </w:r>
    </w:p>
    <w:p>
      <w:pPr>
        <w:snapToGrid w:val="0"/>
        <w:spacing w:line="420" w:lineRule="exact"/>
        <w:ind w:left="342" w:leftChars="163" w:firstLine="564" w:firstLineChars="235"/>
        <w:rPr>
          <w:rFonts w:eastAsia="宋体" w:cs="宋体"/>
          <w:sz w:val="24"/>
          <w:szCs w:val="24"/>
        </w:rPr>
      </w:pPr>
      <w:r>
        <w:rPr>
          <w:rFonts w:hint="eastAsia" w:eastAsia="宋体"/>
          <w:sz w:val="24"/>
          <w:szCs w:val="24"/>
        </w:rPr>
        <w:t>乙方</w:t>
      </w:r>
      <w:r>
        <w:rPr>
          <w:rFonts w:hint="eastAsia" w:eastAsia="宋体" w:cs="宋体"/>
          <w:sz w:val="24"/>
          <w:szCs w:val="24"/>
        </w:rPr>
        <w:t>项目供货完成</w:t>
      </w:r>
      <w:r>
        <w:rPr>
          <w:rFonts w:hint="eastAsia" w:eastAsia="宋体" w:cs="宋体"/>
          <w:sz w:val="24"/>
          <w:szCs w:val="24"/>
          <w:lang w:val="en-US" w:eastAsia="zh-CN"/>
        </w:rPr>
        <w:t>且通过验收</w:t>
      </w:r>
      <w:r>
        <w:rPr>
          <w:rFonts w:hint="eastAsia" w:eastAsia="宋体" w:cs="宋体"/>
          <w:sz w:val="24"/>
          <w:szCs w:val="24"/>
        </w:rPr>
        <w:t>后，甲方自收到乙方合格发票的1</w:t>
      </w:r>
      <w:r>
        <w:rPr>
          <w:rFonts w:eastAsia="宋体" w:cs="宋体"/>
          <w:sz w:val="24"/>
          <w:szCs w:val="24"/>
        </w:rPr>
        <w:t>5</w:t>
      </w:r>
      <w:r>
        <w:rPr>
          <w:rFonts w:hint="eastAsia" w:eastAsia="宋体" w:cs="宋体"/>
          <w:sz w:val="24"/>
          <w:szCs w:val="24"/>
        </w:rPr>
        <w:t>日内支付合同价款的</w:t>
      </w:r>
      <w:r>
        <w:rPr>
          <w:rFonts w:hint="eastAsia" w:eastAsia="宋体"/>
          <w:sz w:val="24"/>
          <w:szCs w:val="24"/>
        </w:rPr>
        <w:t>10</w:t>
      </w:r>
      <w:r>
        <w:rPr>
          <w:rFonts w:eastAsia="宋体"/>
          <w:sz w:val="24"/>
          <w:szCs w:val="24"/>
        </w:rPr>
        <w:t>0%</w:t>
      </w:r>
      <w:bookmarkStart w:id="35" w:name="_Hlk71193309"/>
      <w:r>
        <w:rPr>
          <w:rFonts w:hint="eastAsia" w:eastAsia="宋体" w:cs="宋体"/>
          <w:sz w:val="24"/>
          <w:szCs w:val="24"/>
        </w:rPr>
        <w:t>，即人民币</w:t>
      </w:r>
      <w:r>
        <w:rPr>
          <w:rFonts w:hint="eastAsia" w:eastAsia="宋体" w:cs="宋体"/>
          <w:sz w:val="24"/>
          <w:szCs w:val="24"/>
          <w:u w:val="single"/>
        </w:rPr>
        <w:t xml:space="preserve"> </w:t>
      </w:r>
      <w:r>
        <w:rPr>
          <w:rFonts w:eastAsia="宋体" w:cs="宋体"/>
          <w:sz w:val="24"/>
          <w:szCs w:val="24"/>
          <w:u w:val="single"/>
        </w:rPr>
        <w:t xml:space="preserve">     </w:t>
      </w:r>
      <w:r>
        <w:rPr>
          <w:rFonts w:hint="eastAsia" w:eastAsia="宋体" w:cs="宋体"/>
          <w:sz w:val="24"/>
          <w:szCs w:val="24"/>
          <w:lang w:val="en-US" w:eastAsia="zh-CN"/>
        </w:rPr>
        <w:t>元整</w:t>
      </w:r>
      <w:r>
        <w:rPr>
          <w:rFonts w:hint="eastAsia" w:eastAsia="宋体" w:cs="宋体"/>
          <w:sz w:val="24"/>
          <w:szCs w:val="24"/>
        </w:rPr>
        <w:t>（</w:t>
      </w:r>
      <w:r>
        <w:rPr>
          <w:rFonts w:eastAsia="宋体"/>
          <w:sz w:val="24"/>
          <w:szCs w:val="24"/>
        </w:rPr>
        <w:t>¥</w:t>
      </w:r>
      <w:r>
        <w:rPr>
          <w:rFonts w:eastAsia="宋体"/>
          <w:sz w:val="24"/>
          <w:szCs w:val="24"/>
          <w:u w:val="single"/>
        </w:rPr>
        <w:t xml:space="preserve">    </w:t>
      </w:r>
      <w:r>
        <w:rPr>
          <w:rFonts w:hint="eastAsia" w:eastAsia="宋体"/>
          <w:sz w:val="24"/>
          <w:szCs w:val="24"/>
          <w:u w:val="none"/>
          <w:lang w:val="en-US" w:eastAsia="zh-CN"/>
        </w:rPr>
        <w:t>元</w:t>
      </w:r>
      <w:r>
        <w:rPr>
          <w:rFonts w:hint="eastAsia" w:eastAsia="宋体" w:cs="宋体"/>
          <w:sz w:val="24"/>
          <w:szCs w:val="24"/>
        </w:rPr>
        <w:t>）</w:t>
      </w:r>
      <w:bookmarkEnd w:id="35"/>
      <w:r>
        <w:rPr>
          <w:rFonts w:hint="eastAsia" w:eastAsia="宋体" w:cs="宋体"/>
          <w:sz w:val="24"/>
          <w:szCs w:val="24"/>
        </w:rPr>
        <w:t>；</w:t>
      </w:r>
    </w:p>
    <w:p>
      <w:pPr>
        <w:spacing w:line="420" w:lineRule="exact"/>
        <w:ind w:firstLine="480" w:firstLineChars="200"/>
        <w:rPr>
          <w:rFonts w:eastAsia="宋体"/>
          <w:sz w:val="24"/>
          <w:szCs w:val="24"/>
        </w:rPr>
      </w:pPr>
      <w:r>
        <w:rPr>
          <w:rFonts w:eastAsia="宋体"/>
          <w:sz w:val="24"/>
          <w:szCs w:val="24"/>
        </w:rPr>
        <w:t>2.3.</w:t>
      </w:r>
      <w:r>
        <w:rPr>
          <w:rFonts w:hint="eastAsia" w:eastAsia="宋体" w:cs="宋体"/>
          <w:sz w:val="24"/>
          <w:szCs w:val="24"/>
        </w:rPr>
        <w:t>付款方式：银行转帐。</w:t>
      </w:r>
    </w:p>
    <w:p>
      <w:pPr>
        <w:spacing w:line="420" w:lineRule="exact"/>
        <w:ind w:firstLine="482" w:firstLineChars="200"/>
        <w:outlineLvl w:val="2"/>
        <w:rPr>
          <w:rFonts w:eastAsia="宋体"/>
          <w:sz w:val="24"/>
          <w:szCs w:val="24"/>
        </w:rPr>
      </w:pPr>
      <w:r>
        <w:rPr>
          <w:rFonts w:hint="eastAsia" w:eastAsia="宋体" w:cs="宋体"/>
          <w:b/>
          <w:bCs/>
          <w:sz w:val="24"/>
          <w:szCs w:val="24"/>
        </w:rPr>
        <w:t>第4条 质量要求</w:t>
      </w:r>
    </w:p>
    <w:p>
      <w:pPr>
        <w:spacing w:line="420" w:lineRule="exact"/>
        <w:ind w:firstLine="480" w:firstLineChars="200"/>
        <w:rPr>
          <w:rFonts w:eastAsia="宋体" w:cs="宋体"/>
          <w:sz w:val="24"/>
          <w:szCs w:val="24"/>
        </w:rPr>
      </w:pPr>
      <w:r>
        <w:rPr>
          <w:rFonts w:eastAsia="宋体" w:cs="宋体"/>
          <w:sz w:val="24"/>
          <w:szCs w:val="24"/>
        </w:rPr>
        <w:t>4.1</w:t>
      </w:r>
      <w:r>
        <w:rPr>
          <w:rFonts w:hint="eastAsia" w:eastAsia="宋体" w:cs="宋体"/>
          <w:sz w:val="24"/>
          <w:szCs w:val="24"/>
        </w:rPr>
        <w:t>乙方应保证货物是全新、未使用过的原装合格正品，并完全符合本合同项目计划采购文件及本项目合同规定的质量、规格和性能的要求。</w:t>
      </w:r>
    </w:p>
    <w:p>
      <w:pPr>
        <w:spacing w:line="420" w:lineRule="exact"/>
        <w:ind w:firstLine="480" w:firstLineChars="200"/>
        <w:rPr>
          <w:rFonts w:eastAsia="宋体" w:cs="宋体"/>
          <w:sz w:val="24"/>
          <w:szCs w:val="24"/>
        </w:rPr>
      </w:pPr>
      <w:r>
        <w:rPr>
          <w:rFonts w:eastAsia="宋体" w:cs="宋体"/>
          <w:sz w:val="24"/>
          <w:szCs w:val="24"/>
        </w:rPr>
        <w:t>4.2</w:t>
      </w:r>
      <w:r>
        <w:rPr>
          <w:rFonts w:hint="eastAsia" w:eastAsia="宋体" w:cs="宋体"/>
          <w:sz w:val="24"/>
          <w:szCs w:val="24"/>
        </w:rPr>
        <w:t>产品的技术标准按国家标准执行，无国家标准的，按行业标准执行，无国家和行业标准的，按企业标准执行；但在本合同项目计划采购文件中有特别要求的，按采购文件中规定的要求执行，并且符合相关法律、法规规定的要求。</w:t>
      </w:r>
    </w:p>
    <w:p>
      <w:pPr>
        <w:spacing w:line="420" w:lineRule="exact"/>
        <w:ind w:firstLine="480" w:firstLineChars="200"/>
        <w:rPr>
          <w:rFonts w:eastAsia="宋体" w:cs="宋体"/>
          <w:sz w:val="24"/>
          <w:szCs w:val="24"/>
        </w:rPr>
      </w:pPr>
      <w:r>
        <w:rPr>
          <w:rFonts w:eastAsia="宋体" w:cs="宋体"/>
          <w:sz w:val="24"/>
          <w:szCs w:val="24"/>
        </w:rPr>
        <w:t>4.3</w:t>
      </w:r>
      <w:r>
        <w:rPr>
          <w:rFonts w:hint="eastAsia" w:eastAsia="宋体" w:cs="宋体"/>
          <w:sz w:val="24"/>
          <w:szCs w:val="24"/>
        </w:rPr>
        <w:t xml:space="preserve">产品的包装，国家或行业主管部门有规定的，按规定执行。 </w:t>
      </w:r>
    </w:p>
    <w:p>
      <w:pPr>
        <w:spacing w:line="420" w:lineRule="exact"/>
        <w:ind w:firstLine="480" w:firstLineChars="200"/>
        <w:rPr>
          <w:rFonts w:eastAsia="宋体" w:cs="宋体"/>
          <w:sz w:val="24"/>
          <w:szCs w:val="24"/>
        </w:rPr>
      </w:pPr>
      <w:r>
        <w:rPr>
          <w:rFonts w:eastAsia="宋体" w:cs="宋体"/>
          <w:sz w:val="24"/>
          <w:szCs w:val="24"/>
        </w:rPr>
        <w:t>4.4</w:t>
      </w:r>
      <w:r>
        <w:rPr>
          <w:rFonts w:hint="eastAsia" w:eastAsia="宋体" w:cs="宋体"/>
          <w:sz w:val="24"/>
          <w:szCs w:val="24"/>
        </w:rPr>
        <w:t>乙方应保证提供的产品不得侵犯第三方专利权、商标权和工业设计权、版权等。否则，乙方应负全部责任，并承担由此引起的一切后果。</w:t>
      </w:r>
    </w:p>
    <w:p>
      <w:pPr>
        <w:spacing w:line="420" w:lineRule="exact"/>
        <w:ind w:firstLine="480" w:firstLineChars="200"/>
        <w:rPr>
          <w:rFonts w:eastAsia="宋体" w:cs="宋体"/>
          <w:sz w:val="24"/>
          <w:szCs w:val="24"/>
        </w:rPr>
      </w:pPr>
      <w:r>
        <w:rPr>
          <w:rFonts w:eastAsia="宋体" w:cs="宋体"/>
          <w:sz w:val="24"/>
          <w:szCs w:val="24"/>
        </w:rPr>
        <w:t>4.5</w:t>
      </w:r>
      <w:r>
        <w:rPr>
          <w:rFonts w:hint="eastAsia" w:eastAsia="宋体" w:cs="宋体"/>
          <w:sz w:val="24"/>
          <w:szCs w:val="24"/>
        </w:rPr>
        <w:t>乙方应保证其货物在正确安装、正常使用和保养条件下，在其使用寿命期内应具有满意的性能。</w:t>
      </w:r>
    </w:p>
    <w:p>
      <w:pPr>
        <w:spacing w:line="420" w:lineRule="exact"/>
        <w:ind w:firstLine="480" w:firstLineChars="200"/>
        <w:rPr>
          <w:rFonts w:eastAsia="宋体"/>
          <w:sz w:val="24"/>
          <w:szCs w:val="24"/>
        </w:rPr>
      </w:pPr>
      <w:r>
        <w:rPr>
          <w:rFonts w:eastAsia="宋体" w:cs="宋体"/>
          <w:sz w:val="24"/>
          <w:szCs w:val="24"/>
        </w:rPr>
        <w:t>4.6</w:t>
      </w:r>
      <w:r>
        <w:rPr>
          <w:rFonts w:hint="eastAsia" w:eastAsia="宋体" w:cs="宋体"/>
          <w:sz w:val="24"/>
          <w:szCs w:val="24"/>
        </w:rPr>
        <w:t>乙方应采取必要的安全措施保证货物的运输及安装的安全，并承担货物的运输及安装过程中产生的一切风险及全部责任。</w:t>
      </w:r>
    </w:p>
    <w:p>
      <w:pPr>
        <w:spacing w:line="420" w:lineRule="exact"/>
        <w:ind w:firstLine="482" w:firstLineChars="200"/>
        <w:outlineLvl w:val="2"/>
        <w:rPr>
          <w:rFonts w:eastAsia="宋体"/>
          <w:sz w:val="24"/>
          <w:szCs w:val="24"/>
        </w:rPr>
      </w:pPr>
      <w:r>
        <w:rPr>
          <w:rFonts w:hint="eastAsia" w:eastAsia="宋体" w:cs="宋体"/>
          <w:b/>
          <w:bCs/>
          <w:sz w:val="24"/>
          <w:szCs w:val="24"/>
        </w:rPr>
        <w:t>第5条 项目产品交货服务</w:t>
      </w:r>
    </w:p>
    <w:p>
      <w:pPr>
        <w:spacing w:line="420" w:lineRule="exact"/>
        <w:ind w:firstLine="480" w:firstLineChars="200"/>
        <w:rPr>
          <w:rFonts w:eastAsia="宋体" w:cs="宋体"/>
          <w:sz w:val="24"/>
          <w:szCs w:val="24"/>
        </w:rPr>
      </w:pPr>
      <w:r>
        <w:rPr>
          <w:rFonts w:eastAsia="宋体" w:cs="宋体"/>
          <w:sz w:val="24"/>
          <w:szCs w:val="24"/>
        </w:rPr>
        <w:t>5.1</w:t>
      </w:r>
      <w:r>
        <w:rPr>
          <w:rFonts w:hint="eastAsia" w:eastAsia="宋体" w:cs="宋体"/>
          <w:sz w:val="24"/>
          <w:szCs w:val="24"/>
        </w:rPr>
        <w:t>产品设备交付：</w:t>
      </w:r>
    </w:p>
    <w:p>
      <w:pPr>
        <w:spacing w:line="420" w:lineRule="exact"/>
        <w:ind w:firstLine="480" w:firstLineChars="200"/>
        <w:rPr>
          <w:rFonts w:eastAsia="宋体" w:cs="宋体"/>
          <w:sz w:val="24"/>
          <w:szCs w:val="24"/>
        </w:rPr>
      </w:pPr>
      <w:r>
        <w:rPr>
          <w:rFonts w:hint="eastAsia" w:eastAsia="宋体" w:cs="宋体"/>
          <w:sz w:val="24"/>
          <w:szCs w:val="24"/>
        </w:rPr>
        <w:t>5</w:t>
      </w:r>
      <w:r>
        <w:rPr>
          <w:rFonts w:eastAsia="宋体" w:cs="宋体"/>
          <w:sz w:val="24"/>
          <w:szCs w:val="24"/>
        </w:rPr>
        <w:t>.1.1</w:t>
      </w:r>
      <w:r>
        <w:rPr>
          <w:rFonts w:hint="eastAsia" w:eastAsia="宋体" w:cs="宋体"/>
          <w:sz w:val="24"/>
          <w:szCs w:val="24"/>
        </w:rPr>
        <w:t>送至甲方指定的地点</w:t>
      </w:r>
      <w:r>
        <w:rPr>
          <w:rFonts w:hint="eastAsia" w:eastAsia="宋体" w:cs="宋体"/>
          <w:b/>
          <w:bCs/>
          <w:sz w:val="24"/>
          <w:szCs w:val="24"/>
          <w:u w:val="single"/>
        </w:rPr>
        <w:t>南通市崇川区跃龙南路36号</w:t>
      </w:r>
      <w:r>
        <w:rPr>
          <w:rFonts w:hint="eastAsia" w:eastAsia="宋体" w:cs="宋体"/>
          <w:sz w:val="24"/>
          <w:szCs w:val="24"/>
        </w:rPr>
        <w:t>。</w:t>
      </w:r>
    </w:p>
    <w:p>
      <w:pPr>
        <w:spacing w:line="420" w:lineRule="exact"/>
        <w:ind w:firstLine="480" w:firstLineChars="200"/>
        <w:rPr>
          <w:rFonts w:eastAsia="宋体" w:cs="宋体"/>
          <w:sz w:val="24"/>
          <w:szCs w:val="24"/>
        </w:rPr>
      </w:pPr>
      <w:r>
        <w:rPr>
          <w:rFonts w:hint="eastAsia" w:eastAsia="宋体" w:cs="宋体"/>
          <w:sz w:val="24"/>
          <w:szCs w:val="24"/>
        </w:rPr>
        <w:t>5</w:t>
      </w:r>
      <w:r>
        <w:rPr>
          <w:rFonts w:eastAsia="宋体" w:cs="宋体"/>
          <w:sz w:val="24"/>
          <w:szCs w:val="24"/>
        </w:rPr>
        <w:t>.1.2</w:t>
      </w:r>
      <w:r>
        <w:rPr>
          <w:rFonts w:hint="eastAsia" w:eastAsia="宋体" w:cs="宋体"/>
          <w:sz w:val="24"/>
          <w:szCs w:val="24"/>
        </w:rPr>
        <w:t>货物装卸、运输涉及到的保险，其费用包含在合同总价中。</w:t>
      </w:r>
    </w:p>
    <w:p>
      <w:pPr>
        <w:spacing w:line="420" w:lineRule="exact"/>
        <w:ind w:firstLine="480" w:firstLineChars="200"/>
        <w:rPr>
          <w:rFonts w:eastAsia="宋体" w:cs="宋体"/>
          <w:sz w:val="24"/>
          <w:szCs w:val="24"/>
        </w:rPr>
      </w:pPr>
      <w:r>
        <w:rPr>
          <w:rFonts w:eastAsia="宋体" w:cs="宋体"/>
          <w:sz w:val="24"/>
          <w:szCs w:val="24"/>
        </w:rPr>
        <w:t>5.2</w:t>
      </w:r>
      <w:r>
        <w:rPr>
          <w:rFonts w:hint="eastAsia" w:eastAsia="宋体" w:cs="宋体"/>
          <w:sz w:val="24"/>
          <w:szCs w:val="24"/>
        </w:rPr>
        <w:t>项目合同履约期限：合同签订生效后</w:t>
      </w:r>
      <w:r>
        <w:rPr>
          <w:rFonts w:hint="eastAsia" w:eastAsia="宋体" w:cs="宋体"/>
          <w:b/>
          <w:bCs/>
          <w:sz w:val="24"/>
          <w:szCs w:val="24"/>
          <w:u w:val="single"/>
        </w:rPr>
        <w:t xml:space="preserve">  3</w:t>
      </w:r>
      <w:r>
        <w:rPr>
          <w:rFonts w:eastAsia="宋体" w:cs="宋体"/>
          <w:b/>
          <w:bCs/>
          <w:sz w:val="24"/>
          <w:szCs w:val="24"/>
          <w:u w:val="single"/>
        </w:rPr>
        <w:t>0</w:t>
      </w:r>
      <w:r>
        <w:rPr>
          <w:rFonts w:hint="eastAsia" w:eastAsia="宋体" w:cs="宋体"/>
          <w:b/>
          <w:bCs/>
          <w:sz w:val="24"/>
          <w:szCs w:val="24"/>
          <w:u w:val="single"/>
        </w:rPr>
        <w:t>天</w:t>
      </w:r>
      <w:r>
        <w:rPr>
          <w:rFonts w:eastAsia="宋体" w:cs="宋体"/>
          <w:sz w:val="24"/>
          <w:szCs w:val="24"/>
          <w:u w:val="single"/>
        </w:rPr>
        <w:t xml:space="preserve"> </w:t>
      </w:r>
      <w:r>
        <w:rPr>
          <w:rFonts w:hint="eastAsia" w:eastAsia="宋体" w:cs="宋体"/>
          <w:sz w:val="24"/>
          <w:szCs w:val="24"/>
          <w:u w:val="single"/>
        </w:rPr>
        <w:t xml:space="preserve"> </w:t>
      </w:r>
      <w:r>
        <w:rPr>
          <w:rFonts w:hint="eastAsia" w:eastAsia="宋体" w:cs="宋体"/>
          <w:sz w:val="24"/>
          <w:szCs w:val="24"/>
        </w:rPr>
        <w:t>内完成</w:t>
      </w:r>
      <w:r>
        <w:rPr>
          <w:rFonts w:hint="eastAsia" w:eastAsia="宋体" w:cs="宋体"/>
          <w:sz w:val="24"/>
          <w:szCs w:val="24"/>
          <w:lang w:eastAsia="zh-CN"/>
        </w:rPr>
        <w:t>供货</w:t>
      </w:r>
      <w:r>
        <w:rPr>
          <w:rFonts w:hint="eastAsia" w:eastAsia="宋体" w:cs="宋体"/>
          <w:sz w:val="24"/>
          <w:szCs w:val="24"/>
        </w:rPr>
        <w:t>。</w:t>
      </w:r>
    </w:p>
    <w:p>
      <w:pPr>
        <w:spacing w:line="420" w:lineRule="exact"/>
        <w:ind w:firstLine="480" w:firstLineChars="200"/>
        <w:rPr>
          <w:rFonts w:eastAsia="宋体" w:cs="宋体"/>
          <w:sz w:val="24"/>
          <w:szCs w:val="24"/>
        </w:rPr>
      </w:pPr>
      <w:r>
        <w:rPr>
          <w:rFonts w:eastAsia="宋体" w:cs="宋体"/>
          <w:sz w:val="24"/>
          <w:szCs w:val="24"/>
        </w:rPr>
        <w:t>5.3</w:t>
      </w:r>
      <w:r>
        <w:rPr>
          <w:rFonts w:hint="eastAsia" w:eastAsia="宋体" w:cs="宋体"/>
          <w:sz w:val="24"/>
          <w:szCs w:val="24"/>
        </w:rPr>
        <w:t>发货到甲方指定地点时应先用函、电通告甲方。</w:t>
      </w:r>
    </w:p>
    <w:p>
      <w:pPr>
        <w:spacing w:line="420" w:lineRule="exact"/>
        <w:ind w:firstLine="480" w:firstLineChars="200"/>
        <w:rPr>
          <w:rFonts w:eastAsia="宋体" w:cs="宋体"/>
          <w:sz w:val="24"/>
          <w:szCs w:val="24"/>
        </w:rPr>
      </w:pPr>
      <w:r>
        <w:rPr>
          <w:rFonts w:eastAsia="宋体" w:cs="宋体"/>
          <w:sz w:val="24"/>
          <w:szCs w:val="24"/>
        </w:rPr>
        <w:t>5.4</w:t>
      </w:r>
      <w:r>
        <w:rPr>
          <w:rFonts w:hint="eastAsia" w:eastAsia="宋体" w:cs="宋体"/>
          <w:sz w:val="24"/>
          <w:szCs w:val="24"/>
        </w:rPr>
        <w:t>合同项目涉及到的产品交货时，外包装应完整无破损。</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6</w:t>
      </w:r>
      <w:r>
        <w:rPr>
          <w:rFonts w:hint="eastAsia" w:eastAsia="宋体" w:cs="宋体"/>
          <w:b/>
          <w:bCs/>
          <w:sz w:val="24"/>
          <w:szCs w:val="24"/>
        </w:rPr>
        <w:t>条 售后服务及质保</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.1</w:t>
      </w:r>
      <w:r>
        <w:rPr>
          <w:rFonts w:hint="eastAsia" w:eastAsia="宋体" w:cs="宋体"/>
          <w:sz w:val="24"/>
          <w:szCs w:val="24"/>
        </w:rPr>
        <w:t>本合同项目标的物的质量保证期（简称“质保期”）从</w:t>
      </w:r>
      <w:r>
        <w:rPr>
          <w:rFonts w:hint="eastAsia" w:eastAsia="宋体" w:cs="宋体"/>
          <w:sz w:val="24"/>
          <w:szCs w:val="24"/>
          <w:lang w:val="en-US" w:eastAsia="zh-CN"/>
        </w:rPr>
        <w:t>验收</w:t>
      </w:r>
      <w:r>
        <w:rPr>
          <w:rFonts w:hint="eastAsia" w:eastAsia="宋体" w:cs="宋体"/>
          <w:sz w:val="24"/>
          <w:szCs w:val="24"/>
        </w:rPr>
        <w:t>之日起计</w:t>
      </w:r>
      <w:r>
        <w:rPr>
          <w:rFonts w:hint="eastAsia" w:cs="宋体"/>
          <w:sz w:val="24"/>
          <w:szCs w:val="24"/>
          <w:u w:val="single"/>
          <w:lang w:val="en-US" w:eastAsia="zh-CN"/>
        </w:rPr>
        <w:t xml:space="preserve">    </w:t>
      </w:r>
      <w:r>
        <w:rPr>
          <w:rFonts w:hint="eastAsia" w:eastAsia="宋体" w:cs="宋体"/>
          <w:sz w:val="24"/>
          <w:szCs w:val="24"/>
        </w:rPr>
        <w:t>年（即</w:t>
      </w:r>
      <w:r>
        <w:rPr>
          <w:rFonts w:hint="eastAsia" w:cs="宋体"/>
          <w:sz w:val="24"/>
          <w:szCs w:val="24"/>
          <w:u w:val="single"/>
          <w:lang w:val="en-US" w:eastAsia="zh-CN"/>
        </w:rPr>
        <w:t xml:space="preserve">   </w:t>
      </w:r>
      <w:r>
        <w:rPr>
          <w:rFonts w:hint="eastAsia" w:eastAsia="宋体" w:cs="宋体"/>
          <w:sz w:val="24"/>
          <w:szCs w:val="24"/>
        </w:rPr>
        <w:t>个月）。</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w:t>
      </w:r>
      <w:r>
        <w:rPr>
          <w:rFonts w:hint="eastAsia" w:eastAsia="宋体" w:cs="宋体"/>
          <w:sz w:val="24"/>
          <w:szCs w:val="24"/>
        </w:rPr>
        <w:t>质保期内乙方对所供货物软硬件实行包修、包换、包退、包维护保养。其中：</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.2.1</w:t>
      </w:r>
      <w:r>
        <w:rPr>
          <w:rFonts w:hint="eastAsia" w:eastAsia="宋体" w:cs="宋体"/>
          <w:sz w:val="24"/>
          <w:szCs w:val="24"/>
        </w:rPr>
        <w:t>硬件质保期满后应提供终身免费维修，且仅收取维修材料成本费；</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.2.2</w:t>
      </w:r>
      <w:r>
        <w:rPr>
          <w:rFonts w:hint="eastAsia" w:eastAsia="宋体" w:cs="宋体"/>
          <w:sz w:val="24"/>
          <w:szCs w:val="24"/>
        </w:rPr>
        <w:t>设备涉及软件应当提供终身免费升级、维护。</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.3</w:t>
      </w:r>
      <w:r>
        <w:rPr>
          <w:rFonts w:hint="eastAsia" w:eastAsia="宋体" w:cs="宋体"/>
          <w:sz w:val="24"/>
          <w:szCs w:val="24"/>
        </w:rPr>
        <w:t>质保期内，非人为因素出现故障而造成短期停用时，则质保期和免费维修期相应顺延。</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.4</w:t>
      </w:r>
      <w:r>
        <w:rPr>
          <w:rFonts w:hint="eastAsia" w:eastAsia="宋体" w:cs="宋体"/>
          <w:sz w:val="24"/>
          <w:szCs w:val="24"/>
        </w:rPr>
        <w:t>乙方负责向甲方提供交货验收后的培训。</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.5</w:t>
      </w:r>
      <w:r>
        <w:rPr>
          <w:rFonts w:hint="eastAsia" w:eastAsia="宋体" w:cs="宋体"/>
          <w:sz w:val="24"/>
          <w:szCs w:val="24"/>
        </w:rPr>
        <w:t>乙方须提供常设 24小时热线服务和长期的免费技术支持。</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7</w:t>
      </w:r>
      <w:r>
        <w:rPr>
          <w:rFonts w:hint="eastAsia" w:eastAsia="宋体" w:cs="宋体"/>
          <w:b/>
          <w:bCs/>
          <w:sz w:val="24"/>
          <w:szCs w:val="24"/>
        </w:rPr>
        <w:t>条 违约责任</w:t>
      </w:r>
    </w:p>
    <w:p>
      <w:pPr>
        <w:spacing w:line="420" w:lineRule="exact"/>
        <w:ind w:firstLine="480" w:firstLineChars="200"/>
        <w:rPr>
          <w:rFonts w:eastAsia="宋体"/>
          <w:sz w:val="24"/>
          <w:szCs w:val="24"/>
        </w:rPr>
      </w:pPr>
      <w:r>
        <w:rPr>
          <w:rFonts w:hint="eastAsia" w:eastAsia="宋体" w:cs="宋体"/>
          <w:sz w:val="24"/>
          <w:szCs w:val="24"/>
          <w:lang w:val="en-US" w:eastAsia="zh-CN"/>
        </w:rPr>
        <w:t>7</w:t>
      </w:r>
      <w:r>
        <w:rPr>
          <w:rFonts w:eastAsia="宋体" w:cs="宋体"/>
          <w:sz w:val="24"/>
          <w:szCs w:val="24"/>
        </w:rPr>
        <w:t>.1</w:t>
      </w:r>
      <w:r>
        <w:rPr>
          <w:rFonts w:hint="eastAsia" w:eastAsia="宋体" w:cs="宋体"/>
          <w:sz w:val="24"/>
          <w:szCs w:val="24"/>
        </w:rPr>
        <w:t>按合同一般条款。</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8</w:t>
      </w:r>
      <w:r>
        <w:rPr>
          <w:rFonts w:hint="eastAsia" w:eastAsia="宋体" w:cs="宋体"/>
          <w:b/>
          <w:bCs/>
          <w:sz w:val="24"/>
          <w:szCs w:val="24"/>
        </w:rPr>
        <w:t>条 合同生效及其它</w:t>
      </w:r>
    </w:p>
    <w:p>
      <w:pPr>
        <w:spacing w:line="420" w:lineRule="exact"/>
        <w:ind w:firstLine="480" w:firstLineChars="200"/>
        <w:rPr>
          <w:rFonts w:eastAsia="宋体" w:cs="宋体"/>
          <w:sz w:val="24"/>
          <w:szCs w:val="24"/>
        </w:rPr>
      </w:pPr>
      <w:r>
        <w:rPr>
          <w:rFonts w:hint="eastAsia" w:eastAsia="宋体" w:cs="宋体"/>
          <w:sz w:val="24"/>
          <w:szCs w:val="24"/>
          <w:lang w:val="en-US" w:eastAsia="zh-CN"/>
        </w:rPr>
        <w:t>8</w:t>
      </w:r>
      <w:r>
        <w:rPr>
          <w:rFonts w:eastAsia="宋体" w:cs="宋体"/>
          <w:sz w:val="24"/>
          <w:szCs w:val="24"/>
        </w:rPr>
        <w:t>.1</w:t>
      </w:r>
      <w:r>
        <w:rPr>
          <w:rFonts w:hint="eastAsia" w:eastAsia="宋体" w:cs="宋体"/>
          <w:sz w:val="24"/>
          <w:szCs w:val="24"/>
        </w:rPr>
        <w:t>本合同在双方签字盖章后生效。</w:t>
      </w:r>
    </w:p>
    <w:p>
      <w:pPr>
        <w:spacing w:line="420" w:lineRule="exact"/>
        <w:ind w:firstLine="480" w:firstLineChars="200"/>
        <w:rPr>
          <w:rFonts w:eastAsia="宋体"/>
          <w:sz w:val="24"/>
          <w:szCs w:val="24"/>
        </w:rPr>
      </w:pPr>
      <w:r>
        <w:rPr>
          <w:rFonts w:hint="eastAsia" w:eastAsia="宋体" w:cs="宋体"/>
          <w:sz w:val="24"/>
          <w:szCs w:val="24"/>
          <w:lang w:val="en-US" w:eastAsia="zh-CN"/>
        </w:rPr>
        <w:t>8</w:t>
      </w:r>
      <w:r>
        <w:rPr>
          <w:rFonts w:eastAsia="宋体" w:cs="宋体"/>
          <w:sz w:val="24"/>
          <w:szCs w:val="24"/>
        </w:rPr>
        <w:t>.2</w:t>
      </w:r>
      <w:r>
        <w:rPr>
          <w:rFonts w:hint="eastAsia" w:eastAsia="宋体" w:cs="宋体"/>
          <w:sz w:val="24"/>
          <w:szCs w:val="24"/>
        </w:rPr>
        <w:t>合同在执行过程中出现的未尽事宜，双方在不违背本合同和本合同项目计划采购文件的原则下协商解决，协商结果以书面形式盖章记录在案，作为本合同的附件，与本合同具有同等效力。</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9</w:t>
      </w:r>
      <w:r>
        <w:rPr>
          <w:rFonts w:hint="eastAsia" w:eastAsia="宋体" w:cs="宋体"/>
          <w:b/>
          <w:bCs/>
          <w:sz w:val="24"/>
          <w:szCs w:val="24"/>
        </w:rPr>
        <w:t>条 合同争议</w:t>
      </w:r>
    </w:p>
    <w:p>
      <w:pPr>
        <w:spacing w:line="420" w:lineRule="exact"/>
        <w:ind w:firstLine="480" w:firstLineChars="200"/>
        <w:rPr>
          <w:rFonts w:eastAsia="宋体"/>
          <w:sz w:val="24"/>
          <w:szCs w:val="24"/>
        </w:rPr>
      </w:pPr>
      <w:r>
        <w:rPr>
          <w:rFonts w:hint="eastAsia" w:eastAsia="宋体" w:cs="宋体"/>
          <w:sz w:val="24"/>
          <w:szCs w:val="24"/>
          <w:lang w:val="en-US" w:eastAsia="zh-CN"/>
        </w:rPr>
        <w:t>9</w:t>
      </w:r>
      <w:r>
        <w:rPr>
          <w:rFonts w:eastAsia="宋体" w:cs="宋体"/>
          <w:sz w:val="24"/>
          <w:szCs w:val="24"/>
        </w:rPr>
        <w:t>.1</w:t>
      </w:r>
      <w:r>
        <w:rPr>
          <w:rFonts w:hint="eastAsia" w:eastAsia="宋体" w:cs="宋体"/>
          <w:sz w:val="24"/>
          <w:szCs w:val="24"/>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10</w:t>
      </w:r>
      <w:r>
        <w:rPr>
          <w:rFonts w:hint="eastAsia" w:eastAsia="宋体" w:cs="宋体"/>
          <w:b/>
          <w:bCs/>
          <w:sz w:val="24"/>
          <w:szCs w:val="24"/>
        </w:rPr>
        <w:t>条 附则</w:t>
      </w:r>
    </w:p>
    <w:p>
      <w:pPr>
        <w:spacing w:line="420" w:lineRule="exact"/>
        <w:ind w:firstLine="480" w:firstLineChars="200"/>
        <w:rPr>
          <w:rFonts w:eastAsia="宋体" w:cs="宋体"/>
          <w:sz w:val="24"/>
          <w:szCs w:val="24"/>
        </w:rPr>
      </w:pPr>
      <w:r>
        <w:rPr>
          <w:rFonts w:eastAsia="宋体" w:cs="宋体"/>
          <w:sz w:val="24"/>
          <w:szCs w:val="24"/>
        </w:rPr>
        <w:t>1</w:t>
      </w:r>
      <w:r>
        <w:rPr>
          <w:rFonts w:hint="eastAsia" w:eastAsia="宋体" w:cs="宋体"/>
          <w:sz w:val="24"/>
          <w:szCs w:val="24"/>
          <w:lang w:val="en-US" w:eastAsia="zh-CN"/>
        </w:rPr>
        <w:t>0</w:t>
      </w:r>
      <w:r>
        <w:rPr>
          <w:rFonts w:eastAsia="宋体" w:cs="宋体"/>
          <w:sz w:val="24"/>
          <w:szCs w:val="24"/>
        </w:rPr>
        <w:t>.1</w:t>
      </w:r>
      <w:r>
        <w:rPr>
          <w:rFonts w:hint="eastAsia" w:eastAsia="宋体" w:cs="宋体"/>
          <w:sz w:val="24"/>
          <w:szCs w:val="24"/>
        </w:rPr>
        <w:t>合同份数：本合同一式陆份，甲、乙双方各执叁份。</w:t>
      </w:r>
    </w:p>
    <w:p>
      <w:pPr>
        <w:spacing w:line="420" w:lineRule="exact"/>
        <w:ind w:firstLine="480" w:firstLineChars="200"/>
        <w:rPr>
          <w:rFonts w:eastAsia="宋体" w:cs="宋体"/>
          <w:sz w:val="24"/>
          <w:szCs w:val="24"/>
        </w:rPr>
      </w:pPr>
      <w:r>
        <w:rPr>
          <w:rFonts w:hint="eastAsia" w:eastAsia="宋体" w:cs="宋体"/>
          <w:sz w:val="24"/>
          <w:szCs w:val="24"/>
        </w:rPr>
        <w:t>1</w:t>
      </w:r>
      <w:r>
        <w:rPr>
          <w:rFonts w:hint="eastAsia" w:eastAsia="宋体" w:cs="宋体"/>
          <w:sz w:val="24"/>
          <w:szCs w:val="24"/>
          <w:lang w:val="en-US" w:eastAsia="zh-CN"/>
        </w:rPr>
        <w:t>0</w:t>
      </w:r>
      <w:r>
        <w:rPr>
          <w:rFonts w:eastAsia="宋体" w:cs="宋体"/>
          <w:sz w:val="24"/>
          <w:szCs w:val="24"/>
        </w:rPr>
        <w:t>.2</w:t>
      </w:r>
      <w:r>
        <w:rPr>
          <w:rFonts w:hint="eastAsia" w:eastAsia="宋体" w:cs="宋体"/>
          <w:sz w:val="24"/>
          <w:szCs w:val="24"/>
        </w:rPr>
        <w:t>本合同项目计划采购竞争性谈判文件《</w:t>
      </w:r>
      <w:r>
        <w:rPr>
          <w:rFonts w:hint="eastAsia" w:eastAsia="宋体" w:cs="宋体"/>
          <w:sz w:val="24"/>
          <w:szCs w:val="24"/>
          <w:lang w:eastAsia="zh-CN"/>
        </w:rPr>
        <w:t>南通市口腔医院口内数字化扫描仪设备采购项目</w:t>
      </w:r>
      <w:r>
        <w:rPr>
          <w:rFonts w:hint="eastAsia" w:eastAsia="宋体" w:cs="宋体"/>
          <w:sz w:val="24"/>
          <w:szCs w:val="24"/>
        </w:rPr>
        <w:t>》[采购编号：</w:t>
      </w:r>
      <w:r>
        <w:rPr>
          <w:rFonts w:hint="eastAsia" w:eastAsia="宋体" w:cs="宋体"/>
          <w:sz w:val="24"/>
          <w:szCs w:val="24"/>
          <w:lang w:eastAsia="zh-CN"/>
        </w:rPr>
        <w:t>NTSKQYYCG2024050</w:t>
      </w:r>
      <w:r>
        <w:rPr>
          <w:rFonts w:hint="eastAsia" w:eastAsia="宋体" w:cs="宋体"/>
          <w:sz w:val="24"/>
          <w:szCs w:val="24"/>
        </w:rPr>
        <w:t>]，为本合同的附件。</w:t>
      </w:r>
    </w:p>
    <w:p>
      <w:pPr>
        <w:spacing w:line="420" w:lineRule="exact"/>
        <w:ind w:firstLine="482" w:firstLineChars="200"/>
        <w:outlineLvl w:val="2"/>
        <w:rPr>
          <w:rFonts w:eastAsia="宋体" w:cs="宋体"/>
          <w:sz w:val="24"/>
          <w:szCs w:val="24"/>
        </w:rPr>
      </w:pPr>
      <w:r>
        <w:rPr>
          <w:rFonts w:hint="eastAsia" w:eastAsia="宋体" w:cs="宋体"/>
          <w:b/>
          <w:bCs/>
          <w:sz w:val="24"/>
          <w:szCs w:val="24"/>
        </w:rPr>
        <w:t>第1</w:t>
      </w:r>
      <w:r>
        <w:rPr>
          <w:rFonts w:hint="eastAsia" w:eastAsia="宋体" w:cs="宋体"/>
          <w:b/>
          <w:bCs/>
          <w:sz w:val="24"/>
          <w:szCs w:val="24"/>
          <w:lang w:val="en-US" w:eastAsia="zh-CN"/>
        </w:rPr>
        <w:t>1</w:t>
      </w:r>
      <w:r>
        <w:rPr>
          <w:rFonts w:hint="eastAsia" w:eastAsia="宋体" w:cs="宋体"/>
          <w:b/>
          <w:bCs/>
          <w:sz w:val="24"/>
          <w:szCs w:val="24"/>
        </w:rPr>
        <w:t>条 未尽事宜</w:t>
      </w:r>
    </w:p>
    <w:p>
      <w:pPr>
        <w:spacing w:line="420" w:lineRule="exact"/>
        <w:ind w:firstLine="480" w:firstLineChars="200"/>
        <w:rPr>
          <w:rFonts w:eastAsia="宋体"/>
          <w:sz w:val="24"/>
          <w:szCs w:val="24"/>
        </w:rPr>
      </w:pPr>
      <w:r>
        <w:rPr>
          <w:rFonts w:eastAsia="宋体" w:cs="宋体"/>
          <w:sz w:val="24"/>
          <w:szCs w:val="24"/>
        </w:rPr>
        <w:t>1</w:t>
      </w:r>
      <w:r>
        <w:rPr>
          <w:rFonts w:hint="eastAsia" w:eastAsia="宋体" w:cs="宋体"/>
          <w:sz w:val="24"/>
          <w:szCs w:val="24"/>
          <w:lang w:val="en-US" w:eastAsia="zh-CN"/>
        </w:rPr>
        <w:t>1</w:t>
      </w:r>
      <w:r>
        <w:rPr>
          <w:rFonts w:eastAsia="宋体" w:cs="宋体"/>
          <w:sz w:val="24"/>
          <w:szCs w:val="24"/>
        </w:rPr>
        <w:t>.1</w:t>
      </w:r>
      <w:r>
        <w:rPr>
          <w:rFonts w:hint="eastAsia" w:eastAsia="宋体" w:cs="宋体"/>
          <w:sz w:val="24"/>
          <w:szCs w:val="24"/>
        </w:rPr>
        <w:t>本合同未尽事宜应按《中华人民共和国民法典》及有关法律法规之规定解释。</w:t>
      </w:r>
    </w:p>
    <w:p>
      <w:pPr>
        <w:spacing w:line="420" w:lineRule="exact"/>
        <w:ind w:firstLine="480" w:firstLineChars="200"/>
        <w:rPr>
          <w:rFonts w:eastAsia="宋体" w:cs="宋体"/>
          <w:sz w:val="24"/>
          <w:szCs w:val="24"/>
        </w:rPr>
      </w:pPr>
    </w:p>
    <w:p>
      <w:pPr>
        <w:spacing w:line="420" w:lineRule="exact"/>
        <w:jc w:val="center"/>
        <w:rPr>
          <w:rFonts w:eastAsia="宋体"/>
          <w:b/>
          <w:bCs/>
          <w:sz w:val="24"/>
          <w:szCs w:val="24"/>
        </w:rPr>
      </w:pPr>
      <w:r>
        <w:rPr>
          <w:rFonts w:hint="eastAsia" w:eastAsia="宋体"/>
          <w:b/>
          <w:bCs/>
          <w:sz w:val="24"/>
          <w:szCs w:val="24"/>
        </w:rPr>
        <w:t>……以下无正文……</w:t>
      </w:r>
    </w:p>
    <w:p>
      <w:pPr>
        <w:spacing w:line="420" w:lineRule="exact"/>
        <w:ind w:firstLine="480" w:firstLineChars="200"/>
        <w:rPr>
          <w:rFonts w:eastAsia="宋体"/>
          <w:sz w:val="24"/>
          <w:szCs w:val="24"/>
        </w:rPr>
      </w:pPr>
    </w:p>
    <w:tbl>
      <w:tblPr>
        <w:tblStyle w:val="52"/>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4819" w:type="dxa"/>
            <w:shd w:val="clear" w:color="auto" w:fill="auto"/>
            <w:vAlign w:val="center"/>
          </w:tcPr>
          <w:p>
            <w:pPr>
              <w:snapToGrid w:val="0"/>
              <w:spacing w:line="420" w:lineRule="exact"/>
              <w:jc w:val="center"/>
              <w:rPr>
                <w:rFonts w:eastAsia="宋体"/>
                <w:b/>
                <w:bCs/>
                <w:sz w:val="24"/>
                <w:szCs w:val="24"/>
              </w:rPr>
            </w:pPr>
            <w:r>
              <w:rPr>
                <w:rFonts w:hint="eastAsia" w:eastAsia="宋体"/>
                <w:b/>
                <w:bCs/>
                <w:sz w:val="24"/>
                <w:szCs w:val="24"/>
              </w:rPr>
              <w:t>甲方</w:t>
            </w:r>
          </w:p>
        </w:tc>
        <w:tc>
          <w:tcPr>
            <w:tcW w:w="4707" w:type="dxa"/>
            <w:shd w:val="clear" w:color="auto" w:fill="auto"/>
            <w:vAlign w:val="center"/>
          </w:tcPr>
          <w:p>
            <w:pPr>
              <w:snapToGrid w:val="0"/>
              <w:spacing w:line="420" w:lineRule="exact"/>
              <w:jc w:val="center"/>
              <w:rPr>
                <w:rFonts w:eastAsia="宋体"/>
                <w:b/>
                <w:bCs/>
                <w:sz w:val="24"/>
                <w:szCs w:val="24"/>
              </w:rPr>
            </w:pPr>
            <w:r>
              <w:rPr>
                <w:rFonts w:hint="eastAsia" w:eastAsia="宋体"/>
                <w:b/>
                <w:bCs/>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hint="eastAsia" w:eastAsia="宋体"/>
                <w:sz w:val="24"/>
                <w:szCs w:val="24"/>
                <w:lang w:eastAsia="zh-CN"/>
              </w:rPr>
            </w:pPr>
            <w:r>
              <w:rPr>
                <w:rFonts w:hint="eastAsia" w:eastAsia="宋体"/>
                <w:sz w:val="24"/>
                <w:szCs w:val="24"/>
              </w:rPr>
              <w:t>单位名称：</w:t>
            </w:r>
            <w:r>
              <w:rPr>
                <w:rFonts w:hint="eastAsia" w:eastAsia="宋体"/>
                <w:sz w:val="24"/>
                <w:szCs w:val="24"/>
                <w:lang w:eastAsia="zh-CN"/>
              </w:rPr>
              <w:t>南通市口腔医院</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地址：</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法定代表人：</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委托代理人：</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开户行：</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账号：</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日期：</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日期：</w:t>
            </w:r>
          </w:p>
        </w:tc>
      </w:tr>
    </w:tbl>
    <w:p>
      <w:pPr>
        <w:adjustRightInd w:val="0"/>
        <w:snapToGrid w:val="0"/>
        <w:spacing w:line="360" w:lineRule="auto"/>
        <w:jc w:val="center"/>
        <w:rPr>
          <w:rFonts w:ascii="宋体" w:hAnsi="宋体" w:cs="宋体"/>
          <w:b/>
          <w:w w:val="80"/>
          <w:kern w:val="44"/>
          <w:sz w:val="36"/>
          <w:szCs w:val="36"/>
          <w:highlight w:val="none"/>
        </w:rPr>
      </w:pPr>
      <w:r>
        <w:rPr>
          <w:b/>
          <w:sz w:val="36"/>
          <w:szCs w:val="36"/>
          <w:highlight w:val="none"/>
        </w:rPr>
        <w:br w:type="page"/>
      </w:r>
    </w:p>
    <w:p>
      <w:pPr>
        <w:snapToGrid w:val="0"/>
        <w:spacing w:line="300" w:lineRule="auto"/>
        <w:jc w:val="center"/>
        <w:outlineLvl w:val="0"/>
        <w:rPr>
          <w:b/>
          <w:sz w:val="36"/>
          <w:szCs w:val="36"/>
          <w:highlight w:val="none"/>
        </w:rPr>
      </w:pPr>
      <w:r>
        <w:rPr>
          <w:b/>
          <w:sz w:val="36"/>
          <w:szCs w:val="36"/>
          <w:highlight w:val="none"/>
        </w:rPr>
        <w:t>第六部分质疑提出和处理</w:t>
      </w:r>
    </w:p>
    <w:p>
      <w:pPr>
        <w:autoSpaceDE w:val="0"/>
        <w:autoSpaceDN w:val="0"/>
        <w:adjustRightInd w:val="0"/>
        <w:snapToGrid w:val="0"/>
        <w:spacing w:line="360" w:lineRule="auto"/>
        <w:ind w:firstLine="482" w:firstLineChars="200"/>
        <w:contextualSpacing/>
        <w:jc w:val="left"/>
        <w:rPr>
          <w:b/>
          <w:kern w:val="0"/>
          <w:sz w:val="24"/>
          <w:highlight w:val="none"/>
        </w:rPr>
      </w:pPr>
      <w:r>
        <w:rPr>
          <w:b/>
          <w:kern w:val="0"/>
          <w:sz w:val="24"/>
          <w:highlight w:val="none"/>
        </w:rPr>
        <w:t>一、质疑的提出</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（一）质疑人的身份要求</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1.质疑人必须是直接参加本次采购活动的当事人。</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2.未参加投标活动的供应商或在投标活动中自身权益未受到损害的供应商所提出的质疑不予受理。</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（二）质疑提出的格式要求</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1.质疑必须按《政府采购法》、《政府采购法实施条例》及《江苏省政府采购供应商监督管理暂行办法》的相关规定提交，质疑实行实名制，不得进行虚假、恶意质疑，未按上述要求提交的质疑函，将不予受理。</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2.质疑函应包括：</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（1）质疑投标供应商的名称、地址、邮编、联系人及联系电话；</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（2）具体、明确的质疑事项及明确的请求；</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（3）质疑的事实依据和必要的法律依据；</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（4）提起质疑的日期；</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（5）认为自己合法权益受到损害或可能受到损害的相关证据材料；</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3.质疑函需遵循的原则：</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（三）质疑提出的时效要求</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投标供应商认为采购文件、采购过程和采购结果使自己的权益受到损害的，可以在知道或应知其权益受到损害之日起七个工作日内，以书面形式向采购人或代理机构提出质疑。上述应知其权益受到损害之日，是指：</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（1）对可以质疑的采购文件提出质疑的，为收到采购文件之日或者采购文件公告期限届满之日；</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（2）对采购过程提出质疑的，为各采购程序环节结束之日；</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（3）对中标或者成交结果提出质疑的，为中标或者成交结果公告期限届满之日。</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投标供应商认为采购文件使自己的权益受到损害的，可以向采购人提出质疑；投标供应商认为采购过程和采购结果使自己的权益受到损害的，可以以书面形式向采购人或代理机构提出质疑。</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2.投标供应商应在法定质疑期一次性提出针对同一采购程序环节的质疑。</w:t>
      </w:r>
    </w:p>
    <w:p>
      <w:pPr>
        <w:autoSpaceDE w:val="0"/>
        <w:autoSpaceDN w:val="0"/>
        <w:adjustRightInd w:val="0"/>
        <w:snapToGrid w:val="0"/>
        <w:spacing w:line="360" w:lineRule="auto"/>
        <w:ind w:firstLine="482" w:firstLineChars="200"/>
        <w:contextualSpacing/>
        <w:jc w:val="left"/>
        <w:rPr>
          <w:b/>
          <w:sz w:val="24"/>
          <w:highlight w:val="none"/>
        </w:rPr>
      </w:pPr>
      <w:r>
        <w:rPr>
          <w:b/>
          <w:sz w:val="24"/>
          <w:highlight w:val="none"/>
        </w:rPr>
        <w:t>二、《质疑函》的受理和回复</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1.收到质疑函后，采购人将对质疑的形式和内容进行审查，如质疑函内容、格式不符合规定，采购人将告知质疑人进行补正。</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2.质疑人应当在法定质疑期限内进行补正并重新提交质疑函，拒不补正或者在法定期限内未重新提交质疑函的，为无效质疑，采购人将不予受理。</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3.采购人或采购代理机构答复供应商质疑应当采用书面方式并依法送达，质疑供应商或其委托代理人拒绝签收的视为已经送达。</w:t>
      </w:r>
    </w:p>
    <w:p>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三、质疑处理</w:t>
      </w:r>
    </w:p>
    <w:p>
      <w:pPr>
        <w:autoSpaceDE w:val="0"/>
        <w:autoSpaceDN w:val="0"/>
        <w:adjustRightInd w:val="0"/>
        <w:snapToGrid w:val="0"/>
        <w:spacing w:line="360" w:lineRule="auto"/>
        <w:ind w:firstLine="482" w:firstLineChars="200"/>
        <w:contextualSpacing/>
        <w:jc w:val="left"/>
        <w:rPr>
          <w:b/>
          <w:sz w:val="24"/>
          <w:highlight w:val="none"/>
        </w:rPr>
      </w:pPr>
      <w:r>
        <w:rPr>
          <w:b/>
          <w:sz w:val="24"/>
          <w:highlight w:val="none"/>
        </w:rPr>
        <w:t>1、质疑成立的处理。</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（1）对于内容、格式符合规定的质疑函，采购人在收到投标供应商的书面质疑后七个工作日内作出书面答复，但答复的内容不得涉及商业秘密。</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（2）对采购文件提出的质疑，依法通过澄清或者修改可以继续开展采购活动的，澄清或者修改采购文件后继续开展采购活动；否则应当修改采购文件后重新开展采购活动。</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（3）对采购过程、中标或者成交结果提出的质疑，合格供应商符合法定数量时，可以从合格的中标候选人中另行确定中标、成交供应商，或重新开展采购活动。</w:t>
      </w:r>
    </w:p>
    <w:p>
      <w:pPr>
        <w:autoSpaceDE w:val="0"/>
        <w:autoSpaceDN w:val="0"/>
        <w:adjustRightInd w:val="0"/>
        <w:snapToGrid w:val="0"/>
        <w:spacing w:line="360" w:lineRule="auto"/>
        <w:ind w:firstLine="480" w:firstLineChars="200"/>
        <w:contextualSpacing/>
        <w:jc w:val="left"/>
        <w:rPr>
          <w:sz w:val="24"/>
          <w:highlight w:val="none"/>
        </w:rPr>
      </w:pPr>
      <w:r>
        <w:rPr>
          <w:sz w:val="24"/>
          <w:highlight w:val="none"/>
        </w:rPr>
        <w:t>质疑答复导致中标、成交结果改变的，采购人或者采购代理机构应当将有关情况书面报告本级财政部门。</w:t>
      </w:r>
    </w:p>
    <w:p>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2、质疑不成立的处理。</w:t>
      </w:r>
    </w:p>
    <w:p>
      <w:pPr>
        <w:snapToGrid w:val="0"/>
        <w:spacing w:line="360" w:lineRule="auto"/>
        <w:ind w:firstLine="480" w:firstLineChars="200"/>
        <w:contextualSpacing/>
        <w:jc w:val="left"/>
        <w:rPr>
          <w:sz w:val="24"/>
          <w:highlight w:val="none"/>
        </w:rPr>
      </w:pPr>
      <w:r>
        <w:rPr>
          <w:kern w:val="0"/>
          <w:sz w:val="24"/>
          <w:highlight w:val="none"/>
          <w:lang w:val="zh-CN"/>
        </w:rPr>
        <w:t>（1）</w:t>
      </w:r>
      <w:r>
        <w:rPr>
          <w:sz w:val="24"/>
          <w:highlight w:val="none"/>
        </w:rPr>
        <w:t>若质疑不成立，或者成立未对中标、成交结果构成影响的，继续开展采购活动。</w:t>
      </w:r>
    </w:p>
    <w:p>
      <w:pPr>
        <w:snapToGrid w:val="0"/>
        <w:spacing w:line="360" w:lineRule="auto"/>
        <w:ind w:firstLine="460" w:firstLineChars="192"/>
        <w:contextualSpacing/>
        <w:jc w:val="left"/>
        <w:rPr>
          <w:kern w:val="0"/>
          <w:sz w:val="24"/>
          <w:highlight w:val="none"/>
          <w:lang w:val="zh-CN"/>
        </w:rPr>
      </w:pPr>
      <w:r>
        <w:rPr>
          <w:kern w:val="0"/>
          <w:sz w:val="24"/>
          <w:highlight w:val="none"/>
          <w:lang w:val="zh-CN"/>
        </w:rPr>
        <w:t>（2）对明显有违背事实的、经相关专家或评委认定无依据的、经其他供应商举证无依据的质疑，作违约处理，对其中每一项不成立的质疑给予质疑人1年内禁入由采购人组织的政府采购活动的违约处理。</w:t>
      </w:r>
    </w:p>
    <w:p>
      <w:pPr>
        <w:snapToGrid w:val="0"/>
        <w:spacing w:line="360" w:lineRule="auto"/>
        <w:ind w:firstLine="460" w:firstLineChars="192"/>
        <w:contextualSpacing/>
        <w:jc w:val="left"/>
        <w:rPr>
          <w:kern w:val="0"/>
          <w:sz w:val="24"/>
          <w:highlight w:val="none"/>
          <w:lang w:val="zh-CN"/>
        </w:rPr>
      </w:pPr>
      <w:r>
        <w:rPr>
          <w:kern w:val="0"/>
          <w:sz w:val="24"/>
          <w:highlight w:val="none"/>
          <w:lang w:val="zh-CN"/>
        </w:rPr>
        <w:t>（3）质疑人承担使用虚假材料或恶意方式质疑的法律责任。</w:t>
      </w:r>
    </w:p>
    <w:p>
      <w:pPr>
        <w:autoSpaceDE w:val="0"/>
        <w:autoSpaceDN w:val="0"/>
        <w:adjustRightInd w:val="0"/>
        <w:snapToGrid w:val="0"/>
        <w:spacing w:line="360" w:lineRule="auto"/>
        <w:ind w:firstLine="482" w:firstLineChars="200"/>
        <w:contextualSpacing/>
        <w:jc w:val="left"/>
        <w:rPr>
          <w:b/>
          <w:kern w:val="0"/>
          <w:sz w:val="24"/>
          <w:highlight w:val="none"/>
          <w:lang w:val="zh-CN"/>
        </w:rPr>
      </w:pPr>
      <w:r>
        <w:rPr>
          <w:b/>
          <w:kern w:val="0"/>
          <w:sz w:val="24"/>
          <w:highlight w:val="none"/>
          <w:lang w:val="zh-CN"/>
        </w:rPr>
        <w:t>3、虚假质疑的处理</w:t>
      </w:r>
    </w:p>
    <w:p>
      <w:pPr>
        <w:snapToGrid w:val="0"/>
        <w:spacing w:line="360" w:lineRule="auto"/>
        <w:ind w:firstLine="460" w:firstLineChars="192"/>
        <w:contextualSpacing/>
        <w:jc w:val="left"/>
        <w:rPr>
          <w:kern w:val="0"/>
          <w:sz w:val="24"/>
          <w:highlight w:val="none"/>
          <w:lang w:val="zh-CN"/>
        </w:rPr>
      </w:pPr>
      <w:r>
        <w:rPr>
          <w:kern w:val="0"/>
          <w:sz w:val="24"/>
          <w:highlight w:val="none"/>
          <w:lang w:val="zh-CN"/>
        </w:rPr>
        <w:t>投标供应商提出书面质疑必须有理、有据，不得恶意质疑或提交虚假质疑。否则，一经查实，将依据政府采购的有关规定，报请政府采购监管部门对该投标供应商进行相应的行政处罚。</w:t>
      </w:r>
    </w:p>
    <w:p>
      <w:pPr>
        <w:snapToGrid w:val="0"/>
        <w:jc w:val="center"/>
        <w:outlineLvl w:val="0"/>
        <w:rPr>
          <w:b/>
          <w:sz w:val="36"/>
          <w:szCs w:val="36"/>
          <w:highlight w:val="none"/>
        </w:rPr>
      </w:pPr>
      <w:r>
        <w:rPr>
          <w:b/>
          <w:sz w:val="36"/>
          <w:szCs w:val="36"/>
          <w:highlight w:val="none"/>
        </w:rPr>
        <w:br w:type="page"/>
      </w:r>
      <w:r>
        <w:rPr>
          <w:b/>
          <w:sz w:val="36"/>
          <w:szCs w:val="36"/>
          <w:highlight w:val="none"/>
        </w:rPr>
        <w:t>第七部分</w:t>
      </w:r>
      <w:r>
        <w:rPr>
          <w:rFonts w:hint="eastAsia"/>
          <w:b/>
          <w:sz w:val="36"/>
          <w:szCs w:val="36"/>
          <w:highlight w:val="none"/>
        </w:rPr>
        <w:t xml:space="preserve">  </w:t>
      </w:r>
      <w:r>
        <w:rPr>
          <w:b/>
          <w:sz w:val="36"/>
          <w:szCs w:val="36"/>
          <w:highlight w:val="none"/>
        </w:rPr>
        <w:t>响应文件组成</w:t>
      </w:r>
    </w:p>
    <w:p>
      <w:pPr>
        <w:pStyle w:val="136"/>
        <w:snapToGrid w:val="0"/>
        <w:spacing w:line="360" w:lineRule="auto"/>
        <w:ind w:firstLine="482" w:firstLineChars="200"/>
        <w:contextualSpacing/>
        <w:rPr>
          <w:rFonts w:ascii="Times New Roman" w:hAnsi="Times New Roman" w:cs="Times New Roman"/>
          <w:b/>
          <w:highlight w:val="none"/>
        </w:rPr>
      </w:pPr>
      <w:r>
        <w:rPr>
          <w:rFonts w:ascii="Times New Roman" w:hAnsi="Times New Roman" w:cs="Times New Roman"/>
          <w:b/>
          <w:highlight w:val="none"/>
        </w:rPr>
        <w:t>响应文件由资格审查资料、价格响应文件、技术商务响应文件三部分组成。</w:t>
      </w:r>
      <w:r>
        <w:rPr>
          <w:rFonts w:ascii="Times New Roman" w:hAnsi="Times New Roman" w:cs="Times New Roman"/>
          <w:highlight w:val="none"/>
        </w:rPr>
        <w:t>供应商提供的响应文件材料须字迹清晰。</w:t>
      </w:r>
      <w:r>
        <w:rPr>
          <w:rFonts w:ascii="Times New Roman" w:hAnsi="Times New Roman" w:cs="Times New Roman"/>
          <w:b/>
          <w:highlight w:val="none"/>
        </w:rPr>
        <w:t>如响应文件字迹模糊、无法辨认的须提供原件备查，否则由此造成的废标或不得分等后果由供应商自行承担</w:t>
      </w:r>
      <w:r>
        <w:rPr>
          <w:rFonts w:ascii="Times New Roman" w:hAnsi="Times New Roman" w:cs="Times New Roman"/>
          <w:highlight w:val="none"/>
        </w:rPr>
        <w:t>。</w:t>
      </w:r>
    </w:p>
    <w:p>
      <w:pPr>
        <w:pStyle w:val="136"/>
        <w:snapToGrid w:val="0"/>
        <w:spacing w:line="360" w:lineRule="auto"/>
        <w:ind w:firstLine="482" w:firstLineChars="200"/>
        <w:contextualSpacing/>
        <w:rPr>
          <w:rFonts w:ascii="Times New Roman" w:hAnsi="Times New Roman" w:cs="Times New Roman"/>
          <w:b/>
          <w:highlight w:val="none"/>
        </w:rPr>
      </w:pPr>
      <w:r>
        <w:rPr>
          <w:rFonts w:ascii="Times New Roman" w:hAnsi="Times New Roman" w:cs="Times New Roman"/>
          <w:b/>
          <w:highlight w:val="none"/>
        </w:rPr>
        <w:t>一、资格审查资料（正本一份、副本二份，单独密封）：</w:t>
      </w:r>
    </w:p>
    <w:p>
      <w:pPr>
        <w:pStyle w:val="136"/>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1.供应商符合《政府采购法》第二十二条规定条件的声明函</w:t>
      </w:r>
    </w:p>
    <w:p>
      <w:pPr>
        <w:pStyle w:val="136"/>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2.</w:t>
      </w:r>
      <w:r>
        <w:rPr>
          <w:rFonts w:ascii="Times New Roman" w:hAnsi="Times New Roman" w:cs="Times New Roman"/>
          <w:highlight w:val="none"/>
        </w:rPr>
        <w:t>关于资格的声明函；</w:t>
      </w:r>
    </w:p>
    <w:p>
      <w:pPr>
        <w:pStyle w:val="136"/>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3.</w:t>
      </w:r>
      <w:r>
        <w:rPr>
          <w:rFonts w:ascii="Times New Roman" w:hAnsi="Times New Roman" w:cs="Times New Roman"/>
          <w:highlight w:val="none"/>
        </w:rPr>
        <w:t>法定代表人身份证明书及本人身份证复印件，或法定代表人授权委托书原件、身份证复印件；</w:t>
      </w:r>
    </w:p>
    <w:p>
      <w:pPr>
        <w:pStyle w:val="136"/>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rPr>
        <w:t>4.</w:t>
      </w:r>
      <w:r>
        <w:rPr>
          <w:rFonts w:hint="eastAsia" w:ascii="Times New Roman"/>
          <w:bCs/>
          <w:highlight w:val="none"/>
        </w:rPr>
        <w:t>供应商提供有效的营业执照</w:t>
      </w:r>
      <w:r>
        <w:rPr>
          <w:rFonts w:hint="eastAsia"/>
          <w:bCs/>
          <w:highlight w:val="none"/>
        </w:rPr>
        <w:t>复印件加盖公章</w:t>
      </w:r>
      <w:r>
        <w:rPr>
          <w:rFonts w:ascii="Times New Roman" w:hAnsi="Times New Roman" w:cs="Times New Roman"/>
          <w:highlight w:val="none"/>
        </w:rPr>
        <w:t>；</w:t>
      </w:r>
    </w:p>
    <w:p>
      <w:pPr>
        <w:pStyle w:val="136"/>
        <w:snapToGrid w:val="0"/>
        <w:spacing w:line="360" w:lineRule="auto"/>
        <w:ind w:firstLine="480" w:firstLineChars="200"/>
        <w:contextualSpacing/>
        <w:rPr>
          <w:rFonts w:hint="eastAsia"/>
          <w:highlight w:val="none"/>
        </w:rPr>
      </w:pPr>
      <w:r>
        <w:rPr>
          <w:rFonts w:hint="eastAsia"/>
          <w:highlight w:val="none"/>
        </w:rPr>
        <w:t>5.未被“信用中国”网站（www.creditchina.gov.cn）、“中国政府采购网”（www.ccgp.gov.cn）列入失信被执行人、重大税收违法案件当事人名单、政府采购严重违法失信行为记录名单</w:t>
      </w:r>
      <w:r>
        <w:rPr>
          <w:rFonts w:hint="eastAsia"/>
          <w:szCs w:val="20"/>
          <w:highlight w:val="none"/>
        </w:rPr>
        <w:t>（</w:t>
      </w:r>
      <w:r>
        <w:rPr>
          <w:rFonts w:hint="eastAsia"/>
          <w:szCs w:val="20"/>
          <w:highlight w:val="none"/>
          <w:lang w:val="zh-CN"/>
        </w:rPr>
        <w:t>代理机构现场查询</w:t>
      </w:r>
      <w:r>
        <w:rPr>
          <w:rFonts w:hint="eastAsia"/>
          <w:szCs w:val="20"/>
          <w:highlight w:val="none"/>
        </w:rPr>
        <w:t>，</w:t>
      </w:r>
      <w:r>
        <w:rPr>
          <w:rFonts w:hint="eastAsia"/>
          <w:szCs w:val="20"/>
          <w:highlight w:val="none"/>
          <w:lang w:val="zh-CN"/>
        </w:rPr>
        <w:t>截图留存并归档</w:t>
      </w:r>
      <w:r>
        <w:rPr>
          <w:rFonts w:hint="eastAsia"/>
          <w:szCs w:val="20"/>
          <w:highlight w:val="none"/>
        </w:rPr>
        <w:t>）</w:t>
      </w:r>
      <w:r>
        <w:rPr>
          <w:rFonts w:hint="eastAsia"/>
          <w:highlight w:val="none"/>
        </w:rPr>
        <w:t>；</w:t>
      </w:r>
    </w:p>
    <w:p>
      <w:pPr>
        <w:pStyle w:val="136"/>
        <w:snapToGrid w:val="0"/>
        <w:spacing w:line="360" w:lineRule="auto"/>
        <w:ind w:firstLine="480" w:firstLineChars="200"/>
        <w:contextualSpacing/>
        <w:rPr>
          <w:rFonts w:ascii="Times New Roman" w:hAnsi="Times New Roman" w:cs="Times New Roman"/>
          <w:highlight w:val="none"/>
        </w:rPr>
      </w:pPr>
      <w:r>
        <w:rPr>
          <w:rFonts w:hint="eastAsia" w:ascii="Times New Roman" w:hAnsi="Times New Roman" w:cs="Times New Roman"/>
          <w:highlight w:val="none"/>
          <w:lang w:val="en-US" w:eastAsia="zh-CN"/>
        </w:rPr>
        <w:t>6</w:t>
      </w:r>
      <w:r>
        <w:rPr>
          <w:rFonts w:hint="eastAsia" w:ascii="Times New Roman" w:hAnsi="Times New Roman" w:cs="Times New Roman"/>
          <w:highlight w:val="none"/>
        </w:rPr>
        <w:t>.</w:t>
      </w:r>
      <w:r>
        <w:rPr>
          <w:rFonts w:ascii="Times New Roman" w:hAnsi="Times New Roman" w:cs="Times New Roman"/>
          <w:highlight w:val="none"/>
        </w:rPr>
        <w:t>其它需要提交的资格审查证明材料。</w:t>
      </w:r>
    </w:p>
    <w:p>
      <w:pPr>
        <w:pStyle w:val="136"/>
        <w:snapToGrid w:val="0"/>
        <w:spacing w:line="360" w:lineRule="auto"/>
        <w:ind w:firstLine="482" w:firstLineChars="200"/>
        <w:contextualSpacing/>
        <w:rPr>
          <w:rFonts w:ascii="Times New Roman" w:hAnsi="Times New Roman"/>
          <w:b/>
          <w:bCs/>
          <w:highlight w:val="none"/>
          <w:lang w:val="zh-CN"/>
        </w:rPr>
      </w:pPr>
      <w:r>
        <w:rPr>
          <w:rFonts w:ascii="Times New Roman" w:hAnsi="Times New Roman"/>
          <w:b/>
          <w:highlight w:val="none"/>
        </w:rPr>
        <w:t>二、商务技术文件</w:t>
      </w:r>
      <w:r>
        <w:rPr>
          <w:rFonts w:ascii="Times New Roman" w:hAnsi="Times New Roman"/>
          <w:b/>
          <w:bCs/>
          <w:highlight w:val="none"/>
          <w:lang w:val="zh-CN"/>
        </w:rPr>
        <w:t>（不能出现报价）</w:t>
      </w:r>
    </w:p>
    <w:p>
      <w:pPr>
        <w:pStyle w:val="136"/>
        <w:snapToGrid w:val="0"/>
        <w:spacing w:line="360" w:lineRule="auto"/>
        <w:ind w:firstLine="480" w:firstLineChars="200"/>
        <w:contextualSpacing/>
        <w:rPr>
          <w:highlight w:val="none"/>
          <w:lang w:val="zh-CN"/>
        </w:rPr>
      </w:pPr>
      <w:r>
        <w:rPr>
          <w:rFonts w:ascii="Times New Roman" w:hAnsi="Times New Roman"/>
          <w:highlight w:val="none"/>
        </w:rPr>
        <w:t>1、</w:t>
      </w:r>
      <w:r>
        <w:rPr>
          <w:rFonts w:hint="eastAsia"/>
          <w:b/>
          <w:bCs/>
          <w:highlight w:val="none"/>
        </w:rPr>
        <w:t>竞争性磋商响应函</w:t>
      </w:r>
      <w:r>
        <w:rPr>
          <w:rFonts w:hint="eastAsia"/>
          <w:highlight w:val="none"/>
          <w:lang w:val="zh-CN"/>
        </w:rPr>
        <w:t>；</w:t>
      </w:r>
    </w:p>
    <w:p>
      <w:pPr>
        <w:pStyle w:val="136"/>
        <w:snapToGrid w:val="0"/>
        <w:spacing w:line="360" w:lineRule="auto"/>
        <w:ind w:firstLine="480" w:firstLineChars="200"/>
        <w:contextualSpacing/>
        <w:rPr>
          <w:highlight w:val="none"/>
          <w:lang w:val="zh-CN"/>
        </w:rPr>
      </w:pPr>
      <w:r>
        <w:rPr>
          <w:rFonts w:hint="eastAsia"/>
          <w:highlight w:val="none"/>
          <w:lang w:val="en-US" w:eastAsia="zh-CN"/>
        </w:rPr>
        <w:t>2</w:t>
      </w:r>
      <w:r>
        <w:rPr>
          <w:highlight w:val="none"/>
          <w:lang w:val="zh-CN"/>
        </w:rPr>
        <w:t>、供应商一般情况表</w:t>
      </w:r>
      <w:r>
        <w:rPr>
          <w:rFonts w:hint="eastAsia"/>
          <w:highlight w:val="none"/>
          <w:lang w:val="zh-CN"/>
        </w:rPr>
        <w:t>；</w:t>
      </w:r>
    </w:p>
    <w:p>
      <w:pPr>
        <w:pStyle w:val="136"/>
        <w:snapToGrid w:val="0"/>
        <w:spacing w:line="360" w:lineRule="auto"/>
        <w:ind w:firstLine="480" w:firstLineChars="200"/>
        <w:contextualSpacing/>
        <w:rPr>
          <w:highlight w:val="none"/>
        </w:rPr>
      </w:pPr>
      <w:r>
        <w:rPr>
          <w:rFonts w:hint="eastAsia"/>
          <w:highlight w:val="none"/>
          <w:lang w:val="en-US" w:eastAsia="zh-CN"/>
        </w:rPr>
        <w:t>3</w:t>
      </w:r>
      <w:r>
        <w:rPr>
          <w:highlight w:val="none"/>
          <w:lang w:val="zh-CN"/>
        </w:rPr>
        <w:t>、</w:t>
      </w:r>
      <w:r>
        <w:rPr>
          <w:highlight w:val="none"/>
        </w:rPr>
        <w:t>为方便评委评审，请供应商按评审办法中所涉及的事项顺序进行编制，可以补充相关材料</w:t>
      </w:r>
      <w:r>
        <w:rPr>
          <w:rFonts w:hint="eastAsia"/>
          <w:highlight w:val="none"/>
        </w:rPr>
        <w:t>；</w:t>
      </w:r>
    </w:p>
    <w:p>
      <w:pPr>
        <w:pStyle w:val="136"/>
        <w:snapToGrid w:val="0"/>
        <w:spacing w:line="360" w:lineRule="auto"/>
        <w:ind w:firstLine="480" w:firstLineChars="200"/>
        <w:contextualSpacing/>
        <w:rPr>
          <w:rFonts w:ascii="Times New Roman" w:hAnsi="Times New Roman"/>
          <w:highlight w:val="none"/>
        </w:rPr>
      </w:pPr>
      <w:r>
        <w:rPr>
          <w:rFonts w:hint="eastAsia" w:ascii="Times New Roman" w:hAnsi="Times New Roman"/>
          <w:highlight w:val="none"/>
          <w:lang w:val="en-US" w:eastAsia="zh-CN"/>
        </w:rPr>
        <w:t>4</w:t>
      </w:r>
      <w:r>
        <w:rPr>
          <w:rFonts w:ascii="Times New Roman" w:hAnsi="Times New Roman"/>
          <w:highlight w:val="none"/>
        </w:rPr>
        <w:t>、评审办法中未涉及的事项，供应商认为需要提交的其他资料。</w:t>
      </w:r>
    </w:p>
    <w:p>
      <w:pPr>
        <w:pStyle w:val="136"/>
        <w:snapToGrid w:val="0"/>
        <w:spacing w:line="360" w:lineRule="auto"/>
        <w:ind w:firstLine="482" w:firstLineChars="200"/>
        <w:contextualSpacing/>
        <w:rPr>
          <w:rFonts w:ascii="Times New Roman" w:hAnsi="Times New Roman"/>
          <w:b/>
          <w:highlight w:val="none"/>
        </w:rPr>
      </w:pPr>
      <w:r>
        <w:rPr>
          <w:rFonts w:ascii="Times New Roman" w:hAnsi="Times New Roman"/>
          <w:b/>
          <w:highlight w:val="none"/>
        </w:rPr>
        <w:t>三、</w:t>
      </w:r>
      <w:r>
        <w:rPr>
          <w:rFonts w:hint="eastAsia" w:ascii="Times New Roman" w:hAnsi="Times New Roman"/>
          <w:b/>
          <w:highlight w:val="none"/>
        </w:rPr>
        <w:t>报价</w:t>
      </w:r>
      <w:r>
        <w:rPr>
          <w:rFonts w:ascii="Times New Roman" w:hAnsi="Times New Roman"/>
          <w:b/>
          <w:highlight w:val="none"/>
        </w:rPr>
        <w:t>文件</w:t>
      </w:r>
    </w:p>
    <w:p>
      <w:pPr>
        <w:pStyle w:val="136"/>
        <w:snapToGrid w:val="0"/>
        <w:spacing w:line="360" w:lineRule="auto"/>
        <w:ind w:firstLine="480" w:firstLineChars="200"/>
        <w:contextualSpacing/>
        <w:rPr>
          <w:rFonts w:ascii="Times New Roman" w:hAnsi="Times New Roman"/>
          <w:bCs/>
          <w:highlight w:val="none"/>
        </w:rPr>
      </w:pPr>
      <w:r>
        <w:rPr>
          <w:rFonts w:ascii="Times New Roman" w:hAnsi="Times New Roman"/>
          <w:bCs/>
          <w:highlight w:val="none"/>
        </w:rPr>
        <w:t>1、</w:t>
      </w:r>
      <w:r>
        <w:rPr>
          <w:rFonts w:hint="eastAsia" w:ascii="Times New Roman" w:hAnsi="Times New Roman"/>
          <w:bCs/>
          <w:highlight w:val="none"/>
          <w:lang w:val="en-US" w:eastAsia="zh-CN"/>
        </w:rPr>
        <w:t>磋商</w:t>
      </w:r>
      <w:r>
        <w:rPr>
          <w:rFonts w:ascii="Times New Roman" w:hAnsi="Times New Roman"/>
          <w:bCs/>
          <w:highlight w:val="none"/>
        </w:rPr>
        <w:t>报价总表</w:t>
      </w:r>
      <w:r>
        <w:rPr>
          <w:rFonts w:hint="eastAsia" w:ascii="Times New Roman" w:hAnsi="Times New Roman"/>
          <w:bCs/>
          <w:highlight w:val="none"/>
        </w:rPr>
        <w:t>（格式详见第八章）</w:t>
      </w:r>
      <w:r>
        <w:rPr>
          <w:rFonts w:ascii="Times New Roman" w:hAnsi="Times New Roman"/>
          <w:bCs/>
          <w:highlight w:val="none"/>
        </w:rPr>
        <w:t>；</w:t>
      </w:r>
    </w:p>
    <w:p>
      <w:pPr>
        <w:pStyle w:val="136"/>
        <w:snapToGrid w:val="0"/>
        <w:spacing w:line="360" w:lineRule="auto"/>
        <w:ind w:firstLine="480" w:firstLineChars="200"/>
        <w:contextualSpacing/>
        <w:rPr>
          <w:rFonts w:hint="eastAsia" w:ascii="Times New Roman" w:hAnsi="Times New Roman"/>
          <w:bCs/>
          <w:highlight w:val="none"/>
        </w:rPr>
      </w:pPr>
      <w:r>
        <w:rPr>
          <w:rFonts w:ascii="Times New Roman" w:hAnsi="Times New Roman"/>
          <w:bCs/>
          <w:highlight w:val="none"/>
        </w:rPr>
        <w:t>2</w:t>
      </w:r>
      <w:r>
        <w:rPr>
          <w:rFonts w:hint="eastAsia" w:ascii="Times New Roman" w:hAnsi="Times New Roman"/>
          <w:bCs/>
          <w:highlight w:val="none"/>
        </w:rPr>
        <w:t>、</w:t>
      </w:r>
      <w:r>
        <w:rPr>
          <w:rFonts w:hint="eastAsia" w:ascii="Times New Roman" w:hAnsi="Times New Roman"/>
          <w:bCs/>
          <w:highlight w:val="none"/>
          <w:lang w:val="en-US" w:eastAsia="zh-CN"/>
        </w:rPr>
        <w:t>磋商</w:t>
      </w:r>
      <w:r>
        <w:rPr>
          <w:rFonts w:ascii="Times New Roman" w:hAnsi="Times New Roman"/>
          <w:bCs/>
          <w:highlight w:val="none"/>
        </w:rPr>
        <w:t>报价</w:t>
      </w:r>
      <w:r>
        <w:rPr>
          <w:rFonts w:hint="eastAsia" w:ascii="Times New Roman" w:hAnsi="Times New Roman"/>
          <w:bCs/>
          <w:highlight w:val="none"/>
          <w:lang w:val="en-US" w:eastAsia="zh-CN"/>
        </w:rPr>
        <w:t>明细</w:t>
      </w:r>
      <w:r>
        <w:rPr>
          <w:rFonts w:ascii="Times New Roman" w:hAnsi="Times New Roman"/>
          <w:bCs/>
          <w:highlight w:val="none"/>
        </w:rPr>
        <w:t>表</w:t>
      </w:r>
      <w:r>
        <w:rPr>
          <w:rFonts w:hint="eastAsia" w:ascii="Times New Roman" w:hAnsi="Times New Roman"/>
          <w:bCs/>
          <w:highlight w:val="none"/>
          <w:lang w:eastAsia="zh-CN"/>
        </w:rPr>
        <w:t>（</w:t>
      </w:r>
      <w:r>
        <w:rPr>
          <w:rFonts w:hint="eastAsia" w:ascii="Times New Roman" w:hAnsi="Times New Roman"/>
          <w:bCs/>
          <w:highlight w:val="none"/>
          <w:lang w:val="en-US" w:eastAsia="zh-CN"/>
        </w:rPr>
        <w:t>格式自拟</w:t>
      </w:r>
      <w:r>
        <w:rPr>
          <w:rFonts w:hint="eastAsia" w:ascii="Times New Roman" w:hAnsi="Times New Roman"/>
          <w:bCs/>
          <w:highlight w:val="none"/>
          <w:lang w:eastAsia="zh-CN"/>
        </w:rPr>
        <w:t>）</w:t>
      </w:r>
      <w:r>
        <w:rPr>
          <w:rFonts w:hint="eastAsia" w:ascii="Times New Roman" w:hAnsi="Times New Roman"/>
          <w:bCs/>
          <w:highlight w:val="none"/>
        </w:rPr>
        <w:t>。</w:t>
      </w:r>
    </w:p>
    <w:p>
      <w:pPr>
        <w:pStyle w:val="136"/>
        <w:snapToGrid w:val="0"/>
        <w:spacing w:line="360" w:lineRule="auto"/>
        <w:ind w:firstLine="480" w:firstLineChars="200"/>
        <w:contextualSpacing/>
        <w:rPr>
          <w:rFonts w:ascii="Times New Roman" w:hAnsi="Times New Roman"/>
          <w:bCs/>
          <w:highlight w:val="none"/>
          <w:lang w:val="zh-CN"/>
        </w:rPr>
      </w:pPr>
      <w:r>
        <w:rPr>
          <w:rFonts w:hint="eastAsia" w:ascii="Times New Roman" w:hAnsi="Times New Roman"/>
          <w:bCs/>
          <w:highlight w:val="none"/>
          <w:lang w:val="zh-CN"/>
        </w:rPr>
        <w:t>3、中小企业声明函；</w:t>
      </w:r>
    </w:p>
    <w:p>
      <w:pPr>
        <w:pStyle w:val="136"/>
        <w:snapToGrid w:val="0"/>
        <w:spacing w:line="360" w:lineRule="auto"/>
        <w:ind w:firstLine="480" w:firstLineChars="200"/>
        <w:contextualSpacing/>
        <w:rPr>
          <w:rFonts w:ascii="Times New Roman" w:hAnsi="Times New Roman"/>
          <w:bCs/>
          <w:highlight w:val="none"/>
          <w:lang w:val="zh-CN"/>
        </w:rPr>
      </w:pPr>
      <w:r>
        <w:rPr>
          <w:rFonts w:hint="eastAsia" w:ascii="Times New Roman" w:hAnsi="Times New Roman"/>
          <w:bCs/>
          <w:highlight w:val="none"/>
          <w:lang w:val="zh-CN"/>
        </w:rPr>
        <w:t>4、</w:t>
      </w:r>
      <w:r>
        <w:rPr>
          <w:rFonts w:ascii="Times New Roman" w:hAnsi="Times New Roman"/>
          <w:bCs/>
          <w:highlight w:val="none"/>
          <w:lang w:val="zh-CN"/>
        </w:rPr>
        <w:t>残疾人福利性单位声明函</w:t>
      </w:r>
      <w:r>
        <w:rPr>
          <w:rFonts w:hint="eastAsia" w:ascii="Times New Roman" w:hAnsi="Times New Roman"/>
          <w:bCs/>
          <w:highlight w:val="none"/>
          <w:lang w:val="zh-CN"/>
        </w:rPr>
        <w:t>；</w:t>
      </w:r>
    </w:p>
    <w:p>
      <w:pPr>
        <w:pStyle w:val="136"/>
        <w:snapToGrid w:val="0"/>
        <w:spacing w:line="360" w:lineRule="auto"/>
        <w:ind w:firstLine="480" w:firstLineChars="200"/>
        <w:contextualSpacing/>
        <w:rPr>
          <w:rFonts w:ascii="Times New Roman" w:hAnsi="Times New Roman"/>
          <w:bCs/>
          <w:highlight w:val="none"/>
          <w:lang w:val="zh-CN"/>
        </w:rPr>
      </w:pPr>
      <w:r>
        <w:rPr>
          <w:rFonts w:hint="eastAsia" w:ascii="Times New Roman" w:hAnsi="Times New Roman"/>
          <w:bCs/>
          <w:highlight w:val="none"/>
          <w:lang w:val="zh-CN"/>
        </w:rPr>
        <w:t>5、</w:t>
      </w:r>
      <w:r>
        <w:rPr>
          <w:rFonts w:ascii="Times New Roman" w:hAnsi="Times New Roman"/>
          <w:bCs/>
          <w:highlight w:val="none"/>
          <w:lang w:val="zh-CN"/>
        </w:rPr>
        <w:t>监狱企业的证明</w:t>
      </w:r>
      <w:r>
        <w:rPr>
          <w:rFonts w:hint="eastAsia" w:ascii="Times New Roman" w:hAnsi="Times New Roman"/>
          <w:bCs/>
          <w:highlight w:val="none"/>
          <w:lang w:val="zh-CN"/>
        </w:rPr>
        <w:t>。</w:t>
      </w:r>
    </w:p>
    <w:p>
      <w:pPr>
        <w:snapToGrid w:val="0"/>
        <w:spacing w:line="480" w:lineRule="exact"/>
        <w:ind w:firstLine="482" w:firstLineChars="200"/>
        <w:contextualSpacing/>
        <w:rPr>
          <w:b/>
          <w:kern w:val="0"/>
          <w:sz w:val="24"/>
          <w:highlight w:val="none"/>
          <w:lang w:val="zh-CN"/>
        </w:rPr>
      </w:pPr>
      <w:r>
        <w:rPr>
          <w:b/>
          <w:kern w:val="0"/>
          <w:sz w:val="24"/>
          <w:highlight w:val="none"/>
          <w:lang w:val="zh-CN"/>
        </w:rPr>
        <w:t>注：</w:t>
      </w:r>
      <w:r>
        <w:rPr>
          <w:rFonts w:hint="eastAsia"/>
          <w:b/>
          <w:kern w:val="0"/>
          <w:sz w:val="24"/>
          <w:highlight w:val="none"/>
          <w:lang w:val="zh-CN"/>
        </w:rPr>
        <w:t>响应供应商</w:t>
      </w:r>
      <w:r>
        <w:rPr>
          <w:b/>
          <w:kern w:val="0"/>
          <w:sz w:val="24"/>
          <w:highlight w:val="none"/>
          <w:lang w:val="zh-CN"/>
        </w:rPr>
        <w:t>必须详细报出采购清单中各个子项的名称、品牌、规格型号、数量、单价。且磋商报价明细表合计应当与磋商报价总表</w:t>
      </w:r>
      <w:r>
        <w:rPr>
          <w:rFonts w:hint="eastAsia"/>
          <w:b/>
          <w:kern w:val="0"/>
          <w:sz w:val="24"/>
          <w:highlight w:val="none"/>
          <w:lang w:val="zh-CN"/>
        </w:rPr>
        <w:t>报价</w:t>
      </w:r>
      <w:r>
        <w:rPr>
          <w:b/>
          <w:kern w:val="0"/>
          <w:sz w:val="24"/>
          <w:highlight w:val="none"/>
          <w:lang w:val="zh-CN"/>
        </w:rPr>
        <w:t>合计相等。请各供应商务必按照以上要求填报，否则作为无效</w:t>
      </w:r>
      <w:r>
        <w:rPr>
          <w:rFonts w:hint="eastAsia"/>
          <w:b/>
          <w:kern w:val="0"/>
          <w:sz w:val="24"/>
          <w:highlight w:val="none"/>
          <w:lang w:val="zh-CN"/>
        </w:rPr>
        <w:t>响应</w:t>
      </w:r>
      <w:r>
        <w:rPr>
          <w:b/>
          <w:kern w:val="0"/>
          <w:sz w:val="24"/>
          <w:highlight w:val="none"/>
          <w:lang w:val="zh-CN"/>
        </w:rPr>
        <w:t>处理。</w:t>
      </w:r>
    </w:p>
    <w:p>
      <w:pPr>
        <w:pStyle w:val="136"/>
        <w:snapToGrid w:val="0"/>
        <w:spacing w:line="360" w:lineRule="auto"/>
        <w:ind w:firstLine="480" w:firstLineChars="200"/>
        <w:contextualSpacing/>
        <w:rPr>
          <w:rFonts w:ascii="Times New Roman" w:hAnsi="Times New Roman" w:cs="Times New Roman"/>
          <w:highlight w:val="none"/>
        </w:rPr>
      </w:pPr>
      <w:r>
        <w:rPr>
          <w:rFonts w:ascii="Times New Roman" w:hAnsi="Times New Roman" w:cs="Times New Roman"/>
          <w:highlight w:val="none"/>
        </w:rPr>
        <w:br w:type="page"/>
      </w:r>
    </w:p>
    <w:p>
      <w:pPr>
        <w:spacing w:line="360" w:lineRule="auto"/>
        <w:ind w:firstLine="643" w:firstLineChars="200"/>
        <w:rPr>
          <w:rFonts w:hint="eastAsia" w:ascii="Calibri" w:hAnsi="Calibri" w:eastAsia="宋体"/>
          <w:b/>
          <w:bCs/>
          <w:sz w:val="32"/>
          <w:szCs w:val="32"/>
          <w:highlight w:val="none"/>
          <w:lang w:eastAsia="zh-CN"/>
        </w:rPr>
      </w:pPr>
      <w:r>
        <w:rPr>
          <w:rFonts w:hint="eastAsia" w:ascii="Calibri" w:hAnsi="Calibri"/>
          <w:b/>
          <w:bCs/>
          <w:sz w:val="32"/>
          <w:szCs w:val="32"/>
          <w:highlight w:val="none"/>
        </w:rPr>
        <w:t>附件：</w:t>
      </w:r>
    </w:p>
    <w:p>
      <w:pPr>
        <w:pStyle w:val="2"/>
        <w:rPr>
          <w:rFonts w:hint="eastAsia"/>
          <w:lang w:eastAsia="zh-CN"/>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pacing w:line="360" w:lineRule="auto"/>
        <w:jc w:val="center"/>
        <w:rPr>
          <w:rFonts w:ascii="宋体" w:hAnsi="宋体" w:cs="宋体"/>
          <w:b/>
          <w:sz w:val="24"/>
          <w:highlight w:val="none"/>
          <w:u w:val="single"/>
        </w:rPr>
      </w:pPr>
      <w:r>
        <w:rPr>
          <w:rFonts w:hint="eastAsia" w:ascii="宋体" w:hAnsi="宋体" w:cs="宋体"/>
          <w:b/>
          <w:sz w:val="24"/>
          <w:highlight w:val="none"/>
          <w:u w:val="single"/>
        </w:rPr>
        <w:t xml:space="preserve">项目名称 </w:t>
      </w:r>
    </w:p>
    <w:p>
      <w:pPr>
        <w:spacing w:line="360" w:lineRule="auto"/>
        <w:jc w:val="center"/>
        <w:rPr>
          <w:rFonts w:ascii="宋体" w:hAnsi="宋体" w:cs="宋体"/>
          <w:sz w:val="24"/>
          <w:highlight w:val="none"/>
        </w:rPr>
      </w:pPr>
      <w:r>
        <w:rPr>
          <w:rFonts w:hint="eastAsia" w:ascii="宋体" w:hAnsi="宋体" w:cs="宋体"/>
          <w:sz w:val="24"/>
          <w:highlight w:val="none"/>
        </w:rPr>
        <w:t>项目编号：</w:t>
      </w:r>
    </w:p>
    <w:p>
      <w:pPr>
        <w:spacing w:line="360" w:lineRule="auto"/>
        <w:ind w:firstLine="2400" w:firstLineChars="1000"/>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磋商响应文件</w:t>
      </w:r>
    </w:p>
    <w:p>
      <w:pPr>
        <w:spacing w:line="360" w:lineRule="auto"/>
        <w:rPr>
          <w:rFonts w:ascii="宋体" w:hAnsi="宋体" w:cs="宋体"/>
          <w:sz w:val="24"/>
          <w:highlight w:val="none"/>
        </w:rPr>
      </w:pPr>
    </w:p>
    <w:p>
      <w:pPr>
        <w:spacing w:line="360" w:lineRule="auto"/>
        <w:ind w:firstLine="2400" w:firstLineChars="1000"/>
        <w:rPr>
          <w:rFonts w:ascii="宋体" w:hAnsi="宋体" w:cs="宋体"/>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填写：资格审查文件</w:t>
      </w:r>
    </w:p>
    <w:p>
      <w:pPr>
        <w:spacing w:line="360" w:lineRule="auto"/>
        <w:ind w:firstLine="2400" w:firstLineChars="1000"/>
        <w:rPr>
          <w:rFonts w:ascii="宋体" w:hAnsi="宋体" w:cs="宋体"/>
          <w:bCs/>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填写：商务技术文件</w:t>
      </w:r>
    </w:p>
    <w:p>
      <w:pPr>
        <w:spacing w:line="360" w:lineRule="auto"/>
        <w:ind w:firstLine="2400" w:firstLineChars="1000"/>
        <w:rPr>
          <w:rFonts w:ascii="宋体" w:hAnsi="宋体" w:cs="宋体"/>
          <w:bCs/>
          <w:sz w:val="24"/>
          <w:highlight w:val="none"/>
        </w:rPr>
      </w:pPr>
      <w:r>
        <w:rPr>
          <w:rFonts w:hint="eastAsia" w:ascii="宋体" w:hAnsi="宋体" w:cs="宋体"/>
          <w:sz w:val="24"/>
          <w:highlight w:val="none"/>
        </w:rPr>
        <w:t>对应</w:t>
      </w:r>
      <w:r>
        <w:rPr>
          <w:rFonts w:hint="eastAsia" w:ascii="宋体" w:hAnsi="宋体" w:cs="宋体"/>
          <w:bCs/>
          <w:sz w:val="24"/>
          <w:highlight w:val="none"/>
        </w:rPr>
        <w:t>磋商响应文件</w:t>
      </w:r>
      <w:r>
        <w:rPr>
          <w:rFonts w:hint="eastAsia" w:ascii="宋体" w:hAnsi="宋体" w:cs="宋体"/>
          <w:sz w:val="24"/>
          <w:highlight w:val="none"/>
        </w:rPr>
        <w:t>填写：报价文件</w:t>
      </w:r>
    </w:p>
    <w:p>
      <w:pPr>
        <w:jc w:val="center"/>
        <w:rPr>
          <w:rFonts w:ascii="宋体" w:hAnsi="宋体" w:cs="宋体"/>
          <w:b/>
          <w:sz w:val="24"/>
          <w:highlight w:val="none"/>
        </w:rPr>
      </w:pPr>
      <w:r>
        <w:rPr>
          <w:rFonts w:hint="eastAsia" w:ascii="宋体" w:hAnsi="宋体" w:cs="宋体"/>
          <w:b/>
          <w:sz w:val="24"/>
          <w:highlight w:val="none"/>
        </w:rPr>
        <w:t>（资格后审）</w:t>
      </w:r>
    </w:p>
    <w:p>
      <w:pPr>
        <w:jc w:val="center"/>
        <w:rPr>
          <w:rFonts w:ascii="宋体" w:hAnsi="宋体" w:cs="宋体"/>
          <w:b/>
          <w:sz w:val="24"/>
          <w:highlight w:val="none"/>
        </w:rPr>
      </w:pPr>
    </w:p>
    <w:p>
      <w:pPr>
        <w:snapToGrid w:val="0"/>
        <w:spacing w:line="520" w:lineRule="exact"/>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ind w:firstLine="1440" w:firstLineChars="600"/>
        <w:rPr>
          <w:rFonts w:ascii="宋体" w:hAnsi="宋体" w:cs="宋体"/>
          <w:sz w:val="24"/>
          <w:highlight w:val="none"/>
        </w:rPr>
      </w:pPr>
      <w:r>
        <w:rPr>
          <w:rFonts w:hint="eastAsia" w:ascii="宋体" w:hAnsi="宋体" w:cs="宋体"/>
          <w:sz w:val="24"/>
          <w:highlight w:val="none"/>
        </w:rPr>
        <w:t>响应供应商：参加供应商全称（公章）</w:t>
      </w:r>
    </w:p>
    <w:p>
      <w:pPr>
        <w:spacing w:line="360" w:lineRule="auto"/>
        <w:ind w:firstLine="1440" w:firstLineChars="600"/>
        <w:rPr>
          <w:rFonts w:ascii="宋体" w:hAnsi="宋体" w:cs="宋体"/>
          <w:sz w:val="24"/>
          <w:highlight w:val="none"/>
        </w:rPr>
      </w:pPr>
      <w:r>
        <w:rPr>
          <w:rFonts w:hint="eastAsia" w:ascii="宋体" w:hAnsi="宋体" w:cs="宋体"/>
          <w:sz w:val="24"/>
          <w:highlight w:val="none"/>
        </w:rPr>
        <w:t>日  期：      年  月  日</w:t>
      </w:r>
    </w:p>
    <w:p>
      <w:pPr>
        <w:jc w:val="left"/>
        <w:rPr>
          <w:rFonts w:ascii="宋体" w:hAnsi="宋体" w:cs="宋体"/>
          <w:b/>
          <w:bCs/>
          <w:sz w:val="24"/>
          <w:highlight w:val="none"/>
        </w:rPr>
      </w:pPr>
      <w:r>
        <w:rPr>
          <w:rFonts w:ascii="宋体" w:hAnsi="宋体" w:cs="宋体"/>
          <w:sz w:val="24"/>
          <w:highlight w:val="none"/>
        </w:rPr>
        <w:br w:type="page"/>
      </w:r>
      <w:r>
        <w:rPr>
          <w:rFonts w:hint="eastAsia" w:ascii="宋体" w:hAnsi="宋体" w:cs="宋体"/>
          <w:b/>
          <w:bCs/>
          <w:sz w:val="24"/>
          <w:highlight w:val="none"/>
        </w:rPr>
        <w:t>一、资格审查文件相关的格式文件及表格</w:t>
      </w:r>
    </w:p>
    <w:p>
      <w:pPr>
        <w:snapToGrid w:val="0"/>
        <w:spacing w:line="360" w:lineRule="auto"/>
        <w:jc w:val="center"/>
        <w:outlineLvl w:val="4"/>
        <w:rPr>
          <w:rFonts w:ascii="宋体" w:hAnsi="宋体" w:cs="宋体"/>
          <w:b/>
          <w:bCs/>
          <w:sz w:val="24"/>
          <w:highlight w:val="none"/>
        </w:rPr>
      </w:pPr>
    </w:p>
    <w:p>
      <w:pPr>
        <w:snapToGrid w:val="0"/>
        <w:spacing w:line="520" w:lineRule="exact"/>
        <w:jc w:val="center"/>
        <w:outlineLvl w:val="3"/>
        <w:rPr>
          <w:rFonts w:ascii="宋体" w:hAnsi="宋体" w:cs="宋体"/>
          <w:b/>
          <w:bCs/>
          <w:sz w:val="24"/>
          <w:highlight w:val="none"/>
        </w:rPr>
      </w:pPr>
      <w:r>
        <w:rPr>
          <w:rFonts w:hint="eastAsia" w:ascii="宋体" w:hAnsi="宋体" w:cs="宋体"/>
          <w:b/>
          <w:bCs/>
          <w:sz w:val="24"/>
          <w:highlight w:val="none"/>
        </w:rPr>
        <w:t>1、供应商符合《政府采购法》第二十二条规定条件的声明函</w:t>
      </w:r>
    </w:p>
    <w:p>
      <w:pPr>
        <w:snapToGrid w:val="0"/>
        <w:spacing w:before="240"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我单位参加</w:t>
      </w:r>
      <w:r>
        <w:rPr>
          <w:rFonts w:hint="eastAsia" w:ascii="宋体" w:hAnsi="宋体" w:cs="宋体"/>
          <w:bCs/>
          <w:sz w:val="24"/>
          <w:highlight w:val="none"/>
          <w:u w:val="single"/>
        </w:rPr>
        <w:t xml:space="preserve">       项目</w:t>
      </w:r>
      <w:r>
        <w:rPr>
          <w:rFonts w:hint="eastAsia" w:ascii="宋体" w:hAnsi="宋体" w:cs="宋体"/>
          <w:bCs/>
          <w:sz w:val="24"/>
          <w:highlight w:val="none"/>
        </w:rPr>
        <w:t>（项目名称），</w:t>
      </w:r>
      <w:r>
        <w:rPr>
          <w:rFonts w:hint="eastAsia" w:ascii="宋体" w:hAnsi="宋体" w:cs="宋体"/>
          <w:bCs/>
          <w:sz w:val="24"/>
          <w:highlight w:val="none"/>
          <w:u w:val="single"/>
        </w:rPr>
        <w:t xml:space="preserve">       </w:t>
      </w:r>
      <w:r>
        <w:rPr>
          <w:rFonts w:hint="eastAsia" w:ascii="宋体" w:hAnsi="宋体" w:cs="宋体"/>
          <w:bCs/>
          <w:sz w:val="24"/>
          <w:highlight w:val="none"/>
        </w:rPr>
        <w:t>（项目编号）磋商活动。针对《中华人民共和国政府采购法》第二十二条规定做出如下声明：</w:t>
      </w:r>
    </w:p>
    <w:p>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1、我单位具有独立承担民事责任的能力；</w:t>
      </w:r>
    </w:p>
    <w:p>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2、我单位具有良好的商业信誉和健全的财务会计制度；</w:t>
      </w:r>
    </w:p>
    <w:p>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3、我单位具有履行合同所必需的设备和专业技术能力；</w:t>
      </w:r>
    </w:p>
    <w:p>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4、我单位有依法缴纳税收和社会保障资金的良好记录；</w:t>
      </w:r>
    </w:p>
    <w:p>
      <w:pPr>
        <w:spacing w:line="520" w:lineRule="exact"/>
        <w:ind w:firstLine="482"/>
        <w:rPr>
          <w:rFonts w:ascii="宋体" w:hAnsi="宋体"/>
          <w:sz w:val="24"/>
          <w:highlight w:val="none"/>
        </w:rPr>
      </w:pPr>
      <w:r>
        <w:rPr>
          <w:rFonts w:hint="eastAsia" w:ascii="宋体" w:hAnsi="宋体"/>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520" w:lineRule="exact"/>
        <w:ind w:firstLine="480" w:firstLineChars="200"/>
        <w:jc w:val="left"/>
        <w:outlineLvl w:val="2"/>
        <w:rPr>
          <w:rFonts w:ascii="宋体" w:hAnsi="宋体" w:cs="宋体"/>
          <w:bCs/>
          <w:sz w:val="24"/>
          <w:highlight w:val="none"/>
        </w:rPr>
      </w:pPr>
      <w:r>
        <w:rPr>
          <w:rFonts w:hint="eastAsia" w:ascii="宋体" w:hAnsi="宋体" w:cs="宋体"/>
          <w:bCs/>
          <w:sz w:val="24"/>
          <w:highlight w:val="none"/>
        </w:rPr>
        <w:t>6、我单位满足法律、行政法规规定的其他条件。</w:t>
      </w:r>
    </w:p>
    <w:p>
      <w:pPr>
        <w:snapToGrid w:val="0"/>
        <w:spacing w:line="520" w:lineRule="exact"/>
        <w:jc w:val="center"/>
        <w:outlineLvl w:val="2"/>
        <w:rPr>
          <w:rFonts w:ascii="宋体" w:hAnsi="宋体" w:cs="宋体"/>
          <w:bCs/>
          <w:sz w:val="24"/>
          <w:highlight w:val="none"/>
        </w:rPr>
      </w:pPr>
    </w:p>
    <w:p>
      <w:pPr>
        <w:snapToGrid w:val="0"/>
        <w:spacing w:line="520" w:lineRule="exact"/>
        <w:jc w:val="center"/>
        <w:outlineLvl w:val="2"/>
        <w:rPr>
          <w:rFonts w:ascii="宋体" w:hAnsi="宋体" w:cs="宋体"/>
          <w:bCs/>
          <w:sz w:val="24"/>
          <w:highlight w:val="none"/>
        </w:rPr>
      </w:pPr>
    </w:p>
    <w:p>
      <w:pPr>
        <w:snapToGrid w:val="0"/>
        <w:spacing w:line="520" w:lineRule="exact"/>
        <w:jc w:val="center"/>
        <w:outlineLvl w:val="2"/>
        <w:rPr>
          <w:rFonts w:ascii="宋体" w:hAnsi="宋体" w:cs="宋体"/>
          <w:bCs/>
          <w:sz w:val="24"/>
          <w:highlight w:val="none"/>
        </w:rPr>
      </w:pPr>
    </w:p>
    <w:p>
      <w:pPr>
        <w:snapToGrid w:val="0"/>
        <w:spacing w:line="520" w:lineRule="exact"/>
        <w:jc w:val="center"/>
        <w:outlineLvl w:val="2"/>
        <w:rPr>
          <w:rFonts w:ascii="宋体" w:hAnsi="宋体" w:cs="宋体"/>
          <w:bCs/>
          <w:sz w:val="24"/>
          <w:highlight w:val="none"/>
        </w:rPr>
      </w:pPr>
      <w:r>
        <w:rPr>
          <w:rFonts w:hint="eastAsia" w:ascii="宋体" w:hAnsi="宋体" w:cs="宋体"/>
          <w:bCs/>
          <w:sz w:val="24"/>
          <w:highlight w:val="none"/>
        </w:rPr>
        <w:t xml:space="preserve">                           声明人：（公章）</w:t>
      </w:r>
    </w:p>
    <w:p>
      <w:pPr>
        <w:snapToGrid w:val="0"/>
        <w:spacing w:line="360" w:lineRule="auto"/>
        <w:jc w:val="center"/>
        <w:outlineLvl w:val="4"/>
        <w:rPr>
          <w:rFonts w:ascii="宋体" w:hAnsi="宋体" w:cs="宋体"/>
          <w:b/>
          <w:bCs/>
          <w:sz w:val="24"/>
          <w:highlight w:val="none"/>
        </w:rPr>
      </w:pPr>
      <w:r>
        <w:rPr>
          <w:rFonts w:hint="eastAsia" w:ascii="宋体" w:hAnsi="宋体" w:cs="宋体"/>
          <w:bCs/>
          <w:sz w:val="24"/>
          <w:highlight w:val="none"/>
        </w:rPr>
        <w:t xml:space="preserve">                                          日期：        年      月     日</w:t>
      </w: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p>
    <w:p>
      <w:pPr>
        <w:snapToGrid w:val="0"/>
        <w:spacing w:line="360" w:lineRule="auto"/>
        <w:jc w:val="center"/>
        <w:outlineLvl w:val="4"/>
        <w:rPr>
          <w:rFonts w:ascii="宋体" w:hAnsi="宋体" w:cs="宋体"/>
          <w:b/>
          <w:bCs/>
          <w:sz w:val="24"/>
          <w:highlight w:val="none"/>
        </w:rPr>
      </w:pPr>
      <w:r>
        <w:rPr>
          <w:rFonts w:hint="eastAsia" w:ascii="宋体" w:hAnsi="宋体" w:cs="宋体"/>
          <w:b/>
          <w:bCs/>
          <w:sz w:val="24"/>
          <w:highlight w:val="none"/>
        </w:rPr>
        <w:t>2、关于资格文件的声明函</w:t>
      </w:r>
    </w:p>
    <w:p>
      <w:pPr>
        <w:adjustRightInd w:val="0"/>
        <w:snapToGrid w:val="0"/>
        <w:spacing w:line="360" w:lineRule="auto"/>
        <w:jc w:val="left"/>
        <w:rPr>
          <w:rFonts w:ascii="宋体" w:hAnsi="宋体" w:cs="宋体"/>
          <w:sz w:val="24"/>
          <w:highlight w:val="none"/>
          <w:u w:val="single"/>
        </w:rPr>
      </w:pPr>
    </w:p>
    <w:p>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pPr>
        <w:overflowPunct w:val="0"/>
        <w:adjustRightInd w:val="0"/>
        <w:spacing w:line="360" w:lineRule="auto"/>
        <w:ind w:firstLine="480" w:firstLineChars="200"/>
        <w:jc w:val="left"/>
        <w:textAlignment w:val="baseline"/>
        <w:rPr>
          <w:rFonts w:ascii="宋体" w:hAnsi="宋体" w:cs="宋体"/>
          <w:sz w:val="24"/>
          <w:highlight w:val="none"/>
        </w:rPr>
      </w:pPr>
      <w:r>
        <w:rPr>
          <w:rFonts w:hint="eastAsia" w:ascii="宋体" w:hAnsi="宋体" w:cs="宋体"/>
          <w:sz w:val="24"/>
          <w:highlight w:val="none"/>
        </w:rPr>
        <w:t>本公司愿就由贵单位组织实施的</w:t>
      </w:r>
      <w:r>
        <w:rPr>
          <w:rFonts w:hint="eastAsia" w:ascii="宋体" w:hAnsi="宋体" w:cs="宋体"/>
          <w:sz w:val="24"/>
          <w:highlight w:val="none"/>
          <w:u w:val="single"/>
        </w:rPr>
        <w:t xml:space="preserve">          （磋商项目名称及项目编号</w:t>
      </w:r>
      <w:r>
        <w:rPr>
          <w:rFonts w:ascii="宋体" w:hAnsi="宋体" w:cs="宋体"/>
          <w:sz w:val="24"/>
          <w:highlight w:val="none"/>
          <w:u w:val="single"/>
        </w:rPr>
        <w:t>)</w:t>
      </w:r>
      <w:r>
        <w:rPr>
          <w:rFonts w:hint="eastAsia" w:ascii="宋体" w:hAnsi="宋体" w:cs="宋体"/>
          <w:sz w:val="24"/>
          <w:highlight w:val="none"/>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cs="宋体"/>
          <w:sz w:val="24"/>
          <w:highlight w:val="none"/>
        </w:rPr>
      </w:pPr>
    </w:p>
    <w:p>
      <w:pPr>
        <w:overflowPunct w:val="0"/>
        <w:adjustRightInd w:val="0"/>
        <w:spacing w:line="360" w:lineRule="auto"/>
        <w:ind w:firstLine="420"/>
        <w:jc w:val="left"/>
        <w:textAlignment w:val="baseline"/>
        <w:rPr>
          <w:rFonts w:ascii="宋体" w:hAnsi="宋体" w:cs="宋体"/>
          <w:sz w:val="24"/>
          <w:highlight w:val="none"/>
        </w:rPr>
      </w:pP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响应供应商：</w:t>
      </w:r>
      <w:r>
        <w:rPr>
          <w:rFonts w:hint="eastAsia" w:ascii="宋体" w:hAnsi="宋体" w:cs="宋体"/>
          <w:sz w:val="24"/>
          <w:highlight w:val="none"/>
          <w:u w:val="single"/>
        </w:rPr>
        <w:t xml:space="preserve">                    </w:t>
      </w:r>
      <w:r>
        <w:rPr>
          <w:rFonts w:hint="eastAsia" w:ascii="宋体" w:hAnsi="宋体" w:cs="宋体"/>
          <w:sz w:val="24"/>
          <w:highlight w:val="none"/>
        </w:rPr>
        <w:t>（加盖公章）</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法定代表人或被授权人：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360" w:lineRule="auto"/>
        <w:ind w:firstLine="1320" w:firstLineChars="550"/>
        <w:jc w:val="right"/>
        <w:rPr>
          <w:rFonts w:ascii="宋体" w:hAnsi="宋体" w:cs="宋体"/>
          <w:sz w:val="24"/>
          <w:highlight w:val="none"/>
        </w:rPr>
      </w:pPr>
      <w:r>
        <w:rPr>
          <w:rFonts w:hint="eastAsia" w:ascii="宋体" w:hAnsi="宋体" w:cs="宋体"/>
          <w:sz w:val="24"/>
          <w:highlight w:val="none"/>
        </w:rPr>
        <w:t>年      月     日</w:t>
      </w:r>
    </w:p>
    <w:p>
      <w:pPr>
        <w:spacing w:line="360" w:lineRule="auto"/>
        <w:jc w:val="center"/>
        <w:rPr>
          <w:rFonts w:ascii="宋体" w:hAnsi="宋体" w:cs="宋体"/>
          <w:b/>
          <w:bCs/>
          <w:sz w:val="24"/>
          <w:highlight w:val="none"/>
        </w:rPr>
      </w:pPr>
      <w:r>
        <w:rPr>
          <w:rFonts w:ascii="宋体" w:hAnsi="宋体" w:cs="宋体"/>
          <w:b/>
          <w:bCs/>
          <w:sz w:val="24"/>
          <w:highlight w:val="none"/>
        </w:rPr>
        <w:br w:type="page"/>
      </w:r>
      <w:r>
        <w:rPr>
          <w:rFonts w:hint="eastAsia" w:ascii="宋体" w:hAnsi="宋体" w:cs="宋体"/>
          <w:b/>
          <w:bCs/>
          <w:sz w:val="24"/>
          <w:highlight w:val="none"/>
        </w:rPr>
        <w:t>3、法定代表人身份证明</w:t>
      </w:r>
    </w:p>
    <w:p>
      <w:pPr>
        <w:spacing w:line="360" w:lineRule="auto"/>
        <w:jc w:val="center"/>
        <w:rPr>
          <w:rFonts w:ascii="宋体" w:hAnsi="宋体" w:cs="宋体"/>
          <w:sz w:val="24"/>
          <w:highlight w:val="none"/>
        </w:rPr>
      </w:pPr>
      <w:r>
        <w:rPr>
          <w:rFonts w:hint="eastAsia" w:ascii="宋体" w:hAnsi="宋体" w:cs="宋体"/>
          <w:sz w:val="24"/>
          <w:highlight w:val="none"/>
          <w:u w:val="single"/>
        </w:rPr>
        <w:t>（法定代表人参加磋商时，须出示此证明）</w:t>
      </w:r>
    </w:p>
    <w:p>
      <w:pPr>
        <w:adjustRightInd w:val="0"/>
        <w:snapToGrid w:val="0"/>
        <w:spacing w:line="360" w:lineRule="auto"/>
        <w:jc w:val="left"/>
        <w:rPr>
          <w:rFonts w:ascii="宋体" w:hAnsi="宋体" w:cs="宋体"/>
          <w:sz w:val="24"/>
          <w:highlight w:val="none"/>
          <w:u w:val="single"/>
        </w:rPr>
      </w:pPr>
    </w:p>
    <w:p>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我公司法定代表人</w:t>
      </w:r>
      <w:r>
        <w:rPr>
          <w:rFonts w:hint="eastAsia" w:ascii="宋体" w:hAnsi="宋体" w:cs="宋体"/>
          <w:sz w:val="24"/>
          <w:highlight w:val="none"/>
          <w:u w:val="single"/>
        </w:rPr>
        <w:t>　　　</w:t>
      </w:r>
      <w:r>
        <w:rPr>
          <w:rFonts w:hint="eastAsia" w:ascii="宋体" w:hAnsi="宋体" w:cs="宋体"/>
          <w:sz w:val="24"/>
          <w:highlight w:val="none"/>
        </w:rPr>
        <w:t>参加贵单位组织的</w:t>
      </w:r>
      <w:r>
        <w:rPr>
          <w:rFonts w:hint="eastAsia" w:ascii="宋体" w:hAnsi="宋体" w:cs="宋体"/>
          <w:sz w:val="24"/>
          <w:highlight w:val="none"/>
          <w:u w:val="single"/>
        </w:rPr>
        <w:t>（竞争性磋商项目名称及项目编号</w:t>
      </w:r>
      <w:r>
        <w:rPr>
          <w:rFonts w:ascii="宋体" w:hAnsi="宋体" w:cs="宋体"/>
          <w:sz w:val="24"/>
          <w:highlight w:val="none"/>
          <w:u w:val="single"/>
        </w:rPr>
        <w:t>)</w:t>
      </w:r>
      <w:r>
        <w:rPr>
          <w:rFonts w:hint="eastAsia" w:ascii="宋体" w:hAnsi="宋体" w:cs="宋体"/>
          <w:sz w:val="24"/>
          <w:highlight w:val="none"/>
        </w:rPr>
        <w:t>项目的磋商活动，全权代表我公司处理竞争性磋商的有关事宜。</w:t>
      </w:r>
    </w:p>
    <w:p>
      <w:pPr>
        <w:spacing w:line="360" w:lineRule="auto"/>
        <w:ind w:firstLine="480" w:firstLineChars="200"/>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附：法定代表人情况：</w:t>
      </w:r>
    </w:p>
    <w:p>
      <w:pPr>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手机： </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adjustRightInd w:val="0"/>
        <w:snapToGrid w:val="0"/>
        <w:spacing w:line="360" w:lineRule="auto"/>
        <w:ind w:firstLine="482"/>
        <w:rPr>
          <w:kern w:val="0"/>
          <w:sz w:val="24"/>
          <w:szCs w:val="20"/>
          <w:highlight w:val="none"/>
          <w:shd w:val="clear" w:color="auto" w:fill="FFFFFF"/>
        </w:rPr>
      </w:pPr>
    </w:p>
    <w:p>
      <w:pPr>
        <w:rPr>
          <w:rFonts w:ascii="宋体" w:hAnsi="宋体" w:cs="宋体"/>
          <w:sz w:val="24"/>
          <w:highlight w:val="none"/>
        </w:rPr>
      </w:pPr>
    </w:p>
    <w:p>
      <w:pPr>
        <w:widowControl/>
        <w:tabs>
          <w:tab w:val="right" w:leader="hyphen" w:pos="9736"/>
        </w:tabs>
        <w:spacing w:after="100" w:line="276" w:lineRule="auto"/>
        <w:jc w:val="center"/>
        <w:rPr>
          <w:rFonts w:ascii="Calibri" w:hAnsi="Calibri"/>
          <w:kern w:val="0"/>
          <w:sz w:val="22"/>
          <w:szCs w:val="22"/>
          <w:highlight w:val="none"/>
        </w:rPr>
      </w:pPr>
    </w:p>
    <w:p>
      <w:pPr>
        <w:spacing w:line="360" w:lineRule="auto"/>
        <w:rPr>
          <w:rFonts w:ascii="宋体" w:hAnsi="宋体" w:cs="宋体"/>
          <w:sz w:val="24"/>
          <w:highlight w:val="none"/>
        </w:rPr>
      </w:pPr>
      <w:r>
        <w:rPr>
          <w:rFonts w:hint="eastAsia" w:ascii="宋体" w:hAnsi="宋体" w:cs="宋体"/>
          <w:sz w:val="24"/>
          <w:highlight w:val="none"/>
        </w:rPr>
        <w:t>单位名称（公章）             法定代表人（签字或盖章）</w:t>
      </w:r>
    </w:p>
    <w:p>
      <w:pPr>
        <w:spacing w:line="360" w:lineRule="auto"/>
        <w:ind w:firstLine="1200" w:firstLineChars="500"/>
        <w:rPr>
          <w:rFonts w:ascii="宋体" w:hAnsi="宋体" w:cs="宋体"/>
          <w:sz w:val="24"/>
          <w:highlight w:val="none"/>
        </w:rPr>
      </w:pPr>
      <w:r>
        <w:rPr>
          <w:rFonts w:hint="eastAsia" w:ascii="宋体" w:hAnsi="宋体" w:cs="宋体"/>
          <w:sz w:val="24"/>
          <w:highlight w:val="none"/>
        </w:rPr>
        <w:t xml:space="preserve">年   月   日                 年   月    日  </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法定代表人身份证复印件（正反面）</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ind w:firstLine="2280" w:firstLineChars="950"/>
        <w:rPr>
          <w:rFonts w:ascii="宋体" w:hAnsi="宋体" w:cs="宋体"/>
          <w:sz w:val="24"/>
          <w:highlight w:val="none"/>
        </w:rPr>
      </w:pPr>
      <w:r>
        <w:rPr>
          <w:rFonts w:hint="eastAsia" w:ascii="宋体" w:hAnsi="宋体" w:cs="宋体"/>
          <w:sz w:val="24"/>
          <w:highlight w:val="none"/>
        </w:rPr>
        <w:t>（粘贴此处）</w:t>
      </w:r>
    </w:p>
    <w:p>
      <w:pPr>
        <w:spacing w:line="360" w:lineRule="auto"/>
        <w:ind w:firstLine="2289" w:firstLineChars="950"/>
        <w:rPr>
          <w:rFonts w:ascii="宋体" w:hAnsi="宋体" w:cs="宋体"/>
          <w:b/>
          <w:bCs/>
          <w:sz w:val="24"/>
          <w:highlight w:val="none"/>
        </w:rPr>
      </w:pPr>
    </w:p>
    <w:p>
      <w:pPr>
        <w:spacing w:line="360" w:lineRule="auto"/>
        <w:ind w:firstLine="2289" w:firstLineChars="950"/>
        <w:rPr>
          <w:rFonts w:ascii="宋体" w:hAnsi="宋体" w:cs="宋体"/>
          <w:b/>
          <w:bCs/>
          <w:sz w:val="24"/>
          <w:highlight w:val="none"/>
        </w:rPr>
      </w:pPr>
      <w:r>
        <w:rPr>
          <w:rFonts w:hint="eastAsia" w:ascii="宋体" w:hAnsi="宋体" w:cs="宋体"/>
          <w:b/>
          <w:bCs/>
          <w:sz w:val="24"/>
          <w:highlight w:val="none"/>
        </w:rPr>
        <w:t xml:space="preserve"> </w:t>
      </w:r>
    </w:p>
    <w:p>
      <w:pPr>
        <w:spacing w:line="360" w:lineRule="auto"/>
        <w:rPr>
          <w:rFonts w:ascii="宋体" w:hAnsi="宋体" w:cs="宋体"/>
          <w:sz w:val="24"/>
          <w:highlight w:val="none"/>
        </w:rPr>
      </w:pPr>
      <w:r>
        <w:rPr>
          <w:rFonts w:hint="eastAsia" w:ascii="宋体" w:hAnsi="宋体" w:cs="宋体"/>
          <w:b/>
          <w:bCs/>
          <w:sz w:val="24"/>
          <w:highlight w:val="none"/>
        </w:rPr>
        <w:t>注: 如为法定代表人参加竞磋时，须将身份证原件带至磋商现场备查。</w:t>
      </w:r>
    </w:p>
    <w:p>
      <w:pPr>
        <w:spacing w:line="360" w:lineRule="auto"/>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4、授权委托书</w:t>
      </w:r>
    </w:p>
    <w:p>
      <w:pPr>
        <w:snapToGrid w:val="0"/>
        <w:spacing w:line="360" w:lineRule="auto"/>
        <w:jc w:val="center"/>
        <w:rPr>
          <w:rFonts w:ascii="宋体" w:hAnsi="宋体" w:cs="宋体"/>
          <w:sz w:val="24"/>
          <w:highlight w:val="none"/>
          <w:u w:val="single"/>
        </w:rPr>
      </w:pPr>
      <w:r>
        <w:rPr>
          <w:rFonts w:hint="eastAsia" w:ascii="宋体" w:hAnsi="宋体" w:cs="宋体"/>
          <w:sz w:val="24"/>
          <w:highlight w:val="none"/>
          <w:u w:val="single"/>
        </w:rPr>
        <w:t>（被授权人参加磋商时，须出示此证明）</w:t>
      </w:r>
    </w:p>
    <w:p>
      <w:pPr>
        <w:snapToGrid w:val="0"/>
        <w:spacing w:line="360" w:lineRule="auto"/>
        <w:rPr>
          <w:rFonts w:ascii="宋体" w:hAnsi="宋体" w:cs="宋体"/>
          <w:bCs/>
          <w:sz w:val="24"/>
          <w:highlight w:val="none"/>
        </w:rPr>
      </w:pPr>
    </w:p>
    <w:p>
      <w:pPr>
        <w:adjustRightInd w:val="0"/>
        <w:snapToGrid w:val="0"/>
        <w:spacing w:line="360" w:lineRule="auto"/>
        <w:jc w:val="left"/>
        <w:rPr>
          <w:rFonts w:ascii="宋体" w:hAnsi="宋体" w:cs="宋体"/>
          <w:sz w:val="24"/>
          <w:highlight w:val="none"/>
          <w:u w:val="single"/>
        </w:rPr>
      </w:pPr>
      <w:r>
        <w:rPr>
          <w:rFonts w:hint="eastAsia" w:ascii="宋体" w:hAnsi="宋体" w:cs="宋体"/>
          <w:sz w:val="24"/>
          <w:highlight w:val="none"/>
          <w:u w:val="single"/>
        </w:rPr>
        <w:t xml:space="preserve">      （采购人）      ： </w:t>
      </w:r>
    </w:p>
    <w:p>
      <w:pPr>
        <w:snapToGrid w:val="0"/>
        <w:spacing w:line="360" w:lineRule="auto"/>
        <w:ind w:firstLine="480" w:firstLineChars="200"/>
        <w:rPr>
          <w:rFonts w:ascii="宋体" w:hAnsi="宋体" w:cs="宋体"/>
          <w:sz w:val="24"/>
          <w:highlight w:val="none"/>
        </w:rPr>
      </w:pPr>
      <w:r>
        <w:rPr>
          <w:rFonts w:hint="eastAsia" w:hAnsi="宋体" w:cs="宋体"/>
          <w:sz w:val="24"/>
          <w:highlight w:val="none"/>
        </w:rPr>
        <w:t>兹授权</w:t>
      </w:r>
      <w:r>
        <w:rPr>
          <w:rFonts w:hint="eastAsia" w:hAnsi="宋体" w:cs="宋体"/>
          <w:sz w:val="24"/>
          <w:highlight w:val="none"/>
          <w:u w:val="single"/>
        </w:rPr>
        <w:t xml:space="preserve">    （</w:t>
      </w:r>
      <w:r>
        <w:rPr>
          <w:rFonts w:hint="eastAsia" w:hAnsi="宋体" w:cs="宋体"/>
          <w:sz w:val="24"/>
          <w:highlight w:val="none"/>
        </w:rPr>
        <w:t>被授权人的姓名）代表我公司参加</w:t>
      </w:r>
      <w:r>
        <w:rPr>
          <w:rFonts w:hint="eastAsia" w:hAnsi="宋体" w:cs="宋体"/>
          <w:sz w:val="24"/>
          <w:highlight w:val="none"/>
          <w:u w:val="single"/>
        </w:rPr>
        <w:t xml:space="preserve">   （</w:t>
      </w:r>
      <w:r>
        <w:rPr>
          <w:rFonts w:hint="eastAsia" w:ascii="宋体" w:hAnsi="宋体" w:cs="宋体"/>
          <w:sz w:val="24"/>
          <w:highlight w:val="none"/>
          <w:u w:val="single"/>
        </w:rPr>
        <w:t>竞争性磋商项目名称及项目编号</w:t>
      </w:r>
      <w:r>
        <w:rPr>
          <w:rFonts w:hAnsi="宋体"/>
          <w:sz w:val="24"/>
          <w:highlight w:val="none"/>
          <w:u w:val="single"/>
        </w:rPr>
        <w:t>)</w:t>
      </w:r>
      <w:r>
        <w:rPr>
          <w:rFonts w:hint="eastAsia" w:hAnsi="宋体" w:cs="宋体"/>
          <w:sz w:val="24"/>
          <w:highlight w:val="none"/>
        </w:rPr>
        <w:t>项目的政府采购活动，全权处理一切与该采购项目有关的事务。其在办理上述事宜过程中所签署的所有文件我公司均予以承认。</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被授权人无转委托权，特此委托。</w:t>
      </w:r>
    </w:p>
    <w:p>
      <w:pPr>
        <w:adjustRightInd w:val="0"/>
        <w:snapToGrid w:val="0"/>
        <w:spacing w:line="360" w:lineRule="auto"/>
        <w:ind w:firstLine="480" w:firstLineChars="200"/>
        <w:jc w:val="left"/>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附：被授权人情况：</w:t>
      </w:r>
    </w:p>
    <w:p>
      <w:pPr>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手机：</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单位名称（公章）             法定代表人（签字或盖章）</w:t>
      </w:r>
    </w:p>
    <w:p>
      <w:pPr>
        <w:spacing w:line="360" w:lineRule="auto"/>
        <w:ind w:firstLine="1200" w:firstLineChars="500"/>
        <w:rPr>
          <w:rFonts w:ascii="宋体" w:hAnsi="宋体" w:cs="宋体"/>
          <w:sz w:val="24"/>
          <w:highlight w:val="none"/>
        </w:rPr>
      </w:pPr>
      <w:r>
        <w:rPr>
          <w:rFonts w:hint="eastAsia" w:ascii="宋体" w:hAnsi="宋体" w:cs="宋体"/>
          <w:sz w:val="24"/>
          <w:highlight w:val="none"/>
        </w:rPr>
        <w:t xml:space="preserve">年   月   日                 年   月    日  </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法定代表人身份证复印件（正反面）</w:t>
      </w:r>
    </w:p>
    <w:p>
      <w:pPr>
        <w:spacing w:line="360" w:lineRule="auto"/>
        <w:rPr>
          <w:rFonts w:ascii="宋体" w:hAnsi="宋体" w:cs="宋体"/>
          <w:sz w:val="24"/>
          <w:highlight w:val="none"/>
        </w:rPr>
      </w:pPr>
    </w:p>
    <w:p>
      <w:pPr>
        <w:spacing w:line="360" w:lineRule="auto"/>
        <w:ind w:firstLine="2160" w:firstLineChars="900"/>
        <w:rPr>
          <w:rFonts w:ascii="宋体" w:hAnsi="宋体" w:cs="宋体"/>
          <w:sz w:val="24"/>
          <w:highlight w:val="none"/>
        </w:rPr>
      </w:pPr>
      <w:r>
        <w:rPr>
          <w:rFonts w:hint="eastAsia" w:ascii="宋体" w:hAnsi="宋体" w:cs="宋体"/>
          <w:sz w:val="24"/>
          <w:highlight w:val="none"/>
        </w:rPr>
        <w:t>（粘贴此处）</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被授权人身份证复印件（正反面）</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ind w:firstLine="2280" w:firstLineChars="950"/>
        <w:rPr>
          <w:rFonts w:ascii="宋体" w:hAnsi="宋体" w:cs="宋体"/>
          <w:sz w:val="24"/>
          <w:highlight w:val="none"/>
        </w:rPr>
      </w:pPr>
      <w:r>
        <w:rPr>
          <w:rFonts w:hint="eastAsia" w:ascii="宋体" w:hAnsi="宋体" w:cs="宋体"/>
          <w:sz w:val="24"/>
          <w:highlight w:val="none"/>
        </w:rPr>
        <w:t>（粘贴此处）</w:t>
      </w:r>
    </w:p>
    <w:p>
      <w:pPr>
        <w:spacing w:line="360" w:lineRule="auto"/>
        <w:ind w:firstLine="2289" w:firstLineChars="950"/>
        <w:rPr>
          <w:rFonts w:ascii="宋体" w:hAnsi="宋体" w:cs="宋体"/>
          <w:b/>
          <w:bCs/>
          <w:sz w:val="24"/>
          <w:highlight w:val="none"/>
        </w:rPr>
      </w:pPr>
    </w:p>
    <w:p>
      <w:pPr>
        <w:spacing w:line="360" w:lineRule="auto"/>
        <w:rPr>
          <w:rFonts w:ascii="宋体" w:hAnsi="宋体" w:cs="宋体"/>
          <w:sz w:val="24"/>
          <w:highlight w:val="none"/>
        </w:rPr>
      </w:pPr>
      <w:r>
        <w:rPr>
          <w:rFonts w:hint="eastAsia" w:ascii="宋体" w:hAnsi="宋体" w:cs="宋体"/>
          <w:b/>
          <w:bCs/>
          <w:sz w:val="24"/>
          <w:highlight w:val="none"/>
        </w:rPr>
        <w:t>注: 如为被授权人参加竞磋时，须将身份证原件带至磋商现场备查。</w:t>
      </w:r>
    </w:p>
    <w:p>
      <w:pPr>
        <w:snapToGrid w:val="0"/>
        <w:spacing w:line="360" w:lineRule="auto"/>
        <w:jc w:val="center"/>
        <w:outlineLvl w:val="4"/>
        <w:rPr>
          <w:rFonts w:ascii="宋体" w:hAnsi="宋体" w:cs="宋体"/>
          <w:b/>
          <w:bCs/>
          <w:sz w:val="24"/>
          <w:highlight w:val="none"/>
        </w:rPr>
      </w:pPr>
      <w:r>
        <w:rPr>
          <w:rFonts w:hint="eastAsia" w:ascii="宋体" w:hAnsi="宋体" w:cs="宋体"/>
          <w:b/>
          <w:bCs/>
          <w:sz w:val="24"/>
          <w:highlight w:val="none"/>
        </w:rPr>
        <w:br w:type="page"/>
      </w:r>
    </w:p>
    <w:p>
      <w:pPr>
        <w:spacing w:line="360" w:lineRule="auto"/>
        <w:jc w:val="left"/>
        <w:rPr>
          <w:rFonts w:ascii="宋体" w:hAnsi="宋体" w:cs="宋体"/>
          <w:b/>
          <w:bCs/>
          <w:sz w:val="24"/>
          <w:highlight w:val="none"/>
        </w:rPr>
      </w:pPr>
      <w:r>
        <w:rPr>
          <w:rFonts w:hint="eastAsia" w:ascii="宋体" w:hAnsi="宋体" w:cs="宋体"/>
          <w:b/>
          <w:bCs/>
          <w:sz w:val="24"/>
          <w:highlight w:val="none"/>
        </w:rPr>
        <w:t>二、商务技术标相关的格式文件及表格</w:t>
      </w:r>
    </w:p>
    <w:p>
      <w:pPr>
        <w:spacing w:line="360" w:lineRule="auto"/>
        <w:jc w:val="center"/>
        <w:rPr>
          <w:rFonts w:ascii="宋体" w:hAnsi="宋体" w:cs="宋体"/>
          <w:b/>
          <w:bCs/>
          <w:sz w:val="24"/>
          <w:highlight w:val="none"/>
        </w:rPr>
      </w:pPr>
      <w:r>
        <w:rPr>
          <w:rFonts w:hint="eastAsia" w:ascii="宋体" w:hAnsi="宋体" w:cs="宋体"/>
          <w:b/>
          <w:sz w:val="24"/>
          <w:highlight w:val="none"/>
        </w:rPr>
        <w:t>1</w:t>
      </w:r>
      <w:r>
        <w:rPr>
          <w:rFonts w:hint="eastAsia" w:ascii="宋体" w:hAnsi="宋体" w:cs="宋体"/>
          <w:b/>
          <w:bCs/>
          <w:sz w:val="24"/>
          <w:highlight w:val="none"/>
        </w:rPr>
        <w:t>、竞争性磋商响应函</w:t>
      </w:r>
    </w:p>
    <w:p>
      <w:pPr>
        <w:spacing w:line="360" w:lineRule="auto"/>
        <w:rPr>
          <w:rFonts w:ascii="宋体" w:hAnsi="宋体" w:cs="宋体"/>
          <w:sz w:val="24"/>
          <w:highlight w:val="none"/>
        </w:rPr>
      </w:pPr>
      <w:r>
        <w:rPr>
          <w:rFonts w:hint="eastAsia" w:ascii="宋体" w:hAnsi="宋体" w:cs="宋体"/>
          <w:sz w:val="24"/>
          <w:highlight w:val="none"/>
          <w:u w:val="single"/>
        </w:rPr>
        <w:t>致    （采购人）    ：</w:t>
      </w:r>
    </w:p>
    <w:p>
      <w:pPr>
        <w:pStyle w:val="35"/>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根据贵方的</w:t>
      </w:r>
      <w:r>
        <w:rPr>
          <w:rFonts w:ascii="Times New Roman" w:hAnsi="Times New Roman" w:cs="Times New Roman"/>
          <w:highlight w:val="none"/>
          <w:u w:val="single"/>
        </w:rPr>
        <w:t xml:space="preserve">        </w:t>
      </w:r>
      <w:r>
        <w:rPr>
          <w:rFonts w:hint="eastAsia" w:ascii="Times New Roman" w:hAnsi="Times New Roman" w:cs="Times New Roman"/>
          <w:highlight w:val="none"/>
          <w:u w:val="single"/>
        </w:rPr>
        <w:t>（竞争性磋商项目名称和项目编号）</w:t>
      </w:r>
      <w:r>
        <w:rPr>
          <w:rFonts w:ascii="Times New Roman" w:hAnsi="Times New Roman" w:cs="Times New Roman"/>
          <w:highlight w:val="none"/>
        </w:rPr>
        <w:t>磋商文件，正式授权下述签字人</w:t>
      </w:r>
      <w:r>
        <w:rPr>
          <w:rFonts w:ascii="Times New Roman" w:hAnsi="Times New Roman" w:cs="Times New Roman"/>
          <w:highlight w:val="none"/>
          <w:u w:val="single"/>
        </w:rPr>
        <w:t xml:space="preserve">         (姓名和职务)</w:t>
      </w:r>
      <w:r>
        <w:rPr>
          <w:rFonts w:ascii="Times New Roman" w:hAnsi="Times New Roman" w:cs="Times New Roman"/>
          <w:highlight w:val="none"/>
        </w:rPr>
        <w:t>代表我方</w:t>
      </w:r>
      <w:r>
        <w:rPr>
          <w:rFonts w:ascii="Times New Roman" w:hAnsi="Times New Roman" w:cs="Times New Roman"/>
          <w:highlight w:val="none"/>
          <w:u w:val="single"/>
        </w:rPr>
        <w:t xml:space="preserve">         （供应商的名称）</w:t>
      </w:r>
      <w:r>
        <w:rPr>
          <w:rFonts w:ascii="Times New Roman" w:hAnsi="Times New Roman" w:cs="Times New Roman"/>
          <w:highlight w:val="none"/>
        </w:rPr>
        <w:t>，全权处理本次项目磋商采购的有关事宜。</w:t>
      </w:r>
    </w:p>
    <w:p>
      <w:pPr>
        <w:pStyle w:val="35"/>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据此函，</w:t>
      </w:r>
      <w:r>
        <w:rPr>
          <w:rFonts w:ascii="Times New Roman" w:hAnsi="Times New Roman" w:cs="Times New Roman"/>
          <w:highlight w:val="none"/>
          <w:u w:val="single"/>
        </w:rPr>
        <w:t xml:space="preserve">       （签字人</w:t>
      </w:r>
      <w:r>
        <w:rPr>
          <w:rFonts w:hint="eastAsia" w:ascii="Times New Roman" w:hAnsi="Times New Roman" w:cs="Times New Roman"/>
          <w:highlight w:val="none"/>
          <w:u w:val="single"/>
        </w:rPr>
        <w:t>姓名</w:t>
      </w:r>
      <w:r>
        <w:rPr>
          <w:rFonts w:ascii="Times New Roman" w:hAnsi="Times New Roman" w:cs="Times New Roman"/>
          <w:highlight w:val="none"/>
          <w:u w:val="single"/>
        </w:rPr>
        <w:t>）</w:t>
      </w:r>
      <w:r>
        <w:rPr>
          <w:rFonts w:ascii="Times New Roman" w:hAnsi="Times New Roman" w:cs="Times New Roman"/>
          <w:highlight w:val="none"/>
        </w:rPr>
        <w:t>兹宣布同意如下：</w:t>
      </w:r>
    </w:p>
    <w:p>
      <w:pPr>
        <w:pStyle w:val="35"/>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1.按磋商文件规定的各项要求，向买方提供所需货物、服务。</w:t>
      </w:r>
    </w:p>
    <w:p>
      <w:pPr>
        <w:pStyle w:val="35"/>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2.我们已详细审核全部磋商文件及其有效补充文件，我们知道必须放弃提出含糊不清或误解问题的权利。</w:t>
      </w:r>
    </w:p>
    <w:p>
      <w:pPr>
        <w:pStyle w:val="35"/>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3.我们同意从规定的响应文件接收截止时间起遵循本响应文件，并在规定的磋商、有效期期满之前均具有约束力。</w:t>
      </w:r>
    </w:p>
    <w:p>
      <w:pPr>
        <w:pStyle w:val="35"/>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4.同意向贵方提供贵方可能另外要求的与磋商采购有关的任何证据或资料，并保证我方已提供和将要提供的文件是真实的、准确的。</w:t>
      </w:r>
    </w:p>
    <w:p>
      <w:pPr>
        <w:pStyle w:val="35"/>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5.一旦我方成交，我方将根据磋商文件的规定，严格履行合同的责任和义务，并保证在磋商文件规定的时间完成项目，交付买方验收、使用。</w:t>
      </w:r>
    </w:p>
    <w:p>
      <w:pPr>
        <w:pStyle w:val="35"/>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6.遵守磋商文件中要求的收费项目和标准。</w:t>
      </w:r>
    </w:p>
    <w:p>
      <w:pPr>
        <w:pStyle w:val="35"/>
        <w:shd w:val="clear" w:color="auto" w:fill="FFFFFF"/>
        <w:wordWrap w:val="0"/>
        <w:spacing w:before="0" w:beforeAutospacing="0" w:after="0" w:afterAutospacing="0" w:line="480" w:lineRule="exact"/>
        <w:ind w:firstLine="480" w:firstLineChars="200"/>
        <w:rPr>
          <w:rFonts w:ascii="Times New Roman" w:hAnsi="Times New Roman" w:cs="Times New Roman"/>
          <w:highlight w:val="none"/>
        </w:rPr>
      </w:pPr>
      <w:r>
        <w:rPr>
          <w:rFonts w:ascii="Times New Roman" w:hAnsi="Times New Roman" w:cs="Times New Roman"/>
          <w:highlight w:val="none"/>
        </w:rPr>
        <w:t>7.与本磋商采购有关的正式通讯地址为：</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地址</w:t>
      </w:r>
      <w:r>
        <w:rPr>
          <w:rFonts w:hint="eastAsia" w:ascii="宋体" w:hAnsi="宋体" w:cs="Tahoma"/>
          <w:kern w:val="0"/>
          <w:sz w:val="24"/>
          <w:highlight w:val="none"/>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邮编</w:t>
      </w:r>
      <w:r>
        <w:rPr>
          <w:rFonts w:hint="eastAsia" w:ascii="宋体" w:hAnsi="宋体" w:cs="Tahoma"/>
          <w:kern w:val="0"/>
          <w:sz w:val="24"/>
          <w:highlight w:val="none"/>
          <w:u w:val="single"/>
        </w:rPr>
        <w:t xml:space="preserve">：            </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电话</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传真</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供应商开户行</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pPr>
        <w:widowControl/>
        <w:shd w:val="clear" w:color="auto" w:fill="FFFFFF"/>
        <w:wordWrap w:val="0"/>
        <w:spacing w:line="480" w:lineRule="exact"/>
        <w:ind w:firstLine="480" w:firstLineChars="200"/>
        <w:jc w:val="left"/>
        <w:rPr>
          <w:rFonts w:ascii="宋体" w:hAnsi="宋体" w:cs="Tahoma"/>
          <w:kern w:val="0"/>
          <w:sz w:val="24"/>
          <w:highlight w:val="none"/>
        </w:rPr>
      </w:pPr>
      <w:r>
        <w:rPr>
          <w:rFonts w:hint="eastAsia" w:ascii="宋体" w:hAnsi="宋体" w:cs="Tahoma"/>
          <w:kern w:val="0"/>
          <w:sz w:val="24"/>
          <w:highlight w:val="none"/>
        </w:rPr>
        <w:t>账户</w:t>
      </w:r>
      <w:r>
        <w:rPr>
          <w:rFonts w:hint="eastAsia" w:ascii="宋体" w:hAnsi="宋体" w:cs="Tahoma"/>
          <w:kern w:val="0"/>
          <w:sz w:val="24"/>
          <w:highlight w:val="none"/>
          <w:u w:val="single"/>
        </w:rPr>
        <w:t xml:space="preserve">：            </w:t>
      </w:r>
      <w:r>
        <w:rPr>
          <w:rFonts w:hint="eastAsia" w:ascii="宋体" w:hAnsi="宋体" w:cs="Tahoma"/>
          <w:kern w:val="0"/>
          <w:sz w:val="24"/>
          <w:highlight w:val="none"/>
        </w:rPr>
        <w:t xml:space="preserve"> </w:t>
      </w:r>
    </w:p>
    <w:p>
      <w:pPr>
        <w:widowControl/>
        <w:shd w:val="clear" w:color="auto" w:fill="FFFFFF"/>
        <w:wordWrap w:val="0"/>
        <w:spacing w:line="480" w:lineRule="exact"/>
        <w:jc w:val="left"/>
        <w:rPr>
          <w:rFonts w:ascii="宋体" w:hAnsi="宋体" w:cs="Tahoma"/>
          <w:kern w:val="0"/>
          <w:sz w:val="24"/>
          <w:highlight w:val="none"/>
        </w:rPr>
      </w:pPr>
    </w:p>
    <w:p>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 xml:space="preserve">供应商：（盖章）             </w:t>
      </w:r>
    </w:p>
    <w:p>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法定代表人或被授权人（签字或盖章）：</w:t>
      </w:r>
    </w:p>
    <w:p>
      <w:pPr>
        <w:kinsoku w:val="0"/>
        <w:topLinePunct/>
        <w:snapToGrid w:val="0"/>
        <w:spacing w:line="480" w:lineRule="exact"/>
        <w:ind w:firstLine="480" w:firstLineChars="200"/>
        <w:rPr>
          <w:rFonts w:ascii="宋体" w:hAnsi="宋体" w:cs="宋体"/>
          <w:sz w:val="24"/>
          <w:highlight w:val="none"/>
        </w:rPr>
      </w:pPr>
      <w:r>
        <w:rPr>
          <w:rFonts w:hint="eastAsia" w:ascii="宋体" w:hAnsi="宋体" w:cs="宋体"/>
          <w:sz w:val="24"/>
          <w:highlight w:val="none"/>
        </w:rPr>
        <w:t>日期：</w:t>
      </w:r>
    </w:p>
    <w:p>
      <w:pPr>
        <w:spacing w:line="480" w:lineRule="exact"/>
        <w:ind w:firstLine="964" w:firstLineChars="400"/>
        <w:rPr>
          <w:rFonts w:ascii="宋体" w:hAnsi="宋体"/>
          <w:sz w:val="24"/>
          <w:highlight w:val="none"/>
        </w:rPr>
      </w:pPr>
      <w:r>
        <w:rPr>
          <w:rFonts w:ascii="宋体" w:hAnsi="宋体" w:cs="宋体"/>
          <w:b/>
          <w:bCs/>
          <w:sz w:val="24"/>
          <w:highlight w:val="none"/>
        </w:rPr>
        <w:br w:type="page"/>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lang w:val="en-US" w:eastAsia="zh-CN"/>
        </w:rPr>
        <w:t>2</w:t>
      </w:r>
      <w:r>
        <w:rPr>
          <w:rFonts w:hint="eastAsia" w:ascii="宋体" w:hAnsi="宋体" w:cs="宋体"/>
          <w:b/>
          <w:bCs/>
          <w:sz w:val="24"/>
          <w:highlight w:val="none"/>
        </w:rPr>
        <w:t>.响应人员配置清单</w:t>
      </w:r>
    </w:p>
    <w:p>
      <w:pPr>
        <w:spacing w:line="380" w:lineRule="exact"/>
        <w:rPr>
          <w:rFonts w:ascii="宋体" w:hAnsi="宋体" w:eastAsia="宋体"/>
          <w:b/>
          <w:sz w:val="24"/>
          <w:szCs w:val="24"/>
          <w:highlight w:val="none"/>
        </w:rPr>
      </w:pPr>
      <w:bookmarkStart w:id="36" w:name="_Toc501616539"/>
      <w:r>
        <w:rPr>
          <w:rFonts w:hint="eastAsia" w:ascii="宋体" w:hAnsi="宋体" w:eastAsia="宋体"/>
          <w:b/>
          <w:sz w:val="24"/>
          <w:szCs w:val="24"/>
          <w:highlight w:val="none"/>
        </w:rPr>
        <w:t xml:space="preserve">        </w:t>
      </w:r>
      <w:r>
        <w:rPr>
          <w:rFonts w:ascii="宋体" w:hAnsi="宋体" w:eastAsia="宋体"/>
          <w:b/>
          <w:sz w:val="24"/>
          <w:szCs w:val="24"/>
          <w:highlight w:val="none"/>
        </w:rPr>
        <w:t>拟派所有人员配置情况表</w:t>
      </w:r>
      <w:bookmarkEnd w:id="36"/>
    </w:p>
    <w:tbl>
      <w:tblPr>
        <w:tblStyle w:val="52"/>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25"/>
        <w:gridCol w:w="746"/>
        <w:gridCol w:w="851"/>
        <w:gridCol w:w="992"/>
        <w:gridCol w:w="993"/>
        <w:gridCol w:w="113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身高</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拟派岗位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类似工作经验</w:t>
            </w:r>
          </w:p>
        </w:tc>
        <w:tc>
          <w:tcPr>
            <w:tcW w:w="21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02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74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c>
          <w:tcPr>
            <w:tcW w:w="2198"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highlight w:val="none"/>
              </w:rPr>
            </w:pPr>
          </w:p>
        </w:tc>
      </w:tr>
    </w:tbl>
    <w:p>
      <w:pPr>
        <w:tabs>
          <w:tab w:val="left" w:pos="1905"/>
        </w:tabs>
        <w:spacing w:line="360" w:lineRule="auto"/>
        <w:ind w:right="-11"/>
        <w:jc w:val="left"/>
        <w:rPr>
          <w:rFonts w:hint="eastAsia" w:ascii="宋体" w:hAnsi="宋体" w:eastAsia="宋体"/>
          <w:sz w:val="24"/>
          <w:szCs w:val="24"/>
          <w:highlight w:val="none"/>
        </w:rPr>
      </w:pPr>
    </w:p>
    <w:p>
      <w:pPr>
        <w:tabs>
          <w:tab w:val="left" w:pos="1905"/>
        </w:tabs>
        <w:spacing w:line="360" w:lineRule="auto"/>
        <w:ind w:right="-11"/>
        <w:jc w:val="left"/>
        <w:rPr>
          <w:rFonts w:ascii="宋体" w:hAnsi="宋体" w:eastAsia="宋体"/>
          <w:sz w:val="24"/>
          <w:szCs w:val="24"/>
          <w:highlight w:val="none"/>
        </w:rPr>
      </w:pPr>
      <w:r>
        <w:rPr>
          <w:rFonts w:hint="eastAsia" w:ascii="宋体" w:hAnsi="宋体" w:eastAsia="宋体"/>
          <w:sz w:val="24"/>
          <w:szCs w:val="24"/>
          <w:highlight w:val="none"/>
        </w:rPr>
        <w:t xml:space="preserve">       </w:t>
      </w:r>
      <w:r>
        <w:rPr>
          <w:rFonts w:ascii="宋体" w:hAnsi="宋体" w:eastAsia="宋体"/>
          <w:sz w:val="24"/>
          <w:szCs w:val="24"/>
          <w:highlight w:val="none"/>
        </w:rPr>
        <w:t>响应单位全称（公章）：</w:t>
      </w:r>
    </w:p>
    <w:p>
      <w:pPr>
        <w:spacing w:line="360" w:lineRule="auto"/>
        <w:ind w:right="-10"/>
        <w:jc w:val="left"/>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cs="宋体"/>
          <w:sz w:val="24"/>
          <w:highlight w:val="none"/>
        </w:rPr>
        <w:t>法定代表人或被授权人</w:t>
      </w:r>
      <w:r>
        <w:rPr>
          <w:rFonts w:ascii="宋体" w:hAnsi="宋体" w:eastAsia="宋体"/>
          <w:sz w:val="24"/>
          <w:szCs w:val="24"/>
          <w:highlight w:val="none"/>
        </w:rPr>
        <w:t xml:space="preserve">（签字或盖章）：                    </w:t>
      </w:r>
    </w:p>
    <w:p>
      <w:pPr>
        <w:spacing w:line="360" w:lineRule="auto"/>
        <w:ind w:right="-10" w:firstLine="720" w:firstLineChars="300"/>
        <w:jc w:val="left"/>
        <w:rPr>
          <w:rFonts w:ascii="宋体" w:hAnsi="宋体" w:eastAsia="宋体"/>
          <w:sz w:val="24"/>
          <w:szCs w:val="24"/>
          <w:highlight w:val="none"/>
        </w:rPr>
      </w:pPr>
      <w:r>
        <w:rPr>
          <w:rFonts w:ascii="宋体" w:hAnsi="宋体" w:eastAsia="宋体"/>
          <w:sz w:val="24"/>
          <w:szCs w:val="24"/>
          <w:highlight w:val="none"/>
        </w:rPr>
        <w:t xml:space="preserve"> 日期：</w:t>
      </w:r>
    </w:p>
    <w:p>
      <w:pPr>
        <w:spacing w:line="480" w:lineRule="exact"/>
        <w:ind w:firstLine="482" w:firstLineChars="200"/>
        <w:rPr>
          <w:rFonts w:ascii="宋体" w:hAnsi="宋体"/>
          <w:b/>
          <w:sz w:val="24"/>
          <w:szCs w:val="21"/>
          <w:highlight w:val="none"/>
        </w:rPr>
      </w:pPr>
      <w:r>
        <w:rPr>
          <w:rFonts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3</w:t>
      </w:r>
      <w:r>
        <w:rPr>
          <w:rFonts w:hint="eastAsia" w:ascii="宋体" w:hAnsi="宋体" w:cs="宋体"/>
          <w:b/>
          <w:bCs/>
          <w:sz w:val="24"/>
          <w:highlight w:val="none"/>
        </w:rPr>
        <w:t>、供应商一般情况表</w:t>
      </w:r>
    </w:p>
    <w:tbl>
      <w:tblPr>
        <w:tblStyle w:val="52"/>
        <w:tblW w:w="9464" w:type="dxa"/>
        <w:jc w:val="center"/>
        <w:tblInd w:w="0" w:type="dxa"/>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Layout w:type="fixed"/>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企业名称</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总部地址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分支机构</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当地代表处地址</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电话</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r>
              <w:rPr>
                <w:rFonts w:hint="eastAsia" w:ascii="宋体" w:hAnsi="宋体" w:cs="宋体"/>
                <w:sz w:val="24"/>
                <w:highlight w:val="none"/>
              </w:rPr>
              <w:t>联系人</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传真</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r>
              <w:rPr>
                <w:rFonts w:hint="eastAsia" w:ascii="宋体" w:hAnsi="宋体" w:cs="宋体"/>
                <w:sz w:val="24"/>
                <w:highlight w:val="none"/>
              </w:rPr>
              <w:t>电子邮件</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Layout w:type="fixed"/>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注册地</w:t>
            </w:r>
          </w:p>
        </w:tc>
        <w:tc>
          <w:tcPr>
            <w:tcW w:w="2408"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c>
          <w:tcPr>
            <w:tcW w:w="1875"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r>
              <w:rPr>
                <w:rFonts w:hint="eastAsia" w:ascii="宋体" w:hAnsi="宋体" w:cs="宋体"/>
                <w:sz w:val="24"/>
                <w:highlight w:val="none"/>
              </w:rPr>
              <w:t>注册年份</w:t>
            </w:r>
          </w:p>
        </w:tc>
        <w:tc>
          <w:tcPr>
            <w:tcW w:w="2946" w:type="dxa"/>
            <w:gridSpan w:val="3"/>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资质等级</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公司具备的相关资质等级及相应的证书号</w:t>
            </w:r>
          </w:p>
          <w:p>
            <w:pPr>
              <w:spacing w:line="360" w:lineRule="auto"/>
              <w:rPr>
                <w:rFonts w:ascii="宋体" w:hAnsi="宋体" w:cs="宋体"/>
                <w:sz w:val="24"/>
                <w:highlight w:val="none"/>
              </w:rPr>
            </w:pPr>
            <w:r>
              <w:rPr>
                <w:rFonts w:hint="eastAsia" w:ascii="宋体" w:hAnsi="宋体" w:cs="宋体"/>
                <w:sz w:val="24"/>
                <w:highlight w:val="none"/>
              </w:rPr>
              <w:t>（请附有关证书的复印件）</w:t>
            </w: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质量管理体系</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公司</w:t>
            </w:r>
            <w:r>
              <w:rPr>
                <w:rFonts w:hint="eastAsia" w:ascii="宋体" w:hAnsi="宋体" w:cs="宋体"/>
                <w:sz w:val="24"/>
                <w:highlight w:val="none"/>
                <w:u w:val="single"/>
              </w:rPr>
              <w:t xml:space="preserve">   （是否通过，何种）   </w:t>
            </w:r>
            <w:r>
              <w:rPr>
                <w:rFonts w:hint="eastAsia" w:ascii="宋体" w:hAnsi="宋体" w:cs="宋体"/>
                <w:sz w:val="24"/>
                <w:highlight w:val="none"/>
              </w:rPr>
              <w:t>质量保证体系认证（如通过请附相关在有效期内的证书复印件）</w:t>
            </w: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项目负责人</w:t>
            </w:r>
          </w:p>
        </w:tc>
        <w:tc>
          <w:tcPr>
            <w:tcW w:w="1559"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p>
        </w:tc>
        <w:tc>
          <w:tcPr>
            <w:tcW w:w="1417"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r>
              <w:rPr>
                <w:rFonts w:hint="eastAsia" w:ascii="宋体" w:hAnsi="宋体" w:cs="宋体"/>
                <w:sz w:val="24"/>
                <w:highlight w:val="none"/>
              </w:rPr>
              <w:t>年龄</w:t>
            </w:r>
          </w:p>
        </w:tc>
        <w:tc>
          <w:tcPr>
            <w:tcW w:w="1466" w:type="dxa"/>
            <w:gridSpan w:val="2"/>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p>
        </w:tc>
        <w:tc>
          <w:tcPr>
            <w:tcW w:w="1320"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r>
              <w:rPr>
                <w:rFonts w:hint="eastAsia" w:ascii="宋体" w:hAnsi="宋体" w:cs="宋体"/>
                <w:sz w:val="24"/>
                <w:highlight w:val="none"/>
              </w:rPr>
              <w:t>性别</w:t>
            </w:r>
          </w:p>
        </w:tc>
        <w:tc>
          <w:tcPr>
            <w:tcW w:w="1467" w:type="dxa"/>
            <w:tcBorders>
              <w:top w:val="single" w:color="auto" w:sz="4" w:space="0"/>
              <w:left w:val="nil"/>
              <w:bottom w:val="single" w:color="auto" w:sz="4" w:space="0"/>
              <w:right w:val="single" w:color="auto" w:sz="4" w:space="0"/>
            </w:tcBorders>
          </w:tcPr>
          <w:p>
            <w:pPr>
              <w:spacing w:line="360" w:lineRule="auto"/>
              <w:jc w:val="center"/>
              <w:rPr>
                <w:rFonts w:ascii="宋体" w:hAnsi="宋体" w:cs="宋体"/>
                <w:sz w:val="24"/>
                <w:highlight w:val="none"/>
              </w:rPr>
            </w:pPr>
          </w:p>
        </w:tc>
      </w:tr>
      <w:tr>
        <w:tblPrEx>
          <w:tblLayout w:type="fixed"/>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职务职称</w:t>
            </w:r>
          </w:p>
        </w:tc>
        <w:tc>
          <w:tcPr>
            <w:tcW w:w="2976" w:type="dxa"/>
            <w:gridSpan w:val="4"/>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c>
          <w:tcPr>
            <w:tcW w:w="1466"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执业资格</w:t>
            </w:r>
          </w:p>
        </w:tc>
        <w:tc>
          <w:tcPr>
            <w:tcW w:w="2787" w:type="dxa"/>
            <w:gridSpan w:val="2"/>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Layout w:type="fixed"/>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经营范围</w:t>
            </w:r>
          </w:p>
        </w:tc>
        <w:tc>
          <w:tcPr>
            <w:tcW w:w="7229" w:type="dxa"/>
            <w:gridSpan w:val="8"/>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营业执照载明：</w:t>
            </w:r>
          </w:p>
          <w:p>
            <w:pPr>
              <w:spacing w:line="360" w:lineRule="auto"/>
              <w:rPr>
                <w:rFonts w:ascii="宋体" w:hAnsi="宋体" w:cs="宋体"/>
                <w:sz w:val="24"/>
                <w:highlight w:val="none"/>
                <w:u w:val="single"/>
              </w:rPr>
            </w:pPr>
            <w:r>
              <w:rPr>
                <w:rFonts w:hint="eastAsia" w:ascii="宋体" w:hAnsi="宋体" w:cs="宋体"/>
                <w:sz w:val="24"/>
                <w:highlight w:val="none"/>
              </w:rPr>
              <w:t>1.</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2.</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3.</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w:t>
            </w:r>
          </w:p>
        </w:tc>
      </w:tr>
      <w:tr>
        <w:tblPrEx>
          <w:tblLayout w:type="fixed"/>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r>
        <w:tblPrEx>
          <w:tblLayout w:type="fixed"/>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pPr>
              <w:spacing w:line="360" w:lineRule="auto"/>
              <w:rPr>
                <w:rFonts w:ascii="宋体" w:hAnsi="宋体" w:cs="宋体"/>
                <w:sz w:val="24"/>
                <w:highlight w:val="none"/>
              </w:rPr>
            </w:pPr>
          </w:p>
        </w:tc>
      </w:tr>
    </w:tbl>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（加盖公章）</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法定代表人或被授权人：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360" w:lineRule="auto"/>
        <w:ind w:firstLine="1320" w:firstLineChars="550"/>
        <w:jc w:val="right"/>
        <w:rPr>
          <w:rFonts w:ascii="宋体" w:hAnsi="宋体" w:cs="宋体"/>
          <w:sz w:val="24"/>
          <w:highlight w:val="none"/>
        </w:rPr>
      </w:pPr>
      <w:r>
        <w:rPr>
          <w:rFonts w:hint="eastAsia" w:ascii="宋体" w:hAnsi="宋体" w:cs="宋体"/>
          <w:sz w:val="24"/>
          <w:highlight w:val="none"/>
        </w:rPr>
        <w:t>年      月     日</w:t>
      </w:r>
    </w:p>
    <w:p>
      <w:pPr>
        <w:snapToGrid w:val="0"/>
        <w:spacing w:line="360" w:lineRule="auto"/>
        <w:jc w:val="center"/>
        <w:outlineLvl w:val="4"/>
        <w:rPr>
          <w:rFonts w:ascii="宋体" w:hAnsi="宋体" w:cs="宋体"/>
          <w:b/>
          <w:bCs/>
          <w:sz w:val="24"/>
          <w:highlight w:val="none"/>
        </w:rPr>
      </w:pPr>
    </w:p>
    <w:p>
      <w:pPr>
        <w:spacing w:line="500" w:lineRule="exact"/>
        <w:ind w:firstLine="482" w:firstLineChars="200"/>
        <w:contextualSpacing/>
        <w:jc w:val="center"/>
        <w:rPr>
          <w:rFonts w:ascii="宋体" w:hAnsi="宋体" w:cs="宋体"/>
          <w:sz w:val="24"/>
          <w:szCs w:val="21"/>
          <w:highlight w:val="none"/>
        </w:rPr>
      </w:pPr>
      <w:r>
        <w:rPr>
          <w:rFonts w:hint="eastAsia" w:ascii="宋体" w:hAnsi="宋体" w:cs="宋体"/>
          <w:b/>
          <w:bCs/>
          <w:sz w:val="24"/>
          <w:szCs w:val="21"/>
          <w:highlight w:val="none"/>
          <w:lang w:val="en-US" w:eastAsia="zh-CN"/>
        </w:rPr>
        <w:t>4</w:t>
      </w:r>
      <w:r>
        <w:rPr>
          <w:rFonts w:hint="eastAsia" w:ascii="宋体" w:hAnsi="宋体" w:cs="宋体"/>
          <w:b/>
          <w:bCs/>
          <w:sz w:val="24"/>
          <w:szCs w:val="21"/>
          <w:highlight w:val="none"/>
        </w:rPr>
        <w:t>、其他格式（如有）</w:t>
      </w:r>
    </w:p>
    <w:p>
      <w:pPr>
        <w:spacing w:line="520" w:lineRule="exact"/>
        <w:rPr>
          <w:rFonts w:ascii="宋体" w:hAnsi="宋体" w:cs="宋体"/>
          <w:b/>
          <w:sz w:val="24"/>
          <w:highlight w:val="none"/>
        </w:rPr>
      </w:pPr>
      <w:r>
        <w:rPr>
          <w:rFonts w:hint="eastAsia" w:ascii="宋体" w:hAnsi="宋体" w:cs="宋体"/>
          <w:b/>
          <w:bCs/>
          <w:sz w:val="24"/>
          <w:highlight w:val="none"/>
        </w:rPr>
        <w:t>三、</w:t>
      </w:r>
      <w:r>
        <w:rPr>
          <w:rFonts w:hint="eastAsia" w:ascii="宋体" w:hAnsi="宋体" w:cs="宋体"/>
          <w:b/>
          <w:sz w:val="24"/>
          <w:highlight w:val="none"/>
        </w:rPr>
        <w:t>价格标文件相关的格式文件及表格</w:t>
      </w:r>
    </w:p>
    <w:p>
      <w:pPr>
        <w:snapToGrid w:val="0"/>
        <w:spacing w:line="500" w:lineRule="exact"/>
        <w:jc w:val="center"/>
        <w:outlineLvl w:val="2"/>
        <w:rPr>
          <w:b/>
          <w:sz w:val="28"/>
          <w:szCs w:val="28"/>
          <w:highlight w:val="none"/>
        </w:rPr>
      </w:pPr>
    </w:p>
    <w:p>
      <w:pPr>
        <w:snapToGrid w:val="0"/>
        <w:spacing w:before="156" w:beforeLines="50" w:after="156" w:afterLines="50" w:line="420" w:lineRule="exact"/>
        <w:ind w:left="210" w:leftChars="100" w:right="210" w:rightChars="1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1、磋商</w:t>
      </w:r>
      <w:r>
        <w:rPr>
          <w:rFonts w:hint="eastAsia" w:ascii="宋体" w:hAnsi="宋体" w:eastAsia="宋体" w:cs="宋体"/>
          <w:b/>
          <w:bCs/>
          <w:sz w:val="24"/>
          <w:szCs w:val="24"/>
          <w:highlight w:val="none"/>
        </w:rPr>
        <w:t>报价总表</w:t>
      </w:r>
    </w:p>
    <w:tbl>
      <w:tblPr>
        <w:tblStyle w:val="52"/>
        <w:tblW w:w="87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c>
        <w:tc>
          <w:tcPr>
            <w:tcW w:w="5997" w:type="dxa"/>
            <w:vAlign w:val="center"/>
          </w:tcPr>
          <w:p>
            <w:pPr>
              <w:kinsoku w:val="0"/>
              <w:topLinePunct/>
              <w:snapToGrid w:val="0"/>
              <w:spacing w:line="520" w:lineRule="exact"/>
              <w:rPr>
                <w:rFonts w:hint="eastAsia" w:ascii="宋体" w:hAnsi="宋体" w:eastAsia="宋体" w:cs="宋体"/>
                <w:strike/>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5997" w:type="dxa"/>
            <w:vAlign w:val="center"/>
          </w:tcPr>
          <w:p>
            <w:pPr>
              <w:kinsoku w:val="0"/>
              <w:topLinePunct/>
              <w:snapToGrid w:val="0"/>
              <w:spacing w:line="520" w:lineRule="exact"/>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756" w:type="dxa"/>
            <w:vAlign w:val="center"/>
          </w:tcPr>
          <w:p>
            <w:pPr>
              <w:kinsoku w:val="0"/>
              <w:topLinePunct/>
              <w:snapToGrid w:val="0"/>
              <w:spacing w:line="52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投标报价总计</w:t>
            </w:r>
          </w:p>
        </w:tc>
        <w:tc>
          <w:tcPr>
            <w:tcW w:w="5997" w:type="dxa"/>
            <w:vAlign w:val="center"/>
          </w:tcPr>
          <w:p>
            <w:pPr>
              <w:kinsoku w:val="0"/>
              <w:topLinePunct/>
              <w:snapToGrid w:val="0"/>
              <w:spacing w:line="5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tc>
      </w:tr>
    </w:tbl>
    <w:p>
      <w:pPr>
        <w:kinsoku w:val="0"/>
        <w:topLinePunct/>
        <w:snapToGrid w:val="0"/>
        <w:spacing w:line="420" w:lineRule="exact"/>
        <w:rPr>
          <w:rFonts w:hint="eastAsia" w:ascii="宋体" w:hAnsi="宋体" w:eastAsia="宋体" w:cs="宋体"/>
          <w:sz w:val="24"/>
          <w:szCs w:val="24"/>
          <w:highlight w:val="none"/>
        </w:rPr>
      </w:pP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 xml:space="preserve">：（须盖公章）             </w:t>
      </w: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法定代表人或被委托受权人（签字或盖章）：</w:t>
      </w: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  月  日</w:t>
      </w:r>
    </w:p>
    <w:p>
      <w:pPr>
        <w:snapToGrid w:val="0"/>
        <w:spacing w:line="420" w:lineRule="exact"/>
        <w:ind w:firstLine="434" w:firstLineChars="206"/>
        <w:rPr>
          <w:rFonts w:eastAsia="宋体"/>
          <w:b/>
          <w:bCs/>
          <w:highlight w:val="none"/>
        </w:rPr>
      </w:pPr>
    </w:p>
    <w:p>
      <w:pPr>
        <w:snapToGrid w:val="0"/>
        <w:spacing w:line="420" w:lineRule="exact"/>
        <w:ind w:firstLine="496" w:firstLineChars="20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pPr>
        <w:snapToGrid w:val="0"/>
        <w:spacing w:line="420" w:lineRule="exact"/>
        <w:ind w:firstLine="496" w:firstLineChars="206"/>
        <w:rPr>
          <w:rFonts w:hint="eastAsia" w:ascii="宋体" w:hAnsi="宋体" w:eastAsia="宋体" w:cs="宋体"/>
          <w:b/>
          <w:bCs/>
          <w:sz w:val="24"/>
          <w:szCs w:val="24"/>
          <w:highlight w:val="none"/>
          <w:u w:val="thick" w:color="FF0000"/>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u w:val="thick" w:color="FF0000"/>
        </w:rPr>
        <w:t>本表为格式表，不得改动，必须提供</w:t>
      </w:r>
      <w:r>
        <w:rPr>
          <w:rFonts w:hint="eastAsia" w:ascii="宋体" w:hAnsi="宋体" w:eastAsia="宋体" w:cs="宋体"/>
          <w:b/>
          <w:bCs/>
          <w:sz w:val="24"/>
          <w:szCs w:val="24"/>
          <w:highlight w:val="none"/>
        </w:rPr>
        <w:t>，否则视为未实质性响应招标文件。</w:t>
      </w:r>
    </w:p>
    <w:p>
      <w:pPr>
        <w:snapToGrid w:val="0"/>
        <w:spacing w:line="420" w:lineRule="exact"/>
        <w:ind w:firstLine="496" w:firstLineChars="20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sz w:val="24"/>
          <w:szCs w:val="24"/>
          <w:highlight w:val="none"/>
        </w:rPr>
        <w:t>响应报价按本竞争性磋商文件第二章第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条规定的内容执行</w:t>
      </w:r>
      <w:r>
        <w:rPr>
          <w:rFonts w:hint="eastAsia" w:ascii="宋体" w:hAnsi="宋体" w:eastAsia="宋体" w:cs="宋体"/>
          <w:b/>
          <w:bCs/>
          <w:sz w:val="24"/>
          <w:szCs w:val="24"/>
          <w:highlight w:val="none"/>
        </w:rPr>
        <w:t>。</w:t>
      </w:r>
    </w:p>
    <w:p>
      <w:pPr>
        <w:snapToGrid w:val="0"/>
        <w:spacing w:line="420" w:lineRule="exact"/>
        <w:ind w:firstLine="496" w:firstLineChars="206"/>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（3）第二次及之后的报价将在开标现场填写，响应文件密封提交时只需填写磋商响应报价表（首次）的报价。二次报价不得高于一次报价，一旦中标即为成交价。</w:t>
      </w:r>
    </w:p>
    <w:p>
      <w:pPr>
        <w:pStyle w:val="189"/>
        <w:rPr>
          <w:rFonts w:hint="eastAsia" w:ascii="宋体" w:hAnsi="宋体" w:cs="宋体"/>
          <w:sz w:val="24"/>
          <w:szCs w:val="24"/>
          <w:highlight w:val="none"/>
          <w:lang w:eastAsia="zh-CN"/>
        </w:rPr>
      </w:pPr>
    </w:p>
    <w:p>
      <w:pPr>
        <w:pStyle w:val="189"/>
        <w:rPr>
          <w:rFonts w:hint="eastAsia" w:ascii="宋体" w:hAnsi="宋体" w:cs="宋体"/>
          <w:sz w:val="24"/>
          <w:szCs w:val="24"/>
          <w:highlight w:val="none"/>
          <w:lang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cs="宋体"/>
          <w:b/>
          <w:sz w:val="28"/>
          <w:szCs w:val="28"/>
          <w:highlight w:val="none"/>
          <w:lang w:val="en-US" w:eastAsia="zh-CN"/>
        </w:rPr>
      </w:pPr>
    </w:p>
    <w:p>
      <w:pPr>
        <w:numPr>
          <w:ilvl w:val="0"/>
          <w:numId w:val="0"/>
        </w:numPr>
        <w:snapToGrid w:val="0"/>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2、</w:t>
      </w:r>
      <w:r>
        <w:rPr>
          <w:rFonts w:hint="eastAsia" w:ascii="宋体" w:hAnsi="宋体" w:eastAsia="宋体" w:cs="宋体"/>
          <w:b/>
          <w:sz w:val="28"/>
          <w:szCs w:val="28"/>
          <w:highlight w:val="none"/>
        </w:rPr>
        <w:t>磋商报价明细表（供应商自拟）</w:t>
      </w:r>
    </w:p>
    <w:p>
      <w:pPr>
        <w:snapToGrid w:val="0"/>
        <w:spacing w:line="500" w:lineRule="exact"/>
        <w:ind w:firstLine="590" w:firstLineChars="245"/>
        <w:jc w:val="center"/>
        <w:rPr>
          <w:rFonts w:ascii="宋体" w:hAnsi="宋体" w:cs="宋体"/>
          <w:b/>
          <w:sz w:val="24"/>
          <w:szCs w:val="21"/>
          <w:highlight w:val="none"/>
        </w:rPr>
      </w:pPr>
    </w:p>
    <w:p>
      <w:pPr>
        <w:snapToGrid w:val="0"/>
        <w:spacing w:line="500" w:lineRule="exact"/>
        <w:rPr>
          <w:rFonts w:ascii="宋体" w:hAnsi="宋体" w:cs="宋体"/>
          <w:sz w:val="24"/>
          <w:szCs w:val="21"/>
          <w:highlight w:val="none"/>
        </w:rPr>
      </w:pPr>
    </w:p>
    <w:p>
      <w:pPr>
        <w:kinsoku w:val="0"/>
        <w:topLinePunct/>
        <w:snapToGrid w:val="0"/>
        <w:spacing w:line="520" w:lineRule="exact"/>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kinsoku w:val="0"/>
        <w:topLinePunct/>
        <w:snapToGrid w:val="0"/>
        <w:spacing w:line="520" w:lineRule="exact"/>
        <w:rPr>
          <w:rFonts w:ascii="宋体" w:hAnsi="宋体" w:cs="宋体"/>
          <w:sz w:val="24"/>
          <w:highlight w:val="none"/>
        </w:rPr>
      </w:pPr>
    </w:p>
    <w:p>
      <w:pPr>
        <w:kinsoku w:val="0"/>
        <w:topLinePunct/>
        <w:snapToGrid w:val="0"/>
        <w:spacing w:line="520" w:lineRule="exact"/>
        <w:rPr>
          <w:rFonts w:ascii="宋体" w:hAnsi="宋体" w:cs="宋体"/>
          <w:sz w:val="24"/>
          <w:highlight w:val="none"/>
        </w:rPr>
      </w:pPr>
    </w:p>
    <w:p>
      <w:pPr>
        <w:kinsoku w:val="0"/>
        <w:topLinePunct/>
        <w:snapToGrid w:val="0"/>
        <w:spacing w:line="520" w:lineRule="exact"/>
        <w:rPr>
          <w:rFonts w:ascii="宋体" w:hAnsi="宋体" w:cs="宋体"/>
          <w:sz w:val="24"/>
          <w:highlight w:val="none"/>
        </w:rPr>
      </w:pP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 xml:space="preserve">：（须盖公章）             </w:t>
      </w: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法定代表人或被委托受权人（签字或盖章）：</w:t>
      </w:r>
    </w:p>
    <w:p>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  月  日</w:t>
      </w:r>
    </w:p>
    <w:p>
      <w:pPr>
        <w:pStyle w:val="189"/>
        <w:rPr>
          <w:rFonts w:hint="eastAsia" w:ascii="宋体" w:hAnsi="宋体" w:cs="宋体"/>
          <w:sz w:val="24"/>
          <w:szCs w:val="24"/>
          <w:highlight w:val="none"/>
          <w:lang w:eastAsia="zh-CN"/>
        </w:rPr>
      </w:pPr>
    </w:p>
    <w:p>
      <w:pPr>
        <w:snapToGrid w:val="0"/>
        <w:ind w:firstLine="590" w:firstLineChars="196"/>
        <w:jc w:val="center"/>
        <w:rPr>
          <w:rFonts w:hint="eastAsia" w:ascii="宋体" w:hAnsi="宋体" w:eastAsia="宋体"/>
          <w:b/>
          <w:sz w:val="30"/>
          <w:szCs w:val="24"/>
          <w:highlight w:val="none"/>
        </w:rPr>
      </w:pPr>
    </w:p>
    <w:p>
      <w:pPr>
        <w:snapToGrid w:val="0"/>
        <w:ind w:firstLine="590" w:firstLineChars="196"/>
        <w:jc w:val="center"/>
        <w:rPr>
          <w:rFonts w:ascii="宋体" w:hAnsi="宋体" w:eastAsia="宋体"/>
          <w:b/>
          <w:sz w:val="30"/>
          <w:szCs w:val="24"/>
          <w:highlight w:val="none"/>
        </w:rPr>
      </w:pPr>
    </w:p>
    <w:p>
      <w:pPr>
        <w:pStyle w:val="189"/>
        <w:rPr>
          <w:highlight w:val="none"/>
          <w:lang w:eastAsia="zh-CN" w:bidi="ar-SA"/>
        </w:rPr>
      </w:pPr>
    </w:p>
    <w:p>
      <w:pPr>
        <w:snapToGrid w:val="0"/>
        <w:spacing w:line="500" w:lineRule="exact"/>
        <w:jc w:val="center"/>
        <w:outlineLvl w:val="2"/>
        <w:rPr>
          <w:rFonts w:hint="eastAsia"/>
          <w:b/>
          <w:sz w:val="28"/>
          <w:szCs w:val="28"/>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napToGrid w:val="0"/>
        <w:spacing w:line="360" w:lineRule="auto"/>
        <w:ind w:left="984" w:hanging="984" w:hangingChars="350"/>
        <w:jc w:val="center"/>
        <w:rPr>
          <w:b/>
          <w:kern w:val="44"/>
          <w:sz w:val="28"/>
          <w:szCs w:val="28"/>
          <w:highlight w:val="none"/>
        </w:rPr>
      </w:pPr>
    </w:p>
    <w:p>
      <w:pPr>
        <w:snapToGrid w:val="0"/>
        <w:spacing w:line="360" w:lineRule="auto"/>
        <w:ind w:left="984" w:hanging="984" w:hangingChars="350"/>
        <w:jc w:val="center"/>
        <w:rPr>
          <w:b/>
          <w:kern w:val="44"/>
          <w:sz w:val="28"/>
          <w:szCs w:val="28"/>
          <w:highlight w:val="none"/>
        </w:rPr>
      </w:pPr>
    </w:p>
    <w:p>
      <w:pPr>
        <w:snapToGrid w:val="0"/>
        <w:spacing w:line="360" w:lineRule="auto"/>
        <w:ind w:left="984" w:hanging="984" w:hangingChars="350"/>
        <w:jc w:val="center"/>
        <w:rPr>
          <w:b/>
          <w:kern w:val="44"/>
          <w:sz w:val="28"/>
          <w:szCs w:val="28"/>
          <w:highlight w:val="none"/>
        </w:rPr>
      </w:pPr>
    </w:p>
    <w:p>
      <w:pPr>
        <w:snapToGrid w:val="0"/>
        <w:spacing w:line="360" w:lineRule="auto"/>
        <w:ind w:left="984" w:hanging="984" w:hangingChars="350"/>
        <w:jc w:val="center"/>
        <w:rPr>
          <w:b/>
          <w:kern w:val="44"/>
          <w:sz w:val="28"/>
          <w:szCs w:val="28"/>
          <w:highlight w:val="none"/>
        </w:rPr>
      </w:pPr>
    </w:p>
    <w:p>
      <w:pPr>
        <w:pStyle w:val="28"/>
        <w:ind w:firstLine="562"/>
        <w:rPr>
          <w:b/>
          <w:kern w:val="44"/>
          <w:sz w:val="28"/>
          <w:szCs w:val="28"/>
          <w:highlight w:val="none"/>
        </w:rPr>
      </w:pPr>
    </w:p>
    <w:p>
      <w:pPr>
        <w:pStyle w:val="29"/>
        <w:rPr>
          <w:b/>
          <w:kern w:val="44"/>
          <w:sz w:val="28"/>
          <w:szCs w:val="28"/>
          <w:highlight w:val="none"/>
        </w:rPr>
      </w:pPr>
    </w:p>
    <w:p>
      <w:pPr>
        <w:pStyle w:val="29"/>
        <w:rPr>
          <w:b/>
          <w:kern w:val="44"/>
          <w:sz w:val="28"/>
          <w:szCs w:val="28"/>
          <w:highlight w:val="none"/>
        </w:rPr>
      </w:pPr>
    </w:p>
    <w:p>
      <w:pPr>
        <w:pStyle w:val="29"/>
        <w:rPr>
          <w:b/>
          <w:kern w:val="44"/>
          <w:sz w:val="28"/>
          <w:szCs w:val="28"/>
          <w:highlight w:val="none"/>
        </w:rPr>
      </w:pPr>
    </w:p>
    <w:p>
      <w:pPr>
        <w:snapToGrid w:val="0"/>
        <w:spacing w:line="360" w:lineRule="auto"/>
        <w:jc w:val="both"/>
        <w:rPr>
          <w:b/>
          <w:kern w:val="44"/>
          <w:sz w:val="28"/>
          <w:szCs w:val="28"/>
          <w:highlight w:val="none"/>
        </w:rPr>
      </w:pPr>
    </w:p>
    <w:p>
      <w:pPr>
        <w:snapToGrid w:val="0"/>
        <w:spacing w:line="360" w:lineRule="auto"/>
        <w:ind w:left="984" w:hanging="984" w:hangingChars="350"/>
        <w:jc w:val="center"/>
        <w:rPr>
          <w:b/>
          <w:kern w:val="44"/>
          <w:sz w:val="28"/>
          <w:szCs w:val="28"/>
        </w:rPr>
      </w:pPr>
      <w:r>
        <w:rPr>
          <w:rFonts w:hint="eastAsia"/>
          <w:b/>
          <w:kern w:val="44"/>
          <w:sz w:val="28"/>
          <w:szCs w:val="28"/>
        </w:rPr>
        <w:t>3、中小企业声明函（货物）</w:t>
      </w:r>
    </w:p>
    <w:p>
      <w:pPr>
        <w:spacing w:line="400" w:lineRule="exact"/>
        <w:rPr>
          <w:rFonts w:ascii="宋体" w:eastAsia="楷体_GB2312"/>
          <w:b/>
          <w:sz w:val="20"/>
          <w:szCs w:val="20"/>
        </w:rPr>
      </w:pPr>
    </w:p>
    <w:p>
      <w:pPr>
        <w:spacing w:before="55" w:line="520" w:lineRule="exact"/>
        <w:ind w:right="415" w:firstLine="64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i/>
          <w:sz w:val="24"/>
          <w:u w:val="single"/>
        </w:rPr>
        <w:t>（单位名称）</w:t>
      </w:r>
      <w:r>
        <w:rPr>
          <w:rFonts w:hint="eastAsia" w:ascii="宋体" w:hAnsi="宋体" w:cs="宋体"/>
          <w:sz w:val="24"/>
        </w:rPr>
        <w:t>的</w:t>
      </w:r>
      <w:r>
        <w:rPr>
          <w:rFonts w:hint="eastAsia" w:ascii="宋体" w:hAnsi="宋体" w:cs="宋体"/>
          <w:i/>
          <w:sz w:val="24"/>
          <w:u w:val="single"/>
        </w:rPr>
        <w:t>（项目名称）</w:t>
      </w:r>
      <w:r>
        <w:rPr>
          <w:rFonts w:hint="eastAsia" w:ascii="宋体" w:hAnsi="宋体" w:cs="宋体"/>
          <w:sz w:val="24"/>
        </w:rPr>
        <w:t>采购活动，提</w:t>
      </w:r>
      <w:r>
        <w:rPr>
          <w:rFonts w:hint="eastAsia" w:ascii="宋体" w:hAnsi="宋体" w:cs="宋体"/>
          <w:w w:val="95"/>
          <w:sz w:val="24"/>
        </w:rPr>
        <w:t>供的货物全部由符合政策要求的中小企业制造。相关企业（含联合体中的中小企业、签订分包意向协议的中小企业）</w:t>
      </w:r>
      <w:r>
        <w:rPr>
          <w:rFonts w:hint="eastAsia" w:ascii="宋体" w:hAnsi="宋体" w:cs="宋体"/>
          <w:sz w:val="24"/>
        </w:rPr>
        <w:t>的具体情况如下：</w:t>
      </w:r>
    </w:p>
    <w:p>
      <w:pPr>
        <w:numPr>
          <w:ilvl w:val="0"/>
          <w:numId w:val="6"/>
        </w:numPr>
        <w:tabs>
          <w:tab w:val="left" w:pos="1183"/>
          <w:tab w:val="left" w:pos="1484"/>
          <w:tab w:val="left" w:pos="4662"/>
          <w:tab w:val="left" w:pos="6903"/>
        </w:tabs>
        <w:spacing w:line="520" w:lineRule="exact"/>
        <w:ind w:firstLine="480" w:firstLineChars="200"/>
        <w:jc w:val="left"/>
        <w:rPr>
          <w:rFonts w:ascii="宋体" w:hAnsi="宋体" w:cs="宋体"/>
          <w:sz w:val="24"/>
        </w:rPr>
      </w:pPr>
      <w:r>
        <w:rPr>
          <w:rFonts w:hint="eastAsia" w:ascii="宋体" w:hAnsi="宋体" w:cs="宋体"/>
          <w:i/>
          <w:sz w:val="24"/>
          <w:u w:val="single"/>
        </w:rPr>
        <w:t xml:space="preserve"> （标的名称）</w:t>
      </w:r>
      <w:r>
        <w:rPr>
          <w:rFonts w:hint="eastAsia" w:ascii="宋体" w:hAnsi="宋体" w:cs="宋体"/>
          <w:i/>
          <w:sz w:val="24"/>
        </w:rPr>
        <w:t xml:space="preserve"> </w:t>
      </w:r>
      <w:r>
        <w:rPr>
          <w:rFonts w:hint="eastAsia" w:ascii="宋体" w:hAnsi="宋体" w:cs="宋体"/>
          <w:sz w:val="24"/>
        </w:rPr>
        <w:t>，属于</w:t>
      </w:r>
      <w:r>
        <w:rPr>
          <w:rFonts w:hint="eastAsia" w:ascii="宋体" w:hAnsi="宋体" w:cs="宋体"/>
          <w:i/>
          <w:sz w:val="24"/>
        </w:rPr>
        <w:t>（</w:t>
      </w:r>
      <w:r>
        <w:rPr>
          <w:rFonts w:hint="eastAsia" w:ascii="宋体" w:hAnsi="宋体" w:cs="宋体"/>
          <w:i/>
          <w:spacing w:val="-20"/>
          <w:sz w:val="24"/>
          <w:u w:val="single"/>
        </w:rPr>
        <w:t>采购文件中明确的所属行业</w:t>
      </w:r>
      <w:r>
        <w:rPr>
          <w:rFonts w:hint="eastAsia" w:ascii="宋体" w:hAnsi="宋体" w:cs="宋体"/>
          <w:i/>
          <w:sz w:val="24"/>
          <w:u w:val="single"/>
        </w:rPr>
        <w:t>）行业</w:t>
      </w:r>
      <w:r>
        <w:rPr>
          <w:rFonts w:hint="eastAsia" w:ascii="宋体" w:hAnsi="宋体" w:cs="宋体"/>
          <w:sz w:val="24"/>
        </w:rPr>
        <w:t>；制造商为</w:t>
      </w:r>
      <w:r>
        <w:rPr>
          <w:rFonts w:hint="eastAsia" w:ascii="宋体" w:hAnsi="宋体" w:cs="宋体"/>
          <w:i/>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fldChar w:fldCharType="begin"/>
      </w:r>
      <w:r>
        <w:instrText xml:space="preserve"> HYPERLINK \l "_bookmark0" </w:instrText>
      </w:r>
      <w:r>
        <w:fldChar w:fldCharType="separate"/>
      </w:r>
      <w:r>
        <w:rPr>
          <w:rFonts w:hint="eastAsia" w:ascii="宋体" w:hAnsi="宋体" w:cs="宋体"/>
          <w:position w:val="16"/>
          <w:sz w:val="24"/>
        </w:rPr>
        <w:t>1</w:t>
      </w:r>
      <w:r>
        <w:rPr>
          <w:rFonts w:hint="eastAsia" w:ascii="宋体" w:hAnsi="宋体" w:cs="宋体"/>
          <w:position w:val="16"/>
          <w:sz w:val="24"/>
        </w:rPr>
        <w:fldChar w:fldCharType="end"/>
      </w:r>
      <w:r>
        <w:rPr>
          <w:rFonts w:hint="eastAsia" w:ascii="宋体" w:hAnsi="宋体" w:cs="宋体"/>
          <w:sz w:val="24"/>
        </w:rPr>
        <w:t>，属于</w:t>
      </w:r>
      <w:r>
        <w:rPr>
          <w:rFonts w:hint="eastAsia" w:ascii="宋体" w:hAnsi="宋体" w:cs="宋体"/>
          <w:i/>
          <w:sz w:val="24"/>
          <w:u w:val="single"/>
        </w:rPr>
        <w:t>（中型企业、小型企业、微型企业）</w:t>
      </w:r>
      <w:r>
        <w:rPr>
          <w:rFonts w:hint="eastAsia" w:ascii="宋体" w:hAnsi="宋体" w:cs="宋体"/>
          <w:sz w:val="24"/>
        </w:rPr>
        <w:t>；</w:t>
      </w:r>
    </w:p>
    <w:p>
      <w:pPr>
        <w:numPr>
          <w:ilvl w:val="0"/>
          <w:numId w:val="6"/>
        </w:numPr>
        <w:tabs>
          <w:tab w:val="left" w:pos="1183"/>
          <w:tab w:val="left" w:pos="4362"/>
          <w:tab w:val="left" w:pos="6577"/>
        </w:tabs>
        <w:spacing w:line="520" w:lineRule="exact"/>
        <w:ind w:firstLine="480" w:firstLineChars="200"/>
        <w:jc w:val="left"/>
        <w:rPr>
          <w:rFonts w:ascii="宋体" w:hAnsi="宋体" w:cs="宋体"/>
          <w:sz w:val="24"/>
        </w:rPr>
      </w:pPr>
      <w:r>
        <w:rPr>
          <w:rFonts w:hint="eastAsia" w:ascii="宋体" w:hAnsi="宋体" w:cs="宋体"/>
          <w:i/>
          <w:sz w:val="24"/>
          <w:u w:val="single"/>
        </w:rPr>
        <w:t xml:space="preserve"> （标的名称 ）</w:t>
      </w:r>
      <w:r>
        <w:rPr>
          <w:rFonts w:hint="eastAsia" w:ascii="宋体" w:hAnsi="宋体" w:cs="宋体"/>
          <w:i/>
          <w:sz w:val="24"/>
        </w:rPr>
        <w:t xml:space="preserve"> </w:t>
      </w:r>
      <w:r>
        <w:rPr>
          <w:rFonts w:hint="eastAsia" w:ascii="宋体" w:hAnsi="宋体" w:cs="宋体"/>
          <w:sz w:val="24"/>
        </w:rPr>
        <w:t>，属于</w:t>
      </w:r>
      <w:r>
        <w:rPr>
          <w:rFonts w:hint="eastAsia" w:ascii="宋体" w:hAnsi="宋体" w:cs="宋体"/>
          <w:i/>
          <w:sz w:val="24"/>
        </w:rPr>
        <w:t>（</w:t>
      </w:r>
      <w:r>
        <w:rPr>
          <w:rFonts w:hint="eastAsia" w:ascii="宋体" w:hAnsi="宋体" w:cs="宋体"/>
          <w:i/>
          <w:spacing w:val="-20"/>
          <w:sz w:val="24"/>
          <w:u w:val="single"/>
        </w:rPr>
        <w:t>采购文件中明确的所属行业</w:t>
      </w:r>
      <w:r>
        <w:rPr>
          <w:rFonts w:hint="eastAsia" w:ascii="宋体" w:hAnsi="宋体" w:cs="宋体"/>
          <w:i/>
          <w:sz w:val="24"/>
          <w:u w:val="single"/>
        </w:rPr>
        <w:t>）行业</w:t>
      </w:r>
      <w:r>
        <w:rPr>
          <w:rFonts w:hint="eastAsia" w:ascii="宋体" w:hAnsi="宋体" w:cs="宋体"/>
          <w:sz w:val="24"/>
        </w:rPr>
        <w:t>；制造商为</w:t>
      </w:r>
      <w:r>
        <w:rPr>
          <w:rFonts w:hint="eastAsia" w:ascii="宋体" w:hAnsi="宋体" w:cs="宋体"/>
          <w:i/>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i/>
          <w:sz w:val="24"/>
          <w:u w:val="single"/>
        </w:rPr>
        <w:t>（中型企业、小型企业、微型企业）</w:t>
      </w:r>
      <w:r>
        <w:rPr>
          <w:rFonts w:hint="eastAsia" w:ascii="宋体" w:hAnsi="宋体" w:cs="宋体"/>
          <w:sz w:val="24"/>
        </w:rPr>
        <w:t>；</w:t>
      </w:r>
    </w:p>
    <w:p>
      <w:pPr>
        <w:spacing w:line="520" w:lineRule="exact"/>
        <w:ind w:left="860"/>
        <w:rPr>
          <w:rFonts w:ascii="宋体" w:hAnsi="宋体" w:cs="宋体"/>
          <w:sz w:val="24"/>
        </w:rPr>
      </w:pPr>
      <w:r>
        <w:rPr>
          <w:rFonts w:hint="eastAsia" w:ascii="宋体" w:hAnsi="宋体" w:cs="宋体"/>
          <w:sz w:val="24"/>
        </w:rPr>
        <w:t>……</w:t>
      </w:r>
    </w:p>
    <w:p>
      <w:pPr>
        <w:spacing w:before="105" w:line="520" w:lineRule="exact"/>
        <w:ind w:right="417" w:firstLine="645"/>
        <w:rPr>
          <w:rFonts w:ascii="宋体" w:hAnsi="宋体" w:cs="宋体"/>
          <w:sz w:val="24"/>
        </w:rPr>
      </w:pPr>
      <w:r>
        <w:rPr>
          <w:rFonts w:hint="eastAsia" w:ascii="宋体" w:hAnsi="宋体" w:cs="宋体"/>
          <w:spacing w:val="-3"/>
          <w:sz w:val="24"/>
        </w:rPr>
        <w:t>以上企业，不属于大企业的分支机构，不存在控股股东</w:t>
      </w:r>
      <w:r>
        <w:rPr>
          <w:rFonts w:hint="eastAsia" w:ascii="宋体" w:hAnsi="宋体" w:cs="宋体"/>
          <w:spacing w:val="-5"/>
          <w:w w:val="95"/>
          <w:sz w:val="24"/>
        </w:rPr>
        <w:t>为大企业的情形，也不存在与大企业的负责人为同一人的情</w:t>
      </w:r>
      <w:r>
        <w:rPr>
          <w:rFonts w:hint="eastAsia" w:ascii="宋体" w:hAnsi="宋体" w:cs="宋体"/>
          <w:spacing w:val="-5"/>
          <w:sz w:val="24"/>
        </w:rPr>
        <w:t>形。</w:t>
      </w:r>
    </w:p>
    <w:p>
      <w:pPr>
        <w:spacing w:line="520" w:lineRule="exact"/>
        <w:ind w:right="420" w:firstLine="645"/>
        <w:rPr>
          <w:rFonts w:ascii="宋体" w:hAnsi="宋体" w:cs="宋体"/>
          <w:sz w:val="24"/>
        </w:rPr>
      </w:pPr>
      <w:r>
        <w:rPr>
          <w:rFonts w:hint="eastAsia" w:ascii="宋体" w:hAnsi="宋体" w:cs="宋体"/>
          <w:spacing w:val="-2"/>
          <w:w w:val="95"/>
          <w:sz w:val="24"/>
        </w:rPr>
        <w:t>本企业对上述声明内容的真实性负责。如有虚假，将依</w:t>
      </w:r>
      <w:r>
        <w:rPr>
          <w:rFonts w:hint="eastAsia" w:ascii="宋体" w:hAnsi="宋体" w:cs="宋体"/>
          <w:spacing w:val="-2"/>
          <w:sz w:val="24"/>
        </w:rPr>
        <w:t>法承担相应责任。</w:t>
      </w:r>
    </w:p>
    <w:p>
      <w:pPr>
        <w:spacing w:before="35" w:line="520" w:lineRule="exact"/>
        <w:ind w:left="4060" w:right="2166"/>
        <w:rPr>
          <w:rFonts w:ascii="宋体" w:hAnsi="宋体" w:cs="宋体"/>
          <w:w w:val="99"/>
          <w:sz w:val="24"/>
        </w:rPr>
      </w:pPr>
      <w:r>
        <w:rPr>
          <w:rFonts w:hint="eastAsia" w:ascii="宋体" w:hAnsi="宋体" w:cs="宋体"/>
          <w:w w:val="99"/>
          <w:sz w:val="24"/>
        </w:rPr>
        <w:t>企业名称（盖章）：</w:t>
      </w:r>
    </w:p>
    <w:p>
      <w:pPr>
        <w:snapToGrid w:val="0"/>
        <w:spacing w:line="500" w:lineRule="exact"/>
        <w:ind w:firstLine="3974" w:firstLineChars="1656"/>
        <w:jc w:val="left"/>
        <w:rPr>
          <w:rFonts w:ascii="宋体" w:hAnsi="宋体" w:cs="宋体"/>
          <w:sz w:val="24"/>
        </w:rPr>
      </w:pPr>
      <w:r>
        <w:rPr>
          <w:rFonts w:hint="eastAsia" w:ascii="宋体" w:hAnsi="宋体" w:cs="宋体"/>
          <w:sz w:val="24"/>
        </w:rPr>
        <w:t>日 期：</w:t>
      </w:r>
    </w:p>
    <w:p>
      <w:pPr>
        <w:spacing w:line="400" w:lineRule="exact"/>
        <w:rPr>
          <w:rFonts w:ascii="宋体" w:eastAsia="楷体_GB2312"/>
          <w:b/>
          <w:sz w:val="20"/>
          <w:szCs w:val="20"/>
          <w:highlight w:val="none"/>
        </w:rPr>
      </w:pPr>
    </w:p>
    <w:p>
      <w:pPr>
        <w:snapToGrid w:val="0"/>
        <w:spacing w:before="312" w:beforeLines="100" w:after="312" w:afterLines="100" w:line="360" w:lineRule="auto"/>
        <w:jc w:val="center"/>
        <w:rPr>
          <w:b/>
          <w:sz w:val="24"/>
          <w:szCs w:val="26"/>
          <w:highlight w:val="none"/>
        </w:rPr>
      </w:pPr>
      <w:r>
        <w:rPr>
          <w:rFonts w:ascii="Calibri" w:hAnsi="Calibri" w:eastAsia="楷体_GB2312" w:cs="宋体"/>
          <w:b/>
          <w:bCs/>
          <w:sz w:val="28"/>
          <w:szCs w:val="28"/>
          <w:highlight w:val="none"/>
        </w:rPr>
        <w:br w:type="page"/>
      </w:r>
      <w:r>
        <w:rPr>
          <w:rFonts w:hint="eastAsia" w:eastAsia="楷体_GB2312"/>
          <w:b/>
          <w:bCs/>
          <w:sz w:val="24"/>
          <w:szCs w:val="24"/>
          <w:highlight w:val="none"/>
        </w:rPr>
        <w:t>4</w:t>
      </w:r>
      <w:r>
        <w:rPr>
          <w:b/>
          <w:bCs/>
          <w:sz w:val="24"/>
          <w:szCs w:val="24"/>
          <w:highlight w:val="none"/>
        </w:rPr>
        <w:t>、</w:t>
      </w:r>
      <w:bookmarkStart w:id="37" w:name="OLE_LINK13"/>
      <w:bookmarkStart w:id="38" w:name="OLE_LINK14"/>
      <w:r>
        <w:rPr>
          <w:b/>
          <w:bCs/>
          <w:sz w:val="24"/>
          <w:szCs w:val="24"/>
          <w:highlight w:val="none"/>
        </w:rPr>
        <w:t>残疾人福利性单位声明函</w:t>
      </w:r>
    </w:p>
    <w:bookmarkEnd w:id="37"/>
    <w:bookmarkEnd w:id="38"/>
    <w:p>
      <w:pPr>
        <w:snapToGrid w:val="0"/>
        <w:spacing w:line="360" w:lineRule="auto"/>
        <w:ind w:firstLine="566" w:firstLineChars="236"/>
        <w:rPr>
          <w:rFonts w:ascii="宋体" w:hAnsi="宋体" w:cs="宋体"/>
          <w:sz w:val="24"/>
          <w:szCs w:val="26"/>
          <w:highlight w:val="none"/>
        </w:rPr>
      </w:pPr>
      <w:r>
        <w:rPr>
          <w:rFonts w:hint="eastAsia" w:ascii="宋体" w:hAnsi="宋体" w:cs="宋体"/>
          <w:sz w:val="24"/>
          <w:szCs w:val="26"/>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6"/>
          <w:highlight w:val="none"/>
          <w:u w:val="single"/>
        </w:rPr>
        <w:t xml:space="preserve">               </w:t>
      </w:r>
      <w:r>
        <w:rPr>
          <w:rFonts w:hint="eastAsia" w:ascii="宋体" w:hAnsi="宋体" w:cs="宋体"/>
          <w:sz w:val="24"/>
          <w:szCs w:val="26"/>
          <w:highlight w:val="none"/>
        </w:rPr>
        <w:t>采购活动，提供本单位制造的</w:t>
      </w:r>
      <w:r>
        <w:rPr>
          <w:rFonts w:hint="eastAsia" w:ascii="宋体" w:hAnsi="宋体" w:cs="宋体"/>
          <w:sz w:val="24"/>
          <w:szCs w:val="26"/>
          <w:highlight w:val="none"/>
          <w:u w:val="single"/>
        </w:rPr>
        <w:t xml:space="preserve">全部货物 </w:t>
      </w:r>
      <w:r>
        <w:rPr>
          <w:rFonts w:hint="eastAsia" w:ascii="宋体" w:hAnsi="宋体" w:cs="宋体"/>
          <w:sz w:val="24"/>
          <w:szCs w:val="26"/>
          <w:highlight w:val="none"/>
        </w:rPr>
        <w:t>，或者提供其他残疾人福利性单位制造的</w:t>
      </w:r>
      <w:r>
        <w:rPr>
          <w:rFonts w:hint="eastAsia" w:ascii="宋体" w:hAnsi="宋体" w:cs="宋体"/>
          <w:sz w:val="24"/>
          <w:szCs w:val="26"/>
          <w:highlight w:val="none"/>
          <w:u w:val="single"/>
        </w:rPr>
        <w:t xml:space="preserve">全部货物（不包括使用非残疾人福利性单位注册商标的货物） </w:t>
      </w:r>
      <w:r>
        <w:rPr>
          <w:rFonts w:hint="eastAsia" w:ascii="宋体" w:hAnsi="宋体" w:cs="宋体"/>
          <w:sz w:val="24"/>
          <w:szCs w:val="26"/>
          <w:highlight w:val="none"/>
        </w:rPr>
        <w:t>。</w:t>
      </w:r>
    </w:p>
    <w:p>
      <w:pPr>
        <w:snapToGrid w:val="0"/>
        <w:spacing w:line="360" w:lineRule="auto"/>
        <w:ind w:firstLine="566" w:firstLineChars="236"/>
        <w:rPr>
          <w:rFonts w:ascii="宋体" w:hAnsi="宋体" w:cs="宋体"/>
          <w:sz w:val="24"/>
          <w:szCs w:val="26"/>
          <w:highlight w:val="none"/>
        </w:rPr>
      </w:pPr>
      <w:r>
        <w:rPr>
          <w:rFonts w:hint="eastAsia" w:ascii="宋体" w:hAnsi="宋体" w:cs="宋体"/>
          <w:sz w:val="24"/>
          <w:szCs w:val="26"/>
          <w:highlight w:val="none"/>
        </w:rPr>
        <w:t>本单位对上述声明的真实性负责。如有虚假，将依法承担相应责任。</w:t>
      </w:r>
    </w:p>
    <w:p>
      <w:pPr>
        <w:snapToGrid w:val="0"/>
        <w:spacing w:line="360" w:lineRule="auto"/>
        <w:rPr>
          <w:rFonts w:ascii="宋体" w:hAnsi="宋体" w:cs="宋体"/>
          <w:sz w:val="24"/>
          <w:szCs w:val="26"/>
          <w:highlight w:val="none"/>
        </w:rPr>
      </w:pPr>
    </w:p>
    <w:p>
      <w:pPr>
        <w:snapToGrid w:val="0"/>
        <w:spacing w:line="360" w:lineRule="auto"/>
        <w:rPr>
          <w:rFonts w:ascii="宋体" w:hAnsi="宋体" w:cs="宋体"/>
          <w:sz w:val="24"/>
          <w:szCs w:val="26"/>
          <w:highlight w:val="none"/>
        </w:rPr>
      </w:pPr>
    </w:p>
    <w:p>
      <w:pPr>
        <w:kinsoku w:val="0"/>
        <w:topLinePunct/>
        <w:snapToGrid w:val="0"/>
        <w:spacing w:line="360" w:lineRule="auto"/>
        <w:ind w:firstLine="5160" w:firstLineChars="2150"/>
        <w:jc w:val="left"/>
        <w:rPr>
          <w:rFonts w:ascii="宋体" w:hAnsi="宋体" w:cs="宋体"/>
          <w:sz w:val="24"/>
          <w:szCs w:val="26"/>
          <w:highlight w:val="none"/>
        </w:rPr>
      </w:pPr>
      <w:r>
        <w:rPr>
          <w:rFonts w:hint="eastAsia" w:ascii="宋体" w:hAnsi="宋体" w:cs="宋体"/>
          <w:sz w:val="24"/>
          <w:szCs w:val="26"/>
          <w:highlight w:val="none"/>
        </w:rPr>
        <w:t>供应商：（盖章）</w:t>
      </w:r>
    </w:p>
    <w:p>
      <w:pPr>
        <w:kinsoku w:val="0"/>
        <w:topLinePunct/>
        <w:snapToGrid w:val="0"/>
        <w:spacing w:line="360" w:lineRule="auto"/>
        <w:ind w:firstLine="4080" w:firstLineChars="1700"/>
        <w:jc w:val="left"/>
        <w:rPr>
          <w:rFonts w:ascii="宋体" w:hAnsi="宋体" w:cs="宋体"/>
          <w:sz w:val="24"/>
          <w:szCs w:val="26"/>
          <w:highlight w:val="none"/>
        </w:rPr>
      </w:pPr>
      <w:r>
        <w:rPr>
          <w:rFonts w:hint="eastAsia" w:ascii="宋体" w:hAnsi="宋体" w:cs="宋体"/>
          <w:sz w:val="24"/>
          <w:szCs w:val="26"/>
          <w:highlight w:val="none"/>
        </w:rPr>
        <w:t>法定代表人或被授权人（签字或盖章）：</w:t>
      </w:r>
    </w:p>
    <w:p>
      <w:pPr>
        <w:kinsoku w:val="0"/>
        <w:topLinePunct/>
        <w:snapToGrid w:val="0"/>
        <w:spacing w:line="360" w:lineRule="auto"/>
        <w:ind w:firstLine="5880" w:firstLineChars="2450"/>
        <w:jc w:val="left"/>
        <w:rPr>
          <w:rFonts w:ascii="宋体" w:hAnsi="宋体" w:cs="宋体"/>
          <w:sz w:val="24"/>
          <w:szCs w:val="26"/>
          <w:highlight w:val="none"/>
        </w:rPr>
      </w:pPr>
      <w:r>
        <w:rPr>
          <w:rFonts w:hint="eastAsia" w:ascii="宋体" w:hAnsi="宋体" w:cs="宋体"/>
          <w:sz w:val="24"/>
          <w:szCs w:val="26"/>
          <w:highlight w:val="none"/>
        </w:rPr>
        <w:t>日期：</w:t>
      </w:r>
    </w:p>
    <w:p>
      <w:pPr>
        <w:spacing w:line="360" w:lineRule="auto"/>
        <w:ind w:left="570" w:firstLine="480" w:firstLineChars="200"/>
        <w:rPr>
          <w:rFonts w:ascii="宋体" w:hAnsi="宋体" w:cs="宋体"/>
          <w:sz w:val="24"/>
          <w:szCs w:val="20"/>
          <w:highlight w:val="none"/>
        </w:rPr>
      </w:pPr>
    </w:p>
    <w:p>
      <w:pPr>
        <w:spacing w:line="360" w:lineRule="auto"/>
        <w:ind w:left="570" w:firstLine="480" w:firstLineChars="200"/>
        <w:rPr>
          <w:rFonts w:ascii="宋体" w:hAnsi="宋体" w:cs="宋体"/>
          <w:sz w:val="24"/>
          <w:szCs w:val="20"/>
          <w:highlight w:val="none"/>
        </w:rPr>
      </w:pPr>
    </w:p>
    <w:p>
      <w:pPr>
        <w:snapToGrid w:val="0"/>
        <w:spacing w:before="312" w:beforeLines="100" w:after="312" w:afterLines="100" w:line="360" w:lineRule="auto"/>
        <w:jc w:val="center"/>
        <w:rPr>
          <w:rFonts w:hint="eastAsia"/>
          <w:b/>
          <w:bCs/>
          <w:sz w:val="24"/>
          <w:szCs w:val="24"/>
          <w:highlight w:val="none"/>
        </w:rPr>
      </w:pPr>
      <w:r>
        <w:rPr>
          <w:rFonts w:hint="eastAsia"/>
          <w:b/>
          <w:bCs/>
          <w:sz w:val="24"/>
          <w:szCs w:val="24"/>
          <w:highlight w:val="none"/>
        </w:rPr>
        <w:t>5、监狱企业的证明（如涉有，则提供）</w:t>
      </w:r>
    </w:p>
    <w:p>
      <w:pPr>
        <w:snapToGrid w:val="0"/>
        <w:spacing w:line="360" w:lineRule="auto"/>
        <w:ind w:firstLine="424" w:firstLineChars="177"/>
        <w:rPr>
          <w:rFonts w:ascii="宋体" w:hAnsi="宋体" w:cs="宋体"/>
          <w:sz w:val="24"/>
          <w:szCs w:val="26"/>
          <w:highlight w:val="none"/>
        </w:rPr>
      </w:pPr>
      <w:r>
        <w:rPr>
          <w:rFonts w:hint="eastAsia" w:ascii="宋体" w:hAnsi="宋体" w:cs="宋体"/>
          <w:sz w:val="24"/>
          <w:szCs w:val="26"/>
          <w:highlight w:val="none"/>
        </w:rPr>
        <w:t>（格式自拟）</w:t>
      </w:r>
    </w:p>
    <w:p>
      <w:pPr>
        <w:snapToGrid w:val="0"/>
        <w:spacing w:line="360" w:lineRule="auto"/>
        <w:ind w:firstLine="566" w:firstLineChars="236"/>
        <w:rPr>
          <w:rFonts w:ascii="宋体" w:hAnsi="宋体" w:cs="宋体"/>
          <w:sz w:val="24"/>
          <w:szCs w:val="20"/>
          <w:highlight w:val="none"/>
        </w:rPr>
      </w:pPr>
      <w:r>
        <w:rPr>
          <w:rFonts w:hint="eastAsia" w:ascii="宋体" w:hAnsi="宋体" w:cs="宋体"/>
          <w:sz w:val="24"/>
          <w:szCs w:val="26"/>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pacing w:line="520" w:lineRule="exact"/>
        <w:ind w:firstLine="551" w:firstLineChars="196"/>
        <w:rPr>
          <w:b/>
          <w:sz w:val="28"/>
          <w:highlight w:val="none"/>
        </w:rPr>
      </w:pPr>
    </w:p>
    <w:p>
      <w:pPr>
        <w:rPr>
          <w:highlight w:val="none"/>
        </w:rPr>
      </w:pPr>
      <w:r>
        <w:rPr>
          <w:highlight w:val="none"/>
        </w:rPr>
        <mc:AlternateContent>
          <mc:Choice Requires="wps">
            <w:drawing>
              <wp:anchor distT="0" distB="0" distL="114300" distR="114300" simplePos="0" relativeHeight="251659264" behindDoc="1" locked="0" layoutInCell="1" allowOverlap="1">
                <wp:simplePos x="0" y="0"/>
                <wp:positionH relativeFrom="page">
                  <wp:posOffset>1391920</wp:posOffset>
                </wp:positionH>
                <wp:positionV relativeFrom="page">
                  <wp:posOffset>9069705</wp:posOffset>
                </wp:positionV>
                <wp:extent cx="4711700" cy="45148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4711700" cy="451485"/>
                        </a:xfrm>
                        <a:prstGeom prst="rect">
                          <a:avLst/>
                        </a:prstGeom>
                        <a:noFill/>
                        <a:ln>
                          <a:noFill/>
                        </a:ln>
                        <a:effectLst/>
                      </wps:spPr>
                      <wps:txbx>
                        <w:txbxContent>
                          <w:p>
                            <w:pPr>
                              <w:rPr>
                                <w:rFonts w:ascii="宋体"/>
                                <w:sz w:val="1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09.6pt;margin-top:714.15pt;height:35.55pt;width:371pt;mso-position-horizontal-relative:page;mso-position-vertical-relative:page;z-index:-251657216;mso-width-relative:page;mso-height-relative:page;" filled="f" stroked="f" coordsize="21600,21600" o:gfxdata="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7P&#10;f9oAAAANAQAADwAAAAAAAAABACAAAAAiAAAAZHJzL2Rvd25yZXYueG1sUEsBAhQAFAAAAAgAh07i&#10;QMR4d2PnAQAAxAMAAA4AAAAAAAAAAQAgAAAAKQEAAGRycy9lMm9Eb2MueG1sUEsFBgAAAAAGAAYA&#10;WQEAAIIFAAAAAA==&#10;">
                <v:fill on="f" focussize="0,0"/>
                <v:stroke on="f"/>
                <v:imagedata o:title=""/>
                <o:lock v:ext="edit" aspectratio="f"/>
                <v:textbox inset="0mm,0mm,0mm,0mm">
                  <w:txbxContent>
                    <w:p>
                      <w:pPr>
                        <w:rPr>
                          <w:rFonts w:ascii="宋体"/>
                          <w:sz w:val="18"/>
                        </w:rPr>
                      </w:pPr>
                    </w:p>
                  </w:txbxContent>
                </v:textbox>
              </v:shape>
            </w:pict>
          </mc:Fallback>
        </mc:AlternateContent>
      </w:r>
    </w:p>
    <w:sectPr>
      <w:footerReference r:id="rId4" w:type="default"/>
      <w:pgSz w:w="11906" w:h="16838"/>
      <w:pgMar w:top="1418" w:right="1247"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ED7E42-C035-46C5-949C-5A7E03BBCF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459151C-E3F8-490A-8988-441BB52A787B}"/>
  </w:font>
  <w:font w:name="仿宋">
    <w:panose1 w:val="02010609060101010101"/>
    <w:charset w:val="86"/>
    <w:family w:val="modern"/>
    <w:pitch w:val="default"/>
    <w:sig w:usb0="800002BF" w:usb1="38CF7CFA" w:usb2="00000016" w:usb3="00000000" w:csb0="00040001" w:csb1="00000000"/>
    <w:embedRegular r:id="rId3" w:fontKey="{D94C67F5-FA74-4DBE-8A70-D9B5184150D9}"/>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embedRegular r:id="rId4" w:fontKey="{87A00AC7-09BD-433D-A031-81FD4C25C2E4}"/>
  </w:font>
  <w:font w:name="Tahoma">
    <w:panose1 w:val="020B0604030504040204"/>
    <w:charset w:val="00"/>
    <w:family w:val="swiss"/>
    <w:pitch w:val="default"/>
    <w:sig w:usb0="E1002EFF" w:usb1="C000605B" w:usb2="00000029" w:usb3="00000000" w:csb0="200101FF" w:csb1="20280000"/>
    <w:embedRegular r:id="rId5" w:fontKey="{4B562DCD-702F-41FA-8DC8-2E693C6AEB07}"/>
  </w:font>
  <w:font w:name="KOCJL A+ Avenir LT Std">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embedRegular r:id="rId6" w:fontKey="{F8DAF57F-6129-4AD7-AF65-6845380B4801}"/>
  </w:font>
  <w:font w:name="华文新魏">
    <w:panose1 w:val="02010800040101010101"/>
    <w:charset w:val="86"/>
    <w:family w:val="auto"/>
    <w:pitch w:val="default"/>
    <w:sig w:usb0="00000001" w:usb1="080F0000" w:usb2="00000000" w:usb3="00000000" w:csb0="00040000" w:csb1="00000000"/>
    <w:embedRegular r:id="rId7" w:fontKey="{8A1AA165-8CCC-47B0-8960-F5270DABDF85}"/>
  </w:font>
  <w:font w:name="Arial Narrow">
    <w:panose1 w:val="020B0606020202030204"/>
    <w:charset w:val="00"/>
    <w:family w:val="swiss"/>
    <w:pitch w:val="default"/>
    <w:sig w:usb0="00000287" w:usb1="00000800" w:usb2="00000000" w:usb3="00000000" w:csb0="2000009F" w:csb1="DFD70000"/>
    <w:embedRegular r:id="rId8" w:fontKey="{6D24D6B8-C4F9-4F44-A200-EAFBE345D35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27"/>
                            <w:jc w:val="center"/>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CI8lLL9QEAAMUDAAAOAAAAAAAAAAEAIAAAAB8BAABkcnMvZTJvRG9jLnhtbFBLBQYAAAAA&#10;BgAGAFkBAACGBQAAAAA=&#10;">
              <v:fill on="f" focussize="0,0"/>
              <v:stroke on="f"/>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8DF2E"/>
    <w:multiLevelType w:val="singleLevel"/>
    <w:tmpl w:val="90D8DF2E"/>
    <w:lvl w:ilvl="0" w:tentative="0">
      <w:start w:val="1"/>
      <w:numFmt w:val="chineseCounting"/>
      <w:suff w:val="nothing"/>
      <w:lvlText w:val="（%1）"/>
      <w:lvlJc w:val="left"/>
      <w:rPr>
        <w:rFonts w:hint="eastAsia"/>
      </w:rPr>
    </w:lvl>
  </w:abstractNum>
  <w:abstractNum w:abstractNumId="1">
    <w:nsid w:val="17BB51BD"/>
    <w:multiLevelType w:val="singleLevel"/>
    <w:tmpl w:val="17BB51BD"/>
    <w:lvl w:ilvl="0" w:tentative="0">
      <w:start w:val="3"/>
      <w:numFmt w:val="decimal"/>
      <w:pStyle w:val="158"/>
      <w:suff w:val="nothing"/>
      <w:lvlText w:val="%1、"/>
      <w:lvlJc w:val="left"/>
    </w:lvl>
  </w:abstractNum>
  <w:abstractNum w:abstractNumId="2">
    <w:nsid w:val="17F11E45"/>
    <w:multiLevelType w:val="multilevel"/>
    <w:tmpl w:val="17F11E45"/>
    <w:lvl w:ilvl="0" w:tentative="0">
      <w:start w:val="1"/>
      <w:numFmt w:val="decimal"/>
      <w:pStyle w:val="7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8DA3F37"/>
    <w:multiLevelType w:val="multilevel"/>
    <w:tmpl w:val="38DA3F37"/>
    <w:lvl w:ilvl="0" w:tentative="0">
      <w:start w:val="1"/>
      <w:numFmt w:val="bullet"/>
      <w:pStyle w:val="149"/>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3E4510A2"/>
    <w:multiLevelType w:val="multilevel"/>
    <w:tmpl w:val="3E4510A2"/>
    <w:lvl w:ilvl="0" w:tentative="0">
      <w:start w:val="1"/>
      <w:numFmt w:val="decimal"/>
      <w:lvlText w:val="%1."/>
      <w:lvlJc w:val="left"/>
      <w:pPr>
        <w:ind w:left="205" w:hanging="322"/>
      </w:pPr>
      <w:rPr>
        <w:rFonts w:hint="default" w:ascii="仿宋" w:hAnsi="仿宋" w:eastAsia="仿宋" w:cs="仿宋"/>
        <w:spacing w:val="-46"/>
        <w:w w:val="99"/>
        <w:sz w:val="30"/>
        <w:szCs w:val="30"/>
      </w:rPr>
    </w:lvl>
    <w:lvl w:ilvl="1" w:tentative="0">
      <w:start w:val="0"/>
      <w:numFmt w:val="bullet"/>
      <w:lvlText w:val="•"/>
      <w:lvlJc w:val="left"/>
      <w:pPr>
        <w:ind w:left="1074" w:hanging="322"/>
      </w:pPr>
      <w:rPr>
        <w:rFonts w:hint="default"/>
      </w:rPr>
    </w:lvl>
    <w:lvl w:ilvl="2" w:tentative="0">
      <w:start w:val="0"/>
      <w:numFmt w:val="bullet"/>
      <w:lvlText w:val="•"/>
      <w:lvlJc w:val="left"/>
      <w:pPr>
        <w:ind w:left="1949" w:hanging="322"/>
      </w:pPr>
      <w:rPr>
        <w:rFonts w:hint="default"/>
      </w:rPr>
    </w:lvl>
    <w:lvl w:ilvl="3" w:tentative="0">
      <w:start w:val="0"/>
      <w:numFmt w:val="bullet"/>
      <w:lvlText w:val="•"/>
      <w:lvlJc w:val="left"/>
      <w:pPr>
        <w:ind w:left="2823" w:hanging="322"/>
      </w:pPr>
      <w:rPr>
        <w:rFonts w:hint="default"/>
      </w:rPr>
    </w:lvl>
    <w:lvl w:ilvl="4" w:tentative="0">
      <w:start w:val="0"/>
      <w:numFmt w:val="bullet"/>
      <w:lvlText w:val="•"/>
      <w:lvlJc w:val="left"/>
      <w:pPr>
        <w:ind w:left="3698" w:hanging="322"/>
      </w:pPr>
      <w:rPr>
        <w:rFonts w:hint="default"/>
      </w:rPr>
    </w:lvl>
    <w:lvl w:ilvl="5" w:tentative="0">
      <w:start w:val="0"/>
      <w:numFmt w:val="bullet"/>
      <w:lvlText w:val="•"/>
      <w:lvlJc w:val="left"/>
      <w:pPr>
        <w:ind w:left="4573" w:hanging="322"/>
      </w:pPr>
      <w:rPr>
        <w:rFonts w:hint="default"/>
      </w:rPr>
    </w:lvl>
    <w:lvl w:ilvl="6" w:tentative="0">
      <w:start w:val="0"/>
      <w:numFmt w:val="bullet"/>
      <w:lvlText w:val="•"/>
      <w:lvlJc w:val="left"/>
      <w:pPr>
        <w:ind w:left="5447" w:hanging="322"/>
      </w:pPr>
      <w:rPr>
        <w:rFonts w:hint="default"/>
      </w:rPr>
    </w:lvl>
    <w:lvl w:ilvl="7" w:tentative="0">
      <w:start w:val="0"/>
      <w:numFmt w:val="bullet"/>
      <w:lvlText w:val="•"/>
      <w:lvlJc w:val="left"/>
      <w:pPr>
        <w:ind w:left="6322" w:hanging="322"/>
      </w:pPr>
      <w:rPr>
        <w:rFonts w:hint="default"/>
      </w:rPr>
    </w:lvl>
    <w:lvl w:ilvl="8" w:tentative="0">
      <w:start w:val="0"/>
      <w:numFmt w:val="bullet"/>
      <w:lvlText w:val="•"/>
      <w:lvlJc w:val="left"/>
      <w:pPr>
        <w:ind w:left="7196" w:hanging="322"/>
      </w:pPr>
      <w:rPr>
        <w:rFonts w:hint="default"/>
      </w:rPr>
    </w:lvl>
  </w:abstractNum>
  <w:abstractNum w:abstractNumId="5">
    <w:nsid w:val="420C153B"/>
    <w:multiLevelType w:val="multilevel"/>
    <w:tmpl w:val="420C153B"/>
    <w:lvl w:ilvl="0" w:tentative="0">
      <w:start w:val="1"/>
      <w:numFmt w:val="decimal"/>
      <w:pStyle w:val="18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ZGRkNWM0MDg4MjNlNDY2ZGQyNmM4ZDEyODVjODYifQ=="/>
    <w:docVar w:name="KGWebUrl" w:val="http://jszfcg.jsczt.cn/jszc/gateWay/joffice/office?access_token=8209c385-26e4-4f43-ae90-7c756311020f"/>
    <w:docVar w:name="KSO_WPS_MARK_KEY" w:val="12720b38-13fa-4835-8ca1-1643e6a7acce"/>
  </w:docVars>
  <w:rsids>
    <w:rsidRoot w:val="00172A27"/>
    <w:rsid w:val="00003393"/>
    <w:rsid w:val="00006F19"/>
    <w:rsid w:val="000073B3"/>
    <w:rsid w:val="00010415"/>
    <w:rsid w:val="00014AFB"/>
    <w:rsid w:val="00014EF7"/>
    <w:rsid w:val="00020734"/>
    <w:rsid w:val="00020F27"/>
    <w:rsid w:val="00020FB4"/>
    <w:rsid w:val="00021558"/>
    <w:rsid w:val="00021924"/>
    <w:rsid w:val="000238EF"/>
    <w:rsid w:val="00026151"/>
    <w:rsid w:val="00027F3E"/>
    <w:rsid w:val="0003120D"/>
    <w:rsid w:val="00034925"/>
    <w:rsid w:val="00042B98"/>
    <w:rsid w:val="0004312D"/>
    <w:rsid w:val="00052AB4"/>
    <w:rsid w:val="000551CF"/>
    <w:rsid w:val="000574A6"/>
    <w:rsid w:val="00060A9A"/>
    <w:rsid w:val="00061175"/>
    <w:rsid w:val="00061780"/>
    <w:rsid w:val="00063273"/>
    <w:rsid w:val="0006428D"/>
    <w:rsid w:val="00067507"/>
    <w:rsid w:val="00072B44"/>
    <w:rsid w:val="00077E41"/>
    <w:rsid w:val="00081948"/>
    <w:rsid w:val="00084DE5"/>
    <w:rsid w:val="00085982"/>
    <w:rsid w:val="000871C7"/>
    <w:rsid w:val="00087F33"/>
    <w:rsid w:val="00090315"/>
    <w:rsid w:val="000911AA"/>
    <w:rsid w:val="00092796"/>
    <w:rsid w:val="000938B4"/>
    <w:rsid w:val="00095DC6"/>
    <w:rsid w:val="000A0041"/>
    <w:rsid w:val="000A3C28"/>
    <w:rsid w:val="000A3F14"/>
    <w:rsid w:val="000A4EDC"/>
    <w:rsid w:val="000A5AED"/>
    <w:rsid w:val="000A6C4F"/>
    <w:rsid w:val="000B03F4"/>
    <w:rsid w:val="000B2890"/>
    <w:rsid w:val="000B37E4"/>
    <w:rsid w:val="000B51AE"/>
    <w:rsid w:val="000B60C1"/>
    <w:rsid w:val="000B654D"/>
    <w:rsid w:val="000C4E2C"/>
    <w:rsid w:val="000C5238"/>
    <w:rsid w:val="000C5D14"/>
    <w:rsid w:val="000D110F"/>
    <w:rsid w:val="000D4AD6"/>
    <w:rsid w:val="000D4AFA"/>
    <w:rsid w:val="000D5212"/>
    <w:rsid w:val="000D607D"/>
    <w:rsid w:val="000E1FB4"/>
    <w:rsid w:val="000E41EF"/>
    <w:rsid w:val="000E4429"/>
    <w:rsid w:val="000E4B01"/>
    <w:rsid w:val="000E5313"/>
    <w:rsid w:val="000E79A4"/>
    <w:rsid w:val="000F4BDD"/>
    <w:rsid w:val="00100CBF"/>
    <w:rsid w:val="00101C7F"/>
    <w:rsid w:val="00102096"/>
    <w:rsid w:val="001028B3"/>
    <w:rsid w:val="0010416E"/>
    <w:rsid w:val="0010640A"/>
    <w:rsid w:val="0010739D"/>
    <w:rsid w:val="00107626"/>
    <w:rsid w:val="00110960"/>
    <w:rsid w:val="0011279C"/>
    <w:rsid w:val="00113FE5"/>
    <w:rsid w:val="00116377"/>
    <w:rsid w:val="00120666"/>
    <w:rsid w:val="0012141B"/>
    <w:rsid w:val="00121461"/>
    <w:rsid w:val="00122617"/>
    <w:rsid w:val="00123B0D"/>
    <w:rsid w:val="001248AA"/>
    <w:rsid w:val="00124ED1"/>
    <w:rsid w:val="001253DE"/>
    <w:rsid w:val="0012689E"/>
    <w:rsid w:val="001315E9"/>
    <w:rsid w:val="00132BA8"/>
    <w:rsid w:val="00136902"/>
    <w:rsid w:val="00137B7C"/>
    <w:rsid w:val="00142558"/>
    <w:rsid w:val="0014270C"/>
    <w:rsid w:val="00142A7C"/>
    <w:rsid w:val="0014671B"/>
    <w:rsid w:val="001468EE"/>
    <w:rsid w:val="00152E44"/>
    <w:rsid w:val="00154637"/>
    <w:rsid w:val="00155C8A"/>
    <w:rsid w:val="00156733"/>
    <w:rsid w:val="00164465"/>
    <w:rsid w:val="001649B8"/>
    <w:rsid w:val="0016558F"/>
    <w:rsid w:val="001706BC"/>
    <w:rsid w:val="0017202A"/>
    <w:rsid w:val="00172A27"/>
    <w:rsid w:val="001730B0"/>
    <w:rsid w:val="00175052"/>
    <w:rsid w:val="001757BB"/>
    <w:rsid w:val="00180909"/>
    <w:rsid w:val="001849B2"/>
    <w:rsid w:val="0018578D"/>
    <w:rsid w:val="00187C96"/>
    <w:rsid w:val="00190086"/>
    <w:rsid w:val="00190CF0"/>
    <w:rsid w:val="001930CB"/>
    <w:rsid w:val="00193A6A"/>
    <w:rsid w:val="001A0F03"/>
    <w:rsid w:val="001A2000"/>
    <w:rsid w:val="001A272F"/>
    <w:rsid w:val="001A417A"/>
    <w:rsid w:val="001A500B"/>
    <w:rsid w:val="001B4589"/>
    <w:rsid w:val="001B616A"/>
    <w:rsid w:val="001B6597"/>
    <w:rsid w:val="001C0F09"/>
    <w:rsid w:val="001C1DBB"/>
    <w:rsid w:val="001C45C4"/>
    <w:rsid w:val="001C520E"/>
    <w:rsid w:val="001C580C"/>
    <w:rsid w:val="001C58ED"/>
    <w:rsid w:val="001C5918"/>
    <w:rsid w:val="001C6731"/>
    <w:rsid w:val="001C6864"/>
    <w:rsid w:val="001D279D"/>
    <w:rsid w:val="001D3D15"/>
    <w:rsid w:val="001E2191"/>
    <w:rsid w:val="001E255E"/>
    <w:rsid w:val="001E2C75"/>
    <w:rsid w:val="001E2EEA"/>
    <w:rsid w:val="001E4AF6"/>
    <w:rsid w:val="001E6ED0"/>
    <w:rsid w:val="001F00B3"/>
    <w:rsid w:val="001F198A"/>
    <w:rsid w:val="001F2D52"/>
    <w:rsid w:val="001F2D78"/>
    <w:rsid w:val="001F3B30"/>
    <w:rsid w:val="001F638B"/>
    <w:rsid w:val="0020072B"/>
    <w:rsid w:val="00201E68"/>
    <w:rsid w:val="00202092"/>
    <w:rsid w:val="0020367B"/>
    <w:rsid w:val="00204F62"/>
    <w:rsid w:val="002051B8"/>
    <w:rsid w:val="00205FA9"/>
    <w:rsid w:val="002158FB"/>
    <w:rsid w:val="00215DEF"/>
    <w:rsid w:val="00216007"/>
    <w:rsid w:val="002212D5"/>
    <w:rsid w:val="00222749"/>
    <w:rsid w:val="0022468B"/>
    <w:rsid w:val="002257AA"/>
    <w:rsid w:val="00225867"/>
    <w:rsid w:val="002265D0"/>
    <w:rsid w:val="00226DBE"/>
    <w:rsid w:val="002304F3"/>
    <w:rsid w:val="00232F42"/>
    <w:rsid w:val="0023471E"/>
    <w:rsid w:val="0023615E"/>
    <w:rsid w:val="00237873"/>
    <w:rsid w:val="00242025"/>
    <w:rsid w:val="00250C25"/>
    <w:rsid w:val="00251391"/>
    <w:rsid w:val="0025159C"/>
    <w:rsid w:val="002527D1"/>
    <w:rsid w:val="00252D8A"/>
    <w:rsid w:val="00254390"/>
    <w:rsid w:val="00255A0D"/>
    <w:rsid w:val="00257673"/>
    <w:rsid w:val="00257A0C"/>
    <w:rsid w:val="00260BB4"/>
    <w:rsid w:val="0026258C"/>
    <w:rsid w:val="0026309A"/>
    <w:rsid w:val="002635D1"/>
    <w:rsid w:val="0026626F"/>
    <w:rsid w:val="00266E3B"/>
    <w:rsid w:val="002707F6"/>
    <w:rsid w:val="00270FD4"/>
    <w:rsid w:val="00271C9F"/>
    <w:rsid w:val="002724ED"/>
    <w:rsid w:val="00273D4A"/>
    <w:rsid w:val="00274F29"/>
    <w:rsid w:val="00277236"/>
    <w:rsid w:val="002875AE"/>
    <w:rsid w:val="00290901"/>
    <w:rsid w:val="00290912"/>
    <w:rsid w:val="00291D80"/>
    <w:rsid w:val="00291ED8"/>
    <w:rsid w:val="002963D9"/>
    <w:rsid w:val="002977A9"/>
    <w:rsid w:val="00297F97"/>
    <w:rsid w:val="002A2747"/>
    <w:rsid w:val="002A3C5A"/>
    <w:rsid w:val="002B0B75"/>
    <w:rsid w:val="002B217E"/>
    <w:rsid w:val="002B24C1"/>
    <w:rsid w:val="002B24CD"/>
    <w:rsid w:val="002B2AC4"/>
    <w:rsid w:val="002B5F30"/>
    <w:rsid w:val="002B6CCA"/>
    <w:rsid w:val="002B7F43"/>
    <w:rsid w:val="002C007A"/>
    <w:rsid w:val="002C325F"/>
    <w:rsid w:val="002C41BE"/>
    <w:rsid w:val="002C4A74"/>
    <w:rsid w:val="002C755D"/>
    <w:rsid w:val="002C781F"/>
    <w:rsid w:val="002D117C"/>
    <w:rsid w:val="002D3C0F"/>
    <w:rsid w:val="002D4427"/>
    <w:rsid w:val="002D58D6"/>
    <w:rsid w:val="002D5DCA"/>
    <w:rsid w:val="002E082B"/>
    <w:rsid w:val="002E1162"/>
    <w:rsid w:val="002E56BB"/>
    <w:rsid w:val="002E5B59"/>
    <w:rsid w:val="002F0047"/>
    <w:rsid w:val="002F3ACB"/>
    <w:rsid w:val="002F58FC"/>
    <w:rsid w:val="002F627C"/>
    <w:rsid w:val="002F754A"/>
    <w:rsid w:val="00301AD9"/>
    <w:rsid w:val="003030CD"/>
    <w:rsid w:val="00305808"/>
    <w:rsid w:val="00306ACA"/>
    <w:rsid w:val="00310534"/>
    <w:rsid w:val="00310AB2"/>
    <w:rsid w:val="00310EFB"/>
    <w:rsid w:val="00312083"/>
    <w:rsid w:val="00313E9B"/>
    <w:rsid w:val="00314503"/>
    <w:rsid w:val="00314E43"/>
    <w:rsid w:val="00315B65"/>
    <w:rsid w:val="00324258"/>
    <w:rsid w:val="003243CD"/>
    <w:rsid w:val="003255CB"/>
    <w:rsid w:val="00330C50"/>
    <w:rsid w:val="00332384"/>
    <w:rsid w:val="0033534B"/>
    <w:rsid w:val="00336569"/>
    <w:rsid w:val="00336BEE"/>
    <w:rsid w:val="00337AAA"/>
    <w:rsid w:val="00341AD7"/>
    <w:rsid w:val="00343821"/>
    <w:rsid w:val="00343FAB"/>
    <w:rsid w:val="00344664"/>
    <w:rsid w:val="00344E5D"/>
    <w:rsid w:val="003458FF"/>
    <w:rsid w:val="00346BD7"/>
    <w:rsid w:val="00346C76"/>
    <w:rsid w:val="00347B09"/>
    <w:rsid w:val="00352EEF"/>
    <w:rsid w:val="00353091"/>
    <w:rsid w:val="00355DDB"/>
    <w:rsid w:val="003562C3"/>
    <w:rsid w:val="003567EA"/>
    <w:rsid w:val="0035785E"/>
    <w:rsid w:val="00364CC7"/>
    <w:rsid w:val="0036657C"/>
    <w:rsid w:val="00367ABB"/>
    <w:rsid w:val="00371B67"/>
    <w:rsid w:val="003726DA"/>
    <w:rsid w:val="00374E32"/>
    <w:rsid w:val="003772F8"/>
    <w:rsid w:val="003801BB"/>
    <w:rsid w:val="003831B8"/>
    <w:rsid w:val="00383928"/>
    <w:rsid w:val="00383DBE"/>
    <w:rsid w:val="00384B42"/>
    <w:rsid w:val="00385DF7"/>
    <w:rsid w:val="00386030"/>
    <w:rsid w:val="003865D5"/>
    <w:rsid w:val="00391A56"/>
    <w:rsid w:val="00392DE7"/>
    <w:rsid w:val="00395D8D"/>
    <w:rsid w:val="0039674C"/>
    <w:rsid w:val="003A1573"/>
    <w:rsid w:val="003A4122"/>
    <w:rsid w:val="003A4E2E"/>
    <w:rsid w:val="003A677E"/>
    <w:rsid w:val="003B1D72"/>
    <w:rsid w:val="003B2A76"/>
    <w:rsid w:val="003B56B4"/>
    <w:rsid w:val="003B6CF0"/>
    <w:rsid w:val="003B7DD0"/>
    <w:rsid w:val="003C03F0"/>
    <w:rsid w:val="003C0BD4"/>
    <w:rsid w:val="003C2C99"/>
    <w:rsid w:val="003C4D5B"/>
    <w:rsid w:val="003C5409"/>
    <w:rsid w:val="003D014B"/>
    <w:rsid w:val="003D1CD6"/>
    <w:rsid w:val="003D2C64"/>
    <w:rsid w:val="003D2FC7"/>
    <w:rsid w:val="003D4FF1"/>
    <w:rsid w:val="003D5774"/>
    <w:rsid w:val="003D5F6E"/>
    <w:rsid w:val="003D68D8"/>
    <w:rsid w:val="003E0EED"/>
    <w:rsid w:val="003E250E"/>
    <w:rsid w:val="003E43FF"/>
    <w:rsid w:val="003F0D4C"/>
    <w:rsid w:val="003F45DC"/>
    <w:rsid w:val="003F5AE0"/>
    <w:rsid w:val="003F72CC"/>
    <w:rsid w:val="003F794C"/>
    <w:rsid w:val="00400C6C"/>
    <w:rsid w:val="00401FCD"/>
    <w:rsid w:val="00403C08"/>
    <w:rsid w:val="00410175"/>
    <w:rsid w:val="00412D01"/>
    <w:rsid w:val="00413A19"/>
    <w:rsid w:val="00414575"/>
    <w:rsid w:val="00414687"/>
    <w:rsid w:val="00415160"/>
    <w:rsid w:val="00415F3B"/>
    <w:rsid w:val="0042088B"/>
    <w:rsid w:val="004229F7"/>
    <w:rsid w:val="00424B5F"/>
    <w:rsid w:val="00424E6E"/>
    <w:rsid w:val="004256C7"/>
    <w:rsid w:val="00426C36"/>
    <w:rsid w:val="0042701F"/>
    <w:rsid w:val="00431BCA"/>
    <w:rsid w:val="0043235B"/>
    <w:rsid w:val="004341ED"/>
    <w:rsid w:val="004365EC"/>
    <w:rsid w:val="0044006B"/>
    <w:rsid w:val="00443354"/>
    <w:rsid w:val="00444074"/>
    <w:rsid w:val="0044689F"/>
    <w:rsid w:val="004473D1"/>
    <w:rsid w:val="0045029B"/>
    <w:rsid w:val="00454290"/>
    <w:rsid w:val="0045607D"/>
    <w:rsid w:val="00461828"/>
    <w:rsid w:val="00464ED5"/>
    <w:rsid w:val="00470338"/>
    <w:rsid w:val="004721B6"/>
    <w:rsid w:val="00472A82"/>
    <w:rsid w:val="004766E1"/>
    <w:rsid w:val="00476758"/>
    <w:rsid w:val="004777A1"/>
    <w:rsid w:val="004833D3"/>
    <w:rsid w:val="00483692"/>
    <w:rsid w:val="00484D8B"/>
    <w:rsid w:val="00486CA6"/>
    <w:rsid w:val="00487726"/>
    <w:rsid w:val="00491EF1"/>
    <w:rsid w:val="004938B4"/>
    <w:rsid w:val="00496D50"/>
    <w:rsid w:val="004B3857"/>
    <w:rsid w:val="004B4BC5"/>
    <w:rsid w:val="004B52E4"/>
    <w:rsid w:val="004B5EC8"/>
    <w:rsid w:val="004C1371"/>
    <w:rsid w:val="004C159D"/>
    <w:rsid w:val="004C45A9"/>
    <w:rsid w:val="004C6D4A"/>
    <w:rsid w:val="004D15E5"/>
    <w:rsid w:val="004D1788"/>
    <w:rsid w:val="004D273D"/>
    <w:rsid w:val="004D3FF7"/>
    <w:rsid w:val="004E03D8"/>
    <w:rsid w:val="004E05C6"/>
    <w:rsid w:val="004E0637"/>
    <w:rsid w:val="004E099F"/>
    <w:rsid w:val="004E3C02"/>
    <w:rsid w:val="004E3D45"/>
    <w:rsid w:val="004E7C71"/>
    <w:rsid w:val="004F1538"/>
    <w:rsid w:val="004F2744"/>
    <w:rsid w:val="004F2EB4"/>
    <w:rsid w:val="004F5030"/>
    <w:rsid w:val="004F625B"/>
    <w:rsid w:val="004F6B74"/>
    <w:rsid w:val="00501F32"/>
    <w:rsid w:val="00502440"/>
    <w:rsid w:val="00502FD6"/>
    <w:rsid w:val="005104F7"/>
    <w:rsid w:val="00512522"/>
    <w:rsid w:val="00514970"/>
    <w:rsid w:val="00520945"/>
    <w:rsid w:val="00521703"/>
    <w:rsid w:val="00522701"/>
    <w:rsid w:val="0052284F"/>
    <w:rsid w:val="0052312A"/>
    <w:rsid w:val="00523B3E"/>
    <w:rsid w:val="00524386"/>
    <w:rsid w:val="00530B25"/>
    <w:rsid w:val="00531EAD"/>
    <w:rsid w:val="00532641"/>
    <w:rsid w:val="00535BC9"/>
    <w:rsid w:val="00537A49"/>
    <w:rsid w:val="00541530"/>
    <w:rsid w:val="00542C90"/>
    <w:rsid w:val="00542D65"/>
    <w:rsid w:val="005432B0"/>
    <w:rsid w:val="005439B9"/>
    <w:rsid w:val="00543F74"/>
    <w:rsid w:val="0054405A"/>
    <w:rsid w:val="005441DB"/>
    <w:rsid w:val="00544641"/>
    <w:rsid w:val="00544AB9"/>
    <w:rsid w:val="00546BF9"/>
    <w:rsid w:val="005477AB"/>
    <w:rsid w:val="005510E9"/>
    <w:rsid w:val="005522AA"/>
    <w:rsid w:val="00552375"/>
    <w:rsid w:val="00552B62"/>
    <w:rsid w:val="005536FD"/>
    <w:rsid w:val="00553BFD"/>
    <w:rsid w:val="00560CFA"/>
    <w:rsid w:val="00561843"/>
    <w:rsid w:val="005629EF"/>
    <w:rsid w:val="00562B11"/>
    <w:rsid w:val="005661C0"/>
    <w:rsid w:val="00570E83"/>
    <w:rsid w:val="00571FEF"/>
    <w:rsid w:val="00572198"/>
    <w:rsid w:val="00573812"/>
    <w:rsid w:val="00573943"/>
    <w:rsid w:val="00574798"/>
    <w:rsid w:val="005844C3"/>
    <w:rsid w:val="0058669C"/>
    <w:rsid w:val="00586A49"/>
    <w:rsid w:val="00587557"/>
    <w:rsid w:val="00587678"/>
    <w:rsid w:val="00592AAC"/>
    <w:rsid w:val="00594EB4"/>
    <w:rsid w:val="005A02E4"/>
    <w:rsid w:val="005A086F"/>
    <w:rsid w:val="005A4840"/>
    <w:rsid w:val="005A618B"/>
    <w:rsid w:val="005A6397"/>
    <w:rsid w:val="005A6B50"/>
    <w:rsid w:val="005A6D19"/>
    <w:rsid w:val="005B1A87"/>
    <w:rsid w:val="005B1FBC"/>
    <w:rsid w:val="005B2678"/>
    <w:rsid w:val="005B5458"/>
    <w:rsid w:val="005B6C84"/>
    <w:rsid w:val="005C0353"/>
    <w:rsid w:val="005C4BDD"/>
    <w:rsid w:val="005C52C6"/>
    <w:rsid w:val="005C5AA8"/>
    <w:rsid w:val="005D090B"/>
    <w:rsid w:val="005D2048"/>
    <w:rsid w:val="005D3607"/>
    <w:rsid w:val="005D411E"/>
    <w:rsid w:val="005D5F49"/>
    <w:rsid w:val="005D7CCB"/>
    <w:rsid w:val="005E02B0"/>
    <w:rsid w:val="005E077D"/>
    <w:rsid w:val="005E1DA5"/>
    <w:rsid w:val="005E3446"/>
    <w:rsid w:val="005E374C"/>
    <w:rsid w:val="005E519A"/>
    <w:rsid w:val="005F1C9C"/>
    <w:rsid w:val="005F1E04"/>
    <w:rsid w:val="005F3809"/>
    <w:rsid w:val="00601D18"/>
    <w:rsid w:val="00602825"/>
    <w:rsid w:val="006060B1"/>
    <w:rsid w:val="00607B22"/>
    <w:rsid w:val="00610931"/>
    <w:rsid w:val="00610AC9"/>
    <w:rsid w:val="006135DE"/>
    <w:rsid w:val="006150EF"/>
    <w:rsid w:val="00615198"/>
    <w:rsid w:val="00617DDD"/>
    <w:rsid w:val="00620DCB"/>
    <w:rsid w:val="006212A1"/>
    <w:rsid w:val="0062170A"/>
    <w:rsid w:val="006240A9"/>
    <w:rsid w:val="006317B5"/>
    <w:rsid w:val="006327B7"/>
    <w:rsid w:val="00637540"/>
    <w:rsid w:val="00637904"/>
    <w:rsid w:val="006403BF"/>
    <w:rsid w:val="00640F79"/>
    <w:rsid w:val="006414B5"/>
    <w:rsid w:val="00643D42"/>
    <w:rsid w:val="00647F8F"/>
    <w:rsid w:val="00652285"/>
    <w:rsid w:val="0065311A"/>
    <w:rsid w:val="00653FB4"/>
    <w:rsid w:val="006550F3"/>
    <w:rsid w:val="0065518E"/>
    <w:rsid w:val="00657AA4"/>
    <w:rsid w:val="006609C6"/>
    <w:rsid w:val="00661709"/>
    <w:rsid w:val="00661872"/>
    <w:rsid w:val="00666E98"/>
    <w:rsid w:val="00667F35"/>
    <w:rsid w:val="006707FB"/>
    <w:rsid w:val="006712AA"/>
    <w:rsid w:val="00671F8C"/>
    <w:rsid w:val="0067481A"/>
    <w:rsid w:val="006758E7"/>
    <w:rsid w:val="0068309B"/>
    <w:rsid w:val="00683B35"/>
    <w:rsid w:val="00684005"/>
    <w:rsid w:val="00685A68"/>
    <w:rsid w:val="0068675D"/>
    <w:rsid w:val="0069180B"/>
    <w:rsid w:val="00693997"/>
    <w:rsid w:val="0069433D"/>
    <w:rsid w:val="006943E7"/>
    <w:rsid w:val="00694948"/>
    <w:rsid w:val="006951D1"/>
    <w:rsid w:val="00697A1C"/>
    <w:rsid w:val="00697E91"/>
    <w:rsid w:val="006A2630"/>
    <w:rsid w:val="006A2866"/>
    <w:rsid w:val="006A508A"/>
    <w:rsid w:val="006A5621"/>
    <w:rsid w:val="006A5CE7"/>
    <w:rsid w:val="006A647B"/>
    <w:rsid w:val="006A6816"/>
    <w:rsid w:val="006A7795"/>
    <w:rsid w:val="006B5A1A"/>
    <w:rsid w:val="006C1086"/>
    <w:rsid w:val="006C6ACD"/>
    <w:rsid w:val="006D1693"/>
    <w:rsid w:val="006D1EB2"/>
    <w:rsid w:val="006D2438"/>
    <w:rsid w:val="006D4193"/>
    <w:rsid w:val="006D4A59"/>
    <w:rsid w:val="006D4E50"/>
    <w:rsid w:val="006D5392"/>
    <w:rsid w:val="006D62A0"/>
    <w:rsid w:val="006D70D4"/>
    <w:rsid w:val="006E25F2"/>
    <w:rsid w:val="006E26B0"/>
    <w:rsid w:val="006E28C7"/>
    <w:rsid w:val="006E55C1"/>
    <w:rsid w:val="006E728B"/>
    <w:rsid w:val="006F02AC"/>
    <w:rsid w:val="006F3332"/>
    <w:rsid w:val="006F4D91"/>
    <w:rsid w:val="00701B44"/>
    <w:rsid w:val="007032CE"/>
    <w:rsid w:val="00705F83"/>
    <w:rsid w:val="00706B3E"/>
    <w:rsid w:val="00706BE9"/>
    <w:rsid w:val="00707407"/>
    <w:rsid w:val="00710347"/>
    <w:rsid w:val="007123FB"/>
    <w:rsid w:val="0071403E"/>
    <w:rsid w:val="00714982"/>
    <w:rsid w:val="00724D84"/>
    <w:rsid w:val="00727443"/>
    <w:rsid w:val="00733588"/>
    <w:rsid w:val="00733D4F"/>
    <w:rsid w:val="00736CD1"/>
    <w:rsid w:val="00741CC1"/>
    <w:rsid w:val="007421B3"/>
    <w:rsid w:val="00742A9F"/>
    <w:rsid w:val="007438F2"/>
    <w:rsid w:val="007456DC"/>
    <w:rsid w:val="0075052B"/>
    <w:rsid w:val="0075112E"/>
    <w:rsid w:val="00760109"/>
    <w:rsid w:val="00760C7E"/>
    <w:rsid w:val="00760DB3"/>
    <w:rsid w:val="00761FC3"/>
    <w:rsid w:val="007666BA"/>
    <w:rsid w:val="00772653"/>
    <w:rsid w:val="00773027"/>
    <w:rsid w:val="00775164"/>
    <w:rsid w:val="007767D1"/>
    <w:rsid w:val="00776B55"/>
    <w:rsid w:val="00781717"/>
    <w:rsid w:val="007849EA"/>
    <w:rsid w:val="00786C61"/>
    <w:rsid w:val="00787355"/>
    <w:rsid w:val="007948F3"/>
    <w:rsid w:val="007964DD"/>
    <w:rsid w:val="00796B60"/>
    <w:rsid w:val="00796C4F"/>
    <w:rsid w:val="00797A48"/>
    <w:rsid w:val="007A05AA"/>
    <w:rsid w:val="007A16A0"/>
    <w:rsid w:val="007A1927"/>
    <w:rsid w:val="007A2E6E"/>
    <w:rsid w:val="007A3E56"/>
    <w:rsid w:val="007A6E0C"/>
    <w:rsid w:val="007A7CC8"/>
    <w:rsid w:val="007B0283"/>
    <w:rsid w:val="007B045B"/>
    <w:rsid w:val="007B09BB"/>
    <w:rsid w:val="007B0AF6"/>
    <w:rsid w:val="007B389C"/>
    <w:rsid w:val="007B4684"/>
    <w:rsid w:val="007B585E"/>
    <w:rsid w:val="007B5BE7"/>
    <w:rsid w:val="007B5F1D"/>
    <w:rsid w:val="007B6A9B"/>
    <w:rsid w:val="007C0B4F"/>
    <w:rsid w:val="007C2A4B"/>
    <w:rsid w:val="007C3A20"/>
    <w:rsid w:val="007C44D3"/>
    <w:rsid w:val="007D2065"/>
    <w:rsid w:val="007D2857"/>
    <w:rsid w:val="007D2B5D"/>
    <w:rsid w:val="007D45EF"/>
    <w:rsid w:val="007D48B9"/>
    <w:rsid w:val="007D594A"/>
    <w:rsid w:val="007D5D51"/>
    <w:rsid w:val="007D6259"/>
    <w:rsid w:val="007D7484"/>
    <w:rsid w:val="007E2E24"/>
    <w:rsid w:val="007E3B2A"/>
    <w:rsid w:val="007E5BCB"/>
    <w:rsid w:val="007F1B25"/>
    <w:rsid w:val="007F57EE"/>
    <w:rsid w:val="008001A1"/>
    <w:rsid w:val="00803CBD"/>
    <w:rsid w:val="008053E0"/>
    <w:rsid w:val="008068ED"/>
    <w:rsid w:val="00811601"/>
    <w:rsid w:val="0081315A"/>
    <w:rsid w:val="00814664"/>
    <w:rsid w:val="00814EDA"/>
    <w:rsid w:val="00820162"/>
    <w:rsid w:val="00820971"/>
    <w:rsid w:val="00821681"/>
    <w:rsid w:val="0082183F"/>
    <w:rsid w:val="00821D00"/>
    <w:rsid w:val="00822C85"/>
    <w:rsid w:val="00822D2F"/>
    <w:rsid w:val="00824113"/>
    <w:rsid w:val="00831C5D"/>
    <w:rsid w:val="008324B4"/>
    <w:rsid w:val="008350C4"/>
    <w:rsid w:val="00835FD2"/>
    <w:rsid w:val="008369F7"/>
    <w:rsid w:val="008402CA"/>
    <w:rsid w:val="00843803"/>
    <w:rsid w:val="008446BE"/>
    <w:rsid w:val="00844F05"/>
    <w:rsid w:val="008456CA"/>
    <w:rsid w:val="00845DB4"/>
    <w:rsid w:val="00850D79"/>
    <w:rsid w:val="0085486B"/>
    <w:rsid w:val="00854E62"/>
    <w:rsid w:val="0086075A"/>
    <w:rsid w:val="00860F25"/>
    <w:rsid w:val="0086525D"/>
    <w:rsid w:val="00866772"/>
    <w:rsid w:val="00867A14"/>
    <w:rsid w:val="008707B2"/>
    <w:rsid w:val="00870C9D"/>
    <w:rsid w:val="0087174E"/>
    <w:rsid w:val="00871A23"/>
    <w:rsid w:val="00871EBC"/>
    <w:rsid w:val="008730A3"/>
    <w:rsid w:val="0087378D"/>
    <w:rsid w:val="00875002"/>
    <w:rsid w:val="00875144"/>
    <w:rsid w:val="00876AEC"/>
    <w:rsid w:val="00876C17"/>
    <w:rsid w:val="00883809"/>
    <w:rsid w:val="0088768D"/>
    <w:rsid w:val="00893C12"/>
    <w:rsid w:val="008944F7"/>
    <w:rsid w:val="00894C84"/>
    <w:rsid w:val="008A2F34"/>
    <w:rsid w:val="008A4AB7"/>
    <w:rsid w:val="008B1700"/>
    <w:rsid w:val="008B19B6"/>
    <w:rsid w:val="008B1F29"/>
    <w:rsid w:val="008B1FDB"/>
    <w:rsid w:val="008B4597"/>
    <w:rsid w:val="008B5061"/>
    <w:rsid w:val="008B62F7"/>
    <w:rsid w:val="008B665A"/>
    <w:rsid w:val="008C1FCB"/>
    <w:rsid w:val="008D1429"/>
    <w:rsid w:val="008D523F"/>
    <w:rsid w:val="008D5965"/>
    <w:rsid w:val="008D73AC"/>
    <w:rsid w:val="008E0FD1"/>
    <w:rsid w:val="008E1634"/>
    <w:rsid w:val="008E272A"/>
    <w:rsid w:val="008E2A95"/>
    <w:rsid w:val="008E2CC3"/>
    <w:rsid w:val="008E30D6"/>
    <w:rsid w:val="008E3F41"/>
    <w:rsid w:val="008E6BC4"/>
    <w:rsid w:val="008F010A"/>
    <w:rsid w:val="008F19D4"/>
    <w:rsid w:val="008F22A6"/>
    <w:rsid w:val="008F2E12"/>
    <w:rsid w:val="008F4846"/>
    <w:rsid w:val="008F5C09"/>
    <w:rsid w:val="008F6E5B"/>
    <w:rsid w:val="008F701F"/>
    <w:rsid w:val="008F7038"/>
    <w:rsid w:val="008F70D5"/>
    <w:rsid w:val="008F7163"/>
    <w:rsid w:val="008F7BDA"/>
    <w:rsid w:val="00902E53"/>
    <w:rsid w:val="00903AE2"/>
    <w:rsid w:val="0090643A"/>
    <w:rsid w:val="00906F4F"/>
    <w:rsid w:val="00906F7F"/>
    <w:rsid w:val="0090757A"/>
    <w:rsid w:val="009102E5"/>
    <w:rsid w:val="0091185C"/>
    <w:rsid w:val="00915AF8"/>
    <w:rsid w:val="009202CC"/>
    <w:rsid w:val="00924E59"/>
    <w:rsid w:val="00930055"/>
    <w:rsid w:val="00930ABD"/>
    <w:rsid w:val="009324B4"/>
    <w:rsid w:val="00933282"/>
    <w:rsid w:val="00935017"/>
    <w:rsid w:val="009363DE"/>
    <w:rsid w:val="00941B3C"/>
    <w:rsid w:val="00942451"/>
    <w:rsid w:val="00944382"/>
    <w:rsid w:val="00944668"/>
    <w:rsid w:val="00946A0B"/>
    <w:rsid w:val="00947FDA"/>
    <w:rsid w:val="00954ADB"/>
    <w:rsid w:val="0095651B"/>
    <w:rsid w:val="00966AF2"/>
    <w:rsid w:val="00966DC1"/>
    <w:rsid w:val="00975742"/>
    <w:rsid w:val="00975859"/>
    <w:rsid w:val="0097628F"/>
    <w:rsid w:val="00976CD3"/>
    <w:rsid w:val="00983DAC"/>
    <w:rsid w:val="00985633"/>
    <w:rsid w:val="0098586E"/>
    <w:rsid w:val="009859D3"/>
    <w:rsid w:val="00985F76"/>
    <w:rsid w:val="00986B8F"/>
    <w:rsid w:val="00987CE3"/>
    <w:rsid w:val="00991C4A"/>
    <w:rsid w:val="00994503"/>
    <w:rsid w:val="009950FC"/>
    <w:rsid w:val="00995550"/>
    <w:rsid w:val="00995995"/>
    <w:rsid w:val="009A7149"/>
    <w:rsid w:val="009B0621"/>
    <w:rsid w:val="009B0FE8"/>
    <w:rsid w:val="009B108A"/>
    <w:rsid w:val="009B20C2"/>
    <w:rsid w:val="009B62EE"/>
    <w:rsid w:val="009B6B44"/>
    <w:rsid w:val="009C0B5F"/>
    <w:rsid w:val="009C2029"/>
    <w:rsid w:val="009C25D9"/>
    <w:rsid w:val="009C3081"/>
    <w:rsid w:val="009C4A7F"/>
    <w:rsid w:val="009C5174"/>
    <w:rsid w:val="009C67D6"/>
    <w:rsid w:val="009C718A"/>
    <w:rsid w:val="009C73C0"/>
    <w:rsid w:val="009C7671"/>
    <w:rsid w:val="009D0437"/>
    <w:rsid w:val="009D2342"/>
    <w:rsid w:val="009D3CB1"/>
    <w:rsid w:val="009D6027"/>
    <w:rsid w:val="009D751A"/>
    <w:rsid w:val="009E0D28"/>
    <w:rsid w:val="009E46EB"/>
    <w:rsid w:val="009E58D4"/>
    <w:rsid w:val="009E6C1B"/>
    <w:rsid w:val="009E7003"/>
    <w:rsid w:val="009F3079"/>
    <w:rsid w:val="009F33C1"/>
    <w:rsid w:val="009F4845"/>
    <w:rsid w:val="009F4D29"/>
    <w:rsid w:val="009F57DA"/>
    <w:rsid w:val="00A01C28"/>
    <w:rsid w:val="00A10264"/>
    <w:rsid w:val="00A109AD"/>
    <w:rsid w:val="00A10B19"/>
    <w:rsid w:val="00A11967"/>
    <w:rsid w:val="00A11B8C"/>
    <w:rsid w:val="00A15647"/>
    <w:rsid w:val="00A17C38"/>
    <w:rsid w:val="00A2133C"/>
    <w:rsid w:val="00A21503"/>
    <w:rsid w:val="00A23018"/>
    <w:rsid w:val="00A24D4C"/>
    <w:rsid w:val="00A25830"/>
    <w:rsid w:val="00A263D7"/>
    <w:rsid w:val="00A30A6B"/>
    <w:rsid w:val="00A30B41"/>
    <w:rsid w:val="00A30C09"/>
    <w:rsid w:val="00A31BA4"/>
    <w:rsid w:val="00A32809"/>
    <w:rsid w:val="00A3439C"/>
    <w:rsid w:val="00A349F4"/>
    <w:rsid w:val="00A35995"/>
    <w:rsid w:val="00A36FD6"/>
    <w:rsid w:val="00A37803"/>
    <w:rsid w:val="00A416AD"/>
    <w:rsid w:val="00A44D09"/>
    <w:rsid w:val="00A50964"/>
    <w:rsid w:val="00A51FF3"/>
    <w:rsid w:val="00A5341E"/>
    <w:rsid w:val="00A54996"/>
    <w:rsid w:val="00A56F29"/>
    <w:rsid w:val="00A57FC6"/>
    <w:rsid w:val="00A60E20"/>
    <w:rsid w:val="00A641F8"/>
    <w:rsid w:val="00A7097F"/>
    <w:rsid w:val="00A71EDC"/>
    <w:rsid w:val="00A72BFC"/>
    <w:rsid w:val="00A73A0E"/>
    <w:rsid w:val="00A73D25"/>
    <w:rsid w:val="00A74875"/>
    <w:rsid w:val="00A756BE"/>
    <w:rsid w:val="00A7730B"/>
    <w:rsid w:val="00A800A8"/>
    <w:rsid w:val="00A802EA"/>
    <w:rsid w:val="00A829EC"/>
    <w:rsid w:val="00A82CE9"/>
    <w:rsid w:val="00A875C3"/>
    <w:rsid w:val="00A9013B"/>
    <w:rsid w:val="00A90538"/>
    <w:rsid w:val="00A905AE"/>
    <w:rsid w:val="00A97F74"/>
    <w:rsid w:val="00AA0BC6"/>
    <w:rsid w:val="00AA0BD7"/>
    <w:rsid w:val="00AA2FCC"/>
    <w:rsid w:val="00AA33CC"/>
    <w:rsid w:val="00AA3977"/>
    <w:rsid w:val="00AA455F"/>
    <w:rsid w:val="00AA4C82"/>
    <w:rsid w:val="00AA6056"/>
    <w:rsid w:val="00AA7E0D"/>
    <w:rsid w:val="00AB4583"/>
    <w:rsid w:val="00AB57C2"/>
    <w:rsid w:val="00AB67DA"/>
    <w:rsid w:val="00AB7E0E"/>
    <w:rsid w:val="00AC0BC5"/>
    <w:rsid w:val="00AC103D"/>
    <w:rsid w:val="00AC3E9A"/>
    <w:rsid w:val="00AD090E"/>
    <w:rsid w:val="00AD32BE"/>
    <w:rsid w:val="00AD341F"/>
    <w:rsid w:val="00AD755A"/>
    <w:rsid w:val="00AE1C77"/>
    <w:rsid w:val="00AE2547"/>
    <w:rsid w:val="00AE29F5"/>
    <w:rsid w:val="00AE2A51"/>
    <w:rsid w:val="00AE2FC9"/>
    <w:rsid w:val="00AE36FF"/>
    <w:rsid w:val="00AE4023"/>
    <w:rsid w:val="00AE4586"/>
    <w:rsid w:val="00AE4BD5"/>
    <w:rsid w:val="00AE4EA0"/>
    <w:rsid w:val="00AE56E5"/>
    <w:rsid w:val="00AE679F"/>
    <w:rsid w:val="00AF09B7"/>
    <w:rsid w:val="00AF6E10"/>
    <w:rsid w:val="00B004DF"/>
    <w:rsid w:val="00B01A2F"/>
    <w:rsid w:val="00B0383B"/>
    <w:rsid w:val="00B03BCD"/>
    <w:rsid w:val="00B10B53"/>
    <w:rsid w:val="00B128ED"/>
    <w:rsid w:val="00B1438A"/>
    <w:rsid w:val="00B14C8A"/>
    <w:rsid w:val="00B15570"/>
    <w:rsid w:val="00B20076"/>
    <w:rsid w:val="00B2016D"/>
    <w:rsid w:val="00B20407"/>
    <w:rsid w:val="00B239CC"/>
    <w:rsid w:val="00B240A9"/>
    <w:rsid w:val="00B26B44"/>
    <w:rsid w:val="00B32BE9"/>
    <w:rsid w:val="00B33893"/>
    <w:rsid w:val="00B3436E"/>
    <w:rsid w:val="00B37E3C"/>
    <w:rsid w:val="00B41D56"/>
    <w:rsid w:val="00B4487A"/>
    <w:rsid w:val="00B460B4"/>
    <w:rsid w:val="00B5005D"/>
    <w:rsid w:val="00B507AE"/>
    <w:rsid w:val="00B546C8"/>
    <w:rsid w:val="00B548F3"/>
    <w:rsid w:val="00B60370"/>
    <w:rsid w:val="00B60CB6"/>
    <w:rsid w:val="00B61683"/>
    <w:rsid w:val="00B61D13"/>
    <w:rsid w:val="00B6209C"/>
    <w:rsid w:val="00B622D2"/>
    <w:rsid w:val="00B636B4"/>
    <w:rsid w:val="00B63F90"/>
    <w:rsid w:val="00B64592"/>
    <w:rsid w:val="00B66D41"/>
    <w:rsid w:val="00B67449"/>
    <w:rsid w:val="00B73B2B"/>
    <w:rsid w:val="00B74B4F"/>
    <w:rsid w:val="00B763F6"/>
    <w:rsid w:val="00B76F16"/>
    <w:rsid w:val="00B807A1"/>
    <w:rsid w:val="00B828EE"/>
    <w:rsid w:val="00B83806"/>
    <w:rsid w:val="00B85345"/>
    <w:rsid w:val="00B869DC"/>
    <w:rsid w:val="00B97A1D"/>
    <w:rsid w:val="00BA3644"/>
    <w:rsid w:val="00BA5D53"/>
    <w:rsid w:val="00BA6B96"/>
    <w:rsid w:val="00BB2FE5"/>
    <w:rsid w:val="00BB53E1"/>
    <w:rsid w:val="00BB67CF"/>
    <w:rsid w:val="00BC2C6B"/>
    <w:rsid w:val="00BC367E"/>
    <w:rsid w:val="00BC4F89"/>
    <w:rsid w:val="00BC520A"/>
    <w:rsid w:val="00BC5536"/>
    <w:rsid w:val="00BC79AA"/>
    <w:rsid w:val="00BD3BAE"/>
    <w:rsid w:val="00BD5243"/>
    <w:rsid w:val="00BD6192"/>
    <w:rsid w:val="00BD7DC5"/>
    <w:rsid w:val="00BE2433"/>
    <w:rsid w:val="00BE62BC"/>
    <w:rsid w:val="00BF13A0"/>
    <w:rsid w:val="00BF20CD"/>
    <w:rsid w:val="00BF30B7"/>
    <w:rsid w:val="00BF4C59"/>
    <w:rsid w:val="00BF521E"/>
    <w:rsid w:val="00C041BA"/>
    <w:rsid w:val="00C0532C"/>
    <w:rsid w:val="00C0576B"/>
    <w:rsid w:val="00C10A74"/>
    <w:rsid w:val="00C10AB6"/>
    <w:rsid w:val="00C10E72"/>
    <w:rsid w:val="00C113FF"/>
    <w:rsid w:val="00C11859"/>
    <w:rsid w:val="00C11C40"/>
    <w:rsid w:val="00C136C9"/>
    <w:rsid w:val="00C20EF1"/>
    <w:rsid w:val="00C2253B"/>
    <w:rsid w:val="00C22922"/>
    <w:rsid w:val="00C24873"/>
    <w:rsid w:val="00C26665"/>
    <w:rsid w:val="00C26ED3"/>
    <w:rsid w:val="00C27BDC"/>
    <w:rsid w:val="00C32284"/>
    <w:rsid w:val="00C32FC4"/>
    <w:rsid w:val="00C33ED0"/>
    <w:rsid w:val="00C35A3E"/>
    <w:rsid w:val="00C36E6F"/>
    <w:rsid w:val="00C37CFD"/>
    <w:rsid w:val="00C416AA"/>
    <w:rsid w:val="00C422F0"/>
    <w:rsid w:val="00C42E9D"/>
    <w:rsid w:val="00C435B8"/>
    <w:rsid w:val="00C43F80"/>
    <w:rsid w:val="00C4430A"/>
    <w:rsid w:val="00C4485B"/>
    <w:rsid w:val="00C4550E"/>
    <w:rsid w:val="00C50A2C"/>
    <w:rsid w:val="00C50AF7"/>
    <w:rsid w:val="00C51CCD"/>
    <w:rsid w:val="00C53924"/>
    <w:rsid w:val="00C61B6C"/>
    <w:rsid w:val="00C628D6"/>
    <w:rsid w:val="00C64E52"/>
    <w:rsid w:val="00C657AB"/>
    <w:rsid w:val="00C65956"/>
    <w:rsid w:val="00C6742D"/>
    <w:rsid w:val="00C67A71"/>
    <w:rsid w:val="00C700AC"/>
    <w:rsid w:val="00C70A8E"/>
    <w:rsid w:val="00C7169A"/>
    <w:rsid w:val="00C74165"/>
    <w:rsid w:val="00C741F1"/>
    <w:rsid w:val="00C7429C"/>
    <w:rsid w:val="00C75B23"/>
    <w:rsid w:val="00C7693A"/>
    <w:rsid w:val="00C8008C"/>
    <w:rsid w:val="00C81A6D"/>
    <w:rsid w:val="00C81BDF"/>
    <w:rsid w:val="00C851BA"/>
    <w:rsid w:val="00C859D1"/>
    <w:rsid w:val="00C8612B"/>
    <w:rsid w:val="00C90131"/>
    <w:rsid w:val="00C906CC"/>
    <w:rsid w:val="00C9411B"/>
    <w:rsid w:val="00C95660"/>
    <w:rsid w:val="00CA17C1"/>
    <w:rsid w:val="00CA3A60"/>
    <w:rsid w:val="00CA4A9C"/>
    <w:rsid w:val="00CA4C38"/>
    <w:rsid w:val="00CA77E2"/>
    <w:rsid w:val="00CA7828"/>
    <w:rsid w:val="00CB0757"/>
    <w:rsid w:val="00CB0B98"/>
    <w:rsid w:val="00CB1B1D"/>
    <w:rsid w:val="00CB1DFA"/>
    <w:rsid w:val="00CB20C9"/>
    <w:rsid w:val="00CB2156"/>
    <w:rsid w:val="00CB3986"/>
    <w:rsid w:val="00CB6849"/>
    <w:rsid w:val="00CB7987"/>
    <w:rsid w:val="00CB7ACB"/>
    <w:rsid w:val="00CC18C1"/>
    <w:rsid w:val="00CC432F"/>
    <w:rsid w:val="00CC4654"/>
    <w:rsid w:val="00CC5FAD"/>
    <w:rsid w:val="00CC70A7"/>
    <w:rsid w:val="00CD185F"/>
    <w:rsid w:val="00CD2288"/>
    <w:rsid w:val="00CD331D"/>
    <w:rsid w:val="00CD3332"/>
    <w:rsid w:val="00CD4E55"/>
    <w:rsid w:val="00CD54D7"/>
    <w:rsid w:val="00CD567B"/>
    <w:rsid w:val="00CD7173"/>
    <w:rsid w:val="00CD7F0C"/>
    <w:rsid w:val="00CE1B12"/>
    <w:rsid w:val="00CE2A00"/>
    <w:rsid w:val="00CE3BA9"/>
    <w:rsid w:val="00CE74B0"/>
    <w:rsid w:val="00CE7B44"/>
    <w:rsid w:val="00CF0929"/>
    <w:rsid w:val="00CF0DF6"/>
    <w:rsid w:val="00CF28EC"/>
    <w:rsid w:val="00CF29D5"/>
    <w:rsid w:val="00CF47AC"/>
    <w:rsid w:val="00CF59A3"/>
    <w:rsid w:val="00CF6876"/>
    <w:rsid w:val="00CF69F6"/>
    <w:rsid w:val="00D02710"/>
    <w:rsid w:val="00D03C91"/>
    <w:rsid w:val="00D11D57"/>
    <w:rsid w:val="00D1280D"/>
    <w:rsid w:val="00D12A31"/>
    <w:rsid w:val="00D15C99"/>
    <w:rsid w:val="00D20ABF"/>
    <w:rsid w:val="00D23CDC"/>
    <w:rsid w:val="00D25281"/>
    <w:rsid w:val="00D2528B"/>
    <w:rsid w:val="00D2538B"/>
    <w:rsid w:val="00D25FDC"/>
    <w:rsid w:val="00D262F0"/>
    <w:rsid w:val="00D313BC"/>
    <w:rsid w:val="00D3310C"/>
    <w:rsid w:val="00D33F22"/>
    <w:rsid w:val="00D363DB"/>
    <w:rsid w:val="00D36BE9"/>
    <w:rsid w:val="00D372F8"/>
    <w:rsid w:val="00D37E97"/>
    <w:rsid w:val="00D40748"/>
    <w:rsid w:val="00D40ADA"/>
    <w:rsid w:val="00D40DCF"/>
    <w:rsid w:val="00D41DA9"/>
    <w:rsid w:val="00D43265"/>
    <w:rsid w:val="00D47422"/>
    <w:rsid w:val="00D47DAA"/>
    <w:rsid w:val="00D51A54"/>
    <w:rsid w:val="00D55114"/>
    <w:rsid w:val="00D55447"/>
    <w:rsid w:val="00D5764B"/>
    <w:rsid w:val="00D62199"/>
    <w:rsid w:val="00D62E43"/>
    <w:rsid w:val="00D633B8"/>
    <w:rsid w:val="00D66125"/>
    <w:rsid w:val="00D71463"/>
    <w:rsid w:val="00D73323"/>
    <w:rsid w:val="00D742CC"/>
    <w:rsid w:val="00D75B62"/>
    <w:rsid w:val="00D818AF"/>
    <w:rsid w:val="00D81C8D"/>
    <w:rsid w:val="00D82211"/>
    <w:rsid w:val="00D82F8D"/>
    <w:rsid w:val="00D83BCA"/>
    <w:rsid w:val="00D843A5"/>
    <w:rsid w:val="00D9009E"/>
    <w:rsid w:val="00D90C1F"/>
    <w:rsid w:val="00D91E3C"/>
    <w:rsid w:val="00D925F5"/>
    <w:rsid w:val="00D9552A"/>
    <w:rsid w:val="00D97CA9"/>
    <w:rsid w:val="00DA0EC1"/>
    <w:rsid w:val="00DA1EBB"/>
    <w:rsid w:val="00DA23FA"/>
    <w:rsid w:val="00DB5580"/>
    <w:rsid w:val="00DB5CD5"/>
    <w:rsid w:val="00DB6048"/>
    <w:rsid w:val="00DC07D7"/>
    <w:rsid w:val="00DC1298"/>
    <w:rsid w:val="00DC16BB"/>
    <w:rsid w:val="00DC494F"/>
    <w:rsid w:val="00DC4FD5"/>
    <w:rsid w:val="00DC553A"/>
    <w:rsid w:val="00DC6A9D"/>
    <w:rsid w:val="00DC7C6C"/>
    <w:rsid w:val="00DD1705"/>
    <w:rsid w:val="00DD182E"/>
    <w:rsid w:val="00DD74C6"/>
    <w:rsid w:val="00DE28EA"/>
    <w:rsid w:val="00DE50AD"/>
    <w:rsid w:val="00DE61E5"/>
    <w:rsid w:val="00DE6BEA"/>
    <w:rsid w:val="00DE6E48"/>
    <w:rsid w:val="00DE7ED3"/>
    <w:rsid w:val="00DF0901"/>
    <w:rsid w:val="00DF1867"/>
    <w:rsid w:val="00DF19F4"/>
    <w:rsid w:val="00DF2BD0"/>
    <w:rsid w:val="00DF3FAA"/>
    <w:rsid w:val="00DF4877"/>
    <w:rsid w:val="00DF776E"/>
    <w:rsid w:val="00E00B09"/>
    <w:rsid w:val="00E02F2C"/>
    <w:rsid w:val="00E03903"/>
    <w:rsid w:val="00E03C0B"/>
    <w:rsid w:val="00E061DB"/>
    <w:rsid w:val="00E07662"/>
    <w:rsid w:val="00E10B34"/>
    <w:rsid w:val="00E1213F"/>
    <w:rsid w:val="00E12D4D"/>
    <w:rsid w:val="00E140E5"/>
    <w:rsid w:val="00E210F6"/>
    <w:rsid w:val="00E237E4"/>
    <w:rsid w:val="00E23CBD"/>
    <w:rsid w:val="00E264B8"/>
    <w:rsid w:val="00E2667C"/>
    <w:rsid w:val="00E3492F"/>
    <w:rsid w:val="00E34CCA"/>
    <w:rsid w:val="00E365DD"/>
    <w:rsid w:val="00E4427F"/>
    <w:rsid w:val="00E4576C"/>
    <w:rsid w:val="00E51725"/>
    <w:rsid w:val="00E52661"/>
    <w:rsid w:val="00E53559"/>
    <w:rsid w:val="00E535B4"/>
    <w:rsid w:val="00E55672"/>
    <w:rsid w:val="00E55E29"/>
    <w:rsid w:val="00E56B29"/>
    <w:rsid w:val="00E63CA8"/>
    <w:rsid w:val="00E6500C"/>
    <w:rsid w:val="00E7003A"/>
    <w:rsid w:val="00E7307D"/>
    <w:rsid w:val="00E73E30"/>
    <w:rsid w:val="00E74BE3"/>
    <w:rsid w:val="00E75168"/>
    <w:rsid w:val="00E75A71"/>
    <w:rsid w:val="00E76501"/>
    <w:rsid w:val="00E8372C"/>
    <w:rsid w:val="00E9050B"/>
    <w:rsid w:val="00E91F9E"/>
    <w:rsid w:val="00E9261D"/>
    <w:rsid w:val="00E95021"/>
    <w:rsid w:val="00E95A0B"/>
    <w:rsid w:val="00E95C4B"/>
    <w:rsid w:val="00E96CA3"/>
    <w:rsid w:val="00EA002C"/>
    <w:rsid w:val="00EA0235"/>
    <w:rsid w:val="00EA3060"/>
    <w:rsid w:val="00EA35DC"/>
    <w:rsid w:val="00EA59BA"/>
    <w:rsid w:val="00EA627A"/>
    <w:rsid w:val="00EB0F47"/>
    <w:rsid w:val="00EB1C6F"/>
    <w:rsid w:val="00EB40C2"/>
    <w:rsid w:val="00EB6445"/>
    <w:rsid w:val="00EB726F"/>
    <w:rsid w:val="00EB7745"/>
    <w:rsid w:val="00EC08D0"/>
    <w:rsid w:val="00EC0C44"/>
    <w:rsid w:val="00EC3016"/>
    <w:rsid w:val="00EC3583"/>
    <w:rsid w:val="00EC5520"/>
    <w:rsid w:val="00EC717A"/>
    <w:rsid w:val="00ED03C0"/>
    <w:rsid w:val="00ED4522"/>
    <w:rsid w:val="00ED500F"/>
    <w:rsid w:val="00ED53AB"/>
    <w:rsid w:val="00EE5078"/>
    <w:rsid w:val="00EE5093"/>
    <w:rsid w:val="00EE799C"/>
    <w:rsid w:val="00EF0110"/>
    <w:rsid w:val="00EF5F23"/>
    <w:rsid w:val="00EF7240"/>
    <w:rsid w:val="00F00DF1"/>
    <w:rsid w:val="00F00E7C"/>
    <w:rsid w:val="00F01C11"/>
    <w:rsid w:val="00F03289"/>
    <w:rsid w:val="00F0518B"/>
    <w:rsid w:val="00F10F5E"/>
    <w:rsid w:val="00F12A21"/>
    <w:rsid w:val="00F15A97"/>
    <w:rsid w:val="00F169F0"/>
    <w:rsid w:val="00F171AC"/>
    <w:rsid w:val="00F20C26"/>
    <w:rsid w:val="00F226FD"/>
    <w:rsid w:val="00F233B7"/>
    <w:rsid w:val="00F23633"/>
    <w:rsid w:val="00F246A2"/>
    <w:rsid w:val="00F27070"/>
    <w:rsid w:val="00F2788F"/>
    <w:rsid w:val="00F331F1"/>
    <w:rsid w:val="00F3467C"/>
    <w:rsid w:val="00F377BC"/>
    <w:rsid w:val="00F41F94"/>
    <w:rsid w:val="00F43C36"/>
    <w:rsid w:val="00F45A7D"/>
    <w:rsid w:val="00F5038A"/>
    <w:rsid w:val="00F50F96"/>
    <w:rsid w:val="00F51E98"/>
    <w:rsid w:val="00F53BB1"/>
    <w:rsid w:val="00F577B2"/>
    <w:rsid w:val="00F64018"/>
    <w:rsid w:val="00F66EF9"/>
    <w:rsid w:val="00F67DE9"/>
    <w:rsid w:val="00F7026E"/>
    <w:rsid w:val="00F70916"/>
    <w:rsid w:val="00F70AEC"/>
    <w:rsid w:val="00F71998"/>
    <w:rsid w:val="00F824EF"/>
    <w:rsid w:val="00F865CF"/>
    <w:rsid w:val="00F919E9"/>
    <w:rsid w:val="00F91E90"/>
    <w:rsid w:val="00F96977"/>
    <w:rsid w:val="00FA0539"/>
    <w:rsid w:val="00FA0E4B"/>
    <w:rsid w:val="00FA2D37"/>
    <w:rsid w:val="00FB1093"/>
    <w:rsid w:val="00FB46DB"/>
    <w:rsid w:val="00FB5658"/>
    <w:rsid w:val="00FB644A"/>
    <w:rsid w:val="00FB7FCD"/>
    <w:rsid w:val="00FC2A2D"/>
    <w:rsid w:val="00FD183C"/>
    <w:rsid w:val="00FD4AE1"/>
    <w:rsid w:val="00FD4D0A"/>
    <w:rsid w:val="00FD560E"/>
    <w:rsid w:val="00FD67E1"/>
    <w:rsid w:val="00FE10A8"/>
    <w:rsid w:val="00FE17B4"/>
    <w:rsid w:val="00FE3F86"/>
    <w:rsid w:val="00FE4D9B"/>
    <w:rsid w:val="00FE53D5"/>
    <w:rsid w:val="00FF2B82"/>
    <w:rsid w:val="00FF5CA5"/>
    <w:rsid w:val="00FF70B1"/>
    <w:rsid w:val="014F60A0"/>
    <w:rsid w:val="015E6884"/>
    <w:rsid w:val="020B0236"/>
    <w:rsid w:val="02576382"/>
    <w:rsid w:val="025A376A"/>
    <w:rsid w:val="026E5EDF"/>
    <w:rsid w:val="02AC43E3"/>
    <w:rsid w:val="02E773EC"/>
    <w:rsid w:val="02F16D40"/>
    <w:rsid w:val="02F348CA"/>
    <w:rsid w:val="031A0946"/>
    <w:rsid w:val="036B1902"/>
    <w:rsid w:val="036D2DAF"/>
    <w:rsid w:val="03D26776"/>
    <w:rsid w:val="03EC63C9"/>
    <w:rsid w:val="04143EE0"/>
    <w:rsid w:val="0488750B"/>
    <w:rsid w:val="04A11624"/>
    <w:rsid w:val="04DC6EB3"/>
    <w:rsid w:val="04E96E3A"/>
    <w:rsid w:val="04F37A8C"/>
    <w:rsid w:val="05377178"/>
    <w:rsid w:val="053F077B"/>
    <w:rsid w:val="056A390F"/>
    <w:rsid w:val="05BA49E5"/>
    <w:rsid w:val="05CD00B2"/>
    <w:rsid w:val="066975C2"/>
    <w:rsid w:val="066D0A9F"/>
    <w:rsid w:val="069F6221"/>
    <w:rsid w:val="06A15170"/>
    <w:rsid w:val="06D86211"/>
    <w:rsid w:val="07550729"/>
    <w:rsid w:val="0771277F"/>
    <w:rsid w:val="0774046D"/>
    <w:rsid w:val="0780060C"/>
    <w:rsid w:val="07E33E5E"/>
    <w:rsid w:val="0805092E"/>
    <w:rsid w:val="080512E2"/>
    <w:rsid w:val="0867345C"/>
    <w:rsid w:val="08B645FC"/>
    <w:rsid w:val="08BB4778"/>
    <w:rsid w:val="08E25FED"/>
    <w:rsid w:val="08EF2BA1"/>
    <w:rsid w:val="093F046F"/>
    <w:rsid w:val="096A4E7F"/>
    <w:rsid w:val="097C7A01"/>
    <w:rsid w:val="099C263F"/>
    <w:rsid w:val="09C0632E"/>
    <w:rsid w:val="09C77041"/>
    <w:rsid w:val="09FA040D"/>
    <w:rsid w:val="0A096E4D"/>
    <w:rsid w:val="0A1A5654"/>
    <w:rsid w:val="0A210ED1"/>
    <w:rsid w:val="0A373700"/>
    <w:rsid w:val="0A4800D1"/>
    <w:rsid w:val="0A620B21"/>
    <w:rsid w:val="0A63147A"/>
    <w:rsid w:val="0A746A83"/>
    <w:rsid w:val="0A7E60B9"/>
    <w:rsid w:val="0ABF65E6"/>
    <w:rsid w:val="0AC22BF1"/>
    <w:rsid w:val="0ADE18C3"/>
    <w:rsid w:val="0B0A10EF"/>
    <w:rsid w:val="0B111E00"/>
    <w:rsid w:val="0B6041CA"/>
    <w:rsid w:val="0B716B23"/>
    <w:rsid w:val="0B832C44"/>
    <w:rsid w:val="0B8547EE"/>
    <w:rsid w:val="0B923CFA"/>
    <w:rsid w:val="0B942E06"/>
    <w:rsid w:val="0C07507E"/>
    <w:rsid w:val="0C1B623D"/>
    <w:rsid w:val="0C275F3F"/>
    <w:rsid w:val="0C2A7A8F"/>
    <w:rsid w:val="0C2D5783"/>
    <w:rsid w:val="0C5111AD"/>
    <w:rsid w:val="0C544DF9"/>
    <w:rsid w:val="0C8001DE"/>
    <w:rsid w:val="0CD332EF"/>
    <w:rsid w:val="0CE10E1F"/>
    <w:rsid w:val="0CF610C4"/>
    <w:rsid w:val="0D0C61C7"/>
    <w:rsid w:val="0D1E18D1"/>
    <w:rsid w:val="0D1F3613"/>
    <w:rsid w:val="0D257329"/>
    <w:rsid w:val="0D265FD4"/>
    <w:rsid w:val="0DA30350"/>
    <w:rsid w:val="0DFC0C73"/>
    <w:rsid w:val="0E3015A8"/>
    <w:rsid w:val="0E341A8A"/>
    <w:rsid w:val="0E4E6A64"/>
    <w:rsid w:val="0E62227C"/>
    <w:rsid w:val="0E8D4C53"/>
    <w:rsid w:val="0F0F5B2C"/>
    <w:rsid w:val="0F135152"/>
    <w:rsid w:val="0F214F22"/>
    <w:rsid w:val="0F561428"/>
    <w:rsid w:val="103D63C9"/>
    <w:rsid w:val="104D6F09"/>
    <w:rsid w:val="106A0DA4"/>
    <w:rsid w:val="10BC538C"/>
    <w:rsid w:val="10CD3EF8"/>
    <w:rsid w:val="10FD2C30"/>
    <w:rsid w:val="110A0557"/>
    <w:rsid w:val="1111153B"/>
    <w:rsid w:val="112C42A9"/>
    <w:rsid w:val="118B740A"/>
    <w:rsid w:val="11DD0071"/>
    <w:rsid w:val="11F72B09"/>
    <w:rsid w:val="124F46F3"/>
    <w:rsid w:val="125515DD"/>
    <w:rsid w:val="125855B9"/>
    <w:rsid w:val="12895E27"/>
    <w:rsid w:val="12BF52E7"/>
    <w:rsid w:val="12C560F4"/>
    <w:rsid w:val="12C951E3"/>
    <w:rsid w:val="12D31841"/>
    <w:rsid w:val="131E6243"/>
    <w:rsid w:val="13286F52"/>
    <w:rsid w:val="133206F4"/>
    <w:rsid w:val="13330662"/>
    <w:rsid w:val="133471D8"/>
    <w:rsid w:val="1334749C"/>
    <w:rsid w:val="13A10F7E"/>
    <w:rsid w:val="144C4D2A"/>
    <w:rsid w:val="145C0BBA"/>
    <w:rsid w:val="14C52A4A"/>
    <w:rsid w:val="14D14F98"/>
    <w:rsid w:val="14DB6D43"/>
    <w:rsid w:val="14E153AA"/>
    <w:rsid w:val="151501EB"/>
    <w:rsid w:val="15DB44F0"/>
    <w:rsid w:val="15DD4AA4"/>
    <w:rsid w:val="15E53031"/>
    <w:rsid w:val="16324897"/>
    <w:rsid w:val="16545BA8"/>
    <w:rsid w:val="16910A5F"/>
    <w:rsid w:val="16971EC1"/>
    <w:rsid w:val="169A5C2A"/>
    <w:rsid w:val="169D3371"/>
    <w:rsid w:val="16C35356"/>
    <w:rsid w:val="16F90899"/>
    <w:rsid w:val="16FD24BD"/>
    <w:rsid w:val="170D7DA1"/>
    <w:rsid w:val="174310E4"/>
    <w:rsid w:val="1781407B"/>
    <w:rsid w:val="179E563C"/>
    <w:rsid w:val="17BC4017"/>
    <w:rsid w:val="18AF23CC"/>
    <w:rsid w:val="18CC1D4B"/>
    <w:rsid w:val="19876791"/>
    <w:rsid w:val="19957DD4"/>
    <w:rsid w:val="19AB73A1"/>
    <w:rsid w:val="19B648B5"/>
    <w:rsid w:val="19E11E28"/>
    <w:rsid w:val="19EF23EB"/>
    <w:rsid w:val="1A2C1184"/>
    <w:rsid w:val="1A3927A1"/>
    <w:rsid w:val="1A572C63"/>
    <w:rsid w:val="1A652AC2"/>
    <w:rsid w:val="1A6F4ACD"/>
    <w:rsid w:val="1ADE0E12"/>
    <w:rsid w:val="1B123564"/>
    <w:rsid w:val="1B1B523C"/>
    <w:rsid w:val="1B462847"/>
    <w:rsid w:val="1B6276D9"/>
    <w:rsid w:val="1BC74969"/>
    <w:rsid w:val="1C0B7532"/>
    <w:rsid w:val="1C1C260C"/>
    <w:rsid w:val="1C1D13BE"/>
    <w:rsid w:val="1C297D63"/>
    <w:rsid w:val="1C7F5BD5"/>
    <w:rsid w:val="1D0A4167"/>
    <w:rsid w:val="1D1F2F14"/>
    <w:rsid w:val="1D1F6383"/>
    <w:rsid w:val="1DC57B03"/>
    <w:rsid w:val="1E2D59AE"/>
    <w:rsid w:val="1E9B1DB1"/>
    <w:rsid w:val="1EA03A5B"/>
    <w:rsid w:val="1F021894"/>
    <w:rsid w:val="1F1F6AB6"/>
    <w:rsid w:val="1F2225B7"/>
    <w:rsid w:val="1F394761"/>
    <w:rsid w:val="1F4B21EC"/>
    <w:rsid w:val="1FA7394C"/>
    <w:rsid w:val="1FC328C7"/>
    <w:rsid w:val="1FC714C0"/>
    <w:rsid w:val="1FDB34DA"/>
    <w:rsid w:val="1FE100E9"/>
    <w:rsid w:val="1FE53A6C"/>
    <w:rsid w:val="200B703B"/>
    <w:rsid w:val="201062C1"/>
    <w:rsid w:val="209B044D"/>
    <w:rsid w:val="20AA2619"/>
    <w:rsid w:val="21042B4C"/>
    <w:rsid w:val="213A656E"/>
    <w:rsid w:val="214657E0"/>
    <w:rsid w:val="217504CE"/>
    <w:rsid w:val="21C347B6"/>
    <w:rsid w:val="21C61B54"/>
    <w:rsid w:val="21CD1190"/>
    <w:rsid w:val="22264816"/>
    <w:rsid w:val="22335934"/>
    <w:rsid w:val="22441F54"/>
    <w:rsid w:val="22490077"/>
    <w:rsid w:val="224D0523"/>
    <w:rsid w:val="226B2757"/>
    <w:rsid w:val="227370BF"/>
    <w:rsid w:val="22AD6EE5"/>
    <w:rsid w:val="22FB1D2D"/>
    <w:rsid w:val="231842EF"/>
    <w:rsid w:val="23187343"/>
    <w:rsid w:val="234E04BA"/>
    <w:rsid w:val="23532706"/>
    <w:rsid w:val="23624DC1"/>
    <w:rsid w:val="23673D54"/>
    <w:rsid w:val="236A4080"/>
    <w:rsid w:val="236F132C"/>
    <w:rsid w:val="237D1BE7"/>
    <w:rsid w:val="23BA7C48"/>
    <w:rsid w:val="23C860B3"/>
    <w:rsid w:val="243D2D82"/>
    <w:rsid w:val="244C11F8"/>
    <w:rsid w:val="24935EB9"/>
    <w:rsid w:val="24E31A7B"/>
    <w:rsid w:val="24F66C3C"/>
    <w:rsid w:val="257B2584"/>
    <w:rsid w:val="259D53F4"/>
    <w:rsid w:val="25E14220"/>
    <w:rsid w:val="25F1147B"/>
    <w:rsid w:val="25F16507"/>
    <w:rsid w:val="261910BE"/>
    <w:rsid w:val="26200F65"/>
    <w:rsid w:val="26413E6A"/>
    <w:rsid w:val="26416061"/>
    <w:rsid w:val="2676482B"/>
    <w:rsid w:val="26A03DA3"/>
    <w:rsid w:val="26CA0394"/>
    <w:rsid w:val="26E86692"/>
    <w:rsid w:val="26F32AFE"/>
    <w:rsid w:val="27081A44"/>
    <w:rsid w:val="2709025B"/>
    <w:rsid w:val="276312A7"/>
    <w:rsid w:val="276C49F3"/>
    <w:rsid w:val="27E428DB"/>
    <w:rsid w:val="28304227"/>
    <w:rsid w:val="287F3446"/>
    <w:rsid w:val="288C4CFB"/>
    <w:rsid w:val="28A563ED"/>
    <w:rsid w:val="28BF6221"/>
    <w:rsid w:val="28DB5DC9"/>
    <w:rsid w:val="28DE7433"/>
    <w:rsid w:val="28E22C15"/>
    <w:rsid w:val="291A6A75"/>
    <w:rsid w:val="293F655C"/>
    <w:rsid w:val="296315D6"/>
    <w:rsid w:val="29705CC6"/>
    <w:rsid w:val="29910CF5"/>
    <w:rsid w:val="29941B5B"/>
    <w:rsid w:val="299C3850"/>
    <w:rsid w:val="29B230E6"/>
    <w:rsid w:val="29DA269C"/>
    <w:rsid w:val="2A005E7B"/>
    <w:rsid w:val="2A0875D8"/>
    <w:rsid w:val="2A1E1FC0"/>
    <w:rsid w:val="2A4937A0"/>
    <w:rsid w:val="2A6672D9"/>
    <w:rsid w:val="2A745885"/>
    <w:rsid w:val="2A7F17B6"/>
    <w:rsid w:val="2A8D6F61"/>
    <w:rsid w:val="2A905ABE"/>
    <w:rsid w:val="2AC21598"/>
    <w:rsid w:val="2B094A18"/>
    <w:rsid w:val="2B1062A1"/>
    <w:rsid w:val="2B786611"/>
    <w:rsid w:val="2B822FEC"/>
    <w:rsid w:val="2BA73380"/>
    <w:rsid w:val="2BB138D1"/>
    <w:rsid w:val="2BF21A2B"/>
    <w:rsid w:val="2BF553F4"/>
    <w:rsid w:val="2C173F86"/>
    <w:rsid w:val="2C5F4D6E"/>
    <w:rsid w:val="2C772424"/>
    <w:rsid w:val="2CAF7405"/>
    <w:rsid w:val="2DE45F1B"/>
    <w:rsid w:val="2E47082A"/>
    <w:rsid w:val="2E4C168F"/>
    <w:rsid w:val="2E9404FA"/>
    <w:rsid w:val="2EC95BE2"/>
    <w:rsid w:val="2ED26F43"/>
    <w:rsid w:val="2F0667AE"/>
    <w:rsid w:val="2F332C6A"/>
    <w:rsid w:val="2F5C5025"/>
    <w:rsid w:val="2F630552"/>
    <w:rsid w:val="2F69259E"/>
    <w:rsid w:val="2F8B37FA"/>
    <w:rsid w:val="2F9047B8"/>
    <w:rsid w:val="2FA43D04"/>
    <w:rsid w:val="2FAB7C51"/>
    <w:rsid w:val="2FC34200"/>
    <w:rsid w:val="30011FAF"/>
    <w:rsid w:val="30185A1C"/>
    <w:rsid w:val="3020785D"/>
    <w:rsid w:val="304308BB"/>
    <w:rsid w:val="30B169A0"/>
    <w:rsid w:val="30E14810"/>
    <w:rsid w:val="30F17FB3"/>
    <w:rsid w:val="310C5ADB"/>
    <w:rsid w:val="31794DC6"/>
    <w:rsid w:val="319677F1"/>
    <w:rsid w:val="319E66A5"/>
    <w:rsid w:val="31A713AE"/>
    <w:rsid w:val="31B15FA5"/>
    <w:rsid w:val="31C57C0D"/>
    <w:rsid w:val="31F310FF"/>
    <w:rsid w:val="31F570FD"/>
    <w:rsid w:val="32411970"/>
    <w:rsid w:val="32580175"/>
    <w:rsid w:val="327C3FAB"/>
    <w:rsid w:val="328B0677"/>
    <w:rsid w:val="32A907CC"/>
    <w:rsid w:val="32B747B2"/>
    <w:rsid w:val="32C1597D"/>
    <w:rsid w:val="32CE2FBA"/>
    <w:rsid w:val="32FA6B39"/>
    <w:rsid w:val="33053B2B"/>
    <w:rsid w:val="3363390B"/>
    <w:rsid w:val="33C5616B"/>
    <w:rsid w:val="33C904D3"/>
    <w:rsid w:val="33E71C68"/>
    <w:rsid w:val="34620B5F"/>
    <w:rsid w:val="34833B90"/>
    <w:rsid w:val="34837D64"/>
    <w:rsid w:val="3498027E"/>
    <w:rsid w:val="34B9752D"/>
    <w:rsid w:val="34EE7BB1"/>
    <w:rsid w:val="358B4776"/>
    <w:rsid w:val="35A60982"/>
    <w:rsid w:val="35C014EA"/>
    <w:rsid w:val="360533E7"/>
    <w:rsid w:val="36116DB1"/>
    <w:rsid w:val="36510F70"/>
    <w:rsid w:val="36617FB9"/>
    <w:rsid w:val="367955AA"/>
    <w:rsid w:val="36CC5F45"/>
    <w:rsid w:val="36D20233"/>
    <w:rsid w:val="36F62AE0"/>
    <w:rsid w:val="371B2546"/>
    <w:rsid w:val="371D1C1F"/>
    <w:rsid w:val="37425D25"/>
    <w:rsid w:val="374A3635"/>
    <w:rsid w:val="37856ABC"/>
    <w:rsid w:val="37D43366"/>
    <w:rsid w:val="37FA529B"/>
    <w:rsid w:val="380B4369"/>
    <w:rsid w:val="38282D49"/>
    <w:rsid w:val="385164CC"/>
    <w:rsid w:val="385A284E"/>
    <w:rsid w:val="387E46C5"/>
    <w:rsid w:val="38926838"/>
    <w:rsid w:val="389C348C"/>
    <w:rsid w:val="38B10D28"/>
    <w:rsid w:val="38CD34E4"/>
    <w:rsid w:val="38CE1212"/>
    <w:rsid w:val="38CE740A"/>
    <w:rsid w:val="38E7311E"/>
    <w:rsid w:val="38E77014"/>
    <w:rsid w:val="390C61EC"/>
    <w:rsid w:val="390D3BC4"/>
    <w:rsid w:val="395155C7"/>
    <w:rsid w:val="39742824"/>
    <w:rsid w:val="39B57621"/>
    <w:rsid w:val="3A070042"/>
    <w:rsid w:val="3A131FE3"/>
    <w:rsid w:val="3A3F1EE3"/>
    <w:rsid w:val="3AAF59E1"/>
    <w:rsid w:val="3ACF4A43"/>
    <w:rsid w:val="3ADE1C83"/>
    <w:rsid w:val="3B157948"/>
    <w:rsid w:val="3B254329"/>
    <w:rsid w:val="3B4F0A10"/>
    <w:rsid w:val="3B5E2F17"/>
    <w:rsid w:val="3B5E3ABE"/>
    <w:rsid w:val="3B826F85"/>
    <w:rsid w:val="3B9959DA"/>
    <w:rsid w:val="3BA4134C"/>
    <w:rsid w:val="3BD8249F"/>
    <w:rsid w:val="3BF00272"/>
    <w:rsid w:val="3C1203CD"/>
    <w:rsid w:val="3C79268F"/>
    <w:rsid w:val="3C8919C8"/>
    <w:rsid w:val="3C8B2D5A"/>
    <w:rsid w:val="3C8D183A"/>
    <w:rsid w:val="3CBB1C4D"/>
    <w:rsid w:val="3CDC62D4"/>
    <w:rsid w:val="3CEF3F81"/>
    <w:rsid w:val="3D2D791E"/>
    <w:rsid w:val="3DA24085"/>
    <w:rsid w:val="3DBF0E10"/>
    <w:rsid w:val="3DD9672B"/>
    <w:rsid w:val="3DF84FF7"/>
    <w:rsid w:val="3DFD28A2"/>
    <w:rsid w:val="3E1D1540"/>
    <w:rsid w:val="3E205733"/>
    <w:rsid w:val="3E626501"/>
    <w:rsid w:val="3E7105B2"/>
    <w:rsid w:val="3E7429B0"/>
    <w:rsid w:val="3E7570D2"/>
    <w:rsid w:val="3E9F2716"/>
    <w:rsid w:val="3F0D474A"/>
    <w:rsid w:val="3F31146C"/>
    <w:rsid w:val="3F415E00"/>
    <w:rsid w:val="3F45273E"/>
    <w:rsid w:val="3F485922"/>
    <w:rsid w:val="3F5509F1"/>
    <w:rsid w:val="3F6A1713"/>
    <w:rsid w:val="3F6E477B"/>
    <w:rsid w:val="3F847666"/>
    <w:rsid w:val="3F9362CF"/>
    <w:rsid w:val="3FBF2046"/>
    <w:rsid w:val="3FE43E1D"/>
    <w:rsid w:val="3FFF749A"/>
    <w:rsid w:val="40026FEF"/>
    <w:rsid w:val="4041301D"/>
    <w:rsid w:val="40523C2A"/>
    <w:rsid w:val="40526279"/>
    <w:rsid w:val="40560547"/>
    <w:rsid w:val="405D05E2"/>
    <w:rsid w:val="406E5180"/>
    <w:rsid w:val="40A13ABC"/>
    <w:rsid w:val="40B97058"/>
    <w:rsid w:val="40BB52B4"/>
    <w:rsid w:val="40CC0778"/>
    <w:rsid w:val="40D83014"/>
    <w:rsid w:val="40F61875"/>
    <w:rsid w:val="410B1E9D"/>
    <w:rsid w:val="4125082C"/>
    <w:rsid w:val="4159741E"/>
    <w:rsid w:val="41630892"/>
    <w:rsid w:val="41C46BF4"/>
    <w:rsid w:val="41D9302C"/>
    <w:rsid w:val="41F465FF"/>
    <w:rsid w:val="420B31B2"/>
    <w:rsid w:val="422331F6"/>
    <w:rsid w:val="426E1593"/>
    <w:rsid w:val="426F6E42"/>
    <w:rsid w:val="42820AFD"/>
    <w:rsid w:val="42AE24C0"/>
    <w:rsid w:val="43104F29"/>
    <w:rsid w:val="43106CD7"/>
    <w:rsid w:val="43302B75"/>
    <w:rsid w:val="43473E88"/>
    <w:rsid w:val="4368030A"/>
    <w:rsid w:val="436A1B2C"/>
    <w:rsid w:val="43765EFF"/>
    <w:rsid w:val="43DD592E"/>
    <w:rsid w:val="43E214D5"/>
    <w:rsid w:val="43EB1973"/>
    <w:rsid w:val="441E0142"/>
    <w:rsid w:val="44444E8A"/>
    <w:rsid w:val="444C127F"/>
    <w:rsid w:val="446F7A2D"/>
    <w:rsid w:val="44853988"/>
    <w:rsid w:val="44A27F83"/>
    <w:rsid w:val="44DF651F"/>
    <w:rsid w:val="4504286C"/>
    <w:rsid w:val="45401607"/>
    <w:rsid w:val="455B01A7"/>
    <w:rsid w:val="455E1F7C"/>
    <w:rsid w:val="457F7098"/>
    <w:rsid w:val="45CF7CE6"/>
    <w:rsid w:val="45E50653"/>
    <w:rsid w:val="45E9741B"/>
    <w:rsid w:val="46243558"/>
    <w:rsid w:val="4629583F"/>
    <w:rsid w:val="466D602A"/>
    <w:rsid w:val="46BA36E6"/>
    <w:rsid w:val="46D524E2"/>
    <w:rsid w:val="46E666CD"/>
    <w:rsid w:val="46FB624F"/>
    <w:rsid w:val="471D14E6"/>
    <w:rsid w:val="473C68DC"/>
    <w:rsid w:val="475C5803"/>
    <w:rsid w:val="480E290B"/>
    <w:rsid w:val="4814149F"/>
    <w:rsid w:val="48146EE6"/>
    <w:rsid w:val="483C18A5"/>
    <w:rsid w:val="48CE1CF6"/>
    <w:rsid w:val="490013E0"/>
    <w:rsid w:val="493059E0"/>
    <w:rsid w:val="49361094"/>
    <w:rsid w:val="49A43BEB"/>
    <w:rsid w:val="4A0F3447"/>
    <w:rsid w:val="4A484FA8"/>
    <w:rsid w:val="4A9621B8"/>
    <w:rsid w:val="4AA27E5E"/>
    <w:rsid w:val="4AD878B5"/>
    <w:rsid w:val="4AE35428"/>
    <w:rsid w:val="4AF3182D"/>
    <w:rsid w:val="4B34358E"/>
    <w:rsid w:val="4B551135"/>
    <w:rsid w:val="4B656E3F"/>
    <w:rsid w:val="4BA87845"/>
    <w:rsid w:val="4BE041DA"/>
    <w:rsid w:val="4BE17463"/>
    <w:rsid w:val="4BE40D01"/>
    <w:rsid w:val="4C001EFC"/>
    <w:rsid w:val="4C0C1A70"/>
    <w:rsid w:val="4C194152"/>
    <w:rsid w:val="4C2931CD"/>
    <w:rsid w:val="4C584D46"/>
    <w:rsid w:val="4C5C2F8D"/>
    <w:rsid w:val="4C5C4FFB"/>
    <w:rsid w:val="4C671627"/>
    <w:rsid w:val="4C7E695A"/>
    <w:rsid w:val="4C8F44DF"/>
    <w:rsid w:val="4C9B73C9"/>
    <w:rsid w:val="4CB16E35"/>
    <w:rsid w:val="4CCF7ECB"/>
    <w:rsid w:val="4CD4407E"/>
    <w:rsid w:val="4CED1DF7"/>
    <w:rsid w:val="4D2C1EFC"/>
    <w:rsid w:val="4D3009C9"/>
    <w:rsid w:val="4D367648"/>
    <w:rsid w:val="4D6543EA"/>
    <w:rsid w:val="4D7600FC"/>
    <w:rsid w:val="4D7A540F"/>
    <w:rsid w:val="4D986641"/>
    <w:rsid w:val="4DA775D7"/>
    <w:rsid w:val="4DD21E9B"/>
    <w:rsid w:val="4DD25ECA"/>
    <w:rsid w:val="4DE21193"/>
    <w:rsid w:val="4E094A4F"/>
    <w:rsid w:val="4E434284"/>
    <w:rsid w:val="4E43438B"/>
    <w:rsid w:val="4E9B4829"/>
    <w:rsid w:val="4EE81A44"/>
    <w:rsid w:val="4EFC6675"/>
    <w:rsid w:val="4F5E59AC"/>
    <w:rsid w:val="4F921FDC"/>
    <w:rsid w:val="4FFD6B14"/>
    <w:rsid w:val="501E0271"/>
    <w:rsid w:val="50B14E4E"/>
    <w:rsid w:val="50EF529B"/>
    <w:rsid w:val="51112598"/>
    <w:rsid w:val="513F6816"/>
    <w:rsid w:val="51711289"/>
    <w:rsid w:val="51A42191"/>
    <w:rsid w:val="51F956F1"/>
    <w:rsid w:val="5270469B"/>
    <w:rsid w:val="5287425C"/>
    <w:rsid w:val="52B47439"/>
    <w:rsid w:val="53B53431"/>
    <w:rsid w:val="53B61BC4"/>
    <w:rsid w:val="53DA7C39"/>
    <w:rsid w:val="540E0E28"/>
    <w:rsid w:val="54130E4E"/>
    <w:rsid w:val="54512D92"/>
    <w:rsid w:val="54AF6350"/>
    <w:rsid w:val="55211F96"/>
    <w:rsid w:val="55225ABE"/>
    <w:rsid w:val="55284354"/>
    <w:rsid w:val="553A3451"/>
    <w:rsid w:val="55491271"/>
    <w:rsid w:val="5593697C"/>
    <w:rsid w:val="55E220E2"/>
    <w:rsid w:val="560C332E"/>
    <w:rsid w:val="56143814"/>
    <w:rsid w:val="561A63C5"/>
    <w:rsid w:val="56E30533"/>
    <w:rsid w:val="56F32822"/>
    <w:rsid w:val="570D1A54"/>
    <w:rsid w:val="572772F9"/>
    <w:rsid w:val="57297C0D"/>
    <w:rsid w:val="57354F37"/>
    <w:rsid w:val="574F7809"/>
    <w:rsid w:val="57666B11"/>
    <w:rsid w:val="57765EE4"/>
    <w:rsid w:val="57B32846"/>
    <w:rsid w:val="57FB7AFE"/>
    <w:rsid w:val="580D6CF0"/>
    <w:rsid w:val="58182635"/>
    <w:rsid w:val="581B4793"/>
    <w:rsid w:val="585A65D3"/>
    <w:rsid w:val="588647CF"/>
    <w:rsid w:val="588B296A"/>
    <w:rsid w:val="58B71001"/>
    <w:rsid w:val="58C04B7A"/>
    <w:rsid w:val="58EA7427"/>
    <w:rsid w:val="59740A1D"/>
    <w:rsid w:val="59B04939"/>
    <w:rsid w:val="59C503C4"/>
    <w:rsid w:val="59CB7FA0"/>
    <w:rsid w:val="59DF1744"/>
    <w:rsid w:val="59E44A57"/>
    <w:rsid w:val="5AB556CA"/>
    <w:rsid w:val="5AEE2B3E"/>
    <w:rsid w:val="5B4E1685"/>
    <w:rsid w:val="5B5704AD"/>
    <w:rsid w:val="5B831962"/>
    <w:rsid w:val="5BC326E1"/>
    <w:rsid w:val="5BE16D34"/>
    <w:rsid w:val="5BF47E31"/>
    <w:rsid w:val="5C060BFD"/>
    <w:rsid w:val="5C8104E0"/>
    <w:rsid w:val="5C8C4B79"/>
    <w:rsid w:val="5CA4442D"/>
    <w:rsid w:val="5CB22294"/>
    <w:rsid w:val="5CC72FCF"/>
    <w:rsid w:val="5CF9171F"/>
    <w:rsid w:val="5D3470E3"/>
    <w:rsid w:val="5D5E27D2"/>
    <w:rsid w:val="5D9D1761"/>
    <w:rsid w:val="5DC4655C"/>
    <w:rsid w:val="5E173E7E"/>
    <w:rsid w:val="5E20206C"/>
    <w:rsid w:val="5E635EB6"/>
    <w:rsid w:val="5E9B35DF"/>
    <w:rsid w:val="5EC944B2"/>
    <w:rsid w:val="5ED218AA"/>
    <w:rsid w:val="5EE8302F"/>
    <w:rsid w:val="5F0068FD"/>
    <w:rsid w:val="5F275FCB"/>
    <w:rsid w:val="5F966A26"/>
    <w:rsid w:val="5FC12933"/>
    <w:rsid w:val="60205117"/>
    <w:rsid w:val="603E5F99"/>
    <w:rsid w:val="604269A5"/>
    <w:rsid w:val="604D4C6F"/>
    <w:rsid w:val="60663041"/>
    <w:rsid w:val="607B1940"/>
    <w:rsid w:val="609B5549"/>
    <w:rsid w:val="60E55611"/>
    <w:rsid w:val="60F32FFE"/>
    <w:rsid w:val="613126B0"/>
    <w:rsid w:val="61377A50"/>
    <w:rsid w:val="615E13D6"/>
    <w:rsid w:val="61614E76"/>
    <w:rsid w:val="61BE2E85"/>
    <w:rsid w:val="620D11C6"/>
    <w:rsid w:val="62206C97"/>
    <w:rsid w:val="62225869"/>
    <w:rsid w:val="62563D3C"/>
    <w:rsid w:val="62620EA5"/>
    <w:rsid w:val="62A70D2D"/>
    <w:rsid w:val="62EC16C5"/>
    <w:rsid w:val="62F76A27"/>
    <w:rsid w:val="63484125"/>
    <w:rsid w:val="637013A0"/>
    <w:rsid w:val="638E7F81"/>
    <w:rsid w:val="639130C5"/>
    <w:rsid w:val="63BE1AC8"/>
    <w:rsid w:val="63C226FA"/>
    <w:rsid w:val="63DD76C4"/>
    <w:rsid w:val="6470117A"/>
    <w:rsid w:val="64883C80"/>
    <w:rsid w:val="65114E4C"/>
    <w:rsid w:val="6544591F"/>
    <w:rsid w:val="657169C4"/>
    <w:rsid w:val="658A605E"/>
    <w:rsid w:val="65C01635"/>
    <w:rsid w:val="661F2C0A"/>
    <w:rsid w:val="66270337"/>
    <w:rsid w:val="662F6629"/>
    <w:rsid w:val="665931A6"/>
    <w:rsid w:val="667224B9"/>
    <w:rsid w:val="66A24460"/>
    <w:rsid w:val="66AD290B"/>
    <w:rsid w:val="66AF3F8D"/>
    <w:rsid w:val="66DA3FFA"/>
    <w:rsid w:val="66F01904"/>
    <w:rsid w:val="66F47CD3"/>
    <w:rsid w:val="671F3661"/>
    <w:rsid w:val="67237859"/>
    <w:rsid w:val="674F7E1E"/>
    <w:rsid w:val="67567309"/>
    <w:rsid w:val="6759371E"/>
    <w:rsid w:val="675A4288"/>
    <w:rsid w:val="67845B67"/>
    <w:rsid w:val="67915D89"/>
    <w:rsid w:val="67AA0EDA"/>
    <w:rsid w:val="67BF28F6"/>
    <w:rsid w:val="68213BD6"/>
    <w:rsid w:val="68833956"/>
    <w:rsid w:val="68AF77CE"/>
    <w:rsid w:val="68BC75E6"/>
    <w:rsid w:val="68CA49C7"/>
    <w:rsid w:val="68E357D0"/>
    <w:rsid w:val="692B6C90"/>
    <w:rsid w:val="694C08CA"/>
    <w:rsid w:val="69590983"/>
    <w:rsid w:val="69913F08"/>
    <w:rsid w:val="69A51678"/>
    <w:rsid w:val="69EE7DE7"/>
    <w:rsid w:val="6A0740E0"/>
    <w:rsid w:val="6A0E1913"/>
    <w:rsid w:val="6A30761F"/>
    <w:rsid w:val="6A3F0E10"/>
    <w:rsid w:val="6A773C28"/>
    <w:rsid w:val="6AA765A9"/>
    <w:rsid w:val="6AC56475"/>
    <w:rsid w:val="6AD2649C"/>
    <w:rsid w:val="6ADD630A"/>
    <w:rsid w:val="6B104D22"/>
    <w:rsid w:val="6B560E7C"/>
    <w:rsid w:val="6B5D75C7"/>
    <w:rsid w:val="6B871E0A"/>
    <w:rsid w:val="6C5A2BED"/>
    <w:rsid w:val="6C8F247C"/>
    <w:rsid w:val="6CE40709"/>
    <w:rsid w:val="6D1A412B"/>
    <w:rsid w:val="6D572E2F"/>
    <w:rsid w:val="6D8A3964"/>
    <w:rsid w:val="6D8F67F7"/>
    <w:rsid w:val="6DA34938"/>
    <w:rsid w:val="6DA560EA"/>
    <w:rsid w:val="6DBB3B60"/>
    <w:rsid w:val="6DF34C0D"/>
    <w:rsid w:val="6E0D7776"/>
    <w:rsid w:val="6E1F5E9D"/>
    <w:rsid w:val="6E2C3712"/>
    <w:rsid w:val="6E3017FE"/>
    <w:rsid w:val="6E303C5C"/>
    <w:rsid w:val="6E492F1A"/>
    <w:rsid w:val="6E6A590D"/>
    <w:rsid w:val="6E955FA9"/>
    <w:rsid w:val="6EB26FDE"/>
    <w:rsid w:val="6EC45FFA"/>
    <w:rsid w:val="6EE62EFB"/>
    <w:rsid w:val="6F292C36"/>
    <w:rsid w:val="6F7A4282"/>
    <w:rsid w:val="6F7C5620"/>
    <w:rsid w:val="6F816C40"/>
    <w:rsid w:val="6FD1766A"/>
    <w:rsid w:val="6FF6489C"/>
    <w:rsid w:val="6FFF2F39"/>
    <w:rsid w:val="701F5C50"/>
    <w:rsid w:val="704F5AD7"/>
    <w:rsid w:val="706D5CFC"/>
    <w:rsid w:val="707D334E"/>
    <w:rsid w:val="70C517D8"/>
    <w:rsid w:val="70CC0F1F"/>
    <w:rsid w:val="70CE6331"/>
    <w:rsid w:val="70FE4463"/>
    <w:rsid w:val="714E7CD0"/>
    <w:rsid w:val="71574DD0"/>
    <w:rsid w:val="716458B2"/>
    <w:rsid w:val="71926986"/>
    <w:rsid w:val="71FC70A3"/>
    <w:rsid w:val="72103096"/>
    <w:rsid w:val="724B3BE5"/>
    <w:rsid w:val="72621DCA"/>
    <w:rsid w:val="72757BBD"/>
    <w:rsid w:val="72AB037D"/>
    <w:rsid w:val="72AC33FD"/>
    <w:rsid w:val="72B02FB5"/>
    <w:rsid w:val="72CC3A8A"/>
    <w:rsid w:val="72D94F23"/>
    <w:rsid w:val="72FD7B60"/>
    <w:rsid w:val="73045661"/>
    <w:rsid w:val="730B69EF"/>
    <w:rsid w:val="732B615B"/>
    <w:rsid w:val="73770529"/>
    <w:rsid w:val="740C7E0F"/>
    <w:rsid w:val="74870F58"/>
    <w:rsid w:val="7493794B"/>
    <w:rsid w:val="74B145BA"/>
    <w:rsid w:val="74D203CF"/>
    <w:rsid w:val="7523343E"/>
    <w:rsid w:val="752B4572"/>
    <w:rsid w:val="7537403B"/>
    <w:rsid w:val="7537535B"/>
    <w:rsid w:val="753B3A43"/>
    <w:rsid w:val="75527796"/>
    <w:rsid w:val="755C229C"/>
    <w:rsid w:val="756665C8"/>
    <w:rsid w:val="7594040D"/>
    <w:rsid w:val="759E2813"/>
    <w:rsid w:val="75AD3484"/>
    <w:rsid w:val="75DD2B73"/>
    <w:rsid w:val="75F85030"/>
    <w:rsid w:val="76366ABE"/>
    <w:rsid w:val="76574C3C"/>
    <w:rsid w:val="76681E89"/>
    <w:rsid w:val="76D65566"/>
    <w:rsid w:val="76FF1318"/>
    <w:rsid w:val="771102B5"/>
    <w:rsid w:val="771661EC"/>
    <w:rsid w:val="771E2F38"/>
    <w:rsid w:val="771F6F0D"/>
    <w:rsid w:val="77493F8A"/>
    <w:rsid w:val="775E3958"/>
    <w:rsid w:val="77A41E44"/>
    <w:rsid w:val="77F37E10"/>
    <w:rsid w:val="77FC71CE"/>
    <w:rsid w:val="7827067F"/>
    <w:rsid w:val="785D24FD"/>
    <w:rsid w:val="788647E6"/>
    <w:rsid w:val="78EE21D2"/>
    <w:rsid w:val="79426EE3"/>
    <w:rsid w:val="7997722F"/>
    <w:rsid w:val="79FA30F5"/>
    <w:rsid w:val="79FE59F3"/>
    <w:rsid w:val="7A2D600E"/>
    <w:rsid w:val="7A3208AA"/>
    <w:rsid w:val="7A6C207F"/>
    <w:rsid w:val="7A85266E"/>
    <w:rsid w:val="7AA5772A"/>
    <w:rsid w:val="7ACE0B47"/>
    <w:rsid w:val="7AD922EE"/>
    <w:rsid w:val="7AF368CF"/>
    <w:rsid w:val="7AFE4CDF"/>
    <w:rsid w:val="7B282C29"/>
    <w:rsid w:val="7B323829"/>
    <w:rsid w:val="7B437127"/>
    <w:rsid w:val="7BE85650"/>
    <w:rsid w:val="7BF430F1"/>
    <w:rsid w:val="7C234C0C"/>
    <w:rsid w:val="7C3D4D60"/>
    <w:rsid w:val="7C555B8A"/>
    <w:rsid w:val="7CA0289E"/>
    <w:rsid w:val="7CBA2277"/>
    <w:rsid w:val="7CBB1F89"/>
    <w:rsid w:val="7CD84EA7"/>
    <w:rsid w:val="7CEB3CE0"/>
    <w:rsid w:val="7CF0632C"/>
    <w:rsid w:val="7CF96C38"/>
    <w:rsid w:val="7CFA095A"/>
    <w:rsid w:val="7D1071BE"/>
    <w:rsid w:val="7D5364E6"/>
    <w:rsid w:val="7D8A3CEB"/>
    <w:rsid w:val="7DA67368"/>
    <w:rsid w:val="7DBC58D4"/>
    <w:rsid w:val="7DC101F4"/>
    <w:rsid w:val="7E6B4B29"/>
    <w:rsid w:val="7E814193"/>
    <w:rsid w:val="7E8C07C7"/>
    <w:rsid w:val="7E906943"/>
    <w:rsid w:val="7EC52C23"/>
    <w:rsid w:val="7F0056EF"/>
    <w:rsid w:val="7F1B4C50"/>
    <w:rsid w:val="7F64440C"/>
    <w:rsid w:val="7F6D4455"/>
    <w:rsid w:val="7F7F310E"/>
    <w:rsid w:val="7F9F4046"/>
    <w:rsid w:val="7FCA19A9"/>
    <w:rsid w:val="7FDC2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line="578" w:lineRule="auto"/>
      <w:outlineLvl w:val="0"/>
    </w:pPr>
    <w:rPr>
      <w:rFonts w:eastAsia="仿宋"/>
      <w:b/>
      <w:bCs/>
      <w:kern w:val="44"/>
      <w:sz w:val="28"/>
      <w:szCs w:val="44"/>
    </w:rPr>
  </w:style>
  <w:style w:type="paragraph" w:styleId="4">
    <w:name w:val="heading 2"/>
    <w:basedOn w:val="1"/>
    <w:next w:val="1"/>
    <w:link w:val="6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8"/>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103"/>
    <w:qFormat/>
    <w:uiPriority w:val="9"/>
    <w:pPr>
      <w:keepNext/>
      <w:jc w:val="center"/>
      <w:outlineLvl w:val="3"/>
    </w:pPr>
    <w:rPr>
      <w:rFonts w:eastAsia="新宋体"/>
      <w:kern w:val="0"/>
      <w:sz w:val="30"/>
      <w:szCs w:val="21"/>
    </w:rPr>
  </w:style>
  <w:style w:type="paragraph" w:styleId="7">
    <w:name w:val="heading 5"/>
    <w:basedOn w:val="1"/>
    <w:next w:val="1"/>
    <w:link w:val="81"/>
    <w:qFormat/>
    <w:uiPriority w:val="0"/>
    <w:pPr>
      <w:keepNext/>
      <w:keepLines/>
      <w:spacing w:before="280" w:after="290" w:line="376" w:lineRule="auto"/>
      <w:outlineLvl w:val="4"/>
    </w:pPr>
    <w:rPr>
      <w:b/>
      <w:bCs/>
      <w:kern w:val="0"/>
      <w:sz w:val="28"/>
      <w:szCs w:val="28"/>
    </w:rPr>
  </w:style>
  <w:style w:type="paragraph" w:styleId="8">
    <w:name w:val="heading 6"/>
    <w:basedOn w:val="1"/>
    <w:next w:val="2"/>
    <w:link w:val="95"/>
    <w:qFormat/>
    <w:uiPriority w:val="0"/>
    <w:pPr>
      <w:keepNext/>
      <w:jc w:val="center"/>
      <w:outlineLvl w:val="5"/>
    </w:pPr>
    <w:rPr>
      <w:b/>
      <w:kern w:val="0"/>
      <w:sz w:val="44"/>
      <w:szCs w:val="20"/>
    </w:rPr>
  </w:style>
  <w:style w:type="paragraph" w:styleId="9">
    <w:name w:val="heading 7"/>
    <w:basedOn w:val="1"/>
    <w:next w:val="1"/>
    <w:link w:val="114"/>
    <w:qFormat/>
    <w:uiPriority w:val="0"/>
    <w:pPr>
      <w:keepNext/>
      <w:keepLines/>
      <w:spacing w:before="240" w:after="64" w:line="320" w:lineRule="auto"/>
      <w:outlineLvl w:val="6"/>
    </w:pPr>
    <w:rPr>
      <w:b/>
      <w:bCs/>
      <w:kern w:val="0"/>
      <w:sz w:val="24"/>
    </w:rPr>
  </w:style>
  <w:style w:type="paragraph" w:styleId="10">
    <w:name w:val="heading 8"/>
    <w:basedOn w:val="1"/>
    <w:next w:val="1"/>
    <w:link w:val="7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93"/>
    <w:qFormat/>
    <w:uiPriority w:val="0"/>
    <w:pPr>
      <w:keepNext/>
      <w:keepLines/>
      <w:spacing w:before="240" w:after="64" w:line="320" w:lineRule="auto"/>
      <w:outlineLvl w:val="8"/>
    </w:pPr>
    <w:rPr>
      <w:rFonts w:ascii="Arial" w:hAnsi="Arial" w:eastAsia="黑体"/>
      <w:kern w:val="0"/>
      <w:sz w:val="24"/>
      <w:szCs w:val="21"/>
    </w:rPr>
  </w:style>
  <w:style w:type="character" w:default="1" w:styleId="37">
    <w:name w:val="Default Paragraph Font"/>
    <w:semiHidden/>
    <w:unhideWhenUsed/>
    <w:qFormat/>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101"/>
    <w:qFormat/>
    <w:uiPriority w:val="0"/>
    <w:pPr>
      <w:adjustRightInd w:val="0"/>
      <w:spacing w:line="360" w:lineRule="atLeast"/>
      <w:ind w:firstLine="482"/>
      <w:textAlignment w:val="baseline"/>
    </w:pPr>
    <w:rPr>
      <w:kern w:val="0"/>
      <w:sz w:val="24"/>
    </w:rPr>
  </w:style>
  <w:style w:type="paragraph" w:styleId="12">
    <w:name w:val="annotation subject"/>
    <w:basedOn w:val="13"/>
    <w:next w:val="13"/>
    <w:link w:val="71"/>
    <w:unhideWhenUsed/>
    <w:qFormat/>
    <w:uiPriority w:val="0"/>
    <w:rPr>
      <w:b/>
      <w:bCs/>
    </w:rPr>
  </w:style>
  <w:style w:type="paragraph" w:styleId="13">
    <w:name w:val="annotation text"/>
    <w:basedOn w:val="1"/>
    <w:link w:val="110"/>
    <w:unhideWhenUsed/>
    <w:qFormat/>
    <w:uiPriority w:val="99"/>
    <w:pPr>
      <w:jc w:val="left"/>
    </w:pPr>
  </w:style>
  <w:style w:type="paragraph" w:styleId="14">
    <w:name w:val="Body Text First Indent"/>
    <w:basedOn w:val="15"/>
    <w:link w:val="119"/>
    <w:qFormat/>
    <w:uiPriority w:val="0"/>
    <w:pPr>
      <w:ind w:firstLine="420" w:firstLineChars="100"/>
    </w:pPr>
    <w:rPr>
      <w:kern w:val="0"/>
      <w:sz w:val="24"/>
    </w:rPr>
  </w:style>
  <w:style w:type="paragraph" w:styleId="15">
    <w:name w:val="Body Text"/>
    <w:basedOn w:val="1"/>
    <w:next w:val="16"/>
    <w:link w:val="90"/>
    <w:unhideWhenUsed/>
    <w:qFormat/>
    <w:uiPriority w:val="0"/>
    <w:pPr>
      <w:spacing w:after="120"/>
    </w:pPr>
  </w:style>
  <w:style w:type="paragraph" w:customStyle="1" w:styleId="16">
    <w:name w:val="style4"/>
    <w:basedOn w:val="1"/>
    <w:next w:val="17"/>
    <w:qFormat/>
    <w:uiPriority w:val="0"/>
    <w:pPr>
      <w:widowControl/>
      <w:spacing w:before="280" w:after="280"/>
    </w:pPr>
    <w:rPr>
      <w:rFonts w:ascii="宋体"/>
      <w:sz w:val="18"/>
    </w:rPr>
  </w:style>
  <w:style w:type="paragraph" w:customStyle="1" w:styleId="17">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8">
    <w:name w:val="Document Map"/>
    <w:basedOn w:val="1"/>
    <w:link w:val="72"/>
    <w:qFormat/>
    <w:uiPriority w:val="0"/>
    <w:pPr>
      <w:shd w:val="clear" w:color="auto" w:fill="000080"/>
    </w:pPr>
    <w:rPr>
      <w:kern w:val="0"/>
      <w:sz w:val="20"/>
    </w:rPr>
  </w:style>
  <w:style w:type="paragraph" w:styleId="19">
    <w:name w:val="toa heading"/>
    <w:basedOn w:val="1"/>
    <w:next w:val="1"/>
    <w:qFormat/>
    <w:uiPriority w:val="0"/>
    <w:rPr>
      <w:rFonts w:ascii="Arial" w:hAnsi="Arial"/>
      <w:szCs w:val="20"/>
    </w:rPr>
  </w:style>
  <w:style w:type="paragraph" w:styleId="20">
    <w:name w:val="Body Text 3"/>
    <w:basedOn w:val="1"/>
    <w:link w:val="74"/>
    <w:qFormat/>
    <w:uiPriority w:val="0"/>
    <w:pPr>
      <w:spacing w:after="120"/>
    </w:pPr>
    <w:rPr>
      <w:kern w:val="0"/>
      <w:sz w:val="16"/>
      <w:szCs w:val="16"/>
    </w:rPr>
  </w:style>
  <w:style w:type="paragraph" w:styleId="21">
    <w:name w:val="Body Text Indent"/>
    <w:basedOn w:val="1"/>
    <w:next w:val="22"/>
    <w:link w:val="92"/>
    <w:unhideWhenUsed/>
    <w:qFormat/>
    <w:uiPriority w:val="0"/>
    <w:pPr>
      <w:spacing w:after="120"/>
      <w:ind w:left="420" w:leftChars="200"/>
    </w:pPr>
  </w:style>
  <w:style w:type="paragraph" w:styleId="22">
    <w:name w:val="envelope return"/>
    <w:basedOn w:val="1"/>
    <w:unhideWhenUsed/>
    <w:qFormat/>
    <w:uiPriority w:val="99"/>
    <w:pPr>
      <w:snapToGrid w:val="0"/>
    </w:pPr>
    <w:rPr>
      <w:rFonts w:ascii="Arial" w:hAnsi="Arial"/>
    </w:rPr>
  </w:style>
  <w:style w:type="paragraph" w:styleId="23">
    <w:name w:val="Plain Text"/>
    <w:basedOn w:val="1"/>
    <w:link w:val="99"/>
    <w:qFormat/>
    <w:uiPriority w:val="0"/>
    <w:rPr>
      <w:rFonts w:ascii="宋体" w:hAnsi="Courier New"/>
      <w:szCs w:val="21"/>
    </w:rPr>
  </w:style>
  <w:style w:type="paragraph" w:styleId="24">
    <w:name w:val="Date"/>
    <w:basedOn w:val="1"/>
    <w:next w:val="1"/>
    <w:link w:val="75"/>
    <w:qFormat/>
    <w:uiPriority w:val="0"/>
    <w:rPr>
      <w:kern w:val="0"/>
      <w:sz w:val="24"/>
      <w:szCs w:val="20"/>
    </w:rPr>
  </w:style>
  <w:style w:type="paragraph" w:styleId="25">
    <w:name w:val="Body Text Indent 2"/>
    <w:basedOn w:val="1"/>
    <w:link w:val="120"/>
    <w:qFormat/>
    <w:uiPriority w:val="0"/>
    <w:pPr>
      <w:spacing w:after="120" w:line="480" w:lineRule="auto"/>
      <w:ind w:left="420" w:leftChars="200"/>
    </w:pPr>
    <w:rPr>
      <w:kern w:val="0"/>
      <w:sz w:val="20"/>
    </w:rPr>
  </w:style>
  <w:style w:type="paragraph" w:styleId="26">
    <w:name w:val="Balloon Text"/>
    <w:basedOn w:val="1"/>
    <w:link w:val="61"/>
    <w:unhideWhenUsed/>
    <w:qFormat/>
    <w:uiPriority w:val="99"/>
    <w:rPr>
      <w:sz w:val="18"/>
      <w:szCs w:val="18"/>
    </w:rPr>
  </w:style>
  <w:style w:type="paragraph" w:styleId="27">
    <w:name w:val="footer"/>
    <w:basedOn w:val="1"/>
    <w:link w:val="76"/>
    <w:unhideWhenUsed/>
    <w:qFormat/>
    <w:uiPriority w:val="99"/>
    <w:pPr>
      <w:tabs>
        <w:tab w:val="center" w:pos="4153"/>
        <w:tab w:val="right" w:pos="8306"/>
      </w:tabs>
      <w:snapToGrid w:val="0"/>
      <w:jc w:val="left"/>
    </w:pPr>
    <w:rPr>
      <w:sz w:val="18"/>
      <w:szCs w:val="18"/>
    </w:rPr>
  </w:style>
  <w:style w:type="paragraph" w:styleId="28">
    <w:name w:val="Body Text First Indent 2"/>
    <w:basedOn w:val="21"/>
    <w:next w:val="29"/>
    <w:unhideWhenUsed/>
    <w:qFormat/>
    <w:uiPriority w:val="99"/>
    <w:pPr>
      <w:ind w:firstLine="200" w:firstLineChars="200"/>
    </w:pPr>
  </w:style>
  <w:style w:type="paragraph" w:styleId="29">
    <w:name w:val="Body Text Indent 3"/>
    <w:basedOn w:val="1"/>
    <w:link w:val="96"/>
    <w:qFormat/>
    <w:uiPriority w:val="0"/>
    <w:pPr>
      <w:spacing w:after="120"/>
      <w:ind w:left="420" w:leftChars="200"/>
    </w:pPr>
    <w:rPr>
      <w:kern w:val="0"/>
      <w:sz w:val="16"/>
      <w:szCs w:val="16"/>
    </w:rPr>
  </w:style>
  <w:style w:type="paragraph" w:styleId="30">
    <w:name w:val="header"/>
    <w:basedOn w:val="1"/>
    <w:link w:val="102"/>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rPr>
      <w:sz w:val="24"/>
    </w:rPr>
  </w:style>
  <w:style w:type="paragraph" w:styleId="32">
    <w:name w:val="List"/>
    <w:basedOn w:val="1"/>
    <w:qFormat/>
    <w:uiPriority w:val="0"/>
    <w:pPr>
      <w:ind w:left="200" w:hanging="200" w:hangingChars="200"/>
    </w:pPr>
  </w:style>
  <w:style w:type="paragraph" w:styleId="33">
    <w:name w:val="Body Text 2"/>
    <w:basedOn w:val="1"/>
    <w:link w:val="82"/>
    <w:qFormat/>
    <w:uiPriority w:val="0"/>
    <w:pPr>
      <w:snapToGrid w:val="0"/>
    </w:pPr>
    <w:rPr>
      <w:b/>
      <w:bCs/>
      <w:kern w:val="0"/>
      <w:sz w:val="18"/>
    </w:rPr>
  </w:style>
  <w:style w:type="paragraph" w:styleId="34">
    <w:name w:val="HTML Preformatted"/>
    <w:basedOn w:val="1"/>
    <w:link w:val="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link w:val="118"/>
    <w:qFormat/>
    <w:uiPriority w:val="0"/>
    <w:pPr>
      <w:spacing w:before="240" w:after="60"/>
      <w:jc w:val="center"/>
      <w:outlineLvl w:val="0"/>
    </w:pPr>
    <w:rPr>
      <w:rFonts w:ascii="Arial" w:hAnsi="Arial"/>
      <w:b/>
      <w:bCs/>
      <w:kern w:val="0"/>
      <w:sz w:val="32"/>
      <w:szCs w:val="32"/>
    </w:r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none"/>
    </w:rPr>
  </w:style>
  <w:style w:type="character" w:styleId="41">
    <w:name w:val="Emphasis"/>
    <w:qFormat/>
    <w:uiPriority w:val="0"/>
    <w:rPr>
      <w:rFonts w:ascii="Cambria" w:hAnsi="Cambria" w:eastAsia="黑体" w:cs="Times New Roman"/>
      <w:b/>
      <w:bCs/>
      <w:iCs/>
      <w:kern w:val="2"/>
      <w:sz w:val="24"/>
      <w:szCs w:val="32"/>
      <w:lang w:val="en-US" w:eastAsia="zh-CN" w:bidi="ar-SA"/>
    </w:rPr>
  </w:style>
  <w:style w:type="character" w:styleId="42">
    <w:name w:val="HTML Definition"/>
    <w:unhideWhenUsed/>
    <w:qFormat/>
    <w:uiPriority w:val="99"/>
  </w:style>
  <w:style w:type="character" w:styleId="43">
    <w:name w:val="HTML Typewriter"/>
    <w:qFormat/>
    <w:uiPriority w:val="0"/>
    <w:rPr>
      <w:rFonts w:ascii="宋体" w:hAnsi="宋体" w:eastAsia="宋体" w:cs="宋体"/>
      <w:bCs/>
      <w:sz w:val="24"/>
      <w:szCs w:val="24"/>
      <w:lang w:val="en-US" w:eastAsia="zh-CN" w:bidi="ar-SA"/>
    </w:rPr>
  </w:style>
  <w:style w:type="character" w:styleId="44">
    <w:name w:val="HTML Acronym"/>
    <w:basedOn w:val="37"/>
    <w:unhideWhenUsed/>
    <w:qFormat/>
    <w:uiPriority w:val="99"/>
  </w:style>
  <w:style w:type="character" w:styleId="45">
    <w:name w:val="HTML Variable"/>
    <w:unhideWhenUsed/>
    <w:qFormat/>
    <w:uiPriority w:val="99"/>
  </w:style>
  <w:style w:type="character" w:styleId="46">
    <w:name w:val="Hyperlink"/>
    <w:unhideWhenUsed/>
    <w:qFormat/>
    <w:uiPriority w:val="99"/>
    <w:rPr>
      <w:color w:val="0000FF"/>
      <w:u w:val="none"/>
    </w:rPr>
  </w:style>
  <w:style w:type="character" w:styleId="47">
    <w:name w:val="HTML Code"/>
    <w:unhideWhenUsed/>
    <w:qFormat/>
    <w:uiPriority w:val="99"/>
    <w:rPr>
      <w:rFonts w:hint="default" w:ascii="monospace" w:hAnsi="monospace" w:eastAsia="monospace" w:cs="monospace"/>
      <w:sz w:val="20"/>
    </w:rPr>
  </w:style>
  <w:style w:type="character" w:styleId="48">
    <w:name w:val="annotation reference"/>
    <w:unhideWhenUsed/>
    <w:qFormat/>
    <w:uiPriority w:val="99"/>
    <w:rPr>
      <w:sz w:val="21"/>
      <w:szCs w:val="21"/>
    </w:rPr>
  </w:style>
  <w:style w:type="character" w:styleId="49">
    <w:name w:val="HTML Cite"/>
    <w:unhideWhenUsed/>
    <w:qFormat/>
    <w:uiPriority w:val="99"/>
  </w:style>
  <w:style w:type="character" w:styleId="50">
    <w:name w:val="HTML Keyboard"/>
    <w:unhideWhenUsed/>
    <w:qFormat/>
    <w:uiPriority w:val="99"/>
    <w:rPr>
      <w:rFonts w:hint="default" w:ascii="monospace" w:hAnsi="monospace" w:eastAsia="monospace" w:cs="monospace"/>
      <w:sz w:val="20"/>
    </w:rPr>
  </w:style>
  <w:style w:type="character" w:styleId="51">
    <w:name w:val="HTML Sample"/>
    <w:unhideWhenUsed/>
    <w:qFormat/>
    <w:uiPriority w:val="99"/>
    <w:rPr>
      <w:rFonts w:hint="default" w:ascii="monospace" w:hAnsi="monospace" w:eastAsia="monospace" w:cs="monospace"/>
    </w:rPr>
  </w:style>
  <w:style w:type="table" w:styleId="53">
    <w:name w:val="Table Grid"/>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4">
    <w:name w:val="正文1"/>
    <w:next w:val="55"/>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55">
    <w:name w:val="文本块1"/>
    <w:basedOn w:val="54"/>
    <w:next w:val="56"/>
    <w:unhideWhenUsed/>
    <w:qFormat/>
    <w:uiPriority w:val="99"/>
    <w:pPr>
      <w:spacing w:after="120"/>
      <w:ind w:left="1440" w:right="1440"/>
    </w:pPr>
  </w:style>
  <w:style w:type="paragraph" w:customStyle="1" w:styleId="56">
    <w:name w:val="标题 41"/>
    <w:basedOn w:val="54"/>
    <w:next w:val="57"/>
    <w:qFormat/>
    <w:uiPriority w:val="0"/>
    <w:pPr>
      <w:keepNext/>
      <w:keepLines/>
      <w:spacing w:before="280" w:after="290" w:line="376" w:lineRule="auto"/>
      <w:outlineLvl w:val="3"/>
    </w:pPr>
    <w:rPr>
      <w:rFonts w:ascii="Cambria" w:hAnsi="Cambria"/>
      <w:b/>
      <w:bCs/>
      <w:sz w:val="28"/>
      <w:szCs w:val="28"/>
    </w:rPr>
  </w:style>
  <w:style w:type="paragraph" w:customStyle="1" w:styleId="57">
    <w:name w:val="正文11"/>
    <w:next w:val="55"/>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58">
    <w:name w:val="发布"/>
    <w:qFormat/>
    <w:uiPriority w:val="0"/>
    <w:rPr>
      <w:rFonts w:ascii="黑体" w:hAnsi="黑体" w:eastAsia="黑体"/>
      <w:bCs/>
      <w:spacing w:val="22"/>
      <w:w w:val="100"/>
      <w:position w:val="3"/>
      <w:sz w:val="28"/>
      <w:szCs w:val="21"/>
      <w:lang w:val="en-US" w:eastAsia="zh-CN" w:bidi="ar-SA"/>
    </w:rPr>
  </w:style>
  <w:style w:type="character" w:customStyle="1" w:styleId="59">
    <w:name w:val="普通正文 Char"/>
    <w:link w:val="60"/>
    <w:qFormat/>
    <w:uiPriority w:val="0"/>
    <w:rPr>
      <w:rFonts w:ascii="Arial" w:hAnsi="Arial"/>
      <w:sz w:val="24"/>
      <w:szCs w:val="24"/>
    </w:rPr>
  </w:style>
  <w:style w:type="paragraph" w:customStyle="1" w:styleId="60">
    <w:name w:val="普通正文"/>
    <w:basedOn w:val="1"/>
    <w:link w:val="59"/>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1">
    <w:name w:val="批注框文本 字符"/>
    <w:link w:val="26"/>
    <w:qFormat/>
    <w:uiPriority w:val="99"/>
    <w:rPr>
      <w:rFonts w:ascii="Times New Roman" w:hAnsi="Times New Roman"/>
      <w:kern w:val="2"/>
      <w:sz w:val="18"/>
      <w:szCs w:val="18"/>
    </w:rPr>
  </w:style>
  <w:style w:type="character" w:customStyle="1" w:styleId="62">
    <w:name w:val="HTML 预设格式 字符"/>
    <w:link w:val="34"/>
    <w:qFormat/>
    <w:uiPriority w:val="0"/>
    <w:rPr>
      <w:rFonts w:ascii="Arial" w:hAnsi="Arial" w:cs="Arial"/>
      <w:sz w:val="24"/>
      <w:szCs w:val="24"/>
    </w:rPr>
  </w:style>
  <w:style w:type="character" w:customStyle="1" w:styleId="63">
    <w:name w:val="标题 1 字符"/>
    <w:link w:val="3"/>
    <w:qFormat/>
    <w:uiPriority w:val="0"/>
    <w:rPr>
      <w:rFonts w:ascii="Times New Roman" w:hAnsi="Times New Roman" w:eastAsia="仿宋"/>
      <w:b/>
      <w:bCs/>
      <w:kern w:val="44"/>
      <w:sz w:val="28"/>
      <w:szCs w:val="44"/>
    </w:rPr>
  </w:style>
  <w:style w:type="character" w:customStyle="1" w:styleId="64">
    <w:name w:val="正文文本 3 Char1"/>
    <w:semiHidden/>
    <w:qFormat/>
    <w:uiPriority w:val="99"/>
    <w:rPr>
      <w:rFonts w:ascii="Times New Roman" w:hAnsi="Times New Roman"/>
      <w:kern w:val="2"/>
      <w:sz w:val="16"/>
      <w:szCs w:val="16"/>
    </w:rPr>
  </w:style>
  <w:style w:type="character" w:customStyle="1" w:styleId="65">
    <w:name w:val="point_normal1"/>
    <w:qFormat/>
    <w:uiPriority w:val="0"/>
    <w:rPr>
      <w:rFonts w:hint="default" w:ascii="Arial" w:hAnsi="Arial" w:cs="Arial"/>
      <w:sz w:val="16"/>
      <w:szCs w:val="16"/>
    </w:rPr>
  </w:style>
  <w:style w:type="character" w:customStyle="1" w:styleId="66">
    <w:name w:val="cn_text1"/>
    <w:qFormat/>
    <w:uiPriority w:val="0"/>
    <w:rPr>
      <w:rFonts w:hint="default" w:ascii="ˎ̥" w:hAnsi="ˎ̥"/>
      <w:color w:val="003399"/>
      <w:spacing w:val="15"/>
      <w:sz w:val="18"/>
      <w:szCs w:val="18"/>
    </w:rPr>
  </w:style>
  <w:style w:type="character" w:customStyle="1" w:styleId="67">
    <w:name w:val="标题 2 字符"/>
    <w:link w:val="4"/>
    <w:qFormat/>
    <w:uiPriority w:val="9"/>
    <w:rPr>
      <w:rFonts w:ascii="Cambria" w:hAnsi="Cambria" w:eastAsia="宋体" w:cs="Times New Roman"/>
      <w:b/>
      <w:bCs/>
      <w:kern w:val="2"/>
      <w:sz w:val="32"/>
      <w:szCs w:val="32"/>
    </w:rPr>
  </w:style>
  <w:style w:type="character" w:customStyle="1" w:styleId="68">
    <w:name w:val="标题 3 字符"/>
    <w:link w:val="5"/>
    <w:qFormat/>
    <w:uiPriority w:val="0"/>
    <w:rPr>
      <w:rFonts w:ascii="Times New Roman" w:hAnsi="Times New Roman"/>
      <w:b/>
      <w:bCs/>
      <w:sz w:val="32"/>
      <w:szCs w:val="32"/>
    </w:rPr>
  </w:style>
  <w:style w:type="character" w:customStyle="1" w:styleId="69">
    <w:name w:val="标题 Char1"/>
    <w:qFormat/>
    <w:uiPriority w:val="10"/>
    <w:rPr>
      <w:rFonts w:ascii="Cambria" w:hAnsi="Cambria" w:cs="Times New Roman"/>
      <w:b/>
      <w:bCs/>
      <w:kern w:val="2"/>
      <w:sz w:val="32"/>
      <w:szCs w:val="32"/>
    </w:rPr>
  </w:style>
  <w:style w:type="character" w:customStyle="1" w:styleId="70">
    <w:name w:val="标题 8 字符"/>
    <w:link w:val="10"/>
    <w:qFormat/>
    <w:uiPriority w:val="0"/>
    <w:rPr>
      <w:rFonts w:ascii="Arial" w:hAnsi="Arial" w:eastAsia="黑体"/>
      <w:sz w:val="24"/>
      <w:szCs w:val="24"/>
    </w:rPr>
  </w:style>
  <w:style w:type="character" w:customStyle="1" w:styleId="71">
    <w:name w:val="批注主题 字符"/>
    <w:link w:val="12"/>
    <w:qFormat/>
    <w:uiPriority w:val="0"/>
    <w:rPr>
      <w:rFonts w:ascii="Times New Roman" w:hAnsi="Times New Roman"/>
      <w:b/>
      <w:bCs/>
      <w:kern w:val="2"/>
      <w:sz w:val="21"/>
      <w:szCs w:val="24"/>
    </w:rPr>
  </w:style>
  <w:style w:type="character" w:customStyle="1" w:styleId="72">
    <w:name w:val="文档结构图 字符"/>
    <w:link w:val="18"/>
    <w:qFormat/>
    <w:uiPriority w:val="0"/>
    <w:rPr>
      <w:szCs w:val="24"/>
      <w:shd w:val="clear" w:color="auto" w:fill="000080"/>
    </w:rPr>
  </w:style>
  <w:style w:type="character" w:customStyle="1" w:styleId="73">
    <w:name w:val="正文文本缩进 3 Char1"/>
    <w:semiHidden/>
    <w:qFormat/>
    <w:uiPriority w:val="99"/>
    <w:rPr>
      <w:rFonts w:ascii="Times New Roman" w:hAnsi="Times New Roman"/>
      <w:kern w:val="2"/>
      <w:sz w:val="16"/>
      <w:szCs w:val="16"/>
    </w:rPr>
  </w:style>
  <w:style w:type="character" w:customStyle="1" w:styleId="74">
    <w:name w:val="正文文本 3 字符"/>
    <w:link w:val="20"/>
    <w:qFormat/>
    <w:uiPriority w:val="0"/>
    <w:rPr>
      <w:rFonts w:ascii="Times New Roman" w:hAnsi="Times New Roman"/>
      <w:sz w:val="16"/>
      <w:szCs w:val="16"/>
    </w:rPr>
  </w:style>
  <w:style w:type="character" w:customStyle="1" w:styleId="75">
    <w:name w:val="日期 字符"/>
    <w:link w:val="24"/>
    <w:qFormat/>
    <w:uiPriority w:val="0"/>
    <w:rPr>
      <w:rFonts w:ascii="Times New Roman" w:hAnsi="Times New Roman"/>
      <w:sz w:val="24"/>
    </w:rPr>
  </w:style>
  <w:style w:type="character" w:customStyle="1" w:styleId="76">
    <w:name w:val="页脚 字符"/>
    <w:link w:val="27"/>
    <w:qFormat/>
    <w:uiPriority w:val="99"/>
    <w:rPr>
      <w:rFonts w:ascii="Times New Roman" w:hAnsi="Times New Roman"/>
      <w:kern w:val="2"/>
      <w:sz w:val="18"/>
      <w:szCs w:val="18"/>
    </w:rPr>
  </w:style>
  <w:style w:type="character" w:customStyle="1" w:styleId="77">
    <w:name w:val="样式 标题 1 + 黑体 五号 Char"/>
    <w:link w:val="78"/>
    <w:qFormat/>
    <w:uiPriority w:val="99"/>
    <w:rPr>
      <w:rFonts w:ascii="黑体" w:hAnsi="黑体" w:eastAsia="黑体"/>
    </w:rPr>
  </w:style>
  <w:style w:type="paragraph" w:customStyle="1" w:styleId="78">
    <w:name w:val="样式 标题 1 + 黑体 五号"/>
    <w:basedOn w:val="3"/>
    <w:link w:val="77"/>
    <w:qFormat/>
    <w:uiPriority w:val="99"/>
    <w:pPr>
      <w:keepLines w:val="0"/>
      <w:numPr>
        <w:ilvl w:val="0"/>
        <w:numId w:val="1"/>
      </w:numPr>
      <w:tabs>
        <w:tab w:val="left" w:pos="360"/>
      </w:tabs>
      <w:spacing w:beforeLines="50" w:afterLines="50" w:line="360" w:lineRule="exact"/>
    </w:pPr>
    <w:rPr>
      <w:rFonts w:ascii="黑体" w:hAnsi="黑体" w:eastAsia="黑体"/>
      <w:b w:val="0"/>
      <w:bCs w:val="0"/>
      <w:kern w:val="0"/>
      <w:sz w:val="20"/>
      <w:szCs w:val="20"/>
    </w:rPr>
  </w:style>
  <w:style w:type="character" w:customStyle="1" w:styleId="79">
    <w:name w:val="纯文本 Char1"/>
    <w:semiHidden/>
    <w:qFormat/>
    <w:uiPriority w:val="99"/>
    <w:rPr>
      <w:rFonts w:ascii="宋体" w:hAnsi="Courier New" w:cs="Courier New"/>
      <w:kern w:val="2"/>
      <w:sz w:val="21"/>
      <w:szCs w:val="21"/>
    </w:rPr>
  </w:style>
  <w:style w:type="character" w:customStyle="1" w:styleId="80">
    <w:name w:val="short_text1"/>
    <w:qFormat/>
    <w:uiPriority w:val="0"/>
    <w:rPr>
      <w:rFonts w:ascii="黑体" w:hAnsi="黑体" w:eastAsia="黑体"/>
      <w:bCs/>
      <w:sz w:val="29"/>
      <w:szCs w:val="29"/>
      <w:lang w:val="en-US" w:eastAsia="zh-CN" w:bidi="ar-SA"/>
    </w:rPr>
  </w:style>
  <w:style w:type="character" w:customStyle="1" w:styleId="81">
    <w:name w:val="标题 5 字符"/>
    <w:link w:val="7"/>
    <w:qFormat/>
    <w:uiPriority w:val="0"/>
    <w:rPr>
      <w:rFonts w:ascii="Times New Roman" w:hAnsi="Times New Roman"/>
      <w:b/>
      <w:bCs/>
      <w:sz w:val="28"/>
      <w:szCs w:val="28"/>
    </w:rPr>
  </w:style>
  <w:style w:type="character" w:customStyle="1" w:styleId="82">
    <w:name w:val="正文文本 2 字符"/>
    <w:link w:val="33"/>
    <w:qFormat/>
    <w:uiPriority w:val="0"/>
    <w:rPr>
      <w:rFonts w:ascii="Times New Roman" w:hAnsi="Times New Roman"/>
      <w:b/>
      <w:bCs/>
      <w:sz w:val="18"/>
      <w:szCs w:val="24"/>
    </w:rPr>
  </w:style>
  <w:style w:type="character" w:customStyle="1" w:styleId="83">
    <w:name w:val="样式 仿宋"/>
    <w:qFormat/>
    <w:uiPriority w:val="0"/>
    <w:rPr>
      <w:rFonts w:ascii="仿宋" w:hAnsi="仿宋" w:eastAsia="仿宋"/>
      <w:kern w:val="1"/>
    </w:rPr>
  </w:style>
  <w:style w:type="character" w:customStyle="1" w:styleId="84">
    <w:name w:val="ssss Char1"/>
    <w:link w:val="85"/>
    <w:qFormat/>
    <w:uiPriority w:val="0"/>
    <w:rPr>
      <w:rFonts w:ascii="Times New Roman" w:hAnsi="Times New Roman"/>
      <w:sz w:val="24"/>
      <w:szCs w:val="24"/>
    </w:rPr>
  </w:style>
  <w:style w:type="paragraph" w:customStyle="1" w:styleId="85">
    <w:name w:val="ssss"/>
    <w:basedOn w:val="1"/>
    <w:link w:val="84"/>
    <w:qFormat/>
    <w:uiPriority w:val="0"/>
    <w:pPr>
      <w:spacing w:line="360" w:lineRule="auto"/>
      <w:ind w:firstLine="480" w:firstLineChars="200"/>
    </w:pPr>
    <w:rPr>
      <w:kern w:val="0"/>
      <w:sz w:val="24"/>
    </w:rPr>
  </w:style>
  <w:style w:type="character" w:customStyle="1" w:styleId="86">
    <w:name w:val="ssss Char"/>
    <w:qFormat/>
    <w:uiPriority w:val="0"/>
    <w:rPr>
      <w:rFonts w:eastAsia="宋体"/>
      <w:kern w:val="2"/>
      <w:sz w:val="24"/>
      <w:szCs w:val="24"/>
      <w:lang w:val="en-US" w:eastAsia="zh-CN" w:bidi="ar-SA"/>
    </w:rPr>
  </w:style>
  <w:style w:type="character" w:customStyle="1" w:styleId="87">
    <w:name w:val="文档结构图 Char1"/>
    <w:semiHidden/>
    <w:qFormat/>
    <w:uiPriority w:val="99"/>
    <w:rPr>
      <w:rFonts w:ascii="宋体" w:hAnsi="Times New Roman"/>
      <w:kern w:val="2"/>
      <w:sz w:val="18"/>
      <w:szCs w:val="18"/>
    </w:rPr>
  </w:style>
  <w:style w:type="character" w:customStyle="1" w:styleId="88">
    <w:name w:val="正文缩进2格 Char"/>
    <w:link w:val="89"/>
    <w:qFormat/>
    <w:locked/>
    <w:uiPriority w:val="0"/>
    <w:rPr>
      <w:rFonts w:ascii="仿宋_GB2312" w:hAnsi="宋体" w:eastAsia="仿宋_GB2312"/>
      <w:sz w:val="31"/>
      <w:szCs w:val="28"/>
    </w:rPr>
  </w:style>
  <w:style w:type="paragraph" w:customStyle="1" w:styleId="89">
    <w:name w:val="正文缩进2格"/>
    <w:basedOn w:val="1"/>
    <w:link w:val="88"/>
    <w:qFormat/>
    <w:uiPriority w:val="0"/>
    <w:pPr>
      <w:spacing w:line="600" w:lineRule="exact"/>
      <w:ind w:firstLine="639" w:firstLineChars="206"/>
    </w:pPr>
    <w:rPr>
      <w:rFonts w:ascii="仿宋_GB2312" w:hAnsi="宋体" w:eastAsia="仿宋_GB2312"/>
      <w:kern w:val="0"/>
      <w:sz w:val="31"/>
      <w:szCs w:val="28"/>
    </w:rPr>
  </w:style>
  <w:style w:type="character" w:customStyle="1" w:styleId="90">
    <w:name w:val="正文文本 字符"/>
    <w:link w:val="15"/>
    <w:qFormat/>
    <w:uiPriority w:val="0"/>
    <w:rPr>
      <w:rFonts w:ascii="Times New Roman" w:hAnsi="Times New Roman"/>
      <w:kern w:val="2"/>
      <w:sz w:val="21"/>
      <w:szCs w:val="24"/>
    </w:rPr>
  </w:style>
  <w:style w:type="character" w:customStyle="1" w:styleId="91">
    <w:name w:val="f1"/>
    <w:qFormat/>
    <w:uiPriority w:val="0"/>
    <w:rPr>
      <w:rFonts w:ascii="黑体" w:hAnsi="黑体" w:eastAsia="黑体"/>
      <w:bCs/>
      <w:color w:val="666666"/>
      <w:sz w:val="21"/>
      <w:szCs w:val="21"/>
      <w:lang w:val="en-US" w:eastAsia="zh-CN" w:bidi="ar-SA"/>
    </w:rPr>
  </w:style>
  <w:style w:type="character" w:customStyle="1" w:styleId="92">
    <w:name w:val="正文文本缩进 字符"/>
    <w:link w:val="21"/>
    <w:qFormat/>
    <w:uiPriority w:val="0"/>
    <w:rPr>
      <w:rFonts w:ascii="Times New Roman" w:hAnsi="Times New Roman"/>
      <w:kern w:val="2"/>
      <w:sz w:val="21"/>
      <w:szCs w:val="24"/>
    </w:rPr>
  </w:style>
  <w:style w:type="character" w:customStyle="1" w:styleId="93">
    <w:name w:val="标题 9 字符"/>
    <w:link w:val="11"/>
    <w:qFormat/>
    <w:uiPriority w:val="0"/>
    <w:rPr>
      <w:rFonts w:ascii="Arial" w:hAnsi="Arial" w:eastAsia="黑体"/>
      <w:sz w:val="24"/>
      <w:szCs w:val="21"/>
    </w:rPr>
  </w:style>
  <w:style w:type="character" w:customStyle="1" w:styleId="94">
    <w:name w:val="日期 Char1"/>
    <w:semiHidden/>
    <w:qFormat/>
    <w:uiPriority w:val="99"/>
    <w:rPr>
      <w:rFonts w:ascii="Times New Roman" w:hAnsi="Times New Roman"/>
      <w:kern w:val="2"/>
      <w:sz w:val="21"/>
      <w:szCs w:val="24"/>
    </w:rPr>
  </w:style>
  <w:style w:type="character" w:customStyle="1" w:styleId="95">
    <w:name w:val="标题 6 字符"/>
    <w:link w:val="8"/>
    <w:qFormat/>
    <w:uiPriority w:val="0"/>
    <w:rPr>
      <w:rFonts w:ascii="Times New Roman" w:hAnsi="Times New Roman"/>
      <w:b/>
      <w:sz w:val="44"/>
    </w:rPr>
  </w:style>
  <w:style w:type="character" w:customStyle="1" w:styleId="96">
    <w:name w:val="正文文本缩进 3 字符"/>
    <w:link w:val="29"/>
    <w:qFormat/>
    <w:uiPriority w:val="0"/>
    <w:rPr>
      <w:rFonts w:ascii="Times New Roman" w:hAnsi="Times New Roman"/>
      <w:sz w:val="16"/>
      <w:szCs w:val="16"/>
    </w:rPr>
  </w:style>
  <w:style w:type="character" w:customStyle="1" w:styleId="97">
    <w:name w:val="样式 正文文本 + Char"/>
    <w:link w:val="98"/>
    <w:qFormat/>
    <w:uiPriority w:val="0"/>
    <w:rPr>
      <w:rFonts w:ascii="Times New Roman" w:hAnsi="Times New Roman"/>
      <w:szCs w:val="19"/>
    </w:rPr>
  </w:style>
  <w:style w:type="paragraph" w:customStyle="1" w:styleId="98">
    <w:name w:val="样式 正文文本 +"/>
    <w:basedOn w:val="15"/>
    <w:link w:val="97"/>
    <w:qFormat/>
    <w:uiPriority w:val="0"/>
    <w:pPr>
      <w:spacing w:after="0" w:line="360" w:lineRule="exact"/>
    </w:pPr>
    <w:rPr>
      <w:kern w:val="0"/>
      <w:sz w:val="20"/>
      <w:szCs w:val="19"/>
    </w:rPr>
  </w:style>
  <w:style w:type="character" w:customStyle="1" w:styleId="99">
    <w:name w:val="纯文本 字符"/>
    <w:link w:val="23"/>
    <w:qFormat/>
    <w:locked/>
    <w:uiPriority w:val="0"/>
    <w:rPr>
      <w:rFonts w:ascii="宋体" w:hAnsi="Courier New" w:cs="Courier New"/>
      <w:kern w:val="2"/>
      <w:sz w:val="21"/>
      <w:szCs w:val="21"/>
    </w:rPr>
  </w:style>
  <w:style w:type="character" w:customStyle="1" w:styleId="100">
    <w:name w:val="标题 4 Char1"/>
    <w:qFormat/>
    <w:uiPriority w:val="0"/>
    <w:rPr>
      <w:rFonts w:ascii="Arial" w:hAnsi="Arial" w:eastAsia="黑体"/>
      <w:b/>
      <w:bCs/>
      <w:kern w:val="2"/>
      <w:sz w:val="28"/>
      <w:szCs w:val="28"/>
      <w:lang w:val="en-US" w:eastAsia="zh-CN" w:bidi="ar-SA"/>
    </w:rPr>
  </w:style>
  <w:style w:type="character" w:customStyle="1" w:styleId="101">
    <w:name w:val="正文缩进 字符"/>
    <w:link w:val="2"/>
    <w:qFormat/>
    <w:locked/>
    <w:uiPriority w:val="0"/>
    <w:rPr>
      <w:rFonts w:ascii="Times New Roman" w:hAnsi="Times New Roman"/>
      <w:sz w:val="24"/>
      <w:szCs w:val="24"/>
    </w:rPr>
  </w:style>
  <w:style w:type="character" w:customStyle="1" w:styleId="102">
    <w:name w:val="页眉 字符"/>
    <w:link w:val="30"/>
    <w:qFormat/>
    <w:uiPriority w:val="0"/>
    <w:rPr>
      <w:rFonts w:ascii="Times New Roman" w:hAnsi="Times New Roman"/>
      <w:kern w:val="2"/>
      <w:sz w:val="18"/>
      <w:szCs w:val="18"/>
    </w:rPr>
  </w:style>
  <w:style w:type="character" w:customStyle="1" w:styleId="103">
    <w:name w:val="标题 4 字符"/>
    <w:link w:val="6"/>
    <w:qFormat/>
    <w:uiPriority w:val="9"/>
    <w:rPr>
      <w:rFonts w:ascii="Times New Roman" w:hAnsi="Times New Roman" w:eastAsia="新宋体"/>
      <w:sz w:val="30"/>
      <w:szCs w:val="21"/>
    </w:rPr>
  </w:style>
  <w:style w:type="character" w:customStyle="1" w:styleId="104">
    <w:name w:val="批注文字 Char1"/>
    <w:qFormat/>
    <w:uiPriority w:val="99"/>
    <w:rPr>
      <w:rFonts w:ascii="Times New Roman" w:hAnsi="Times New Roman" w:eastAsia="宋体" w:cs="Times New Roman"/>
      <w:szCs w:val="24"/>
    </w:rPr>
  </w:style>
  <w:style w:type="character" w:customStyle="1" w:styleId="105">
    <w:name w:val="HTML 预设格式 Char1"/>
    <w:semiHidden/>
    <w:qFormat/>
    <w:uiPriority w:val="99"/>
    <w:rPr>
      <w:rFonts w:ascii="Courier New" w:hAnsi="Courier New" w:cs="Courier New"/>
      <w:kern w:val="2"/>
    </w:rPr>
  </w:style>
  <w:style w:type="character" w:customStyle="1" w:styleId="106">
    <w:name w:val="无间隔 字符"/>
    <w:basedOn w:val="37"/>
    <w:link w:val="107"/>
    <w:qFormat/>
    <w:uiPriority w:val="1"/>
  </w:style>
  <w:style w:type="paragraph" w:styleId="107">
    <w:name w:val="No Spacing"/>
    <w:basedOn w:val="1"/>
    <w:link w:val="106"/>
    <w:qFormat/>
    <w:uiPriority w:val="1"/>
    <w:rPr>
      <w:rFonts w:ascii="Calibri" w:hAnsi="Calibri"/>
      <w:kern w:val="0"/>
      <w:sz w:val="20"/>
      <w:szCs w:val="20"/>
    </w:rPr>
  </w:style>
  <w:style w:type="character" w:customStyle="1" w:styleId="108">
    <w:name w:val="FA正文 Char"/>
    <w:link w:val="109"/>
    <w:qFormat/>
    <w:uiPriority w:val="0"/>
    <w:rPr>
      <w:rFonts w:ascii="宋体" w:hAnsi="宋体"/>
      <w:sz w:val="28"/>
      <w:szCs w:val="28"/>
    </w:rPr>
  </w:style>
  <w:style w:type="paragraph" w:customStyle="1" w:styleId="109">
    <w:name w:val="FA正文"/>
    <w:basedOn w:val="1"/>
    <w:link w:val="108"/>
    <w:qFormat/>
    <w:uiPriority w:val="0"/>
    <w:pPr>
      <w:tabs>
        <w:tab w:val="left" w:pos="3375"/>
      </w:tabs>
      <w:spacing w:line="440" w:lineRule="atLeast"/>
      <w:ind w:firstLine="538" w:firstLineChars="192"/>
    </w:pPr>
    <w:rPr>
      <w:rFonts w:ascii="宋体" w:hAnsi="宋体"/>
      <w:kern w:val="0"/>
      <w:sz w:val="28"/>
      <w:szCs w:val="28"/>
    </w:rPr>
  </w:style>
  <w:style w:type="character" w:customStyle="1" w:styleId="110">
    <w:name w:val="批注文字 字符"/>
    <w:link w:val="13"/>
    <w:qFormat/>
    <w:uiPriority w:val="99"/>
    <w:rPr>
      <w:rFonts w:ascii="Times New Roman" w:hAnsi="Times New Roman"/>
      <w:kern w:val="2"/>
      <w:sz w:val="21"/>
      <w:szCs w:val="24"/>
    </w:rPr>
  </w:style>
  <w:style w:type="character" w:customStyle="1" w:styleId="111">
    <w:name w:val="正文首行缩进 Char1"/>
    <w:basedOn w:val="90"/>
    <w:semiHidden/>
    <w:qFormat/>
    <w:uiPriority w:val="99"/>
    <w:rPr>
      <w:rFonts w:ascii="Times New Roman" w:hAnsi="Times New Roman"/>
      <w:kern w:val="2"/>
      <w:sz w:val="21"/>
      <w:szCs w:val="24"/>
    </w:rPr>
  </w:style>
  <w:style w:type="character" w:customStyle="1" w:styleId="112">
    <w:name w:val="正文文本 2 Char1"/>
    <w:semiHidden/>
    <w:qFormat/>
    <w:uiPriority w:val="99"/>
    <w:rPr>
      <w:rFonts w:ascii="Times New Roman" w:hAnsi="Times New Roman"/>
      <w:kern w:val="2"/>
      <w:sz w:val="21"/>
      <w:szCs w:val="24"/>
    </w:rPr>
  </w:style>
  <w:style w:type="character" w:customStyle="1" w:styleId="113">
    <w:name w:val="def"/>
    <w:basedOn w:val="37"/>
    <w:qFormat/>
    <w:uiPriority w:val="0"/>
  </w:style>
  <w:style w:type="character" w:customStyle="1" w:styleId="114">
    <w:name w:val="标题 7 字符"/>
    <w:link w:val="9"/>
    <w:qFormat/>
    <w:uiPriority w:val="0"/>
    <w:rPr>
      <w:rFonts w:ascii="Times New Roman" w:hAnsi="Times New Roman"/>
      <w:b/>
      <w:bCs/>
      <w:sz w:val="24"/>
      <w:szCs w:val="24"/>
    </w:rPr>
  </w:style>
  <w:style w:type="character" w:customStyle="1" w:styleId="115">
    <w:name w:val="样式 ssss + 宋体 五号1 Char"/>
    <w:link w:val="116"/>
    <w:qFormat/>
    <w:uiPriority w:val="0"/>
    <w:rPr>
      <w:rFonts w:ascii="宋体" w:hAnsi="宋体"/>
      <w:sz w:val="24"/>
      <w:szCs w:val="24"/>
    </w:rPr>
  </w:style>
  <w:style w:type="paragraph" w:customStyle="1" w:styleId="116">
    <w:name w:val="样式 ssss + 宋体 五号1"/>
    <w:basedOn w:val="85"/>
    <w:link w:val="115"/>
    <w:qFormat/>
    <w:uiPriority w:val="0"/>
    <w:rPr>
      <w:rFonts w:ascii="宋体" w:hAnsi="宋体"/>
    </w:rPr>
  </w:style>
  <w:style w:type="character" w:customStyle="1" w:styleId="117">
    <w:name w:val="A4"/>
    <w:qFormat/>
    <w:uiPriority w:val="0"/>
    <w:rPr>
      <w:rFonts w:hint="eastAsia" w:ascii="新宋体" w:hAnsi="新宋体" w:eastAsia="新宋体" w:cs="新宋体"/>
      <w:color w:val="000000"/>
    </w:rPr>
  </w:style>
  <w:style w:type="character" w:customStyle="1" w:styleId="118">
    <w:name w:val="标题 字符"/>
    <w:link w:val="36"/>
    <w:qFormat/>
    <w:uiPriority w:val="0"/>
    <w:rPr>
      <w:rFonts w:ascii="Arial" w:hAnsi="Arial" w:cs="Arial"/>
      <w:b/>
      <w:bCs/>
      <w:sz w:val="32"/>
      <w:szCs w:val="32"/>
    </w:rPr>
  </w:style>
  <w:style w:type="character" w:customStyle="1" w:styleId="119">
    <w:name w:val="正文首行缩进 字符"/>
    <w:link w:val="14"/>
    <w:qFormat/>
    <w:uiPriority w:val="0"/>
    <w:rPr>
      <w:rFonts w:ascii="Times New Roman" w:hAnsi="Times New Roman"/>
      <w:sz w:val="24"/>
      <w:szCs w:val="24"/>
    </w:rPr>
  </w:style>
  <w:style w:type="character" w:customStyle="1" w:styleId="120">
    <w:name w:val="正文文本缩进 2 字符"/>
    <w:link w:val="25"/>
    <w:qFormat/>
    <w:uiPriority w:val="0"/>
    <w:rPr>
      <w:rFonts w:ascii="Times New Roman" w:hAnsi="Times New Roman" w:eastAsia="宋体" w:cs="Times New Roman"/>
      <w:szCs w:val="24"/>
    </w:rPr>
  </w:style>
  <w:style w:type="paragraph" w:customStyle="1" w:styleId="121">
    <w:name w:val="样式1 程继雄"/>
    <w:basedOn w:val="1"/>
    <w:qFormat/>
    <w:uiPriority w:val="0"/>
    <w:pPr>
      <w:adjustRightInd w:val="0"/>
      <w:snapToGrid w:val="0"/>
      <w:spacing w:line="365" w:lineRule="auto"/>
      <w:ind w:firstLine="600" w:firstLineChars="200"/>
    </w:pPr>
    <w:rPr>
      <w:rFonts w:ascii="仿宋_GB2312" w:hAnsi="黑体" w:eastAsia="仿宋_GB2312"/>
      <w:sz w:val="30"/>
      <w:szCs w:val="21"/>
    </w:rPr>
  </w:style>
  <w:style w:type="paragraph" w:customStyle="1" w:styleId="122">
    <w:name w:val="Char Char Char Char"/>
    <w:basedOn w:val="1"/>
    <w:qFormat/>
    <w:uiPriority w:val="0"/>
    <w:rPr>
      <w:rFonts w:ascii="Tahoma" w:hAnsi="Tahoma"/>
      <w:sz w:val="24"/>
      <w:szCs w:val="20"/>
    </w:rPr>
  </w:style>
  <w:style w:type="paragraph" w:customStyle="1" w:styleId="12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p0"/>
    <w:basedOn w:val="1"/>
    <w:qFormat/>
    <w:uiPriority w:val="0"/>
    <w:pPr>
      <w:widowControl/>
      <w:jc w:val="left"/>
    </w:pPr>
    <w:rPr>
      <w:kern w:val="0"/>
      <w:szCs w:val="21"/>
    </w:rPr>
  </w:style>
  <w:style w:type="paragraph" w:customStyle="1" w:styleId="126">
    <w:name w:val="样式 ssss + 宋体 五号"/>
    <w:basedOn w:val="85"/>
    <w:qFormat/>
    <w:uiPriority w:val="0"/>
    <w:pPr>
      <w:ind w:firstLine="420"/>
    </w:pPr>
    <w:rPr>
      <w:rFonts w:ascii="宋体" w:hAnsi="宋体" w:cs="宋体"/>
      <w:szCs w:val="20"/>
    </w:rPr>
  </w:style>
  <w:style w:type="paragraph" w:customStyle="1" w:styleId="127">
    <w:name w:val="GB-1.1"/>
    <w:qFormat/>
    <w:uiPriority w:val="0"/>
    <w:pPr>
      <w:outlineLvl w:val="1"/>
    </w:pPr>
    <w:rPr>
      <w:rFonts w:ascii="黑体" w:hAnsi="宋体" w:eastAsia="黑体" w:cs="Times New Roman"/>
      <w:sz w:val="21"/>
      <w:lang w:val="en-US" w:eastAsia="zh-CN" w:bidi="ar-SA"/>
    </w:rPr>
  </w:style>
  <w:style w:type="paragraph" w:customStyle="1" w:styleId="128">
    <w:name w:val="样式 样式 ssss + 宋体 五号 + 首行缩进:  2 字符"/>
    <w:basedOn w:val="126"/>
    <w:qFormat/>
    <w:uiPriority w:val="0"/>
    <w:pPr>
      <w:ind w:firstLine="480"/>
    </w:pPr>
  </w:style>
  <w:style w:type="paragraph" w:customStyle="1" w:styleId="129">
    <w:name w:val="Char Char 字元 字元 字元 Char Char Char Char"/>
    <w:basedOn w:val="1"/>
    <w:qFormat/>
    <w:uiPriority w:val="0"/>
    <w:pPr>
      <w:adjustRightInd w:val="0"/>
      <w:spacing w:line="360" w:lineRule="auto"/>
    </w:pPr>
    <w:rPr>
      <w:kern w:val="0"/>
      <w:sz w:val="24"/>
      <w:szCs w:val="20"/>
    </w:rPr>
  </w:style>
  <w:style w:type="paragraph" w:customStyle="1" w:styleId="130">
    <w:name w:val="Default"/>
    <w:qFormat/>
    <w:uiPriority w:val="0"/>
    <w:pPr>
      <w:widowControl w:val="0"/>
      <w:autoSpaceDE w:val="0"/>
      <w:autoSpaceDN w:val="0"/>
      <w:adjustRightInd w:val="0"/>
    </w:pPr>
    <w:rPr>
      <w:rFonts w:ascii="KOCJL A+ Avenir LT Std" w:hAnsi="Times New Roman" w:eastAsia="KOCJL A+ Avenir LT Std" w:cs="KOCJL A+ Avenir LT Std"/>
      <w:color w:val="000000"/>
      <w:sz w:val="24"/>
      <w:szCs w:val="24"/>
      <w:lang w:val="en-US" w:eastAsia="zh-CN" w:bidi="ar-SA"/>
    </w:rPr>
  </w:style>
  <w:style w:type="paragraph" w:customStyle="1" w:styleId="131">
    <w:name w:val="标题-----3"/>
    <w:basedOn w:val="5"/>
    <w:qFormat/>
    <w:uiPriority w:val="0"/>
    <w:pPr>
      <w:spacing w:before="0" w:after="0" w:line="240" w:lineRule="auto"/>
      <w:outlineLvl w:val="0"/>
    </w:pPr>
    <w:rPr>
      <w:rFonts w:ascii="宋体" w:hAnsi="宋体"/>
      <w:b w:val="0"/>
      <w:bCs w:val="0"/>
      <w:sz w:val="28"/>
      <w:szCs w:val="28"/>
    </w:rPr>
  </w:style>
  <w:style w:type="paragraph" w:customStyle="1" w:styleId="132">
    <w:name w:val="正文样式1"/>
    <w:basedOn w:val="1"/>
    <w:qFormat/>
    <w:uiPriority w:val="0"/>
    <w:pPr>
      <w:spacing w:before="120" w:after="120" w:line="360" w:lineRule="auto"/>
      <w:ind w:firstLine="480" w:firstLineChars="200"/>
    </w:pPr>
    <w:rPr>
      <w:sz w:val="24"/>
      <w:szCs w:val="20"/>
    </w:rPr>
  </w:style>
  <w:style w:type="paragraph" w:customStyle="1" w:styleId="133">
    <w:name w:val="徐丽丽三级标题"/>
    <w:basedOn w:val="1"/>
    <w:qFormat/>
    <w:uiPriority w:val="0"/>
    <w:pPr>
      <w:adjustRightInd w:val="0"/>
      <w:snapToGrid w:val="0"/>
      <w:spacing w:line="360" w:lineRule="auto"/>
      <w:ind w:firstLine="560" w:firstLineChars="200"/>
      <w:jc w:val="center"/>
      <w:outlineLvl w:val="0"/>
    </w:pPr>
    <w:rPr>
      <w:rFonts w:eastAsia="黑体"/>
      <w:bCs/>
      <w:sz w:val="28"/>
      <w:szCs w:val="28"/>
    </w:rPr>
  </w:style>
  <w:style w:type="paragraph" w:customStyle="1" w:styleId="134">
    <w:name w:val="二级条标题"/>
    <w:basedOn w:val="1"/>
    <w:next w:val="1"/>
    <w:qFormat/>
    <w:uiPriority w:val="0"/>
    <w:pPr>
      <w:autoSpaceDE w:val="0"/>
      <w:autoSpaceDN w:val="0"/>
      <w:adjustRightInd w:val="0"/>
      <w:jc w:val="left"/>
    </w:pPr>
    <w:rPr>
      <w:rFonts w:ascii="宋体"/>
      <w:kern w:val="0"/>
      <w:sz w:val="24"/>
    </w:rPr>
  </w:style>
  <w:style w:type="paragraph" w:customStyle="1" w:styleId="135">
    <w:name w:val="列出段落1"/>
    <w:basedOn w:val="1"/>
    <w:qFormat/>
    <w:uiPriority w:val="34"/>
    <w:pPr>
      <w:ind w:firstLine="420" w:firstLineChars="200"/>
    </w:pPr>
    <w:rPr>
      <w:rFonts w:ascii="Calibri" w:hAnsi="Calibri"/>
      <w:szCs w:val="22"/>
    </w:rPr>
  </w:style>
  <w:style w:type="paragraph" w:customStyle="1" w:styleId="13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_Style 6"/>
    <w:basedOn w:val="1"/>
    <w:qFormat/>
    <w:uiPriority w:val="34"/>
    <w:pPr>
      <w:ind w:firstLine="420" w:firstLineChars="200"/>
    </w:pPr>
    <w:rPr>
      <w:szCs w:val="21"/>
    </w:rPr>
  </w:style>
  <w:style w:type="paragraph" w:customStyle="1" w:styleId="138">
    <w:name w:val="TOC 标题1"/>
    <w:basedOn w:val="3"/>
    <w:next w:val="1"/>
    <w:qFormat/>
    <w:uiPriority w:val="39"/>
    <w:pPr>
      <w:widowControl/>
      <w:spacing w:before="480" w:line="276" w:lineRule="auto"/>
      <w:jc w:val="left"/>
      <w:outlineLvl w:val="9"/>
    </w:pPr>
    <w:rPr>
      <w:rFonts w:ascii="Cambria" w:hAnsi="Cambria" w:eastAsia="宋体"/>
      <w:color w:val="365F91"/>
      <w:kern w:val="0"/>
      <w:szCs w:val="28"/>
    </w:rPr>
  </w:style>
  <w:style w:type="paragraph" w:customStyle="1" w:styleId="139">
    <w:name w:val="样式 ssss + 居中"/>
    <w:basedOn w:val="85"/>
    <w:qFormat/>
    <w:uiPriority w:val="0"/>
    <w:pPr>
      <w:jc w:val="center"/>
    </w:pPr>
    <w:rPr>
      <w:rFonts w:cs="宋体"/>
      <w:szCs w:val="20"/>
    </w:rPr>
  </w:style>
  <w:style w:type="paragraph" w:customStyle="1" w:styleId="140">
    <w:name w:val="Char Char Char Char Char Char Char Char Char Char Char Char Char"/>
    <w:basedOn w:val="1"/>
    <w:qFormat/>
    <w:uiPriority w:val="0"/>
  </w:style>
  <w:style w:type="paragraph" w:customStyle="1" w:styleId="141">
    <w:name w:val="Char Char"/>
    <w:basedOn w:val="1"/>
    <w:qFormat/>
    <w:uiPriority w:val="0"/>
    <w:rPr>
      <w:szCs w:val="20"/>
    </w:rPr>
  </w:style>
  <w:style w:type="paragraph" w:customStyle="1" w:styleId="142">
    <w:name w:val="其他标准称谓"/>
    <w:qFormat/>
    <w:uiPriority w:val="0"/>
    <w:pPr>
      <w:spacing w:line="0" w:lineRule="atLeast"/>
      <w:jc w:val="distribute"/>
    </w:pPr>
    <w:rPr>
      <w:rFonts w:ascii="黑体" w:hAnsi="宋体" w:eastAsia="黑体" w:cs="Times New Roman"/>
      <w:sz w:val="52"/>
      <w:lang w:val="en-US" w:eastAsia="zh-CN" w:bidi="ar-SA"/>
    </w:rPr>
  </w:style>
  <w:style w:type="paragraph" w:styleId="143">
    <w:name w:val="List Paragraph"/>
    <w:basedOn w:val="1"/>
    <w:qFormat/>
    <w:uiPriority w:val="34"/>
    <w:pPr>
      <w:ind w:firstLine="420" w:firstLineChars="200"/>
    </w:pPr>
  </w:style>
  <w:style w:type="paragraph" w:customStyle="1" w:styleId="144">
    <w:name w:val="徐丽丽正文"/>
    <w:basedOn w:val="1"/>
    <w:qFormat/>
    <w:uiPriority w:val="0"/>
    <w:pPr>
      <w:spacing w:before="120" w:after="120" w:line="360" w:lineRule="auto"/>
      <w:ind w:firstLine="480" w:firstLineChars="200"/>
      <w:jc w:val="left"/>
    </w:pPr>
    <w:rPr>
      <w:color w:val="000000"/>
      <w:kern w:val="0"/>
      <w:sz w:val="24"/>
      <w:szCs w:val="21"/>
    </w:rPr>
  </w:style>
  <w:style w:type="paragraph" w:customStyle="1" w:styleId="145">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6">
    <w:name w:val="样式 正文文本缩进 3 + 四号"/>
    <w:basedOn w:val="29"/>
    <w:qFormat/>
    <w:uiPriority w:val="0"/>
    <w:pPr>
      <w:spacing w:after="0" w:line="360" w:lineRule="auto"/>
      <w:ind w:left="0" w:leftChars="0" w:firstLine="437"/>
    </w:pPr>
    <w:rPr>
      <w:sz w:val="24"/>
      <w:szCs w:val="21"/>
    </w:rPr>
  </w:style>
  <w:style w:type="paragraph" w:customStyle="1" w:styleId="147">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48">
    <w:name w:val="徐丽丽五级标题"/>
    <w:basedOn w:val="1"/>
    <w:qFormat/>
    <w:uiPriority w:val="0"/>
    <w:pPr>
      <w:spacing w:before="120" w:after="120" w:line="360" w:lineRule="auto"/>
      <w:jc w:val="left"/>
    </w:pPr>
    <w:rPr>
      <w:rFonts w:ascii="宋体" w:hAnsi="宋体"/>
      <w:b/>
      <w:bCs/>
      <w:color w:val="000000"/>
      <w:kern w:val="0"/>
      <w:sz w:val="24"/>
    </w:rPr>
  </w:style>
  <w:style w:type="paragraph" w:customStyle="1" w:styleId="149">
    <w:name w:val="Header2"/>
    <w:basedOn w:val="1"/>
    <w:qFormat/>
    <w:uiPriority w:val="0"/>
    <w:pPr>
      <w:numPr>
        <w:ilvl w:val="0"/>
        <w:numId w:val="2"/>
      </w:numPr>
    </w:pPr>
  </w:style>
  <w:style w:type="paragraph" w:customStyle="1" w:styleId="150">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51">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5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54">
    <w:name w:val="四级条标题"/>
    <w:basedOn w:val="155"/>
    <w:next w:val="1"/>
    <w:qFormat/>
    <w:uiPriority w:val="0"/>
  </w:style>
  <w:style w:type="paragraph" w:customStyle="1" w:styleId="155">
    <w:name w:val="三级条标题"/>
    <w:basedOn w:val="134"/>
    <w:next w:val="1"/>
    <w:qFormat/>
    <w:uiPriority w:val="0"/>
  </w:style>
  <w:style w:type="paragraph" w:customStyle="1" w:styleId="156">
    <w:name w:val="Char Char Char Char Char Char Char Char Char Char"/>
    <w:basedOn w:val="1"/>
    <w:qFormat/>
    <w:uiPriority w:val="0"/>
    <w:rPr>
      <w:rFonts w:ascii="Tahoma" w:hAnsi="Tahoma"/>
      <w:sz w:val="24"/>
      <w:szCs w:val="20"/>
    </w:rPr>
  </w:style>
  <w:style w:type="paragraph" w:customStyle="1" w:styleId="157">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GB-1"/>
    <w:qFormat/>
    <w:uiPriority w:val="0"/>
    <w:pPr>
      <w:keepNext/>
      <w:numPr>
        <w:ilvl w:val="0"/>
        <w:numId w:val="3"/>
      </w:numPr>
      <w:autoSpaceDE w:val="0"/>
      <w:autoSpaceDN w:val="0"/>
      <w:spacing w:beforeLines="50" w:afterLines="50"/>
      <w:outlineLvl w:val="0"/>
    </w:pPr>
    <w:rPr>
      <w:rFonts w:ascii="黑体" w:hAnsi="Times New Roman" w:eastAsia="黑体" w:cs="Times New Roman"/>
      <w:sz w:val="21"/>
      <w:szCs w:val="21"/>
      <w:lang w:val="en-US" w:eastAsia="zh-CN" w:bidi="ar-SA"/>
    </w:rPr>
  </w:style>
  <w:style w:type="paragraph" w:customStyle="1" w:styleId="159">
    <w:name w:val="Char Char Char Char1"/>
    <w:basedOn w:val="18"/>
    <w:qFormat/>
    <w:uiPriority w:val="0"/>
    <w:pPr>
      <w:adjustRightInd w:val="0"/>
      <w:snapToGrid w:val="0"/>
      <w:spacing w:line="360" w:lineRule="auto"/>
    </w:pPr>
    <w:rPr>
      <w:rFonts w:ascii="Tahoma" w:hAnsi="Tahoma"/>
      <w:sz w:val="24"/>
    </w:rPr>
  </w:style>
  <w:style w:type="paragraph" w:customStyle="1" w:styleId="160">
    <w:name w:val="章标题"/>
    <w:next w:val="1"/>
    <w:qFormat/>
    <w:uiPriority w:val="0"/>
    <w:pPr>
      <w:tabs>
        <w:tab w:val="left" w:pos="360"/>
      </w:tabs>
      <w:spacing w:beforeLines="50" w:afterLines="50"/>
      <w:ind w:left="360" w:hanging="360"/>
      <w:jc w:val="both"/>
      <w:outlineLvl w:val="1"/>
    </w:pPr>
    <w:rPr>
      <w:rFonts w:ascii="黑体" w:hAnsi="Times New Roman" w:eastAsia="黑体" w:cs="Times New Roman"/>
      <w:sz w:val="21"/>
      <w:lang w:val="en-US" w:eastAsia="zh-CN" w:bidi="ar-SA"/>
    </w:rPr>
  </w:style>
  <w:style w:type="paragraph" w:customStyle="1" w:styleId="161">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64">
    <w:name w:val="Char"/>
    <w:basedOn w:val="1"/>
    <w:qFormat/>
    <w:uiPriority w:val="0"/>
    <w:rPr>
      <w:rFonts w:ascii="Tahoma" w:hAnsi="Tahoma"/>
      <w:sz w:val="24"/>
      <w:szCs w:val="20"/>
    </w:rPr>
  </w:style>
  <w:style w:type="paragraph" w:customStyle="1" w:styleId="165">
    <w:name w:val="Char Char Char Char2"/>
    <w:basedOn w:val="1"/>
    <w:qFormat/>
    <w:uiPriority w:val="0"/>
    <w:rPr>
      <w:rFonts w:ascii="Tahoma" w:hAnsi="Tahoma"/>
      <w:sz w:val="24"/>
      <w:szCs w:val="20"/>
    </w:rPr>
  </w:style>
  <w:style w:type="paragraph" w:customStyle="1" w:styleId="166">
    <w:name w:val="Char11"/>
    <w:basedOn w:val="1"/>
    <w:qFormat/>
    <w:uiPriority w:val="0"/>
    <w:pPr>
      <w:tabs>
        <w:tab w:val="left" w:pos="360"/>
      </w:tabs>
    </w:pPr>
    <w:rPr>
      <w:sz w:val="24"/>
    </w:rPr>
  </w:style>
  <w:style w:type="paragraph" w:customStyle="1" w:styleId="167">
    <w:name w:val="样式3"/>
    <w:basedOn w:val="23"/>
    <w:qFormat/>
    <w:uiPriority w:val="0"/>
    <w:pPr>
      <w:spacing w:line="0" w:lineRule="atLeast"/>
      <w:outlineLvl w:val="0"/>
    </w:pPr>
    <w:rPr>
      <w:kern w:val="0"/>
      <w:sz w:val="28"/>
      <w:szCs w:val="20"/>
    </w:rPr>
  </w:style>
  <w:style w:type="paragraph" w:customStyle="1" w:styleId="168">
    <w:name w:val="Char Char Char"/>
    <w:basedOn w:val="1"/>
    <w:qFormat/>
    <w:uiPriority w:val="0"/>
    <w:rPr>
      <w:rFonts w:ascii="Tahoma" w:hAnsi="Tahoma"/>
      <w:sz w:val="24"/>
      <w:szCs w:val="20"/>
    </w:rPr>
  </w:style>
  <w:style w:type="paragraph" w:customStyle="1" w:styleId="169">
    <w:name w:val="Char1"/>
    <w:basedOn w:val="1"/>
    <w:qFormat/>
    <w:uiPriority w:val="0"/>
    <w:pPr>
      <w:widowControl/>
      <w:spacing w:after="160" w:line="240" w:lineRule="exact"/>
      <w:jc w:val="left"/>
    </w:pPr>
  </w:style>
  <w:style w:type="paragraph" w:customStyle="1" w:styleId="170">
    <w:name w:val="表格"/>
    <w:basedOn w:val="1"/>
    <w:qFormat/>
    <w:uiPriority w:val="0"/>
    <w:rPr>
      <w:rFonts w:ascii="Arial" w:hAnsi="Arial"/>
      <w:sz w:val="24"/>
    </w:rPr>
  </w:style>
  <w:style w:type="paragraph" w:customStyle="1" w:styleId="171">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17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73">
    <w:name w:val="列出段落11"/>
    <w:basedOn w:val="1"/>
    <w:qFormat/>
    <w:uiPriority w:val="1"/>
    <w:pPr>
      <w:spacing w:line="360" w:lineRule="auto"/>
      <w:ind w:firstLine="420" w:firstLineChars="200"/>
      <w:jc w:val="left"/>
    </w:pPr>
    <w:rPr>
      <w:rFonts w:ascii="宋体" w:hAnsi="宋体"/>
      <w:sz w:val="24"/>
    </w:rPr>
  </w:style>
  <w:style w:type="paragraph" w:customStyle="1" w:styleId="174">
    <w:name w:val="徐丽丽四级标题"/>
    <w:basedOn w:val="1"/>
    <w:qFormat/>
    <w:uiPriority w:val="0"/>
    <w:pPr>
      <w:spacing w:before="120" w:after="120" w:line="360" w:lineRule="auto"/>
    </w:pPr>
    <w:rPr>
      <w:rFonts w:eastAsia="黑体"/>
      <w:b/>
      <w:kern w:val="0"/>
      <w:sz w:val="28"/>
    </w:rPr>
  </w:style>
  <w:style w:type="paragraph" w:customStyle="1" w:styleId="175">
    <w:name w:val="Char Char Char Char Char Char Char Char Char Char Char Char Char1"/>
    <w:basedOn w:val="1"/>
    <w:qFormat/>
    <w:uiPriority w:val="0"/>
    <w:rPr>
      <w:sz w:val="24"/>
    </w:rPr>
  </w:style>
  <w:style w:type="paragraph" w:customStyle="1" w:styleId="176">
    <w:name w:val="样式 样式 标题 1 + 黑体 五号 + 段前: 0.5 行 段后: 0.5 行"/>
    <w:basedOn w:val="78"/>
    <w:qFormat/>
    <w:uiPriority w:val="99"/>
    <w:pPr>
      <w:spacing w:before="156" w:after="156"/>
    </w:pPr>
    <w:rPr>
      <w:rFonts w:cs="宋体"/>
      <w:b/>
    </w:rPr>
  </w:style>
  <w:style w:type="paragraph" w:customStyle="1" w:styleId="177">
    <w:name w:val="Pa1"/>
    <w:basedOn w:val="130"/>
    <w:next w:val="130"/>
    <w:qFormat/>
    <w:uiPriority w:val="0"/>
    <w:pPr>
      <w:spacing w:line="241" w:lineRule="atLeast"/>
    </w:pPr>
    <w:rPr>
      <w:rFonts w:ascii="Tahoma" w:hAnsi="Tahoma" w:eastAsia="宋体" w:cs="Times New Roman"/>
      <w:color w:val="auto"/>
    </w:rPr>
  </w:style>
  <w:style w:type="table" w:customStyle="1" w:styleId="178">
    <w:name w:val="网格型1"/>
    <w:basedOn w:val="5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9">
    <w:name w:val="网格型2"/>
    <w:basedOn w:val="5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0">
    <w:name w:val="Placeholder Text"/>
    <w:basedOn w:val="37"/>
    <w:unhideWhenUsed/>
    <w:qFormat/>
    <w:uiPriority w:val="99"/>
    <w:rPr>
      <w:color w:val="808080"/>
    </w:rPr>
  </w:style>
  <w:style w:type="table" w:customStyle="1" w:styleId="181">
    <w:name w:val="网格型3"/>
    <w:basedOn w:val="5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2">
    <w:name w:val="样式1"/>
    <w:basedOn w:val="1"/>
    <w:qFormat/>
    <w:uiPriority w:val="0"/>
    <w:pPr>
      <w:numPr>
        <w:ilvl w:val="0"/>
        <w:numId w:val="4"/>
      </w:numPr>
      <w:adjustRightInd w:val="0"/>
      <w:textAlignment w:val="baseline"/>
    </w:pPr>
    <w:rPr>
      <w:rFonts w:ascii="宋体" w:hAnsi="宋体"/>
      <w:kern w:val="0"/>
      <w:szCs w:val="21"/>
    </w:rPr>
  </w:style>
  <w:style w:type="character" w:customStyle="1" w:styleId="183">
    <w:name w:val="样式 小四 加粗"/>
    <w:basedOn w:val="37"/>
    <w:qFormat/>
    <w:uiPriority w:val="0"/>
    <w:rPr>
      <w:rFonts w:eastAsia="黑体"/>
      <w:b/>
      <w:bCs/>
      <w:sz w:val="24"/>
    </w:rPr>
  </w:style>
  <w:style w:type="character" w:customStyle="1" w:styleId="184">
    <w:name w:val="NormalCharacter"/>
    <w:semiHidden/>
    <w:qFormat/>
    <w:uiPriority w:val="0"/>
  </w:style>
  <w:style w:type="paragraph" w:customStyle="1" w:styleId="185">
    <w:name w:val="列表段落4"/>
    <w:basedOn w:val="1"/>
    <w:qFormat/>
    <w:uiPriority w:val="99"/>
    <w:pPr>
      <w:ind w:firstLine="420" w:firstLineChars="200"/>
    </w:pPr>
  </w:style>
  <w:style w:type="paragraph" w:customStyle="1" w:styleId="186">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187">
    <w:name w:val="无样式"/>
    <w:basedOn w:val="1"/>
    <w:next w:val="1"/>
    <w:qFormat/>
    <w:uiPriority w:val="0"/>
    <w:pPr>
      <w:jc w:val="left"/>
    </w:pPr>
    <w:rPr>
      <w:rFonts w:hint="eastAsia" w:ascii="仿宋" w:hAnsi="仿宋" w:cs="微软雅黑"/>
    </w:rPr>
  </w:style>
  <w:style w:type="paragraph" w:customStyle="1" w:styleId="188">
    <w:name w:val="普通(网站) Char"/>
    <w:basedOn w:val="1"/>
    <w:qFormat/>
    <w:uiPriority w:val="0"/>
    <w:pPr>
      <w:widowControl/>
      <w:spacing w:beforeAutospacing="1" w:afterAutospacing="1"/>
      <w:jc w:val="left"/>
    </w:pPr>
    <w:rPr>
      <w:rFonts w:hint="eastAsia" w:ascii="宋体" w:hAnsi="宋体"/>
      <w:kern w:val="0"/>
      <w:sz w:val="24"/>
    </w:rPr>
  </w:style>
  <w:style w:type="paragraph" w:customStyle="1" w:styleId="189">
    <w:name w:val="无间隔1"/>
    <w:qFormat/>
    <w:uiPriority w:val="0"/>
    <w:rPr>
      <w:rFonts w:ascii="Times New Roman" w:hAnsi="Times New Roman" w:eastAsia="宋体" w:cs="Times New Roman"/>
      <w:sz w:val="22"/>
      <w:szCs w:val="22"/>
      <w:lang w:val="en-US" w:eastAsia="en-US" w:bidi="en-US"/>
    </w:rPr>
  </w:style>
  <w:style w:type="paragraph" w:customStyle="1" w:styleId="190">
    <w:name w:val="目录 11"/>
    <w:basedOn w:val="57"/>
    <w:next w:val="1"/>
    <w:qFormat/>
    <w:uiPriority w:val="0"/>
    <w:pPr>
      <w:widowControl/>
      <w:spacing w:after="100" w:line="259" w:lineRule="auto"/>
      <w:jc w:val="left"/>
    </w:pPr>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19C00-0D68-42C5-917B-F691FB0999A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41</Pages>
  <Words>19139</Words>
  <Characters>19830</Characters>
  <Lines>162</Lines>
  <Paragraphs>45</Paragraphs>
  <TotalTime>13</TotalTime>
  <ScaleCrop>false</ScaleCrop>
  <LinksUpToDate>false</LinksUpToDate>
  <CharactersWithSpaces>21058</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2022-04-26T10:18:00Z</dcterms:created>
  <dc:creator>gcn</dc:creator>
  <cp:lastModifiedBy>gu</cp:lastModifiedBy>
  <cp:lastPrinted>2022-06-13T02:12:00Z</cp:lastPrinted>
  <dcterms:modified xsi:type="dcterms:W3CDTF">2024-06-11T01:18:08Z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329BBD97ED114B9697AD8B8BEDB0A52F_13</vt:lpwstr>
  </property>
</Properties>
</file>