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6F3ED07">
      <w:pPr>
        <w:pStyle w:val="21"/>
        <w:ind w:firstLine="883"/>
        <w:rPr>
          <w:b/>
          <w:bCs/>
          <w:color w:val="auto"/>
          <w:sz w:val="44"/>
          <w:szCs w:val="44"/>
          <w:highlight w:val="none"/>
        </w:rPr>
      </w:pPr>
    </w:p>
    <w:p w14:paraId="50DA6235">
      <w:pPr>
        <w:pStyle w:val="21"/>
        <w:ind w:firstLine="883"/>
        <w:rPr>
          <w:b/>
          <w:bCs/>
          <w:color w:val="auto"/>
          <w:sz w:val="44"/>
          <w:szCs w:val="44"/>
          <w:highlight w:val="none"/>
        </w:rPr>
      </w:pPr>
    </w:p>
    <w:p w14:paraId="36880FBE">
      <w:pPr>
        <w:spacing w:line="360" w:lineRule="auto"/>
        <w:jc w:val="center"/>
        <w:rPr>
          <w:rFonts w:ascii="宋体" w:hAnsi="宋体"/>
          <w:b/>
          <w:bCs/>
          <w:color w:val="auto"/>
          <w:sz w:val="52"/>
          <w:szCs w:val="52"/>
          <w:highlight w:val="none"/>
        </w:rPr>
      </w:pPr>
      <w:r>
        <w:rPr>
          <w:rFonts w:hint="eastAsia" w:ascii="宋体" w:hAnsi="宋体"/>
          <w:b/>
          <w:bCs/>
          <w:color w:val="auto"/>
          <w:sz w:val="52"/>
          <w:szCs w:val="52"/>
          <w:highlight w:val="none"/>
        </w:rPr>
        <w:t>长青路(永达路-永兴大道)交通监控工程</w:t>
      </w:r>
    </w:p>
    <w:p w14:paraId="185364E9">
      <w:pPr>
        <w:pStyle w:val="3"/>
        <w:rPr>
          <w:color w:val="auto"/>
          <w:highlight w:val="none"/>
        </w:rPr>
      </w:pPr>
    </w:p>
    <w:p w14:paraId="348EBF64">
      <w:pPr>
        <w:spacing w:line="360" w:lineRule="auto"/>
        <w:jc w:val="center"/>
        <w:rPr>
          <w:rFonts w:ascii="宋体" w:hAnsi="宋体"/>
          <w:b/>
          <w:bCs/>
          <w:color w:val="auto"/>
          <w:sz w:val="48"/>
          <w:szCs w:val="48"/>
          <w:highlight w:val="none"/>
        </w:rPr>
      </w:pPr>
      <w:r>
        <w:rPr>
          <w:rFonts w:hint="eastAsia" w:ascii="宋体" w:hAnsi="宋体"/>
          <w:b/>
          <w:bCs/>
          <w:color w:val="auto"/>
          <w:sz w:val="48"/>
          <w:szCs w:val="48"/>
          <w:highlight w:val="none"/>
        </w:rPr>
        <w:t>招标文件</w:t>
      </w:r>
    </w:p>
    <w:p w14:paraId="743B07E7">
      <w:pPr>
        <w:spacing w:line="360" w:lineRule="auto"/>
        <w:jc w:val="center"/>
        <w:rPr>
          <w:rFonts w:ascii="宋体" w:hAnsi="宋体"/>
          <w:color w:val="auto"/>
          <w:sz w:val="36"/>
          <w:szCs w:val="36"/>
          <w:highlight w:val="none"/>
        </w:rPr>
      </w:pPr>
      <w:r>
        <w:rPr>
          <w:rFonts w:ascii="宋体" w:hAnsi="宋体"/>
          <w:color w:val="auto"/>
          <w:sz w:val="36"/>
          <w:szCs w:val="36"/>
          <w:highlight w:val="none"/>
        </w:rPr>
        <w:t>（工程量清单计价）</w:t>
      </w:r>
    </w:p>
    <w:p w14:paraId="1C6BC941">
      <w:pPr>
        <w:spacing w:line="360" w:lineRule="auto"/>
        <w:rPr>
          <w:rFonts w:ascii="宋体" w:hAnsi="宋体"/>
          <w:color w:val="auto"/>
          <w:sz w:val="36"/>
          <w:szCs w:val="36"/>
          <w:highlight w:val="none"/>
        </w:rPr>
      </w:pPr>
    </w:p>
    <w:p w14:paraId="0E3118C1">
      <w:pPr>
        <w:spacing w:line="360" w:lineRule="auto"/>
        <w:jc w:val="center"/>
        <w:rPr>
          <w:rFonts w:hint="default" w:ascii="宋体" w:hAnsi="宋体" w:eastAsia="宋体"/>
          <w:color w:val="auto"/>
          <w:sz w:val="32"/>
          <w:szCs w:val="32"/>
          <w:highlight w:val="none"/>
          <w:lang w:val="en-US" w:eastAsia="zh-CN"/>
        </w:rPr>
      </w:pPr>
      <w:r>
        <w:rPr>
          <w:rFonts w:ascii="宋体" w:hAnsi="宋体"/>
          <w:color w:val="auto"/>
          <w:sz w:val="32"/>
          <w:szCs w:val="32"/>
          <w:highlight w:val="none"/>
        </w:rPr>
        <w:t>项目编号：CC</w:t>
      </w:r>
      <w:r>
        <w:rPr>
          <w:rFonts w:hint="eastAsia" w:ascii="宋体" w:hAnsi="宋体"/>
          <w:color w:val="auto"/>
          <w:sz w:val="32"/>
          <w:szCs w:val="32"/>
          <w:highlight w:val="none"/>
        </w:rPr>
        <w:t>2025-</w:t>
      </w:r>
      <w:r>
        <w:rPr>
          <w:rFonts w:hint="eastAsia" w:ascii="宋体" w:hAnsi="宋体"/>
          <w:color w:val="auto"/>
          <w:sz w:val="32"/>
          <w:szCs w:val="32"/>
          <w:highlight w:val="none"/>
          <w:lang w:val="en-US" w:eastAsia="zh-CN"/>
        </w:rPr>
        <w:t>108</w:t>
      </w:r>
    </w:p>
    <w:p w14:paraId="1E0F041D">
      <w:pPr>
        <w:spacing w:line="360" w:lineRule="auto"/>
        <w:jc w:val="center"/>
        <w:rPr>
          <w:rFonts w:ascii="宋体" w:hAnsi="宋体"/>
          <w:color w:val="auto"/>
          <w:sz w:val="25"/>
          <w:highlight w:val="none"/>
        </w:rPr>
      </w:pPr>
    </w:p>
    <w:p w14:paraId="7BE30E24">
      <w:pPr>
        <w:spacing w:line="360" w:lineRule="auto"/>
        <w:jc w:val="center"/>
        <w:rPr>
          <w:rFonts w:ascii="宋体" w:hAnsi="宋体"/>
          <w:color w:val="auto"/>
          <w:sz w:val="25"/>
          <w:highlight w:val="none"/>
        </w:rPr>
      </w:pPr>
    </w:p>
    <w:p w14:paraId="46B8FF39">
      <w:pPr>
        <w:spacing w:line="360" w:lineRule="auto"/>
        <w:jc w:val="center"/>
        <w:rPr>
          <w:rFonts w:ascii="宋体" w:hAnsi="宋体"/>
          <w:color w:val="auto"/>
          <w:sz w:val="25"/>
          <w:highlight w:val="none"/>
        </w:rPr>
      </w:pPr>
    </w:p>
    <w:p w14:paraId="6EEC2374">
      <w:pPr>
        <w:spacing w:line="360" w:lineRule="auto"/>
        <w:jc w:val="center"/>
        <w:rPr>
          <w:rFonts w:ascii="宋体" w:hAnsi="宋体"/>
          <w:color w:val="auto"/>
          <w:sz w:val="25"/>
          <w:highlight w:val="none"/>
        </w:rPr>
      </w:pPr>
    </w:p>
    <w:p w14:paraId="16CE2027">
      <w:pPr>
        <w:pStyle w:val="21"/>
        <w:ind w:firstLine="500"/>
        <w:rPr>
          <w:color w:val="auto"/>
          <w:sz w:val="25"/>
          <w:highlight w:val="none"/>
        </w:rPr>
      </w:pPr>
    </w:p>
    <w:p w14:paraId="7D2818BC">
      <w:pPr>
        <w:spacing w:line="360" w:lineRule="auto"/>
        <w:rPr>
          <w:rFonts w:ascii="宋体" w:hAnsi="宋体"/>
          <w:color w:val="auto"/>
          <w:sz w:val="25"/>
          <w:highlight w:val="none"/>
        </w:rPr>
      </w:pPr>
    </w:p>
    <w:p w14:paraId="1A13D16E">
      <w:pPr>
        <w:pStyle w:val="28"/>
        <w:rPr>
          <w:color w:val="auto"/>
          <w:highlight w:val="none"/>
        </w:rPr>
      </w:pPr>
    </w:p>
    <w:p w14:paraId="7769FF5D">
      <w:pPr>
        <w:spacing w:line="360" w:lineRule="auto"/>
        <w:ind w:left="2887" w:leftChars="304" w:hanging="2249" w:hangingChars="700"/>
        <w:rPr>
          <w:rFonts w:ascii="宋体" w:hAnsi="宋体"/>
          <w:color w:val="auto"/>
          <w:sz w:val="24"/>
          <w:highlight w:val="none"/>
          <w:u w:val="single"/>
        </w:rPr>
      </w:pPr>
      <w:r>
        <w:rPr>
          <w:rFonts w:hAnsi="宋体"/>
          <w:b/>
          <w:bCs/>
          <w:color w:val="auto"/>
          <w:sz w:val="32"/>
          <w:szCs w:val="32"/>
          <w:highlight w:val="none"/>
        </w:rPr>
        <w:t>招标人：</w:t>
      </w:r>
      <w:r>
        <w:rPr>
          <w:rFonts w:hint="eastAsia" w:hAnsi="宋体"/>
          <w:b/>
          <w:bCs/>
          <w:color w:val="auto"/>
          <w:sz w:val="32"/>
          <w:szCs w:val="32"/>
          <w:highlight w:val="none"/>
        </w:rPr>
        <w:t>南通市北高新技术开发集团有限公司</w:t>
      </w:r>
    </w:p>
    <w:p w14:paraId="52F93DE2">
      <w:pPr>
        <w:spacing w:line="360" w:lineRule="auto"/>
        <w:ind w:firstLine="643" w:firstLineChars="200"/>
        <w:rPr>
          <w:b/>
          <w:bCs/>
          <w:color w:val="auto"/>
          <w:sz w:val="32"/>
          <w:szCs w:val="32"/>
          <w:highlight w:val="none"/>
        </w:rPr>
      </w:pPr>
      <w:r>
        <w:rPr>
          <w:rFonts w:hAnsi="宋体"/>
          <w:b/>
          <w:bCs/>
          <w:color w:val="auto"/>
          <w:sz w:val="32"/>
          <w:szCs w:val="32"/>
          <w:highlight w:val="none"/>
        </w:rPr>
        <w:t>招标代理</w:t>
      </w:r>
      <w:r>
        <w:rPr>
          <w:rFonts w:hint="eastAsia" w:hAnsi="宋体"/>
          <w:b/>
          <w:bCs/>
          <w:color w:val="auto"/>
          <w:sz w:val="32"/>
          <w:szCs w:val="32"/>
          <w:highlight w:val="none"/>
        </w:rPr>
        <w:t>机构</w:t>
      </w:r>
      <w:r>
        <w:rPr>
          <w:rFonts w:hAnsi="宋体"/>
          <w:b/>
          <w:bCs/>
          <w:color w:val="auto"/>
          <w:sz w:val="32"/>
          <w:szCs w:val="32"/>
          <w:highlight w:val="none"/>
        </w:rPr>
        <w:t>：</w:t>
      </w:r>
      <w:r>
        <w:rPr>
          <w:rFonts w:hint="eastAsia" w:hAnsi="宋体"/>
          <w:b/>
          <w:bCs/>
          <w:color w:val="auto"/>
          <w:sz w:val="32"/>
          <w:szCs w:val="32"/>
          <w:highlight w:val="none"/>
        </w:rPr>
        <w:t>江苏永诚工程造价事务所有限公司</w:t>
      </w:r>
    </w:p>
    <w:p w14:paraId="738F8899">
      <w:pPr>
        <w:pStyle w:val="13"/>
        <w:spacing w:beforeLines="50" w:line="360" w:lineRule="auto"/>
        <w:ind w:left="0" w:leftChars="0" w:firstLine="643" w:firstLineChars="200"/>
        <w:rPr>
          <w:rFonts w:ascii="宋体" w:hAnsi="宋体"/>
          <w:b/>
          <w:color w:val="auto"/>
          <w:sz w:val="32"/>
          <w:szCs w:val="32"/>
          <w:highlight w:val="none"/>
        </w:rPr>
      </w:pPr>
      <w:r>
        <w:rPr>
          <w:rFonts w:hint="eastAsia" w:ascii="宋体" w:hAnsi="宋体"/>
          <w:b/>
          <w:color w:val="auto"/>
          <w:sz w:val="32"/>
          <w:szCs w:val="32"/>
          <w:highlight w:val="none"/>
        </w:rPr>
        <w:t>日        期：2025年12月</w:t>
      </w:r>
    </w:p>
    <w:p w14:paraId="0053676C">
      <w:pPr>
        <w:jc w:val="center"/>
        <w:rPr>
          <w:rFonts w:hAnsi="宋体"/>
          <w:b/>
          <w:bCs/>
          <w:color w:val="auto"/>
          <w:spacing w:val="-20"/>
          <w:w w:val="90"/>
          <w:sz w:val="32"/>
          <w:szCs w:val="32"/>
          <w:highlight w:val="none"/>
        </w:rPr>
      </w:pPr>
      <w:r>
        <w:rPr>
          <w:color w:val="auto"/>
          <w:highlight w:val="none"/>
        </w:rPr>
        <w:br w:type="page"/>
      </w:r>
      <w:r>
        <w:rPr>
          <w:rFonts w:hint="eastAsia" w:hAnsi="宋体"/>
          <w:b/>
          <w:bCs/>
          <w:color w:val="auto"/>
          <w:spacing w:val="-20"/>
          <w:w w:val="90"/>
          <w:sz w:val="32"/>
          <w:szCs w:val="32"/>
          <w:highlight w:val="none"/>
        </w:rPr>
        <w:t>长青路(永达路-永兴大道)交通监控工程</w:t>
      </w:r>
    </w:p>
    <w:p w14:paraId="3B6361EA">
      <w:pPr>
        <w:jc w:val="center"/>
        <w:rPr>
          <w:rFonts w:hAnsi="宋体"/>
          <w:b/>
          <w:bCs/>
          <w:color w:val="auto"/>
          <w:sz w:val="32"/>
          <w:szCs w:val="32"/>
          <w:highlight w:val="none"/>
        </w:rPr>
      </w:pPr>
      <w:r>
        <w:rPr>
          <w:rFonts w:hAnsi="宋体"/>
          <w:b/>
          <w:bCs/>
          <w:color w:val="auto"/>
          <w:spacing w:val="-20"/>
          <w:w w:val="90"/>
          <w:sz w:val="32"/>
          <w:szCs w:val="32"/>
          <w:highlight w:val="none"/>
        </w:rPr>
        <w:t>公</w:t>
      </w:r>
      <w:r>
        <w:rPr>
          <w:rFonts w:hAnsi="宋体"/>
          <w:b/>
          <w:bCs/>
          <w:color w:val="auto"/>
          <w:sz w:val="32"/>
          <w:szCs w:val="32"/>
          <w:highlight w:val="none"/>
        </w:rPr>
        <w:t>开招标公告(资格后审)</w:t>
      </w:r>
    </w:p>
    <w:p w14:paraId="17538CE3">
      <w:pPr>
        <w:spacing w:line="336" w:lineRule="auto"/>
        <w:jc w:val="left"/>
        <w:rPr>
          <w:color w:val="auto"/>
          <w:sz w:val="24"/>
          <w:highlight w:val="none"/>
        </w:rPr>
      </w:pPr>
      <w:r>
        <w:rPr>
          <w:color w:val="auto"/>
          <w:sz w:val="24"/>
          <w:highlight w:val="none"/>
        </w:rPr>
        <w:t xml:space="preserve">    1</w:t>
      </w:r>
      <w:r>
        <w:rPr>
          <w:rFonts w:hAnsi="宋体"/>
          <w:color w:val="auto"/>
          <w:sz w:val="24"/>
          <w:highlight w:val="none"/>
        </w:rPr>
        <w:t>、</w:t>
      </w:r>
      <w:r>
        <w:rPr>
          <w:rFonts w:hint="eastAsia" w:hAnsi="宋体"/>
          <w:b/>
          <w:bCs/>
          <w:color w:val="auto"/>
          <w:sz w:val="24"/>
          <w:highlight w:val="none"/>
          <w:u w:val="single"/>
        </w:rPr>
        <w:t>南通市北高新技术开发集团有限公司</w:t>
      </w:r>
      <w:r>
        <w:rPr>
          <w:rFonts w:hAnsi="宋体"/>
          <w:color w:val="auto"/>
          <w:sz w:val="24"/>
          <w:highlight w:val="none"/>
        </w:rPr>
        <w:t>的</w:t>
      </w:r>
      <w:r>
        <w:rPr>
          <w:rFonts w:hint="eastAsia" w:hAnsi="宋体"/>
          <w:b/>
          <w:bCs/>
          <w:color w:val="auto"/>
          <w:sz w:val="24"/>
          <w:highlight w:val="none"/>
          <w:u w:val="single"/>
        </w:rPr>
        <w:t>长青路(永达路-永兴大道)交通监控工程</w:t>
      </w:r>
      <w:r>
        <w:rPr>
          <w:rFonts w:hAnsi="宋体"/>
          <w:color w:val="auto"/>
          <w:sz w:val="24"/>
          <w:highlight w:val="none"/>
        </w:rPr>
        <w:t>已经</w:t>
      </w:r>
      <w:r>
        <w:rPr>
          <w:rFonts w:hAnsi="宋体"/>
          <w:color w:val="auto"/>
          <w:sz w:val="24"/>
          <w:highlight w:val="none"/>
        </w:rPr>
        <w:t>由</w:t>
      </w:r>
      <w:r>
        <w:rPr>
          <w:rFonts w:hAnsi="宋体"/>
          <w:color w:val="auto"/>
          <w:sz w:val="24"/>
          <w:highlight w:val="none"/>
        </w:rPr>
        <w:t>相关部门批准建设</w:t>
      </w:r>
      <w:r>
        <w:rPr>
          <w:rFonts w:hAnsi="宋体"/>
          <w:color w:val="auto"/>
          <w:sz w:val="24"/>
          <w:highlight w:val="none"/>
        </w:rPr>
        <w:t>，工</w:t>
      </w:r>
      <w:r>
        <w:rPr>
          <w:rFonts w:hAnsi="宋体"/>
          <w:color w:val="auto"/>
          <w:sz w:val="24"/>
          <w:highlight w:val="none"/>
        </w:rPr>
        <w:t>程所需资金来源为</w:t>
      </w:r>
      <w:r>
        <w:rPr>
          <w:rFonts w:hint="eastAsia"/>
          <w:b/>
          <w:color w:val="auto"/>
          <w:sz w:val="24"/>
          <w:highlight w:val="none"/>
          <w:u w:val="single"/>
        </w:rPr>
        <w:t>财政</w:t>
      </w:r>
      <w:r>
        <w:rPr>
          <w:rFonts w:hAnsi="宋体"/>
          <w:color w:val="auto"/>
          <w:sz w:val="24"/>
          <w:highlight w:val="none"/>
        </w:rPr>
        <w:t>。现对该工程的施工进行公开招标，邀请合格的潜在投标人参加本工程的资格后审。</w:t>
      </w:r>
    </w:p>
    <w:p w14:paraId="58E0C2FC">
      <w:pPr>
        <w:spacing w:line="336" w:lineRule="auto"/>
        <w:ind w:firstLine="480" w:firstLineChars="200"/>
        <w:jc w:val="left"/>
        <w:rPr>
          <w:color w:val="auto"/>
          <w:sz w:val="24"/>
          <w:highlight w:val="none"/>
        </w:rPr>
      </w:pPr>
      <w:r>
        <w:rPr>
          <w:color w:val="auto"/>
          <w:sz w:val="24"/>
          <w:highlight w:val="none"/>
        </w:rPr>
        <w:t>2</w:t>
      </w:r>
      <w:r>
        <w:rPr>
          <w:rFonts w:hAnsi="宋体"/>
          <w:color w:val="auto"/>
          <w:sz w:val="24"/>
          <w:highlight w:val="none"/>
        </w:rPr>
        <w:t>、</w:t>
      </w:r>
      <w:r>
        <w:rPr>
          <w:rFonts w:hint="eastAsia"/>
          <w:b/>
          <w:color w:val="auto"/>
          <w:sz w:val="24"/>
          <w:highlight w:val="none"/>
          <w:u w:val="single"/>
        </w:rPr>
        <w:t>江苏永诚工程造价事务所有限公司</w:t>
      </w:r>
      <w:r>
        <w:rPr>
          <w:rFonts w:hAnsi="宋体"/>
          <w:color w:val="auto"/>
          <w:sz w:val="24"/>
          <w:highlight w:val="none"/>
        </w:rPr>
        <w:t>受招标人委托具体负责本工程的招标事宜。</w:t>
      </w:r>
    </w:p>
    <w:p w14:paraId="6B7DD2B1">
      <w:pPr>
        <w:spacing w:line="336" w:lineRule="auto"/>
        <w:ind w:firstLine="480" w:firstLineChars="200"/>
        <w:rPr>
          <w:color w:val="auto"/>
          <w:sz w:val="24"/>
          <w:highlight w:val="none"/>
        </w:rPr>
      </w:pPr>
      <w:r>
        <w:rPr>
          <w:color w:val="auto"/>
          <w:sz w:val="24"/>
          <w:highlight w:val="none"/>
        </w:rPr>
        <w:t>3</w:t>
      </w:r>
      <w:r>
        <w:rPr>
          <w:rFonts w:hAnsi="宋体"/>
          <w:color w:val="auto"/>
          <w:sz w:val="24"/>
          <w:highlight w:val="none"/>
        </w:rPr>
        <w:t>、工程概况</w:t>
      </w:r>
      <w:r>
        <w:rPr>
          <w:color w:val="auto"/>
          <w:sz w:val="24"/>
          <w:highlight w:val="none"/>
        </w:rPr>
        <w:t xml:space="preserve">: </w:t>
      </w:r>
    </w:p>
    <w:p w14:paraId="49293001">
      <w:pPr>
        <w:spacing w:line="336" w:lineRule="auto"/>
        <w:ind w:firstLine="480" w:firstLineChars="200"/>
        <w:rPr>
          <w:color w:val="auto"/>
          <w:sz w:val="24"/>
          <w:highlight w:val="none"/>
          <w:u w:val="single"/>
        </w:rPr>
      </w:pPr>
      <w:r>
        <w:rPr>
          <w:rFonts w:hAnsi="宋体"/>
          <w:color w:val="auto"/>
          <w:sz w:val="24"/>
          <w:highlight w:val="none"/>
        </w:rPr>
        <w:t>（</w:t>
      </w:r>
      <w:r>
        <w:rPr>
          <w:color w:val="auto"/>
          <w:sz w:val="24"/>
          <w:highlight w:val="none"/>
        </w:rPr>
        <w:t>1</w:t>
      </w:r>
      <w:r>
        <w:rPr>
          <w:rFonts w:hAnsi="宋体"/>
          <w:color w:val="auto"/>
          <w:sz w:val="24"/>
          <w:highlight w:val="none"/>
        </w:rPr>
        <w:t>）工程地点：</w:t>
      </w:r>
      <w:r>
        <w:rPr>
          <w:rFonts w:hint="eastAsia" w:hAnsi="宋体"/>
          <w:color w:val="auto"/>
          <w:sz w:val="24"/>
          <w:highlight w:val="none"/>
          <w:u w:val="single"/>
        </w:rPr>
        <w:t>南通市崇川区</w:t>
      </w:r>
    </w:p>
    <w:p w14:paraId="72E907D9">
      <w:pPr>
        <w:spacing w:line="336" w:lineRule="auto"/>
        <w:ind w:firstLine="480" w:firstLineChars="200"/>
        <w:rPr>
          <w:color w:val="auto"/>
          <w:sz w:val="24"/>
          <w:highlight w:val="none"/>
          <w:u w:val="single"/>
        </w:rPr>
      </w:pPr>
      <w:r>
        <w:rPr>
          <w:rFonts w:hAnsi="宋体"/>
          <w:color w:val="auto"/>
          <w:sz w:val="24"/>
          <w:highlight w:val="none"/>
        </w:rPr>
        <w:t>（</w:t>
      </w:r>
      <w:r>
        <w:rPr>
          <w:color w:val="auto"/>
          <w:sz w:val="24"/>
          <w:highlight w:val="none"/>
        </w:rPr>
        <w:t>2</w:t>
      </w:r>
      <w:r>
        <w:rPr>
          <w:rFonts w:hAnsi="宋体"/>
          <w:color w:val="auto"/>
          <w:sz w:val="24"/>
          <w:highlight w:val="none"/>
        </w:rPr>
        <w:t>）工程规模：</w:t>
      </w:r>
      <w:r>
        <w:rPr>
          <w:rFonts w:hAnsi="宋体"/>
          <w:color w:val="auto"/>
          <w:sz w:val="24"/>
          <w:highlight w:val="none"/>
          <w:u w:val="single"/>
        </w:rPr>
        <w:t>工程造价约</w:t>
      </w:r>
      <w:r>
        <w:rPr>
          <w:rFonts w:hint="eastAsia" w:hAnsi="宋体"/>
          <w:color w:val="auto"/>
          <w:sz w:val="24"/>
          <w:highlight w:val="none"/>
          <w:u w:val="single"/>
        </w:rPr>
        <w:t>80.58</w:t>
      </w:r>
      <w:r>
        <w:rPr>
          <w:rFonts w:hAnsi="宋体"/>
          <w:color w:val="auto"/>
          <w:sz w:val="24"/>
          <w:highlight w:val="none"/>
          <w:u w:val="single"/>
        </w:rPr>
        <w:t>万元</w:t>
      </w:r>
    </w:p>
    <w:p w14:paraId="339DE738">
      <w:pPr>
        <w:spacing w:line="336" w:lineRule="auto"/>
        <w:ind w:firstLine="480" w:firstLineChars="200"/>
        <w:rPr>
          <w:color w:val="auto"/>
          <w:sz w:val="24"/>
          <w:highlight w:val="none"/>
        </w:rPr>
      </w:pPr>
      <w:r>
        <w:rPr>
          <w:rFonts w:hAnsi="宋体"/>
          <w:color w:val="auto"/>
          <w:sz w:val="24"/>
          <w:highlight w:val="none"/>
        </w:rPr>
        <w:t>（</w:t>
      </w:r>
      <w:r>
        <w:rPr>
          <w:color w:val="auto"/>
          <w:sz w:val="24"/>
          <w:highlight w:val="none"/>
        </w:rPr>
        <w:t>3</w:t>
      </w:r>
      <w:r>
        <w:rPr>
          <w:rFonts w:hAnsi="宋体"/>
          <w:color w:val="auto"/>
          <w:sz w:val="24"/>
          <w:highlight w:val="none"/>
        </w:rPr>
        <w:t>）计划工期：总工期为</w:t>
      </w:r>
      <w:r>
        <w:rPr>
          <w:rFonts w:hint="eastAsia"/>
          <w:color w:val="auto"/>
          <w:sz w:val="24"/>
          <w:highlight w:val="none"/>
          <w:u w:val="single"/>
        </w:rPr>
        <w:t>30</w:t>
      </w:r>
      <w:r>
        <w:rPr>
          <w:rFonts w:hAnsi="宋体"/>
          <w:color w:val="auto"/>
          <w:sz w:val="24"/>
          <w:highlight w:val="none"/>
        </w:rPr>
        <w:t>日历天</w:t>
      </w:r>
      <w:r>
        <w:rPr>
          <w:rFonts w:hAnsi="宋体"/>
          <w:color w:val="auto"/>
          <w:sz w:val="24"/>
          <w:highlight w:val="none"/>
        </w:rPr>
        <w:t>，具体以发包人签发的书面开工通知为准。</w:t>
      </w:r>
    </w:p>
    <w:p w14:paraId="42CD6BD9">
      <w:pPr>
        <w:spacing w:line="336" w:lineRule="auto"/>
        <w:ind w:firstLine="480" w:firstLineChars="200"/>
        <w:rPr>
          <w:b/>
          <w:color w:val="auto"/>
          <w:sz w:val="24"/>
          <w:highlight w:val="none"/>
        </w:rPr>
      </w:pPr>
      <w:r>
        <w:rPr>
          <w:color w:val="auto"/>
          <w:sz w:val="24"/>
          <w:highlight w:val="none"/>
        </w:rPr>
        <w:t>4</w:t>
      </w:r>
      <w:r>
        <w:rPr>
          <w:rFonts w:hAnsi="宋体"/>
          <w:color w:val="auto"/>
          <w:sz w:val="24"/>
          <w:highlight w:val="none"/>
        </w:rPr>
        <w:t>、本次招标工程共分</w:t>
      </w:r>
      <w:r>
        <w:rPr>
          <w:rFonts w:hAnsi="宋体"/>
          <w:b/>
          <w:color w:val="auto"/>
          <w:sz w:val="24"/>
          <w:highlight w:val="none"/>
          <w:u w:val="single"/>
        </w:rPr>
        <w:t>壹</w:t>
      </w:r>
      <w:r>
        <w:rPr>
          <w:rFonts w:hAnsi="宋体"/>
          <w:color w:val="auto"/>
          <w:sz w:val="24"/>
          <w:highlight w:val="none"/>
        </w:rPr>
        <w:t>个标段，招标内容如下：</w:t>
      </w:r>
      <w:r>
        <w:rPr>
          <w:rFonts w:hint="eastAsia" w:hAnsi="宋体"/>
          <w:b/>
          <w:bCs/>
          <w:color w:val="auto"/>
          <w:sz w:val="24"/>
          <w:highlight w:val="none"/>
          <w:u w:val="single"/>
        </w:rPr>
        <w:t>详见施工图纸及工程量清单范围内所有内容</w:t>
      </w:r>
      <w:r>
        <w:rPr>
          <w:rFonts w:hAnsi="宋体"/>
          <w:color w:val="auto"/>
          <w:sz w:val="24"/>
          <w:highlight w:val="none"/>
        </w:rPr>
        <w:t>。</w:t>
      </w:r>
    </w:p>
    <w:p w14:paraId="34CC41FF">
      <w:pPr>
        <w:widowControl/>
        <w:autoSpaceDN w:val="0"/>
        <w:snapToGrid w:val="0"/>
        <w:spacing w:line="336" w:lineRule="auto"/>
        <w:ind w:firstLine="480"/>
        <w:jc w:val="left"/>
        <w:rPr>
          <w:color w:val="auto"/>
          <w:sz w:val="24"/>
          <w:highlight w:val="none"/>
        </w:rPr>
      </w:pPr>
      <w:r>
        <w:rPr>
          <w:color w:val="auto"/>
          <w:sz w:val="24"/>
          <w:highlight w:val="none"/>
        </w:rPr>
        <w:t>5</w:t>
      </w:r>
      <w:r>
        <w:rPr>
          <w:rFonts w:hAnsi="宋体"/>
          <w:color w:val="auto"/>
          <w:sz w:val="24"/>
          <w:highlight w:val="none"/>
        </w:rPr>
        <w:t>、申请人应当具备的主要资格条件：</w:t>
      </w:r>
    </w:p>
    <w:p w14:paraId="4D0B12A8">
      <w:pPr>
        <w:spacing w:line="360" w:lineRule="auto"/>
        <w:ind w:firstLine="480" w:firstLineChars="200"/>
        <w:rPr>
          <w:rFonts w:hAnsi="宋体"/>
          <w:snapToGrid w:val="0"/>
          <w:color w:val="auto"/>
          <w:kern w:val="0"/>
          <w:sz w:val="24"/>
          <w:highlight w:val="none"/>
        </w:rPr>
      </w:pPr>
      <w:r>
        <w:rPr>
          <w:rFonts w:hAnsi="宋体"/>
          <w:snapToGrid w:val="0"/>
          <w:color w:val="auto"/>
          <w:kern w:val="0"/>
          <w:sz w:val="24"/>
          <w:highlight w:val="none"/>
        </w:rPr>
        <w:t>（1）企业资质条件：具有独立法人资格和</w:t>
      </w:r>
      <w:r>
        <w:rPr>
          <w:rFonts w:hint="eastAsia" w:ascii="宋体" w:hAnsi="宋体"/>
          <w:b/>
          <w:bCs/>
          <w:color w:val="auto"/>
          <w:kern w:val="0"/>
          <w:sz w:val="24"/>
          <w:highlight w:val="none"/>
          <w:u w:val="single"/>
        </w:rPr>
        <w:t>具有有效期内的电子</w:t>
      </w:r>
      <w:r>
        <w:rPr>
          <w:rFonts w:hint="eastAsia" w:ascii="宋体" w:hAnsi="宋体"/>
          <w:b/>
          <w:bCs/>
          <w:color w:val="auto"/>
          <w:kern w:val="0"/>
          <w:sz w:val="24"/>
          <w:highlight w:val="none"/>
          <w:u w:val="single"/>
        </w:rPr>
        <w:t>与</w:t>
      </w:r>
      <w:r>
        <w:rPr>
          <w:rFonts w:hint="eastAsia" w:ascii="宋体" w:hAnsi="宋体"/>
          <w:b/>
          <w:bCs/>
          <w:color w:val="auto"/>
          <w:kern w:val="0"/>
          <w:sz w:val="24"/>
          <w:highlight w:val="none"/>
          <w:u w:val="single"/>
        </w:rPr>
        <w:t>智能化工程专业承包二级及以上资质</w:t>
      </w:r>
      <w:r>
        <w:rPr>
          <w:rFonts w:hint="eastAsia" w:ascii="宋体" w:hAnsi="宋体"/>
          <w:b/>
          <w:bCs/>
          <w:color w:val="auto"/>
          <w:kern w:val="0"/>
          <w:sz w:val="24"/>
          <w:highlight w:val="none"/>
          <w:u w:val="single"/>
        </w:rPr>
        <w:t>或</w:t>
      </w:r>
      <w:r>
        <w:rPr>
          <w:rFonts w:hint="eastAsia" w:ascii="宋体" w:hAnsi="宋体"/>
          <w:b/>
          <w:bCs/>
          <w:color w:val="auto"/>
          <w:kern w:val="0"/>
          <w:sz w:val="24"/>
          <w:highlight w:val="none"/>
          <w:u w:val="single"/>
        </w:rPr>
        <w:t>市政公用工程施工总承包三级</w:t>
      </w:r>
      <w:r>
        <w:rPr>
          <w:rFonts w:hint="eastAsia" w:ascii="宋体" w:hAnsi="宋体"/>
          <w:b/>
          <w:bCs/>
          <w:color w:val="auto"/>
          <w:kern w:val="0"/>
          <w:sz w:val="24"/>
          <w:highlight w:val="none"/>
          <w:u w:val="single"/>
        </w:rPr>
        <w:t>及以上资质</w:t>
      </w:r>
      <w:r>
        <w:rPr>
          <w:rFonts w:hint="eastAsia" w:hAnsi="宋体"/>
          <w:b/>
          <w:bCs/>
          <w:snapToGrid w:val="0"/>
          <w:color w:val="auto"/>
          <w:kern w:val="0"/>
          <w:sz w:val="24"/>
          <w:highlight w:val="none"/>
          <w:u w:val="single"/>
        </w:rPr>
        <w:t>，并取得有效安全生产许可证</w:t>
      </w:r>
      <w:r>
        <w:rPr>
          <w:rFonts w:hAnsi="宋体"/>
          <w:b/>
          <w:bCs/>
          <w:snapToGrid w:val="0"/>
          <w:color w:val="auto"/>
          <w:kern w:val="0"/>
          <w:sz w:val="24"/>
          <w:highlight w:val="none"/>
          <w:u w:val="single"/>
        </w:rPr>
        <w:t>；</w:t>
      </w:r>
    </w:p>
    <w:p w14:paraId="5CBE06AF">
      <w:pPr>
        <w:spacing w:line="360" w:lineRule="auto"/>
        <w:ind w:firstLine="480" w:firstLineChars="200"/>
        <w:rPr>
          <w:rFonts w:hAnsi="宋体"/>
          <w:snapToGrid w:val="0"/>
          <w:color w:val="auto"/>
          <w:kern w:val="0"/>
          <w:sz w:val="24"/>
          <w:highlight w:val="none"/>
        </w:rPr>
      </w:pPr>
      <w:r>
        <w:rPr>
          <w:rFonts w:hAnsi="宋体"/>
          <w:snapToGrid w:val="0"/>
          <w:color w:val="auto"/>
          <w:kern w:val="0"/>
          <w:sz w:val="24"/>
          <w:highlight w:val="none"/>
        </w:rPr>
        <w:t>（2）</w:t>
      </w:r>
      <w:r>
        <w:rPr>
          <w:rFonts w:hint="eastAsia" w:hAnsi="宋体"/>
          <w:snapToGrid w:val="0"/>
          <w:color w:val="auto"/>
          <w:kern w:val="0"/>
          <w:sz w:val="24"/>
          <w:highlight w:val="none"/>
        </w:rPr>
        <w:t>投标人拟派项目负责人须具备：</w:t>
      </w:r>
      <w:r>
        <w:rPr>
          <w:rFonts w:hint="eastAsia" w:hAnsi="宋体"/>
          <w:b/>
          <w:bCs/>
          <w:snapToGrid w:val="0"/>
          <w:color w:val="auto"/>
          <w:kern w:val="0"/>
          <w:sz w:val="24"/>
          <w:highlight w:val="none"/>
          <w:u w:val="single"/>
        </w:rPr>
        <w:t>有效的机电工程专业二级及以上注册建造师资格</w:t>
      </w:r>
      <w:r>
        <w:rPr>
          <w:rFonts w:hint="eastAsia" w:hAnsi="宋体"/>
          <w:b/>
          <w:bCs/>
          <w:snapToGrid w:val="0"/>
          <w:color w:val="auto"/>
          <w:kern w:val="0"/>
          <w:sz w:val="24"/>
          <w:highlight w:val="none"/>
          <w:u w:val="single"/>
        </w:rPr>
        <w:t>或市政公用工程专业二级及以上注册建造师资格</w:t>
      </w:r>
      <w:r>
        <w:rPr>
          <w:rFonts w:hint="eastAsia" w:hAnsi="宋体"/>
          <w:b/>
          <w:bCs/>
          <w:snapToGrid w:val="0"/>
          <w:color w:val="auto"/>
          <w:kern w:val="0"/>
          <w:sz w:val="24"/>
          <w:highlight w:val="none"/>
          <w:u w:val="single"/>
        </w:rPr>
        <w:t>，并具备安全考核合格证书（B类证），证书注册单位为投标单位。</w:t>
      </w:r>
    </w:p>
    <w:p w14:paraId="2883F134">
      <w:pPr>
        <w:spacing w:line="500" w:lineRule="exact"/>
        <w:ind w:firstLine="482" w:firstLineChars="200"/>
        <w:contextualSpacing/>
        <w:rPr>
          <w:rFonts w:ascii="宋体" w:hAnsi="宋体" w:cs="宋体"/>
          <w:b/>
          <w:color w:val="auto"/>
          <w:sz w:val="24"/>
          <w:highlight w:val="none"/>
        </w:rPr>
      </w:pPr>
      <w:r>
        <w:rPr>
          <w:rFonts w:hint="eastAsia" w:ascii="宋体" w:hAnsi="宋体" w:cs="宋体"/>
          <w:b/>
          <w:color w:val="auto"/>
          <w:sz w:val="24"/>
          <w:highlight w:val="none"/>
        </w:rPr>
        <w:t>特别提醒：①注册地为江苏省内的企业，如拟派项目负责人为二级建造师的，必须按照《省住房和城乡建设厅关于我省二级建造师、二级造价工程师、二级注册建筑师、二级注册结构工程师注册证书电子证照换发的公告》(〔2023〕第26号)文件要求换发新的注册证书电子证照，否则不予认可。</w:t>
      </w:r>
    </w:p>
    <w:p w14:paraId="5213B9CD">
      <w:pPr>
        <w:spacing w:line="500" w:lineRule="exact"/>
        <w:ind w:firstLine="482" w:firstLineChars="200"/>
        <w:contextualSpacing/>
        <w:rPr>
          <w:rFonts w:ascii="宋体" w:hAnsi="宋体" w:cs="宋体"/>
          <w:b/>
          <w:color w:val="auto"/>
          <w:sz w:val="24"/>
          <w:highlight w:val="none"/>
        </w:rPr>
      </w:pPr>
      <w:r>
        <w:rPr>
          <w:rFonts w:hint="eastAsia" w:ascii="宋体" w:hAnsi="宋体" w:cs="宋体"/>
          <w:b/>
          <w:color w:val="auto"/>
          <w:sz w:val="24"/>
          <w:highlight w:val="none"/>
        </w:rPr>
        <w:t>②本工程投标人拟派项目负责人如为一级注册建造师的，必须根据《住房和城乡建设部办公厅关于全面实行一级建造师电子注册证书的通知》（建办市〔2021〕40 号）文件要求使用并提供电子证书，如未按文件要求提供电子证书，该电子证书无效，视为项目经理的资格不符合要求。</w:t>
      </w:r>
    </w:p>
    <w:p w14:paraId="33096687">
      <w:pPr>
        <w:spacing w:line="336" w:lineRule="auto"/>
        <w:ind w:firstLine="480" w:firstLineChars="200"/>
        <w:rPr>
          <w:color w:val="auto"/>
          <w:sz w:val="24"/>
          <w:highlight w:val="none"/>
        </w:rPr>
      </w:pPr>
      <w:r>
        <w:rPr>
          <w:color w:val="auto"/>
          <w:sz w:val="24"/>
          <w:highlight w:val="none"/>
        </w:rPr>
        <w:t>6</w:t>
      </w:r>
      <w:r>
        <w:rPr>
          <w:rFonts w:hAnsi="宋体"/>
          <w:color w:val="auto"/>
          <w:sz w:val="24"/>
          <w:highlight w:val="none"/>
        </w:rPr>
        <w:t>、以下条件属于资格后审的必要合格条件：</w:t>
      </w:r>
    </w:p>
    <w:p w14:paraId="196C69C4">
      <w:pPr>
        <w:widowControl/>
        <w:spacing w:line="336" w:lineRule="auto"/>
        <w:ind w:firstLine="480" w:firstLineChars="200"/>
        <w:jc w:val="left"/>
        <w:rPr>
          <w:color w:val="auto"/>
          <w:kern w:val="0"/>
          <w:sz w:val="24"/>
          <w:highlight w:val="none"/>
        </w:rPr>
      </w:pPr>
      <w:r>
        <w:rPr>
          <w:rFonts w:hAnsi="宋体"/>
          <w:color w:val="auto"/>
          <w:kern w:val="0"/>
          <w:sz w:val="24"/>
          <w:highlight w:val="none"/>
        </w:rPr>
        <w:t>（</w:t>
      </w:r>
      <w:r>
        <w:rPr>
          <w:color w:val="auto"/>
          <w:kern w:val="0"/>
          <w:sz w:val="24"/>
          <w:highlight w:val="none"/>
        </w:rPr>
        <w:t>1</w:t>
      </w:r>
      <w:r>
        <w:rPr>
          <w:rFonts w:hAnsi="宋体"/>
          <w:color w:val="auto"/>
          <w:kern w:val="0"/>
          <w:sz w:val="24"/>
          <w:highlight w:val="none"/>
        </w:rPr>
        <w:t>）具有独立订立合同的能力；</w:t>
      </w:r>
    </w:p>
    <w:p w14:paraId="4FE2127B">
      <w:pPr>
        <w:widowControl/>
        <w:spacing w:line="336" w:lineRule="auto"/>
        <w:ind w:firstLine="480" w:firstLineChars="200"/>
        <w:jc w:val="left"/>
        <w:rPr>
          <w:color w:val="auto"/>
          <w:kern w:val="0"/>
          <w:sz w:val="24"/>
          <w:highlight w:val="none"/>
        </w:rPr>
      </w:pPr>
      <w:r>
        <w:rPr>
          <w:rFonts w:hAnsi="宋体"/>
          <w:color w:val="auto"/>
          <w:kern w:val="0"/>
          <w:sz w:val="24"/>
          <w:highlight w:val="none"/>
        </w:rPr>
        <w:t>（</w:t>
      </w:r>
      <w:r>
        <w:rPr>
          <w:color w:val="auto"/>
          <w:kern w:val="0"/>
          <w:sz w:val="24"/>
          <w:highlight w:val="none"/>
        </w:rPr>
        <w:t>2</w:t>
      </w:r>
      <w:r>
        <w:rPr>
          <w:rFonts w:hAnsi="宋体"/>
          <w:color w:val="auto"/>
          <w:kern w:val="0"/>
          <w:sz w:val="24"/>
          <w:highlight w:val="none"/>
        </w:rPr>
        <w:t>）企业的资质类别、等级和项目负责人注册专业、资格等级符合国家有关规定；</w:t>
      </w:r>
    </w:p>
    <w:p w14:paraId="254E0BF1">
      <w:pPr>
        <w:widowControl/>
        <w:spacing w:line="336" w:lineRule="auto"/>
        <w:ind w:firstLine="480" w:firstLineChars="200"/>
        <w:jc w:val="left"/>
        <w:rPr>
          <w:color w:val="auto"/>
          <w:sz w:val="24"/>
          <w:highlight w:val="none"/>
        </w:rPr>
      </w:pPr>
      <w:r>
        <w:rPr>
          <w:rFonts w:hAnsi="宋体"/>
          <w:color w:val="auto"/>
          <w:kern w:val="0"/>
          <w:sz w:val="24"/>
          <w:highlight w:val="none"/>
        </w:rPr>
        <w:t>（</w:t>
      </w:r>
      <w:r>
        <w:rPr>
          <w:rFonts w:hint="eastAsia"/>
          <w:color w:val="auto"/>
          <w:kern w:val="0"/>
          <w:sz w:val="24"/>
          <w:highlight w:val="none"/>
        </w:rPr>
        <w:t>3</w:t>
      </w:r>
      <w:r>
        <w:rPr>
          <w:rFonts w:hAnsi="宋体"/>
          <w:color w:val="auto"/>
          <w:kern w:val="0"/>
          <w:sz w:val="24"/>
          <w:highlight w:val="none"/>
        </w:rPr>
        <w:t>）</w:t>
      </w:r>
      <w:r>
        <w:rPr>
          <w:color w:val="auto"/>
          <w:sz w:val="24"/>
          <w:highlight w:val="none"/>
        </w:rPr>
        <w:t>拟派项目负责人为投标企业正式人员；（投标企业必须提供：投标企业与项目负责人双方签订的有效劳动合同书）</w:t>
      </w:r>
    </w:p>
    <w:p w14:paraId="0E42DB8E">
      <w:pPr>
        <w:widowControl/>
        <w:spacing w:line="336" w:lineRule="auto"/>
        <w:ind w:firstLine="480" w:firstLineChars="200"/>
        <w:jc w:val="left"/>
        <w:rPr>
          <w:color w:val="auto"/>
          <w:sz w:val="24"/>
          <w:highlight w:val="none"/>
        </w:rPr>
      </w:pPr>
      <w:r>
        <w:rPr>
          <w:rFonts w:hint="eastAsia"/>
          <w:color w:val="auto"/>
          <w:sz w:val="24"/>
          <w:highlight w:val="none"/>
        </w:rPr>
        <w:t>（4）拟派项目负责人必须满足下列条件：</w:t>
      </w:r>
    </w:p>
    <w:p w14:paraId="4212D9A5">
      <w:pPr>
        <w:widowControl/>
        <w:spacing w:line="336" w:lineRule="auto"/>
        <w:ind w:firstLine="480" w:firstLineChars="200"/>
        <w:jc w:val="left"/>
        <w:rPr>
          <w:color w:val="auto"/>
          <w:sz w:val="24"/>
          <w:highlight w:val="none"/>
        </w:rPr>
      </w:pPr>
      <w:r>
        <w:rPr>
          <w:rFonts w:hint="eastAsia"/>
          <w:color w:val="auto"/>
          <w:sz w:val="24"/>
          <w:highlight w:val="none"/>
        </w:rPr>
        <w:t>项目负责人是非变更后无在建工程的，或项目负责人是变更后无在建工程（必须合同工期已满且变更备案之日起满6个月），或因非承包方原因致使工程项目停工或因故不能按期开工、且已办理了项目负责人解锁手续，或项目负责人有在建工程，但该在建工程与本次招标的工程属于同一工程项目、同一项目批文、同一施工地点分段发包或分期施工的情况且总的工程规模在项目负责人执业范围之内或在崇川区范围内有在建工程的，虽然未正式竣工验收但工程确已完工的，必须有由建设单位出具“工程已完工，同意项目经理参加其他工程招投标活动”的证明的。</w:t>
      </w:r>
    </w:p>
    <w:p w14:paraId="7031933C">
      <w:pPr>
        <w:widowControl/>
        <w:spacing w:line="336" w:lineRule="auto"/>
        <w:ind w:firstLine="480" w:firstLineChars="200"/>
        <w:jc w:val="left"/>
        <w:rPr>
          <w:color w:val="auto"/>
          <w:kern w:val="0"/>
          <w:sz w:val="24"/>
          <w:highlight w:val="none"/>
        </w:rPr>
      </w:pPr>
      <w:r>
        <w:rPr>
          <w:rFonts w:hAnsi="宋体"/>
          <w:color w:val="auto"/>
          <w:kern w:val="0"/>
          <w:sz w:val="24"/>
          <w:highlight w:val="none"/>
        </w:rPr>
        <w:t>（</w:t>
      </w:r>
      <w:r>
        <w:rPr>
          <w:rFonts w:hint="eastAsia"/>
          <w:color w:val="auto"/>
          <w:kern w:val="0"/>
          <w:sz w:val="24"/>
          <w:highlight w:val="none"/>
        </w:rPr>
        <w:t>5</w:t>
      </w:r>
      <w:r>
        <w:rPr>
          <w:rFonts w:hAnsi="宋体"/>
          <w:color w:val="auto"/>
          <w:kern w:val="0"/>
          <w:sz w:val="24"/>
          <w:highlight w:val="none"/>
        </w:rPr>
        <w:t>）资格预审申请人或者投标人不得存在下列情形之一：</w:t>
      </w:r>
    </w:p>
    <w:p w14:paraId="20B9FC73">
      <w:pPr>
        <w:widowControl/>
        <w:spacing w:line="336" w:lineRule="auto"/>
        <w:ind w:firstLine="480" w:firstLineChars="200"/>
        <w:jc w:val="left"/>
        <w:rPr>
          <w:color w:val="auto"/>
          <w:kern w:val="0"/>
          <w:sz w:val="24"/>
          <w:highlight w:val="none"/>
        </w:rPr>
      </w:pPr>
      <w:r>
        <w:rPr>
          <w:rFonts w:hAnsi="宋体"/>
          <w:color w:val="auto"/>
          <w:kern w:val="0"/>
          <w:sz w:val="24"/>
          <w:highlight w:val="none"/>
        </w:rPr>
        <w:t>①为招标人不具有独立法人资格的附属机构（单位）；</w:t>
      </w:r>
    </w:p>
    <w:p w14:paraId="0C4693A1">
      <w:pPr>
        <w:widowControl/>
        <w:spacing w:line="336" w:lineRule="auto"/>
        <w:ind w:firstLine="480" w:firstLineChars="200"/>
        <w:jc w:val="left"/>
        <w:rPr>
          <w:color w:val="auto"/>
          <w:kern w:val="0"/>
          <w:sz w:val="24"/>
          <w:highlight w:val="none"/>
        </w:rPr>
      </w:pPr>
      <w:r>
        <w:rPr>
          <w:rFonts w:hAnsi="宋体"/>
          <w:color w:val="auto"/>
          <w:kern w:val="0"/>
          <w:sz w:val="24"/>
          <w:highlight w:val="none"/>
        </w:rPr>
        <w:t>②为本招标项目的监理人、代建人、项目管理人，以及为本招标项目提供招标代理、设计服务的；</w:t>
      </w:r>
    </w:p>
    <w:p w14:paraId="6D72183A">
      <w:pPr>
        <w:widowControl/>
        <w:spacing w:line="336" w:lineRule="auto"/>
        <w:ind w:firstLine="480" w:firstLineChars="200"/>
        <w:jc w:val="left"/>
        <w:rPr>
          <w:color w:val="auto"/>
          <w:kern w:val="0"/>
          <w:sz w:val="24"/>
          <w:highlight w:val="none"/>
        </w:rPr>
      </w:pPr>
      <w:r>
        <w:rPr>
          <w:rFonts w:hAnsi="宋体"/>
          <w:color w:val="auto"/>
          <w:kern w:val="0"/>
          <w:sz w:val="24"/>
          <w:highlight w:val="none"/>
        </w:rPr>
        <w:t>③与本招标项目的监理人、代建人、招标代理机构同为一个法定代表人的，或者相互控股、参股的；</w:t>
      </w:r>
    </w:p>
    <w:p w14:paraId="5DC4C845">
      <w:pPr>
        <w:widowControl/>
        <w:spacing w:line="336" w:lineRule="auto"/>
        <w:ind w:firstLine="480" w:firstLineChars="200"/>
        <w:jc w:val="left"/>
        <w:rPr>
          <w:color w:val="auto"/>
          <w:kern w:val="0"/>
          <w:sz w:val="24"/>
          <w:highlight w:val="none"/>
        </w:rPr>
      </w:pPr>
      <w:r>
        <w:rPr>
          <w:rFonts w:hAnsi="宋体"/>
          <w:color w:val="auto"/>
          <w:kern w:val="0"/>
          <w:sz w:val="24"/>
          <w:highlight w:val="none"/>
        </w:rPr>
        <w:t>④与招标人存在厉害关系可能影响招标公正性的；</w:t>
      </w:r>
    </w:p>
    <w:p w14:paraId="51CCF55C">
      <w:pPr>
        <w:widowControl/>
        <w:spacing w:line="336" w:lineRule="auto"/>
        <w:ind w:firstLine="480" w:firstLineChars="200"/>
        <w:jc w:val="left"/>
        <w:rPr>
          <w:color w:val="auto"/>
          <w:kern w:val="0"/>
          <w:sz w:val="24"/>
          <w:highlight w:val="none"/>
        </w:rPr>
      </w:pPr>
      <w:r>
        <w:rPr>
          <w:rFonts w:hAnsi="宋体"/>
          <w:color w:val="auto"/>
          <w:kern w:val="0"/>
          <w:sz w:val="24"/>
          <w:highlight w:val="none"/>
        </w:rPr>
        <w:t>⑤单位负责人为同一人或者存在控股、管理关系的不同单位；</w:t>
      </w:r>
    </w:p>
    <w:p w14:paraId="5E0751CD">
      <w:pPr>
        <w:widowControl/>
        <w:spacing w:line="336" w:lineRule="auto"/>
        <w:ind w:firstLine="480" w:firstLineChars="200"/>
        <w:jc w:val="left"/>
        <w:rPr>
          <w:color w:val="auto"/>
          <w:kern w:val="0"/>
          <w:sz w:val="24"/>
          <w:highlight w:val="none"/>
        </w:rPr>
      </w:pPr>
      <w:r>
        <w:rPr>
          <w:rFonts w:hAnsi="宋体"/>
          <w:color w:val="auto"/>
          <w:kern w:val="0"/>
          <w:sz w:val="24"/>
          <w:highlight w:val="none"/>
        </w:rPr>
        <w:t>⑥处于被责令停业、财产被接管、冻结和破产状态，以及投标资格被取消或者被暂停且在暂停期内的；</w:t>
      </w:r>
    </w:p>
    <w:p w14:paraId="18DAE7E7">
      <w:pPr>
        <w:widowControl/>
        <w:spacing w:line="336" w:lineRule="auto"/>
        <w:ind w:firstLine="480" w:firstLineChars="200"/>
        <w:jc w:val="left"/>
        <w:rPr>
          <w:rFonts w:hAnsi="宋体"/>
          <w:color w:val="auto"/>
          <w:kern w:val="0"/>
          <w:sz w:val="24"/>
          <w:highlight w:val="none"/>
        </w:rPr>
      </w:pPr>
      <w:r>
        <w:rPr>
          <w:rFonts w:hAnsi="宋体"/>
          <w:color w:val="auto"/>
          <w:kern w:val="0"/>
          <w:sz w:val="24"/>
          <w:highlight w:val="none"/>
        </w:rPr>
        <w:t>⑦因拖欠工人工资或者因发生质量安全事故被有关部门限制在招标项目所在地承接工程的；</w:t>
      </w:r>
    </w:p>
    <w:p w14:paraId="41882257">
      <w:pPr>
        <w:widowControl/>
        <w:spacing w:line="336" w:lineRule="auto"/>
        <w:ind w:firstLine="480" w:firstLineChars="200"/>
        <w:jc w:val="left"/>
        <w:rPr>
          <w:color w:val="auto"/>
          <w:kern w:val="0"/>
          <w:sz w:val="24"/>
          <w:highlight w:val="none"/>
        </w:rPr>
      </w:pPr>
      <w:r>
        <w:rPr>
          <w:rFonts w:hint="eastAsia"/>
          <w:color w:val="auto"/>
          <w:kern w:val="0"/>
          <w:sz w:val="24"/>
          <w:highlight w:val="none"/>
        </w:rPr>
        <w:t>⑧投标人近3年内有行贿犯罪行为且被记录，或者法定代表人有行贿犯罪记录且自记录之日起未超过5年的。</w:t>
      </w:r>
    </w:p>
    <w:p w14:paraId="2F819DA7">
      <w:pPr>
        <w:widowControl/>
        <w:spacing w:line="336" w:lineRule="auto"/>
        <w:ind w:firstLine="480" w:firstLineChars="200"/>
        <w:jc w:val="left"/>
        <w:rPr>
          <w:color w:val="auto"/>
          <w:kern w:val="0"/>
          <w:sz w:val="24"/>
          <w:highlight w:val="none"/>
        </w:rPr>
      </w:pPr>
      <w:r>
        <w:rPr>
          <w:rFonts w:hint="eastAsia"/>
          <w:color w:val="auto"/>
          <w:kern w:val="0"/>
          <w:sz w:val="24"/>
          <w:highlight w:val="none"/>
        </w:rPr>
        <w:t>（6）根据《关于在我省国有资金投资工程建设项目招标投标中应用建筑企业资质动态监管结果有关要求的通知》（苏建招办【2022】2 号）文件要求，投标人在投标文件递交截止时间当日，建筑业企业资质动态监管结果（指本项目要求的资质）不处于不合格状态。</w:t>
      </w:r>
    </w:p>
    <w:p w14:paraId="3B1E19FE">
      <w:pPr>
        <w:widowControl/>
        <w:spacing w:line="336" w:lineRule="auto"/>
        <w:ind w:firstLine="480" w:firstLineChars="200"/>
        <w:jc w:val="left"/>
        <w:rPr>
          <w:color w:val="auto"/>
          <w:kern w:val="0"/>
          <w:sz w:val="24"/>
          <w:highlight w:val="none"/>
        </w:rPr>
      </w:pPr>
      <w:r>
        <w:rPr>
          <w:rFonts w:hAnsi="宋体"/>
          <w:color w:val="auto"/>
          <w:kern w:val="0"/>
          <w:sz w:val="24"/>
          <w:highlight w:val="none"/>
        </w:rPr>
        <w:t>（</w:t>
      </w:r>
      <w:r>
        <w:rPr>
          <w:rFonts w:hint="eastAsia"/>
          <w:color w:val="auto"/>
          <w:kern w:val="0"/>
          <w:sz w:val="24"/>
          <w:highlight w:val="none"/>
        </w:rPr>
        <w:t>7</w:t>
      </w:r>
      <w:r>
        <w:rPr>
          <w:rFonts w:hAnsi="宋体"/>
          <w:color w:val="auto"/>
          <w:kern w:val="0"/>
          <w:sz w:val="24"/>
          <w:highlight w:val="none"/>
        </w:rPr>
        <w:t>）本工程不接受联合体投标。</w:t>
      </w:r>
    </w:p>
    <w:p w14:paraId="0D4E2D56">
      <w:pPr>
        <w:widowControl/>
        <w:spacing w:line="336" w:lineRule="auto"/>
        <w:ind w:firstLine="482" w:firstLineChars="200"/>
        <w:jc w:val="left"/>
        <w:rPr>
          <w:color w:val="auto"/>
          <w:kern w:val="0"/>
          <w:sz w:val="24"/>
          <w:highlight w:val="none"/>
          <w:u w:val="single"/>
        </w:rPr>
      </w:pPr>
      <w:r>
        <w:rPr>
          <w:rFonts w:hAnsi="宋体"/>
          <w:b/>
          <w:bCs/>
          <w:color w:val="auto"/>
          <w:kern w:val="0"/>
          <w:sz w:val="24"/>
          <w:highlight w:val="none"/>
          <w:u w:val="single"/>
        </w:rPr>
        <w:t>具体要求详见本招标文件第二章《资格审查标准汇总表》。提供的资格审查材料及审查标准，前后矛盾的以《资格审查标准汇总表》为准。</w:t>
      </w:r>
    </w:p>
    <w:p w14:paraId="49E4A2A6">
      <w:pPr>
        <w:autoSpaceDE w:val="0"/>
        <w:autoSpaceDN w:val="0"/>
        <w:adjustRightInd w:val="0"/>
        <w:snapToGrid w:val="0"/>
        <w:spacing w:line="336" w:lineRule="auto"/>
        <w:ind w:firstLine="480" w:firstLineChars="200"/>
        <w:rPr>
          <w:color w:val="auto"/>
          <w:sz w:val="24"/>
          <w:highlight w:val="none"/>
        </w:rPr>
      </w:pPr>
      <w:r>
        <w:rPr>
          <w:color w:val="auto"/>
          <w:sz w:val="24"/>
          <w:highlight w:val="none"/>
        </w:rPr>
        <w:t>7</w:t>
      </w:r>
      <w:r>
        <w:rPr>
          <w:rFonts w:hAnsi="宋体"/>
          <w:color w:val="auto"/>
          <w:sz w:val="24"/>
          <w:highlight w:val="none"/>
        </w:rPr>
        <w:t>、如发现投标人递交的资格后审材料有弄虚作假行为，该投标人将记入不良记录，并上报有关部门。如已中标，招标人有权取消其中标资格，并由该投标人承担一切责任和损失。</w:t>
      </w:r>
    </w:p>
    <w:p w14:paraId="643C3DF4">
      <w:pPr>
        <w:spacing w:line="336" w:lineRule="auto"/>
        <w:ind w:firstLine="480" w:firstLineChars="200"/>
        <w:rPr>
          <w:b/>
          <w:bCs/>
          <w:color w:val="auto"/>
          <w:sz w:val="24"/>
          <w:highlight w:val="none"/>
        </w:rPr>
      </w:pPr>
      <w:r>
        <w:rPr>
          <w:color w:val="auto"/>
          <w:sz w:val="24"/>
          <w:highlight w:val="none"/>
        </w:rPr>
        <w:t>8</w:t>
      </w:r>
      <w:r>
        <w:rPr>
          <w:rFonts w:hAnsi="宋体"/>
          <w:color w:val="auto"/>
          <w:sz w:val="24"/>
          <w:highlight w:val="none"/>
        </w:rPr>
        <w:t>、</w:t>
      </w:r>
      <w:r>
        <w:rPr>
          <w:rFonts w:hAnsi="宋体"/>
          <w:bCs/>
          <w:color w:val="auto"/>
          <w:sz w:val="24"/>
          <w:highlight w:val="none"/>
        </w:rPr>
        <w:t>本工程投标申请人的资格审查采用资格后审的方式，无需另行进行网上报名，各投标人须于</w:t>
      </w:r>
      <w:r>
        <w:rPr>
          <w:rFonts w:hint="eastAsia"/>
          <w:b/>
          <w:bCs/>
          <w:color w:val="auto"/>
          <w:sz w:val="24"/>
          <w:highlight w:val="none"/>
          <w:u w:val="single"/>
        </w:rPr>
        <w:t>2025年12月</w:t>
      </w:r>
      <w:r>
        <w:rPr>
          <w:rFonts w:hint="eastAsia"/>
          <w:b/>
          <w:bCs/>
          <w:color w:val="auto"/>
          <w:sz w:val="24"/>
          <w:highlight w:val="none"/>
          <w:u w:val="single"/>
          <w:lang w:val="en-US" w:eastAsia="zh-CN"/>
        </w:rPr>
        <w:t>18</w:t>
      </w:r>
      <w:r>
        <w:rPr>
          <w:rFonts w:hint="eastAsia"/>
          <w:b/>
          <w:bCs/>
          <w:color w:val="auto"/>
          <w:sz w:val="24"/>
          <w:highlight w:val="none"/>
          <w:u w:val="single"/>
        </w:rPr>
        <w:t>日14时00分</w:t>
      </w:r>
      <w:r>
        <w:rPr>
          <w:rFonts w:hAnsi="宋体"/>
          <w:b/>
          <w:bCs/>
          <w:color w:val="auto"/>
          <w:sz w:val="24"/>
          <w:highlight w:val="none"/>
        </w:rPr>
        <w:t>（以开标室电子时钟显示时间为准）</w:t>
      </w:r>
      <w:r>
        <w:rPr>
          <w:rFonts w:hAnsi="宋体"/>
          <w:bCs/>
          <w:color w:val="auto"/>
          <w:sz w:val="24"/>
          <w:highlight w:val="none"/>
        </w:rPr>
        <w:t>以前将投标文件提交至</w:t>
      </w:r>
      <w:r>
        <w:rPr>
          <w:rFonts w:hAnsi="宋体"/>
          <w:b/>
          <w:bCs/>
          <w:color w:val="auto"/>
          <w:sz w:val="24"/>
          <w:highlight w:val="none"/>
          <w:u w:val="single"/>
        </w:rPr>
        <w:t>南通市崇川区青年中路</w:t>
      </w:r>
      <w:r>
        <w:rPr>
          <w:b/>
          <w:bCs/>
          <w:color w:val="auto"/>
          <w:sz w:val="24"/>
          <w:highlight w:val="none"/>
          <w:u w:val="single"/>
        </w:rPr>
        <w:t>128</w:t>
      </w:r>
      <w:r>
        <w:rPr>
          <w:rFonts w:hAnsi="宋体"/>
          <w:b/>
          <w:bCs/>
          <w:color w:val="auto"/>
          <w:sz w:val="24"/>
          <w:highlight w:val="none"/>
          <w:u w:val="single"/>
        </w:rPr>
        <w:t>号，崇川区便民服务中心</w:t>
      </w:r>
      <w:r>
        <w:rPr>
          <w:b/>
          <w:bCs/>
          <w:color w:val="auto"/>
          <w:sz w:val="24"/>
          <w:highlight w:val="none"/>
          <w:u w:val="single"/>
        </w:rPr>
        <w:t>314</w:t>
      </w:r>
      <w:r>
        <w:rPr>
          <w:rFonts w:hAnsi="宋体"/>
          <w:b/>
          <w:bCs/>
          <w:color w:val="auto"/>
          <w:sz w:val="24"/>
          <w:highlight w:val="none"/>
          <w:u w:val="single"/>
        </w:rPr>
        <w:t>会议室（东楼）</w:t>
      </w:r>
      <w:r>
        <w:rPr>
          <w:rFonts w:hAnsi="宋体"/>
          <w:bCs/>
          <w:color w:val="auto"/>
          <w:sz w:val="24"/>
          <w:highlight w:val="none"/>
        </w:rPr>
        <w:t>，并</w:t>
      </w:r>
      <w:r>
        <w:rPr>
          <w:rFonts w:hAnsi="宋体"/>
          <w:bCs/>
          <w:color w:val="auto"/>
          <w:sz w:val="24"/>
          <w:highlight w:val="none"/>
        </w:rPr>
        <w:t>在</w:t>
      </w:r>
      <w:r>
        <w:rPr>
          <w:rFonts w:hint="eastAsia"/>
          <w:b/>
          <w:bCs/>
          <w:color w:val="auto"/>
          <w:sz w:val="24"/>
          <w:highlight w:val="none"/>
          <w:u w:val="single"/>
        </w:rPr>
        <w:t>2025年12月</w:t>
      </w:r>
      <w:r>
        <w:rPr>
          <w:rFonts w:hint="eastAsia"/>
          <w:b/>
          <w:bCs/>
          <w:color w:val="auto"/>
          <w:sz w:val="24"/>
          <w:highlight w:val="none"/>
          <w:u w:val="single"/>
          <w:lang w:val="en-US" w:eastAsia="zh-CN"/>
        </w:rPr>
        <w:t>18</w:t>
      </w:r>
      <w:r>
        <w:rPr>
          <w:rFonts w:hint="eastAsia"/>
          <w:b/>
          <w:bCs/>
          <w:color w:val="auto"/>
          <w:sz w:val="24"/>
          <w:highlight w:val="none"/>
          <w:u w:val="single"/>
        </w:rPr>
        <w:t>日14时00分</w:t>
      </w:r>
      <w:r>
        <w:rPr>
          <w:rFonts w:hAnsi="宋体"/>
          <w:b/>
          <w:bCs/>
          <w:color w:val="auto"/>
          <w:sz w:val="24"/>
          <w:highlight w:val="none"/>
        </w:rPr>
        <w:t>（以开标室电子时钟显示时间为准）</w:t>
      </w:r>
      <w:r>
        <w:rPr>
          <w:rFonts w:hAnsi="宋体"/>
          <w:bCs/>
          <w:color w:val="auto"/>
          <w:sz w:val="24"/>
          <w:highlight w:val="none"/>
        </w:rPr>
        <w:t>开标。</w:t>
      </w:r>
      <w:r>
        <w:rPr>
          <w:rFonts w:hAnsi="宋体"/>
          <w:bCs/>
          <w:color w:val="auto"/>
          <w:sz w:val="24"/>
          <w:highlight w:val="none"/>
        </w:rPr>
        <w:t>逾期送达的投标文件将被拒绝。</w:t>
      </w:r>
    </w:p>
    <w:p w14:paraId="7A203017">
      <w:pPr>
        <w:autoSpaceDE w:val="0"/>
        <w:autoSpaceDN w:val="0"/>
        <w:adjustRightInd w:val="0"/>
        <w:snapToGrid w:val="0"/>
        <w:spacing w:line="336" w:lineRule="auto"/>
        <w:ind w:firstLine="482" w:firstLineChars="200"/>
        <w:rPr>
          <w:b/>
          <w:color w:val="auto"/>
          <w:sz w:val="24"/>
          <w:highlight w:val="none"/>
        </w:rPr>
      </w:pPr>
      <w:r>
        <w:rPr>
          <w:rFonts w:hAnsi="宋体"/>
          <w:b/>
          <w:color w:val="auto"/>
          <w:sz w:val="24"/>
          <w:highlight w:val="none"/>
        </w:rPr>
        <w:t>特别提醒：崇川区便民服务中心停车位有限，请各潜在投标人合理选择交通工具，或提前到达投标地点。</w:t>
      </w:r>
    </w:p>
    <w:p w14:paraId="5381C89F">
      <w:pPr>
        <w:spacing w:line="336" w:lineRule="auto"/>
        <w:ind w:firstLine="480" w:firstLineChars="200"/>
        <w:rPr>
          <w:bCs/>
          <w:color w:val="auto"/>
          <w:sz w:val="24"/>
          <w:highlight w:val="none"/>
        </w:rPr>
      </w:pPr>
      <w:r>
        <w:rPr>
          <w:bCs/>
          <w:color w:val="auto"/>
          <w:sz w:val="24"/>
          <w:highlight w:val="none"/>
        </w:rPr>
        <w:t>9</w:t>
      </w:r>
      <w:r>
        <w:rPr>
          <w:rFonts w:hAnsi="宋体"/>
          <w:bCs/>
          <w:color w:val="auto"/>
          <w:sz w:val="24"/>
          <w:highlight w:val="none"/>
        </w:rPr>
        <w:t>、招标文件、工程量清单、图纸等材料从本公告附件下载；招标文件、修改、补充、图纸、招标控制价公布的网址及栏目：南通市崇川区人民政府网政府采购与工程招标栏。请各投标人自行关注，否则，引起的所有损失由投标人自行承担。</w:t>
      </w:r>
    </w:p>
    <w:p w14:paraId="45A4A899">
      <w:pPr>
        <w:spacing w:line="336" w:lineRule="auto"/>
        <w:ind w:firstLine="480" w:firstLineChars="200"/>
        <w:rPr>
          <w:bCs/>
          <w:color w:val="auto"/>
          <w:sz w:val="24"/>
          <w:highlight w:val="none"/>
        </w:rPr>
      </w:pPr>
      <w:r>
        <w:rPr>
          <w:bCs/>
          <w:color w:val="auto"/>
          <w:sz w:val="24"/>
          <w:highlight w:val="none"/>
        </w:rPr>
        <w:t>10</w:t>
      </w:r>
      <w:r>
        <w:rPr>
          <w:rFonts w:hAnsi="宋体"/>
          <w:bCs/>
          <w:color w:val="auto"/>
          <w:sz w:val="24"/>
          <w:highlight w:val="none"/>
        </w:rPr>
        <w:t>、</w:t>
      </w:r>
      <w:r>
        <w:rPr>
          <w:rFonts w:hint="eastAsia" w:hAnsi="宋体"/>
          <w:bCs/>
          <w:color w:val="auto"/>
          <w:sz w:val="24"/>
          <w:highlight w:val="none"/>
        </w:rPr>
        <w:t>本工程</w:t>
      </w:r>
      <w:r>
        <w:rPr>
          <w:rFonts w:hAnsi="宋体"/>
          <w:bCs/>
          <w:color w:val="auto"/>
          <w:sz w:val="24"/>
          <w:highlight w:val="none"/>
        </w:rPr>
        <w:t>资格审查</w:t>
      </w:r>
      <w:r>
        <w:rPr>
          <w:rFonts w:hint="eastAsia" w:hAnsi="宋体"/>
          <w:bCs/>
          <w:color w:val="auto"/>
          <w:sz w:val="24"/>
          <w:highlight w:val="none"/>
        </w:rPr>
        <w:t>办法</w:t>
      </w:r>
      <w:r>
        <w:rPr>
          <w:rFonts w:hAnsi="宋体"/>
          <w:bCs/>
          <w:color w:val="auto"/>
          <w:sz w:val="24"/>
          <w:highlight w:val="none"/>
        </w:rPr>
        <w:t>及评标细则详见招标文件第二章。</w:t>
      </w:r>
    </w:p>
    <w:p w14:paraId="041F6F62">
      <w:pPr>
        <w:spacing w:line="336" w:lineRule="auto"/>
        <w:ind w:firstLine="480" w:firstLineChars="200"/>
        <w:rPr>
          <w:rFonts w:hAnsi="宋体"/>
          <w:bCs/>
          <w:color w:val="auto"/>
          <w:sz w:val="24"/>
          <w:highlight w:val="none"/>
        </w:rPr>
      </w:pPr>
    </w:p>
    <w:p w14:paraId="7FF38FCD">
      <w:pPr>
        <w:spacing w:line="336" w:lineRule="auto"/>
        <w:ind w:firstLine="480" w:firstLineChars="200"/>
        <w:rPr>
          <w:bCs/>
          <w:color w:val="auto"/>
          <w:sz w:val="24"/>
          <w:highlight w:val="none"/>
        </w:rPr>
      </w:pPr>
      <w:r>
        <w:rPr>
          <w:rFonts w:hAnsi="宋体"/>
          <w:bCs/>
          <w:color w:val="auto"/>
          <w:sz w:val="24"/>
          <w:highlight w:val="none"/>
        </w:rPr>
        <w:t>招标人：</w:t>
      </w:r>
      <w:r>
        <w:rPr>
          <w:rFonts w:hint="eastAsia" w:hAnsi="宋体"/>
          <w:bCs/>
          <w:color w:val="auto"/>
          <w:sz w:val="24"/>
          <w:highlight w:val="none"/>
        </w:rPr>
        <w:t>南通市北高新技术开发集团有限公司</w:t>
      </w:r>
    </w:p>
    <w:p w14:paraId="43B2BA97">
      <w:pPr>
        <w:spacing w:line="336" w:lineRule="auto"/>
        <w:ind w:firstLine="480" w:firstLineChars="200"/>
        <w:rPr>
          <w:bCs/>
          <w:color w:val="auto"/>
          <w:sz w:val="24"/>
          <w:highlight w:val="none"/>
        </w:rPr>
      </w:pPr>
      <w:r>
        <w:rPr>
          <w:rFonts w:hint="eastAsia"/>
          <w:bCs/>
          <w:color w:val="auto"/>
          <w:sz w:val="24"/>
          <w:highlight w:val="none"/>
        </w:rPr>
        <w:t>联系人：张工</w:t>
      </w:r>
    </w:p>
    <w:p w14:paraId="10682E36">
      <w:pPr>
        <w:spacing w:line="336" w:lineRule="auto"/>
        <w:ind w:firstLine="480" w:firstLineChars="200"/>
        <w:rPr>
          <w:bCs/>
          <w:color w:val="auto"/>
          <w:sz w:val="24"/>
          <w:highlight w:val="none"/>
        </w:rPr>
      </w:pPr>
      <w:r>
        <w:rPr>
          <w:rFonts w:hint="eastAsia"/>
          <w:bCs/>
          <w:color w:val="auto"/>
          <w:sz w:val="24"/>
          <w:highlight w:val="none"/>
        </w:rPr>
        <w:t>联系电话：0513-66889905</w:t>
      </w:r>
    </w:p>
    <w:p w14:paraId="2D2BC297">
      <w:pPr>
        <w:spacing w:line="336" w:lineRule="auto"/>
        <w:ind w:firstLine="480" w:firstLineChars="200"/>
        <w:rPr>
          <w:bCs/>
          <w:color w:val="auto"/>
          <w:sz w:val="24"/>
          <w:highlight w:val="none"/>
        </w:rPr>
      </w:pPr>
      <w:r>
        <w:rPr>
          <w:rFonts w:hint="eastAsia"/>
          <w:bCs/>
          <w:color w:val="auto"/>
          <w:sz w:val="24"/>
          <w:highlight w:val="none"/>
        </w:rPr>
        <w:t>单位名称：江苏永诚工程造价事务所有限公司</w:t>
      </w:r>
    </w:p>
    <w:p w14:paraId="68DD3E94">
      <w:pPr>
        <w:pStyle w:val="19"/>
        <w:shd w:val="clear" w:color="auto" w:fill="FFFFFF"/>
        <w:spacing w:before="0" w:beforeAutospacing="0" w:after="0" w:afterAutospacing="0" w:line="360" w:lineRule="auto"/>
        <w:ind w:firstLine="482"/>
        <w:rPr>
          <w:color w:val="auto"/>
          <w:highlight w:val="none"/>
        </w:rPr>
      </w:pPr>
      <w:r>
        <w:rPr>
          <w:rFonts w:hint="eastAsia"/>
          <w:color w:val="auto"/>
          <w:highlight w:val="none"/>
        </w:rPr>
        <w:t>地址：南通市崇川区东景路三佳服饰厂内3楼</w:t>
      </w:r>
    </w:p>
    <w:p w14:paraId="012D2B31">
      <w:pPr>
        <w:pStyle w:val="19"/>
        <w:shd w:val="clear" w:color="auto" w:fill="FFFFFF"/>
        <w:spacing w:before="0" w:beforeAutospacing="0" w:after="0" w:afterAutospacing="0" w:line="360" w:lineRule="auto"/>
        <w:ind w:firstLine="482"/>
        <w:rPr>
          <w:color w:val="auto"/>
          <w:highlight w:val="none"/>
        </w:rPr>
      </w:pPr>
      <w:r>
        <w:rPr>
          <w:rFonts w:hint="eastAsia"/>
          <w:color w:val="auto"/>
          <w:highlight w:val="none"/>
        </w:rPr>
        <w:t>联系人：陈工</w:t>
      </w:r>
    </w:p>
    <w:p w14:paraId="27A17C2D">
      <w:pPr>
        <w:pStyle w:val="19"/>
        <w:shd w:val="clear" w:color="auto" w:fill="FFFFFF"/>
        <w:spacing w:before="0" w:beforeAutospacing="0" w:after="0" w:afterAutospacing="0" w:line="360" w:lineRule="auto"/>
        <w:ind w:firstLine="482"/>
        <w:rPr>
          <w:color w:val="auto"/>
          <w:highlight w:val="none"/>
        </w:rPr>
      </w:pPr>
      <w:r>
        <w:rPr>
          <w:rFonts w:hint="eastAsia"/>
          <w:color w:val="auto"/>
          <w:highlight w:val="none"/>
        </w:rPr>
        <w:t>联系电话：13186536628</w:t>
      </w:r>
    </w:p>
    <w:p w14:paraId="18EEDFAD">
      <w:pPr>
        <w:spacing w:line="336" w:lineRule="auto"/>
        <w:jc w:val="left"/>
        <w:rPr>
          <w:color w:val="auto"/>
          <w:kern w:val="0"/>
          <w:sz w:val="24"/>
          <w:highlight w:val="none"/>
        </w:rPr>
      </w:pPr>
    </w:p>
    <w:p w14:paraId="34BE58CF">
      <w:pPr>
        <w:jc w:val="right"/>
        <w:rPr>
          <w:color w:val="auto"/>
          <w:highlight w:val="none"/>
        </w:rPr>
      </w:pPr>
      <w:r>
        <w:rPr>
          <w:color w:val="auto"/>
          <w:kern w:val="0"/>
          <w:sz w:val="24"/>
          <w:highlight w:val="none"/>
        </w:rPr>
        <w:t xml:space="preserve"> 20</w:t>
      </w:r>
      <w:r>
        <w:rPr>
          <w:rFonts w:hint="eastAsia"/>
          <w:color w:val="auto"/>
          <w:kern w:val="0"/>
          <w:sz w:val="24"/>
          <w:highlight w:val="none"/>
        </w:rPr>
        <w:t>25</w:t>
      </w:r>
      <w:r>
        <w:rPr>
          <w:rFonts w:hAnsi="宋体"/>
          <w:color w:val="auto"/>
          <w:kern w:val="0"/>
          <w:sz w:val="24"/>
          <w:highlight w:val="none"/>
        </w:rPr>
        <w:t>年</w:t>
      </w:r>
      <w:r>
        <w:rPr>
          <w:rFonts w:hint="eastAsia"/>
          <w:color w:val="auto"/>
          <w:kern w:val="0"/>
          <w:sz w:val="24"/>
          <w:highlight w:val="none"/>
        </w:rPr>
        <w:t>12</w:t>
      </w:r>
      <w:r>
        <w:rPr>
          <w:rFonts w:hAnsi="宋体"/>
          <w:color w:val="auto"/>
          <w:kern w:val="0"/>
          <w:sz w:val="24"/>
          <w:highlight w:val="none"/>
        </w:rPr>
        <w:t>月</w:t>
      </w:r>
      <w:r>
        <w:rPr>
          <w:rFonts w:hint="eastAsia" w:hAnsi="宋体"/>
          <w:color w:val="auto"/>
          <w:kern w:val="0"/>
          <w:sz w:val="24"/>
          <w:highlight w:val="none"/>
          <w:lang w:val="en-US" w:eastAsia="zh-CN"/>
        </w:rPr>
        <w:t>5</w:t>
      </w:r>
      <w:r>
        <w:rPr>
          <w:rFonts w:hAnsi="宋体"/>
          <w:color w:val="auto"/>
          <w:kern w:val="0"/>
          <w:sz w:val="24"/>
          <w:highlight w:val="none"/>
        </w:rPr>
        <w:t>日</w:t>
      </w:r>
    </w:p>
    <w:p w14:paraId="17AB4D9C">
      <w:pPr>
        <w:rPr>
          <w:rFonts w:ascii="宋体" w:hAnsi="宋体"/>
          <w:b/>
          <w:bCs/>
          <w:color w:val="auto"/>
          <w:sz w:val="36"/>
          <w:highlight w:val="none"/>
        </w:rPr>
      </w:pPr>
      <w:r>
        <w:rPr>
          <w:rFonts w:ascii="宋体" w:hAnsi="宋体"/>
          <w:b/>
          <w:bCs/>
          <w:color w:val="auto"/>
          <w:sz w:val="36"/>
          <w:highlight w:val="none"/>
        </w:rPr>
        <w:br w:type="page"/>
      </w:r>
    </w:p>
    <w:p w14:paraId="770259FF">
      <w:pPr>
        <w:jc w:val="center"/>
        <w:rPr>
          <w:rFonts w:ascii="宋体" w:hAnsi="宋体"/>
          <w:b/>
          <w:bCs/>
          <w:color w:val="auto"/>
          <w:sz w:val="36"/>
          <w:highlight w:val="none"/>
        </w:rPr>
      </w:pPr>
      <w:r>
        <w:rPr>
          <w:rFonts w:ascii="宋体" w:hAnsi="宋体"/>
          <w:b/>
          <w:bCs/>
          <w:color w:val="auto"/>
          <w:sz w:val="36"/>
          <w:highlight w:val="none"/>
        </w:rPr>
        <w:t>第一章投标人须知及投标人须知前附表</w:t>
      </w:r>
    </w:p>
    <w:p w14:paraId="3B8BD1C2">
      <w:pPr>
        <w:pStyle w:val="3"/>
        <w:spacing w:line="240" w:lineRule="auto"/>
        <w:jc w:val="center"/>
        <w:rPr>
          <w:rFonts w:ascii="宋体" w:hAnsi="宋体" w:eastAsia="宋体"/>
          <w:color w:val="auto"/>
          <w:sz w:val="25"/>
          <w:highlight w:val="none"/>
        </w:rPr>
      </w:pPr>
      <w:bookmarkStart w:id="0" w:name="_Toc380681012"/>
      <w:bookmarkEnd w:id="0"/>
      <w:bookmarkStart w:id="1" w:name="_Toc380681231"/>
      <w:bookmarkEnd w:id="1"/>
      <w:bookmarkStart w:id="2" w:name="_Toc380680819"/>
      <w:bookmarkEnd w:id="2"/>
      <w:bookmarkStart w:id="3" w:name="_Toc380680179"/>
      <w:bookmarkEnd w:id="3"/>
      <w:r>
        <w:rPr>
          <w:rFonts w:ascii="宋体" w:hAnsi="宋体" w:eastAsia="宋体"/>
          <w:color w:val="auto"/>
          <w:sz w:val="30"/>
          <w:highlight w:val="none"/>
        </w:rPr>
        <w:t>一、投标人须知前附表</w:t>
      </w:r>
    </w:p>
    <w:tbl>
      <w:tblPr>
        <w:tblStyle w:val="22"/>
        <w:tblW w:w="939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4"/>
        <w:gridCol w:w="992"/>
        <w:gridCol w:w="1617"/>
        <w:gridCol w:w="5971"/>
      </w:tblGrid>
      <w:tr w14:paraId="3D9B52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blHeader/>
          <w:jc w:val="center"/>
        </w:trPr>
        <w:tc>
          <w:tcPr>
            <w:tcW w:w="814" w:type="dxa"/>
            <w:vAlign w:val="center"/>
          </w:tcPr>
          <w:p w14:paraId="08A50719">
            <w:pPr>
              <w:spacing w:line="312" w:lineRule="auto"/>
              <w:ind w:left="26" w:hanging="27" w:hangingChars="11"/>
              <w:jc w:val="center"/>
              <w:rPr>
                <w:rFonts w:ascii="宋体" w:hAnsi="宋体" w:cs="宋体"/>
                <w:b/>
                <w:color w:val="auto"/>
                <w:sz w:val="24"/>
                <w:highlight w:val="none"/>
              </w:rPr>
            </w:pPr>
            <w:r>
              <w:rPr>
                <w:rFonts w:hint="eastAsia" w:ascii="宋体" w:hAnsi="宋体" w:cs="宋体"/>
                <w:b/>
                <w:color w:val="auto"/>
                <w:sz w:val="24"/>
                <w:highlight w:val="none"/>
              </w:rPr>
              <w:t>项号</w:t>
            </w:r>
          </w:p>
        </w:tc>
        <w:tc>
          <w:tcPr>
            <w:tcW w:w="992" w:type="dxa"/>
            <w:vAlign w:val="center"/>
          </w:tcPr>
          <w:p w14:paraId="2AFEA95F">
            <w:pPr>
              <w:spacing w:line="312" w:lineRule="auto"/>
              <w:jc w:val="center"/>
              <w:rPr>
                <w:rFonts w:ascii="宋体" w:hAnsi="宋体" w:cs="宋体"/>
                <w:b/>
                <w:color w:val="auto"/>
                <w:sz w:val="24"/>
                <w:highlight w:val="none"/>
              </w:rPr>
            </w:pPr>
            <w:r>
              <w:rPr>
                <w:rFonts w:hint="eastAsia" w:ascii="宋体" w:hAnsi="宋体" w:cs="宋体"/>
                <w:b/>
                <w:color w:val="auto"/>
                <w:sz w:val="24"/>
                <w:highlight w:val="none"/>
              </w:rPr>
              <w:t>条款号</w:t>
            </w:r>
          </w:p>
        </w:tc>
        <w:tc>
          <w:tcPr>
            <w:tcW w:w="1617" w:type="dxa"/>
            <w:vAlign w:val="center"/>
          </w:tcPr>
          <w:p w14:paraId="32256C45">
            <w:pPr>
              <w:spacing w:line="312" w:lineRule="auto"/>
              <w:jc w:val="center"/>
              <w:rPr>
                <w:rFonts w:ascii="宋体" w:hAnsi="宋体" w:cs="宋体"/>
                <w:b/>
                <w:color w:val="auto"/>
                <w:sz w:val="24"/>
                <w:highlight w:val="none"/>
              </w:rPr>
            </w:pPr>
            <w:r>
              <w:rPr>
                <w:rFonts w:hint="eastAsia" w:ascii="宋体" w:hAnsi="宋体" w:cs="宋体"/>
                <w:b/>
                <w:color w:val="auto"/>
                <w:sz w:val="24"/>
                <w:highlight w:val="none"/>
              </w:rPr>
              <w:t>内容</w:t>
            </w:r>
          </w:p>
        </w:tc>
        <w:tc>
          <w:tcPr>
            <w:tcW w:w="5971" w:type="dxa"/>
            <w:vAlign w:val="center"/>
          </w:tcPr>
          <w:p w14:paraId="64665A39">
            <w:pPr>
              <w:spacing w:line="312" w:lineRule="auto"/>
              <w:jc w:val="center"/>
              <w:rPr>
                <w:rFonts w:ascii="宋体" w:hAnsi="宋体" w:cs="宋体"/>
                <w:b/>
                <w:color w:val="auto"/>
                <w:sz w:val="24"/>
                <w:highlight w:val="none"/>
              </w:rPr>
            </w:pPr>
            <w:r>
              <w:rPr>
                <w:rFonts w:hint="eastAsia" w:ascii="宋体" w:hAnsi="宋体" w:cs="宋体"/>
                <w:b/>
                <w:color w:val="auto"/>
                <w:sz w:val="24"/>
                <w:highlight w:val="none"/>
              </w:rPr>
              <w:t>说明与要求</w:t>
            </w:r>
          </w:p>
        </w:tc>
      </w:tr>
      <w:tr w14:paraId="62EE30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6071B614">
            <w:pPr>
              <w:spacing w:line="312" w:lineRule="auto"/>
              <w:jc w:val="center"/>
              <w:rPr>
                <w:rFonts w:ascii="宋体" w:hAnsi="宋体" w:cs="宋体"/>
                <w:color w:val="auto"/>
                <w:sz w:val="24"/>
                <w:highlight w:val="none"/>
              </w:rPr>
            </w:pPr>
            <w:r>
              <w:rPr>
                <w:rFonts w:hint="eastAsia" w:ascii="宋体" w:hAnsi="宋体" w:cs="宋体"/>
                <w:color w:val="auto"/>
                <w:sz w:val="24"/>
                <w:highlight w:val="none"/>
              </w:rPr>
              <w:t>1</w:t>
            </w:r>
          </w:p>
        </w:tc>
        <w:tc>
          <w:tcPr>
            <w:tcW w:w="992" w:type="dxa"/>
            <w:vAlign w:val="center"/>
          </w:tcPr>
          <w:p w14:paraId="3FF8CB19">
            <w:pPr>
              <w:spacing w:line="312" w:lineRule="auto"/>
              <w:jc w:val="center"/>
              <w:rPr>
                <w:rFonts w:ascii="宋体" w:hAnsi="宋体" w:cs="宋体"/>
                <w:color w:val="auto"/>
                <w:sz w:val="24"/>
                <w:highlight w:val="none"/>
              </w:rPr>
            </w:pPr>
            <w:r>
              <w:rPr>
                <w:rFonts w:hint="eastAsia" w:ascii="宋体" w:hAnsi="宋体" w:cs="宋体"/>
                <w:color w:val="auto"/>
                <w:sz w:val="24"/>
                <w:highlight w:val="none"/>
              </w:rPr>
              <w:t>1.1</w:t>
            </w:r>
          </w:p>
        </w:tc>
        <w:tc>
          <w:tcPr>
            <w:tcW w:w="1617" w:type="dxa"/>
            <w:vAlign w:val="center"/>
          </w:tcPr>
          <w:p w14:paraId="448AB736">
            <w:pPr>
              <w:spacing w:line="312" w:lineRule="auto"/>
              <w:jc w:val="center"/>
              <w:rPr>
                <w:rFonts w:ascii="宋体" w:hAnsi="宋体" w:cs="宋体"/>
                <w:color w:val="auto"/>
                <w:sz w:val="24"/>
                <w:highlight w:val="none"/>
              </w:rPr>
            </w:pPr>
            <w:r>
              <w:rPr>
                <w:rFonts w:hint="eastAsia" w:ascii="宋体" w:hAnsi="宋体" w:cs="宋体"/>
                <w:color w:val="auto"/>
                <w:sz w:val="24"/>
                <w:highlight w:val="none"/>
              </w:rPr>
              <w:t>工程名称</w:t>
            </w:r>
          </w:p>
        </w:tc>
        <w:tc>
          <w:tcPr>
            <w:tcW w:w="5971" w:type="dxa"/>
            <w:vAlign w:val="center"/>
          </w:tcPr>
          <w:p w14:paraId="24F453A5">
            <w:pPr>
              <w:spacing w:line="312" w:lineRule="auto"/>
              <w:rPr>
                <w:rFonts w:ascii="宋体" w:hAnsi="宋体" w:cs="宋体"/>
                <w:color w:val="auto"/>
                <w:sz w:val="24"/>
                <w:highlight w:val="none"/>
              </w:rPr>
            </w:pPr>
            <w:r>
              <w:rPr>
                <w:rFonts w:hint="eastAsia" w:ascii="宋体" w:hAnsi="宋体" w:cs="宋体"/>
                <w:color w:val="auto"/>
                <w:sz w:val="24"/>
                <w:highlight w:val="none"/>
              </w:rPr>
              <w:t>长青路(永达路-永兴大道)交通监控工程</w:t>
            </w:r>
          </w:p>
        </w:tc>
      </w:tr>
      <w:tr w14:paraId="1BF442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58486EBB">
            <w:pPr>
              <w:spacing w:line="312" w:lineRule="auto"/>
              <w:jc w:val="center"/>
              <w:rPr>
                <w:rFonts w:ascii="宋体" w:hAnsi="宋体" w:cs="宋体"/>
                <w:color w:val="auto"/>
                <w:sz w:val="24"/>
                <w:highlight w:val="none"/>
              </w:rPr>
            </w:pPr>
            <w:r>
              <w:rPr>
                <w:rFonts w:hint="eastAsia" w:ascii="宋体" w:hAnsi="宋体" w:cs="宋体"/>
                <w:color w:val="auto"/>
                <w:sz w:val="24"/>
                <w:highlight w:val="none"/>
              </w:rPr>
              <w:t>2</w:t>
            </w:r>
          </w:p>
        </w:tc>
        <w:tc>
          <w:tcPr>
            <w:tcW w:w="992" w:type="dxa"/>
            <w:vAlign w:val="center"/>
          </w:tcPr>
          <w:p w14:paraId="17928F02">
            <w:pPr>
              <w:spacing w:line="312" w:lineRule="auto"/>
              <w:jc w:val="center"/>
              <w:rPr>
                <w:rFonts w:ascii="宋体" w:hAnsi="宋体" w:cs="宋体"/>
                <w:color w:val="auto"/>
                <w:sz w:val="24"/>
                <w:highlight w:val="none"/>
              </w:rPr>
            </w:pPr>
            <w:r>
              <w:rPr>
                <w:rFonts w:hint="eastAsia" w:ascii="宋体" w:hAnsi="宋体" w:cs="宋体"/>
                <w:color w:val="auto"/>
                <w:sz w:val="24"/>
                <w:highlight w:val="none"/>
              </w:rPr>
              <w:t>1.1</w:t>
            </w:r>
          </w:p>
        </w:tc>
        <w:tc>
          <w:tcPr>
            <w:tcW w:w="1617" w:type="dxa"/>
            <w:vAlign w:val="center"/>
          </w:tcPr>
          <w:p w14:paraId="373E5A7F">
            <w:pPr>
              <w:spacing w:line="312" w:lineRule="auto"/>
              <w:jc w:val="center"/>
              <w:rPr>
                <w:rFonts w:ascii="宋体" w:hAnsi="宋体" w:cs="宋体"/>
                <w:color w:val="auto"/>
                <w:sz w:val="24"/>
                <w:highlight w:val="none"/>
              </w:rPr>
            </w:pPr>
            <w:r>
              <w:rPr>
                <w:rFonts w:hint="eastAsia" w:ascii="宋体" w:hAnsi="宋体" w:cs="宋体"/>
                <w:color w:val="auto"/>
                <w:sz w:val="24"/>
                <w:highlight w:val="none"/>
              </w:rPr>
              <w:t>建设地点</w:t>
            </w:r>
          </w:p>
        </w:tc>
        <w:tc>
          <w:tcPr>
            <w:tcW w:w="5971" w:type="dxa"/>
            <w:vAlign w:val="center"/>
          </w:tcPr>
          <w:p w14:paraId="432C0623">
            <w:pPr>
              <w:spacing w:line="312" w:lineRule="auto"/>
              <w:rPr>
                <w:rFonts w:ascii="宋体" w:hAnsi="宋体" w:cs="宋体"/>
                <w:color w:val="auto"/>
                <w:sz w:val="24"/>
                <w:highlight w:val="none"/>
              </w:rPr>
            </w:pPr>
            <w:r>
              <w:rPr>
                <w:rFonts w:hint="eastAsia" w:ascii="宋体" w:hAnsi="宋体" w:cs="宋体"/>
                <w:color w:val="auto"/>
                <w:sz w:val="24"/>
                <w:highlight w:val="none"/>
              </w:rPr>
              <w:t>南通市崇川区</w:t>
            </w:r>
          </w:p>
        </w:tc>
      </w:tr>
      <w:tr w14:paraId="02CDE2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75B06E15">
            <w:pPr>
              <w:spacing w:line="312" w:lineRule="auto"/>
              <w:jc w:val="center"/>
              <w:rPr>
                <w:rFonts w:ascii="宋体" w:hAnsi="宋体" w:cs="宋体"/>
                <w:color w:val="auto"/>
                <w:sz w:val="24"/>
                <w:highlight w:val="none"/>
              </w:rPr>
            </w:pPr>
            <w:r>
              <w:rPr>
                <w:rFonts w:hint="eastAsia" w:ascii="宋体" w:hAnsi="宋体" w:cs="宋体"/>
                <w:color w:val="auto"/>
                <w:sz w:val="24"/>
                <w:highlight w:val="none"/>
              </w:rPr>
              <w:t>3</w:t>
            </w:r>
          </w:p>
        </w:tc>
        <w:tc>
          <w:tcPr>
            <w:tcW w:w="992" w:type="dxa"/>
            <w:vAlign w:val="center"/>
          </w:tcPr>
          <w:p w14:paraId="2FBB6AF4">
            <w:pPr>
              <w:spacing w:line="312" w:lineRule="auto"/>
              <w:jc w:val="center"/>
              <w:rPr>
                <w:rFonts w:ascii="宋体" w:hAnsi="宋体" w:cs="宋体"/>
                <w:color w:val="auto"/>
                <w:sz w:val="24"/>
                <w:highlight w:val="none"/>
              </w:rPr>
            </w:pPr>
            <w:r>
              <w:rPr>
                <w:rFonts w:hint="eastAsia" w:ascii="宋体" w:hAnsi="宋体" w:cs="宋体"/>
                <w:color w:val="auto"/>
                <w:sz w:val="24"/>
                <w:highlight w:val="none"/>
              </w:rPr>
              <w:t>1.1</w:t>
            </w:r>
          </w:p>
        </w:tc>
        <w:tc>
          <w:tcPr>
            <w:tcW w:w="1617" w:type="dxa"/>
            <w:vAlign w:val="center"/>
          </w:tcPr>
          <w:p w14:paraId="4F90F69A">
            <w:pPr>
              <w:spacing w:line="312" w:lineRule="auto"/>
              <w:jc w:val="center"/>
              <w:rPr>
                <w:rFonts w:ascii="宋体" w:hAnsi="宋体" w:cs="宋体"/>
                <w:color w:val="auto"/>
                <w:sz w:val="24"/>
                <w:highlight w:val="none"/>
              </w:rPr>
            </w:pPr>
            <w:r>
              <w:rPr>
                <w:rFonts w:hint="eastAsia" w:ascii="宋体" w:hAnsi="宋体" w:cs="宋体"/>
                <w:color w:val="auto"/>
                <w:sz w:val="24"/>
                <w:highlight w:val="none"/>
              </w:rPr>
              <w:t>建设规模</w:t>
            </w:r>
          </w:p>
        </w:tc>
        <w:tc>
          <w:tcPr>
            <w:tcW w:w="5971" w:type="dxa"/>
            <w:vAlign w:val="center"/>
          </w:tcPr>
          <w:p w14:paraId="11C22809">
            <w:pPr>
              <w:spacing w:line="312" w:lineRule="auto"/>
              <w:rPr>
                <w:rFonts w:ascii="宋体" w:hAnsi="宋体" w:cs="宋体"/>
                <w:color w:val="auto"/>
                <w:sz w:val="24"/>
                <w:highlight w:val="none"/>
              </w:rPr>
            </w:pPr>
            <w:r>
              <w:rPr>
                <w:rFonts w:hint="eastAsia" w:ascii="宋体" w:hAnsi="宋体" w:cs="宋体"/>
                <w:color w:val="auto"/>
                <w:sz w:val="24"/>
                <w:highlight w:val="none"/>
              </w:rPr>
              <w:t>约</w:t>
            </w:r>
            <w:r>
              <w:rPr>
                <w:rFonts w:hint="eastAsia" w:ascii="宋体" w:hAnsi="宋体" w:cs="宋体"/>
                <w:color w:val="auto"/>
                <w:sz w:val="24"/>
                <w:highlight w:val="none"/>
              </w:rPr>
              <w:t>80.88万元</w:t>
            </w:r>
          </w:p>
        </w:tc>
      </w:tr>
      <w:tr w14:paraId="5B2165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6C53475D">
            <w:pPr>
              <w:spacing w:line="312" w:lineRule="auto"/>
              <w:jc w:val="center"/>
              <w:rPr>
                <w:rFonts w:ascii="宋体" w:hAnsi="宋体" w:cs="宋体"/>
                <w:color w:val="auto"/>
                <w:sz w:val="24"/>
                <w:highlight w:val="none"/>
              </w:rPr>
            </w:pPr>
            <w:r>
              <w:rPr>
                <w:rFonts w:hint="eastAsia" w:ascii="宋体" w:hAnsi="宋体" w:cs="宋体"/>
                <w:color w:val="auto"/>
                <w:sz w:val="24"/>
                <w:highlight w:val="none"/>
              </w:rPr>
              <w:t>4</w:t>
            </w:r>
          </w:p>
        </w:tc>
        <w:tc>
          <w:tcPr>
            <w:tcW w:w="992" w:type="dxa"/>
            <w:vAlign w:val="center"/>
          </w:tcPr>
          <w:p w14:paraId="5BBAF762">
            <w:pPr>
              <w:spacing w:line="312" w:lineRule="auto"/>
              <w:jc w:val="center"/>
              <w:rPr>
                <w:rFonts w:ascii="宋体" w:hAnsi="宋体" w:cs="宋体"/>
                <w:color w:val="auto"/>
                <w:sz w:val="24"/>
                <w:highlight w:val="none"/>
              </w:rPr>
            </w:pPr>
            <w:r>
              <w:rPr>
                <w:rFonts w:hint="eastAsia" w:ascii="宋体" w:hAnsi="宋体" w:cs="宋体"/>
                <w:color w:val="auto"/>
                <w:sz w:val="24"/>
                <w:highlight w:val="none"/>
              </w:rPr>
              <w:t>1.1</w:t>
            </w:r>
          </w:p>
        </w:tc>
        <w:tc>
          <w:tcPr>
            <w:tcW w:w="1617" w:type="dxa"/>
            <w:vAlign w:val="center"/>
          </w:tcPr>
          <w:p w14:paraId="00CAB390">
            <w:pPr>
              <w:spacing w:line="312" w:lineRule="auto"/>
              <w:jc w:val="center"/>
              <w:rPr>
                <w:rFonts w:ascii="宋体" w:hAnsi="宋体" w:cs="宋体"/>
                <w:color w:val="auto"/>
                <w:sz w:val="24"/>
                <w:highlight w:val="none"/>
              </w:rPr>
            </w:pPr>
            <w:r>
              <w:rPr>
                <w:rFonts w:hint="eastAsia" w:ascii="宋体" w:hAnsi="宋体" w:cs="宋体"/>
                <w:color w:val="auto"/>
                <w:sz w:val="24"/>
                <w:highlight w:val="none"/>
              </w:rPr>
              <w:t>承包方式</w:t>
            </w:r>
          </w:p>
        </w:tc>
        <w:tc>
          <w:tcPr>
            <w:tcW w:w="5971" w:type="dxa"/>
            <w:vAlign w:val="center"/>
          </w:tcPr>
          <w:p w14:paraId="7A2C8FFC">
            <w:pPr>
              <w:spacing w:line="312" w:lineRule="auto"/>
              <w:rPr>
                <w:rFonts w:ascii="宋体" w:hAnsi="宋体" w:cs="宋体"/>
                <w:color w:val="auto"/>
                <w:sz w:val="24"/>
                <w:highlight w:val="none"/>
              </w:rPr>
            </w:pPr>
            <w:r>
              <w:rPr>
                <w:rFonts w:hint="eastAsia" w:ascii="宋体" w:hAnsi="宋体" w:cs="宋体"/>
                <w:color w:val="auto"/>
                <w:sz w:val="24"/>
                <w:highlight w:val="none"/>
              </w:rPr>
              <w:t>包工包料</w:t>
            </w:r>
          </w:p>
        </w:tc>
      </w:tr>
      <w:tr w14:paraId="59292F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390B3601">
            <w:pPr>
              <w:spacing w:line="312" w:lineRule="auto"/>
              <w:jc w:val="center"/>
              <w:rPr>
                <w:rFonts w:ascii="宋体" w:hAnsi="宋体" w:cs="宋体"/>
                <w:color w:val="auto"/>
                <w:sz w:val="24"/>
                <w:highlight w:val="none"/>
              </w:rPr>
            </w:pPr>
            <w:r>
              <w:rPr>
                <w:rFonts w:hint="eastAsia" w:ascii="宋体" w:hAnsi="宋体" w:cs="宋体"/>
                <w:color w:val="auto"/>
                <w:sz w:val="24"/>
                <w:highlight w:val="none"/>
              </w:rPr>
              <w:t>5</w:t>
            </w:r>
          </w:p>
        </w:tc>
        <w:tc>
          <w:tcPr>
            <w:tcW w:w="992" w:type="dxa"/>
            <w:vAlign w:val="center"/>
          </w:tcPr>
          <w:p w14:paraId="60585E7D">
            <w:pPr>
              <w:spacing w:line="312" w:lineRule="auto"/>
              <w:jc w:val="center"/>
              <w:rPr>
                <w:rFonts w:ascii="宋体" w:hAnsi="宋体" w:cs="宋体"/>
                <w:color w:val="auto"/>
                <w:sz w:val="24"/>
                <w:highlight w:val="none"/>
              </w:rPr>
            </w:pPr>
            <w:r>
              <w:rPr>
                <w:rFonts w:hint="eastAsia" w:ascii="宋体" w:hAnsi="宋体" w:cs="宋体"/>
                <w:color w:val="auto"/>
                <w:sz w:val="24"/>
                <w:highlight w:val="none"/>
              </w:rPr>
              <w:t>1.1</w:t>
            </w:r>
          </w:p>
        </w:tc>
        <w:tc>
          <w:tcPr>
            <w:tcW w:w="1617" w:type="dxa"/>
            <w:vAlign w:val="center"/>
          </w:tcPr>
          <w:p w14:paraId="63803700">
            <w:pPr>
              <w:spacing w:line="312" w:lineRule="auto"/>
              <w:jc w:val="center"/>
              <w:rPr>
                <w:rFonts w:ascii="宋体" w:hAnsi="宋体" w:cs="宋体"/>
                <w:color w:val="auto"/>
                <w:sz w:val="24"/>
                <w:highlight w:val="none"/>
              </w:rPr>
            </w:pPr>
            <w:r>
              <w:rPr>
                <w:rFonts w:hint="eastAsia" w:ascii="宋体" w:hAnsi="宋体" w:cs="宋体"/>
                <w:color w:val="auto"/>
                <w:sz w:val="24"/>
                <w:highlight w:val="none"/>
              </w:rPr>
              <w:t>质量标准</w:t>
            </w:r>
          </w:p>
        </w:tc>
        <w:tc>
          <w:tcPr>
            <w:tcW w:w="5971" w:type="dxa"/>
            <w:vAlign w:val="center"/>
          </w:tcPr>
          <w:p w14:paraId="2B9B11EF">
            <w:pPr>
              <w:spacing w:line="312" w:lineRule="auto"/>
              <w:jc w:val="left"/>
              <w:rPr>
                <w:rFonts w:ascii="宋体" w:hAnsi="宋体" w:cs="宋体"/>
                <w:color w:val="auto"/>
                <w:sz w:val="24"/>
                <w:highlight w:val="none"/>
              </w:rPr>
            </w:pPr>
            <w:r>
              <w:rPr>
                <w:rFonts w:hint="eastAsia" w:ascii="宋体" w:hAnsi="宋体" w:cs="宋体"/>
                <w:color w:val="auto"/>
                <w:sz w:val="24"/>
                <w:highlight w:val="none"/>
              </w:rPr>
              <w:t>合格。</w:t>
            </w:r>
          </w:p>
        </w:tc>
      </w:tr>
      <w:tr w14:paraId="508716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50001815">
            <w:pPr>
              <w:spacing w:line="312" w:lineRule="auto"/>
              <w:jc w:val="center"/>
              <w:rPr>
                <w:rFonts w:ascii="宋体" w:hAnsi="宋体" w:cs="宋体"/>
                <w:color w:val="auto"/>
                <w:sz w:val="24"/>
                <w:highlight w:val="none"/>
              </w:rPr>
            </w:pPr>
            <w:r>
              <w:rPr>
                <w:rFonts w:hint="eastAsia" w:ascii="宋体" w:hAnsi="宋体" w:cs="宋体"/>
                <w:color w:val="auto"/>
                <w:sz w:val="24"/>
                <w:highlight w:val="none"/>
              </w:rPr>
              <w:t>6</w:t>
            </w:r>
          </w:p>
        </w:tc>
        <w:tc>
          <w:tcPr>
            <w:tcW w:w="992" w:type="dxa"/>
            <w:vAlign w:val="center"/>
          </w:tcPr>
          <w:p w14:paraId="41F64456">
            <w:pPr>
              <w:spacing w:line="312" w:lineRule="auto"/>
              <w:jc w:val="center"/>
              <w:rPr>
                <w:rFonts w:ascii="宋体" w:hAnsi="宋体" w:cs="宋体"/>
                <w:color w:val="auto"/>
                <w:sz w:val="24"/>
                <w:highlight w:val="none"/>
              </w:rPr>
            </w:pPr>
            <w:r>
              <w:rPr>
                <w:rFonts w:hint="eastAsia" w:ascii="宋体" w:hAnsi="宋体" w:cs="宋体"/>
                <w:color w:val="auto"/>
                <w:sz w:val="24"/>
                <w:highlight w:val="none"/>
              </w:rPr>
              <w:t>1.1</w:t>
            </w:r>
          </w:p>
        </w:tc>
        <w:tc>
          <w:tcPr>
            <w:tcW w:w="1617" w:type="dxa"/>
            <w:vAlign w:val="center"/>
          </w:tcPr>
          <w:p w14:paraId="12CC0A13">
            <w:pPr>
              <w:spacing w:line="312" w:lineRule="auto"/>
              <w:jc w:val="center"/>
              <w:rPr>
                <w:rFonts w:ascii="宋体" w:hAnsi="宋体" w:cs="宋体"/>
                <w:color w:val="auto"/>
                <w:sz w:val="24"/>
                <w:highlight w:val="none"/>
              </w:rPr>
            </w:pPr>
            <w:r>
              <w:rPr>
                <w:rFonts w:hint="eastAsia" w:ascii="宋体" w:hAnsi="宋体" w:cs="宋体"/>
                <w:color w:val="auto"/>
                <w:sz w:val="24"/>
                <w:highlight w:val="none"/>
              </w:rPr>
              <w:t>工期要求</w:t>
            </w:r>
          </w:p>
        </w:tc>
        <w:tc>
          <w:tcPr>
            <w:tcW w:w="5971" w:type="dxa"/>
            <w:vAlign w:val="center"/>
          </w:tcPr>
          <w:p w14:paraId="5622C239">
            <w:pPr>
              <w:spacing w:line="312" w:lineRule="auto"/>
              <w:rPr>
                <w:rFonts w:ascii="宋体" w:hAnsi="宋体" w:cs="宋体"/>
                <w:color w:val="auto"/>
                <w:sz w:val="24"/>
                <w:highlight w:val="none"/>
              </w:rPr>
            </w:pPr>
            <w:r>
              <w:rPr>
                <w:rFonts w:hint="eastAsia" w:ascii="宋体" w:hAnsi="宋体" w:cs="宋体"/>
                <w:color w:val="auto"/>
                <w:sz w:val="24"/>
                <w:highlight w:val="none"/>
              </w:rPr>
              <w:t>施工总工期</w:t>
            </w:r>
            <w:r>
              <w:rPr>
                <w:rFonts w:hint="eastAsia" w:ascii="宋体" w:hAnsi="宋体" w:cs="宋体"/>
                <w:color w:val="auto"/>
                <w:sz w:val="24"/>
                <w:highlight w:val="none"/>
                <w:u w:val="single"/>
              </w:rPr>
              <w:t>30日历天</w:t>
            </w:r>
          </w:p>
          <w:p w14:paraId="4CB2621C">
            <w:pPr>
              <w:spacing w:line="312" w:lineRule="auto"/>
              <w:rPr>
                <w:rFonts w:ascii="宋体" w:hAnsi="宋体" w:cs="宋体"/>
                <w:color w:val="auto"/>
                <w:sz w:val="24"/>
                <w:highlight w:val="none"/>
              </w:rPr>
            </w:pPr>
            <w:r>
              <w:rPr>
                <w:rFonts w:hint="eastAsia" w:ascii="宋体" w:hAnsi="宋体" w:cs="宋体"/>
                <w:color w:val="auto"/>
                <w:sz w:val="24"/>
                <w:highlight w:val="none"/>
              </w:rPr>
              <w:t>（具体开工时间以建设单位或监理单位发出的开工令为准。）</w:t>
            </w:r>
          </w:p>
        </w:tc>
      </w:tr>
      <w:tr w14:paraId="0BA41E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664200EE">
            <w:pPr>
              <w:spacing w:line="312" w:lineRule="auto"/>
              <w:jc w:val="center"/>
              <w:rPr>
                <w:rFonts w:ascii="宋体" w:hAnsi="宋体" w:cs="宋体"/>
                <w:color w:val="auto"/>
                <w:sz w:val="24"/>
                <w:highlight w:val="none"/>
              </w:rPr>
            </w:pPr>
            <w:r>
              <w:rPr>
                <w:rFonts w:hint="eastAsia" w:ascii="宋体" w:hAnsi="宋体" w:cs="宋体"/>
                <w:color w:val="auto"/>
                <w:sz w:val="24"/>
                <w:highlight w:val="none"/>
              </w:rPr>
              <w:t>7</w:t>
            </w:r>
          </w:p>
        </w:tc>
        <w:tc>
          <w:tcPr>
            <w:tcW w:w="992" w:type="dxa"/>
            <w:vAlign w:val="center"/>
          </w:tcPr>
          <w:p w14:paraId="032961BB">
            <w:pPr>
              <w:spacing w:line="312" w:lineRule="auto"/>
              <w:jc w:val="center"/>
              <w:rPr>
                <w:rFonts w:ascii="宋体" w:hAnsi="宋体" w:cs="宋体"/>
                <w:color w:val="auto"/>
                <w:sz w:val="24"/>
                <w:highlight w:val="none"/>
              </w:rPr>
            </w:pPr>
            <w:r>
              <w:rPr>
                <w:rFonts w:hint="eastAsia" w:ascii="宋体" w:hAnsi="宋体" w:cs="宋体"/>
                <w:color w:val="auto"/>
                <w:sz w:val="24"/>
                <w:highlight w:val="none"/>
              </w:rPr>
              <w:t>1.4</w:t>
            </w:r>
          </w:p>
        </w:tc>
        <w:tc>
          <w:tcPr>
            <w:tcW w:w="1617" w:type="dxa"/>
            <w:vAlign w:val="center"/>
          </w:tcPr>
          <w:p w14:paraId="2C851E7B">
            <w:pPr>
              <w:spacing w:line="312" w:lineRule="auto"/>
              <w:jc w:val="center"/>
              <w:rPr>
                <w:rFonts w:ascii="宋体" w:hAnsi="宋体" w:cs="宋体"/>
                <w:color w:val="auto"/>
                <w:kern w:val="0"/>
                <w:sz w:val="24"/>
                <w:highlight w:val="none"/>
              </w:rPr>
            </w:pPr>
            <w:r>
              <w:rPr>
                <w:rFonts w:hint="eastAsia" w:ascii="宋体" w:hAnsi="宋体" w:cs="宋体"/>
                <w:color w:val="auto"/>
                <w:kern w:val="0"/>
                <w:sz w:val="24"/>
                <w:highlight w:val="none"/>
              </w:rPr>
              <w:t>资金来源</w:t>
            </w:r>
          </w:p>
        </w:tc>
        <w:tc>
          <w:tcPr>
            <w:tcW w:w="5971" w:type="dxa"/>
            <w:vAlign w:val="center"/>
          </w:tcPr>
          <w:p w14:paraId="7AB4863D">
            <w:pPr>
              <w:spacing w:line="312" w:lineRule="auto"/>
              <w:rPr>
                <w:rFonts w:ascii="宋体" w:hAnsi="宋体" w:cs="宋体"/>
                <w:color w:val="auto"/>
                <w:kern w:val="0"/>
                <w:sz w:val="24"/>
                <w:highlight w:val="none"/>
              </w:rPr>
            </w:pPr>
            <w:r>
              <w:rPr>
                <w:rFonts w:hint="eastAsia" w:ascii="宋体" w:hAnsi="宋体" w:cs="宋体"/>
                <w:color w:val="auto"/>
                <w:sz w:val="24"/>
                <w:highlight w:val="none"/>
              </w:rPr>
              <w:t>财政</w:t>
            </w:r>
          </w:p>
        </w:tc>
      </w:tr>
      <w:tr w14:paraId="1F6175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6093CEBD">
            <w:pPr>
              <w:spacing w:line="312" w:lineRule="auto"/>
              <w:jc w:val="center"/>
              <w:rPr>
                <w:rFonts w:ascii="宋体" w:hAnsi="宋体" w:cs="宋体"/>
                <w:color w:val="auto"/>
                <w:kern w:val="0"/>
                <w:sz w:val="24"/>
                <w:highlight w:val="none"/>
              </w:rPr>
            </w:pPr>
            <w:r>
              <w:rPr>
                <w:rFonts w:hint="eastAsia" w:ascii="宋体" w:hAnsi="宋体" w:cs="宋体"/>
                <w:color w:val="auto"/>
                <w:kern w:val="0"/>
                <w:sz w:val="24"/>
                <w:highlight w:val="none"/>
              </w:rPr>
              <w:t>8</w:t>
            </w:r>
          </w:p>
        </w:tc>
        <w:tc>
          <w:tcPr>
            <w:tcW w:w="992" w:type="dxa"/>
            <w:vAlign w:val="center"/>
          </w:tcPr>
          <w:p w14:paraId="7982886A">
            <w:pPr>
              <w:spacing w:line="312" w:lineRule="auto"/>
              <w:jc w:val="center"/>
              <w:rPr>
                <w:rFonts w:ascii="宋体" w:hAnsi="宋体" w:cs="宋体"/>
                <w:color w:val="auto"/>
                <w:kern w:val="0"/>
                <w:sz w:val="24"/>
                <w:highlight w:val="none"/>
              </w:rPr>
            </w:pPr>
            <w:r>
              <w:rPr>
                <w:rFonts w:hint="eastAsia" w:ascii="宋体" w:hAnsi="宋体" w:cs="宋体"/>
                <w:color w:val="auto"/>
                <w:kern w:val="0"/>
                <w:sz w:val="24"/>
                <w:highlight w:val="none"/>
              </w:rPr>
              <w:t>2.1</w:t>
            </w:r>
          </w:p>
        </w:tc>
        <w:tc>
          <w:tcPr>
            <w:tcW w:w="1617" w:type="dxa"/>
            <w:vAlign w:val="center"/>
          </w:tcPr>
          <w:p w14:paraId="13E2E735">
            <w:pPr>
              <w:spacing w:line="312" w:lineRule="auto"/>
              <w:jc w:val="center"/>
              <w:rPr>
                <w:rFonts w:ascii="宋体" w:hAnsi="宋体" w:cs="宋体"/>
                <w:color w:val="auto"/>
                <w:kern w:val="0"/>
                <w:sz w:val="24"/>
                <w:highlight w:val="none"/>
              </w:rPr>
            </w:pPr>
            <w:r>
              <w:rPr>
                <w:rFonts w:hint="eastAsia" w:ascii="宋体" w:hAnsi="宋体" w:cs="宋体"/>
                <w:color w:val="auto"/>
                <w:kern w:val="0"/>
                <w:sz w:val="24"/>
                <w:highlight w:val="none"/>
              </w:rPr>
              <w:t>招标范围</w:t>
            </w:r>
          </w:p>
        </w:tc>
        <w:tc>
          <w:tcPr>
            <w:tcW w:w="5971" w:type="dxa"/>
            <w:vAlign w:val="center"/>
          </w:tcPr>
          <w:p w14:paraId="2D734A4D">
            <w:pPr>
              <w:spacing w:line="312" w:lineRule="auto"/>
              <w:rPr>
                <w:rFonts w:ascii="宋体" w:hAnsi="宋体" w:cs="宋体"/>
                <w:color w:val="auto"/>
                <w:kern w:val="0"/>
                <w:sz w:val="24"/>
                <w:highlight w:val="none"/>
              </w:rPr>
            </w:pPr>
            <w:r>
              <w:rPr>
                <w:rFonts w:hint="eastAsia" w:ascii="宋体" w:hAnsi="宋体" w:cs="宋体"/>
                <w:color w:val="auto"/>
                <w:sz w:val="24"/>
                <w:highlight w:val="none"/>
              </w:rPr>
              <w:t>长青路(永达路-永兴大道)交通监控工程</w:t>
            </w:r>
            <w:r>
              <w:rPr>
                <w:rFonts w:hint="eastAsia" w:ascii="宋体" w:hAnsi="宋体" w:cs="宋体"/>
                <w:color w:val="auto"/>
                <w:kern w:val="0"/>
                <w:sz w:val="24"/>
                <w:highlight w:val="none"/>
              </w:rPr>
              <w:t>，具体详见施工图纸及工程量清单中所示的内容</w:t>
            </w:r>
          </w:p>
        </w:tc>
      </w:tr>
      <w:tr w14:paraId="52275D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78B943CE">
            <w:pPr>
              <w:spacing w:line="312" w:lineRule="auto"/>
              <w:jc w:val="center"/>
              <w:rPr>
                <w:rFonts w:ascii="宋体" w:hAnsi="宋体" w:cs="宋体"/>
                <w:color w:val="auto"/>
                <w:sz w:val="24"/>
                <w:highlight w:val="none"/>
              </w:rPr>
            </w:pPr>
            <w:r>
              <w:rPr>
                <w:rFonts w:hint="eastAsia" w:ascii="宋体" w:hAnsi="宋体" w:cs="宋体"/>
                <w:color w:val="auto"/>
                <w:sz w:val="24"/>
                <w:highlight w:val="none"/>
              </w:rPr>
              <w:t>9</w:t>
            </w:r>
          </w:p>
        </w:tc>
        <w:tc>
          <w:tcPr>
            <w:tcW w:w="992" w:type="dxa"/>
            <w:vAlign w:val="center"/>
          </w:tcPr>
          <w:p w14:paraId="384655DC">
            <w:pPr>
              <w:spacing w:line="312" w:lineRule="auto"/>
              <w:jc w:val="center"/>
              <w:rPr>
                <w:rFonts w:ascii="宋体" w:hAnsi="宋体" w:cs="宋体"/>
                <w:color w:val="auto"/>
                <w:sz w:val="24"/>
                <w:highlight w:val="none"/>
              </w:rPr>
            </w:pPr>
            <w:r>
              <w:rPr>
                <w:rFonts w:hint="eastAsia" w:ascii="宋体" w:hAnsi="宋体" w:cs="宋体"/>
                <w:color w:val="auto"/>
                <w:sz w:val="24"/>
                <w:highlight w:val="none"/>
              </w:rPr>
              <w:t>16</w:t>
            </w:r>
          </w:p>
        </w:tc>
        <w:tc>
          <w:tcPr>
            <w:tcW w:w="1617" w:type="dxa"/>
            <w:vAlign w:val="center"/>
          </w:tcPr>
          <w:p w14:paraId="1AC193F8">
            <w:pPr>
              <w:spacing w:line="312" w:lineRule="auto"/>
              <w:jc w:val="center"/>
              <w:rPr>
                <w:rFonts w:ascii="宋体" w:hAnsi="宋体" w:cs="宋体"/>
                <w:color w:val="auto"/>
                <w:sz w:val="24"/>
                <w:highlight w:val="none"/>
              </w:rPr>
            </w:pPr>
            <w:r>
              <w:rPr>
                <w:rFonts w:hint="eastAsia" w:ascii="宋体" w:hAnsi="宋体" w:cs="宋体"/>
                <w:color w:val="auto"/>
                <w:sz w:val="24"/>
                <w:highlight w:val="none"/>
              </w:rPr>
              <w:t>工程报价方式</w:t>
            </w:r>
          </w:p>
        </w:tc>
        <w:tc>
          <w:tcPr>
            <w:tcW w:w="5971" w:type="dxa"/>
            <w:vAlign w:val="center"/>
          </w:tcPr>
          <w:p w14:paraId="614EA520">
            <w:pPr>
              <w:spacing w:line="312" w:lineRule="auto"/>
              <w:jc w:val="left"/>
              <w:rPr>
                <w:rFonts w:ascii="宋体" w:hAnsi="宋体" w:cs="宋体"/>
                <w:color w:val="auto"/>
                <w:sz w:val="24"/>
                <w:highlight w:val="none"/>
              </w:rPr>
            </w:pPr>
            <w:r>
              <w:rPr>
                <w:rFonts w:hint="eastAsia" w:ascii="宋体" w:hAnsi="宋体" w:cs="宋体"/>
                <w:color w:val="auto"/>
                <w:sz w:val="24"/>
                <w:highlight w:val="none"/>
              </w:rPr>
              <w:t>固定单价报价</w:t>
            </w:r>
          </w:p>
        </w:tc>
      </w:tr>
      <w:tr w14:paraId="104822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49B642FC">
            <w:pPr>
              <w:spacing w:line="312" w:lineRule="auto"/>
              <w:jc w:val="center"/>
              <w:rPr>
                <w:rFonts w:ascii="宋体" w:hAnsi="宋体" w:cs="宋体"/>
                <w:color w:val="auto"/>
                <w:sz w:val="24"/>
                <w:highlight w:val="none"/>
              </w:rPr>
            </w:pPr>
            <w:r>
              <w:rPr>
                <w:rFonts w:hint="eastAsia" w:ascii="宋体" w:hAnsi="宋体" w:cs="宋体"/>
                <w:color w:val="auto"/>
                <w:sz w:val="24"/>
                <w:highlight w:val="none"/>
              </w:rPr>
              <w:t>10</w:t>
            </w:r>
          </w:p>
        </w:tc>
        <w:tc>
          <w:tcPr>
            <w:tcW w:w="992" w:type="dxa"/>
            <w:vAlign w:val="center"/>
          </w:tcPr>
          <w:p w14:paraId="44C692C3">
            <w:pPr>
              <w:spacing w:line="312" w:lineRule="auto"/>
              <w:jc w:val="center"/>
              <w:rPr>
                <w:rFonts w:ascii="宋体" w:hAnsi="宋体" w:cs="宋体"/>
                <w:color w:val="auto"/>
                <w:sz w:val="24"/>
                <w:highlight w:val="none"/>
              </w:rPr>
            </w:pPr>
            <w:r>
              <w:rPr>
                <w:rFonts w:hint="eastAsia" w:ascii="宋体" w:hAnsi="宋体" w:cs="宋体"/>
                <w:color w:val="auto"/>
                <w:sz w:val="24"/>
                <w:highlight w:val="none"/>
              </w:rPr>
              <w:t>12</w:t>
            </w:r>
          </w:p>
        </w:tc>
        <w:tc>
          <w:tcPr>
            <w:tcW w:w="1617" w:type="dxa"/>
            <w:vAlign w:val="center"/>
          </w:tcPr>
          <w:p w14:paraId="6F126785">
            <w:pPr>
              <w:spacing w:line="312" w:lineRule="auto"/>
              <w:jc w:val="center"/>
              <w:rPr>
                <w:rFonts w:ascii="宋体" w:hAnsi="宋体" w:cs="宋体"/>
                <w:color w:val="auto"/>
                <w:sz w:val="24"/>
                <w:highlight w:val="none"/>
              </w:rPr>
            </w:pPr>
            <w:r>
              <w:rPr>
                <w:rFonts w:hint="eastAsia" w:ascii="宋体" w:hAnsi="宋体" w:cs="宋体"/>
                <w:color w:val="auto"/>
                <w:sz w:val="24"/>
                <w:highlight w:val="none"/>
              </w:rPr>
              <w:t>投标有效期</w:t>
            </w:r>
          </w:p>
        </w:tc>
        <w:tc>
          <w:tcPr>
            <w:tcW w:w="5971" w:type="dxa"/>
            <w:vAlign w:val="center"/>
          </w:tcPr>
          <w:p w14:paraId="13D1BB19">
            <w:pPr>
              <w:spacing w:line="312" w:lineRule="auto"/>
              <w:jc w:val="left"/>
              <w:rPr>
                <w:rFonts w:ascii="宋体" w:hAnsi="宋体" w:cs="宋体"/>
                <w:color w:val="auto"/>
                <w:sz w:val="24"/>
                <w:highlight w:val="none"/>
              </w:rPr>
            </w:pPr>
            <w:r>
              <w:rPr>
                <w:rFonts w:hint="eastAsia" w:ascii="宋体" w:hAnsi="宋体" w:cs="宋体"/>
                <w:color w:val="auto"/>
                <w:sz w:val="24"/>
                <w:highlight w:val="none"/>
                <w:u w:val="single"/>
              </w:rPr>
              <w:t xml:space="preserve">  45  </w:t>
            </w:r>
            <w:r>
              <w:rPr>
                <w:rFonts w:hint="eastAsia" w:ascii="宋体" w:hAnsi="宋体" w:cs="宋体"/>
                <w:color w:val="auto"/>
                <w:sz w:val="24"/>
                <w:highlight w:val="none"/>
              </w:rPr>
              <w:t>日历天(从投标截止之日算起)</w:t>
            </w:r>
          </w:p>
        </w:tc>
      </w:tr>
      <w:tr w14:paraId="31C1A6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7778E42E">
            <w:pPr>
              <w:spacing w:line="312" w:lineRule="auto"/>
              <w:jc w:val="center"/>
              <w:rPr>
                <w:rFonts w:ascii="宋体" w:hAnsi="宋体" w:cs="宋体"/>
                <w:color w:val="auto"/>
                <w:sz w:val="24"/>
                <w:highlight w:val="none"/>
              </w:rPr>
            </w:pPr>
            <w:r>
              <w:rPr>
                <w:rFonts w:hint="eastAsia" w:ascii="宋体" w:hAnsi="宋体" w:cs="宋体"/>
                <w:color w:val="auto"/>
                <w:sz w:val="24"/>
                <w:highlight w:val="none"/>
              </w:rPr>
              <w:t>11</w:t>
            </w:r>
          </w:p>
        </w:tc>
        <w:tc>
          <w:tcPr>
            <w:tcW w:w="992" w:type="dxa"/>
            <w:vAlign w:val="center"/>
          </w:tcPr>
          <w:p w14:paraId="005486E7">
            <w:pPr>
              <w:spacing w:line="312" w:lineRule="auto"/>
              <w:jc w:val="center"/>
              <w:rPr>
                <w:rFonts w:ascii="宋体" w:hAnsi="宋体" w:cs="宋体"/>
                <w:color w:val="auto"/>
                <w:sz w:val="24"/>
                <w:highlight w:val="none"/>
              </w:rPr>
            </w:pPr>
            <w:r>
              <w:rPr>
                <w:rFonts w:hint="eastAsia" w:ascii="宋体" w:hAnsi="宋体" w:cs="宋体"/>
                <w:color w:val="auto"/>
                <w:sz w:val="24"/>
                <w:highlight w:val="none"/>
              </w:rPr>
              <w:t>14</w:t>
            </w:r>
          </w:p>
        </w:tc>
        <w:tc>
          <w:tcPr>
            <w:tcW w:w="1617" w:type="dxa"/>
            <w:vAlign w:val="center"/>
          </w:tcPr>
          <w:p w14:paraId="5B8452F6">
            <w:pPr>
              <w:spacing w:line="312" w:lineRule="auto"/>
              <w:jc w:val="center"/>
              <w:rPr>
                <w:rFonts w:ascii="宋体" w:hAnsi="宋体" w:cs="宋体"/>
                <w:color w:val="auto"/>
                <w:sz w:val="24"/>
                <w:highlight w:val="none"/>
              </w:rPr>
            </w:pPr>
            <w:r>
              <w:rPr>
                <w:rFonts w:hint="eastAsia" w:ascii="宋体" w:hAnsi="宋体" w:cs="宋体"/>
                <w:color w:val="auto"/>
                <w:sz w:val="24"/>
                <w:highlight w:val="none"/>
              </w:rPr>
              <w:t>投标保证金额</w:t>
            </w:r>
          </w:p>
        </w:tc>
        <w:tc>
          <w:tcPr>
            <w:tcW w:w="5971" w:type="dxa"/>
            <w:vAlign w:val="center"/>
          </w:tcPr>
          <w:p w14:paraId="5EBB089D">
            <w:pPr>
              <w:spacing w:line="312" w:lineRule="auto"/>
              <w:jc w:val="left"/>
              <w:rPr>
                <w:rFonts w:ascii="宋体" w:hAnsi="宋体" w:cs="宋体"/>
                <w:color w:val="auto"/>
                <w:sz w:val="24"/>
                <w:highlight w:val="none"/>
              </w:rPr>
            </w:pPr>
            <w:r>
              <w:rPr>
                <w:rFonts w:hint="eastAsia" w:ascii="宋体" w:hAnsi="宋体" w:cs="宋体"/>
                <w:b/>
                <w:bCs/>
                <w:color w:val="auto"/>
                <w:sz w:val="24"/>
                <w:highlight w:val="none"/>
              </w:rPr>
              <w:t>人民币</w:t>
            </w:r>
            <w:r>
              <w:rPr>
                <w:rFonts w:hint="eastAsia" w:ascii="宋体" w:hAnsi="宋体" w:cs="宋体"/>
                <w:b/>
                <w:bCs/>
                <w:color w:val="auto"/>
                <w:sz w:val="24"/>
                <w:highlight w:val="none"/>
              </w:rPr>
              <w:t>16000</w:t>
            </w:r>
            <w:r>
              <w:rPr>
                <w:rFonts w:hint="eastAsia" w:ascii="宋体" w:hAnsi="宋体" w:cs="宋体"/>
                <w:b/>
                <w:bCs/>
                <w:color w:val="auto"/>
                <w:sz w:val="24"/>
                <w:highlight w:val="none"/>
              </w:rPr>
              <w:t>元整（递交方式：银行汇票</w:t>
            </w:r>
            <w:r>
              <w:rPr>
                <w:rFonts w:hint="eastAsia" w:ascii="宋体" w:hAnsi="宋体" w:cs="宋体"/>
                <w:b/>
                <w:bCs/>
                <w:color w:val="auto"/>
                <w:sz w:val="24"/>
                <w:highlight w:val="none"/>
              </w:rPr>
              <w:t>或见索即付银行保函形式</w:t>
            </w:r>
            <w:r>
              <w:rPr>
                <w:rFonts w:hint="eastAsia" w:ascii="宋体" w:hAnsi="宋体" w:cs="宋体"/>
                <w:b/>
                <w:bCs/>
                <w:color w:val="auto"/>
                <w:sz w:val="24"/>
                <w:highlight w:val="none"/>
              </w:rPr>
              <w:t>，并非将保证金打入指定账户，在开标时和投标文件同时递交，请勿和投标文件密封）</w:t>
            </w:r>
          </w:p>
        </w:tc>
      </w:tr>
      <w:tr w14:paraId="5C9348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4DC401C1">
            <w:pPr>
              <w:spacing w:line="312" w:lineRule="auto"/>
              <w:jc w:val="center"/>
              <w:rPr>
                <w:rFonts w:ascii="宋体" w:hAnsi="宋体" w:cs="宋体"/>
                <w:color w:val="auto"/>
                <w:sz w:val="24"/>
                <w:highlight w:val="none"/>
              </w:rPr>
            </w:pPr>
            <w:r>
              <w:rPr>
                <w:rFonts w:hint="eastAsia" w:ascii="宋体" w:hAnsi="宋体" w:cs="宋体"/>
                <w:color w:val="auto"/>
                <w:sz w:val="24"/>
                <w:highlight w:val="none"/>
              </w:rPr>
              <w:t>12</w:t>
            </w:r>
          </w:p>
        </w:tc>
        <w:tc>
          <w:tcPr>
            <w:tcW w:w="992" w:type="dxa"/>
            <w:vAlign w:val="center"/>
          </w:tcPr>
          <w:p w14:paraId="354ABAE0">
            <w:pPr>
              <w:spacing w:line="312" w:lineRule="auto"/>
              <w:jc w:val="center"/>
              <w:rPr>
                <w:rFonts w:ascii="宋体" w:hAnsi="宋体" w:cs="宋体"/>
                <w:color w:val="auto"/>
                <w:sz w:val="24"/>
                <w:highlight w:val="none"/>
              </w:rPr>
            </w:pPr>
            <w:r>
              <w:rPr>
                <w:rFonts w:hint="eastAsia" w:ascii="宋体" w:hAnsi="宋体" w:cs="宋体"/>
                <w:color w:val="auto"/>
                <w:sz w:val="24"/>
                <w:highlight w:val="none"/>
              </w:rPr>
              <w:t>6.2</w:t>
            </w:r>
          </w:p>
        </w:tc>
        <w:tc>
          <w:tcPr>
            <w:tcW w:w="1617" w:type="dxa"/>
            <w:vAlign w:val="center"/>
          </w:tcPr>
          <w:p w14:paraId="0401D0EF">
            <w:pPr>
              <w:spacing w:line="312" w:lineRule="auto"/>
              <w:jc w:val="center"/>
              <w:rPr>
                <w:rFonts w:ascii="宋体" w:hAnsi="宋体" w:cs="宋体"/>
                <w:color w:val="auto"/>
                <w:sz w:val="24"/>
                <w:highlight w:val="none"/>
              </w:rPr>
            </w:pPr>
            <w:r>
              <w:rPr>
                <w:rFonts w:hint="eastAsia" w:ascii="宋体" w:hAnsi="宋体" w:cs="宋体"/>
                <w:color w:val="auto"/>
                <w:sz w:val="24"/>
                <w:highlight w:val="none"/>
              </w:rPr>
              <w:t>提交疑问材料</w:t>
            </w:r>
          </w:p>
          <w:p w14:paraId="2D8794C5">
            <w:pPr>
              <w:spacing w:line="312" w:lineRule="auto"/>
              <w:jc w:val="center"/>
              <w:rPr>
                <w:rFonts w:ascii="宋体" w:hAnsi="宋体" w:cs="宋体"/>
                <w:color w:val="auto"/>
                <w:kern w:val="0"/>
                <w:sz w:val="24"/>
                <w:highlight w:val="none"/>
              </w:rPr>
            </w:pPr>
            <w:r>
              <w:rPr>
                <w:rFonts w:hint="eastAsia" w:ascii="宋体" w:hAnsi="宋体" w:cs="宋体"/>
                <w:color w:val="auto"/>
                <w:sz w:val="24"/>
                <w:highlight w:val="none"/>
              </w:rPr>
              <w:t>时间及方式</w:t>
            </w:r>
          </w:p>
        </w:tc>
        <w:tc>
          <w:tcPr>
            <w:tcW w:w="5971" w:type="dxa"/>
            <w:vAlign w:val="center"/>
          </w:tcPr>
          <w:p w14:paraId="54A20714">
            <w:pPr>
              <w:wordWrap w:val="0"/>
              <w:spacing w:line="312" w:lineRule="auto"/>
              <w:rPr>
                <w:rFonts w:ascii="宋体" w:hAnsi="宋体" w:cs="宋体"/>
                <w:color w:val="auto"/>
                <w:sz w:val="24"/>
                <w:highlight w:val="none"/>
              </w:rPr>
            </w:pPr>
            <w:r>
              <w:rPr>
                <w:rFonts w:hint="eastAsia" w:ascii="宋体" w:hAnsi="宋体" w:cs="宋体"/>
                <w:color w:val="auto"/>
                <w:sz w:val="24"/>
                <w:highlight w:val="none"/>
              </w:rPr>
              <w:t>如有疑问需要招标人澄清应在</w:t>
            </w:r>
            <w:r>
              <w:rPr>
                <w:rFonts w:hint="eastAsia" w:ascii="宋体" w:hAnsi="宋体" w:cs="宋体"/>
                <w:color w:val="auto"/>
                <w:sz w:val="24"/>
                <w:highlight w:val="none"/>
                <w:u w:val="single"/>
              </w:rPr>
              <w:t>2025年</w:t>
            </w:r>
            <w:r>
              <w:rPr>
                <w:rFonts w:hint="eastAsia" w:ascii="宋体" w:hAnsi="宋体" w:cs="宋体"/>
                <w:color w:val="auto"/>
                <w:sz w:val="24"/>
                <w:highlight w:val="none"/>
                <w:u w:val="single"/>
                <w:lang w:val="en-US" w:eastAsia="zh-CN"/>
              </w:rPr>
              <w:t>12</w:t>
            </w:r>
            <w:r>
              <w:rPr>
                <w:rFonts w:hint="eastAsia" w:ascii="宋体" w:hAnsi="宋体" w:cs="宋体"/>
                <w:color w:val="auto"/>
                <w:sz w:val="24"/>
                <w:highlight w:val="none"/>
                <w:u w:val="single"/>
              </w:rPr>
              <w:t>月</w:t>
            </w:r>
            <w:r>
              <w:rPr>
                <w:rFonts w:hint="eastAsia" w:ascii="宋体" w:hAnsi="宋体" w:cs="宋体"/>
                <w:color w:val="auto"/>
                <w:sz w:val="24"/>
                <w:highlight w:val="none"/>
                <w:u w:val="single"/>
                <w:lang w:val="en-US" w:eastAsia="zh-CN"/>
              </w:rPr>
              <w:t>10</w:t>
            </w:r>
            <w:r>
              <w:rPr>
                <w:rFonts w:hint="eastAsia" w:ascii="宋体" w:hAnsi="宋体" w:cs="宋体"/>
                <w:color w:val="auto"/>
                <w:sz w:val="24"/>
                <w:highlight w:val="none"/>
                <w:u w:val="single"/>
              </w:rPr>
              <w:t>日17时</w:t>
            </w:r>
            <w:r>
              <w:rPr>
                <w:rFonts w:hint="eastAsia" w:ascii="宋体" w:hAnsi="宋体" w:cs="宋体"/>
                <w:color w:val="auto"/>
                <w:sz w:val="24"/>
                <w:highlight w:val="none"/>
              </w:rPr>
              <w:t>前以电子文件形式（不具单位名称、不加盖单位公章）发送至指定邮箱</w:t>
            </w:r>
            <w:r>
              <w:rPr>
                <w:rFonts w:hint="eastAsia" w:ascii="宋体" w:hAnsi="宋体" w:cs="宋体"/>
                <w:color w:val="auto"/>
                <w:sz w:val="24"/>
                <w:highlight w:val="none"/>
                <w:u w:val="single"/>
              </w:rPr>
              <w:t>（1175567602@qq.com）</w:t>
            </w:r>
            <w:r>
              <w:rPr>
                <w:rFonts w:hint="eastAsia" w:ascii="宋体" w:hAnsi="宋体" w:cs="宋体"/>
                <w:color w:val="auto"/>
                <w:sz w:val="24"/>
                <w:highlight w:val="none"/>
              </w:rPr>
              <w:t>向招标人提出，招标人予以解答，解答的内容报崇川区数据局交易科备案后，将在“南通市崇川区人民政府网”（www.chongchuan.gov.cn）-招标和采购板块公布。</w:t>
            </w:r>
          </w:p>
        </w:tc>
      </w:tr>
      <w:tr w14:paraId="34FB1E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09B99426">
            <w:pPr>
              <w:spacing w:line="312" w:lineRule="auto"/>
              <w:jc w:val="center"/>
              <w:rPr>
                <w:rFonts w:ascii="宋体" w:hAnsi="宋体" w:cs="宋体"/>
                <w:color w:val="auto"/>
                <w:sz w:val="24"/>
                <w:highlight w:val="none"/>
              </w:rPr>
            </w:pPr>
            <w:r>
              <w:rPr>
                <w:rFonts w:hint="eastAsia" w:ascii="宋体" w:hAnsi="宋体" w:cs="宋体"/>
                <w:color w:val="auto"/>
                <w:sz w:val="24"/>
                <w:highlight w:val="none"/>
              </w:rPr>
              <w:t>13</w:t>
            </w:r>
          </w:p>
        </w:tc>
        <w:tc>
          <w:tcPr>
            <w:tcW w:w="992" w:type="dxa"/>
            <w:vAlign w:val="center"/>
          </w:tcPr>
          <w:p w14:paraId="511B1067">
            <w:pPr>
              <w:spacing w:line="312" w:lineRule="auto"/>
              <w:jc w:val="center"/>
              <w:rPr>
                <w:rFonts w:ascii="宋体" w:hAnsi="宋体" w:cs="宋体"/>
                <w:color w:val="auto"/>
                <w:sz w:val="24"/>
                <w:highlight w:val="none"/>
              </w:rPr>
            </w:pPr>
            <w:r>
              <w:rPr>
                <w:rFonts w:hint="eastAsia" w:ascii="宋体" w:hAnsi="宋体" w:cs="宋体"/>
                <w:color w:val="auto"/>
                <w:sz w:val="24"/>
                <w:highlight w:val="none"/>
              </w:rPr>
              <w:t>4</w:t>
            </w:r>
          </w:p>
        </w:tc>
        <w:tc>
          <w:tcPr>
            <w:tcW w:w="1617" w:type="dxa"/>
            <w:vAlign w:val="center"/>
          </w:tcPr>
          <w:p w14:paraId="5730356A">
            <w:pPr>
              <w:spacing w:line="312" w:lineRule="auto"/>
              <w:jc w:val="center"/>
              <w:rPr>
                <w:rFonts w:ascii="宋体" w:hAnsi="宋体" w:cs="宋体"/>
                <w:color w:val="auto"/>
                <w:sz w:val="24"/>
                <w:highlight w:val="none"/>
              </w:rPr>
            </w:pPr>
            <w:r>
              <w:rPr>
                <w:rFonts w:hint="eastAsia" w:ascii="宋体" w:hAnsi="宋体" w:cs="宋体"/>
                <w:color w:val="auto"/>
                <w:sz w:val="24"/>
                <w:highlight w:val="none"/>
              </w:rPr>
              <w:t>踏勘现场答疑时间</w:t>
            </w:r>
          </w:p>
        </w:tc>
        <w:tc>
          <w:tcPr>
            <w:tcW w:w="5971" w:type="dxa"/>
            <w:vAlign w:val="center"/>
          </w:tcPr>
          <w:p w14:paraId="14E8AAAD">
            <w:pPr>
              <w:spacing w:line="312" w:lineRule="auto"/>
              <w:jc w:val="left"/>
              <w:rPr>
                <w:rFonts w:ascii="宋体" w:hAnsi="宋体" w:cs="宋体"/>
                <w:color w:val="auto"/>
                <w:sz w:val="24"/>
                <w:highlight w:val="none"/>
              </w:rPr>
            </w:pPr>
            <w:r>
              <w:rPr>
                <w:rFonts w:hint="eastAsia" w:ascii="宋体" w:hAnsi="宋体" w:cs="宋体"/>
                <w:color w:val="auto"/>
                <w:sz w:val="24"/>
                <w:highlight w:val="none"/>
              </w:rPr>
              <w:t>投标人自行踏勘现场</w:t>
            </w:r>
          </w:p>
          <w:p w14:paraId="634D949F">
            <w:pPr>
              <w:spacing w:line="312" w:lineRule="auto"/>
              <w:jc w:val="left"/>
              <w:rPr>
                <w:rFonts w:ascii="宋体" w:hAnsi="宋体" w:cs="宋体"/>
                <w:color w:val="auto"/>
                <w:sz w:val="24"/>
                <w:highlight w:val="none"/>
              </w:rPr>
            </w:pPr>
            <w:r>
              <w:rPr>
                <w:rFonts w:hint="eastAsia" w:ascii="宋体" w:hAnsi="宋体" w:cs="宋体"/>
                <w:color w:val="auto"/>
                <w:sz w:val="24"/>
                <w:highlight w:val="none"/>
              </w:rPr>
              <w:t>答疑提交截止时间：</w:t>
            </w:r>
            <w:r>
              <w:rPr>
                <w:rFonts w:hint="eastAsia" w:ascii="宋体" w:hAnsi="宋体" w:cs="宋体"/>
                <w:color w:val="auto"/>
                <w:sz w:val="24"/>
                <w:highlight w:val="none"/>
                <w:u w:val="single"/>
              </w:rPr>
              <w:t>2025年12 月</w:t>
            </w:r>
            <w:r>
              <w:rPr>
                <w:rFonts w:hint="eastAsia" w:ascii="宋体" w:hAnsi="宋体" w:cs="宋体"/>
                <w:color w:val="auto"/>
                <w:sz w:val="24"/>
                <w:highlight w:val="none"/>
                <w:u w:val="single"/>
                <w:lang w:val="en-US" w:eastAsia="zh-CN"/>
              </w:rPr>
              <w:t>12</w:t>
            </w:r>
            <w:r>
              <w:rPr>
                <w:rFonts w:hint="eastAsia" w:ascii="宋体" w:hAnsi="宋体" w:cs="宋体"/>
                <w:color w:val="auto"/>
                <w:sz w:val="24"/>
                <w:highlight w:val="none"/>
                <w:u w:val="single"/>
              </w:rPr>
              <w:t>日17时</w:t>
            </w:r>
          </w:p>
        </w:tc>
      </w:tr>
      <w:tr w14:paraId="2052E9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26AF6279">
            <w:pPr>
              <w:spacing w:line="312" w:lineRule="auto"/>
              <w:jc w:val="center"/>
              <w:rPr>
                <w:rFonts w:ascii="宋体" w:hAnsi="宋体" w:cs="宋体"/>
                <w:color w:val="auto"/>
                <w:sz w:val="24"/>
                <w:highlight w:val="none"/>
              </w:rPr>
            </w:pPr>
            <w:r>
              <w:rPr>
                <w:rFonts w:hint="eastAsia" w:ascii="宋体" w:hAnsi="宋体" w:cs="宋体"/>
                <w:color w:val="auto"/>
                <w:sz w:val="24"/>
                <w:highlight w:val="none"/>
              </w:rPr>
              <w:t>14</w:t>
            </w:r>
          </w:p>
        </w:tc>
        <w:tc>
          <w:tcPr>
            <w:tcW w:w="992" w:type="dxa"/>
            <w:vAlign w:val="center"/>
          </w:tcPr>
          <w:p w14:paraId="721D41AA">
            <w:pPr>
              <w:spacing w:line="312" w:lineRule="auto"/>
              <w:jc w:val="center"/>
              <w:rPr>
                <w:rFonts w:ascii="宋体" w:hAnsi="宋体" w:cs="宋体"/>
                <w:color w:val="auto"/>
                <w:sz w:val="24"/>
                <w:highlight w:val="none"/>
              </w:rPr>
            </w:pPr>
            <w:r>
              <w:rPr>
                <w:rFonts w:hint="eastAsia" w:ascii="宋体" w:hAnsi="宋体" w:cs="宋体"/>
                <w:color w:val="auto"/>
                <w:sz w:val="24"/>
                <w:highlight w:val="none"/>
              </w:rPr>
              <w:t>18.2</w:t>
            </w:r>
          </w:p>
        </w:tc>
        <w:tc>
          <w:tcPr>
            <w:tcW w:w="1617" w:type="dxa"/>
            <w:vAlign w:val="center"/>
          </w:tcPr>
          <w:p w14:paraId="598D0FBB">
            <w:pPr>
              <w:spacing w:line="312" w:lineRule="auto"/>
              <w:jc w:val="center"/>
              <w:rPr>
                <w:rFonts w:ascii="宋体" w:hAnsi="宋体" w:cs="宋体"/>
                <w:color w:val="auto"/>
                <w:sz w:val="24"/>
                <w:highlight w:val="none"/>
              </w:rPr>
            </w:pPr>
            <w:r>
              <w:rPr>
                <w:rFonts w:hint="eastAsia" w:ascii="宋体" w:hAnsi="宋体" w:cs="宋体"/>
                <w:color w:val="auto"/>
                <w:sz w:val="24"/>
                <w:highlight w:val="none"/>
              </w:rPr>
              <w:t>招标控制价编制依据</w:t>
            </w:r>
          </w:p>
        </w:tc>
        <w:tc>
          <w:tcPr>
            <w:tcW w:w="5971" w:type="dxa"/>
            <w:vAlign w:val="center"/>
          </w:tcPr>
          <w:p w14:paraId="61AE22E6">
            <w:pPr>
              <w:spacing w:line="312" w:lineRule="auto"/>
              <w:jc w:val="left"/>
              <w:rPr>
                <w:rFonts w:ascii="宋体" w:hAnsi="宋体" w:cs="宋体"/>
                <w:color w:val="auto"/>
                <w:kern w:val="0"/>
                <w:sz w:val="24"/>
                <w:highlight w:val="none"/>
              </w:rPr>
            </w:pPr>
            <w:r>
              <w:rPr>
                <w:rFonts w:hint="eastAsia" w:ascii="宋体" w:hAnsi="宋体" w:cs="宋体"/>
                <w:color w:val="auto"/>
                <w:sz w:val="24"/>
                <w:highlight w:val="none"/>
              </w:rPr>
              <w:t>招标控制价编制执行：</w:t>
            </w:r>
          </w:p>
          <w:p w14:paraId="274BB367">
            <w:pPr>
              <w:spacing w:line="312" w:lineRule="auto"/>
              <w:jc w:val="left"/>
              <w:rPr>
                <w:rFonts w:ascii="宋体" w:hAnsi="宋体" w:cs="宋体"/>
                <w:color w:val="auto"/>
                <w:kern w:val="0"/>
                <w:sz w:val="24"/>
                <w:highlight w:val="none"/>
              </w:rPr>
            </w:pPr>
            <w:r>
              <w:rPr>
                <w:rFonts w:hint="eastAsia" w:ascii="宋体" w:hAnsi="宋体" w:cs="宋体"/>
                <w:color w:val="auto"/>
                <w:kern w:val="0"/>
                <w:sz w:val="24"/>
                <w:highlight w:val="none"/>
              </w:rPr>
              <w:t>（1）本工程施工图及其工程量清单；</w:t>
            </w:r>
          </w:p>
          <w:p w14:paraId="0DB6D895">
            <w:pPr>
              <w:spacing w:line="312" w:lineRule="auto"/>
              <w:jc w:val="left"/>
              <w:rPr>
                <w:rFonts w:ascii="宋体" w:hAnsi="宋体" w:cs="宋体"/>
                <w:color w:val="auto"/>
                <w:spacing w:val="-10"/>
                <w:kern w:val="0"/>
                <w:sz w:val="24"/>
                <w:highlight w:val="none"/>
              </w:rPr>
            </w:pPr>
            <w:r>
              <w:rPr>
                <w:rFonts w:hint="eastAsia" w:ascii="宋体" w:hAnsi="宋体" w:cs="宋体"/>
                <w:color w:val="auto"/>
                <w:spacing w:val="-10"/>
                <w:kern w:val="0"/>
                <w:sz w:val="24"/>
                <w:highlight w:val="none"/>
              </w:rPr>
              <w:t>（2）《建设工程工程量清单计价规范》（GB50500-2013）；</w:t>
            </w:r>
          </w:p>
          <w:p w14:paraId="2CED28F5">
            <w:pPr>
              <w:spacing w:line="312" w:lineRule="auto"/>
              <w:jc w:val="left"/>
              <w:rPr>
                <w:rFonts w:ascii="宋体" w:hAnsi="宋体" w:cs="宋体"/>
                <w:color w:val="auto"/>
                <w:spacing w:val="-10"/>
                <w:kern w:val="0"/>
                <w:sz w:val="24"/>
                <w:highlight w:val="none"/>
              </w:rPr>
            </w:pPr>
            <w:r>
              <w:rPr>
                <w:rFonts w:hint="eastAsia" w:ascii="宋体" w:hAnsi="宋体" w:cs="宋体"/>
                <w:color w:val="auto"/>
                <w:spacing w:val="-10"/>
                <w:kern w:val="0"/>
                <w:sz w:val="24"/>
                <w:highlight w:val="none"/>
              </w:rPr>
              <w:t>（3）《江苏省安装工程计价定额》2014年版；</w:t>
            </w:r>
          </w:p>
          <w:p w14:paraId="6B0D7B98">
            <w:pPr>
              <w:spacing w:line="312" w:lineRule="auto"/>
              <w:jc w:val="left"/>
              <w:rPr>
                <w:rFonts w:ascii="宋体" w:hAnsi="宋体" w:cs="宋体"/>
                <w:color w:val="auto"/>
                <w:kern w:val="0"/>
                <w:sz w:val="24"/>
                <w:highlight w:val="none"/>
              </w:rPr>
            </w:pPr>
            <w:r>
              <w:rPr>
                <w:rFonts w:hint="eastAsia" w:ascii="宋体" w:hAnsi="宋体" w:cs="宋体"/>
                <w:color w:val="auto"/>
                <w:spacing w:val="-10"/>
                <w:kern w:val="0"/>
                <w:sz w:val="24"/>
                <w:highlight w:val="none"/>
              </w:rPr>
              <w:t>（4）《江苏省建设工程费用定额》2014年版；</w:t>
            </w:r>
          </w:p>
          <w:p w14:paraId="04106642">
            <w:pPr>
              <w:widowControl/>
              <w:spacing w:line="312" w:lineRule="auto"/>
              <w:jc w:val="left"/>
              <w:rPr>
                <w:rFonts w:ascii="宋体" w:hAnsi="宋体" w:cs="宋体"/>
                <w:color w:val="auto"/>
                <w:kern w:val="0"/>
                <w:sz w:val="24"/>
                <w:highlight w:val="none"/>
              </w:rPr>
            </w:pPr>
            <w:r>
              <w:rPr>
                <w:rFonts w:hint="eastAsia" w:ascii="宋体" w:hAnsi="宋体" w:cs="宋体"/>
                <w:color w:val="auto"/>
                <w:kern w:val="0"/>
                <w:sz w:val="24"/>
                <w:highlight w:val="none"/>
              </w:rPr>
              <w:t>（5）《市政工程工程量计算规范》（GB50857-2013）</w:t>
            </w:r>
          </w:p>
          <w:p w14:paraId="371709A9">
            <w:pPr>
              <w:widowControl/>
              <w:spacing w:line="312" w:lineRule="auto"/>
              <w:jc w:val="left"/>
              <w:rPr>
                <w:rFonts w:ascii="宋体" w:hAnsi="宋体" w:cs="宋体"/>
                <w:color w:val="auto"/>
                <w:kern w:val="0"/>
                <w:sz w:val="24"/>
                <w:highlight w:val="none"/>
              </w:rPr>
            </w:pPr>
            <w:r>
              <w:rPr>
                <w:rFonts w:hint="eastAsia" w:ascii="宋体" w:hAnsi="宋体" w:cs="宋体"/>
                <w:color w:val="auto"/>
                <w:kern w:val="0"/>
                <w:sz w:val="24"/>
                <w:highlight w:val="none"/>
              </w:rPr>
              <w:t>（6）《江苏省市政工程计价定额》2014年版；</w:t>
            </w:r>
          </w:p>
          <w:p w14:paraId="3A8BEDBD">
            <w:pPr>
              <w:widowControl/>
              <w:spacing w:line="312" w:lineRule="auto"/>
              <w:jc w:val="left"/>
              <w:rPr>
                <w:rFonts w:ascii="宋体" w:hAnsi="宋体" w:cs="宋体"/>
                <w:color w:val="auto"/>
                <w:kern w:val="0"/>
                <w:sz w:val="24"/>
                <w:highlight w:val="none"/>
              </w:rPr>
            </w:pPr>
            <w:r>
              <w:rPr>
                <w:rFonts w:hint="eastAsia" w:ascii="宋体" w:hAnsi="宋体" w:cs="宋体"/>
                <w:color w:val="auto"/>
                <w:kern w:val="0"/>
                <w:sz w:val="24"/>
                <w:highlight w:val="none"/>
              </w:rPr>
              <w:t>（7）</w:t>
            </w:r>
            <w:r>
              <w:rPr>
                <w:rFonts w:hint="eastAsia" w:ascii="宋体" w:hAnsi="宋体"/>
                <w:color w:val="auto"/>
                <w:sz w:val="24"/>
                <w:highlight w:val="none"/>
              </w:rPr>
              <w:t>人工工资执行（苏建函价〔2025〕66号）</w:t>
            </w:r>
            <w:r>
              <w:rPr>
                <w:rFonts w:hint="eastAsia" w:ascii="宋体" w:hAnsi="宋体" w:cs="宋体"/>
                <w:color w:val="auto"/>
                <w:kern w:val="0"/>
                <w:sz w:val="24"/>
                <w:highlight w:val="none"/>
              </w:rPr>
              <w:t>；</w:t>
            </w:r>
          </w:p>
          <w:p w14:paraId="7921E8ED">
            <w:pPr>
              <w:spacing w:line="312" w:lineRule="auto"/>
              <w:jc w:val="left"/>
              <w:rPr>
                <w:rFonts w:ascii="宋体" w:hAnsi="宋体" w:cs="宋体"/>
                <w:color w:val="auto"/>
                <w:kern w:val="0"/>
                <w:sz w:val="24"/>
                <w:highlight w:val="none"/>
              </w:rPr>
            </w:pPr>
            <w:r>
              <w:rPr>
                <w:rFonts w:hint="eastAsia" w:ascii="宋体" w:hAnsi="宋体" w:cs="宋体"/>
                <w:color w:val="auto"/>
                <w:kern w:val="0"/>
                <w:sz w:val="24"/>
                <w:highlight w:val="none"/>
              </w:rPr>
              <w:t>（8）《省住房和城乡建设厅关于建筑业实施营改增后江苏省建设工程计价依据调整的通知》(苏建价[2016]154号)、《省住房城乡建设厅关于调整建设工程计价增值税税率的通知》苏建函价〔2019〕178号；</w:t>
            </w:r>
          </w:p>
          <w:p w14:paraId="540DD91D">
            <w:pPr>
              <w:spacing w:line="312" w:lineRule="auto"/>
              <w:jc w:val="left"/>
              <w:rPr>
                <w:rFonts w:ascii="宋体" w:hAnsi="宋体" w:cs="宋体"/>
                <w:color w:val="auto"/>
                <w:kern w:val="0"/>
                <w:sz w:val="24"/>
                <w:highlight w:val="none"/>
              </w:rPr>
            </w:pPr>
            <w:r>
              <w:rPr>
                <w:rFonts w:hint="eastAsia" w:ascii="宋体" w:hAnsi="宋体" w:cs="宋体"/>
                <w:color w:val="auto"/>
                <w:kern w:val="0"/>
                <w:sz w:val="24"/>
                <w:highlight w:val="none"/>
              </w:rPr>
              <w:t>（9）材料价格参考《南通建设工程造价信息》</w:t>
            </w:r>
            <w:r>
              <w:rPr>
                <w:rFonts w:hint="eastAsia" w:ascii="宋体" w:hAnsi="宋体" w:cs="宋体"/>
                <w:color w:val="auto"/>
                <w:kern w:val="0"/>
                <w:sz w:val="24"/>
                <w:highlight w:val="none"/>
              </w:rPr>
              <w:t>2025年第11期</w:t>
            </w:r>
            <w:r>
              <w:rPr>
                <w:rFonts w:hint="eastAsia" w:ascii="宋体" w:hAnsi="宋体" w:cs="宋体"/>
                <w:color w:val="auto"/>
                <w:kern w:val="0"/>
                <w:sz w:val="24"/>
                <w:highlight w:val="none"/>
              </w:rPr>
              <w:t>，该价格已考虑营改增的调整内容，材料按信息价中含税价格除税，征税方法采用一般计税法；</w:t>
            </w:r>
          </w:p>
          <w:p w14:paraId="4924A17B">
            <w:pPr>
              <w:spacing w:line="312" w:lineRule="auto"/>
              <w:jc w:val="left"/>
              <w:rPr>
                <w:rFonts w:ascii="宋体" w:hAnsi="宋体" w:cs="宋体"/>
                <w:color w:val="auto"/>
                <w:kern w:val="0"/>
                <w:sz w:val="24"/>
                <w:highlight w:val="none"/>
              </w:rPr>
            </w:pPr>
            <w:r>
              <w:rPr>
                <w:rFonts w:hint="eastAsia" w:ascii="宋体" w:hAnsi="宋体" w:cs="宋体"/>
                <w:color w:val="auto"/>
                <w:kern w:val="0"/>
                <w:sz w:val="24"/>
                <w:highlight w:val="none"/>
              </w:rPr>
              <w:t>（10）江苏省、南通市现行的其它计价文件。</w:t>
            </w:r>
          </w:p>
          <w:p w14:paraId="30E5D456">
            <w:pPr>
              <w:spacing w:line="312" w:lineRule="auto"/>
              <w:jc w:val="left"/>
              <w:rPr>
                <w:rFonts w:ascii="宋体" w:hAnsi="宋体" w:cs="宋体"/>
                <w:color w:val="auto"/>
                <w:kern w:val="0"/>
                <w:sz w:val="24"/>
                <w:highlight w:val="none"/>
              </w:rPr>
            </w:pPr>
            <w:r>
              <w:rPr>
                <w:rFonts w:hint="eastAsia" w:ascii="宋体" w:hAnsi="宋体" w:cs="宋体"/>
                <w:color w:val="auto"/>
                <w:kern w:val="0"/>
                <w:sz w:val="24"/>
                <w:highlight w:val="none"/>
              </w:rPr>
              <w:t>（11）答疑、补充通知或澄清文件。</w:t>
            </w:r>
          </w:p>
        </w:tc>
      </w:tr>
      <w:tr w14:paraId="113F2D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712C15F5">
            <w:pPr>
              <w:spacing w:line="312" w:lineRule="auto"/>
              <w:jc w:val="center"/>
              <w:rPr>
                <w:rFonts w:ascii="宋体" w:hAnsi="宋体" w:cs="宋体"/>
                <w:color w:val="auto"/>
                <w:sz w:val="24"/>
                <w:highlight w:val="none"/>
              </w:rPr>
            </w:pPr>
            <w:r>
              <w:rPr>
                <w:rFonts w:hint="eastAsia" w:ascii="宋体" w:hAnsi="宋体" w:cs="宋体"/>
                <w:color w:val="auto"/>
                <w:sz w:val="24"/>
                <w:highlight w:val="none"/>
              </w:rPr>
              <w:t>15</w:t>
            </w:r>
          </w:p>
        </w:tc>
        <w:tc>
          <w:tcPr>
            <w:tcW w:w="992" w:type="dxa"/>
            <w:vAlign w:val="center"/>
          </w:tcPr>
          <w:p w14:paraId="25F6EDA9">
            <w:pPr>
              <w:spacing w:line="312" w:lineRule="auto"/>
              <w:jc w:val="center"/>
              <w:rPr>
                <w:rFonts w:ascii="宋体" w:hAnsi="宋体" w:cs="宋体"/>
                <w:color w:val="auto"/>
                <w:sz w:val="24"/>
                <w:highlight w:val="none"/>
              </w:rPr>
            </w:pPr>
            <w:r>
              <w:rPr>
                <w:rFonts w:hint="eastAsia" w:ascii="宋体" w:hAnsi="宋体" w:cs="宋体"/>
                <w:color w:val="auto"/>
                <w:sz w:val="24"/>
                <w:highlight w:val="none"/>
              </w:rPr>
              <w:t>18.3</w:t>
            </w:r>
          </w:p>
        </w:tc>
        <w:tc>
          <w:tcPr>
            <w:tcW w:w="1617" w:type="dxa"/>
            <w:vAlign w:val="center"/>
          </w:tcPr>
          <w:p w14:paraId="4CB62793">
            <w:pPr>
              <w:spacing w:line="312" w:lineRule="auto"/>
              <w:jc w:val="center"/>
              <w:rPr>
                <w:rFonts w:ascii="宋体" w:hAnsi="宋体" w:cs="宋体"/>
                <w:color w:val="auto"/>
                <w:sz w:val="24"/>
                <w:highlight w:val="none"/>
              </w:rPr>
            </w:pPr>
            <w:r>
              <w:rPr>
                <w:rFonts w:hint="eastAsia" w:ascii="宋体" w:hAnsi="宋体" w:cs="宋体"/>
                <w:color w:val="auto"/>
                <w:sz w:val="24"/>
                <w:highlight w:val="none"/>
              </w:rPr>
              <w:t>公布的招标控制价文件组成</w:t>
            </w:r>
          </w:p>
        </w:tc>
        <w:tc>
          <w:tcPr>
            <w:tcW w:w="5971" w:type="dxa"/>
            <w:vAlign w:val="center"/>
          </w:tcPr>
          <w:p w14:paraId="17B99692">
            <w:pPr>
              <w:spacing w:line="312" w:lineRule="auto"/>
              <w:jc w:val="left"/>
              <w:rPr>
                <w:rFonts w:ascii="宋体" w:hAnsi="宋体" w:cs="宋体"/>
                <w:color w:val="auto"/>
                <w:sz w:val="24"/>
                <w:highlight w:val="none"/>
              </w:rPr>
            </w:pPr>
            <w:r>
              <w:rPr>
                <w:rFonts w:hint="eastAsia" w:ascii="宋体" w:hAnsi="宋体" w:cs="宋体"/>
                <w:color w:val="auto"/>
                <w:sz w:val="24"/>
                <w:highlight w:val="none"/>
              </w:rPr>
              <w:t>建设项目招标控制价汇总表、分部分项工程和单价措施项目清单与计价表、材料价格表等。</w:t>
            </w:r>
          </w:p>
        </w:tc>
      </w:tr>
      <w:tr w14:paraId="702793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76EBE7BE">
            <w:pPr>
              <w:spacing w:line="312" w:lineRule="auto"/>
              <w:jc w:val="center"/>
              <w:rPr>
                <w:rFonts w:ascii="宋体" w:hAnsi="宋体" w:cs="宋体"/>
                <w:color w:val="auto"/>
                <w:sz w:val="24"/>
                <w:highlight w:val="none"/>
              </w:rPr>
            </w:pPr>
            <w:r>
              <w:rPr>
                <w:rFonts w:hint="eastAsia" w:ascii="宋体" w:hAnsi="宋体" w:cs="宋体"/>
                <w:color w:val="auto"/>
                <w:sz w:val="24"/>
                <w:highlight w:val="none"/>
              </w:rPr>
              <w:t>16</w:t>
            </w:r>
          </w:p>
        </w:tc>
        <w:tc>
          <w:tcPr>
            <w:tcW w:w="992" w:type="dxa"/>
            <w:vAlign w:val="center"/>
          </w:tcPr>
          <w:p w14:paraId="48B4976D">
            <w:pPr>
              <w:spacing w:line="312" w:lineRule="auto"/>
              <w:jc w:val="center"/>
              <w:rPr>
                <w:rFonts w:ascii="宋体" w:hAnsi="宋体" w:cs="宋体"/>
                <w:color w:val="auto"/>
                <w:sz w:val="24"/>
                <w:highlight w:val="none"/>
              </w:rPr>
            </w:pPr>
            <w:r>
              <w:rPr>
                <w:rFonts w:hint="eastAsia" w:ascii="宋体" w:hAnsi="宋体" w:cs="宋体"/>
                <w:color w:val="auto"/>
                <w:sz w:val="24"/>
                <w:highlight w:val="none"/>
              </w:rPr>
              <w:t>18.4</w:t>
            </w:r>
          </w:p>
        </w:tc>
        <w:tc>
          <w:tcPr>
            <w:tcW w:w="1617" w:type="dxa"/>
            <w:vAlign w:val="center"/>
          </w:tcPr>
          <w:p w14:paraId="1BF0B27E">
            <w:pPr>
              <w:spacing w:line="312" w:lineRule="auto"/>
              <w:jc w:val="center"/>
              <w:rPr>
                <w:rFonts w:ascii="宋体" w:hAnsi="宋体" w:cs="宋体"/>
                <w:color w:val="auto"/>
                <w:sz w:val="24"/>
                <w:highlight w:val="none"/>
              </w:rPr>
            </w:pPr>
            <w:r>
              <w:rPr>
                <w:rFonts w:hint="eastAsia" w:ascii="宋体" w:hAnsi="宋体" w:cs="宋体"/>
                <w:color w:val="auto"/>
                <w:sz w:val="24"/>
                <w:highlight w:val="none"/>
              </w:rPr>
              <w:t>招标控制价公布时间</w:t>
            </w:r>
          </w:p>
        </w:tc>
        <w:tc>
          <w:tcPr>
            <w:tcW w:w="5971" w:type="dxa"/>
            <w:vAlign w:val="center"/>
          </w:tcPr>
          <w:p w14:paraId="62B83CC0">
            <w:pPr>
              <w:spacing w:line="312" w:lineRule="auto"/>
              <w:jc w:val="left"/>
              <w:rPr>
                <w:rFonts w:ascii="宋体" w:hAnsi="宋体" w:cs="宋体"/>
                <w:b/>
                <w:color w:val="auto"/>
                <w:sz w:val="24"/>
                <w:highlight w:val="none"/>
              </w:rPr>
            </w:pPr>
            <w:r>
              <w:rPr>
                <w:rFonts w:hint="eastAsia" w:ascii="宋体" w:hAnsi="宋体" w:cs="宋体"/>
                <w:b/>
                <w:color w:val="auto"/>
                <w:sz w:val="24"/>
                <w:highlight w:val="none"/>
              </w:rPr>
              <w:t>本工程招标控制价：</w:t>
            </w:r>
            <w:r>
              <w:rPr>
                <w:rFonts w:hint="eastAsia" w:ascii="宋体" w:hAnsi="宋体" w:cs="宋体"/>
                <w:b/>
                <w:color w:val="auto"/>
                <w:sz w:val="24"/>
                <w:highlight w:val="none"/>
                <w:u w:val="single"/>
                <w:lang w:eastAsia="zh-CN"/>
              </w:rPr>
              <w:t>799147.60</w:t>
            </w:r>
            <w:r>
              <w:rPr>
                <w:rFonts w:hint="eastAsia" w:ascii="宋体" w:hAnsi="宋体" w:cs="宋体"/>
                <w:b/>
                <w:color w:val="auto"/>
                <w:sz w:val="24"/>
                <w:highlight w:val="none"/>
                <w:u w:val="single"/>
              </w:rPr>
              <w:t>元</w:t>
            </w:r>
            <w:r>
              <w:rPr>
                <w:rFonts w:hint="eastAsia" w:ascii="宋体" w:hAnsi="宋体" w:cs="宋体"/>
                <w:b/>
                <w:color w:val="auto"/>
                <w:sz w:val="24"/>
                <w:highlight w:val="none"/>
              </w:rPr>
              <w:t>。</w:t>
            </w:r>
          </w:p>
          <w:p w14:paraId="4992B68F">
            <w:pPr>
              <w:spacing w:line="312" w:lineRule="auto"/>
              <w:jc w:val="left"/>
              <w:rPr>
                <w:rFonts w:ascii="宋体" w:hAnsi="宋体" w:cs="宋体"/>
                <w:color w:val="auto"/>
                <w:sz w:val="24"/>
                <w:highlight w:val="none"/>
              </w:rPr>
            </w:pPr>
            <w:r>
              <w:rPr>
                <w:rFonts w:hint="eastAsia" w:ascii="宋体" w:hAnsi="宋体" w:cs="宋体"/>
                <w:color w:val="auto"/>
                <w:sz w:val="24"/>
                <w:highlight w:val="none"/>
              </w:rPr>
              <w:t>招标控制价等文件同招标文件同时在“南通市崇川区人民政府网”（www.chongchuan.gov.cn）-招标和采购板块公布</w:t>
            </w:r>
          </w:p>
        </w:tc>
      </w:tr>
      <w:tr w14:paraId="46B4CC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6AB45246">
            <w:pPr>
              <w:spacing w:line="312" w:lineRule="auto"/>
              <w:jc w:val="center"/>
              <w:rPr>
                <w:rFonts w:ascii="宋体" w:hAnsi="宋体" w:cs="宋体"/>
                <w:color w:val="auto"/>
                <w:sz w:val="24"/>
                <w:highlight w:val="none"/>
              </w:rPr>
            </w:pPr>
            <w:r>
              <w:rPr>
                <w:rFonts w:hint="eastAsia" w:ascii="宋体" w:hAnsi="宋体" w:cs="宋体"/>
                <w:color w:val="auto"/>
                <w:sz w:val="24"/>
                <w:highlight w:val="none"/>
              </w:rPr>
              <w:t>17</w:t>
            </w:r>
          </w:p>
        </w:tc>
        <w:tc>
          <w:tcPr>
            <w:tcW w:w="992" w:type="dxa"/>
            <w:vAlign w:val="center"/>
          </w:tcPr>
          <w:p w14:paraId="16B7622C">
            <w:pPr>
              <w:spacing w:line="312" w:lineRule="auto"/>
              <w:jc w:val="center"/>
              <w:rPr>
                <w:rFonts w:ascii="宋体" w:hAnsi="宋体" w:cs="宋体"/>
                <w:color w:val="auto"/>
                <w:sz w:val="24"/>
                <w:highlight w:val="none"/>
              </w:rPr>
            </w:pPr>
            <w:r>
              <w:rPr>
                <w:rFonts w:hint="eastAsia" w:ascii="宋体" w:hAnsi="宋体" w:cs="宋体"/>
                <w:color w:val="auto"/>
                <w:sz w:val="24"/>
                <w:highlight w:val="none"/>
              </w:rPr>
              <w:t>20.1</w:t>
            </w:r>
          </w:p>
        </w:tc>
        <w:tc>
          <w:tcPr>
            <w:tcW w:w="1617" w:type="dxa"/>
            <w:vAlign w:val="center"/>
          </w:tcPr>
          <w:p w14:paraId="7A98B66B">
            <w:pPr>
              <w:spacing w:line="312" w:lineRule="auto"/>
              <w:jc w:val="center"/>
              <w:rPr>
                <w:rFonts w:ascii="宋体" w:hAnsi="宋体" w:cs="宋体"/>
                <w:color w:val="auto"/>
                <w:sz w:val="24"/>
                <w:highlight w:val="none"/>
              </w:rPr>
            </w:pPr>
            <w:r>
              <w:rPr>
                <w:rFonts w:hint="eastAsia" w:ascii="宋体" w:hAnsi="宋体" w:cs="宋体"/>
                <w:color w:val="auto"/>
                <w:sz w:val="24"/>
                <w:highlight w:val="none"/>
              </w:rPr>
              <w:t>投标</w:t>
            </w:r>
          </w:p>
          <w:p w14:paraId="25506767">
            <w:pPr>
              <w:spacing w:line="312" w:lineRule="auto"/>
              <w:jc w:val="center"/>
              <w:rPr>
                <w:rFonts w:ascii="宋体" w:hAnsi="宋体" w:cs="宋体"/>
                <w:color w:val="auto"/>
                <w:sz w:val="24"/>
                <w:highlight w:val="none"/>
              </w:rPr>
            </w:pPr>
            <w:r>
              <w:rPr>
                <w:rFonts w:hint="eastAsia" w:ascii="宋体" w:hAnsi="宋体" w:cs="宋体"/>
                <w:color w:val="auto"/>
                <w:sz w:val="24"/>
                <w:highlight w:val="none"/>
              </w:rPr>
              <w:t>文件份数</w:t>
            </w:r>
          </w:p>
        </w:tc>
        <w:tc>
          <w:tcPr>
            <w:tcW w:w="5971" w:type="dxa"/>
            <w:vAlign w:val="center"/>
          </w:tcPr>
          <w:p w14:paraId="36041515">
            <w:pPr>
              <w:spacing w:line="312" w:lineRule="auto"/>
              <w:jc w:val="left"/>
              <w:rPr>
                <w:rFonts w:ascii="宋体" w:hAnsi="宋体" w:cs="宋体"/>
                <w:b/>
                <w:color w:val="auto"/>
                <w:kern w:val="0"/>
                <w:sz w:val="24"/>
                <w:highlight w:val="none"/>
              </w:rPr>
            </w:pPr>
            <w:r>
              <w:rPr>
                <w:rFonts w:hint="eastAsia" w:ascii="宋体" w:hAnsi="宋体" w:cs="宋体"/>
                <w:b/>
                <w:color w:val="auto"/>
                <w:kern w:val="0"/>
                <w:sz w:val="24"/>
                <w:highlight w:val="none"/>
              </w:rPr>
              <w:t>纸质文件正本</w:t>
            </w:r>
            <w:r>
              <w:rPr>
                <w:rFonts w:hint="eastAsia" w:ascii="宋体" w:hAnsi="宋体" w:cs="宋体"/>
                <w:b/>
                <w:color w:val="auto"/>
                <w:kern w:val="0"/>
                <w:sz w:val="24"/>
                <w:highlight w:val="none"/>
                <w:u w:val="single"/>
              </w:rPr>
              <w:t>壹</w:t>
            </w:r>
            <w:r>
              <w:rPr>
                <w:rFonts w:hint="eastAsia" w:ascii="宋体" w:hAnsi="宋体" w:cs="宋体"/>
                <w:b/>
                <w:color w:val="auto"/>
                <w:kern w:val="0"/>
                <w:sz w:val="24"/>
                <w:highlight w:val="none"/>
              </w:rPr>
              <w:t>份</w:t>
            </w:r>
          </w:p>
          <w:p w14:paraId="6373B5A6">
            <w:pPr>
              <w:spacing w:line="312" w:lineRule="auto"/>
              <w:jc w:val="left"/>
              <w:rPr>
                <w:rFonts w:ascii="宋体" w:hAnsi="宋体" w:cs="宋体"/>
                <w:color w:val="auto"/>
                <w:kern w:val="0"/>
                <w:sz w:val="24"/>
                <w:highlight w:val="none"/>
              </w:rPr>
            </w:pPr>
            <w:r>
              <w:rPr>
                <w:rFonts w:hint="eastAsia" w:ascii="宋体" w:hAnsi="宋体" w:cs="宋体"/>
                <w:color w:val="auto"/>
                <w:kern w:val="0"/>
                <w:sz w:val="24"/>
                <w:highlight w:val="none"/>
              </w:rPr>
              <w:t>（中标单位在领取中标通知书前再提供完整的投标文件(</w:t>
            </w:r>
            <w:r>
              <w:rPr>
                <w:rFonts w:hint="eastAsia" w:ascii="宋体" w:hAnsi="宋体" w:cs="宋体"/>
                <w:b/>
                <w:color w:val="auto"/>
                <w:kern w:val="0"/>
                <w:sz w:val="24"/>
                <w:highlight w:val="none"/>
              </w:rPr>
              <w:t>肆份</w:t>
            </w:r>
            <w:r>
              <w:rPr>
                <w:rFonts w:hint="eastAsia" w:ascii="宋体" w:hAnsi="宋体" w:cs="宋体"/>
                <w:color w:val="auto"/>
                <w:kern w:val="0"/>
                <w:sz w:val="24"/>
                <w:highlight w:val="none"/>
              </w:rPr>
              <w:t>资格审查文件、</w:t>
            </w:r>
            <w:r>
              <w:rPr>
                <w:rFonts w:hint="eastAsia" w:ascii="宋体" w:hAnsi="宋体" w:cs="宋体"/>
                <w:b/>
                <w:color w:val="auto"/>
                <w:kern w:val="0"/>
                <w:sz w:val="24"/>
                <w:highlight w:val="none"/>
              </w:rPr>
              <w:t>肆份</w:t>
            </w:r>
            <w:r>
              <w:rPr>
                <w:rFonts w:hint="eastAsia" w:ascii="宋体" w:hAnsi="宋体" w:cs="宋体"/>
                <w:color w:val="auto"/>
                <w:kern w:val="0"/>
                <w:sz w:val="24"/>
                <w:highlight w:val="none"/>
              </w:rPr>
              <w:t>商务标文件)）</w:t>
            </w:r>
          </w:p>
          <w:p w14:paraId="16B7DCCF">
            <w:pPr>
              <w:spacing w:line="312" w:lineRule="auto"/>
              <w:jc w:val="left"/>
              <w:rPr>
                <w:rFonts w:ascii="宋体" w:hAnsi="宋体" w:cs="宋体"/>
                <w:b/>
                <w:color w:val="auto"/>
                <w:kern w:val="0"/>
                <w:sz w:val="24"/>
                <w:highlight w:val="none"/>
              </w:rPr>
            </w:pPr>
            <w:r>
              <w:rPr>
                <w:rFonts w:hint="eastAsia" w:ascii="宋体" w:hAnsi="宋体" w:cs="宋体"/>
                <w:b/>
                <w:color w:val="auto"/>
                <w:kern w:val="0"/>
                <w:sz w:val="24"/>
                <w:highlight w:val="none"/>
              </w:rPr>
              <w:t>电子投标文件光盘一式</w:t>
            </w:r>
            <w:r>
              <w:rPr>
                <w:rFonts w:hint="eastAsia" w:ascii="宋体" w:hAnsi="宋体" w:cs="宋体"/>
                <w:b/>
                <w:color w:val="auto"/>
                <w:kern w:val="0"/>
                <w:sz w:val="24"/>
                <w:highlight w:val="none"/>
                <w:u w:val="single"/>
              </w:rPr>
              <w:t>贰</w:t>
            </w:r>
            <w:r>
              <w:rPr>
                <w:rFonts w:hint="eastAsia" w:ascii="宋体" w:hAnsi="宋体" w:cs="宋体"/>
                <w:b/>
                <w:color w:val="auto"/>
                <w:kern w:val="0"/>
                <w:sz w:val="24"/>
                <w:highlight w:val="none"/>
              </w:rPr>
              <w:t>份，正本</w:t>
            </w:r>
            <w:r>
              <w:rPr>
                <w:rFonts w:hint="eastAsia" w:ascii="宋体" w:hAnsi="宋体" w:cs="宋体"/>
                <w:b/>
                <w:color w:val="auto"/>
                <w:kern w:val="0"/>
                <w:sz w:val="24"/>
                <w:highlight w:val="none"/>
                <w:u w:val="single"/>
              </w:rPr>
              <w:t>壹</w:t>
            </w:r>
            <w:r>
              <w:rPr>
                <w:rFonts w:hint="eastAsia" w:ascii="宋体" w:hAnsi="宋体" w:cs="宋体"/>
                <w:b/>
                <w:color w:val="auto"/>
                <w:kern w:val="0"/>
                <w:sz w:val="24"/>
                <w:highlight w:val="none"/>
              </w:rPr>
              <w:t>份，备份</w:t>
            </w:r>
            <w:r>
              <w:rPr>
                <w:rFonts w:hint="eastAsia" w:ascii="宋体" w:hAnsi="宋体" w:cs="宋体"/>
                <w:b/>
                <w:color w:val="auto"/>
                <w:kern w:val="0"/>
                <w:sz w:val="24"/>
                <w:highlight w:val="none"/>
                <w:u w:val="single"/>
              </w:rPr>
              <w:t>壹</w:t>
            </w:r>
            <w:r>
              <w:rPr>
                <w:rFonts w:hint="eastAsia" w:ascii="宋体" w:hAnsi="宋体" w:cs="宋体"/>
                <w:b/>
                <w:color w:val="auto"/>
                <w:kern w:val="0"/>
                <w:sz w:val="24"/>
                <w:highlight w:val="none"/>
              </w:rPr>
              <w:t>份。电子投标文件光盘单独密封，封袋上加盖投标人单位公章和法定代表人印章</w:t>
            </w:r>
          </w:p>
          <w:p w14:paraId="1541ED3D">
            <w:pPr>
              <w:spacing w:line="312" w:lineRule="auto"/>
              <w:jc w:val="left"/>
              <w:rPr>
                <w:rFonts w:ascii="宋体" w:hAnsi="宋体" w:cs="宋体"/>
                <w:b/>
                <w:color w:val="auto"/>
                <w:kern w:val="0"/>
                <w:sz w:val="24"/>
                <w:highlight w:val="none"/>
              </w:rPr>
            </w:pPr>
            <w:r>
              <w:rPr>
                <w:rFonts w:hint="eastAsia" w:ascii="宋体" w:hAnsi="宋体" w:cs="宋体"/>
                <w:b/>
                <w:color w:val="auto"/>
                <w:kern w:val="0"/>
                <w:sz w:val="24"/>
                <w:highlight w:val="none"/>
              </w:rPr>
              <w:t>投标人提供的纸质投标文件与电子投标文件（刻录于普通光盘）必须保持完全一致。</w:t>
            </w:r>
          </w:p>
        </w:tc>
      </w:tr>
      <w:tr w14:paraId="7FB492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3B6FEA9D">
            <w:pPr>
              <w:spacing w:line="312" w:lineRule="auto"/>
              <w:jc w:val="center"/>
              <w:rPr>
                <w:rFonts w:ascii="宋体" w:hAnsi="宋体" w:cs="宋体"/>
                <w:color w:val="auto"/>
                <w:sz w:val="24"/>
                <w:highlight w:val="none"/>
              </w:rPr>
            </w:pPr>
            <w:r>
              <w:rPr>
                <w:rFonts w:hint="eastAsia" w:ascii="宋体" w:hAnsi="宋体" w:cs="宋体"/>
                <w:color w:val="auto"/>
                <w:sz w:val="24"/>
                <w:highlight w:val="none"/>
              </w:rPr>
              <w:t>18</w:t>
            </w:r>
          </w:p>
        </w:tc>
        <w:tc>
          <w:tcPr>
            <w:tcW w:w="992" w:type="dxa"/>
            <w:vAlign w:val="center"/>
          </w:tcPr>
          <w:p w14:paraId="2B3A9F10">
            <w:pPr>
              <w:spacing w:line="312" w:lineRule="auto"/>
              <w:jc w:val="center"/>
              <w:rPr>
                <w:rFonts w:ascii="宋体" w:hAnsi="宋体" w:cs="宋体"/>
                <w:color w:val="auto"/>
                <w:sz w:val="24"/>
                <w:highlight w:val="none"/>
              </w:rPr>
            </w:pPr>
            <w:r>
              <w:rPr>
                <w:rFonts w:hint="eastAsia" w:ascii="宋体" w:hAnsi="宋体" w:cs="宋体"/>
                <w:color w:val="auto"/>
                <w:sz w:val="24"/>
                <w:highlight w:val="none"/>
              </w:rPr>
              <w:t>21</w:t>
            </w:r>
          </w:p>
        </w:tc>
        <w:tc>
          <w:tcPr>
            <w:tcW w:w="1617" w:type="dxa"/>
            <w:vAlign w:val="center"/>
          </w:tcPr>
          <w:p w14:paraId="101A8CF3">
            <w:pPr>
              <w:spacing w:line="312" w:lineRule="auto"/>
              <w:jc w:val="center"/>
              <w:rPr>
                <w:rFonts w:ascii="宋体" w:hAnsi="宋体" w:cs="宋体"/>
                <w:color w:val="auto"/>
                <w:sz w:val="24"/>
                <w:highlight w:val="none"/>
              </w:rPr>
            </w:pPr>
            <w:r>
              <w:rPr>
                <w:rFonts w:hint="eastAsia" w:ascii="宋体" w:hAnsi="宋体" w:cs="宋体"/>
                <w:color w:val="auto"/>
                <w:sz w:val="24"/>
                <w:highlight w:val="none"/>
              </w:rPr>
              <w:t>投标文件提交地点及截止时间</w:t>
            </w:r>
          </w:p>
        </w:tc>
        <w:tc>
          <w:tcPr>
            <w:tcW w:w="5971" w:type="dxa"/>
            <w:vAlign w:val="center"/>
          </w:tcPr>
          <w:p w14:paraId="2A8A9FC4">
            <w:pPr>
              <w:spacing w:line="312" w:lineRule="auto"/>
              <w:jc w:val="left"/>
              <w:rPr>
                <w:rFonts w:ascii="宋体" w:hAnsi="宋体" w:cs="宋体"/>
                <w:b/>
                <w:color w:val="auto"/>
                <w:sz w:val="24"/>
                <w:highlight w:val="none"/>
              </w:rPr>
            </w:pPr>
            <w:r>
              <w:rPr>
                <w:rFonts w:hint="eastAsia" w:ascii="宋体" w:hAnsi="宋体" w:cs="宋体"/>
                <w:b/>
                <w:color w:val="auto"/>
                <w:sz w:val="24"/>
                <w:highlight w:val="none"/>
              </w:rPr>
              <w:t>收件人：</w:t>
            </w:r>
            <w:r>
              <w:rPr>
                <w:rFonts w:hint="eastAsia" w:ascii="宋体" w:hAnsi="宋体" w:cs="宋体"/>
                <w:b/>
                <w:color w:val="auto"/>
                <w:sz w:val="24"/>
                <w:highlight w:val="none"/>
                <w:u w:val="single"/>
              </w:rPr>
              <w:t>江苏永诚工程造价事务所有限公司</w:t>
            </w:r>
          </w:p>
          <w:p w14:paraId="56C7EBCA">
            <w:pPr>
              <w:spacing w:line="312" w:lineRule="auto"/>
              <w:jc w:val="left"/>
              <w:rPr>
                <w:rFonts w:ascii="宋体" w:hAnsi="宋体" w:cs="宋体"/>
                <w:b/>
                <w:color w:val="auto"/>
                <w:sz w:val="24"/>
                <w:highlight w:val="none"/>
                <w:u w:val="single"/>
              </w:rPr>
            </w:pPr>
            <w:r>
              <w:rPr>
                <w:rFonts w:hint="eastAsia" w:ascii="宋体" w:hAnsi="宋体" w:cs="宋体"/>
                <w:b/>
                <w:color w:val="auto"/>
                <w:sz w:val="24"/>
                <w:highlight w:val="none"/>
              </w:rPr>
              <w:t>截止时间：</w:t>
            </w:r>
            <w:r>
              <w:rPr>
                <w:rFonts w:hint="eastAsia" w:ascii="宋体" w:hAnsi="宋体" w:cs="宋体"/>
                <w:b/>
                <w:bCs/>
                <w:color w:val="auto"/>
                <w:sz w:val="24"/>
                <w:highlight w:val="none"/>
                <w:u w:val="single"/>
              </w:rPr>
              <w:t>2025年12月</w:t>
            </w:r>
            <w:r>
              <w:rPr>
                <w:rFonts w:hint="eastAsia" w:ascii="宋体" w:hAnsi="宋体" w:cs="宋体"/>
                <w:b/>
                <w:bCs/>
                <w:color w:val="auto"/>
                <w:sz w:val="24"/>
                <w:highlight w:val="none"/>
                <w:u w:val="single"/>
                <w:lang w:val="en-US" w:eastAsia="zh-CN"/>
              </w:rPr>
              <w:t>18</w:t>
            </w:r>
            <w:r>
              <w:rPr>
                <w:rFonts w:hint="eastAsia" w:ascii="宋体" w:hAnsi="宋体" w:cs="宋体"/>
                <w:b/>
                <w:bCs/>
                <w:color w:val="auto"/>
                <w:sz w:val="24"/>
                <w:highlight w:val="none"/>
                <w:u w:val="single"/>
              </w:rPr>
              <w:t>日14时00分</w:t>
            </w:r>
            <w:r>
              <w:rPr>
                <w:rFonts w:hint="eastAsia" w:ascii="宋体" w:hAnsi="宋体" w:cs="宋体"/>
                <w:b/>
                <w:color w:val="auto"/>
                <w:sz w:val="24"/>
                <w:highlight w:val="none"/>
                <w:u w:val="single"/>
              </w:rPr>
              <w:t>（以开标室电子时钟显示时间为准）</w:t>
            </w:r>
          </w:p>
          <w:p w14:paraId="3279BAC7">
            <w:pPr>
              <w:spacing w:line="312" w:lineRule="auto"/>
              <w:jc w:val="left"/>
              <w:rPr>
                <w:rFonts w:ascii="宋体" w:hAnsi="宋体" w:cs="宋体"/>
                <w:color w:val="auto"/>
                <w:sz w:val="24"/>
                <w:highlight w:val="none"/>
                <w:u w:val="single"/>
              </w:rPr>
            </w:pPr>
            <w:r>
              <w:rPr>
                <w:rFonts w:hint="eastAsia" w:ascii="宋体" w:hAnsi="宋体" w:cs="宋体"/>
                <w:b/>
                <w:color w:val="auto"/>
                <w:sz w:val="24"/>
                <w:highlight w:val="none"/>
              </w:rPr>
              <w:t>提交地点：</w:t>
            </w:r>
            <w:r>
              <w:rPr>
                <w:rFonts w:hint="eastAsia" w:ascii="宋体" w:hAnsi="宋体" w:cs="宋体"/>
                <w:b/>
                <w:color w:val="auto"/>
                <w:kern w:val="0"/>
                <w:sz w:val="24"/>
                <w:highlight w:val="none"/>
              </w:rPr>
              <w:t>南通市崇川区青年中路128号，崇川区便民服务中心</w:t>
            </w:r>
            <w:r>
              <w:rPr>
                <w:rFonts w:hint="eastAsia" w:ascii="宋体" w:hAnsi="宋体" w:cs="宋体"/>
                <w:b/>
                <w:color w:val="auto"/>
                <w:kern w:val="0"/>
                <w:sz w:val="24"/>
                <w:highlight w:val="none"/>
                <w:u w:val="single"/>
              </w:rPr>
              <w:t xml:space="preserve"> 314</w:t>
            </w:r>
            <w:r>
              <w:rPr>
                <w:rFonts w:hint="eastAsia" w:ascii="宋体" w:hAnsi="宋体" w:cs="宋体"/>
                <w:b/>
                <w:color w:val="auto"/>
                <w:kern w:val="0"/>
                <w:sz w:val="24"/>
                <w:highlight w:val="none"/>
              </w:rPr>
              <w:t>会议室（东楼）</w:t>
            </w:r>
          </w:p>
          <w:p w14:paraId="52F0EDC7">
            <w:pPr>
              <w:spacing w:line="312" w:lineRule="auto"/>
              <w:jc w:val="left"/>
              <w:rPr>
                <w:rFonts w:ascii="宋体" w:hAnsi="宋体" w:cs="宋体"/>
                <w:color w:val="auto"/>
                <w:sz w:val="24"/>
                <w:highlight w:val="none"/>
                <w:u w:val="single"/>
              </w:rPr>
            </w:pPr>
            <w:r>
              <w:rPr>
                <w:rFonts w:hint="eastAsia" w:ascii="宋体" w:hAnsi="宋体" w:cs="宋体"/>
                <w:b/>
                <w:color w:val="auto"/>
                <w:kern w:val="0"/>
                <w:sz w:val="24"/>
                <w:highlight w:val="none"/>
              </w:rPr>
              <w:t>特别提醒：崇川区便民服务中心停车位有限，请各潜在投标人合理选择交通工具，或提前到达投标地点。</w:t>
            </w:r>
          </w:p>
        </w:tc>
      </w:tr>
      <w:tr w14:paraId="339F6E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4858C550">
            <w:pPr>
              <w:spacing w:line="312" w:lineRule="auto"/>
              <w:jc w:val="center"/>
              <w:rPr>
                <w:rFonts w:ascii="宋体" w:hAnsi="宋体" w:cs="宋体"/>
                <w:color w:val="auto"/>
                <w:sz w:val="24"/>
                <w:highlight w:val="none"/>
              </w:rPr>
            </w:pPr>
            <w:r>
              <w:rPr>
                <w:rFonts w:hint="eastAsia" w:ascii="宋体" w:hAnsi="宋体" w:cs="宋体"/>
                <w:color w:val="auto"/>
                <w:sz w:val="24"/>
                <w:highlight w:val="none"/>
              </w:rPr>
              <w:t>19</w:t>
            </w:r>
          </w:p>
        </w:tc>
        <w:tc>
          <w:tcPr>
            <w:tcW w:w="992" w:type="dxa"/>
            <w:vAlign w:val="center"/>
          </w:tcPr>
          <w:p w14:paraId="7B1B61C3">
            <w:pPr>
              <w:spacing w:line="312" w:lineRule="auto"/>
              <w:jc w:val="center"/>
              <w:rPr>
                <w:rFonts w:ascii="宋体" w:hAnsi="宋体" w:cs="宋体"/>
                <w:color w:val="auto"/>
                <w:sz w:val="24"/>
                <w:highlight w:val="none"/>
              </w:rPr>
            </w:pPr>
            <w:r>
              <w:rPr>
                <w:rFonts w:hint="eastAsia" w:ascii="宋体" w:hAnsi="宋体" w:cs="宋体"/>
                <w:color w:val="auto"/>
                <w:sz w:val="24"/>
                <w:highlight w:val="none"/>
              </w:rPr>
              <w:t>24</w:t>
            </w:r>
          </w:p>
        </w:tc>
        <w:tc>
          <w:tcPr>
            <w:tcW w:w="1617" w:type="dxa"/>
            <w:vAlign w:val="center"/>
          </w:tcPr>
          <w:p w14:paraId="7B53472C">
            <w:pPr>
              <w:spacing w:line="312" w:lineRule="auto"/>
              <w:jc w:val="center"/>
              <w:rPr>
                <w:rFonts w:ascii="宋体" w:hAnsi="宋体" w:cs="宋体"/>
                <w:color w:val="auto"/>
                <w:sz w:val="24"/>
                <w:highlight w:val="none"/>
              </w:rPr>
            </w:pPr>
            <w:r>
              <w:rPr>
                <w:rFonts w:hint="eastAsia" w:ascii="宋体" w:hAnsi="宋体" w:cs="宋体"/>
                <w:color w:val="auto"/>
                <w:sz w:val="24"/>
                <w:highlight w:val="none"/>
              </w:rPr>
              <w:t>开标</w:t>
            </w:r>
          </w:p>
        </w:tc>
        <w:tc>
          <w:tcPr>
            <w:tcW w:w="5971" w:type="dxa"/>
            <w:vAlign w:val="center"/>
          </w:tcPr>
          <w:p w14:paraId="4E213D2F">
            <w:pPr>
              <w:spacing w:line="312" w:lineRule="auto"/>
              <w:jc w:val="left"/>
              <w:rPr>
                <w:rFonts w:ascii="宋体" w:hAnsi="宋体" w:cs="宋体"/>
                <w:color w:val="auto"/>
                <w:sz w:val="24"/>
                <w:highlight w:val="none"/>
                <w:u w:val="single"/>
              </w:rPr>
            </w:pPr>
            <w:r>
              <w:rPr>
                <w:rFonts w:hint="eastAsia" w:ascii="宋体" w:hAnsi="宋体" w:cs="宋体"/>
                <w:b/>
                <w:color w:val="auto"/>
                <w:sz w:val="24"/>
                <w:highlight w:val="none"/>
              </w:rPr>
              <w:t>开标时间：</w:t>
            </w:r>
            <w:r>
              <w:rPr>
                <w:rFonts w:hint="eastAsia" w:ascii="宋体" w:hAnsi="宋体" w:cs="宋体"/>
                <w:b/>
                <w:bCs/>
                <w:color w:val="auto"/>
                <w:sz w:val="24"/>
                <w:highlight w:val="none"/>
                <w:u w:val="single"/>
              </w:rPr>
              <w:t>2025年 12 月</w:t>
            </w:r>
            <w:r>
              <w:rPr>
                <w:rFonts w:hint="eastAsia" w:ascii="宋体" w:hAnsi="宋体" w:cs="宋体"/>
                <w:b/>
                <w:bCs/>
                <w:color w:val="auto"/>
                <w:sz w:val="24"/>
                <w:highlight w:val="none"/>
                <w:u w:val="single"/>
                <w:lang w:val="en-US" w:eastAsia="zh-CN"/>
              </w:rPr>
              <w:t>18</w:t>
            </w:r>
            <w:r>
              <w:rPr>
                <w:rFonts w:hint="eastAsia" w:ascii="宋体" w:hAnsi="宋体" w:cs="宋体"/>
                <w:b/>
                <w:bCs/>
                <w:color w:val="auto"/>
                <w:sz w:val="24"/>
                <w:highlight w:val="none"/>
                <w:u w:val="single"/>
              </w:rPr>
              <w:t>日14时00分（以开标室电子时钟显示时间为准）</w:t>
            </w:r>
          </w:p>
          <w:p w14:paraId="61F53160">
            <w:pPr>
              <w:spacing w:line="312" w:lineRule="auto"/>
              <w:jc w:val="left"/>
              <w:rPr>
                <w:rFonts w:ascii="宋体" w:hAnsi="宋体" w:cs="宋体"/>
                <w:b/>
                <w:color w:val="auto"/>
                <w:kern w:val="0"/>
                <w:sz w:val="24"/>
                <w:highlight w:val="none"/>
              </w:rPr>
            </w:pPr>
            <w:r>
              <w:rPr>
                <w:rFonts w:hint="eastAsia" w:ascii="宋体" w:hAnsi="宋体" w:cs="宋体"/>
                <w:b/>
                <w:color w:val="auto"/>
                <w:sz w:val="24"/>
                <w:highlight w:val="none"/>
              </w:rPr>
              <w:t>开标地点：</w:t>
            </w:r>
            <w:r>
              <w:rPr>
                <w:rFonts w:hint="eastAsia" w:ascii="宋体" w:hAnsi="宋体" w:cs="宋体"/>
                <w:b/>
                <w:color w:val="auto"/>
                <w:kern w:val="0"/>
                <w:sz w:val="24"/>
                <w:highlight w:val="none"/>
              </w:rPr>
              <w:t>南通市崇川区青年中路128号，崇川区便民服务中心</w:t>
            </w:r>
            <w:r>
              <w:rPr>
                <w:rFonts w:hint="eastAsia" w:ascii="宋体" w:hAnsi="宋体" w:cs="宋体"/>
                <w:b/>
                <w:color w:val="auto"/>
                <w:kern w:val="0"/>
                <w:sz w:val="24"/>
                <w:highlight w:val="none"/>
                <w:u w:val="single"/>
              </w:rPr>
              <w:t xml:space="preserve"> 314</w:t>
            </w:r>
            <w:r>
              <w:rPr>
                <w:rFonts w:hint="eastAsia" w:ascii="宋体" w:hAnsi="宋体" w:cs="宋体"/>
                <w:b/>
                <w:color w:val="auto"/>
                <w:kern w:val="0"/>
                <w:sz w:val="24"/>
                <w:highlight w:val="none"/>
              </w:rPr>
              <w:t>会议室（东楼）</w:t>
            </w:r>
          </w:p>
        </w:tc>
      </w:tr>
      <w:tr w14:paraId="5A098F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42148268">
            <w:pPr>
              <w:spacing w:line="312" w:lineRule="auto"/>
              <w:jc w:val="center"/>
              <w:rPr>
                <w:rFonts w:ascii="宋体" w:hAnsi="宋体" w:cs="宋体"/>
                <w:color w:val="auto"/>
                <w:sz w:val="24"/>
                <w:highlight w:val="none"/>
              </w:rPr>
            </w:pPr>
            <w:r>
              <w:rPr>
                <w:rFonts w:hint="eastAsia" w:ascii="宋体" w:hAnsi="宋体" w:cs="宋体"/>
                <w:color w:val="auto"/>
                <w:sz w:val="24"/>
                <w:highlight w:val="none"/>
              </w:rPr>
              <w:t>20</w:t>
            </w:r>
          </w:p>
        </w:tc>
        <w:tc>
          <w:tcPr>
            <w:tcW w:w="992" w:type="dxa"/>
            <w:vAlign w:val="center"/>
          </w:tcPr>
          <w:p w14:paraId="4222AC76">
            <w:pPr>
              <w:spacing w:line="312" w:lineRule="auto"/>
              <w:jc w:val="center"/>
              <w:rPr>
                <w:rFonts w:ascii="宋体" w:hAnsi="宋体" w:cs="宋体"/>
                <w:color w:val="auto"/>
                <w:sz w:val="24"/>
                <w:highlight w:val="none"/>
              </w:rPr>
            </w:pPr>
            <w:r>
              <w:rPr>
                <w:rFonts w:hint="eastAsia" w:ascii="宋体" w:hAnsi="宋体" w:cs="宋体"/>
                <w:color w:val="auto"/>
                <w:sz w:val="24"/>
                <w:highlight w:val="none"/>
              </w:rPr>
              <w:t>25</w:t>
            </w:r>
          </w:p>
        </w:tc>
        <w:tc>
          <w:tcPr>
            <w:tcW w:w="1617" w:type="dxa"/>
            <w:vAlign w:val="center"/>
          </w:tcPr>
          <w:p w14:paraId="3B9C7BC9">
            <w:pPr>
              <w:spacing w:line="312" w:lineRule="auto"/>
              <w:jc w:val="center"/>
              <w:rPr>
                <w:rFonts w:ascii="宋体" w:hAnsi="宋体" w:cs="宋体"/>
                <w:color w:val="auto"/>
                <w:sz w:val="24"/>
                <w:highlight w:val="none"/>
              </w:rPr>
            </w:pPr>
            <w:r>
              <w:rPr>
                <w:rFonts w:hint="eastAsia" w:ascii="宋体" w:hAnsi="宋体" w:cs="宋体"/>
                <w:color w:val="auto"/>
                <w:sz w:val="24"/>
                <w:highlight w:val="none"/>
              </w:rPr>
              <w:t>评标委员会</w:t>
            </w:r>
          </w:p>
        </w:tc>
        <w:tc>
          <w:tcPr>
            <w:tcW w:w="5971" w:type="dxa"/>
            <w:vAlign w:val="center"/>
          </w:tcPr>
          <w:p w14:paraId="57564A91">
            <w:pPr>
              <w:spacing w:line="312" w:lineRule="auto"/>
              <w:jc w:val="left"/>
              <w:rPr>
                <w:rFonts w:ascii="宋体" w:hAnsi="宋体" w:cs="宋体"/>
                <w:color w:val="auto"/>
                <w:sz w:val="24"/>
                <w:highlight w:val="none"/>
              </w:rPr>
            </w:pPr>
            <w:r>
              <w:rPr>
                <w:rFonts w:hint="eastAsia" w:ascii="宋体" w:hAnsi="宋体" w:cs="宋体"/>
                <w:color w:val="auto"/>
                <w:kern w:val="0"/>
                <w:sz w:val="24"/>
                <w:highlight w:val="none"/>
              </w:rPr>
              <w:t>由招标人依法组建。</w:t>
            </w:r>
          </w:p>
        </w:tc>
      </w:tr>
      <w:tr w14:paraId="7CE7CB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7B68B7C2">
            <w:pPr>
              <w:spacing w:line="312" w:lineRule="auto"/>
              <w:jc w:val="center"/>
              <w:rPr>
                <w:rFonts w:ascii="宋体" w:hAnsi="宋体" w:cs="宋体"/>
                <w:color w:val="auto"/>
                <w:sz w:val="24"/>
                <w:highlight w:val="none"/>
              </w:rPr>
            </w:pPr>
            <w:r>
              <w:rPr>
                <w:rFonts w:hint="eastAsia" w:ascii="宋体" w:hAnsi="宋体" w:cs="宋体"/>
                <w:color w:val="auto"/>
                <w:sz w:val="24"/>
                <w:highlight w:val="none"/>
              </w:rPr>
              <w:t>21</w:t>
            </w:r>
          </w:p>
        </w:tc>
        <w:tc>
          <w:tcPr>
            <w:tcW w:w="992" w:type="dxa"/>
            <w:vAlign w:val="center"/>
          </w:tcPr>
          <w:p w14:paraId="7991379C">
            <w:pPr>
              <w:spacing w:line="312" w:lineRule="auto"/>
              <w:jc w:val="center"/>
              <w:rPr>
                <w:rFonts w:ascii="宋体" w:hAnsi="宋体" w:cs="宋体"/>
                <w:color w:val="auto"/>
                <w:sz w:val="24"/>
                <w:highlight w:val="none"/>
              </w:rPr>
            </w:pPr>
            <w:r>
              <w:rPr>
                <w:rFonts w:hint="eastAsia" w:ascii="宋体" w:hAnsi="宋体" w:cs="宋体"/>
                <w:color w:val="auto"/>
                <w:sz w:val="24"/>
                <w:highlight w:val="none"/>
              </w:rPr>
              <w:t>35</w:t>
            </w:r>
          </w:p>
        </w:tc>
        <w:tc>
          <w:tcPr>
            <w:tcW w:w="1617" w:type="dxa"/>
            <w:vAlign w:val="center"/>
          </w:tcPr>
          <w:p w14:paraId="16127C58">
            <w:pPr>
              <w:spacing w:line="312" w:lineRule="auto"/>
              <w:jc w:val="center"/>
              <w:rPr>
                <w:rFonts w:ascii="宋体" w:hAnsi="宋体" w:cs="宋体"/>
                <w:color w:val="auto"/>
                <w:sz w:val="24"/>
                <w:highlight w:val="none"/>
              </w:rPr>
            </w:pPr>
            <w:r>
              <w:rPr>
                <w:rFonts w:hint="eastAsia" w:ascii="宋体" w:hAnsi="宋体" w:cs="宋体"/>
                <w:color w:val="auto"/>
                <w:sz w:val="24"/>
                <w:highlight w:val="none"/>
              </w:rPr>
              <w:t>履约担保金额</w:t>
            </w:r>
          </w:p>
        </w:tc>
        <w:tc>
          <w:tcPr>
            <w:tcW w:w="5971" w:type="dxa"/>
            <w:vAlign w:val="center"/>
          </w:tcPr>
          <w:p w14:paraId="6E777510">
            <w:pPr>
              <w:adjustRightInd w:val="0"/>
              <w:snapToGrid w:val="0"/>
              <w:spacing w:line="320" w:lineRule="exact"/>
              <w:contextualSpacing/>
              <w:rPr>
                <w:rFonts w:ascii="宋体" w:hAnsi="宋体" w:cs="宋体"/>
                <w:color w:val="auto"/>
                <w:sz w:val="24"/>
                <w:highlight w:val="none"/>
              </w:rPr>
            </w:pPr>
            <w:r>
              <w:rPr>
                <w:rFonts w:hint="eastAsia" w:ascii="宋体" w:hAnsi="宋体" w:cs="宋体"/>
                <w:color w:val="auto"/>
                <w:sz w:val="24"/>
                <w:highlight w:val="none"/>
              </w:rPr>
              <w:t>履约保证金的形式：</w:t>
            </w:r>
            <w:r>
              <w:rPr>
                <w:rFonts w:hint="eastAsia" w:ascii="宋体" w:hAnsi="宋体" w:cs="宋体"/>
                <w:color w:val="auto"/>
                <w:sz w:val="24"/>
                <w:highlight w:val="none"/>
              </w:rPr>
              <w:t>银行转账或见索即付的银行保函形式</w:t>
            </w:r>
            <w:r>
              <w:rPr>
                <w:rFonts w:hint="eastAsia" w:ascii="宋体" w:hAnsi="宋体" w:cs="宋体"/>
                <w:color w:val="auto"/>
                <w:sz w:val="24"/>
                <w:highlight w:val="none"/>
              </w:rPr>
              <w:t>，具体缴纳方式由招标人与中标单位确认后进行缴纳。</w:t>
            </w:r>
          </w:p>
          <w:p w14:paraId="104101B3">
            <w:pPr>
              <w:adjustRightInd w:val="0"/>
              <w:snapToGrid w:val="0"/>
              <w:spacing w:line="320" w:lineRule="exact"/>
              <w:rPr>
                <w:rFonts w:ascii="宋体" w:hAnsi="宋体" w:cs="宋体"/>
                <w:color w:val="auto"/>
                <w:szCs w:val="21"/>
                <w:highlight w:val="none"/>
              </w:rPr>
            </w:pPr>
            <w:r>
              <w:rPr>
                <w:rFonts w:hint="eastAsia" w:ascii="宋体" w:hAnsi="宋体" w:cs="宋体"/>
                <w:color w:val="auto"/>
                <w:sz w:val="24"/>
                <w:highlight w:val="none"/>
              </w:rPr>
              <w:t>履约保证金的金额：合同价的10%，招标人发出中标通知书后</w:t>
            </w:r>
            <w:r>
              <w:rPr>
                <w:rFonts w:ascii="宋体" w:hAnsi="宋体" w:cs="宋体"/>
                <w:color w:val="auto"/>
                <w:sz w:val="24"/>
                <w:highlight w:val="none"/>
              </w:rPr>
              <w:t>5个工作日内，中标人应向招标人递交履终保证金，否则招标人有权按中标人自动放弃中标资格处理，同时投标保证金不予退还，该金额不足以弥补给招标人造成的直接和间接损失的(包括但不限于二次招标发生的招标费用、中标差价、招标代理服务费等)，中标人应予补足。</w:t>
            </w:r>
          </w:p>
        </w:tc>
      </w:tr>
      <w:tr w14:paraId="479C87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814" w:type="dxa"/>
            <w:tcBorders>
              <w:left w:val="single" w:color="auto" w:sz="4" w:space="0"/>
              <w:bottom w:val="single" w:color="auto" w:sz="4" w:space="0"/>
              <w:right w:val="single" w:color="auto" w:sz="4" w:space="0"/>
            </w:tcBorders>
            <w:vAlign w:val="center"/>
          </w:tcPr>
          <w:p w14:paraId="59CE5E6F">
            <w:pPr>
              <w:spacing w:line="312" w:lineRule="auto"/>
              <w:jc w:val="center"/>
              <w:rPr>
                <w:rFonts w:ascii="宋体" w:hAnsi="宋体" w:cs="宋体"/>
                <w:color w:val="auto"/>
                <w:sz w:val="24"/>
                <w:highlight w:val="none"/>
              </w:rPr>
            </w:pPr>
            <w:r>
              <w:rPr>
                <w:rFonts w:hint="eastAsia" w:ascii="宋体" w:hAnsi="宋体" w:cs="宋体"/>
                <w:color w:val="auto"/>
                <w:sz w:val="24"/>
                <w:highlight w:val="none"/>
              </w:rPr>
              <w:t>22</w:t>
            </w:r>
          </w:p>
        </w:tc>
        <w:tc>
          <w:tcPr>
            <w:tcW w:w="2609" w:type="dxa"/>
            <w:gridSpan w:val="2"/>
            <w:tcBorders>
              <w:left w:val="single" w:color="auto" w:sz="4" w:space="0"/>
              <w:bottom w:val="single" w:color="auto" w:sz="4" w:space="0"/>
              <w:right w:val="single" w:color="auto" w:sz="4" w:space="0"/>
            </w:tcBorders>
            <w:vAlign w:val="center"/>
          </w:tcPr>
          <w:p w14:paraId="3A16C14B">
            <w:pPr>
              <w:spacing w:line="312" w:lineRule="auto"/>
              <w:jc w:val="center"/>
              <w:rPr>
                <w:rFonts w:ascii="宋体" w:hAnsi="宋体" w:cs="宋体"/>
                <w:color w:val="auto"/>
                <w:sz w:val="24"/>
                <w:highlight w:val="none"/>
              </w:rPr>
            </w:pPr>
            <w:r>
              <w:rPr>
                <w:rFonts w:hint="eastAsia" w:ascii="宋体" w:hAnsi="宋体" w:cs="宋体"/>
                <w:color w:val="auto"/>
                <w:sz w:val="24"/>
                <w:highlight w:val="none"/>
              </w:rPr>
              <w:t>招标单位</w:t>
            </w:r>
          </w:p>
        </w:tc>
        <w:tc>
          <w:tcPr>
            <w:tcW w:w="5971" w:type="dxa"/>
            <w:tcBorders>
              <w:top w:val="single" w:color="auto" w:sz="4" w:space="0"/>
              <w:left w:val="single" w:color="auto" w:sz="4" w:space="0"/>
              <w:bottom w:val="single" w:color="auto" w:sz="4" w:space="0"/>
              <w:right w:val="single" w:color="auto" w:sz="4" w:space="0"/>
            </w:tcBorders>
            <w:vAlign w:val="center"/>
          </w:tcPr>
          <w:p w14:paraId="2F600BA1">
            <w:pPr>
              <w:spacing w:line="312" w:lineRule="auto"/>
              <w:jc w:val="left"/>
              <w:rPr>
                <w:rFonts w:ascii="宋体" w:hAnsi="宋体" w:cs="宋体"/>
                <w:color w:val="auto"/>
                <w:sz w:val="24"/>
                <w:highlight w:val="none"/>
              </w:rPr>
            </w:pPr>
            <w:r>
              <w:rPr>
                <w:rFonts w:hint="eastAsia" w:ascii="宋体" w:hAnsi="宋体" w:cs="宋体"/>
                <w:color w:val="auto"/>
                <w:sz w:val="24"/>
                <w:highlight w:val="none"/>
              </w:rPr>
              <w:t>单位名称：南通市北高新技术开发集团有限公司</w:t>
            </w:r>
          </w:p>
          <w:p w14:paraId="1BBAC930">
            <w:pPr>
              <w:spacing w:line="312" w:lineRule="auto"/>
              <w:ind w:left="105" w:leftChars="50"/>
              <w:jc w:val="left"/>
              <w:rPr>
                <w:rFonts w:ascii="宋体" w:hAnsi="宋体" w:cs="宋体"/>
                <w:color w:val="auto"/>
                <w:sz w:val="24"/>
                <w:highlight w:val="none"/>
              </w:rPr>
            </w:pPr>
            <w:r>
              <w:rPr>
                <w:rFonts w:hint="eastAsia" w:ascii="宋体" w:hAnsi="宋体" w:cs="宋体"/>
                <w:color w:val="auto"/>
                <w:sz w:val="24"/>
                <w:highlight w:val="none"/>
              </w:rPr>
              <w:t>联 系 人：张先生</w:t>
            </w:r>
          </w:p>
          <w:p w14:paraId="54C886EF">
            <w:pPr>
              <w:spacing w:line="312" w:lineRule="auto"/>
              <w:ind w:left="105" w:leftChars="50"/>
              <w:jc w:val="left"/>
              <w:rPr>
                <w:rFonts w:ascii="宋体" w:hAnsi="宋体" w:cs="宋体"/>
                <w:color w:val="auto"/>
                <w:sz w:val="24"/>
                <w:highlight w:val="none"/>
              </w:rPr>
            </w:pPr>
            <w:r>
              <w:rPr>
                <w:rFonts w:hint="eastAsia" w:ascii="宋体" w:hAnsi="宋体" w:cs="宋体"/>
                <w:color w:val="auto"/>
                <w:sz w:val="24"/>
                <w:highlight w:val="none"/>
              </w:rPr>
              <w:t>联系电话：0513-66889905</w:t>
            </w:r>
          </w:p>
        </w:tc>
      </w:tr>
      <w:tr w14:paraId="76ADDC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814" w:type="dxa"/>
            <w:tcBorders>
              <w:left w:val="single" w:color="auto" w:sz="4" w:space="0"/>
              <w:bottom w:val="single" w:color="auto" w:sz="4" w:space="0"/>
              <w:right w:val="single" w:color="auto" w:sz="4" w:space="0"/>
            </w:tcBorders>
            <w:vAlign w:val="center"/>
          </w:tcPr>
          <w:p w14:paraId="1E73D381">
            <w:pPr>
              <w:spacing w:line="312" w:lineRule="auto"/>
              <w:jc w:val="center"/>
              <w:rPr>
                <w:rFonts w:ascii="宋体" w:hAnsi="宋体" w:cs="宋体"/>
                <w:color w:val="auto"/>
                <w:sz w:val="24"/>
                <w:highlight w:val="none"/>
              </w:rPr>
            </w:pPr>
            <w:r>
              <w:rPr>
                <w:rFonts w:hint="eastAsia" w:ascii="宋体" w:hAnsi="宋体" w:cs="宋体"/>
                <w:color w:val="auto"/>
                <w:sz w:val="24"/>
                <w:highlight w:val="none"/>
              </w:rPr>
              <w:t>23</w:t>
            </w:r>
          </w:p>
        </w:tc>
        <w:tc>
          <w:tcPr>
            <w:tcW w:w="2609" w:type="dxa"/>
            <w:gridSpan w:val="2"/>
            <w:tcBorders>
              <w:left w:val="single" w:color="auto" w:sz="4" w:space="0"/>
              <w:bottom w:val="single" w:color="auto" w:sz="4" w:space="0"/>
              <w:right w:val="single" w:color="auto" w:sz="4" w:space="0"/>
            </w:tcBorders>
            <w:vAlign w:val="center"/>
          </w:tcPr>
          <w:p w14:paraId="6EE81F2F">
            <w:pPr>
              <w:spacing w:line="312" w:lineRule="auto"/>
              <w:jc w:val="center"/>
              <w:rPr>
                <w:rFonts w:ascii="宋体" w:hAnsi="宋体" w:cs="宋体"/>
                <w:color w:val="auto"/>
                <w:sz w:val="24"/>
                <w:highlight w:val="none"/>
              </w:rPr>
            </w:pPr>
            <w:r>
              <w:rPr>
                <w:rFonts w:hint="eastAsia" w:ascii="宋体" w:hAnsi="宋体" w:cs="宋体"/>
                <w:color w:val="auto"/>
                <w:sz w:val="24"/>
                <w:highlight w:val="none"/>
              </w:rPr>
              <w:t>招标代理单位</w:t>
            </w:r>
          </w:p>
        </w:tc>
        <w:tc>
          <w:tcPr>
            <w:tcW w:w="5971" w:type="dxa"/>
            <w:tcBorders>
              <w:top w:val="single" w:color="auto" w:sz="4" w:space="0"/>
              <w:left w:val="single" w:color="auto" w:sz="4" w:space="0"/>
              <w:bottom w:val="single" w:color="auto" w:sz="4" w:space="0"/>
              <w:right w:val="single" w:color="auto" w:sz="4" w:space="0"/>
            </w:tcBorders>
            <w:vAlign w:val="center"/>
          </w:tcPr>
          <w:p w14:paraId="402D83CF">
            <w:pPr>
              <w:spacing w:line="312" w:lineRule="auto"/>
              <w:ind w:left="105" w:leftChars="50"/>
              <w:jc w:val="left"/>
              <w:rPr>
                <w:rFonts w:ascii="宋体" w:hAnsi="宋体" w:cs="宋体"/>
                <w:color w:val="auto"/>
                <w:sz w:val="24"/>
                <w:highlight w:val="none"/>
              </w:rPr>
            </w:pPr>
            <w:r>
              <w:rPr>
                <w:rFonts w:hint="eastAsia" w:ascii="宋体" w:hAnsi="宋体" w:cs="宋体"/>
                <w:color w:val="auto"/>
                <w:sz w:val="24"/>
                <w:highlight w:val="none"/>
              </w:rPr>
              <w:t>招标代理机构：江苏永诚工程造价事务所有限公司</w:t>
            </w:r>
          </w:p>
          <w:p w14:paraId="23FAB35D">
            <w:pPr>
              <w:spacing w:line="312" w:lineRule="auto"/>
              <w:ind w:left="105" w:leftChars="50"/>
              <w:jc w:val="left"/>
              <w:rPr>
                <w:rFonts w:ascii="宋体" w:hAnsi="宋体" w:cs="宋体"/>
                <w:color w:val="auto"/>
                <w:sz w:val="24"/>
                <w:highlight w:val="none"/>
              </w:rPr>
            </w:pPr>
            <w:r>
              <w:rPr>
                <w:rFonts w:hint="eastAsia" w:ascii="宋体" w:hAnsi="宋体" w:cs="宋体"/>
                <w:color w:val="auto"/>
                <w:sz w:val="24"/>
                <w:highlight w:val="none"/>
              </w:rPr>
              <w:t>地址：南通市崇川区东景路三佳服饰厂内3楼</w:t>
            </w:r>
          </w:p>
          <w:p w14:paraId="06D757EA">
            <w:pPr>
              <w:spacing w:line="312" w:lineRule="auto"/>
              <w:ind w:left="105" w:leftChars="50"/>
              <w:jc w:val="left"/>
              <w:rPr>
                <w:rFonts w:ascii="宋体" w:hAnsi="宋体" w:cs="宋体"/>
                <w:color w:val="auto"/>
                <w:sz w:val="24"/>
                <w:highlight w:val="none"/>
              </w:rPr>
            </w:pPr>
            <w:r>
              <w:rPr>
                <w:rFonts w:hint="eastAsia" w:ascii="宋体" w:hAnsi="宋体" w:cs="宋体"/>
                <w:color w:val="auto"/>
                <w:sz w:val="24"/>
                <w:highlight w:val="none"/>
              </w:rPr>
              <w:t>联系人：陈工</w:t>
            </w:r>
          </w:p>
          <w:p w14:paraId="3D4BFCFE">
            <w:pPr>
              <w:spacing w:line="312" w:lineRule="auto"/>
              <w:ind w:left="105" w:leftChars="50"/>
              <w:jc w:val="left"/>
              <w:rPr>
                <w:rFonts w:ascii="宋体" w:hAnsi="宋体" w:cs="宋体"/>
                <w:color w:val="auto"/>
                <w:sz w:val="24"/>
                <w:highlight w:val="none"/>
              </w:rPr>
            </w:pPr>
            <w:r>
              <w:rPr>
                <w:rFonts w:hint="eastAsia" w:ascii="宋体" w:hAnsi="宋体" w:cs="宋体"/>
                <w:color w:val="auto"/>
                <w:sz w:val="24"/>
                <w:highlight w:val="none"/>
              </w:rPr>
              <w:t>联系电话：13186536628</w:t>
            </w:r>
          </w:p>
        </w:tc>
      </w:tr>
      <w:tr w14:paraId="6C0AA3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814" w:type="dxa"/>
            <w:tcBorders>
              <w:left w:val="single" w:color="auto" w:sz="4" w:space="0"/>
              <w:right w:val="single" w:color="auto" w:sz="4" w:space="0"/>
            </w:tcBorders>
            <w:vAlign w:val="center"/>
          </w:tcPr>
          <w:p w14:paraId="625ED46D">
            <w:pPr>
              <w:spacing w:line="312" w:lineRule="auto"/>
              <w:jc w:val="center"/>
              <w:rPr>
                <w:rFonts w:ascii="宋体" w:hAnsi="宋体" w:cs="宋体"/>
                <w:color w:val="auto"/>
                <w:sz w:val="24"/>
                <w:highlight w:val="none"/>
              </w:rPr>
            </w:pPr>
            <w:r>
              <w:rPr>
                <w:rFonts w:hint="eastAsia" w:ascii="宋体" w:hAnsi="宋体" w:cs="宋体"/>
                <w:color w:val="auto"/>
                <w:sz w:val="24"/>
                <w:highlight w:val="none"/>
              </w:rPr>
              <w:t>24</w:t>
            </w:r>
          </w:p>
        </w:tc>
        <w:tc>
          <w:tcPr>
            <w:tcW w:w="8580" w:type="dxa"/>
            <w:gridSpan w:val="3"/>
            <w:tcBorders>
              <w:left w:val="single" w:color="auto" w:sz="4" w:space="0"/>
              <w:right w:val="single" w:color="auto" w:sz="4" w:space="0"/>
            </w:tcBorders>
            <w:vAlign w:val="center"/>
          </w:tcPr>
          <w:p w14:paraId="6E200DB7">
            <w:pPr>
              <w:spacing w:line="312" w:lineRule="auto"/>
              <w:ind w:firstLine="482" w:firstLineChars="200"/>
              <w:rPr>
                <w:rFonts w:ascii="宋体" w:hAnsi="宋体" w:cs="宋体"/>
                <w:b/>
                <w:color w:val="auto"/>
                <w:sz w:val="24"/>
                <w:highlight w:val="none"/>
              </w:rPr>
            </w:pPr>
            <w:r>
              <w:rPr>
                <w:rFonts w:hint="eastAsia" w:ascii="宋体" w:hAnsi="宋体" w:cs="宋体"/>
                <w:b/>
                <w:color w:val="auto"/>
                <w:sz w:val="24"/>
                <w:highlight w:val="none"/>
              </w:rPr>
              <w:t>其他要求：因本工程采用纸质+电子投标文件投标的方式，故招标人特别说明如下：</w:t>
            </w:r>
          </w:p>
          <w:p w14:paraId="14FBCA9E">
            <w:pPr>
              <w:spacing w:line="312" w:lineRule="auto"/>
              <w:ind w:firstLine="482" w:firstLineChars="200"/>
              <w:rPr>
                <w:rFonts w:ascii="宋体" w:hAnsi="宋体" w:cs="宋体"/>
                <w:b/>
                <w:color w:val="auto"/>
                <w:sz w:val="24"/>
                <w:highlight w:val="none"/>
              </w:rPr>
            </w:pPr>
            <w:r>
              <w:rPr>
                <w:rFonts w:hint="eastAsia" w:ascii="宋体" w:hAnsi="宋体" w:cs="宋体"/>
                <w:b/>
                <w:color w:val="auto"/>
                <w:sz w:val="24"/>
                <w:highlight w:val="none"/>
              </w:rPr>
              <w:t>1、本工程采用软件清标方式评标，投标人必须在按照招标文件的规定提交纸质投标文件的同时，提供电子投标文件。电子投标文件用于商务标评标。投标人应将电子投标文件刻录于普通空白光盘中，与纸质投标文件同时提交。</w:t>
            </w:r>
          </w:p>
          <w:p w14:paraId="1FB309C9">
            <w:pPr>
              <w:spacing w:line="312" w:lineRule="auto"/>
              <w:ind w:firstLine="482" w:firstLineChars="200"/>
              <w:rPr>
                <w:rFonts w:ascii="宋体" w:hAnsi="宋体" w:cs="宋体"/>
                <w:b/>
                <w:color w:val="auto"/>
                <w:sz w:val="24"/>
                <w:highlight w:val="none"/>
              </w:rPr>
            </w:pPr>
            <w:r>
              <w:rPr>
                <w:rFonts w:hint="eastAsia" w:ascii="宋体" w:hAnsi="宋体" w:cs="宋体"/>
                <w:b/>
                <w:color w:val="auto"/>
                <w:sz w:val="24"/>
                <w:highlight w:val="none"/>
              </w:rPr>
              <w:t>电子投标文件内容及格式要求详见招标文件9.1条款</w:t>
            </w:r>
          </w:p>
          <w:p w14:paraId="704FC0F9">
            <w:pPr>
              <w:spacing w:line="312" w:lineRule="auto"/>
              <w:ind w:firstLine="482" w:firstLineChars="200"/>
              <w:rPr>
                <w:rFonts w:ascii="宋体" w:hAnsi="宋体" w:cs="宋体"/>
                <w:b/>
                <w:color w:val="auto"/>
                <w:sz w:val="24"/>
                <w:highlight w:val="none"/>
              </w:rPr>
            </w:pPr>
            <w:r>
              <w:rPr>
                <w:rFonts w:hint="eastAsia" w:ascii="宋体" w:hAnsi="宋体" w:cs="宋体"/>
                <w:b/>
                <w:color w:val="auto"/>
                <w:sz w:val="24"/>
                <w:highlight w:val="none"/>
              </w:rPr>
              <w:t>2、投标人递交的电子投标文件将为评标依据，投标人必须保证电子投标文件与纸质投标文件完全一致，并按要求刻录于普通空白光盘中（共刻录两份光盘、一份商务标评标使用、一份商务标评标备用）。光盘与纸质投标文件同时提交，并单独密封，密封袋封套上应写明“项目名称”、“投标人名称”等并加盖投标人单位公章和法定代表人章。</w:t>
            </w:r>
          </w:p>
          <w:p w14:paraId="0954633A">
            <w:pPr>
              <w:spacing w:line="312" w:lineRule="auto"/>
              <w:ind w:firstLine="482" w:firstLineChars="200"/>
              <w:rPr>
                <w:rFonts w:ascii="宋体" w:hAnsi="宋体" w:cs="宋体"/>
                <w:b/>
                <w:color w:val="auto"/>
                <w:sz w:val="24"/>
                <w:highlight w:val="none"/>
              </w:rPr>
            </w:pPr>
            <w:r>
              <w:rPr>
                <w:rFonts w:hint="eastAsia" w:ascii="宋体" w:hAnsi="宋体" w:cs="宋体"/>
                <w:b/>
                <w:color w:val="auto"/>
                <w:sz w:val="24"/>
                <w:highlight w:val="none"/>
              </w:rPr>
              <w:t>3、投标人投标文件的编制和递交，应依照招标文件的规定进行。如未按招标文件要求编制、递交电子投标文件，将可能导致废标，其后果由投标人自负。</w:t>
            </w:r>
          </w:p>
          <w:p w14:paraId="530AFF3E">
            <w:pPr>
              <w:spacing w:line="312" w:lineRule="auto"/>
              <w:ind w:firstLine="482" w:firstLineChars="200"/>
              <w:rPr>
                <w:rFonts w:ascii="宋体" w:hAnsi="宋体" w:cs="宋体"/>
                <w:b/>
                <w:color w:val="auto"/>
                <w:sz w:val="24"/>
                <w:highlight w:val="none"/>
              </w:rPr>
            </w:pPr>
            <w:r>
              <w:rPr>
                <w:rFonts w:hint="eastAsia" w:ascii="宋体" w:hAnsi="宋体" w:cs="宋体"/>
                <w:b/>
                <w:color w:val="auto"/>
                <w:sz w:val="24"/>
                <w:highlight w:val="none"/>
              </w:rPr>
              <w:t>投标人如对电子标书的制作、刻录存有疑问的，请尽早和招标代理公司工作人员联系，他们会提供必要的培训。</w:t>
            </w:r>
          </w:p>
          <w:p w14:paraId="7018C9E4">
            <w:pPr>
              <w:spacing w:line="312" w:lineRule="auto"/>
              <w:ind w:firstLine="482" w:firstLineChars="200"/>
              <w:rPr>
                <w:rFonts w:ascii="宋体" w:hAnsi="宋体" w:cs="宋体"/>
                <w:b/>
                <w:color w:val="auto"/>
                <w:sz w:val="24"/>
                <w:highlight w:val="none"/>
              </w:rPr>
            </w:pPr>
            <w:r>
              <w:rPr>
                <w:rFonts w:hint="eastAsia" w:ascii="宋体" w:hAnsi="宋体" w:cs="宋体"/>
                <w:b/>
                <w:color w:val="auto"/>
                <w:sz w:val="24"/>
                <w:highlight w:val="none"/>
              </w:rPr>
              <w:t>4、因投标人自身原因致使电子投标文件（正本光盘、备份光盘）现场无法读取的，视为无效投标文件。</w:t>
            </w:r>
          </w:p>
          <w:p w14:paraId="12AC5937">
            <w:pPr>
              <w:spacing w:line="312" w:lineRule="auto"/>
              <w:ind w:firstLine="480"/>
              <w:rPr>
                <w:rFonts w:ascii="宋体" w:hAnsi="宋体" w:cs="宋体"/>
                <w:b/>
                <w:color w:val="auto"/>
                <w:sz w:val="24"/>
                <w:highlight w:val="none"/>
              </w:rPr>
            </w:pPr>
            <w:r>
              <w:rPr>
                <w:rFonts w:hint="eastAsia" w:ascii="宋体" w:hAnsi="宋体" w:cs="宋体"/>
                <w:b/>
                <w:color w:val="auto"/>
                <w:sz w:val="24"/>
                <w:highlight w:val="none"/>
              </w:rPr>
              <w:t>5、若因清标软件发生重大故障导致电子评标工作无法进行，将启动专家评委人工纸质评标。</w:t>
            </w:r>
          </w:p>
          <w:p w14:paraId="257A0CA3">
            <w:pPr>
              <w:spacing w:line="360" w:lineRule="auto"/>
              <w:jc w:val="left"/>
              <w:rPr>
                <w:rFonts w:ascii="宋体" w:hAnsi="宋体" w:cs="宋体"/>
                <w:b/>
                <w:color w:val="auto"/>
                <w:sz w:val="24"/>
                <w:highlight w:val="none"/>
              </w:rPr>
            </w:pPr>
            <w:r>
              <w:rPr>
                <w:rFonts w:hint="eastAsia" w:ascii="宋体" w:hAnsi="宋体" w:cs="宋体"/>
                <w:b/>
                <w:color w:val="auto"/>
                <w:sz w:val="24"/>
                <w:highlight w:val="none"/>
              </w:rPr>
              <w:t>特别提醒：</w:t>
            </w:r>
          </w:p>
          <w:p w14:paraId="61839456">
            <w:pPr>
              <w:pStyle w:val="28"/>
              <w:spacing w:line="360" w:lineRule="auto"/>
              <w:rPr>
                <w:color w:val="auto"/>
                <w:highlight w:val="none"/>
              </w:rPr>
            </w:pPr>
            <w:r>
              <w:rPr>
                <w:rFonts w:hint="eastAsia" w:ascii="宋体" w:hAnsi="宋体" w:cs="宋体"/>
                <w:b/>
                <w:color w:val="auto"/>
                <w:sz w:val="24"/>
                <w:highlight w:val="none"/>
              </w:rPr>
              <w:t>中标候选人公示结束2个工作日内，</w:t>
            </w:r>
            <w:r>
              <w:rPr>
                <w:rFonts w:hint="eastAsia" w:ascii="宋体" w:hAnsi="宋体" w:cs="宋体"/>
                <w:b/>
                <w:color w:val="auto"/>
                <w:sz w:val="24"/>
                <w:highlight w:val="none"/>
              </w:rPr>
              <w:t>第一中标候选人须提供</w:t>
            </w:r>
            <w:r>
              <w:rPr>
                <w:rFonts w:ascii="宋体" w:hAnsi="宋体" w:cs="宋体"/>
                <w:b/>
                <w:color w:val="auto"/>
                <w:sz w:val="24"/>
                <w:highlight w:val="none"/>
              </w:rPr>
              <w:t>与具有线路运营资质的运营商签订</w:t>
            </w:r>
            <w:r>
              <w:rPr>
                <w:rFonts w:hint="eastAsia" w:ascii="宋体" w:hAnsi="宋体" w:cs="宋体"/>
                <w:b/>
                <w:color w:val="auto"/>
                <w:sz w:val="24"/>
                <w:highlight w:val="none"/>
              </w:rPr>
              <w:t>的网络</w:t>
            </w:r>
            <w:r>
              <w:rPr>
                <w:rFonts w:ascii="宋体" w:hAnsi="宋体" w:cs="宋体"/>
                <w:b/>
                <w:color w:val="auto"/>
                <w:sz w:val="24"/>
                <w:highlight w:val="none"/>
              </w:rPr>
              <w:t>线路租用合同</w:t>
            </w:r>
            <w:r>
              <w:rPr>
                <w:rFonts w:hint="eastAsia" w:ascii="宋体" w:hAnsi="宋体" w:cs="宋体"/>
                <w:b/>
                <w:color w:val="auto"/>
                <w:sz w:val="24"/>
                <w:highlight w:val="none"/>
              </w:rPr>
              <w:t>。</w:t>
            </w:r>
            <w:r>
              <w:rPr>
                <w:rFonts w:hint="eastAsia" w:ascii="宋体" w:hAnsi="宋体" w:cs="宋体"/>
                <w:b/>
                <w:color w:val="auto"/>
                <w:sz w:val="24"/>
                <w:highlight w:val="none"/>
              </w:rPr>
              <w:t>如未能如期提供，则视作自动放弃中标资格。</w:t>
            </w:r>
          </w:p>
        </w:tc>
      </w:tr>
    </w:tbl>
    <w:p w14:paraId="68DF105D">
      <w:pPr>
        <w:widowControl/>
        <w:spacing w:line="360" w:lineRule="auto"/>
        <w:jc w:val="center"/>
        <w:rPr>
          <w:rFonts w:ascii="宋体" w:hAnsi="宋体"/>
          <w:color w:val="auto"/>
          <w:sz w:val="30"/>
          <w:highlight w:val="none"/>
        </w:rPr>
      </w:pPr>
      <w:bookmarkStart w:id="4" w:name="_Toc380680180"/>
      <w:bookmarkEnd w:id="4"/>
      <w:bookmarkStart w:id="5" w:name="_Toc380681013"/>
      <w:bookmarkEnd w:id="5"/>
      <w:bookmarkStart w:id="6" w:name="_Toc380680820"/>
      <w:bookmarkEnd w:id="6"/>
      <w:bookmarkStart w:id="7" w:name="_Toc380681232"/>
      <w:bookmarkEnd w:id="7"/>
      <w:r>
        <w:rPr>
          <w:color w:val="auto"/>
          <w:highlight w:val="none"/>
        </w:rPr>
        <w:br w:type="page"/>
      </w:r>
      <w:r>
        <w:rPr>
          <w:rFonts w:ascii="宋体" w:hAnsi="宋体"/>
          <w:color w:val="auto"/>
          <w:sz w:val="30"/>
          <w:highlight w:val="none"/>
        </w:rPr>
        <w:t>二、投标须知</w:t>
      </w:r>
    </w:p>
    <w:p w14:paraId="0B611630">
      <w:pPr>
        <w:pStyle w:val="3"/>
        <w:spacing w:before="0" w:after="0" w:line="360" w:lineRule="auto"/>
        <w:jc w:val="center"/>
        <w:rPr>
          <w:rFonts w:ascii="宋体" w:hAnsi="宋体" w:eastAsia="宋体"/>
          <w:color w:val="auto"/>
          <w:sz w:val="24"/>
          <w:szCs w:val="24"/>
          <w:highlight w:val="none"/>
        </w:rPr>
      </w:pPr>
      <w:bookmarkStart w:id="8" w:name="_Toc380681233"/>
      <w:bookmarkEnd w:id="8"/>
      <w:bookmarkStart w:id="9" w:name="_Toc380680821"/>
      <w:bookmarkEnd w:id="9"/>
      <w:bookmarkStart w:id="10" w:name="_Toc380681014"/>
      <w:bookmarkEnd w:id="10"/>
      <w:bookmarkStart w:id="11" w:name="_Toc286661158"/>
      <w:bookmarkEnd w:id="11"/>
      <w:bookmarkStart w:id="12" w:name="_Toc380680181"/>
      <w:bookmarkEnd w:id="12"/>
      <w:r>
        <w:rPr>
          <w:rFonts w:ascii="宋体" w:hAnsi="宋体" w:eastAsia="宋体"/>
          <w:color w:val="auto"/>
          <w:sz w:val="24"/>
          <w:szCs w:val="24"/>
          <w:highlight w:val="none"/>
        </w:rPr>
        <w:t>（一）总则</w:t>
      </w:r>
    </w:p>
    <w:p w14:paraId="0E53352C">
      <w:pPr>
        <w:autoSpaceDE w:val="0"/>
        <w:autoSpaceDN w:val="0"/>
        <w:adjustRightInd w:val="0"/>
        <w:spacing w:line="500" w:lineRule="exact"/>
        <w:ind w:firstLine="482" w:firstLineChars="200"/>
        <w:jc w:val="left"/>
        <w:rPr>
          <w:rFonts w:ascii="宋体" w:hAnsi="宋体" w:cs="宋体"/>
          <w:b/>
          <w:color w:val="auto"/>
          <w:kern w:val="0"/>
          <w:sz w:val="24"/>
          <w:highlight w:val="none"/>
        </w:rPr>
      </w:pPr>
      <w:r>
        <w:rPr>
          <w:rFonts w:hint="eastAsia" w:ascii="宋体" w:hAnsi="宋体" w:cs="宋体"/>
          <w:b/>
          <w:color w:val="auto"/>
          <w:kern w:val="0"/>
          <w:sz w:val="24"/>
          <w:highlight w:val="none"/>
        </w:rPr>
        <w:t>1、工程概况</w:t>
      </w:r>
    </w:p>
    <w:p w14:paraId="2A994A45">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1.1本招标工程项目说明详见本须知前附表第1项～第7项。</w:t>
      </w:r>
    </w:p>
    <w:p w14:paraId="10B98AEB">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1.2招标范围：见本须知前附表第8项。</w:t>
      </w:r>
    </w:p>
    <w:p w14:paraId="3EC0CE40">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1.3现场条件：</w:t>
      </w:r>
    </w:p>
    <w:p w14:paraId="6F81C70F">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(1)施工现场拆迁及平整情况：</w:t>
      </w:r>
      <w:r>
        <w:rPr>
          <w:rFonts w:hint="eastAsia" w:ascii="宋体" w:hAnsi="宋体" w:cs="宋体"/>
          <w:color w:val="auto"/>
          <w:sz w:val="24"/>
          <w:highlight w:val="none"/>
          <w:u w:val="single"/>
        </w:rPr>
        <w:t>以施工场地的现状为准。招标人提供的现状场地，中标人必须无条件接受。各投标人根据踏勘现场的情况自行制定相应措施，所发生的费用由各投标人自行考虑，并列入投标报价，工程结算时不作调整</w:t>
      </w:r>
      <w:r>
        <w:rPr>
          <w:rFonts w:hint="eastAsia" w:ascii="宋体" w:hAnsi="宋体" w:cs="宋体"/>
          <w:color w:val="auto"/>
          <w:sz w:val="24"/>
          <w:highlight w:val="none"/>
        </w:rPr>
        <w:t>。</w:t>
      </w:r>
    </w:p>
    <w:p w14:paraId="1279FACE">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(2)施工用水、电：</w:t>
      </w:r>
      <w:r>
        <w:rPr>
          <w:rFonts w:hint="eastAsia" w:ascii="宋体" w:hAnsi="宋体" w:cs="宋体"/>
          <w:color w:val="auto"/>
          <w:sz w:val="24"/>
          <w:highlight w:val="none"/>
          <w:u w:val="single"/>
        </w:rPr>
        <w:t>施工水、电接驳点暂不提供，由中标人自行解决，相关费用列入报时不予调整。</w:t>
      </w:r>
    </w:p>
    <w:p w14:paraId="6DB8CF4D">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 xml:space="preserve"> (3)场内外道路：</w:t>
      </w:r>
      <w:r>
        <w:rPr>
          <w:rFonts w:hint="eastAsia" w:ascii="宋体" w:hAnsi="宋体" w:cs="宋体"/>
          <w:color w:val="auto"/>
          <w:sz w:val="24"/>
          <w:highlight w:val="none"/>
          <w:u w:val="single"/>
        </w:rPr>
        <w:t>以施工场地的现状为准，施工便道由投标人自行考虑，并列入投标报价，工程结算时不作调整。</w:t>
      </w:r>
    </w:p>
    <w:p w14:paraId="7496F3EB">
      <w:pPr>
        <w:spacing w:line="500" w:lineRule="exact"/>
        <w:ind w:firstLine="480" w:firstLineChars="200"/>
        <w:rPr>
          <w:rFonts w:ascii="宋体" w:hAnsi="宋体" w:cs="宋体"/>
          <w:color w:val="auto"/>
          <w:sz w:val="24"/>
          <w:highlight w:val="none"/>
          <w:u w:val="single"/>
        </w:rPr>
      </w:pPr>
      <w:r>
        <w:rPr>
          <w:rFonts w:hint="eastAsia" w:ascii="宋体" w:hAnsi="宋体" w:cs="宋体"/>
          <w:color w:val="auto"/>
          <w:sz w:val="24"/>
          <w:highlight w:val="none"/>
        </w:rPr>
        <w:t xml:space="preserve"> (4)其他：</w:t>
      </w:r>
      <w:r>
        <w:rPr>
          <w:rFonts w:hint="eastAsia" w:ascii="宋体" w:hAnsi="宋体" w:cs="宋体"/>
          <w:color w:val="auto"/>
          <w:sz w:val="24"/>
          <w:highlight w:val="none"/>
          <w:u w:val="single"/>
        </w:rPr>
        <w:t>投标人应认真对现场环境进行踏勘，对施工现场情况和影响施工的因素以及困难条件进行周密的勘察和研究，作出自己的判断结论和估价。中标后和签订合同时及施工过程中，投标人均不得以不了解现场情况为由，提出任何形式增加工程造价的要求， 施工时因场地问题引起的成本费用（含清苗补偿等）增加，均由承包人自行承担，结算时不予调整。</w:t>
      </w:r>
    </w:p>
    <w:p w14:paraId="1E668BCF">
      <w:pPr>
        <w:spacing w:line="500" w:lineRule="exact"/>
        <w:ind w:firstLine="480" w:firstLineChars="200"/>
        <w:rPr>
          <w:rFonts w:ascii="宋体" w:hAnsi="宋体" w:cs="宋体"/>
          <w:color w:val="auto"/>
          <w:sz w:val="24"/>
          <w:highlight w:val="none"/>
          <w:u w:val="single"/>
        </w:rPr>
      </w:pPr>
      <w:r>
        <w:rPr>
          <w:rFonts w:hint="eastAsia" w:ascii="宋体" w:hAnsi="宋体" w:cs="宋体"/>
          <w:color w:val="auto"/>
          <w:sz w:val="24"/>
          <w:highlight w:val="none"/>
          <w:u w:val="single"/>
        </w:rPr>
        <w:t>中标人应独立、有效地做好该工程周边的有关群众工作，并充分考虑工程实施范围内外的单位、个人和其他可能出现阻挠施工的情况，若发生的机械台班停置费、二次机械进退场费、人员窝工、处理周边群众纠纷等费用和损失，由投标人自行考虑，并列入投标报价，工程结算时不作调整，并无条件接受监理单位的协调、管理，做好与其他专业分包单位的配套、成品保护、防盗等工作。</w:t>
      </w:r>
    </w:p>
    <w:p w14:paraId="18924ECE">
      <w:pPr>
        <w:spacing w:line="500" w:lineRule="exact"/>
        <w:ind w:firstLine="480" w:firstLineChars="200"/>
        <w:rPr>
          <w:rFonts w:ascii="宋体" w:hAnsi="宋体" w:cs="宋体"/>
          <w:color w:val="auto"/>
          <w:sz w:val="24"/>
          <w:highlight w:val="none"/>
          <w:u w:val="single"/>
        </w:rPr>
      </w:pPr>
      <w:r>
        <w:rPr>
          <w:rFonts w:hint="eastAsia" w:ascii="宋体" w:hAnsi="宋体" w:cs="宋体"/>
          <w:color w:val="auto"/>
          <w:sz w:val="24"/>
          <w:highlight w:val="none"/>
          <w:u w:val="single"/>
        </w:rPr>
        <w:t>投标人务必自行认真踏勘现场条件，如若对现场施工条件有疑问，请在招标文件规定的时前提出，否则视同认可。一且中标不得对现场条件提出额外要求，不得要求增加费用。</w:t>
      </w:r>
    </w:p>
    <w:p w14:paraId="46155047">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1.4承包方式说明：</w:t>
      </w:r>
    </w:p>
    <w:p w14:paraId="31431B07">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工程发包范围内的包工、包料（发包人供应或发包人另行发包的除外）、包质量、包工期、包安全、包文明、包成品养护、包风险等。</w:t>
      </w:r>
    </w:p>
    <w:p w14:paraId="39EB587D">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1.5按照《中华人民共和国招标投标法》、《工程建设项目施工招标投标办法》及相关规定，上述工程已符合招标条件，现采用</w:t>
      </w:r>
      <w:r>
        <w:rPr>
          <w:rFonts w:hint="eastAsia" w:ascii="宋体" w:hAnsi="宋体" w:cs="宋体"/>
          <w:b/>
          <w:color w:val="auto"/>
          <w:sz w:val="24"/>
          <w:highlight w:val="none"/>
          <w:u w:val="single"/>
        </w:rPr>
        <w:t>公开招标、资格后审</w:t>
      </w:r>
      <w:r>
        <w:rPr>
          <w:rFonts w:hint="eastAsia" w:ascii="宋体" w:hAnsi="宋体" w:cs="宋体"/>
          <w:color w:val="auto"/>
          <w:sz w:val="24"/>
          <w:highlight w:val="none"/>
        </w:rPr>
        <w:t>招标方式，择优选定施工单位。</w:t>
      </w:r>
    </w:p>
    <w:p w14:paraId="2C2DFC8E">
      <w:pPr>
        <w:autoSpaceDE w:val="0"/>
        <w:autoSpaceDN w:val="0"/>
        <w:adjustRightInd w:val="0"/>
        <w:spacing w:line="500" w:lineRule="exact"/>
        <w:ind w:firstLine="482" w:firstLineChars="200"/>
        <w:jc w:val="left"/>
        <w:rPr>
          <w:rFonts w:ascii="宋体" w:hAnsi="宋体" w:cs="宋体"/>
          <w:b/>
          <w:color w:val="auto"/>
          <w:kern w:val="0"/>
          <w:sz w:val="24"/>
          <w:highlight w:val="none"/>
        </w:rPr>
      </w:pPr>
      <w:bookmarkStart w:id="13" w:name="_Toc286661161"/>
      <w:r>
        <w:rPr>
          <w:rFonts w:hint="eastAsia" w:ascii="宋体" w:hAnsi="宋体" w:cs="宋体"/>
          <w:b/>
          <w:color w:val="auto"/>
          <w:kern w:val="0"/>
          <w:sz w:val="24"/>
          <w:highlight w:val="none"/>
        </w:rPr>
        <w:t>2、投标人资格要求</w:t>
      </w:r>
    </w:p>
    <w:p w14:paraId="5973F8F1">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2.1投标人应具备承担本工程施工的资质条件、能力和信誉：</w:t>
      </w:r>
    </w:p>
    <w:p w14:paraId="3BE1BC4D">
      <w:pPr>
        <w:numPr>
          <w:ilvl w:val="0"/>
          <w:numId w:val="1"/>
        </w:numPr>
        <w:spacing w:line="500" w:lineRule="exact"/>
        <w:ind w:firstLine="480" w:firstLineChars="200"/>
        <w:rPr>
          <w:rFonts w:ascii="宋体" w:hAnsi="宋体" w:cs="宋体"/>
          <w:b/>
          <w:bCs/>
          <w:color w:val="auto"/>
          <w:sz w:val="24"/>
          <w:highlight w:val="none"/>
          <w:u w:val="single"/>
        </w:rPr>
      </w:pPr>
      <w:r>
        <w:rPr>
          <w:rFonts w:hint="eastAsia" w:ascii="宋体" w:hAnsi="宋体" w:cs="宋体"/>
          <w:color w:val="auto"/>
          <w:kern w:val="0"/>
          <w:sz w:val="24"/>
          <w:highlight w:val="none"/>
        </w:rPr>
        <w:t>企业资质条件：</w:t>
      </w:r>
      <w:r>
        <w:rPr>
          <w:rFonts w:hint="eastAsia" w:ascii="宋体" w:hAnsi="宋体" w:cs="宋体"/>
          <w:color w:val="auto"/>
          <w:sz w:val="24"/>
          <w:highlight w:val="none"/>
        </w:rPr>
        <w:t>具有</w:t>
      </w:r>
      <w:r>
        <w:rPr>
          <w:rFonts w:hint="eastAsia" w:ascii="宋体" w:hAnsi="宋体"/>
          <w:b/>
          <w:bCs/>
          <w:color w:val="auto"/>
          <w:kern w:val="0"/>
          <w:sz w:val="24"/>
          <w:highlight w:val="none"/>
          <w:u w:val="single"/>
        </w:rPr>
        <w:t>有效的电子</w:t>
      </w:r>
      <w:r>
        <w:rPr>
          <w:rFonts w:hint="eastAsia" w:ascii="宋体" w:hAnsi="宋体"/>
          <w:b/>
          <w:bCs/>
          <w:color w:val="auto"/>
          <w:kern w:val="0"/>
          <w:sz w:val="24"/>
          <w:highlight w:val="none"/>
          <w:u w:val="single"/>
        </w:rPr>
        <w:t>与</w:t>
      </w:r>
      <w:r>
        <w:rPr>
          <w:rFonts w:hint="eastAsia" w:ascii="宋体" w:hAnsi="宋体"/>
          <w:b/>
          <w:bCs/>
          <w:color w:val="auto"/>
          <w:kern w:val="0"/>
          <w:sz w:val="24"/>
          <w:highlight w:val="none"/>
          <w:u w:val="single"/>
        </w:rPr>
        <w:t>智能化工程专业承包二级及以上资质</w:t>
      </w:r>
      <w:r>
        <w:rPr>
          <w:rFonts w:hint="eastAsia" w:ascii="宋体" w:hAnsi="宋体"/>
          <w:b/>
          <w:bCs/>
          <w:color w:val="auto"/>
          <w:kern w:val="0"/>
          <w:sz w:val="24"/>
          <w:highlight w:val="none"/>
          <w:u w:val="single"/>
        </w:rPr>
        <w:t>或市政公用工程施工总承包三级及以上施工资质。</w:t>
      </w:r>
    </w:p>
    <w:p w14:paraId="7F74F7D3">
      <w:pPr>
        <w:spacing w:line="500" w:lineRule="exact"/>
        <w:ind w:firstLine="480" w:firstLineChars="200"/>
        <w:rPr>
          <w:rFonts w:ascii="宋体" w:hAnsi="宋体" w:cs="宋体"/>
          <w:b/>
          <w:color w:val="auto"/>
          <w:kern w:val="0"/>
          <w:sz w:val="24"/>
          <w:highlight w:val="none"/>
          <w:u w:val="single"/>
        </w:rPr>
      </w:pPr>
      <w:r>
        <w:rPr>
          <w:rFonts w:hint="eastAsia" w:ascii="宋体" w:hAnsi="宋体" w:cs="宋体"/>
          <w:color w:val="auto"/>
          <w:kern w:val="0"/>
          <w:sz w:val="24"/>
          <w:highlight w:val="none"/>
        </w:rPr>
        <w:t>（2）拟派项目负责人资格：</w:t>
      </w:r>
      <w:r>
        <w:rPr>
          <w:rFonts w:hint="eastAsia" w:ascii="宋体" w:hAnsi="宋体" w:cs="宋体"/>
          <w:color w:val="auto"/>
          <w:sz w:val="24"/>
          <w:highlight w:val="none"/>
        </w:rPr>
        <w:t>具有</w:t>
      </w:r>
      <w:r>
        <w:rPr>
          <w:rFonts w:hint="eastAsia" w:ascii="宋体" w:hAnsi="宋体" w:cs="宋体"/>
          <w:b/>
          <w:color w:val="auto"/>
          <w:kern w:val="0"/>
          <w:sz w:val="24"/>
          <w:highlight w:val="none"/>
          <w:u w:val="single"/>
        </w:rPr>
        <w:t>有效的机电工程专业二级及以上注册建造师资格</w:t>
      </w:r>
      <w:r>
        <w:rPr>
          <w:rFonts w:hint="eastAsia" w:ascii="宋体" w:hAnsi="宋体" w:cs="宋体"/>
          <w:b/>
          <w:color w:val="auto"/>
          <w:kern w:val="0"/>
          <w:sz w:val="24"/>
          <w:highlight w:val="none"/>
          <w:u w:val="single"/>
        </w:rPr>
        <w:t>或市政公用工程专业二级及以上注册建造师资格</w:t>
      </w:r>
      <w:r>
        <w:rPr>
          <w:rFonts w:hint="eastAsia" w:ascii="宋体" w:hAnsi="宋体" w:cs="宋体"/>
          <w:b/>
          <w:color w:val="auto"/>
          <w:kern w:val="0"/>
          <w:sz w:val="24"/>
          <w:highlight w:val="none"/>
          <w:u w:val="single"/>
        </w:rPr>
        <w:t>，同时具有有效的建筑施工企业项目负责人安全生产考核合格证书(B证)，</w:t>
      </w:r>
      <w:r>
        <w:rPr>
          <w:rFonts w:hint="eastAsia" w:hAnsi="宋体"/>
          <w:b/>
          <w:color w:val="auto"/>
          <w:kern w:val="0"/>
          <w:sz w:val="24"/>
          <w:highlight w:val="none"/>
          <w:u w:val="single"/>
        </w:rPr>
        <w:t>以上证书聘用单位（注册单位）为投标单位</w:t>
      </w:r>
      <w:r>
        <w:rPr>
          <w:rFonts w:hint="eastAsia" w:ascii="宋体" w:hAnsi="宋体" w:cs="宋体"/>
          <w:b/>
          <w:color w:val="auto"/>
          <w:kern w:val="0"/>
          <w:sz w:val="24"/>
          <w:highlight w:val="none"/>
          <w:u w:val="single"/>
        </w:rPr>
        <w:t>。</w:t>
      </w:r>
    </w:p>
    <w:p w14:paraId="61F2AA32">
      <w:pPr>
        <w:spacing w:line="500" w:lineRule="exact"/>
        <w:ind w:firstLine="482" w:firstLineChars="200"/>
        <w:contextualSpacing/>
        <w:rPr>
          <w:rFonts w:ascii="宋体" w:hAnsi="宋体" w:cs="宋体"/>
          <w:b/>
          <w:color w:val="auto"/>
          <w:sz w:val="24"/>
          <w:highlight w:val="none"/>
        </w:rPr>
      </w:pPr>
      <w:r>
        <w:rPr>
          <w:rFonts w:hint="eastAsia" w:ascii="宋体" w:hAnsi="宋体" w:cs="宋体"/>
          <w:b/>
          <w:color w:val="auto"/>
          <w:sz w:val="24"/>
          <w:highlight w:val="none"/>
        </w:rPr>
        <w:t>特别提醒：①注册地为江苏省内的企业，如拟派项目负责人为二级建造师的，必须按照《省住房和城乡建设厅关于我省二级建造师、二级造价工程师、二级注册建筑师、二级注册结构工程师注册证书电子证照换发的公告》(〔2023〕第26号)文件要求换发新的注册证书电子证照，否则不予认可。</w:t>
      </w:r>
    </w:p>
    <w:p w14:paraId="43DB9E47">
      <w:pPr>
        <w:spacing w:line="500" w:lineRule="exact"/>
        <w:ind w:firstLine="482" w:firstLineChars="200"/>
        <w:contextualSpacing/>
        <w:rPr>
          <w:rFonts w:ascii="宋体" w:hAnsi="宋体" w:cs="宋体"/>
          <w:b/>
          <w:color w:val="auto"/>
          <w:sz w:val="24"/>
          <w:highlight w:val="none"/>
        </w:rPr>
      </w:pPr>
      <w:r>
        <w:rPr>
          <w:rFonts w:hint="eastAsia" w:ascii="宋体" w:hAnsi="宋体" w:cs="宋体"/>
          <w:b/>
          <w:color w:val="auto"/>
          <w:sz w:val="24"/>
          <w:highlight w:val="none"/>
        </w:rPr>
        <w:t>②本工程投标人拟派项目负责人如为一级注册建造师的，必须根据《住房和城乡建设部办公厅关于全面实行一级建造师电子注册证书的通知》（建办市〔2021〕40 号）文件要求使用并提供电子证书，如未按文件要求提供电子证书，该电子证书无效，视为项目经理的资格不符合要求。</w:t>
      </w:r>
    </w:p>
    <w:p w14:paraId="3D7489A1">
      <w:pPr>
        <w:spacing w:line="500" w:lineRule="exact"/>
        <w:ind w:firstLine="482" w:firstLineChars="200"/>
        <w:rPr>
          <w:rFonts w:ascii="宋体" w:hAnsi="宋体" w:cs="宋体"/>
          <w:b/>
          <w:color w:val="auto"/>
          <w:kern w:val="0"/>
          <w:sz w:val="24"/>
          <w:highlight w:val="none"/>
        </w:rPr>
      </w:pPr>
      <w:r>
        <w:rPr>
          <w:rFonts w:hint="eastAsia" w:ascii="宋体" w:hAnsi="宋体" w:cs="宋体"/>
          <w:b/>
          <w:color w:val="auto"/>
          <w:kern w:val="0"/>
          <w:sz w:val="24"/>
          <w:highlight w:val="none"/>
        </w:rPr>
        <w:t>（3）企业具备安全生产条件，并取得安全生产许可证。</w:t>
      </w:r>
    </w:p>
    <w:p w14:paraId="069F8734">
      <w:pPr>
        <w:spacing w:line="500" w:lineRule="exact"/>
        <w:ind w:firstLine="482" w:firstLineChars="200"/>
        <w:rPr>
          <w:rFonts w:ascii="宋体" w:hAnsi="宋体" w:cs="宋体"/>
          <w:b/>
          <w:color w:val="auto"/>
          <w:kern w:val="0"/>
          <w:sz w:val="24"/>
          <w:highlight w:val="none"/>
        </w:rPr>
      </w:pPr>
      <w:r>
        <w:rPr>
          <w:rFonts w:hint="eastAsia" w:ascii="宋体" w:hAnsi="宋体" w:cs="宋体"/>
          <w:b/>
          <w:color w:val="auto"/>
          <w:kern w:val="0"/>
          <w:sz w:val="24"/>
          <w:highlight w:val="none"/>
        </w:rPr>
        <w:t>（4）根据苏建招办(2022)2号文要求,投标人在本招标项目投标文件递交截止时间当日，建筑业企业资质（特指：本项目招标文件要求资质）动态监管结果不处于不合格状态。</w:t>
      </w:r>
    </w:p>
    <w:p w14:paraId="3B986847">
      <w:pPr>
        <w:spacing w:line="500" w:lineRule="exact"/>
        <w:ind w:firstLine="482" w:firstLineChars="200"/>
        <w:rPr>
          <w:rFonts w:ascii="宋体" w:hAnsi="宋体" w:cs="宋体"/>
          <w:b/>
          <w:color w:val="auto"/>
          <w:kern w:val="0"/>
          <w:sz w:val="24"/>
          <w:highlight w:val="none"/>
        </w:rPr>
      </w:pPr>
      <w:r>
        <w:rPr>
          <w:rFonts w:hint="eastAsia" w:ascii="宋体" w:hAnsi="宋体" w:cs="宋体"/>
          <w:b/>
          <w:color w:val="auto"/>
          <w:kern w:val="0"/>
          <w:sz w:val="24"/>
          <w:highlight w:val="none"/>
        </w:rPr>
        <w:t>（5）本工程不接受联合体方式的投标。</w:t>
      </w:r>
    </w:p>
    <w:p w14:paraId="7C4BD918">
      <w:pPr>
        <w:spacing w:line="500" w:lineRule="exact"/>
        <w:ind w:firstLine="482" w:firstLineChars="200"/>
        <w:contextualSpacing/>
        <w:rPr>
          <w:rFonts w:ascii="宋体" w:hAnsi="宋体" w:cs="宋体"/>
          <w:b/>
          <w:color w:val="auto"/>
          <w:sz w:val="24"/>
          <w:highlight w:val="none"/>
        </w:rPr>
      </w:pPr>
      <w:r>
        <w:rPr>
          <w:rFonts w:hint="eastAsia" w:ascii="宋体" w:hAnsi="宋体" w:cs="宋体"/>
          <w:b/>
          <w:color w:val="auto"/>
          <w:sz w:val="24"/>
          <w:highlight w:val="none"/>
        </w:rPr>
        <w:t>注：具体要求详见本工程招标文件第二章中《资格审查标准汇总表》表。提供的资格审查材料及审查标准，前后矛盾的以《资格审查标准汇总表》为准。</w:t>
      </w:r>
    </w:p>
    <w:p w14:paraId="54CD7CF2">
      <w:pPr>
        <w:spacing w:line="500" w:lineRule="exact"/>
        <w:ind w:firstLine="480" w:firstLineChars="200"/>
        <w:rPr>
          <w:rFonts w:ascii="宋体" w:hAnsi="宋体" w:cs="宋体"/>
          <w:bCs/>
          <w:color w:val="auto"/>
          <w:kern w:val="0"/>
          <w:sz w:val="24"/>
          <w:highlight w:val="none"/>
        </w:rPr>
      </w:pPr>
      <w:r>
        <w:rPr>
          <w:rFonts w:hint="eastAsia" w:ascii="宋体" w:hAnsi="宋体" w:cs="宋体"/>
          <w:bCs/>
          <w:color w:val="auto"/>
          <w:kern w:val="0"/>
          <w:sz w:val="24"/>
          <w:highlight w:val="none"/>
        </w:rPr>
        <w:t xml:space="preserve">2.2投标人不得存在下列情形之一： </w:t>
      </w:r>
    </w:p>
    <w:p w14:paraId="53B6DBF5">
      <w:pPr>
        <w:spacing w:line="500" w:lineRule="exact"/>
        <w:ind w:firstLine="480" w:firstLineChars="200"/>
        <w:rPr>
          <w:rFonts w:ascii="宋体" w:hAnsi="宋体" w:cs="宋体"/>
          <w:bCs/>
          <w:color w:val="auto"/>
          <w:kern w:val="0"/>
          <w:sz w:val="24"/>
          <w:highlight w:val="none"/>
        </w:rPr>
      </w:pPr>
      <w:r>
        <w:rPr>
          <w:rFonts w:hint="eastAsia" w:ascii="宋体" w:hAnsi="宋体" w:cs="宋体"/>
          <w:bCs/>
          <w:color w:val="auto"/>
          <w:kern w:val="0"/>
          <w:sz w:val="24"/>
          <w:highlight w:val="none"/>
        </w:rPr>
        <w:t>（1）为招标人不具有独立法人资格的附属机构（单位）；</w:t>
      </w:r>
    </w:p>
    <w:p w14:paraId="1DDAB2DB">
      <w:pPr>
        <w:spacing w:line="500" w:lineRule="exact"/>
        <w:ind w:firstLine="480" w:firstLineChars="200"/>
        <w:rPr>
          <w:rFonts w:ascii="宋体" w:hAnsi="宋体" w:cs="宋体"/>
          <w:bCs/>
          <w:color w:val="auto"/>
          <w:kern w:val="0"/>
          <w:sz w:val="24"/>
          <w:highlight w:val="none"/>
        </w:rPr>
      </w:pPr>
      <w:r>
        <w:rPr>
          <w:rFonts w:hint="eastAsia" w:ascii="宋体" w:hAnsi="宋体" w:cs="宋体"/>
          <w:bCs/>
          <w:color w:val="auto"/>
          <w:kern w:val="0"/>
          <w:sz w:val="24"/>
          <w:highlight w:val="none"/>
        </w:rPr>
        <w:t>（2）为本招标项目的监理人、代建人、项目管理人以及为本招标项目提供招标代理、设计服务的；</w:t>
      </w:r>
    </w:p>
    <w:p w14:paraId="4AE11C15">
      <w:pPr>
        <w:spacing w:line="500" w:lineRule="exact"/>
        <w:ind w:firstLine="480" w:firstLineChars="200"/>
        <w:rPr>
          <w:rFonts w:ascii="宋体" w:hAnsi="宋体" w:cs="宋体"/>
          <w:bCs/>
          <w:color w:val="auto"/>
          <w:kern w:val="0"/>
          <w:sz w:val="24"/>
          <w:highlight w:val="none"/>
        </w:rPr>
      </w:pPr>
      <w:r>
        <w:rPr>
          <w:rFonts w:hint="eastAsia" w:ascii="宋体" w:hAnsi="宋体" w:cs="宋体"/>
          <w:bCs/>
          <w:color w:val="auto"/>
          <w:kern w:val="0"/>
          <w:sz w:val="24"/>
          <w:highlight w:val="none"/>
        </w:rPr>
        <w:t>（3）与本招标项目的监理人、代建人、招标代理机构同为一个法定代表人的，或者相互控股、参股的；</w:t>
      </w:r>
    </w:p>
    <w:p w14:paraId="6DBE0231">
      <w:pPr>
        <w:spacing w:line="500" w:lineRule="exact"/>
        <w:ind w:firstLine="480" w:firstLineChars="200"/>
        <w:rPr>
          <w:rFonts w:ascii="宋体" w:hAnsi="宋体" w:cs="宋体"/>
          <w:bCs/>
          <w:color w:val="auto"/>
          <w:kern w:val="0"/>
          <w:sz w:val="24"/>
          <w:highlight w:val="none"/>
        </w:rPr>
      </w:pPr>
      <w:r>
        <w:rPr>
          <w:rFonts w:hint="eastAsia" w:ascii="宋体" w:hAnsi="宋体" w:cs="宋体"/>
          <w:bCs/>
          <w:color w:val="auto"/>
          <w:kern w:val="0"/>
          <w:sz w:val="24"/>
          <w:highlight w:val="none"/>
        </w:rPr>
        <w:t>（4）与招标人存在利害关系可能影响招标公正性的；</w:t>
      </w:r>
    </w:p>
    <w:p w14:paraId="0A807130">
      <w:pPr>
        <w:spacing w:line="500" w:lineRule="exact"/>
        <w:ind w:firstLine="480" w:firstLineChars="200"/>
        <w:rPr>
          <w:rFonts w:ascii="宋体" w:hAnsi="宋体" w:cs="宋体"/>
          <w:bCs/>
          <w:color w:val="auto"/>
          <w:kern w:val="0"/>
          <w:sz w:val="24"/>
          <w:highlight w:val="none"/>
        </w:rPr>
      </w:pPr>
      <w:r>
        <w:rPr>
          <w:rFonts w:hint="eastAsia" w:ascii="宋体" w:hAnsi="宋体" w:cs="宋体"/>
          <w:bCs/>
          <w:color w:val="auto"/>
          <w:kern w:val="0"/>
          <w:sz w:val="24"/>
          <w:highlight w:val="none"/>
        </w:rPr>
        <w:t>（5）单位负责人为同一人或者存在控股、管理关系的不同单位；</w:t>
      </w:r>
    </w:p>
    <w:p w14:paraId="12EAE0BD">
      <w:pPr>
        <w:spacing w:line="500" w:lineRule="exact"/>
        <w:ind w:firstLine="480" w:firstLineChars="200"/>
        <w:rPr>
          <w:rFonts w:ascii="宋体" w:hAnsi="宋体" w:cs="宋体"/>
          <w:bCs/>
          <w:color w:val="auto"/>
          <w:kern w:val="0"/>
          <w:sz w:val="24"/>
          <w:highlight w:val="none"/>
        </w:rPr>
      </w:pPr>
      <w:r>
        <w:rPr>
          <w:rFonts w:hint="eastAsia" w:ascii="宋体" w:hAnsi="宋体" w:cs="宋体"/>
          <w:bCs/>
          <w:color w:val="auto"/>
          <w:kern w:val="0"/>
          <w:sz w:val="24"/>
          <w:highlight w:val="none"/>
        </w:rPr>
        <w:t>（6）处于被责令停业、财产被接管、冻结和破产状态，以及投标资格被取消或者被暂停且在暂停期内；</w:t>
      </w:r>
    </w:p>
    <w:p w14:paraId="14637D34">
      <w:pPr>
        <w:spacing w:line="500" w:lineRule="exact"/>
        <w:ind w:firstLine="480" w:firstLineChars="200"/>
        <w:rPr>
          <w:rFonts w:ascii="宋体" w:hAnsi="宋体" w:cs="宋体"/>
          <w:bCs/>
          <w:color w:val="auto"/>
          <w:kern w:val="0"/>
          <w:sz w:val="24"/>
          <w:highlight w:val="none"/>
        </w:rPr>
      </w:pPr>
      <w:r>
        <w:rPr>
          <w:rFonts w:hint="eastAsia" w:ascii="宋体" w:hAnsi="宋体" w:cs="宋体"/>
          <w:bCs/>
          <w:color w:val="auto"/>
          <w:kern w:val="0"/>
          <w:sz w:val="24"/>
          <w:highlight w:val="none"/>
        </w:rPr>
        <w:t>（7）因拖欠工人工资或者发生质量安全事故被有关部门限制在招标项目所在地承接工程的。</w:t>
      </w:r>
    </w:p>
    <w:p w14:paraId="2A0E26E0">
      <w:pPr>
        <w:autoSpaceDE w:val="0"/>
        <w:autoSpaceDN w:val="0"/>
        <w:adjustRightInd w:val="0"/>
        <w:spacing w:line="500" w:lineRule="exact"/>
        <w:ind w:firstLine="482" w:firstLineChars="200"/>
        <w:jc w:val="left"/>
        <w:rPr>
          <w:rFonts w:ascii="宋体" w:hAnsi="宋体" w:cs="宋体"/>
          <w:b/>
          <w:color w:val="auto"/>
          <w:kern w:val="0"/>
          <w:sz w:val="24"/>
          <w:highlight w:val="none"/>
        </w:rPr>
      </w:pPr>
      <w:r>
        <w:rPr>
          <w:rFonts w:hint="eastAsia" w:ascii="宋体" w:hAnsi="宋体" w:cs="宋体"/>
          <w:b/>
          <w:color w:val="auto"/>
          <w:kern w:val="0"/>
          <w:sz w:val="24"/>
          <w:highlight w:val="none"/>
        </w:rPr>
        <w:t>3、投标费用</w:t>
      </w:r>
    </w:p>
    <w:p w14:paraId="052E7938">
      <w:pPr>
        <w:spacing w:line="500" w:lineRule="exact"/>
        <w:ind w:firstLine="482" w:firstLineChars="200"/>
        <w:rPr>
          <w:rFonts w:ascii="宋体" w:hAnsi="宋体" w:cs="宋体"/>
          <w:b/>
          <w:bCs/>
          <w:color w:val="auto"/>
          <w:sz w:val="24"/>
          <w:highlight w:val="none"/>
        </w:rPr>
      </w:pPr>
      <w:r>
        <w:rPr>
          <w:rFonts w:hint="eastAsia" w:ascii="宋体" w:hAnsi="宋体" w:cs="宋体"/>
          <w:b/>
          <w:bCs/>
          <w:color w:val="auto"/>
          <w:sz w:val="24"/>
          <w:highlight w:val="none"/>
        </w:rPr>
        <w:t>3.1投标人在提交投标文件的同时提交300元（现金）招标文件相关费用，无论是否中标，该费用不予退还。</w:t>
      </w:r>
    </w:p>
    <w:p w14:paraId="1E4168FB">
      <w:pPr>
        <w:spacing w:line="430" w:lineRule="exact"/>
        <w:ind w:firstLine="480"/>
        <w:rPr>
          <w:rFonts w:ascii="宋体" w:hAnsi="宋体" w:cs="宋体"/>
          <w:color w:val="auto"/>
          <w:sz w:val="24"/>
          <w:highlight w:val="none"/>
        </w:rPr>
      </w:pPr>
      <w:r>
        <w:rPr>
          <w:rFonts w:hint="eastAsia" w:ascii="宋体" w:hAnsi="宋体" w:cs="宋体"/>
          <w:color w:val="auto"/>
          <w:sz w:val="24"/>
          <w:highlight w:val="none"/>
        </w:rPr>
        <w:t>3.2本项目招标代理费由中标人支付，此费用在领取中标通知书之前一次性支付给招标代理机构。</w:t>
      </w:r>
    </w:p>
    <w:p w14:paraId="35A4EDFA">
      <w:pPr>
        <w:spacing w:line="430" w:lineRule="exact"/>
        <w:ind w:firstLine="480"/>
        <w:rPr>
          <w:rFonts w:ascii="宋体" w:hAnsi="宋体" w:cs="宋体"/>
          <w:color w:val="auto"/>
          <w:sz w:val="24"/>
          <w:highlight w:val="none"/>
          <w:u w:val="single"/>
        </w:rPr>
      </w:pPr>
      <w:r>
        <w:rPr>
          <w:rFonts w:hint="eastAsia" w:ascii="宋体" w:hAnsi="宋体" w:cs="宋体"/>
          <w:color w:val="auto"/>
          <w:sz w:val="24"/>
          <w:highlight w:val="none"/>
          <w:u w:val="single"/>
        </w:rPr>
        <w:t>根据招标代理项目的中标金额，在国家收费标准基础上下浮，在不高于下列标准的基础上，对50万元以下的项目，按国家标准收取，代理服务费不足人民币2000.00元的，以人民币2000.00元计收；50万元（含50万元）以上200万元（含200万元）以下的项目按国家标准下浮一定比例收取。</w:t>
      </w:r>
    </w:p>
    <w:tbl>
      <w:tblPr>
        <w:tblStyle w:val="22"/>
        <w:tblW w:w="988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25"/>
        <w:gridCol w:w="1585"/>
        <w:gridCol w:w="1701"/>
        <w:gridCol w:w="1843"/>
        <w:gridCol w:w="2835"/>
      </w:tblGrid>
      <w:tr w14:paraId="295F2D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25" w:type="dxa"/>
            <w:noWrap/>
          </w:tcPr>
          <w:p w14:paraId="71C86AEA">
            <w:pPr>
              <w:spacing w:line="430" w:lineRule="exact"/>
              <w:rPr>
                <w:rFonts w:ascii="宋体" w:hAnsi="宋体" w:cs="宋体"/>
                <w:color w:val="auto"/>
                <w:sz w:val="24"/>
                <w:highlight w:val="none"/>
              </w:rPr>
            </w:pPr>
            <w:r>
              <w:rPr>
                <w:rFonts w:hint="eastAsia" w:ascii="宋体" w:hAnsi="宋体" w:cs="宋体"/>
                <w:color w:val="auto"/>
                <w:sz w:val="24"/>
                <w:highlight w:val="none"/>
              </w:rPr>
              <w:t>中标金额</w:t>
            </w:r>
          </w:p>
        </w:tc>
        <w:tc>
          <w:tcPr>
            <w:tcW w:w="1585" w:type="dxa"/>
            <w:noWrap/>
          </w:tcPr>
          <w:p w14:paraId="3FD825AF">
            <w:pPr>
              <w:spacing w:line="430" w:lineRule="exact"/>
              <w:rPr>
                <w:rFonts w:ascii="宋体" w:hAnsi="宋体" w:cs="宋体"/>
                <w:color w:val="auto"/>
                <w:sz w:val="24"/>
                <w:highlight w:val="none"/>
              </w:rPr>
            </w:pPr>
            <w:r>
              <w:rPr>
                <w:rFonts w:hint="eastAsia" w:ascii="宋体" w:hAnsi="宋体" w:cs="宋体"/>
                <w:color w:val="auto"/>
                <w:sz w:val="24"/>
                <w:highlight w:val="none"/>
              </w:rPr>
              <w:t>货物招标</w:t>
            </w:r>
          </w:p>
        </w:tc>
        <w:tc>
          <w:tcPr>
            <w:tcW w:w="1701" w:type="dxa"/>
            <w:noWrap/>
          </w:tcPr>
          <w:p w14:paraId="530E466F">
            <w:pPr>
              <w:spacing w:line="430" w:lineRule="exact"/>
              <w:rPr>
                <w:rFonts w:ascii="宋体" w:hAnsi="宋体" w:cs="宋体"/>
                <w:color w:val="auto"/>
                <w:sz w:val="24"/>
                <w:highlight w:val="none"/>
              </w:rPr>
            </w:pPr>
            <w:r>
              <w:rPr>
                <w:rFonts w:hint="eastAsia" w:ascii="宋体" w:hAnsi="宋体" w:cs="宋体"/>
                <w:color w:val="auto"/>
                <w:sz w:val="24"/>
                <w:highlight w:val="none"/>
              </w:rPr>
              <w:t>服务招标</w:t>
            </w:r>
          </w:p>
        </w:tc>
        <w:tc>
          <w:tcPr>
            <w:tcW w:w="1843" w:type="dxa"/>
            <w:noWrap/>
          </w:tcPr>
          <w:p w14:paraId="6CFEB823">
            <w:pPr>
              <w:spacing w:line="430" w:lineRule="exact"/>
              <w:rPr>
                <w:rFonts w:ascii="宋体" w:hAnsi="宋体" w:cs="宋体"/>
                <w:color w:val="auto"/>
                <w:sz w:val="24"/>
                <w:highlight w:val="none"/>
              </w:rPr>
            </w:pPr>
            <w:r>
              <w:rPr>
                <w:rFonts w:hint="eastAsia" w:ascii="宋体" w:hAnsi="宋体" w:cs="宋体"/>
                <w:color w:val="auto"/>
                <w:sz w:val="24"/>
                <w:highlight w:val="none"/>
              </w:rPr>
              <w:t>工程招标</w:t>
            </w:r>
          </w:p>
        </w:tc>
        <w:tc>
          <w:tcPr>
            <w:tcW w:w="2835" w:type="dxa"/>
            <w:noWrap/>
          </w:tcPr>
          <w:p w14:paraId="11E38B7F">
            <w:pPr>
              <w:spacing w:line="430" w:lineRule="exact"/>
              <w:rPr>
                <w:rFonts w:ascii="宋体" w:hAnsi="宋体" w:cs="宋体"/>
                <w:color w:val="auto"/>
                <w:sz w:val="24"/>
                <w:highlight w:val="none"/>
              </w:rPr>
            </w:pPr>
            <w:r>
              <w:rPr>
                <w:rFonts w:hint="eastAsia" w:ascii="宋体" w:hAnsi="宋体" w:cs="宋体"/>
                <w:color w:val="auto"/>
                <w:sz w:val="24"/>
                <w:highlight w:val="none"/>
              </w:rPr>
              <w:t>参照标准</w:t>
            </w:r>
          </w:p>
        </w:tc>
      </w:tr>
      <w:tr w14:paraId="2E6AB4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25" w:type="dxa"/>
            <w:noWrap/>
          </w:tcPr>
          <w:p w14:paraId="1ABF0EC3">
            <w:pPr>
              <w:spacing w:line="430" w:lineRule="exact"/>
              <w:rPr>
                <w:rFonts w:ascii="宋体" w:hAnsi="宋体" w:cs="宋体"/>
                <w:color w:val="auto"/>
                <w:sz w:val="24"/>
                <w:highlight w:val="none"/>
              </w:rPr>
            </w:pPr>
            <w:r>
              <w:rPr>
                <w:rFonts w:hint="eastAsia" w:ascii="宋体" w:hAnsi="宋体" w:cs="宋体"/>
                <w:color w:val="auto"/>
                <w:sz w:val="24"/>
                <w:highlight w:val="none"/>
              </w:rPr>
              <w:t>50万以下</w:t>
            </w:r>
          </w:p>
        </w:tc>
        <w:tc>
          <w:tcPr>
            <w:tcW w:w="1585" w:type="dxa"/>
            <w:noWrap/>
          </w:tcPr>
          <w:p w14:paraId="0CA4EBB1">
            <w:pPr>
              <w:spacing w:line="430" w:lineRule="exact"/>
              <w:rPr>
                <w:rFonts w:ascii="宋体" w:hAnsi="宋体" w:cs="宋体"/>
                <w:color w:val="auto"/>
                <w:sz w:val="24"/>
                <w:highlight w:val="none"/>
              </w:rPr>
            </w:pPr>
            <w:r>
              <w:rPr>
                <w:rFonts w:hint="eastAsia" w:ascii="宋体" w:hAnsi="宋体" w:cs="宋体"/>
                <w:color w:val="auto"/>
                <w:sz w:val="24"/>
                <w:highlight w:val="none"/>
              </w:rPr>
              <w:t>1.5%</w:t>
            </w:r>
          </w:p>
        </w:tc>
        <w:tc>
          <w:tcPr>
            <w:tcW w:w="1701" w:type="dxa"/>
            <w:noWrap/>
          </w:tcPr>
          <w:p w14:paraId="5C4192D1">
            <w:pPr>
              <w:spacing w:line="430" w:lineRule="exact"/>
              <w:rPr>
                <w:rFonts w:ascii="宋体" w:hAnsi="宋体" w:cs="宋体"/>
                <w:color w:val="auto"/>
                <w:sz w:val="24"/>
                <w:highlight w:val="none"/>
              </w:rPr>
            </w:pPr>
            <w:r>
              <w:rPr>
                <w:rFonts w:hint="eastAsia" w:ascii="宋体" w:hAnsi="宋体" w:cs="宋体"/>
                <w:color w:val="auto"/>
                <w:sz w:val="24"/>
                <w:highlight w:val="none"/>
              </w:rPr>
              <w:t>1.5%</w:t>
            </w:r>
          </w:p>
        </w:tc>
        <w:tc>
          <w:tcPr>
            <w:tcW w:w="1843" w:type="dxa"/>
            <w:noWrap/>
          </w:tcPr>
          <w:p w14:paraId="2D7E102F">
            <w:pPr>
              <w:spacing w:line="430" w:lineRule="exact"/>
              <w:rPr>
                <w:rFonts w:ascii="宋体" w:hAnsi="宋体" w:cs="宋体"/>
                <w:color w:val="auto"/>
                <w:sz w:val="24"/>
                <w:highlight w:val="none"/>
              </w:rPr>
            </w:pPr>
            <w:r>
              <w:rPr>
                <w:rFonts w:hint="eastAsia" w:ascii="宋体" w:hAnsi="宋体" w:cs="宋体"/>
                <w:color w:val="auto"/>
                <w:sz w:val="24"/>
                <w:highlight w:val="none"/>
              </w:rPr>
              <w:t>1%</w:t>
            </w:r>
          </w:p>
        </w:tc>
        <w:tc>
          <w:tcPr>
            <w:tcW w:w="2835" w:type="dxa"/>
            <w:noWrap/>
          </w:tcPr>
          <w:p w14:paraId="17D207E4">
            <w:pPr>
              <w:spacing w:line="430" w:lineRule="exact"/>
              <w:rPr>
                <w:rFonts w:ascii="宋体" w:hAnsi="宋体" w:cs="宋体"/>
                <w:color w:val="auto"/>
                <w:sz w:val="24"/>
                <w:highlight w:val="none"/>
              </w:rPr>
            </w:pPr>
            <w:r>
              <w:rPr>
                <w:rFonts w:hint="eastAsia" w:ascii="宋体" w:hAnsi="宋体" w:cs="宋体"/>
                <w:color w:val="auto"/>
                <w:sz w:val="24"/>
                <w:highlight w:val="none"/>
              </w:rPr>
              <w:t>国家标准</w:t>
            </w:r>
          </w:p>
        </w:tc>
      </w:tr>
      <w:tr w14:paraId="24E19E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25" w:type="dxa"/>
            <w:noWrap/>
          </w:tcPr>
          <w:p w14:paraId="4473B9AE">
            <w:pPr>
              <w:spacing w:line="430" w:lineRule="exact"/>
              <w:rPr>
                <w:rFonts w:ascii="宋体" w:hAnsi="宋体" w:cs="宋体"/>
                <w:color w:val="auto"/>
                <w:sz w:val="24"/>
                <w:highlight w:val="none"/>
              </w:rPr>
            </w:pPr>
            <w:r>
              <w:rPr>
                <w:rFonts w:hint="eastAsia" w:ascii="宋体" w:hAnsi="宋体" w:cs="宋体"/>
                <w:color w:val="auto"/>
                <w:sz w:val="24"/>
                <w:highlight w:val="none"/>
              </w:rPr>
              <w:t>50-100万</w:t>
            </w:r>
          </w:p>
        </w:tc>
        <w:tc>
          <w:tcPr>
            <w:tcW w:w="1585" w:type="dxa"/>
            <w:noWrap/>
          </w:tcPr>
          <w:p w14:paraId="1A6BC397">
            <w:pPr>
              <w:spacing w:line="430" w:lineRule="exact"/>
              <w:rPr>
                <w:rFonts w:ascii="宋体" w:hAnsi="宋体" w:cs="宋体"/>
                <w:color w:val="auto"/>
                <w:sz w:val="24"/>
                <w:highlight w:val="none"/>
              </w:rPr>
            </w:pPr>
            <w:r>
              <w:rPr>
                <w:rFonts w:hint="eastAsia" w:ascii="宋体" w:hAnsi="宋体" w:cs="宋体"/>
                <w:color w:val="auto"/>
                <w:sz w:val="24"/>
                <w:highlight w:val="none"/>
              </w:rPr>
              <w:t>1.05%</w:t>
            </w:r>
          </w:p>
        </w:tc>
        <w:tc>
          <w:tcPr>
            <w:tcW w:w="1701" w:type="dxa"/>
            <w:noWrap/>
          </w:tcPr>
          <w:p w14:paraId="2D8DA810">
            <w:pPr>
              <w:spacing w:line="430" w:lineRule="exact"/>
              <w:rPr>
                <w:rFonts w:ascii="宋体" w:hAnsi="宋体" w:cs="宋体"/>
                <w:color w:val="auto"/>
                <w:sz w:val="24"/>
                <w:highlight w:val="none"/>
              </w:rPr>
            </w:pPr>
            <w:r>
              <w:rPr>
                <w:rFonts w:hint="eastAsia" w:ascii="宋体" w:hAnsi="宋体" w:cs="宋体"/>
                <w:color w:val="auto"/>
                <w:sz w:val="24"/>
                <w:highlight w:val="none"/>
              </w:rPr>
              <w:t>1.05%</w:t>
            </w:r>
          </w:p>
        </w:tc>
        <w:tc>
          <w:tcPr>
            <w:tcW w:w="1843" w:type="dxa"/>
            <w:noWrap/>
          </w:tcPr>
          <w:p w14:paraId="2E402BA9">
            <w:pPr>
              <w:spacing w:line="430" w:lineRule="exact"/>
              <w:rPr>
                <w:rFonts w:ascii="宋体" w:hAnsi="宋体" w:cs="宋体"/>
                <w:color w:val="auto"/>
                <w:sz w:val="24"/>
                <w:highlight w:val="none"/>
              </w:rPr>
            </w:pPr>
            <w:r>
              <w:rPr>
                <w:rFonts w:hint="eastAsia" w:ascii="宋体" w:hAnsi="宋体" w:cs="宋体"/>
                <w:color w:val="auto"/>
                <w:sz w:val="24"/>
                <w:highlight w:val="none"/>
              </w:rPr>
              <w:t>0.7%</w:t>
            </w:r>
          </w:p>
        </w:tc>
        <w:tc>
          <w:tcPr>
            <w:tcW w:w="2835" w:type="dxa"/>
            <w:noWrap/>
          </w:tcPr>
          <w:p w14:paraId="6B520148">
            <w:pPr>
              <w:spacing w:line="430" w:lineRule="exact"/>
              <w:rPr>
                <w:rFonts w:ascii="宋体" w:hAnsi="宋体" w:cs="宋体"/>
                <w:color w:val="auto"/>
                <w:sz w:val="24"/>
                <w:highlight w:val="none"/>
              </w:rPr>
            </w:pPr>
            <w:r>
              <w:rPr>
                <w:rFonts w:hint="eastAsia" w:ascii="宋体" w:hAnsi="宋体" w:cs="宋体"/>
                <w:color w:val="auto"/>
                <w:sz w:val="24"/>
                <w:highlight w:val="none"/>
              </w:rPr>
              <w:t>按国家标准下浮(30)%</w:t>
            </w:r>
          </w:p>
        </w:tc>
      </w:tr>
      <w:tr w14:paraId="784FA1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25" w:type="dxa"/>
            <w:noWrap/>
          </w:tcPr>
          <w:p w14:paraId="3E339D86">
            <w:pPr>
              <w:spacing w:line="430" w:lineRule="exact"/>
              <w:rPr>
                <w:rFonts w:ascii="宋体" w:hAnsi="宋体" w:cs="宋体"/>
                <w:color w:val="auto"/>
                <w:sz w:val="24"/>
                <w:highlight w:val="none"/>
              </w:rPr>
            </w:pPr>
            <w:r>
              <w:rPr>
                <w:rFonts w:hint="eastAsia" w:ascii="宋体" w:hAnsi="宋体" w:cs="宋体"/>
                <w:color w:val="auto"/>
                <w:sz w:val="24"/>
                <w:highlight w:val="none"/>
              </w:rPr>
              <w:t>100-150万</w:t>
            </w:r>
          </w:p>
        </w:tc>
        <w:tc>
          <w:tcPr>
            <w:tcW w:w="1585" w:type="dxa"/>
            <w:noWrap/>
          </w:tcPr>
          <w:p w14:paraId="5A5E7CE5">
            <w:pPr>
              <w:spacing w:line="430" w:lineRule="exact"/>
              <w:rPr>
                <w:rFonts w:ascii="宋体" w:hAnsi="宋体" w:cs="宋体"/>
                <w:color w:val="auto"/>
                <w:sz w:val="24"/>
                <w:highlight w:val="none"/>
              </w:rPr>
            </w:pPr>
            <w:r>
              <w:rPr>
                <w:rFonts w:hint="eastAsia" w:ascii="宋体" w:hAnsi="宋体" w:cs="宋体"/>
                <w:color w:val="auto"/>
                <w:sz w:val="24"/>
                <w:highlight w:val="none"/>
              </w:rPr>
              <w:t>0.71%</w:t>
            </w:r>
          </w:p>
        </w:tc>
        <w:tc>
          <w:tcPr>
            <w:tcW w:w="1701" w:type="dxa"/>
            <w:noWrap/>
          </w:tcPr>
          <w:p w14:paraId="796A9EFC">
            <w:pPr>
              <w:spacing w:line="430" w:lineRule="exact"/>
              <w:rPr>
                <w:rFonts w:ascii="宋体" w:hAnsi="宋体" w:cs="宋体"/>
                <w:color w:val="auto"/>
                <w:sz w:val="24"/>
                <w:highlight w:val="none"/>
              </w:rPr>
            </w:pPr>
            <w:r>
              <w:rPr>
                <w:rFonts w:hint="eastAsia" w:ascii="宋体" w:hAnsi="宋体" w:cs="宋体"/>
                <w:color w:val="auto"/>
                <w:sz w:val="24"/>
                <w:highlight w:val="none"/>
              </w:rPr>
              <w:t>0.52%</w:t>
            </w:r>
          </w:p>
        </w:tc>
        <w:tc>
          <w:tcPr>
            <w:tcW w:w="1843" w:type="dxa"/>
            <w:noWrap/>
          </w:tcPr>
          <w:p w14:paraId="6592681B">
            <w:pPr>
              <w:spacing w:line="430" w:lineRule="exact"/>
              <w:rPr>
                <w:rFonts w:ascii="宋体" w:hAnsi="宋体" w:cs="宋体"/>
                <w:color w:val="auto"/>
                <w:sz w:val="24"/>
                <w:highlight w:val="none"/>
              </w:rPr>
            </w:pPr>
            <w:r>
              <w:rPr>
                <w:rFonts w:hint="eastAsia" w:ascii="宋体" w:hAnsi="宋体" w:cs="宋体"/>
                <w:color w:val="auto"/>
                <w:sz w:val="24"/>
                <w:highlight w:val="none"/>
              </w:rPr>
              <w:t>0.45%</w:t>
            </w:r>
          </w:p>
        </w:tc>
        <w:tc>
          <w:tcPr>
            <w:tcW w:w="2835" w:type="dxa"/>
            <w:noWrap/>
          </w:tcPr>
          <w:p w14:paraId="719998D6">
            <w:pPr>
              <w:spacing w:line="430" w:lineRule="exact"/>
              <w:rPr>
                <w:rFonts w:ascii="宋体" w:hAnsi="宋体" w:cs="宋体"/>
                <w:color w:val="auto"/>
                <w:sz w:val="24"/>
                <w:highlight w:val="none"/>
              </w:rPr>
            </w:pPr>
            <w:r>
              <w:rPr>
                <w:rFonts w:hint="eastAsia" w:ascii="宋体" w:hAnsi="宋体" w:cs="宋体"/>
                <w:color w:val="auto"/>
                <w:sz w:val="24"/>
                <w:highlight w:val="none"/>
              </w:rPr>
              <w:t>按国家标准下浮(35)%</w:t>
            </w:r>
          </w:p>
        </w:tc>
      </w:tr>
      <w:tr w14:paraId="274689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25" w:type="dxa"/>
            <w:noWrap/>
          </w:tcPr>
          <w:p w14:paraId="6DC5FB24">
            <w:pPr>
              <w:spacing w:line="430" w:lineRule="exact"/>
              <w:rPr>
                <w:rFonts w:ascii="宋体" w:hAnsi="宋体" w:cs="宋体"/>
                <w:color w:val="auto"/>
                <w:sz w:val="24"/>
                <w:highlight w:val="none"/>
              </w:rPr>
            </w:pPr>
            <w:r>
              <w:rPr>
                <w:rFonts w:hint="eastAsia" w:ascii="宋体" w:hAnsi="宋体" w:cs="宋体"/>
                <w:color w:val="auto"/>
                <w:sz w:val="24"/>
                <w:highlight w:val="none"/>
              </w:rPr>
              <w:t>150-200万</w:t>
            </w:r>
          </w:p>
        </w:tc>
        <w:tc>
          <w:tcPr>
            <w:tcW w:w="1585" w:type="dxa"/>
            <w:noWrap/>
          </w:tcPr>
          <w:p w14:paraId="541241E5">
            <w:pPr>
              <w:spacing w:line="430" w:lineRule="exact"/>
              <w:rPr>
                <w:rFonts w:ascii="宋体" w:hAnsi="宋体" w:cs="宋体"/>
                <w:color w:val="auto"/>
                <w:sz w:val="24"/>
                <w:highlight w:val="none"/>
              </w:rPr>
            </w:pPr>
            <w:r>
              <w:rPr>
                <w:rFonts w:hint="eastAsia" w:ascii="宋体" w:hAnsi="宋体" w:cs="宋体"/>
                <w:color w:val="auto"/>
                <w:sz w:val="24"/>
                <w:highlight w:val="none"/>
              </w:rPr>
              <w:t>0.66%</w:t>
            </w:r>
          </w:p>
        </w:tc>
        <w:tc>
          <w:tcPr>
            <w:tcW w:w="1701" w:type="dxa"/>
            <w:noWrap/>
          </w:tcPr>
          <w:p w14:paraId="484F4F83">
            <w:pPr>
              <w:spacing w:line="430" w:lineRule="exact"/>
              <w:rPr>
                <w:rFonts w:ascii="宋体" w:hAnsi="宋体" w:cs="宋体"/>
                <w:color w:val="auto"/>
                <w:sz w:val="24"/>
                <w:highlight w:val="none"/>
              </w:rPr>
            </w:pPr>
            <w:r>
              <w:rPr>
                <w:rFonts w:hint="eastAsia" w:ascii="宋体" w:hAnsi="宋体" w:cs="宋体"/>
                <w:color w:val="auto"/>
                <w:sz w:val="24"/>
                <w:highlight w:val="none"/>
              </w:rPr>
              <w:t>0.48%</w:t>
            </w:r>
          </w:p>
        </w:tc>
        <w:tc>
          <w:tcPr>
            <w:tcW w:w="1843" w:type="dxa"/>
            <w:noWrap/>
          </w:tcPr>
          <w:p w14:paraId="31BF2488">
            <w:pPr>
              <w:spacing w:line="430" w:lineRule="exact"/>
              <w:rPr>
                <w:rFonts w:ascii="宋体" w:hAnsi="宋体" w:cs="宋体"/>
                <w:color w:val="auto"/>
                <w:sz w:val="24"/>
                <w:highlight w:val="none"/>
              </w:rPr>
            </w:pPr>
            <w:r>
              <w:rPr>
                <w:rFonts w:hint="eastAsia" w:ascii="宋体" w:hAnsi="宋体" w:cs="宋体"/>
                <w:color w:val="auto"/>
                <w:sz w:val="24"/>
                <w:highlight w:val="none"/>
              </w:rPr>
              <w:t>0.42%</w:t>
            </w:r>
          </w:p>
        </w:tc>
        <w:tc>
          <w:tcPr>
            <w:tcW w:w="2835" w:type="dxa"/>
            <w:noWrap/>
          </w:tcPr>
          <w:p w14:paraId="63F3A96D">
            <w:pPr>
              <w:spacing w:line="430" w:lineRule="exact"/>
              <w:rPr>
                <w:rFonts w:ascii="宋体" w:hAnsi="宋体" w:cs="宋体"/>
                <w:color w:val="auto"/>
                <w:sz w:val="24"/>
                <w:highlight w:val="none"/>
              </w:rPr>
            </w:pPr>
            <w:r>
              <w:rPr>
                <w:rFonts w:hint="eastAsia" w:ascii="宋体" w:hAnsi="宋体" w:cs="宋体"/>
                <w:color w:val="auto"/>
                <w:sz w:val="24"/>
                <w:highlight w:val="none"/>
              </w:rPr>
              <w:t>按国家标准下浮（40）%</w:t>
            </w:r>
          </w:p>
        </w:tc>
      </w:tr>
    </w:tbl>
    <w:p w14:paraId="1043D0F7">
      <w:pPr>
        <w:spacing w:line="44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3.3本项目审标费用600元，由中标人签订施工合同前支付给审标单位。</w:t>
      </w:r>
    </w:p>
    <w:p w14:paraId="52D1CCC9">
      <w:pPr>
        <w:spacing w:line="440" w:lineRule="exact"/>
        <w:ind w:firstLine="480" w:firstLineChars="200"/>
        <w:rPr>
          <w:rFonts w:ascii="宋体" w:hAnsi="宋体" w:cs="宋体"/>
          <w:color w:val="auto"/>
          <w:sz w:val="22"/>
          <w:szCs w:val="22"/>
          <w:highlight w:val="none"/>
        </w:rPr>
      </w:pPr>
      <w:r>
        <w:rPr>
          <w:rFonts w:hint="eastAsia" w:ascii="宋体" w:hAnsi="宋体" w:cs="宋体"/>
          <w:color w:val="auto"/>
          <w:sz w:val="24"/>
          <w:highlight w:val="none"/>
        </w:rPr>
        <w:t>3.4本项目评审费按实收取，由中标人支付。</w:t>
      </w:r>
    </w:p>
    <w:p w14:paraId="5AB137E1">
      <w:pPr>
        <w:autoSpaceDE w:val="0"/>
        <w:autoSpaceDN w:val="0"/>
        <w:adjustRightInd w:val="0"/>
        <w:spacing w:line="420" w:lineRule="exact"/>
        <w:ind w:left="500"/>
        <w:jc w:val="left"/>
        <w:rPr>
          <w:rFonts w:ascii="宋体" w:hAnsi="宋体" w:cs="宋体"/>
          <w:b/>
          <w:bCs/>
          <w:color w:val="auto"/>
          <w:sz w:val="22"/>
          <w:szCs w:val="22"/>
          <w:highlight w:val="none"/>
        </w:rPr>
      </w:pPr>
      <w:r>
        <w:rPr>
          <w:rFonts w:hint="eastAsia" w:ascii="宋体" w:hAnsi="宋体" w:cs="宋体"/>
          <w:b/>
          <w:bCs/>
          <w:color w:val="auto"/>
          <w:sz w:val="22"/>
          <w:szCs w:val="22"/>
          <w:highlight w:val="none"/>
        </w:rPr>
        <w:t>注明：以上费用请投标人综合考虑在报价内（不单列）。</w:t>
      </w:r>
    </w:p>
    <w:p w14:paraId="352A5F14">
      <w:pPr>
        <w:autoSpaceDE w:val="0"/>
        <w:autoSpaceDN w:val="0"/>
        <w:adjustRightInd w:val="0"/>
        <w:spacing w:line="500" w:lineRule="exact"/>
        <w:ind w:firstLine="482" w:firstLineChars="200"/>
        <w:jc w:val="left"/>
        <w:rPr>
          <w:rFonts w:ascii="宋体" w:hAnsi="宋体" w:cs="宋体"/>
          <w:b/>
          <w:color w:val="auto"/>
          <w:kern w:val="0"/>
          <w:sz w:val="24"/>
          <w:highlight w:val="none"/>
        </w:rPr>
      </w:pPr>
      <w:r>
        <w:rPr>
          <w:rFonts w:hint="eastAsia" w:ascii="宋体" w:hAnsi="宋体" w:cs="宋体"/>
          <w:b/>
          <w:color w:val="auto"/>
          <w:kern w:val="0"/>
          <w:sz w:val="24"/>
          <w:highlight w:val="none"/>
        </w:rPr>
        <w:t>4、踏勘现场</w:t>
      </w:r>
    </w:p>
    <w:p w14:paraId="33DAD8B3">
      <w:pPr>
        <w:numPr>
          <w:ilvl w:val="0"/>
          <w:numId w:val="2"/>
        </w:numPr>
        <w:tabs>
          <w:tab w:val="left" w:pos="875"/>
          <w:tab w:val="clear" w:pos="720"/>
        </w:tabs>
        <w:overflowPunct w:val="0"/>
        <w:autoSpaceDE w:val="0"/>
        <w:autoSpaceDN w:val="0"/>
        <w:adjustRightInd w:val="0"/>
        <w:spacing w:line="500" w:lineRule="exact"/>
        <w:ind w:left="0" w:firstLine="480" w:firstLineChars="200"/>
        <w:rPr>
          <w:rFonts w:ascii="宋体" w:hAnsi="宋体" w:cs="宋体"/>
          <w:color w:val="auto"/>
          <w:kern w:val="0"/>
          <w:sz w:val="24"/>
          <w:highlight w:val="none"/>
        </w:rPr>
      </w:pPr>
      <w:r>
        <w:rPr>
          <w:rFonts w:hint="eastAsia" w:ascii="宋体" w:hAnsi="宋体" w:cs="宋体"/>
          <w:color w:val="auto"/>
          <w:kern w:val="0"/>
          <w:sz w:val="24"/>
          <w:highlight w:val="none"/>
        </w:rPr>
        <w:t>经招标人允许，投标人可为踏勘目的进入招标人的项目现场，但投标人不得因此使招标人承担有关的责任和蒙受损失，投标人应承担踏勘现场的责任和风险。</w:t>
      </w:r>
    </w:p>
    <w:p w14:paraId="4B02D83E">
      <w:pPr>
        <w:numPr>
          <w:ilvl w:val="0"/>
          <w:numId w:val="2"/>
        </w:numPr>
        <w:tabs>
          <w:tab w:val="left" w:pos="875"/>
          <w:tab w:val="clear" w:pos="720"/>
        </w:tabs>
        <w:overflowPunct w:val="0"/>
        <w:autoSpaceDE w:val="0"/>
        <w:autoSpaceDN w:val="0"/>
        <w:adjustRightInd w:val="0"/>
        <w:spacing w:line="500" w:lineRule="exact"/>
        <w:ind w:left="0" w:firstLine="480" w:firstLineChars="200"/>
        <w:rPr>
          <w:rFonts w:ascii="宋体" w:hAnsi="宋体" w:cs="宋体"/>
          <w:color w:val="auto"/>
          <w:kern w:val="0"/>
          <w:sz w:val="24"/>
          <w:highlight w:val="none"/>
        </w:rPr>
      </w:pPr>
      <w:r>
        <w:rPr>
          <w:rFonts w:hint="eastAsia" w:ascii="宋体" w:hAnsi="宋体" w:cs="宋体"/>
          <w:color w:val="auto"/>
          <w:kern w:val="0"/>
          <w:sz w:val="24"/>
          <w:highlight w:val="none"/>
        </w:rPr>
        <w:t>投标人自行对工程现场及周围环境进行踏勘，以便投标人获取有关编制投标文件和签署合同所涉及的现场资料。投标人承担踏勘现场发生的一切费用。</w:t>
      </w:r>
    </w:p>
    <w:p w14:paraId="4E9515ED">
      <w:pPr>
        <w:numPr>
          <w:ilvl w:val="0"/>
          <w:numId w:val="2"/>
        </w:numPr>
        <w:tabs>
          <w:tab w:val="left" w:pos="875"/>
          <w:tab w:val="clear" w:pos="720"/>
        </w:tabs>
        <w:overflowPunct w:val="0"/>
        <w:autoSpaceDE w:val="0"/>
        <w:autoSpaceDN w:val="0"/>
        <w:adjustRightInd w:val="0"/>
        <w:spacing w:line="500" w:lineRule="exact"/>
        <w:ind w:left="0" w:firstLine="480" w:firstLineChars="200"/>
        <w:rPr>
          <w:rFonts w:ascii="宋体" w:hAnsi="宋体" w:cs="宋体"/>
          <w:color w:val="auto"/>
          <w:kern w:val="0"/>
          <w:sz w:val="24"/>
          <w:highlight w:val="none"/>
        </w:rPr>
      </w:pPr>
      <w:r>
        <w:rPr>
          <w:rFonts w:hint="eastAsia" w:ascii="宋体" w:hAnsi="宋体" w:cs="宋体"/>
          <w:color w:val="auto"/>
          <w:kern w:val="0"/>
          <w:sz w:val="24"/>
          <w:highlight w:val="none"/>
        </w:rPr>
        <w:t>招标人向投标人提供的有关现场的数据和资料，是招标人现有的能被投标人利用的资料，招标人对投标人作出的任何推论、理解和结论均不负责任。</w:t>
      </w:r>
    </w:p>
    <w:p w14:paraId="71B5B244">
      <w:pPr>
        <w:numPr>
          <w:ilvl w:val="0"/>
          <w:numId w:val="2"/>
        </w:numPr>
        <w:tabs>
          <w:tab w:val="left" w:pos="875"/>
          <w:tab w:val="clear" w:pos="720"/>
        </w:tabs>
        <w:overflowPunct w:val="0"/>
        <w:autoSpaceDE w:val="0"/>
        <w:autoSpaceDN w:val="0"/>
        <w:adjustRightInd w:val="0"/>
        <w:spacing w:line="500" w:lineRule="exact"/>
        <w:ind w:left="0" w:firstLine="480" w:firstLineChars="200"/>
        <w:rPr>
          <w:rFonts w:ascii="宋体" w:hAnsi="宋体" w:cs="宋体"/>
          <w:color w:val="auto"/>
          <w:kern w:val="0"/>
          <w:sz w:val="24"/>
          <w:highlight w:val="none"/>
        </w:rPr>
      </w:pPr>
      <w:r>
        <w:rPr>
          <w:rFonts w:hint="eastAsia" w:ascii="宋体" w:hAnsi="宋体" w:cs="宋体"/>
          <w:color w:val="auto"/>
          <w:kern w:val="0"/>
          <w:sz w:val="24"/>
          <w:highlight w:val="none"/>
        </w:rPr>
        <w:t>投标人应充分考虑标书制作过程中的数据变化因素，检查确认标书内容的正确完整和对招标文件的响应程度。</w:t>
      </w:r>
    </w:p>
    <w:p w14:paraId="61869284">
      <w:pPr>
        <w:pStyle w:val="3"/>
        <w:spacing w:before="0" w:after="0" w:line="500" w:lineRule="exact"/>
        <w:ind w:firstLine="482" w:firstLineChars="200"/>
        <w:jc w:val="center"/>
        <w:rPr>
          <w:rFonts w:ascii="宋体" w:hAnsi="宋体" w:eastAsia="宋体" w:cs="宋体"/>
          <w:color w:val="auto"/>
          <w:sz w:val="24"/>
          <w:szCs w:val="24"/>
          <w:highlight w:val="none"/>
        </w:rPr>
      </w:pPr>
      <w:bookmarkStart w:id="14" w:name="_Toc380680822"/>
      <w:bookmarkEnd w:id="14"/>
      <w:bookmarkStart w:id="15" w:name="_Toc380681234"/>
      <w:bookmarkEnd w:id="15"/>
      <w:bookmarkStart w:id="16" w:name="_Toc380681015"/>
      <w:bookmarkEnd w:id="16"/>
      <w:r>
        <w:rPr>
          <w:rFonts w:hint="eastAsia" w:ascii="宋体" w:hAnsi="宋体" w:eastAsia="宋体" w:cs="宋体"/>
          <w:color w:val="auto"/>
          <w:sz w:val="24"/>
          <w:szCs w:val="24"/>
          <w:highlight w:val="none"/>
        </w:rPr>
        <w:t>（二）招标文件</w:t>
      </w:r>
    </w:p>
    <w:p w14:paraId="22095AAB">
      <w:pPr>
        <w:autoSpaceDE w:val="0"/>
        <w:autoSpaceDN w:val="0"/>
        <w:adjustRightInd w:val="0"/>
        <w:spacing w:line="500" w:lineRule="exact"/>
        <w:ind w:firstLine="482" w:firstLineChars="200"/>
        <w:jc w:val="left"/>
        <w:rPr>
          <w:rFonts w:ascii="宋体" w:hAnsi="宋体" w:cs="宋体"/>
          <w:b/>
          <w:color w:val="auto"/>
          <w:kern w:val="0"/>
          <w:sz w:val="24"/>
          <w:highlight w:val="none"/>
        </w:rPr>
      </w:pPr>
      <w:r>
        <w:rPr>
          <w:rFonts w:hint="eastAsia" w:ascii="宋体" w:hAnsi="宋体" w:cs="宋体"/>
          <w:b/>
          <w:color w:val="auto"/>
          <w:kern w:val="0"/>
          <w:sz w:val="24"/>
          <w:highlight w:val="none"/>
        </w:rPr>
        <w:t>5、招标文件的组成</w:t>
      </w:r>
    </w:p>
    <w:p w14:paraId="6BC05E7A">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5.1招标文件包括下列内容：</w:t>
      </w:r>
    </w:p>
    <w:p w14:paraId="52F4CA2B">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第一章：投标人须知及投标人须知前附表</w:t>
      </w:r>
    </w:p>
    <w:p w14:paraId="5A68475F">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第二章：评标办法</w:t>
      </w:r>
    </w:p>
    <w:p w14:paraId="79B4AD9A">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第三章：合同条款</w:t>
      </w:r>
    </w:p>
    <w:p w14:paraId="6CFBA051">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第四章：工程建设标准</w:t>
      </w:r>
    </w:p>
    <w:p w14:paraId="5CA72465">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第五章：图纸、技术资料及附件</w:t>
      </w:r>
    </w:p>
    <w:p w14:paraId="55B032CF">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第六章：投标文件格式</w:t>
      </w:r>
    </w:p>
    <w:p w14:paraId="05648C4A">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第七章：资格审查证明材料</w:t>
      </w:r>
    </w:p>
    <w:p w14:paraId="093E6001">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第八章：工程量清单</w:t>
      </w:r>
    </w:p>
    <w:p w14:paraId="545D364D">
      <w:pPr>
        <w:wordWrap w:val="0"/>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5.2根据本章第6、7款对招标文件所作的澄清、修改，构成招标文件的组成部分。投标人在投标截止时间前，应通过“南通市崇川区人民政府网”（www.chongchuan.gov.cn）-招标和采购板块随时查阅有关该工程招标文件的澄清、招标文件的修改(招标答疑、补遗文件)、招标控制价公示等内容。</w:t>
      </w:r>
      <w:r>
        <w:rPr>
          <w:rFonts w:hint="eastAsia" w:ascii="宋体" w:hAnsi="宋体" w:cs="宋体"/>
          <w:b/>
          <w:color w:val="auto"/>
          <w:sz w:val="24"/>
          <w:highlight w:val="none"/>
        </w:rPr>
        <w:t>投标人查阅如有遗漏，其风险应由投标人自行承担。</w:t>
      </w:r>
    </w:p>
    <w:p w14:paraId="22E613AB">
      <w:pPr>
        <w:autoSpaceDE w:val="0"/>
        <w:autoSpaceDN w:val="0"/>
        <w:adjustRightInd w:val="0"/>
        <w:spacing w:line="500" w:lineRule="exact"/>
        <w:ind w:firstLine="482" w:firstLineChars="200"/>
        <w:jc w:val="left"/>
        <w:rPr>
          <w:rFonts w:ascii="宋体" w:hAnsi="宋体" w:cs="宋体"/>
          <w:b/>
          <w:color w:val="auto"/>
          <w:kern w:val="0"/>
          <w:sz w:val="24"/>
          <w:highlight w:val="none"/>
        </w:rPr>
      </w:pPr>
      <w:r>
        <w:rPr>
          <w:rFonts w:hint="eastAsia" w:ascii="宋体" w:hAnsi="宋体" w:cs="宋体"/>
          <w:b/>
          <w:color w:val="auto"/>
          <w:kern w:val="0"/>
          <w:sz w:val="24"/>
          <w:highlight w:val="none"/>
        </w:rPr>
        <w:t>6、招标文件的澄清</w:t>
      </w:r>
    </w:p>
    <w:p w14:paraId="647EFD6E">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6.1投标人从“南通市崇川区人民政府网”（www.chongchuan.gov.cn）-招标和采购板块下载招标文件后应仔细阅读和检查招标文件的全部内容。如发现缺页或附件不全，应及时向招标人提出，以便补齐。投标人应对招标人提供的工程量清单进行认真细致的复核。这种复核包括对招标人提供的工程量清单中的子目编码、子目名称、子目特征描述、计量单位、工程量的准确性以及可能存在的任何书写、打印错误进行检查和复核，特别是对“分部分项工程和单价措施项目清单与计价表”中每个工作子目的工程量进行重新计算和校核。如果投标人经过检查和复核以后认为招标人提供的工程量清单存在差异，则投标人应将此类差异的详细情况连同按投标人须知规定提交的要求招标人澄清的其他问题一起提交给招标人，招标人将根据实际情况决定是否颁发工程量清单的补充和(或)修改文件。</w:t>
      </w:r>
    </w:p>
    <w:p w14:paraId="6E8BE6B0">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6.2招标人不组织集中答疑，投标人如对招标公告、招标文件、工程量清单、图纸、标底、招标控制价等文件存在前后矛盾，部分条款说明不清、存在歧义、违反相关法律法规，存在限制性条款等有疑问的应在</w:t>
      </w:r>
      <w:r>
        <w:rPr>
          <w:rFonts w:hint="eastAsia" w:ascii="宋体" w:hAnsi="宋体" w:cs="宋体"/>
          <w:b/>
          <w:color w:val="auto"/>
          <w:sz w:val="24"/>
          <w:highlight w:val="none"/>
          <w:u w:val="single"/>
        </w:rPr>
        <w:t>2025年12月</w:t>
      </w:r>
      <w:r>
        <w:rPr>
          <w:rFonts w:hint="eastAsia" w:ascii="宋体" w:hAnsi="宋体" w:cs="宋体"/>
          <w:b/>
          <w:color w:val="auto"/>
          <w:sz w:val="24"/>
          <w:highlight w:val="none"/>
          <w:u w:val="single"/>
          <w:lang w:val="en-US" w:eastAsia="zh-CN"/>
        </w:rPr>
        <w:t>10</w:t>
      </w:r>
      <w:r>
        <w:rPr>
          <w:rFonts w:hint="eastAsia" w:ascii="宋体" w:hAnsi="宋体" w:cs="宋体"/>
          <w:b/>
          <w:color w:val="auto"/>
          <w:sz w:val="24"/>
          <w:highlight w:val="none"/>
          <w:u w:val="single"/>
        </w:rPr>
        <w:t>日17时00分前</w:t>
      </w:r>
      <w:r>
        <w:rPr>
          <w:rFonts w:hint="eastAsia" w:ascii="宋体" w:hAnsi="宋体" w:cs="宋体"/>
          <w:color w:val="auto"/>
          <w:sz w:val="24"/>
          <w:highlight w:val="none"/>
        </w:rPr>
        <w:t>向招标人提出澄清要求，</w:t>
      </w:r>
      <w:r>
        <w:rPr>
          <w:color w:val="auto"/>
          <w:highlight w:val="none"/>
        </w:rPr>
        <w:fldChar w:fldCharType="begin"/>
      </w:r>
      <w:r>
        <w:rPr>
          <w:color w:val="auto"/>
          <w:highlight w:val="none"/>
        </w:rPr>
        <w:instrText xml:space="preserve"> HYPERLINK "mailto:以电子文件形式发送至550362779@qq.com" </w:instrText>
      </w:r>
      <w:r>
        <w:rPr>
          <w:color w:val="auto"/>
          <w:highlight w:val="none"/>
        </w:rPr>
        <w:fldChar w:fldCharType="separate"/>
      </w:r>
      <w:r>
        <w:rPr>
          <w:rFonts w:hint="eastAsia" w:ascii="宋体" w:hAnsi="宋体" w:cs="宋体"/>
          <w:color w:val="auto"/>
          <w:sz w:val="24"/>
          <w:highlight w:val="none"/>
        </w:rPr>
        <w:t>以电子文件形式发送至</w:t>
      </w:r>
      <w:r>
        <w:rPr>
          <w:rFonts w:hint="eastAsia" w:ascii="宋体" w:hAnsi="宋体" w:cs="宋体"/>
          <w:color w:val="auto"/>
          <w:sz w:val="24"/>
          <w:highlight w:val="none"/>
        </w:rPr>
        <w:fldChar w:fldCharType="end"/>
      </w:r>
      <w:r>
        <w:rPr>
          <w:rFonts w:hint="eastAsia" w:ascii="宋体" w:hAnsi="宋体" w:cs="宋体"/>
          <w:color w:val="auto"/>
          <w:sz w:val="24"/>
          <w:highlight w:val="none"/>
        </w:rPr>
        <w:t>指定邮箱：</w:t>
      </w:r>
      <w:r>
        <w:rPr>
          <w:color w:val="auto"/>
          <w:highlight w:val="none"/>
        </w:rPr>
        <w:fldChar w:fldCharType="begin"/>
      </w:r>
      <w:r>
        <w:rPr>
          <w:color w:val="auto"/>
          <w:highlight w:val="none"/>
        </w:rPr>
        <w:instrText xml:space="preserve"> HYPERLINK "mailto:1319687508@qq.com不具单位名称，不加盖单位公章）。招标人在收到疑问材料后于2022年" </w:instrText>
      </w:r>
      <w:r>
        <w:rPr>
          <w:color w:val="auto"/>
          <w:highlight w:val="none"/>
        </w:rPr>
        <w:fldChar w:fldCharType="separate"/>
      </w:r>
      <w:r>
        <w:rPr>
          <w:rStyle w:val="25"/>
          <w:rFonts w:hint="eastAsia" w:ascii="宋体" w:hAnsi="宋体" w:cs="宋体"/>
          <w:color w:val="auto"/>
          <w:sz w:val="24"/>
          <w:highlight w:val="none"/>
          <w:u w:val="none"/>
        </w:rPr>
        <w:t>1175567602@qq.com不具单位名称，不加盖单位公章。招标人在收到疑问材料后</w:t>
      </w:r>
      <w:r>
        <w:rPr>
          <w:rStyle w:val="25"/>
          <w:rFonts w:hint="eastAsia" w:ascii="宋体" w:hAnsi="宋体" w:cs="宋体"/>
          <w:color w:val="auto"/>
          <w:sz w:val="24"/>
          <w:highlight w:val="none"/>
          <w:u w:val="none"/>
        </w:rPr>
        <w:fldChar w:fldCharType="end"/>
      </w:r>
      <w:r>
        <w:rPr>
          <w:rFonts w:hint="eastAsia" w:ascii="宋体" w:hAnsi="宋体" w:cs="宋体"/>
          <w:color w:val="auto"/>
          <w:sz w:val="24"/>
          <w:highlight w:val="none"/>
        </w:rPr>
        <w:t>将解答内容（若有）以电子文档上传至</w:t>
      </w:r>
      <w:r>
        <w:rPr>
          <w:rFonts w:hint="eastAsia" w:ascii="宋体" w:hAnsi="宋体" w:cs="宋体"/>
          <w:b/>
          <w:bCs/>
          <w:color w:val="auto"/>
          <w:sz w:val="24"/>
          <w:highlight w:val="none"/>
        </w:rPr>
        <w:t>“南通市崇川区人民政府网”（www.chongchuan.gov.cn）-招标和采购板块</w:t>
      </w:r>
      <w:r>
        <w:rPr>
          <w:rFonts w:hint="eastAsia" w:ascii="宋体" w:hAnsi="宋体" w:cs="宋体"/>
          <w:color w:val="auto"/>
          <w:sz w:val="24"/>
          <w:highlight w:val="none"/>
        </w:rPr>
        <w:t>，请各潜在投标人在“南通市崇川区人民政府网”（www.chongchuan.gov.cn）-招标和采购板块自行下载。</w:t>
      </w:r>
    </w:p>
    <w:p w14:paraId="4FFCFB9E">
      <w:pPr>
        <w:spacing w:line="500" w:lineRule="exact"/>
        <w:ind w:firstLine="482" w:firstLineChars="200"/>
        <w:rPr>
          <w:rFonts w:ascii="宋体" w:hAnsi="宋体" w:cs="宋体"/>
          <w:b/>
          <w:color w:val="auto"/>
          <w:sz w:val="24"/>
          <w:highlight w:val="none"/>
        </w:rPr>
      </w:pPr>
      <w:r>
        <w:rPr>
          <w:rFonts w:hint="eastAsia" w:ascii="宋体" w:hAnsi="宋体" w:cs="宋体"/>
          <w:b/>
          <w:color w:val="auto"/>
          <w:sz w:val="24"/>
          <w:highlight w:val="none"/>
        </w:rPr>
        <w:t>在开标截止时间前，投标人未以书面、电子文件形式提出疑问（质疑）的，视为投标人接受招标公告、招标文件所注全部条款。开标后投标人再对招标公告、招标文件等提出质疑或投诉的，招标人有理由不予受理，由此引起的损失由投标人自行承担。</w:t>
      </w:r>
    </w:p>
    <w:p w14:paraId="3DF812AA">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6.3招标文件的澄清答疑将在投标人须知前附表规定的时间，在“南通市崇川区人民政府网”（www.chongchuan.gov.cn）-招标和采购板块向所有投标人公示，同时报崇川区数据局交易科备案，但招标人不指明澄清问题的来源。如果招标人在检查投标人提交的工程量差异问题后认为没有必要对工程量清单进行补充和(或)修改，或者招标人根据投标人所提问题对工程量清单进行了补充和(或)修改，但投标人认为工程量清单中的工程量依然存在差异，则此类差异不再提交招标人答疑和修正，而是直接按招标人提供的工程量清单(包括招标人已作的补充和(或)修改)进行投标报价。</w:t>
      </w:r>
    </w:p>
    <w:p w14:paraId="325B08FA">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投标人对招标人提供的招标文件所做出的推论、解释和结论，招标人概不负责。投标人由于对招标文件的任何推论和误解均由投标人自负。</w:t>
      </w:r>
    </w:p>
    <w:p w14:paraId="5A4F9D2B">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在投标截止时间3天前，招标人可以修改招标文件，并以书面形式经崇川区数据局交易科备案后以电子文档形式在“南通市崇川区人民政府网”（www.chongchuan.gov.cn）-招标和采购板块发布。如果修改招标文件的时间距投标截止时间不足3天，并且修改内容可能影响投标文件编制的，相应延长投标截止时间。</w:t>
      </w:r>
    </w:p>
    <w:p w14:paraId="6A02D412">
      <w:pPr>
        <w:autoSpaceDE w:val="0"/>
        <w:autoSpaceDN w:val="0"/>
        <w:adjustRightInd w:val="0"/>
        <w:spacing w:line="500" w:lineRule="exact"/>
        <w:ind w:firstLine="482" w:firstLineChars="200"/>
        <w:jc w:val="left"/>
        <w:rPr>
          <w:rFonts w:ascii="宋体" w:hAnsi="宋体" w:cs="宋体"/>
          <w:b/>
          <w:color w:val="auto"/>
          <w:kern w:val="0"/>
          <w:sz w:val="24"/>
          <w:highlight w:val="none"/>
        </w:rPr>
      </w:pPr>
      <w:r>
        <w:rPr>
          <w:rFonts w:hint="eastAsia" w:ascii="宋体" w:hAnsi="宋体" w:cs="宋体"/>
          <w:b/>
          <w:color w:val="auto"/>
          <w:kern w:val="0"/>
          <w:sz w:val="24"/>
          <w:highlight w:val="none"/>
        </w:rPr>
        <w:t>7、招标文件的修改</w:t>
      </w:r>
    </w:p>
    <w:p w14:paraId="623B7A9C">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7.1招标文件发布后，在投标截止期前，确需对招标文件进行修改的，招标人以招标文件澄清、答疑方式，经“南通市崇川区人民政府网”（www.chongchuan.gov.cn）-招标和采购板块向所有投标人公示，并报招投标监管部门备案。</w:t>
      </w:r>
    </w:p>
    <w:p w14:paraId="5C1BD065">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7.2招标人在投标截止期前对招标文件的所作澄清、答疑、修改作为招标文件的组成部分，对招标人、投标人均具有约束力。</w:t>
      </w:r>
    </w:p>
    <w:p w14:paraId="59419BBA">
      <w:pPr>
        <w:wordWrap w:val="0"/>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7.3本工程采用电子答疑，招标人对招标文件的所作澄清、答疑、修改均以“南通市崇川区人民政府网”（www.chongchuan.gov.cn）-招标和采购板块上公布的内容为准。招标文件的答疑内容前后期相互矛盾时，以公示时间在后的文件为准。投标人应在投标截止时间前随时查看</w:t>
      </w:r>
      <w:r>
        <w:rPr>
          <w:rFonts w:hint="eastAsia" w:ascii="宋体" w:hAnsi="宋体" w:cs="宋体"/>
          <w:b/>
          <w:bCs/>
          <w:color w:val="auto"/>
          <w:sz w:val="24"/>
          <w:highlight w:val="none"/>
        </w:rPr>
        <w:t>“南通市崇川区人民政府网”（www.chongchuan.gov.cn）-招标和采购板块</w:t>
      </w:r>
      <w:r>
        <w:rPr>
          <w:rFonts w:hint="eastAsia" w:ascii="宋体" w:hAnsi="宋体" w:cs="宋体"/>
          <w:color w:val="auto"/>
          <w:sz w:val="24"/>
          <w:highlight w:val="none"/>
        </w:rPr>
        <w:t>中有关该工程招标文件的答疑内容。投标人因自身原因未能及时掌握上述网上公示信息，由此造成投标损失自负。</w:t>
      </w:r>
    </w:p>
    <w:p w14:paraId="0F02F119">
      <w:pPr>
        <w:pStyle w:val="3"/>
        <w:spacing w:before="0" w:after="0" w:line="500" w:lineRule="exact"/>
        <w:ind w:firstLine="482" w:firstLineChars="200"/>
        <w:jc w:val="cente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（三）投标文件</w:t>
      </w:r>
    </w:p>
    <w:p w14:paraId="7839FCAC">
      <w:pPr>
        <w:spacing w:line="500" w:lineRule="exact"/>
        <w:ind w:firstLine="482" w:firstLineChars="200"/>
        <w:rPr>
          <w:rFonts w:ascii="宋体" w:hAnsi="宋体" w:cs="宋体"/>
          <w:color w:val="auto"/>
          <w:sz w:val="24"/>
          <w:highlight w:val="none"/>
        </w:rPr>
      </w:pPr>
      <w:r>
        <w:rPr>
          <w:rFonts w:hint="eastAsia" w:ascii="宋体" w:hAnsi="宋体" w:cs="宋体"/>
          <w:b/>
          <w:color w:val="auto"/>
          <w:kern w:val="0"/>
          <w:sz w:val="24"/>
          <w:highlight w:val="none"/>
        </w:rPr>
        <w:t>8、</w:t>
      </w:r>
      <w:r>
        <w:rPr>
          <w:rFonts w:hint="eastAsia" w:ascii="宋体" w:hAnsi="宋体" w:cs="宋体"/>
          <w:color w:val="auto"/>
          <w:sz w:val="24"/>
          <w:highlight w:val="none"/>
        </w:rPr>
        <w:t>投标人应认真阅读招标文件所有内容，未按招标文件要求编制的投标文件将被拒绝或者作为废标处理。</w:t>
      </w:r>
    </w:p>
    <w:p w14:paraId="2A1A7895">
      <w:pPr>
        <w:spacing w:line="500" w:lineRule="exact"/>
        <w:ind w:firstLine="482" w:firstLineChars="200"/>
        <w:rPr>
          <w:rFonts w:ascii="宋体" w:hAnsi="宋体" w:cs="宋体"/>
          <w:color w:val="auto"/>
          <w:sz w:val="24"/>
          <w:highlight w:val="none"/>
        </w:rPr>
      </w:pPr>
      <w:r>
        <w:rPr>
          <w:rFonts w:hint="eastAsia" w:ascii="宋体" w:hAnsi="宋体" w:cs="宋体"/>
          <w:b/>
          <w:color w:val="auto"/>
          <w:kern w:val="0"/>
          <w:sz w:val="24"/>
          <w:highlight w:val="none"/>
        </w:rPr>
        <w:t>9、</w:t>
      </w:r>
      <w:r>
        <w:rPr>
          <w:rFonts w:hint="eastAsia" w:ascii="宋体" w:hAnsi="宋体" w:cs="宋体"/>
          <w:color w:val="auto"/>
          <w:sz w:val="24"/>
          <w:highlight w:val="none"/>
        </w:rPr>
        <w:t>本工程投标文件由</w:t>
      </w:r>
      <w:r>
        <w:rPr>
          <w:rFonts w:hint="eastAsia" w:ascii="宋体" w:hAnsi="宋体" w:cs="宋体"/>
          <w:b/>
          <w:color w:val="auto"/>
          <w:sz w:val="24"/>
          <w:highlight w:val="none"/>
          <w:u w:val="single"/>
        </w:rPr>
        <w:t>电子投标文件(光盘)、资格审查资料包、商务标、资格审查资料原件包</w:t>
      </w:r>
      <w:r>
        <w:rPr>
          <w:rFonts w:hint="eastAsia" w:ascii="宋体" w:hAnsi="宋体" w:cs="宋体"/>
          <w:color w:val="auto"/>
          <w:sz w:val="24"/>
          <w:highlight w:val="none"/>
        </w:rPr>
        <w:t>四部分组成，具体应包括以下内容：</w:t>
      </w:r>
    </w:p>
    <w:p w14:paraId="634687CD">
      <w:pPr>
        <w:spacing w:line="500" w:lineRule="exact"/>
        <w:ind w:firstLine="482" w:firstLineChars="200"/>
        <w:rPr>
          <w:rFonts w:ascii="宋体" w:hAnsi="宋体" w:cs="宋体"/>
          <w:b/>
          <w:color w:val="auto"/>
          <w:sz w:val="24"/>
          <w:highlight w:val="none"/>
        </w:rPr>
      </w:pPr>
      <w:r>
        <w:rPr>
          <w:rFonts w:hint="eastAsia" w:ascii="宋体" w:hAnsi="宋体" w:cs="宋体"/>
          <w:b/>
          <w:bCs/>
          <w:color w:val="auto"/>
          <w:sz w:val="24"/>
          <w:highlight w:val="none"/>
        </w:rPr>
        <w:t>9.1电子投标文件包括</w:t>
      </w:r>
      <w:r>
        <w:rPr>
          <w:rFonts w:hint="eastAsia" w:ascii="宋体" w:hAnsi="宋体" w:cs="宋体"/>
          <w:b/>
          <w:bCs/>
          <w:color w:val="auto"/>
          <w:sz w:val="24"/>
          <w:highlight w:val="none"/>
          <w:u w:val="single"/>
        </w:rPr>
        <w:t xml:space="preserve">9.2.1 </w:t>
      </w:r>
      <w:r>
        <w:rPr>
          <w:rFonts w:hint="eastAsia" w:ascii="宋体" w:hAnsi="宋体" w:cs="宋体"/>
          <w:b/>
          <w:bCs/>
          <w:color w:val="auto"/>
          <w:sz w:val="24"/>
          <w:highlight w:val="none"/>
        </w:rPr>
        <w:t>、</w:t>
      </w:r>
      <w:r>
        <w:rPr>
          <w:rFonts w:hint="eastAsia" w:ascii="宋体" w:hAnsi="宋体" w:cs="宋体"/>
          <w:b/>
          <w:bCs/>
          <w:color w:val="auto"/>
          <w:sz w:val="24"/>
          <w:highlight w:val="none"/>
          <w:u w:val="single"/>
        </w:rPr>
        <w:t>9.2.2</w:t>
      </w:r>
      <w:r>
        <w:rPr>
          <w:rFonts w:hint="eastAsia" w:ascii="宋体" w:hAnsi="宋体" w:cs="宋体"/>
          <w:b/>
          <w:bCs/>
          <w:color w:val="auto"/>
          <w:sz w:val="24"/>
          <w:highlight w:val="none"/>
        </w:rPr>
        <w:t>所有内容，投标人应将所有资料</w:t>
      </w:r>
      <w:r>
        <w:rPr>
          <w:rFonts w:hint="eastAsia" w:ascii="宋体" w:hAnsi="宋体" w:cs="宋体"/>
          <w:b/>
          <w:color w:val="auto"/>
          <w:sz w:val="24"/>
          <w:highlight w:val="none"/>
        </w:rPr>
        <w:t>刻录于普通空白光盘，共刻录两份，一份商务标评标使用、一份商务标评标备用。</w:t>
      </w:r>
    </w:p>
    <w:p w14:paraId="647A9746">
      <w:pPr>
        <w:spacing w:line="500" w:lineRule="exact"/>
        <w:ind w:firstLine="482" w:firstLineChars="200"/>
        <w:rPr>
          <w:rFonts w:ascii="宋体" w:hAnsi="宋体" w:cs="宋体"/>
          <w:b/>
          <w:bCs/>
          <w:color w:val="auto"/>
          <w:sz w:val="24"/>
          <w:highlight w:val="none"/>
        </w:rPr>
      </w:pPr>
      <w:r>
        <w:rPr>
          <w:rFonts w:hint="eastAsia" w:ascii="宋体" w:hAnsi="宋体" w:cs="宋体"/>
          <w:b/>
          <w:bCs/>
          <w:color w:val="auto"/>
          <w:sz w:val="24"/>
          <w:highlight w:val="none"/>
        </w:rPr>
        <w:t>9.1.1电子投标文件格式要求</w:t>
      </w:r>
    </w:p>
    <w:p w14:paraId="3FDB0DBD">
      <w:pPr>
        <w:spacing w:line="500" w:lineRule="exact"/>
        <w:ind w:firstLine="482" w:firstLineChars="200"/>
        <w:rPr>
          <w:rFonts w:ascii="宋体" w:hAnsi="宋体" w:cs="宋体"/>
          <w:b/>
          <w:color w:val="auto"/>
          <w:sz w:val="24"/>
          <w:highlight w:val="none"/>
        </w:rPr>
      </w:pPr>
      <w:r>
        <w:rPr>
          <w:rFonts w:hint="eastAsia" w:ascii="宋体" w:hAnsi="宋体" w:cs="宋体"/>
          <w:b/>
          <w:color w:val="auto"/>
          <w:sz w:val="24"/>
          <w:highlight w:val="none"/>
        </w:rPr>
        <w:t>（1）应将</w:t>
      </w:r>
      <w:r>
        <w:rPr>
          <w:rFonts w:hint="eastAsia" w:ascii="宋体" w:hAnsi="宋体" w:cs="宋体"/>
          <w:b/>
          <w:color w:val="auto"/>
          <w:sz w:val="24"/>
          <w:highlight w:val="none"/>
          <w:u w:val="single"/>
        </w:rPr>
        <w:t>9.2.1条所有资料</w:t>
      </w:r>
      <w:r>
        <w:rPr>
          <w:rFonts w:hint="eastAsia" w:ascii="宋体" w:hAnsi="宋体" w:cs="宋体"/>
          <w:b/>
          <w:color w:val="auto"/>
          <w:sz w:val="24"/>
          <w:highlight w:val="none"/>
        </w:rPr>
        <w:t>原件扫描保存为JPEG图片格式或pdf格式。 9.2.1条所有资料保存刻录于光盘中。提供资料扫描件均须完整的原件扫描，否则视为不实质性响应招标文件。投标人须对所提供资料的真实性承担相应的法律责任。</w:t>
      </w:r>
    </w:p>
    <w:p w14:paraId="69674039">
      <w:pPr>
        <w:spacing w:line="500" w:lineRule="exact"/>
        <w:ind w:firstLine="482" w:firstLineChars="200"/>
        <w:rPr>
          <w:rFonts w:ascii="宋体" w:hAnsi="宋体" w:cs="宋体"/>
          <w:b/>
          <w:color w:val="auto"/>
          <w:sz w:val="24"/>
          <w:highlight w:val="none"/>
        </w:rPr>
      </w:pPr>
      <w:r>
        <w:rPr>
          <w:rFonts w:hint="eastAsia" w:ascii="宋体" w:hAnsi="宋体" w:cs="宋体"/>
          <w:b/>
          <w:color w:val="auto"/>
          <w:sz w:val="24"/>
          <w:highlight w:val="none"/>
        </w:rPr>
        <w:t>（2）商务标中</w:t>
      </w:r>
      <w:r>
        <w:rPr>
          <w:rFonts w:hint="eastAsia" w:ascii="宋体" w:hAnsi="宋体" w:cs="宋体"/>
          <w:b/>
          <w:color w:val="auto"/>
          <w:sz w:val="24"/>
          <w:highlight w:val="none"/>
          <w:u w:val="single"/>
        </w:rPr>
        <w:t>已标价的工程量清单，必须保存为13jt格式，</w:t>
      </w:r>
      <w:r>
        <w:rPr>
          <w:rFonts w:hint="eastAsia" w:ascii="宋体" w:hAnsi="宋体" w:cs="宋体"/>
          <w:b/>
          <w:color w:val="auto"/>
          <w:sz w:val="24"/>
          <w:highlight w:val="none"/>
        </w:rPr>
        <w:t>除已标价的工程量外的其他文件资料应保存为office word 格式（.doc或.docx格式），9.2.2条商务标文件应保存刻录于光盘中。</w:t>
      </w:r>
      <w:r>
        <w:rPr>
          <w:rFonts w:hint="eastAsia" w:ascii="宋体" w:hAnsi="宋体" w:cs="宋体"/>
          <w:b/>
          <w:color w:val="auto"/>
          <w:sz w:val="24"/>
          <w:highlight w:val="none"/>
          <w:u w:val="single"/>
        </w:rPr>
        <w:t>如投标人未提供13jt格式的已标价工程量清单将导致废标，</w:t>
      </w:r>
      <w:r>
        <w:rPr>
          <w:rFonts w:hint="eastAsia" w:ascii="宋体" w:hAnsi="宋体" w:cs="宋体"/>
          <w:b/>
          <w:bCs/>
          <w:color w:val="auto"/>
          <w:sz w:val="24"/>
          <w:highlight w:val="none"/>
          <w:u w:val="single"/>
        </w:rPr>
        <w:t>其后果由投标人自负。</w:t>
      </w:r>
      <w:r>
        <w:rPr>
          <w:rFonts w:hint="eastAsia" w:ascii="宋体" w:hAnsi="宋体" w:cs="宋体"/>
          <w:b/>
          <w:color w:val="auto"/>
          <w:sz w:val="24"/>
          <w:highlight w:val="none"/>
          <w:u w:val="single"/>
        </w:rPr>
        <w:t>）</w:t>
      </w:r>
    </w:p>
    <w:p w14:paraId="17EA9171">
      <w:pPr>
        <w:spacing w:line="500" w:lineRule="exact"/>
        <w:ind w:firstLine="482" w:firstLineChars="200"/>
        <w:rPr>
          <w:rFonts w:ascii="宋体" w:hAnsi="宋体" w:cs="宋体"/>
          <w:b/>
          <w:bCs/>
          <w:color w:val="auto"/>
          <w:sz w:val="24"/>
          <w:highlight w:val="none"/>
        </w:rPr>
      </w:pPr>
      <w:r>
        <w:rPr>
          <w:rFonts w:hint="eastAsia" w:ascii="宋体" w:hAnsi="宋体" w:cs="宋体"/>
          <w:b/>
          <w:bCs/>
          <w:color w:val="auto"/>
          <w:sz w:val="24"/>
          <w:highlight w:val="none"/>
        </w:rPr>
        <w:t>光盘</w:t>
      </w:r>
      <w:r>
        <w:rPr>
          <w:rFonts w:hint="eastAsia" w:ascii="宋体" w:hAnsi="宋体" w:cs="宋体"/>
          <w:b/>
          <w:color w:val="auto"/>
          <w:sz w:val="24"/>
          <w:highlight w:val="none"/>
        </w:rPr>
        <w:t>与纸质投标文件同时提交，并单独密封，封袋上加盖投标人单位公章和法定代表人印章。</w:t>
      </w:r>
    </w:p>
    <w:p w14:paraId="7CF3C350">
      <w:pPr>
        <w:spacing w:line="500" w:lineRule="exact"/>
        <w:ind w:firstLine="482" w:firstLineChars="200"/>
        <w:rPr>
          <w:rFonts w:ascii="宋体" w:hAnsi="宋体" w:cs="宋体"/>
          <w:b/>
          <w:color w:val="auto"/>
          <w:sz w:val="24"/>
          <w:highlight w:val="none"/>
        </w:rPr>
      </w:pPr>
      <w:r>
        <w:rPr>
          <w:rFonts w:hint="eastAsia" w:ascii="宋体" w:hAnsi="宋体" w:cs="宋体"/>
          <w:b/>
          <w:color w:val="auto"/>
          <w:sz w:val="24"/>
          <w:highlight w:val="none"/>
        </w:rPr>
        <w:t>9.2.1 资格审查资料包包括内容：</w:t>
      </w:r>
    </w:p>
    <w:p w14:paraId="320ADA45">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（1）法定代表人身份证明书原件（详见第七章）；</w:t>
      </w:r>
    </w:p>
    <w:p w14:paraId="3AEDB080">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（2）授权委托书原件(如有授权)（详见第七章）；</w:t>
      </w:r>
    </w:p>
    <w:p w14:paraId="2BD8A7A7">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（3）有效的企业法人营业执照复印件；</w:t>
      </w:r>
    </w:p>
    <w:p w14:paraId="4596CEDF">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（4）有效的企业资质证书复印件；</w:t>
      </w:r>
    </w:p>
    <w:p w14:paraId="5344BD67">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（5）有效的企业安全生产许可证复印件；</w:t>
      </w:r>
    </w:p>
    <w:p w14:paraId="7C15C97A">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（6）拟派项目负责人有效的建造师注册证书复印件；</w:t>
      </w:r>
    </w:p>
    <w:p w14:paraId="001B4A35">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（7）拟派项目负责人有效的安全生产考核合格证书(B证)复印件；</w:t>
      </w:r>
    </w:p>
    <w:p w14:paraId="620C68A5">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（8）拟派项目负责人为投标企业正式人员证明材料复印件；</w:t>
      </w:r>
    </w:p>
    <w:p w14:paraId="3A26F38B">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（投标企业必须提供：投标企业与项目负责人双方签订的有效劳动合同书）</w:t>
      </w:r>
    </w:p>
    <w:p w14:paraId="7EDD1CFD">
      <w:pPr>
        <w:numPr>
          <w:ilvl w:val="0"/>
          <w:numId w:val="3"/>
        </w:numPr>
        <w:spacing w:line="500" w:lineRule="exact"/>
        <w:ind w:firstLine="480" w:firstLineChars="200"/>
        <w:rPr>
          <w:rFonts w:ascii="宋体" w:hAnsi="宋体" w:cs="宋体"/>
          <w:color w:val="auto"/>
          <w:sz w:val="24"/>
          <w:highlight w:val="none"/>
        </w:rPr>
      </w:pPr>
      <w:r>
        <w:rPr>
          <w:rFonts w:hint="eastAsia" w:ascii="宋体" w:hAnsi="宋体" w:cs="宋体"/>
          <w:bCs/>
          <w:color w:val="auto"/>
          <w:sz w:val="24"/>
          <w:highlight w:val="none"/>
        </w:rPr>
        <w:t>诚信</w:t>
      </w:r>
      <w:r>
        <w:rPr>
          <w:rFonts w:hint="eastAsia" w:ascii="宋体" w:hAnsi="宋体" w:cs="宋体"/>
          <w:color w:val="auto"/>
          <w:sz w:val="24"/>
          <w:highlight w:val="none"/>
        </w:rPr>
        <w:t>承诺书原件（详见第七章）；</w:t>
      </w:r>
    </w:p>
    <w:p w14:paraId="192D6687">
      <w:pPr>
        <w:numPr>
          <w:ilvl w:val="0"/>
          <w:numId w:val="3"/>
        </w:numPr>
        <w:spacing w:line="500" w:lineRule="exact"/>
        <w:ind w:firstLine="480" w:firstLineChars="200"/>
        <w:rPr>
          <w:rFonts w:ascii="宋体" w:hAnsi="宋体" w:cs="宋体"/>
          <w:color w:val="auto"/>
          <w:sz w:val="24"/>
          <w:highlight w:val="none"/>
        </w:rPr>
      </w:pPr>
      <w:r>
        <w:rPr>
          <w:rFonts w:hint="eastAsia" w:ascii="宋体" w:hAnsi="宋体" w:cs="宋体"/>
          <w:color w:val="auto"/>
          <w:kern w:val="0"/>
          <w:sz w:val="24"/>
          <w:highlight w:val="none"/>
        </w:rPr>
        <w:t>承诺书</w:t>
      </w:r>
      <w:r>
        <w:rPr>
          <w:rFonts w:hint="eastAsia" w:ascii="宋体" w:hAnsi="宋体" w:cs="宋体"/>
          <w:color w:val="auto"/>
          <w:sz w:val="24"/>
          <w:highlight w:val="none"/>
        </w:rPr>
        <w:t>（详见第七章）</w:t>
      </w:r>
    </w:p>
    <w:p w14:paraId="3BA7F9ED">
      <w:pPr>
        <w:numPr>
          <w:ilvl w:val="0"/>
          <w:numId w:val="3"/>
        </w:num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协议书（详见第七章）</w:t>
      </w:r>
    </w:p>
    <w:p w14:paraId="03435FC2">
      <w:pPr>
        <w:spacing w:line="500" w:lineRule="exact"/>
        <w:ind w:firstLine="480" w:firstLineChars="200"/>
        <w:rPr>
          <w:rFonts w:ascii="宋体" w:hAnsi="宋体" w:cs="宋体"/>
          <w:b/>
          <w:color w:val="auto"/>
          <w:sz w:val="24"/>
          <w:highlight w:val="none"/>
        </w:rPr>
      </w:pPr>
      <w:r>
        <w:rPr>
          <w:rFonts w:hint="eastAsia" w:ascii="宋体" w:hAnsi="宋体" w:cs="宋体"/>
          <w:bCs/>
          <w:color w:val="auto"/>
          <w:sz w:val="24"/>
          <w:highlight w:val="none"/>
        </w:rPr>
        <w:t xml:space="preserve"> (1</w:t>
      </w:r>
      <w:r>
        <w:rPr>
          <w:rFonts w:hint="eastAsia" w:ascii="宋体" w:hAnsi="宋体" w:cs="宋体"/>
          <w:bCs/>
          <w:color w:val="auto"/>
          <w:sz w:val="24"/>
          <w:highlight w:val="none"/>
          <w:lang w:val="en-US" w:eastAsia="zh-CN"/>
        </w:rPr>
        <w:t>2</w:t>
      </w:r>
      <w:r>
        <w:rPr>
          <w:rFonts w:hint="eastAsia" w:ascii="宋体" w:hAnsi="宋体" w:cs="宋体"/>
          <w:bCs/>
          <w:color w:val="auto"/>
          <w:sz w:val="24"/>
          <w:highlight w:val="none"/>
        </w:rPr>
        <w:t>)工程完工证明复印件</w:t>
      </w:r>
      <w:r>
        <w:rPr>
          <w:rFonts w:hint="eastAsia" w:ascii="宋体" w:hAnsi="宋体" w:cs="宋体"/>
          <w:b/>
          <w:color w:val="auto"/>
          <w:sz w:val="24"/>
          <w:highlight w:val="none"/>
        </w:rPr>
        <w:t>（如有）；</w:t>
      </w:r>
    </w:p>
    <w:p w14:paraId="041A7803">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拟派项目负责人在崇川区范围内有在建工程的，虽然未正式竣工验收但工程确已完工的，必须有由建设单位出具“工程已完工，同意项目经理参加其他工程招投标活动”的证明。无此证明的一律做废标处理。证明格式详见第七章—工程完工证明。</w:t>
      </w:r>
    </w:p>
    <w:p w14:paraId="3D8263F0">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 xml:space="preserve"> (11) 资格审查文件表格</w:t>
      </w:r>
      <w:r>
        <w:rPr>
          <w:rFonts w:hint="eastAsia" w:ascii="宋体" w:hAnsi="宋体" w:cs="宋体"/>
          <w:b/>
          <w:color w:val="auto"/>
          <w:sz w:val="24"/>
          <w:highlight w:val="none"/>
        </w:rPr>
        <w:t>（格式详见招标文件第七章）</w:t>
      </w:r>
      <w:r>
        <w:rPr>
          <w:rFonts w:hint="eastAsia" w:ascii="宋体" w:hAnsi="宋体" w:cs="宋体"/>
          <w:color w:val="auto"/>
          <w:sz w:val="24"/>
          <w:highlight w:val="none"/>
        </w:rPr>
        <w:t>。</w:t>
      </w:r>
    </w:p>
    <w:p w14:paraId="710889C4">
      <w:pPr>
        <w:spacing w:line="500" w:lineRule="exact"/>
        <w:ind w:firstLine="482" w:firstLineChars="200"/>
        <w:rPr>
          <w:rFonts w:ascii="宋体" w:hAnsi="宋体" w:cs="宋体"/>
          <w:color w:val="auto"/>
          <w:sz w:val="24"/>
          <w:highlight w:val="none"/>
        </w:rPr>
      </w:pPr>
      <w:r>
        <w:rPr>
          <w:rFonts w:hint="eastAsia" w:ascii="宋体" w:hAnsi="宋体" w:cs="宋体"/>
          <w:b/>
          <w:color w:val="auto"/>
          <w:sz w:val="24"/>
          <w:highlight w:val="none"/>
          <w:u w:val="single"/>
        </w:rPr>
        <w:t>具体要求详见本招标文件第二章中附件《资格审查标准汇总表》。提供的资格审查材料及审查标准，前后矛盾的以《资格审查标准汇总表》为准。</w:t>
      </w:r>
    </w:p>
    <w:p w14:paraId="42343FF5">
      <w:pPr>
        <w:spacing w:line="500" w:lineRule="exact"/>
        <w:ind w:firstLine="482" w:firstLineChars="200"/>
        <w:rPr>
          <w:rFonts w:ascii="宋体" w:hAnsi="宋体" w:cs="宋体"/>
          <w:color w:val="auto"/>
          <w:sz w:val="24"/>
          <w:highlight w:val="none"/>
        </w:rPr>
      </w:pPr>
      <w:r>
        <w:rPr>
          <w:rFonts w:hint="eastAsia" w:ascii="宋体" w:hAnsi="宋体" w:cs="宋体"/>
          <w:b/>
          <w:color w:val="auto"/>
          <w:sz w:val="24"/>
          <w:highlight w:val="none"/>
          <w:u w:val="single"/>
        </w:rPr>
        <w:t>以上材料如为复印件的须加盖投标单位公章，原件为有效原件，所有材料须统一密封在一个封袋中并编写材料目录，以便在开标时备查，并在封袋上加盖投标人单位公章和法定代表人印章。</w:t>
      </w:r>
    </w:p>
    <w:p w14:paraId="6070B8DE">
      <w:pPr>
        <w:spacing w:line="500" w:lineRule="exact"/>
        <w:ind w:firstLine="482" w:firstLineChars="200"/>
        <w:rPr>
          <w:rFonts w:ascii="宋体" w:hAnsi="宋体" w:cs="宋体"/>
          <w:b/>
          <w:color w:val="auto"/>
          <w:sz w:val="24"/>
          <w:highlight w:val="none"/>
        </w:rPr>
      </w:pPr>
      <w:r>
        <w:rPr>
          <w:rFonts w:hint="eastAsia" w:ascii="宋体" w:hAnsi="宋体" w:cs="宋体"/>
          <w:b/>
          <w:color w:val="auto"/>
          <w:sz w:val="24"/>
          <w:highlight w:val="none"/>
        </w:rPr>
        <w:t>9.2.2 商务标</w:t>
      </w:r>
    </w:p>
    <w:p w14:paraId="1A3FB7B4">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（1）投标函（详见第六章）；</w:t>
      </w:r>
    </w:p>
    <w:p w14:paraId="56A2B5D7">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2）已标价的工程量清单：投标总价、总说明、建设项目投标报价汇总表、单项工程投标报价汇总表、单位工程投标报价汇总表、分部分项工程和单价措施项目清单与计价表、综合单价分析表、总价措施项目清单与计价表、其他项目清单与计价汇总表、暂列金额明细表、材料(工程设备)暂估单价及调整表、专业工程暂估价及结算价表、计日工表、总承包服务费计价表、规费、税金项目清单与计价表等；</w:t>
      </w:r>
    </w:p>
    <w:p w14:paraId="3771E911">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（3）主材、特材和其他需发包人供应的材料用量；发包人供应材料一览表、承包人供应主要材料一览表；</w:t>
      </w:r>
    </w:p>
    <w:p w14:paraId="10CC5029">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（4）计划投入的主要施工机械设备表、主要施工管理人员表（详见第六章）。</w:t>
      </w:r>
    </w:p>
    <w:p w14:paraId="35EEB1D4">
      <w:pPr>
        <w:spacing w:line="500" w:lineRule="exact"/>
        <w:ind w:firstLine="482" w:firstLineChars="200"/>
        <w:rPr>
          <w:rFonts w:ascii="宋体" w:hAnsi="宋体" w:cs="宋体"/>
          <w:b/>
          <w:color w:val="auto"/>
          <w:sz w:val="24"/>
          <w:highlight w:val="none"/>
        </w:rPr>
      </w:pPr>
      <w:r>
        <w:rPr>
          <w:rFonts w:hint="eastAsia" w:ascii="宋体" w:hAnsi="宋体" w:cs="宋体"/>
          <w:b/>
          <w:color w:val="auto"/>
          <w:sz w:val="24"/>
          <w:highlight w:val="none"/>
        </w:rPr>
        <w:t>9.3 资格审查资料原件包包括以下内容：</w:t>
      </w:r>
    </w:p>
    <w:p w14:paraId="79CBD081">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（1）有效的企业法人营业执照；</w:t>
      </w:r>
    </w:p>
    <w:p w14:paraId="7DC64890">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（2）有效的企业资质证书；</w:t>
      </w:r>
    </w:p>
    <w:p w14:paraId="1A784A7D">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（3）有效的企业安全生产许可证；</w:t>
      </w:r>
    </w:p>
    <w:p w14:paraId="344AD0B8">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（4）拟派项目负责人有效的建造师注册证书；</w:t>
      </w:r>
    </w:p>
    <w:p w14:paraId="43D69556">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（5）拟派项目负责人有效的安全生产考核合格证书(B证)；</w:t>
      </w:r>
    </w:p>
    <w:p w14:paraId="193D45B9">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（6）拟派项目负责人为投标企业正式人员证明材料原件；</w:t>
      </w:r>
    </w:p>
    <w:p w14:paraId="06520467">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（投标企业必须提供：投标企业与项目负责人双方签订的有效劳动合同书）；</w:t>
      </w:r>
    </w:p>
    <w:p w14:paraId="292D2378">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（7）工程完工证明原件（如有）</w:t>
      </w:r>
    </w:p>
    <w:p w14:paraId="464D4AE2">
      <w:pPr>
        <w:widowControl/>
        <w:spacing w:line="500" w:lineRule="exact"/>
        <w:ind w:firstLine="482" w:firstLineChars="200"/>
        <w:jc w:val="left"/>
        <w:rPr>
          <w:rFonts w:ascii="宋体" w:hAnsi="宋体" w:cs="宋体"/>
          <w:b/>
          <w:color w:val="auto"/>
          <w:sz w:val="24"/>
          <w:highlight w:val="none"/>
        </w:rPr>
      </w:pPr>
      <w:r>
        <w:rPr>
          <w:rFonts w:hint="eastAsia" w:ascii="宋体" w:hAnsi="宋体" w:cs="宋体"/>
          <w:b/>
          <w:color w:val="auto"/>
          <w:sz w:val="24"/>
          <w:highlight w:val="none"/>
        </w:rPr>
        <w:t>本项目资格审查以资格审查资料包的内容为准，招标文件中要求提交的资料请各投标人务必提供齐全，资格审查资料原件包仅做备查，仅在资料包内容存在字迹模糊、分辨不清等情形时予以查验。</w:t>
      </w:r>
    </w:p>
    <w:p w14:paraId="3CC4F9B1">
      <w:pPr>
        <w:widowControl/>
        <w:spacing w:line="500" w:lineRule="exact"/>
        <w:ind w:firstLine="482" w:firstLineChars="200"/>
        <w:jc w:val="left"/>
        <w:rPr>
          <w:rFonts w:ascii="宋体" w:hAnsi="宋体" w:cs="宋体"/>
          <w:b/>
          <w:color w:val="auto"/>
          <w:sz w:val="24"/>
          <w:highlight w:val="none"/>
        </w:rPr>
      </w:pPr>
      <w:r>
        <w:rPr>
          <w:rFonts w:hint="eastAsia" w:ascii="宋体" w:hAnsi="宋体" w:cs="宋体"/>
          <w:b/>
          <w:color w:val="auto"/>
          <w:sz w:val="24"/>
          <w:highlight w:val="none"/>
        </w:rPr>
        <w:t>以上原件密封在一个封袋中（以便在开标时备查），并在封袋上加盖投标人单位公章和法定代表人印章。本项提供材料内容前后矛盾的以《资格审查标准汇总表》为准。</w:t>
      </w:r>
    </w:p>
    <w:p w14:paraId="5A82D2D5">
      <w:pPr>
        <w:widowControl/>
        <w:spacing w:line="500" w:lineRule="exact"/>
        <w:ind w:firstLine="482" w:firstLineChars="200"/>
        <w:jc w:val="left"/>
        <w:rPr>
          <w:rFonts w:ascii="宋体" w:hAnsi="宋体" w:cs="宋体"/>
          <w:b/>
          <w:color w:val="auto"/>
          <w:sz w:val="24"/>
          <w:highlight w:val="none"/>
        </w:rPr>
      </w:pPr>
      <w:r>
        <w:rPr>
          <w:rFonts w:hint="eastAsia" w:ascii="宋体" w:hAnsi="宋体" w:cs="宋体"/>
          <w:b/>
          <w:color w:val="auto"/>
          <w:sz w:val="24"/>
          <w:highlight w:val="none"/>
        </w:rPr>
        <w:t>本项目资格审查以资格审查资料包的内容为准，招标文件中要求提交的资料请各投标人务必提供齐全，资格审查资料原件包仅做备查，仅在资料包内容存在字迹模糊、分辨不清等情形时予以查验。</w:t>
      </w:r>
    </w:p>
    <w:p w14:paraId="79B2E5DB">
      <w:pPr>
        <w:spacing w:line="500" w:lineRule="exact"/>
        <w:ind w:firstLine="482" w:firstLineChars="200"/>
        <w:rPr>
          <w:rFonts w:ascii="宋体" w:hAnsi="宋体" w:cs="宋体"/>
          <w:color w:val="auto"/>
          <w:sz w:val="24"/>
          <w:highlight w:val="none"/>
        </w:rPr>
      </w:pPr>
      <w:r>
        <w:rPr>
          <w:rFonts w:hint="eastAsia" w:ascii="宋体" w:hAnsi="宋体" w:cs="宋体"/>
          <w:b/>
          <w:color w:val="auto"/>
          <w:kern w:val="0"/>
          <w:sz w:val="24"/>
          <w:highlight w:val="none"/>
        </w:rPr>
        <w:t>10、</w:t>
      </w:r>
      <w:r>
        <w:rPr>
          <w:rFonts w:hint="eastAsia" w:ascii="宋体" w:hAnsi="宋体" w:cs="宋体"/>
          <w:color w:val="auto"/>
          <w:sz w:val="24"/>
          <w:highlight w:val="none"/>
        </w:rPr>
        <w:t>招标文件提供的文件格式(第六章、第七章)投标人必须使用。但表式可以按同样格式进行扩展。</w:t>
      </w:r>
    </w:p>
    <w:p w14:paraId="483EB241">
      <w:pPr>
        <w:spacing w:line="500" w:lineRule="exact"/>
        <w:ind w:firstLine="482" w:firstLineChars="200"/>
        <w:outlineLvl w:val="3"/>
        <w:rPr>
          <w:rFonts w:ascii="宋体" w:hAnsi="宋体" w:cs="宋体"/>
          <w:color w:val="auto"/>
          <w:sz w:val="24"/>
          <w:highlight w:val="none"/>
        </w:rPr>
      </w:pPr>
      <w:r>
        <w:rPr>
          <w:rFonts w:hint="eastAsia" w:ascii="宋体" w:hAnsi="宋体" w:cs="宋体"/>
          <w:b/>
          <w:color w:val="auto"/>
          <w:kern w:val="0"/>
          <w:sz w:val="24"/>
          <w:highlight w:val="none"/>
        </w:rPr>
        <w:t>11、</w:t>
      </w:r>
      <w:r>
        <w:rPr>
          <w:rFonts w:hint="eastAsia" w:ascii="宋体" w:hAnsi="宋体" w:cs="宋体"/>
          <w:color w:val="auto"/>
          <w:sz w:val="24"/>
          <w:highlight w:val="none"/>
        </w:rPr>
        <w:t>纸质投标文件正本须用不能擦去的墨水书写或打印，投标文件副本可以复印，其正、副本都应装订成册，并在封面上正确标明“正本”、“副本”字样</w:t>
      </w:r>
      <w:r>
        <w:rPr>
          <w:rFonts w:hint="eastAsia" w:ascii="宋体" w:hAnsi="宋体" w:cs="宋体"/>
          <w:b/>
          <w:color w:val="auto"/>
          <w:sz w:val="24"/>
          <w:highlight w:val="none"/>
        </w:rPr>
        <w:t>（本项目仅需提供正本）</w:t>
      </w:r>
      <w:r>
        <w:rPr>
          <w:rFonts w:hint="eastAsia" w:ascii="宋体" w:hAnsi="宋体" w:cs="宋体"/>
          <w:color w:val="auto"/>
          <w:sz w:val="24"/>
          <w:highlight w:val="none"/>
        </w:rPr>
        <w:t>。电子标书、资格审查资料原件包、资格审查资料包、商务标分开装袋密封。</w:t>
      </w:r>
    </w:p>
    <w:p w14:paraId="3AEEDDBD">
      <w:pPr>
        <w:spacing w:line="500" w:lineRule="exact"/>
        <w:ind w:firstLine="480" w:firstLineChars="200"/>
        <w:outlineLvl w:val="3"/>
        <w:rPr>
          <w:rFonts w:ascii="宋体" w:hAnsi="宋体" w:cs="宋体"/>
          <w:color w:val="auto"/>
          <w:sz w:val="24"/>
          <w:highlight w:val="none"/>
        </w:rPr>
      </w:pPr>
      <w:r>
        <w:rPr>
          <w:rFonts w:hint="eastAsia" w:ascii="宋体" w:hAnsi="宋体" w:cs="宋体"/>
          <w:color w:val="auto"/>
          <w:sz w:val="24"/>
          <w:highlight w:val="none"/>
        </w:rPr>
        <w:t>全套投标文件应无修改和行间插字。如有修改，须在修改处加盖投标人法定代表人或其代理人的印鉴。</w:t>
      </w:r>
    </w:p>
    <w:p w14:paraId="4C9B5B15">
      <w:pPr>
        <w:autoSpaceDE w:val="0"/>
        <w:autoSpaceDN w:val="0"/>
        <w:adjustRightInd w:val="0"/>
        <w:spacing w:line="500" w:lineRule="exact"/>
        <w:ind w:firstLine="482" w:firstLineChars="200"/>
        <w:jc w:val="left"/>
        <w:rPr>
          <w:rFonts w:ascii="宋体" w:hAnsi="宋体" w:cs="宋体"/>
          <w:b/>
          <w:color w:val="auto"/>
          <w:kern w:val="0"/>
          <w:sz w:val="24"/>
          <w:highlight w:val="none"/>
        </w:rPr>
      </w:pPr>
      <w:r>
        <w:rPr>
          <w:rFonts w:hint="eastAsia" w:ascii="宋体" w:hAnsi="宋体" w:cs="宋体"/>
          <w:b/>
          <w:color w:val="auto"/>
          <w:kern w:val="0"/>
          <w:sz w:val="24"/>
          <w:highlight w:val="none"/>
        </w:rPr>
        <w:t>12、投标有效期</w:t>
      </w:r>
    </w:p>
    <w:p w14:paraId="381A5BF1">
      <w:pPr>
        <w:autoSpaceDE w:val="0"/>
        <w:autoSpaceDN w:val="0"/>
        <w:adjustRightInd w:val="0"/>
        <w:spacing w:line="500" w:lineRule="exact"/>
        <w:ind w:firstLine="480" w:firstLineChars="200"/>
        <w:jc w:val="left"/>
        <w:rPr>
          <w:rFonts w:ascii="宋体" w:hAnsi="宋体" w:cs="宋体"/>
          <w:b/>
          <w:color w:val="auto"/>
          <w:kern w:val="0"/>
          <w:sz w:val="24"/>
          <w:highlight w:val="none"/>
        </w:rPr>
      </w:pPr>
      <w:r>
        <w:rPr>
          <w:rFonts w:hint="eastAsia" w:ascii="宋体" w:hAnsi="宋体" w:cs="宋体"/>
          <w:color w:val="auto"/>
          <w:sz w:val="24"/>
          <w:highlight w:val="none"/>
        </w:rPr>
        <w:t>投标文件自投标截止时间起至投标须知前附表规定的时间内有效。</w:t>
      </w:r>
    </w:p>
    <w:p w14:paraId="551EE653">
      <w:pPr>
        <w:autoSpaceDE w:val="0"/>
        <w:autoSpaceDN w:val="0"/>
        <w:adjustRightInd w:val="0"/>
        <w:spacing w:line="500" w:lineRule="exact"/>
        <w:ind w:firstLine="482" w:firstLineChars="200"/>
        <w:jc w:val="left"/>
        <w:rPr>
          <w:rFonts w:ascii="宋体" w:hAnsi="宋体" w:cs="宋体"/>
          <w:b/>
          <w:color w:val="auto"/>
          <w:kern w:val="0"/>
          <w:sz w:val="24"/>
          <w:highlight w:val="none"/>
        </w:rPr>
      </w:pPr>
      <w:r>
        <w:rPr>
          <w:rFonts w:hint="eastAsia" w:ascii="宋体" w:hAnsi="宋体" w:cs="宋体"/>
          <w:b/>
          <w:color w:val="auto"/>
          <w:kern w:val="0"/>
          <w:sz w:val="24"/>
          <w:highlight w:val="none"/>
        </w:rPr>
        <w:t>13、投标保证金</w:t>
      </w:r>
    </w:p>
    <w:p w14:paraId="0092D7DB">
      <w:pPr>
        <w:spacing w:line="500" w:lineRule="exact"/>
        <w:ind w:firstLine="482" w:firstLineChars="200"/>
        <w:rPr>
          <w:rFonts w:ascii="宋体" w:hAnsi="宋体" w:cs="宋体"/>
          <w:b/>
          <w:color w:val="auto"/>
          <w:sz w:val="24"/>
          <w:highlight w:val="none"/>
        </w:rPr>
      </w:pPr>
      <w:r>
        <w:rPr>
          <w:rFonts w:hint="eastAsia" w:ascii="宋体" w:hAnsi="宋体" w:cs="宋体"/>
          <w:b/>
          <w:color w:val="auto"/>
          <w:sz w:val="24"/>
          <w:highlight w:val="none"/>
        </w:rPr>
        <w:t>13.1投标人必须按照前附表第11项规定于投标文件提交截止时间前将投标保证金缴纳凭证递交给招标代理查验；</w:t>
      </w:r>
    </w:p>
    <w:p w14:paraId="1BCE806B">
      <w:pPr>
        <w:spacing w:line="360" w:lineRule="auto"/>
        <w:ind w:firstLine="482" w:firstLineChars="200"/>
        <w:rPr>
          <w:rFonts w:ascii="宋体" w:hAnsi="宋体" w:cs="宋体"/>
          <w:b/>
          <w:color w:val="auto"/>
          <w:sz w:val="24"/>
          <w:highlight w:val="none"/>
        </w:rPr>
      </w:pPr>
      <w:r>
        <w:rPr>
          <w:rFonts w:hint="eastAsia" w:ascii="宋体" w:hAnsi="宋体" w:cs="宋体"/>
          <w:b/>
          <w:color w:val="auto"/>
          <w:sz w:val="24"/>
          <w:highlight w:val="none"/>
        </w:rPr>
        <w:t>①投标保证金（银行汇票形式）上必须注明收款人：</w:t>
      </w:r>
      <w:r>
        <w:rPr>
          <w:rFonts w:hint="eastAsia" w:ascii="宋体" w:hAnsi="宋体" w:cs="宋体"/>
          <w:b/>
          <w:color w:val="auto"/>
          <w:sz w:val="24"/>
          <w:highlight w:val="none"/>
          <w:u w:val="single"/>
        </w:rPr>
        <w:t>江苏永诚工程造价事务所有限公司</w:t>
      </w:r>
      <w:r>
        <w:rPr>
          <w:rFonts w:hint="eastAsia" w:ascii="宋体" w:hAnsi="宋体" w:cs="宋体"/>
          <w:b/>
          <w:color w:val="auto"/>
          <w:sz w:val="24"/>
          <w:highlight w:val="none"/>
        </w:rPr>
        <w:t>，用途：</w:t>
      </w:r>
      <w:r>
        <w:rPr>
          <w:rFonts w:hint="eastAsia" w:ascii="宋体" w:hAnsi="宋体" w:cs="宋体"/>
          <w:b/>
          <w:color w:val="auto"/>
          <w:sz w:val="32"/>
          <w:szCs w:val="32"/>
          <w:highlight w:val="none"/>
          <w:u w:val="single"/>
        </w:rPr>
        <w:t xml:space="preserve"> </w:t>
      </w:r>
      <w:r>
        <w:rPr>
          <w:rFonts w:hint="eastAsia" w:ascii="宋体" w:hAnsi="宋体" w:cs="宋体"/>
          <w:b/>
          <w:color w:val="auto"/>
          <w:sz w:val="32"/>
          <w:szCs w:val="32"/>
          <w:highlight w:val="none"/>
          <w:u w:val="single"/>
          <w:lang w:val="en-US" w:eastAsia="zh-CN"/>
        </w:rPr>
        <w:t>108</w:t>
      </w:r>
      <w:r>
        <w:rPr>
          <w:rFonts w:hint="eastAsia" w:ascii="宋体" w:hAnsi="宋体" w:cs="宋体"/>
          <w:b/>
          <w:color w:val="auto"/>
          <w:sz w:val="32"/>
          <w:szCs w:val="32"/>
          <w:highlight w:val="none"/>
          <w:u w:val="single"/>
        </w:rPr>
        <w:t>号投标保证金</w:t>
      </w:r>
      <w:r>
        <w:rPr>
          <w:rFonts w:hint="eastAsia" w:ascii="宋体" w:hAnsi="宋体" w:cs="宋体"/>
          <w:b/>
          <w:color w:val="auto"/>
          <w:sz w:val="24"/>
          <w:highlight w:val="none"/>
        </w:rPr>
        <w:t>；汇款人：投标单位名称。（账户名：</w:t>
      </w:r>
      <w:r>
        <w:rPr>
          <w:rFonts w:hint="eastAsia" w:ascii="宋体" w:hAnsi="宋体" w:cs="宋体"/>
          <w:b/>
          <w:color w:val="auto"/>
          <w:sz w:val="24"/>
          <w:highlight w:val="none"/>
          <w:u w:val="single"/>
        </w:rPr>
        <w:t>江苏永诚工程造价事务所有限公司 ，开户行：中国建设银行股份有限公司南通通州经济开发区支行，账号：3205 0164 7468 0000 0003</w:t>
      </w:r>
      <w:r>
        <w:rPr>
          <w:rFonts w:hint="eastAsia" w:ascii="宋体" w:hAnsi="宋体" w:cs="宋体"/>
          <w:b/>
          <w:color w:val="auto"/>
          <w:sz w:val="24"/>
          <w:highlight w:val="none"/>
        </w:rPr>
        <w:t>）。中标单位的投标保证金有效期在投标截止日后45天内有效，在缴纳履约保证金前，如投标保证金已失效，中标单位应主动延续投标保证金的有效期，否则招标人有权在保证金失效后取消中标人的中标资格，并自认定之日起一年内不得参与崇川区平台招标活动；</w:t>
      </w:r>
    </w:p>
    <w:p w14:paraId="66FF8836">
      <w:pPr>
        <w:spacing w:line="360" w:lineRule="auto"/>
        <w:ind w:firstLine="482" w:firstLineChars="200"/>
        <w:rPr>
          <w:rFonts w:ascii="宋体" w:hAnsi="宋体" w:cs="宋体"/>
          <w:b/>
          <w:color w:val="auto"/>
          <w:sz w:val="24"/>
          <w:highlight w:val="none"/>
        </w:rPr>
      </w:pPr>
      <w:r>
        <w:rPr>
          <w:rFonts w:hint="eastAsia" w:ascii="宋体" w:hAnsi="宋体" w:cs="宋体"/>
          <w:b/>
          <w:color w:val="auto"/>
          <w:sz w:val="24"/>
          <w:highlight w:val="none"/>
        </w:rPr>
        <w:t>②投标保证金（保函形式）开具对象应为</w:t>
      </w:r>
      <w:r>
        <w:rPr>
          <w:rFonts w:hint="eastAsia" w:ascii="宋体" w:hAnsi="宋体" w:cs="宋体"/>
          <w:b/>
          <w:color w:val="auto"/>
          <w:sz w:val="24"/>
          <w:highlight w:val="none"/>
          <w:u w:val="single"/>
        </w:rPr>
        <w:t xml:space="preserve"> 江苏永诚工程造价事务所有限公司 </w:t>
      </w:r>
      <w:r>
        <w:rPr>
          <w:rFonts w:hint="eastAsia" w:ascii="宋体" w:hAnsi="宋体" w:cs="宋体"/>
          <w:b/>
          <w:color w:val="auto"/>
          <w:sz w:val="24"/>
          <w:highlight w:val="none"/>
        </w:rPr>
        <w:t>。投标保函上投保的投标保证金须在投标有效期内持续有效。</w:t>
      </w:r>
    </w:p>
    <w:p w14:paraId="4957E1D9">
      <w:pPr>
        <w:spacing w:line="500" w:lineRule="exact"/>
        <w:ind w:firstLine="482" w:firstLineChars="200"/>
        <w:rPr>
          <w:rFonts w:ascii="宋体" w:hAnsi="宋体" w:cs="宋体"/>
          <w:b/>
          <w:color w:val="auto"/>
          <w:sz w:val="24"/>
          <w:highlight w:val="none"/>
        </w:rPr>
      </w:pPr>
      <w:r>
        <w:rPr>
          <w:rFonts w:hint="eastAsia" w:ascii="宋体" w:hAnsi="宋体" w:cs="宋体"/>
          <w:b/>
          <w:color w:val="auto"/>
          <w:sz w:val="24"/>
          <w:highlight w:val="none"/>
        </w:rPr>
        <w:t>特别提醒：</w:t>
      </w:r>
    </w:p>
    <w:p w14:paraId="03824993">
      <w:pPr>
        <w:spacing w:line="500" w:lineRule="exact"/>
        <w:ind w:firstLine="482" w:firstLineChars="200"/>
        <w:rPr>
          <w:rFonts w:ascii="宋体" w:hAnsi="宋体" w:cs="宋体"/>
          <w:b/>
          <w:color w:val="auto"/>
          <w:sz w:val="24"/>
          <w:highlight w:val="none"/>
        </w:rPr>
      </w:pPr>
      <w:r>
        <w:rPr>
          <w:rFonts w:hint="eastAsia" w:ascii="宋体" w:hAnsi="宋体" w:cs="宋体"/>
          <w:b/>
          <w:color w:val="auto"/>
          <w:sz w:val="24"/>
          <w:highlight w:val="none"/>
        </w:rPr>
        <w:t>（1）本工程投标保证金的形式为银行汇票或保函或保险形式（并非将保证金款打入指定账户）。</w:t>
      </w:r>
    </w:p>
    <w:p w14:paraId="29460A9E">
      <w:pPr>
        <w:spacing w:line="500" w:lineRule="exact"/>
        <w:ind w:firstLine="482" w:firstLineChars="200"/>
        <w:rPr>
          <w:rFonts w:ascii="宋体" w:hAnsi="宋体" w:cs="宋体"/>
          <w:b/>
          <w:color w:val="auto"/>
          <w:sz w:val="24"/>
          <w:highlight w:val="none"/>
        </w:rPr>
      </w:pPr>
      <w:r>
        <w:rPr>
          <w:rFonts w:hint="eastAsia" w:ascii="宋体" w:hAnsi="宋体" w:cs="宋体"/>
          <w:b/>
          <w:color w:val="auto"/>
          <w:sz w:val="24"/>
          <w:highlight w:val="none"/>
        </w:rPr>
        <w:t>（2）保证金形式，收款人、用途、汇款人、保函或保险开具对象等必须符合招标文件规定，否则其投标文件不予接收。</w:t>
      </w:r>
    </w:p>
    <w:p w14:paraId="754726FB">
      <w:pPr>
        <w:spacing w:line="500" w:lineRule="exact"/>
        <w:ind w:firstLine="482" w:firstLineChars="200"/>
        <w:rPr>
          <w:rFonts w:ascii="宋体" w:hAnsi="宋体" w:cs="宋体"/>
          <w:b/>
          <w:color w:val="auto"/>
          <w:sz w:val="24"/>
          <w:highlight w:val="none"/>
        </w:rPr>
      </w:pPr>
      <w:r>
        <w:rPr>
          <w:rFonts w:hint="eastAsia" w:ascii="宋体" w:hAnsi="宋体" w:cs="宋体"/>
          <w:b/>
          <w:color w:val="auto"/>
          <w:sz w:val="24"/>
          <w:highlight w:val="none"/>
        </w:rPr>
        <w:t>（3）投标保证金（指：银行汇票）必须由企业法人基本存款账户汇出，否则不予接受。</w:t>
      </w:r>
    </w:p>
    <w:p w14:paraId="3DB102C0">
      <w:pPr>
        <w:spacing w:line="500" w:lineRule="exact"/>
        <w:ind w:firstLine="482" w:firstLineChars="200"/>
        <w:rPr>
          <w:rFonts w:ascii="宋体" w:hAnsi="宋体" w:cs="宋体"/>
          <w:b/>
          <w:color w:val="auto"/>
          <w:sz w:val="24"/>
          <w:highlight w:val="none"/>
        </w:rPr>
      </w:pPr>
      <w:r>
        <w:rPr>
          <w:rFonts w:hint="eastAsia" w:ascii="宋体" w:hAnsi="宋体" w:cs="宋体"/>
          <w:b/>
          <w:color w:val="auto"/>
          <w:sz w:val="24"/>
          <w:highlight w:val="none"/>
        </w:rPr>
        <w:t>（4）各投标人在递交投标文件的同时需递交投标保证金缴纳凭证：</w:t>
      </w:r>
    </w:p>
    <w:p w14:paraId="18F224E6">
      <w:pPr>
        <w:spacing w:line="500" w:lineRule="exact"/>
        <w:ind w:firstLine="482" w:firstLineChars="200"/>
        <w:rPr>
          <w:rFonts w:ascii="宋体" w:hAnsi="宋体" w:cs="宋体"/>
          <w:b/>
          <w:color w:val="auto"/>
          <w:sz w:val="24"/>
          <w:highlight w:val="none"/>
        </w:rPr>
      </w:pPr>
      <w:r>
        <w:rPr>
          <w:rFonts w:hint="eastAsia" w:ascii="宋体" w:hAnsi="宋体" w:cs="宋体"/>
          <w:b/>
          <w:color w:val="auto"/>
          <w:sz w:val="24"/>
          <w:highlight w:val="none"/>
        </w:rPr>
        <w:t>A.以银行汇票形式提交投标保证金的，须提供汇票原件和基本账户开户许可证复印件（复印件须加盖单位公章，无须密封）或基本存款账户信息原件或复印件（复印件须加盖单位公章，无须密封）供招标人代表查验，否则其投标文件不予接收。</w:t>
      </w:r>
    </w:p>
    <w:p w14:paraId="647416E0">
      <w:pPr>
        <w:spacing w:line="500" w:lineRule="exact"/>
        <w:ind w:firstLine="482" w:firstLineChars="200"/>
        <w:rPr>
          <w:rFonts w:ascii="宋体" w:hAnsi="宋体" w:cs="宋体"/>
          <w:b/>
          <w:color w:val="auto"/>
          <w:sz w:val="24"/>
          <w:highlight w:val="none"/>
        </w:rPr>
      </w:pPr>
      <w:r>
        <w:rPr>
          <w:rFonts w:hint="eastAsia" w:ascii="宋体" w:hAnsi="宋体" w:cs="宋体"/>
          <w:b/>
          <w:color w:val="auto"/>
          <w:sz w:val="24"/>
          <w:highlight w:val="none"/>
        </w:rPr>
        <w:t>B.以保函或保险形式提交投标保证金的，须提供保函或保险保单供招标人代表查验，否则其投标文件不予接收。</w:t>
      </w:r>
    </w:p>
    <w:p w14:paraId="7CDFC9C7">
      <w:pPr>
        <w:spacing w:line="500" w:lineRule="exact"/>
        <w:ind w:firstLine="482" w:firstLineChars="200"/>
        <w:rPr>
          <w:rFonts w:ascii="宋体" w:hAnsi="宋体" w:cs="宋体"/>
          <w:b/>
          <w:color w:val="auto"/>
          <w:sz w:val="24"/>
          <w:highlight w:val="none"/>
        </w:rPr>
      </w:pPr>
      <w:r>
        <w:rPr>
          <w:rFonts w:hint="eastAsia" w:ascii="宋体" w:hAnsi="宋体" w:cs="宋体"/>
          <w:b/>
          <w:color w:val="auto"/>
          <w:sz w:val="24"/>
          <w:highlight w:val="none"/>
        </w:rPr>
        <w:t>14、投标保证金退还</w:t>
      </w:r>
    </w:p>
    <w:p w14:paraId="7374B307">
      <w:pPr>
        <w:spacing w:line="500" w:lineRule="exact"/>
        <w:ind w:firstLine="482" w:firstLineChars="200"/>
        <w:rPr>
          <w:rFonts w:ascii="宋体" w:hAnsi="宋体" w:cs="宋体"/>
          <w:b/>
          <w:color w:val="auto"/>
          <w:sz w:val="24"/>
          <w:highlight w:val="none"/>
        </w:rPr>
      </w:pPr>
      <w:r>
        <w:rPr>
          <w:rFonts w:hint="eastAsia" w:ascii="宋体" w:hAnsi="宋体" w:cs="宋体"/>
          <w:b/>
          <w:color w:val="auto"/>
          <w:sz w:val="24"/>
          <w:highlight w:val="none"/>
        </w:rPr>
        <w:t>14.1 未中标单位的投标保证金在定标后予以退还。</w:t>
      </w:r>
    </w:p>
    <w:p w14:paraId="495583C9">
      <w:pPr>
        <w:spacing w:line="500" w:lineRule="exact"/>
        <w:ind w:firstLine="482" w:firstLineChars="200"/>
        <w:rPr>
          <w:rFonts w:ascii="宋体" w:hAnsi="宋体" w:cs="宋体"/>
          <w:b/>
          <w:color w:val="auto"/>
          <w:sz w:val="24"/>
          <w:highlight w:val="none"/>
        </w:rPr>
      </w:pPr>
      <w:r>
        <w:rPr>
          <w:rFonts w:hint="eastAsia" w:ascii="宋体" w:hAnsi="宋体" w:cs="宋体"/>
          <w:b/>
          <w:color w:val="auto"/>
          <w:sz w:val="24"/>
          <w:highlight w:val="none"/>
        </w:rPr>
        <w:t>14.2 中标单位的投标保证金在施工合同生效后5日内予以退还。</w:t>
      </w:r>
    </w:p>
    <w:p w14:paraId="0D481093">
      <w:pPr>
        <w:spacing w:line="500" w:lineRule="exact"/>
        <w:ind w:firstLine="482" w:firstLineChars="200"/>
        <w:rPr>
          <w:rFonts w:ascii="宋体" w:hAnsi="宋体" w:cs="宋体"/>
          <w:b/>
          <w:color w:val="auto"/>
          <w:sz w:val="24"/>
          <w:highlight w:val="none"/>
        </w:rPr>
      </w:pPr>
      <w:r>
        <w:rPr>
          <w:rFonts w:hint="eastAsia" w:ascii="宋体" w:hAnsi="宋体" w:cs="宋体"/>
          <w:b/>
          <w:color w:val="auto"/>
          <w:sz w:val="24"/>
          <w:highlight w:val="none"/>
        </w:rPr>
        <w:t>14.3 投标人出现下列情况，其投标保证金一律不予退还。</w:t>
      </w:r>
    </w:p>
    <w:p w14:paraId="284E5298">
      <w:pPr>
        <w:spacing w:line="500" w:lineRule="exact"/>
        <w:ind w:firstLine="482" w:firstLineChars="200"/>
        <w:rPr>
          <w:rFonts w:ascii="宋体" w:hAnsi="宋体" w:cs="宋体"/>
          <w:b/>
          <w:color w:val="auto"/>
          <w:sz w:val="24"/>
          <w:highlight w:val="none"/>
        </w:rPr>
      </w:pPr>
      <w:r>
        <w:rPr>
          <w:rFonts w:hint="eastAsia" w:ascii="宋体" w:hAnsi="宋体" w:cs="宋体"/>
          <w:b/>
          <w:color w:val="auto"/>
          <w:sz w:val="24"/>
          <w:highlight w:val="none"/>
        </w:rPr>
        <w:t>14.3.1投标人在投标有效期内撤回其投标文件；</w:t>
      </w:r>
    </w:p>
    <w:p w14:paraId="5D505B06">
      <w:pPr>
        <w:spacing w:line="500" w:lineRule="exact"/>
        <w:ind w:firstLine="482" w:firstLineChars="200"/>
        <w:rPr>
          <w:rFonts w:ascii="宋体" w:hAnsi="宋体" w:cs="宋体"/>
          <w:b/>
          <w:color w:val="auto"/>
          <w:sz w:val="24"/>
          <w:highlight w:val="none"/>
        </w:rPr>
      </w:pPr>
      <w:r>
        <w:rPr>
          <w:rFonts w:hint="eastAsia" w:ascii="宋体" w:hAnsi="宋体" w:cs="宋体"/>
          <w:b/>
          <w:color w:val="auto"/>
          <w:sz w:val="24"/>
          <w:highlight w:val="none"/>
        </w:rPr>
        <w:t>14.3.2投标人存在《江苏省房屋建筑和市政基础设施工程招标投标中串通投标和弄虚作假行为认定处理办法（试行）》（苏建规字〔2014〕2号）第四条、第五条、第六条、第七条规定的串通投标、弄虚作假等行为的；</w:t>
      </w:r>
    </w:p>
    <w:p w14:paraId="0B2FCE6B">
      <w:pPr>
        <w:spacing w:line="500" w:lineRule="exact"/>
        <w:ind w:firstLine="482" w:firstLineChars="200"/>
        <w:rPr>
          <w:rFonts w:ascii="宋体" w:hAnsi="宋体" w:cs="宋体"/>
          <w:b/>
          <w:color w:val="auto"/>
          <w:sz w:val="24"/>
          <w:highlight w:val="none"/>
        </w:rPr>
      </w:pPr>
      <w:r>
        <w:rPr>
          <w:rFonts w:hint="eastAsia" w:ascii="宋体" w:hAnsi="宋体" w:cs="宋体"/>
          <w:b/>
          <w:color w:val="auto"/>
          <w:sz w:val="24"/>
          <w:highlight w:val="none"/>
        </w:rPr>
        <w:t>14.3.3不同投标人的投标文件、已标价的工程量清单经清标软件分析，出现了评标委员会认为不应当雷同的情况（相同错误）的，且被评委认定为串标的。</w:t>
      </w:r>
    </w:p>
    <w:p w14:paraId="27F1DA2F">
      <w:pPr>
        <w:spacing w:line="500" w:lineRule="exact"/>
        <w:ind w:firstLine="482" w:firstLineChars="200"/>
        <w:rPr>
          <w:rFonts w:ascii="宋体" w:hAnsi="宋体" w:cs="宋体"/>
          <w:b/>
          <w:color w:val="auto"/>
          <w:sz w:val="24"/>
          <w:highlight w:val="none"/>
        </w:rPr>
      </w:pPr>
      <w:r>
        <w:rPr>
          <w:rFonts w:hint="eastAsia" w:ascii="宋体" w:hAnsi="宋体" w:cs="宋体"/>
          <w:b/>
          <w:color w:val="auto"/>
          <w:sz w:val="24"/>
          <w:highlight w:val="none"/>
        </w:rPr>
        <w:t>14.3.4投标人已签订《诚信承诺书》（详见招标文件标准格式）的，自投标之日起，中标公示结束之日止，经举报或区招标监管机构（评标委员会）复核，有悖于《诚信承诺书》相关承诺的，且查证属实的。</w:t>
      </w:r>
    </w:p>
    <w:p w14:paraId="10D3F396">
      <w:pPr>
        <w:spacing w:line="500" w:lineRule="exact"/>
        <w:ind w:firstLine="482" w:firstLineChars="200"/>
        <w:rPr>
          <w:rFonts w:ascii="宋体" w:hAnsi="宋体" w:cs="宋体"/>
          <w:b/>
          <w:color w:val="auto"/>
          <w:sz w:val="24"/>
          <w:highlight w:val="none"/>
        </w:rPr>
      </w:pPr>
      <w:r>
        <w:rPr>
          <w:rFonts w:hint="eastAsia" w:ascii="宋体" w:hAnsi="宋体" w:cs="宋体"/>
          <w:b/>
          <w:color w:val="auto"/>
          <w:sz w:val="24"/>
          <w:highlight w:val="none"/>
        </w:rPr>
        <w:t>14.4中标通知书发出后，除不可抗力情况外，中标人出现下列情形之一的，招标人必须取消其中标资格，并不予退还其投标保证金：</w:t>
      </w:r>
    </w:p>
    <w:p w14:paraId="79699024">
      <w:pPr>
        <w:spacing w:line="500" w:lineRule="exact"/>
        <w:ind w:firstLine="482" w:firstLineChars="200"/>
        <w:rPr>
          <w:rFonts w:ascii="宋体" w:hAnsi="宋体" w:cs="宋体"/>
          <w:b/>
          <w:color w:val="auto"/>
          <w:sz w:val="24"/>
          <w:highlight w:val="none"/>
        </w:rPr>
      </w:pPr>
      <w:r>
        <w:rPr>
          <w:rFonts w:hint="eastAsia" w:ascii="宋体" w:hAnsi="宋体" w:cs="宋体"/>
          <w:b/>
          <w:color w:val="auto"/>
          <w:sz w:val="24"/>
          <w:highlight w:val="none"/>
        </w:rPr>
        <w:t>14.4.1放弃中标项目的；</w:t>
      </w:r>
    </w:p>
    <w:p w14:paraId="7CB6F768">
      <w:pPr>
        <w:spacing w:line="500" w:lineRule="exact"/>
        <w:ind w:firstLine="482" w:firstLineChars="200"/>
        <w:rPr>
          <w:rFonts w:ascii="宋体" w:hAnsi="宋体" w:cs="宋体"/>
          <w:b/>
          <w:color w:val="auto"/>
          <w:sz w:val="24"/>
          <w:highlight w:val="none"/>
        </w:rPr>
      </w:pPr>
      <w:r>
        <w:rPr>
          <w:rFonts w:hint="eastAsia" w:ascii="宋体" w:hAnsi="宋体" w:cs="宋体"/>
          <w:b/>
          <w:color w:val="auto"/>
          <w:sz w:val="24"/>
          <w:highlight w:val="none"/>
        </w:rPr>
        <w:t>14.4.2拒不按照招标文件的要求提交履约保证金的；</w:t>
      </w:r>
    </w:p>
    <w:p w14:paraId="4E9DD193">
      <w:pPr>
        <w:spacing w:line="500" w:lineRule="exact"/>
        <w:ind w:firstLine="482" w:firstLineChars="200"/>
        <w:rPr>
          <w:rFonts w:ascii="宋体" w:hAnsi="宋体" w:cs="宋体"/>
          <w:b/>
          <w:color w:val="auto"/>
          <w:sz w:val="24"/>
          <w:highlight w:val="none"/>
        </w:rPr>
      </w:pPr>
      <w:r>
        <w:rPr>
          <w:rFonts w:hint="eastAsia" w:ascii="宋体" w:hAnsi="宋体" w:cs="宋体"/>
          <w:b/>
          <w:color w:val="auto"/>
          <w:sz w:val="24"/>
          <w:highlight w:val="none"/>
        </w:rPr>
        <w:t>14.4.3除不可抗力情况外不执行本招标文件条款的；</w:t>
      </w:r>
    </w:p>
    <w:p w14:paraId="5B229598">
      <w:pPr>
        <w:spacing w:line="500" w:lineRule="exact"/>
        <w:ind w:firstLine="482" w:firstLineChars="200"/>
        <w:rPr>
          <w:rFonts w:ascii="宋体" w:hAnsi="宋体" w:cs="宋体"/>
          <w:b/>
          <w:color w:val="auto"/>
          <w:sz w:val="24"/>
          <w:highlight w:val="none"/>
        </w:rPr>
      </w:pPr>
      <w:r>
        <w:rPr>
          <w:rFonts w:hint="eastAsia" w:ascii="宋体" w:hAnsi="宋体" w:cs="宋体"/>
          <w:b/>
          <w:color w:val="auto"/>
          <w:sz w:val="24"/>
          <w:highlight w:val="none"/>
        </w:rPr>
        <w:t>14.4.4不与招标人签订合同的，或者在签订合同时向招标人提出附加条件或者更改合同实质性内容的。</w:t>
      </w:r>
    </w:p>
    <w:p w14:paraId="03D0178C">
      <w:pPr>
        <w:spacing w:line="500" w:lineRule="exact"/>
        <w:ind w:firstLine="482" w:firstLineChars="200"/>
        <w:rPr>
          <w:rFonts w:ascii="宋体" w:hAnsi="宋体" w:cs="宋体"/>
          <w:b/>
          <w:color w:val="auto"/>
          <w:kern w:val="0"/>
          <w:sz w:val="24"/>
          <w:highlight w:val="none"/>
        </w:rPr>
      </w:pPr>
      <w:r>
        <w:rPr>
          <w:rFonts w:hint="eastAsia" w:ascii="宋体" w:hAnsi="宋体" w:cs="宋体"/>
          <w:b/>
          <w:color w:val="auto"/>
          <w:kern w:val="0"/>
          <w:sz w:val="24"/>
          <w:highlight w:val="none"/>
        </w:rPr>
        <w:t>存在上述14.3--14.4行为的，招标人不退还投标保证金并上交国库，并自认定之日起一年内不得参与崇川区平台招标活动。参与投标的企业将视为遵守以上处理条款。</w:t>
      </w:r>
    </w:p>
    <w:bookmarkEnd w:id="13"/>
    <w:p w14:paraId="0FC0EBBC">
      <w:pPr>
        <w:spacing w:line="500" w:lineRule="exact"/>
        <w:ind w:firstLine="482" w:firstLineChars="200"/>
        <w:jc w:val="center"/>
        <w:rPr>
          <w:rFonts w:ascii="宋体" w:hAnsi="宋体" w:cs="宋体"/>
          <w:b/>
          <w:color w:val="auto"/>
          <w:sz w:val="24"/>
          <w:highlight w:val="none"/>
        </w:rPr>
      </w:pPr>
      <w:r>
        <w:rPr>
          <w:rFonts w:hint="eastAsia" w:ascii="宋体" w:hAnsi="宋体" w:cs="宋体"/>
          <w:b/>
          <w:color w:val="auto"/>
          <w:sz w:val="24"/>
          <w:highlight w:val="none"/>
        </w:rPr>
        <w:t>（四）投标报价</w:t>
      </w:r>
    </w:p>
    <w:p w14:paraId="61704570">
      <w:pPr>
        <w:spacing w:line="500" w:lineRule="exact"/>
        <w:ind w:firstLine="480" w:firstLineChars="200"/>
        <w:rPr>
          <w:rFonts w:ascii="宋体" w:hAnsi="宋体" w:cs="宋体"/>
          <w:bCs/>
          <w:color w:val="auto"/>
          <w:kern w:val="0"/>
          <w:sz w:val="24"/>
          <w:highlight w:val="none"/>
        </w:rPr>
      </w:pPr>
      <w:r>
        <w:rPr>
          <w:rFonts w:hint="eastAsia" w:ascii="宋体" w:hAnsi="宋体" w:cs="宋体"/>
          <w:bCs/>
          <w:color w:val="auto"/>
          <w:kern w:val="0"/>
          <w:sz w:val="24"/>
          <w:highlight w:val="none"/>
        </w:rPr>
        <w:t>15、投标报价应包括招标文件所确定的招标范围内相应工程量清单及相关资料及规范、规定等全部内容，以及为完成上述内容所必须的附属工程、临时工程、材料、劳务、机械、成品保护、垂直运输、脚手架搭设使用、与各工种间的协调配合工作、清洗、养护、验收、安全措施、技术措施，作为一名有经验的投标人所应考虑到的各种因素、风险及所需的全部费用。</w:t>
      </w:r>
    </w:p>
    <w:p w14:paraId="46F41324">
      <w:pPr>
        <w:spacing w:line="500" w:lineRule="exact"/>
        <w:ind w:firstLine="480" w:firstLineChars="200"/>
        <w:rPr>
          <w:rFonts w:ascii="宋体" w:hAnsi="宋体" w:cs="宋体"/>
          <w:bCs/>
          <w:color w:val="auto"/>
          <w:kern w:val="0"/>
          <w:sz w:val="24"/>
          <w:highlight w:val="none"/>
        </w:rPr>
      </w:pPr>
      <w:r>
        <w:rPr>
          <w:rFonts w:hint="eastAsia" w:ascii="宋体" w:hAnsi="宋体" w:cs="宋体"/>
          <w:bCs/>
          <w:color w:val="auto"/>
          <w:kern w:val="0"/>
          <w:sz w:val="24"/>
          <w:highlight w:val="none"/>
        </w:rPr>
        <w:t>招标文件后附的工程量清单标明的工程量清单表是投标人投标报价的共同基础。招标人提供的工程量清单，投标人应结合投标须知、投标须知前附表、合同条款、技术标准和要求与图纸一起阅读理解，除设计变更外，招标人在工程量清单中未列明或项目特征描述不全，但投标人为满足招标人和设计图纸的要求而必须完成的工作，投标人应计入工程量清单相应子目中，工程结算时招标人不为此类项目另外支付。</w:t>
      </w:r>
    </w:p>
    <w:p w14:paraId="5982F340">
      <w:pPr>
        <w:spacing w:line="500" w:lineRule="exact"/>
        <w:ind w:firstLine="482" w:firstLineChars="200"/>
        <w:rPr>
          <w:rFonts w:ascii="宋体" w:hAnsi="宋体" w:cs="宋体"/>
          <w:b/>
          <w:color w:val="auto"/>
          <w:kern w:val="0"/>
          <w:sz w:val="24"/>
          <w:highlight w:val="none"/>
        </w:rPr>
      </w:pPr>
      <w:r>
        <w:rPr>
          <w:rFonts w:hint="eastAsia" w:ascii="宋体" w:hAnsi="宋体" w:cs="宋体"/>
          <w:b/>
          <w:color w:val="auto"/>
          <w:kern w:val="0"/>
          <w:sz w:val="24"/>
          <w:highlight w:val="none"/>
        </w:rPr>
        <w:t>16、投标报价方式：</w:t>
      </w:r>
    </w:p>
    <w:p w14:paraId="5AE404FC">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16.1本工程项目</w:t>
      </w:r>
      <w:r>
        <w:rPr>
          <w:rFonts w:hint="eastAsia" w:ascii="宋体" w:hAnsi="宋体" w:cs="宋体"/>
          <w:b/>
          <w:bCs/>
          <w:color w:val="auto"/>
          <w:sz w:val="24"/>
          <w:highlight w:val="none"/>
          <w:u w:val="single"/>
        </w:rPr>
        <w:t>固定单价报价</w:t>
      </w:r>
      <w:r>
        <w:rPr>
          <w:rFonts w:hint="eastAsia" w:ascii="宋体" w:hAnsi="宋体" w:cs="宋体"/>
          <w:color w:val="auto"/>
          <w:sz w:val="24"/>
          <w:highlight w:val="none"/>
        </w:rPr>
        <w:t>方式。投标人报价时应充分考虑施工期间各类建材的市场风险。工程量的风险由发包人承担，价格风险在约定风险范围内的，由承包人承担，风险范围以外的按合同约定承担。竣工结算的工程量按发承包双方在合同中约定应予计量且实际完成的工程量确定，完成发包人要求的合同以外的零星工作或发生非承包人责任事件的工程量按现场签证确定。</w:t>
      </w:r>
    </w:p>
    <w:p w14:paraId="11E1E15E">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16.2除下列条款中风险范围的内容可调整外，其余不可调整。</w:t>
      </w:r>
    </w:p>
    <w:p w14:paraId="076B8296">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（1）工程量偏差；</w:t>
      </w:r>
    </w:p>
    <w:p w14:paraId="6AE8C6CC">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（2）与招标清单项目特征描述不符；</w:t>
      </w:r>
    </w:p>
    <w:p w14:paraId="6E2E0003">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 xml:space="preserve">（3）工程量清单缺、漏项； </w:t>
      </w:r>
    </w:p>
    <w:p w14:paraId="6DCD1E00">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（4）工程变更；</w:t>
      </w:r>
    </w:p>
    <w:p w14:paraId="2C7BE528">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（5）现场签证；</w:t>
      </w:r>
    </w:p>
    <w:p w14:paraId="75491F30">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（6）暂列金额及暂估价；</w:t>
      </w:r>
    </w:p>
    <w:p w14:paraId="4831DCF3">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（7）发承包人双方约定的其他调整事项。</w:t>
      </w:r>
    </w:p>
    <w:p w14:paraId="70CFEEA1">
      <w:pPr>
        <w:widowControl/>
        <w:spacing w:line="500" w:lineRule="exact"/>
        <w:ind w:firstLine="480" w:firstLineChars="200"/>
        <w:jc w:val="left"/>
        <w:rPr>
          <w:rFonts w:ascii="宋体" w:hAnsi="宋体" w:cs="宋体"/>
          <w:color w:val="auto"/>
          <w:sz w:val="24"/>
          <w:highlight w:val="none"/>
        </w:rPr>
      </w:pPr>
      <w:r>
        <w:rPr>
          <w:rFonts w:hint="eastAsia" w:ascii="宋体" w:hAnsi="宋体" w:cs="宋体"/>
          <w:color w:val="auto"/>
          <w:sz w:val="24"/>
          <w:highlight w:val="none"/>
        </w:rPr>
        <w:t>16.3工程价款调整</w:t>
      </w:r>
    </w:p>
    <w:p w14:paraId="073905D3">
      <w:pPr>
        <w:widowControl/>
        <w:spacing w:line="500" w:lineRule="exact"/>
        <w:ind w:firstLine="480" w:firstLineChars="200"/>
        <w:jc w:val="left"/>
        <w:rPr>
          <w:rFonts w:ascii="宋体" w:hAnsi="宋体" w:cs="宋体"/>
          <w:b/>
          <w:color w:val="auto"/>
          <w:kern w:val="0"/>
          <w:sz w:val="24"/>
          <w:highlight w:val="none"/>
        </w:rPr>
      </w:pPr>
      <w:r>
        <w:rPr>
          <w:rFonts w:hint="eastAsia" w:ascii="宋体" w:hAnsi="宋体" w:cs="宋体"/>
          <w:color w:val="auto"/>
          <w:sz w:val="24"/>
          <w:highlight w:val="none"/>
        </w:rPr>
        <w:t>详见招标文件第三章合同条款专用合同条款第12条。</w:t>
      </w:r>
    </w:p>
    <w:p w14:paraId="5F579CAB">
      <w:pPr>
        <w:spacing w:line="500" w:lineRule="exact"/>
        <w:ind w:firstLine="482" w:firstLineChars="200"/>
        <w:rPr>
          <w:rFonts w:ascii="宋体" w:hAnsi="宋体" w:cs="宋体"/>
          <w:color w:val="auto"/>
          <w:sz w:val="24"/>
          <w:highlight w:val="none"/>
        </w:rPr>
      </w:pPr>
      <w:r>
        <w:rPr>
          <w:rFonts w:hint="eastAsia" w:ascii="宋体" w:hAnsi="宋体" w:cs="宋体"/>
          <w:b/>
          <w:color w:val="auto"/>
          <w:kern w:val="0"/>
          <w:sz w:val="24"/>
          <w:highlight w:val="none"/>
        </w:rPr>
        <w:t>17、投标报价的计价方法</w:t>
      </w:r>
    </w:p>
    <w:p w14:paraId="6A440C5C">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按照“省住房和城乡建设厅关于建筑业实施营改增后江苏省建设工程计价依据调整的通知”苏建价（2016）154号文、省住房城乡建设厅关于建筑业增值税计价政策调整的通知（苏建函价〔2018〕298号）、《省住房城乡建设厅关于调整建设工程计价增值税税率的通知》苏建函价〔2019〕178号、《建设工程工程量计价规范》(GB50500-2013)、《房屋建筑与装饰工程工程量计算规范》（GB50854-2013）、《江苏省房屋修缮工程计价表》（2009年版）、《江苏省安装工程计价定额》（2014）、《江苏省建筑与装饰工程计价定额》（2014）、《江苏省市政工程计价定额》2014年版、《市政工程工程量计算规范》（GB50857-2013）、《江苏省建设工程费用定额》（2014）及相应补充规定和现行省、市有关规定。由招标人(发包人)提供工程量数量，投标人(承包人)自主报价确定工程造价的计价方式。</w:t>
      </w:r>
    </w:p>
    <w:p w14:paraId="6A27806A">
      <w:pPr>
        <w:spacing w:line="500" w:lineRule="exact"/>
        <w:ind w:firstLine="482" w:firstLineChars="200"/>
        <w:rPr>
          <w:rFonts w:ascii="宋体" w:hAnsi="宋体" w:cs="宋体"/>
          <w:b/>
          <w:color w:val="auto"/>
          <w:kern w:val="0"/>
          <w:sz w:val="24"/>
          <w:highlight w:val="none"/>
        </w:rPr>
      </w:pPr>
      <w:r>
        <w:rPr>
          <w:rFonts w:hint="eastAsia" w:ascii="宋体" w:hAnsi="宋体" w:cs="宋体"/>
          <w:b/>
          <w:color w:val="auto"/>
          <w:kern w:val="0"/>
          <w:sz w:val="24"/>
          <w:highlight w:val="none"/>
        </w:rPr>
        <w:t>18、招标控制价</w:t>
      </w:r>
    </w:p>
    <w:p w14:paraId="6CF31ED5">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18.1招标控制价，是招标人根据国家或省级、行业建设主管部门颁发的有关计价依据和办法，以及本招标文件和招标工程量清单，结合工程具体情况编制的本次招标工程的最高投标限价。本工程招标控制价金额见“投标人须知前附表”，招标控制价文件随本项目招标文件同步发布。招标人确需对已发布的招标控制价进行修改的，将通过书面形式发给所有投标人。投标人的投标报价高于招标控制价的，招标人应予拒绝。</w:t>
      </w:r>
    </w:p>
    <w:p w14:paraId="782B66F0">
      <w:pPr>
        <w:spacing w:line="50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18.2招标控制价编制依据：</w:t>
      </w:r>
    </w:p>
    <w:p w14:paraId="4BBD0ECE">
      <w:pPr>
        <w:spacing w:line="500" w:lineRule="exact"/>
        <w:ind w:firstLine="480" w:firstLineChars="200"/>
        <w:rPr>
          <w:rFonts w:ascii="宋体" w:hAnsi="宋体" w:cs="宋体"/>
          <w:bCs/>
          <w:color w:val="auto"/>
          <w:sz w:val="24"/>
          <w:highlight w:val="none"/>
        </w:rPr>
      </w:pPr>
      <w:r>
        <w:rPr>
          <w:rFonts w:hint="eastAsia" w:ascii="宋体" w:hAnsi="宋体" w:cs="宋体"/>
          <w:bCs/>
          <w:color w:val="auto"/>
          <w:sz w:val="24"/>
          <w:highlight w:val="none"/>
        </w:rPr>
        <w:t>18.2.1本工程招标文件、施工图纸及现有的设计变更、图纸审查意见及回复、招标答疑（如有）等有关技术资料。</w:t>
      </w:r>
    </w:p>
    <w:p w14:paraId="731485F6">
      <w:pPr>
        <w:spacing w:line="500" w:lineRule="exact"/>
        <w:ind w:firstLine="480" w:firstLineChars="200"/>
        <w:rPr>
          <w:rFonts w:ascii="宋体" w:hAnsi="宋体" w:cs="宋体"/>
          <w:bCs/>
          <w:color w:val="auto"/>
          <w:sz w:val="24"/>
          <w:highlight w:val="none"/>
        </w:rPr>
      </w:pPr>
      <w:r>
        <w:rPr>
          <w:rFonts w:hint="eastAsia" w:ascii="宋体" w:hAnsi="宋体" w:cs="宋体"/>
          <w:bCs/>
          <w:color w:val="auto"/>
          <w:kern w:val="0"/>
          <w:sz w:val="24"/>
          <w:highlight w:val="none"/>
        </w:rPr>
        <w:t xml:space="preserve">18.2.2 </w:t>
      </w:r>
      <w:r>
        <w:rPr>
          <w:rFonts w:hint="eastAsia" w:ascii="宋体" w:hAnsi="宋体" w:cs="宋体"/>
          <w:bCs/>
          <w:color w:val="auto"/>
          <w:sz w:val="24"/>
          <w:highlight w:val="none"/>
        </w:rPr>
        <w:t>《建设工程工程量清单计价规范》 (GB50500-2013)及配套的工程量清单计算规范、《江苏省安装工程计价定额》（2014年）、《江苏省市政工程计价定额》2014年版、《市政工程工程量计算规范》（GB50857-2013）、《江苏省建设工程费用定额》2014年版等国家或省级、行业建设主管部门颁发的计价办法，</w:t>
      </w:r>
      <w:r>
        <w:rPr>
          <w:rFonts w:hint="eastAsia" w:ascii="宋体" w:hAnsi="宋体" w:cs="宋体"/>
          <w:color w:val="auto"/>
          <w:sz w:val="24"/>
          <w:highlight w:val="none"/>
        </w:rPr>
        <w:t>江苏省、南通市现行的其它计价文件</w:t>
      </w:r>
      <w:r>
        <w:rPr>
          <w:rFonts w:hint="eastAsia" w:ascii="宋体" w:hAnsi="宋体" w:cs="宋体"/>
          <w:bCs/>
          <w:color w:val="auto"/>
          <w:sz w:val="24"/>
          <w:highlight w:val="none"/>
        </w:rPr>
        <w:t>。</w:t>
      </w:r>
    </w:p>
    <w:p w14:paraId="15FD36BC">
      <w:pPr>
        <w:spacing w:line="500" w:lineRule="exact"/>
        <w:ind w:firstLine="480" w:firstLineChars="200"/>
        <w:rPr>
          <w:rFonts w:ascii="宋体" w:hAnsi="宋体" w:cs="宋体"/>
          <w:bCs/>
          <w:color w:val="auto"/>
          <w:sz w:val="24"/>
          <w:highlight w:val="none"/>
        </w:rPr>
      </w:pPr>
      <w:r>
        <w:rPr>
          <w:rFonts w:hint="eastAsia" w:ascii="宋体" w:hAnsi="宋体" w:cs="宋体"/>
          <w:bCs/>
          <w:color w:val="auto"/>
          <w:sz w:val="24"/>
          <w:highlight w:val="none"/>
        </w:rPr>
        <w:t>18.2.3</w:t>
      </w:r>
      <w:r>
        <w:rPr>
          <w:rFonts w:hint="eastAsia" w:ascii="宋体" w:hAnsi="宋体" w:cs="宋体"/>
          <w:bCs/>
          <w:color w:val="auto"/>
          <w:sz w:val="24"/>
          <w:highlight w:val="none"/>
        </w:rPr>
        <w:t>人工工资执行（苏建函价〔2025〕66号）</w:t>
      </w:r>
      <w:r>
        <w:rPr>
          <w:rFonts w:hint="eastAsia" w:ascii="宋体" w:hAnsi="宋体" w:cs="宋体"/>
          <w:bCs/>
          <w:color w:val="auto"/>
          <w:sz w:val="24"/>
          <w:highlight w:val="none"/>
        </w:rPr>
        <w:t>，</w:t>
      </w:r>
      <w:r>
        <w:rPr>
          <w:rFonts w:hint="eastAsia" w:ascii="宋体" w:hAnsi="宋体" w:cs="宋体"/>
          <w:color w:val="auto"/>
          <w:kern w:val="0"/>
          <w:sz w:val="24"/>
          <w:highlight w:val="none"/>
        </w:rPr>
        <w:t>材料价格参考《南通建设工程造价信息》</w:t>
      </w:r>
      <w:r>
        <w:rPr>
          <w:rFonts w:hint="eastAsia" w:ascii="宋体" w:hAnsi="宋体" w:cs="宋体"/>
          <w:color w:val="auto"/>
          <w:kern w:val="0"/>
          <w:sz w:val="24"/>
          <w:highlight w:val="none"/>
        </w:rPr>
        <w:t>2025年第11期</w:t>
      </w:r>
      <w:r>
        <w:rPr>
          <w:rFonts w:hint="eastAsia" w:ascii="宋体" w:hAnsi="宋体" w:cs="宋体"/>
          <w:color w:val="auto"/>
          <w:kern w:val="0"/>
          <w:sz w:val="24"/>
          <w:highlight w:val="none"/>
        </w:rPr>
        <w:t>，缺项材料市场询价</w:t>
      </w:r>
      <w:r>
        <w:rPr>
          <w:rFonts w:hint="eastAsia" w:ascii="宋体" w:hAnsi="宋体" w:cs="宋体"/>
          <w:bCs/>
          <w:color w:val="auto"/>
          <w:sz w:val="24"/>
          <w:highlight w:val="none"/>
        </w:rPr>
        <w:t>。</w:t>
      </w:r>
    </w:p>
    <w:p w14:paraId="3E0DD231">
      <w:pPr>
        <w:spacing w:line="500" w:lineRule="exact"/>
        <w:ind w:firstLine="480" w:firstLineChars="200"/>
        <w:rPr>
          <w:rFonts w:ascii="宋体" w:hAnsi="宋体" w:cs="宋体"/>
          <w:bCs/>
          <w:color w:val="auto"/>
          <w:sz w:val="24"/>
          <w:highlight w:val="none"/>
        </w:rPr>
      </w:pPr>
      <w:r>
        <w:rPr>
          <w:rFonts w:hint="eastAsia" w:ascii="宋体" w:hAnsi="宋体" w:cs="宋体"/>
          <w:bCs/>
          <w:color w:val="auto"/>
          <w:sz w:val="24"/>
          <w:highlight w:val="none"/>
        </w:rPr>
        <w:t>18.2.4本工程采用一般计税方法，具体按《省住房和城乡建设厅关于建筑业实施营改增后江苏省建设工程计价依据调整的通知》(苏建价[2016]154号)、《省住房城乡建设厅关于调整建设工程计价增值税税率的通知》苏建函价〔2019〕178号文相关要求执行。</w:t>
      </w:r>
    </w:p>
    <w:p w14:paraId="274103E6">
      <w:pPr>
        <w:spacing w:line="500" w:lineRule="exact"/>
        <w:ind w:firstLine="480" w:firstLineChars="200"/>
        <w:rPr>
          <w:rFonts w:ascii="宋体" w:hAnsi="宋体" w:cs="宋体"/>
          <w:bCs/>
          <w:color w:val="auto"/>
          <w:sz w:val="24"/>
          <w:highlight w:val="none"/>
        </w:rPr>
      </w:pPr>
      <w:r>
        <w:rPr>
          <w:rFonts w:hint="eastAsia" w:ascii="宋体" w:hAnsi="宋体" w:cs="宋体"/>
          <w:bCs/>
          <w:color w:val="auto"/>
          <w:sz w:val="24"/>
          <w:highlight w:val="none"/>
        </w:rPr>
        <w:t xml:space="preserve">18.2.5本工程不可竞争费用项目及其费率见下表： </w:t>
      </w:r>
    </w:p>
    <w:tbl>
      <w:tblPr>
        <w:tblStyle w:val="22"/>
        <w:tblW w:w="728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55"/>
        <w:gridCol w:w="1525"/>
        <w:gridCol w:w="1977"/>
        <w:gridCol w:w="1965"/>
        <w:gridCol w:w="1066"/>
      </w:tblGrid>
      <w:tr w14:paraId="0E6019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6" w:hRule="atLeast"/>
          <w:tblHeader/>
          <w:jc w:val="center"/>
        </w:trPr>
        <w:tc>
          <w:tcPr>
            <w:tcW w:w="755" w:type="dxa"/>
            <w:tcBorders>
              <w:top w:val="single" w:color="auto" w:sz="4" w:space="0"/>
              <w:left w:val="single" w:color="auto" w:sz="4" w:space="0"/>
              <w:bottom w:val="single" w:color="auto" w:sz="4" w:space="0"/>
              <w:right w:val="single" w:color="auto" w:sz="4" w:space="0"/>
            </w:tcBorders>
            <w:vAlign w:val="center"/>
          </w:tcPr>
          <w:p w14:paraId="4E102078">
            <w:pPr>
              <w:spacing w:line="500" w:lineRule="exact"/>
              <w:jc w:val="center"/>
              <w:rPr>
                <w:rFonts w:ascii="宋体" w:hAnsi="宋体" w:cs="宋体"/>
                <w:color w:val="auto"/>
                <w:sz w:val="24"/>
                <w:highlight w:val="none"/>
              </w:rPr>
            </w:pPr>
            <w:r>
              <w:rPr>
                <w:rFonts w:hint="eastAsia" w:ascii="宋体" w:hAnsi="宋体" w:cs="宋体"/>
                <w:color w:val="auto"/>
                <w:sz w:val="24"/>
                <w:highlight w:val="none"/>
              </w:rPr>
              <w:t>序号</w:t>
            </w:r>
          </w:p>
        </w:tc>
        <w:tc>
          <w:tcPr>
            <w:tcW w:w="1525" w:type="dxa"/>
            <w:tcBorders>
              <w:top w:val="single" w:color="auto" w:sz="4" w:space="0"/>
              <w:left w:val="single" w:color="auto" w:sz="4" w:space="0"/>
              <w:bottom w:val="single" w:color="auto" w:sz="4" w:space="0"/>
              <w:right w:val="single" w:color="auto" w:sz="4" w:space="0"/>
            </w:tcBorders>
            <w:vAlign w:val="center"/>
          </w:tcPr>
          <w:p w14:paraId="1D979460">
            <w:pPr>
              <w:spacing w:line="500" w:lineRule="exact"/>
              <w:jc w:val="center"/>
              <w:rPr>
                <w:rFonts w:ascii="宋体" w:hAnsi="宋体" w:cs="宋体"/>
                <w:color w:val="auto"/>
                <w:sz w:val="24"/>
                <w:highlight w:val="none"/>
              </w:rPr>
            </w:pPr>
            <w:r>
              <w:rPr>
                <w:rFonts w:hint="eastAsia" w:ascii="宋体" w:hAnsi="宋体" w:cs="宋体"/>
                <w:color w:val="auto"/>
                <w:sz w:val="24"/>
                <w:highlight w:val="none"/>
              </w:rPr>
              <w:t>费用类别</w:t>
            </w:r>
          </w:p>
        </w:tc>
        <w:tc>
          <w:tcPr>
            <w:tcW w:w="1977" w:type="dxa"/>
            <w:tcBorders>
              <w:top w:val="single" w:color="auto" w:sz="4" w:space="0"/>
              <w:left w:val="single" w:color="auto" w:sz="4" w:space="0"/>
              <w:bottom w:val="single" w:color="auto" w:sz="4" w:space="0"/>
              <w:right w:val="single" w:color="auto" w:sz="4" w:space="0"/>
            </w:tcBorders>
            <w:vAlign w:val="center"/>
          </w:tcPr>
          <w:p w14:paraId="74977ACA">
            <w:pPr>
              <w:spacing w:line="500" w:lineRule="exact"/>
              <w:jc w:val="center"/>
              <w:rPr>
                <w:rFonts w:ascii="宋体" w:hAnsi="宋体" w:cs="宋体"/>
                <w:color w:val="auto"/>
                <w:sz w:val="24"/>
                <w:highlight w:val="none"/>
              </w:rPr>
            </w:pPr>
            <w:r>
              <w:rPr>
                <w:rFonts w:hint="eastAsia" w:ascii="宋体" w:hAnsi="宋体" w:cs="宋体"/>
                <w:color w:val="auto"/>
                <w:sz w:val="24"/>
                <w:highlight w:val="none"/>
              </w:rPr>
              <w:t>费用名称</w:t>
            </w:r>
          </w:p>
        </w:tc>
        <w:tc>
          <w:tcPr>
            <w:tcW w:w="1965" w:type="dxa"/>
            <w:tcBorders>
              <w:top w:val="single" w:color="auto" w:sz="4" w:space="0"/>
              <w:left w:val="single" w:color="auto" w:sz="4" w:space="0"/>
              <w:bottom w:val="single" w:color="auto" w:sz="4" w:space="0"/>
              <w:right w:val="single" w:color="auto" w:sz="4" w:space="0"/>
            </w:tcBorders>
            <w:vAlign w:val="center"/>
          </w:tcPr>
          <w:p w14:paraId="57F50F58">
            <w:pPr>
              <w:spacing w:line="500" w:lineRule="exact"/>
              <w:jc w:val="center"/>
              <w:rPr>
                <w:rFonts w:ascii="宋体" w:hAnsi="宋体" w:cs="宋体"/>
                <w:color w:val="auto"/>
                <w:sz w:val="24"/>
                <w:highlight w:val="none"/>
              </w:rPr>
            </w:pPr>
            <w:r>
              <w:rPr>
                <w:rFonts w:hint="eastAsia" w:ascii="宋体" w:hAnsi="宋体" w:cs="宋体"/>
                <w:color w:val="auto"/>
                <w:sz w:val="24"/>
                <w:highlight w:val="none"/>
              </w:rPr>
              <w:t>计费基数</w:t>
            </w:r>
          </w:p>
        </w:tc>
        <w:tc>
          <w:tcPr>
            <w:tcW w:w="1066" w:type="dxa"/>
            <w:tcBorders>
              <w:top w:val="single" w:color="auto" w:sz="4" w:space="0"/>
              <w:left w:val="single" w:color="auto" w:sz="4" w:space="0"/>
              <w:bottom w:val="single" w:color="auto" w:sz="4" w:space="0"/>
              <w:right w:val="single" w:color="auto" w:sz="4" w:space="0"/>
            </w:tcBorders>
            <w:vAlign w:val="center"/>
          </w:tcPr>
          <w:p w14:paraId="7DF5D7F9">
            <w:pPr>
              <w:widowControl/>
              <w:spacing w:line="500" w:lineRule="exact"/>
              <w:jc w:val="center"/>
              <w:rPr>
                <w:rFonts w:ascii="宋体" w:hAnsi="宋体" w:cs="宋体"/>
                <w:color w:val="auto"/>
                <w:sz w:val="24"/>
                <w:highlight w:val="none"/>
              </w:rPr>
            </w:pPr>
            <w:r>
              <w:rPr>
                <w:rFonts w:hint="eastAsia" w:ascii="宋体" w:hAnsi="宋体" w:cs="宋体"/>
                <w:color w:val="auto"/>
                <w:sz w:val="24"/>
                <w:highlight w:val="none"/>
              </w:rPr>
              <w:t>市政（%）</w:t>
            </w:r>
          </w:p>
        </w:tc>
      </w:tr>
      <w:tr w14:paraId="16FCE5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 w:hRule="atLeast"/>
          <w:tblHeader/>
          <w:jc w:val="center"/>
        </w:trPr>
        <w:tc>
          <w:tcPr>
            <w:tcW w:w="755" w:type="dxa"/>
            <w:tcBorders>
              <w:top w:val="single" w:color="auto" w:sz="4" w:space="0"/>
              <w:left w:val="single" w:color="auto" w:sz="4" w:space="0"/>
              <w:bottom w:val="single" w:color="auto" w:sz="4" w:space="0"/>
              <w:right w:val="single" w:color="auto" w:sz="4" w:space="0"/>
            </w:tcBorders>
            <w:vAlign w:val="center"/>
          </w:tcPr>
          <w:p w14:paraId="2FE4D094">
            <w:pPr>
              <w:spacing w:line="500" w:lineRule="exact"/>
              <w:jc w:val="center"/>
              <w:rPr>
                <w:rFonts w:ascii="宋体" w:hAnsi="宋体" w:cs="宋体"/>
                <w:color w:val="auto"/>
                <w:sz w:val="24"/>
                <w:highlight w:val="none"/>
              </w:rPr>
            </w:pPr>
            <w:r>
              <w:rPr>
                <w:rFonts w:hint="eastAsia" w:ascii="宋体" w:hAnsi="宋体" w:cs="宋体"/>
                <w:color w:val="auto"/>
                <w:sz w:val="24"/>
                <w:highlight w:val="none"/>
              </w:rPr>
              <w:t>1</w:t>
            </w:r>
          </w:p>
        </w:tc>
        <w:tc>
          <w:tcPr>
            <w:tcW w:w="1525" w:type="dxa"/>
            <w:vMerge w:val="restart"/>
            <w:tcBorders>
              <w:top w:val="single" w:color="auto" w:sz="4" w:space="0"/>
              <w:left w:val="single" w:color="auto" w:sz="4" w:space="0"/>
              <w:right w:val="single" w:color="auto" w:sz="4" w:space="0"/>
            </w:tcBorders>
            <w:vAlign w:val="center"/>
          </w:tcPr>
          <w:p w14:paraId="007B2BAE">
            <w:pPr>
              <w:spacing w:line="500" w:lineRule="exact"/>
              <w:jc w:val="center"/>
              <w:rPr>
                <w:rFonts w:ascii="宋体" w:hAnsi="宋体" w:cs="宋体"/>
                <w:color w:val="auto"/>
                <w:sz w:val="24"/>
                <w:highlight w:val="none"/>
              </w:rPr>
            </w:pPr>
            <w:r>
              <w:rPr>
                <w:rFonts w:hint="eastAsia" w:ascii="宋体" w:hAnsi="宋体" w:cs="宋体"/>
                <w:color w:val="auto"/>
                <w:sz w:val="24"/>
                <w:highlight w:val="none"/>
              </w:rPr>
              <w:t>规 费</w:t>
            </w:r>
          </w:p>
        </w:tc>
        <w:tc>
          <w:tcPr>
            <w:tcW w:w="1977" w:type="dxa"/>
            <w:tcBorders>
              <w:top w:val="single" w:color="auto" w:sz="4" w:space="0"/>
              <w:left w:val="single" w:color="auto" w:sz="4" w:space="0"/>
              <w:bottom w:val="single" w:color="auto" w:sz="4" w:space="0"/>
              <w:right w:val="single" w:color="auto" w:sz="4" w:space="0"/>
            </w:tcBorders>
            <w:vAlign w:val="center"/>
          </w:tcPr>
          <w:p w14:paraId="4BD26505">
            <w:pPr>
              <w:spacing w:line="500" w:lineRule="exact"/>
              <w:jc w:val="center"/>
              <w:rPr>
                <w:rFonts w:ascii="宋体" w:hAnsi="宋体" w:cs="宋体"/>
                <w:color w:val="auto"/>
                <w:sz w:val="24"/>
                <w:highlight w:val="none"/>
              </w:rPr>
            </w:pPr>
            <w:r>
              <w:rPr>
                <w:rFonts w:hint="eastAsia" w:ascii="宋体" w:hAnsi="宋体" w:cs="宋体"/>
                <w:color w:val="auto"/>
                <w:sz w:val="24"/>
                <w:highlight w:val="none"/>
              </w:rPr>
              <w:t>环境保护税</w:t>
            </w:r>
          </w:p>
        </w:tc>
        <w:tc>
          <w:tcPr>
            <w:tcW w:w="1965" w:type="dxa"/>
            <w:tcBorders>
              <w:top w:val="single" w:color="auto" w:sz="4" w:space="0"/>
              <w:left w:val="single" w:color="auto" w:sz="4" w:space="0"/>
              <w:bottom w:val="single" w:color="auto" w:sz="4" w:space="0"/>
              <w:right w:val="single" w:color="auto" w:sz="4" w:space="0"/>
            </w:tcBorders>
            <w:vAlign w:val="center"/>
          </w:tcPr>
          <w:p w14:paraId="34823A72">
            <w:pPr>
              <w:spacing w:line="500" w:lineRule="exact"/>
              <w:jc w:val="center"/>
              <w:rPr>
                <w:rFonts w:ascii="宋体" w:hAnsi="宋体" w:cs="宋体"/>
                <w:color w:val="auto"/>
                <w:sz w:val="24"/>
                <w:highlight w:val="none"/>
              </w:rPr>
            </w:pPr>
            <w:r>
              <w:rPr>
                <w:rFonts w:hint="eastAsia" w:ascii="宋体" w:hAnsi="宋体" w:cs="宋体"/>
                <w:color w:val="auto"/>
                <w:sz w:val="24"/>
                <w:highlight w:val="none"/>
              </w:rPr>
              <w:t>A+B+C-D</w:t>
            </w:r>
          </w:p>
        </w:tc>
        <w:tc>
          <w:tcPr>
            <w:tcW w:w="1066" w:type="dxa"/>
            <w:tcBorders>
              <w:top w:val="single" w:color="auto" w:sz="4" w:space="0"/>
              <w:left w:val="single" w:color="auto" w:sz="4" w:space="0"/>
              <w:bottom w:val="single" w:color="auto" w:sz="4" w:space="0"/>
              <w:right w:val="single" w:color="auto" w:sz="4" w:space="0"/>
            </w:tcBorders>
            <w:vAlign w:val="center"/>
          </w:tcPr>
          <w:p w14:paraId="732A08DF">
            <w:pPr>
              <w:widowControl/>
              <w:spacing w:line="500" w:lineRule="exact"/>
              <w:jc w:val="center"/>
              <w:rPr>
                <w:rFonts w:ascii="宋体" w:hAnsi="宋体" w:cs="宋体"/>
                <w:color w:val="auto"/>
                <w:sz w:val="24"/>
                <w:highlight w:val="none"/>
              </w:rPr>
            </w:pPr>
            <w:r>
              <w:rPr>
                <w:rFonts w:hint="eastAsia" w:ascii="宋体" w:hAnsi="宋体" w:cs="宋体"/>
                <w:color w:val="auto"/>
                <w:sz w:val="24"/>
                <w:highlight w:val="none"/>
              </w:rPr>
              <w:t>/</w:t>
            </w:r>
          </w:p>
        </w:tc>
      </w:tr>
      <w:tr w14:paraId="0A5A34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 w:hRule="atLeast"/>
          <w:tblHeader/>
          <w:jc w:val="center"/>
        </w:trPr>
        <w:tc>
          <w:tcPr>
            <w:tcW w:w="755" w:type="dxa"/>
            <w:tcBorders>
              <w:top w:val="single" w:color="auto" w:sz="4" w:space="0"/>
              <w:left w:val="single" w:color="auto" w:sz="4" w:space="0"/>
              <w:bottom w:val="single" w:color="auto" w:sz="4" w:space="0"/>
              <w:right w:val="single" w:color="auto" w:sz="4" w:space="0"/>
            </w:tcBorders>
            <w:vAlign w:val="center"/>
          </w:tcPr>
          <w:p w14:paraId="6E0649E8">
            <w:pPr>
              <w:spacing w:line="500" w:lineRule="exact"/>
              <w:jc w:val="center"/>
              <w:rPr>
                <w:rFonts w:ascii="宋体" w:hAnsi="宋体" w:cs="宋体"/>
                <w:color w:val="auto"/>
                <w:sz w:val="24"/>
                <w:highlight w:val="none"/>
              </w:rPr>
            </w:pPr>
            <w:r>
              <w:rPr>
                <w:rFonts w:hint="eastAsia" w:ascii="宋体" w:hAnsi="宋体" w:cs="宋体"/>
                <w:color w:val="auto"/>
                <w:sz w:val="24"/>
                <w:highlight w:val="none"/>
              </w:rPr>
              <w:t>2</w:t>
            </w:r>
          </w:p>
        </w:tc>
        <w:tc>
          <w:tcPr>
            <w:tcW w:w="1525" w:type="dxa"/>
            <w:vMerge w:val="continue"/>
            <w:tcBorders>
              <w:left w:val="single" w:color="auto" w:sz="4" w:space="0"/>
              <w:right w:val="single" w:color="auto" w:sz="4" w:space="0"/>
            </w:tcBorders>
            <w:vAlign w:val="center"/>
          </w:tcPr>
          <w:p w14:paraId="785F3C5F">
            <w:pPr>
              <w:spacing w:line="500" w:lineRule="exact"/>
              <w:ind w:firstLine="480" w:firstLineChars="200"/>
              <w:jc w:val="center"/>
              <w:rPr>
                <w:rFonts w:ascii="宋体" w:hAnsi="宋体" w:cs="宋体"/>
                <w:color w:val="auto"/>
                <w:sz w:val="24"/>
                <w:highlight w:val="none"/>
              </w:rPr>
            </w:pPr>
          </w:p>
        </w:tc>
        <w:tc>
          <w:tcPr>
            <w:tcW w:w="1977" w:type="dxa"/>
            <w:tcBorders>
              <w:top w:val="single" w:color="auto" w:sz="4" w:space="0"/>
              <w:left w:val="single" w:color="auto" w:sz="4" w:space="0"/>
              <w:bottom w:val="single" w:color="auto" w:sz="4" w:space="0"/>
              <w:right w:val="single" w:color="auto" w:sz="4" w:space="0"/>
            </w:tcBorders>
            <w:vAlign w:val="center"/>
          </w:tcPr>
          <w:p w14:paraId="70AFA977">
            <w:pPr>
              <w:spacing w:line="500" w:lineRule="exact"/>
              <w:jc w:val="center"/>
              <w:rPr>
                <w:rFonts w:ascii="宋体" w:hAnsi="宋体" w:cs="宋体"/>
                <w:color w:val="auto"/>
                <w:sz w:val="24"/>
                <w:highlight w:val="none"/>
              </w:rPr>
            </w:pPr>
            <w:r>
              <w:rPr>
                <w:rFonts w:hint="eastAsia" w:ascii="宋体" w:hAnsi="宋体" w:cs="宋体"/>
                <w:color w:val="auto"/>
                <w:sz w:val="24"/>
                <w:highlight w:val="none"/>
              </w:rPr>
              <w:t>社会保险费</w:t>
            </w:r>
          </w:p>
        </w:tc>
        <w:tc>
          <w:tcPr>
            <w:tcW w:w="1965" w:type="dxa"/>
            <w:tcBorders>
              <w:top w:val="single" w:color="auto" w:sz="4" w:space="0"/>
              <w:left w:val="single" w:color="auto" w:sz="4" w:space="0"/>
              <w:bottom w:val="single" w:color="auto" w:sz="4" w:space="0"/>
              <w:right w:val="single" w:color="auto" w:sz="4" w:space="0"/>
            </w:tcBorders>
            <w:vAlign w:val="center"/>
          </w:tcPr>
          <w:p w14:paraId="0E58B3AE">
            <w:pPr>
              <w:spacing w:line="500" w:lineRule="exact"/>
              <w:jc w:val="center"/>
              <w:rPr>
                <w:rFonts w:ascii="宋体" w:hAnsi="宋体" w:cs="宋体"/>
                <w:color w:val="auto"/>
                <w:sz w:val="24"/>
                <w:highlight w:val="none"/>
              </w:rPr>
            </w:pPr>
            <w:r>
              <w:rPr>
                <w:rFonts w:hint="eastAsia" w:ascii="宋体" w:hAnsi="宋体" w:cs="宋体"/>
                <w:color w:val="auto"/>
                <w:sz w:val="24"/>
                <w:highlight w:val="none"/>
              </w:rPr>
              <w:t>A+B+C-D</w:t>
            </w:r>
          </w:p>
        </w:tc>
        <w:tc>
          <w:tcPr>
            <w:tcW w:w="1066" w:type="dxa"/>
            <w:tcBorders>
              <w:top w:val="single" w:color="auto" w:sz="4" w:space="0"/>
              <w:left w:val="single" w:color="auto" w:sz="4" w:space="0"/>
              <w:bottom w:val="single" w:color="auto" w:sz="4" w:space="0"/>
              <w:right w:val="single" w:color="auto" w:sz="4" w:space="0"/>
            </w:tcBorders>
            <w:vAlign w:val="center"/>
          </w:tcPr>
          <w:p w14:paraId="50B4694C">
            <w:pPr>
              <w:widowControl/>
              <w:spacing w:line="500" w:lineRule="exact"/>
              <w:jc w:val="center"/>
              <w:rPr>
                <w:rFonts w:hint="default" w:ascii="宋体" w:hAnsi="宋体" w:eastAsia="宋体" w:cs="宋体"/>
                <w:color w:val="auto"/>
                <w:sz w:val="24"/>
                <w:highlight w:val="none"/>
                <w:lang w:val="en-US" w:eastAsia="zh-CN"/>
              </w:rPr>
            </w:pPr>
            <w:r>
              <w:rPr>
                <w:rFonts w:hint="eastAsia" w:ascii="宋体" w:hAnsi="宋体" w:cs="宋体"/>
                <w:color w:val="auto"/>
                <w:sz w:val="24"/>
                <w:highlight w:val="none"/>
                <w:lang w:val="en-US" w:eastAsia="zh-CN"/>
              </w:rPr>
              <w:t>2.1</w:t>
            </w:r>
          </w:p>
        </w:tc>
      </w:tr>
      <w:tr w14:paraId="7BFD6C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 w:hRule="atLeast"/>
          <w:tblHeader/>
          <w:jc w:val="center"/>
        </w:trPr>
        <w:tc>
          <w:tcPr>
            <w:tcW w:w="755" w:type="dxa"/>
            <w:tcBorders>
              <w:top w:val="single" w:color="auto" w:sz="4" w:space="0"/>
              <w:left w:val="single" w:color="auto" w:sz="4" w:space="0"/>
              <w:bottom w:val="single" w:color="auto" w:sz="4" w:space="0"/>
              <w:right w:val="single" w:color="auto" w:sz="4" w:space="0"/>
            </w:tcBorders>
            <w:vAlign w:val="center"/>
          </w:tcPr>
          <w:p w14:paraId="4BC3FC91">
            <w:pPr>
              <w:spacing w:line="500" w:lineRule="exact"/>
              <w:jc w:val="center"/>
              <w:rPr>
                <w:rFonts w:ascii="宋体" w:hAnsi="宋体" w:cs="宋体"/>
                <w:color w:val="auto"/>
                <w:sz w:val="24"/>
                <w:highlight w:val="none"/>
              </w:rPr>
            </w:pPr>
            <w:r>
              <w:rPr>
                <w:rFonts w:hint="eastAsia" w:ascii="宋体" w:hAnsi="宋体" w:cs="宋体"/>
                <w:color w:val="auto"/>
                <w:sz w:val="24"/>
                <w:highlight w:val="none"/>
              </w:rPr>
              <w:t>3</w:t>
            </w:r>
          </w:p>
        </w:tc>
        <w:tc>
          <w:tcPr>
            <w:tcW w:w="1525" w:type="dxa"/>
            <w:vMerge w:val="continue"/>
            <w:tcBorders>
              <w:left w:val="single" w:color="auto" w:sz="4" w:space="0"/>
              <w:bottom w:val="single" w:color="auto" w:sz="4" w:space="0"/>
              <w:right w:val="single" w:color="auto" w:sz="4" w:space="0"/>
            </w:tcBorders>
            <w:vAlign w:val="center"/>
          </w:tcPr>
          <w:p w14:paraId="3C2899D2">
            <w:pPr>
              <w:spacing w:line="500" w:lineRule="exact"/>
              <w:ind w:firstLine="480" w:firstLineChars="200"/>
              <w:jc w:val="center"/>
              <w:rPr>
                <w:rFonts w:ascii="宋体" w:hAnsi="宋体" w:cs="宋体"/>
                <w:color w:val="auto"/>
                <w:sz w:val="24"/>
                <w:highlight w:val="none"/>
              </w:rPr>
            </w:pPr>
          </w:p>
        </w:tc>
        <w:tc>
          <w:tcPr>
            <w:tcW w:w="1977" w:type="dxa"/>
            <w:tcBorders>
              <w:top w:val="single" w:color="auto" w:sz="4" w:space="0"/>
              <w:left w:val="single" w:color="auto" w:sz="4" w:space="0"/>
              <w:bottom w:val="single" w:color="auto" w:sz="4" w:space="0"/>
              <w:right w:val="single" w:color="auto" w:sz="4" w:space="0"/>
            </w:tcBorders>
            <w:vAlign w:val="center"/>
          </w:tcPr>
          <w:p w14:paraId="21E3EEB6">
            <w:pPr>
              <w:spacing w:line="500" w:lineRule="exact"/>
              <w:jc w:val="center"/>
              <w:rPr>
                <w:rFonts w:ascii="宋体" w:hAnsi="宋体" w:cs="宋体"/>
                <w:color w:val="auto"/>
                <w:sz w:val="24"/>
                <w:highlight w:val="none"/>
              </w:rPr>
            </w:pPr>
            <w:r>
              <w:rPr>
                <w:rFonts w:hint="eastAsia" w:ascii="宋体" w:hAnsi="宋体" w:cs="宋体"/>
                <w:color w:val="auto"/>
                <w:sz w:val="24"/>
                <w:highlight w:val="none"/>
              </w:rPr>
              <w:t>住房公积金</w:t>
            </w:r>
          </w:p>
        </w:tc>
        <w:tc>
          <w:tcPr>
            <w:tcW w:w="1965" w:type="dxa"/>
            <w:tcBorders>
              <w:top w:val="single" w:color="auto" w:sz="4" w:space="0"/>
              <w:left w:val="single" w:color="auto" w:sz="4" w:space="0"/>
              <w:bottom w:val="single" w:color="auto" w:sz="4" w:space="0"/>
              <w:right w:val="single" w:color="auto" w:sz="4" w:space="0"/>
            </w:tcBorders>
            <w:vAlign w:val="center"/>
          </w:tcPr>
          <w:p w14:paraId="4C73EE82">
            <w:pPr>
              <w:spacing w:line="500" w:lineRule="exact"/>
              <w:jc w:val="center"/>
              <w:rPr>
                <w:rFonts w:ascii="宋体" w:hAnsi="宋体" w:cs="宋体"/>
                <w:color w:val="auto"/>
                <w:sz w:val="24"/>
                <w:highlight w:val="none"/>
              </w:rPr>
            </w:pPr>
            <w:r>
              <w:rPr>
                <w:rFonts w:hint="eastAsia" w:ascii="宋体" w:hAnsi="宋体" w:cs="宋体"/>
                <w:color w:val="auto"/>
                <w:sz w:val="24"/>
                <w:highlight w:val="none"/>
              </w:rPr>
              <w:t>A+B+C-D</w:t>
            </w:r>
          </w:p>
        </w:tc>
        <w:tc>
          <w:tcPr>
            <w:tcW w:w="1066" w:type="dxa"/>
            <w:tcBorders>
              <w:top w:val="single" w:color="auto" w:sz="4" w:space="0"/>
              <w:left w:val="single" w:color="auto" w:sz="4" w:space="0"/>
              <w:bottom w:val="single" w:color="auto" w:sz="4" w:space="0"/>
              <w:right w:val="single" w:color="auto" w:sz="4" w:space="0"/>
            </w:tcBorders>
            <w:vAlign w:val="center"/>
          </w:tcPr>
          <w:p w14:paraId="426CFCCF">
            <w:pPr>
              <w:widowControl/>
              <w:spacing w:line="500" w:lineRule="exact"/>
              <w:jc w:val="center"/>
              <w:rPr>
                <w:rFonts w:hint="eastAsia" w:ascii="宋体" w:hAnsi="宋体" w:eastAsia="宋体" w:cs="宋体"/>
                <w:color w:val="auto"/>
                <w:sz w:val="24"/>
                <w:highlight w:val="none"/>
                <w:lang w:eastAsia="zh-CN"/>
              </w:rPr>
            </w:pPr>
            <w:r>
              <w:rPr>
                <w:rFonts w:hint="eastAsia" w:ascii="宋体" w:hAnsi="宋体" w:cs="宋体"/>
                <w:color w:val="auto"/>
                <w:sz w:val="24"/>
                <w:highlight w:val="none"/>
              </w:rPr>
              <w:t>0.3</w:t>
            </w:r>
            <w:r>
              <w:rPr>
                <w:rFonts w:hint="eastAsia" w:ascii="宋体" w:hAnsi="宋体" w:cs="宋体"/>
                <w:color w:val="auto"/>
                <w:sz w:val="24"/>
                <w:highlight w:val="none"/>
                <w:lang w:val="en-US" w:eastAsia="zh-CN"/>
              </w:rPr>
              <w:t>7</w:t>
            </w:r>
          </w:p>
        </w:tc>
      </w:tr>
      <w:tr w14:paraId="0E701B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 w:hRule="atLeast"/>
          <w:tblHeader/>
          <w:jc w:val="center"/>
        </w:trPr>
        <w:tc>
          <w:tcPr>
            <w:tcW w:w="755" w:type="dxa"/>
            <w:tcBorders>
              <w:top w:val="single" w:color="auto" w:sz="4" w:space="0"/>
              <w:left w:val="single" w:color="auto" w:sz="4" w:space="0"/>
              <w:bottom w:val="single" w:color="auto" w:sz="4" w:space="0"/>
              <w:right w:val="single" w:color="auto" w:sz="4" w:space="0"/>
            </w:tcBorders>
            <w:vAlign w:val="center"/>
          </w:tcPr>
          <w:p w14:paraId="21547E8D">
            <w:pPr>
              <w:spacing w:line="500" w:lineRule="exact"/>
              <w:jc w:val="center"/>
              <w:rPr>
                <w:rFonts w:ascii="宋体" w:hAnsi="宋体" w:cs="宋体"/>
                <w:color w:val="auto"/>
                <w:sz w:val="24"/>
                <w:highlight w:val="none"/>
              </w:rPr>
            </w:pPr>
            <w:r>
              <w:rPr>
                <w:rFonts w:hint="eastAsia" w:ascii="宋体" w:hAnsi="宋体" w:cs="宋体"/>
                <w:color w:val="auto"/>
                <w:sz w:val="24"/>
                <w:highlight w:val="none"/>
              </w:rPr>
              <w:t>4</w:t>
            </w:r>
          </w:p>
        </w:tc>
        <w:tc>
          <w:tcPr>
            <w:tcW w:w="1525" w:type="dxa"/>
            <w:vMerge w:val="restart"/>
            <w:tcBorders>
              <w:top w:val="single" w:color="auto" w:sz="4" w:space="0"/>
              <w:left w:val="single" w:color="auto" w:sz="4" w:space="0"/>
              <w:right w:val="single" w:color="auto" w:sz="4" w:space="0"/>
            </w:tcBorders>
            <w:vAlign w:val="center"/>
          </w:tcPr>
          <w:p w14:paraId="38CFC98B">
            <w:pPr>
              <w:spacing w:line="500" w:lineRule="exact"/>
              <w:jc w:val="center"/>
              <w:rPr>
                <w:rFonts w:ascii="宋体" w:hAnsi="宋体" w:cs="宋体"/>
                <w:color w:val="auto"/>
                <w:sz w:val="24"/>
                <w:highlight w:val="none"/>
              </w:rPr>
            </w:pPr>
            <w:r>
              <w:rPr>
                <w:rFonts w:hint="eastAsia" w:ascii="宋体" w:hAnsi="宋体" w:cs="宋体"/>
                <w:color w:val="auto"/>
                <w:sz w:val="24"/>
                <w:highlight w:val="none"/>
              </w:rPr>
              <w:t>现场安全文明施工措施费</w:t>
            </w:r>
          </w:p>
        </w:tc>
        <w:tc>
          <w:tcPr>
            <w:tcW w:w="1977" w:type="dxa"/>
            <w:tcBorders>
              <w:top w:val="single" w:color="auto" w:sz="4" w:space="0"/>
              <w:left w:val="single" w:color="auto" w:sz="4" w:space="0"/>
              <w:bottom w:val="single" w:color="auto" w:sz="4" w:space="0"/>
              <w:right w:val="single" w:color="auto" w:sz="4" w:space="0"/>
            </w:tcBorders>
            <w:vAlign w:val="center"/>
          </w:tcPr>
          <w:p w14:paraId="5CB96CFB">
            <w:pPr>
              <w:spacing w:line="500" w:lineRule="exact"/>
              <w:jc w:val="center"/>
              <w:rPr>
                <w:rFonts w:ascii="宋体" w:hAnsi="宋体" w:cs="宋体"/>
                <w:color w:val="auto"/>
                <w:sz w:val="24"/>
                <w:highlight w:val="none"/>
              </w:rPr>
            </w:pPr>
            <w:r>
              <w:rPr>
                <w:rFonts w:hint="eastAsia" w:ascii="宋体" w:hAnsi="宋体" w:cs="宋体"/>
                <w:color w:val="auto"/>
                <w:sz w:val="24"/>
                <w:highlight w:val="none"/>
              </w:rPr>
              <w:t>基本费</w:t>
            </w:r>
          </w:p>
        </w:tc>
        <w:tc>
          <w:tcPr>
            <w:tcW w:w="1965" w:type="dxa"/>
            <w:tcBorders>
              <w:top w:val="single" w:color="auto" w:sz="4" w:space="0"/>
              <w:left w:val="single" w:color="auto" w:sz="4" w:space="0"/>
              <w:bottom w:val="single" w:color="auto" w:sz="4" w:space="0"/>
              <w:right w:val="single" w:color="auto" w:sz="4" w:space="0"/>
            </w:tcBorders>
            <w:vAlign w:val="center"/>
          </w:tcPr>
          <w:p w14:paraId="3075F118">
            <w:pPr>
              <w:spacing w:line="500" w:lineRule="exact"/>
              <w:jc w:val="center"/>
              <w:rPr>
                <w:rFonts w:ascii="宋体" w:hAnsi="宋体" w:cs="宋体"/>
                <w:color w:val="auto"/>
                <w:sz w:val="24"/>
                <w:highlight w:val="none"/>
              </w:rPr>
            </w:pPr>
            <w:r>
              <w:rPr>
                <w:rFonts w:hint="eastAsia" w:ascii="宋体" w:hAnsi="宋体" w:cs="宋体"/>
                <w:color w:val="auto"/>
                <w:sz w:val="24"/>
                <w:highlight w:val="none"/>
              </w:rPr>
              <w:t>A+E-D</w:t>
            </w:r>
          </w:p>
        </w:tc>
        <w:tc>
          <w:tcPr>
            <w:tcW w:w="1066" w:type="dxa"/>
            <w:tcBorders>
              <w:top w:val="single" w:color="auto" w:sz="4" w:space="0"/>
              <w:left w:val="single" w:color="auto" w:sz="4" w:space="0"/>
              <w:bottom w:val="single" w:color="auto" w:sz="4" w:space="0"/>
              <w:right w:val="single" w:color="auto" w:sz="4" w:space="0"/>
            </w:tcBorders>
            <w:vAlign w:val="center"/>
          </w:tcPr>
          <w:p w14:paraId="17617B2E">
            <w:pPr>
              <w:widowControl/>
              <w:spacing w:line="500" w:lineRule="exact"/>
              <w:jc w:val="center"/>
              <w:rPr>
                <w:rFonts w:hint="eastAsia" w:ascii="宋体" w:hAnsi="宋体" w:eastAsia="宋体" w:cs="宋体"/>
                <w:color w:val="auto"/>
                <w:sz w:val="24"/>
                <w:highlight w:val="none"/>
                <w:lang w:eastAsia="zh-CN"/>
              </w:rPr>
            </w:pPr>
            <w:r>
              <w:rPr>
                <w:rFonts w:hint="eastAsia" w:ascii="宋体" w:hAnsi="宋体" w:cs="宋体"/>
                <w:color w:val="auto"/>
                <w:sz w:val="24"/>
                <w:highlight w:val="none"/>
              </w:rPr>
              <w:t>1.</w:t>
            </w:r>
            <w:r>
              <w:rPr>
                <w:rFonts w:hint="eastAsia" w:ascii="宋体" w:hAnsi="宋体" w:cs="宋体"/>
                <w:color w:val="auto"/>
                <w:sz w:val="24"/>
                <w:highlight w:val="none"/>
                <w:lang w:val="en-US" w:eastAsia="zh-CN"/>
              </w:rPr>
              <w:t>2</w:t>
            </w:r>
          </w:p>
        </w:tc>
      </w:tr>
      <w:tr w14:paraId="276ECA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9" w:hRule="atLeast"/>
          <w:tblHeader/>
          <w:jc w:val="center"/>
        </w:trPr>
        <w:tc>
          <w:tcPr>
            <w:tcW w:w="755" w:type="dxa"/>
            <w:tcBorders>
              <w:top w:val="single" w:color="auto" w:sz="4" w:space="0"/>
              <w:left w:val="single" w:color="auto" w:sz="4" w:space="0"/>
              <w:bottom w:val="single" w:color="auto" w:sz="4" w:space="0"/>
              <w:right w:val="single" w:color="auto" w:sz="4" w:space="0"/>
            </w:tcBorders>
            <w:vAlign w:val="center"/>
          </w:tcPr>
          <w:p w14:paraId="5D038AB7">
            <w:pPr>
              <w:spacing w:line="500" w:lineRule="exact"/>
              <w:jc w:val="center"/>
              <w:rPr>
                <w:rFonts w:ascii="宋体" w:hAnsi="宋体" w:cs="宋体"/>
                <w:color w:val="auto"/>
                <w:sz w:val="24"/>
                <w:highlight w:val="none"/>
              </w:rPr>
            </w:pPr>
            <w:r>
              <w:rPr>
                <w:rFonts w:hint="eastAsia" w:ascii="宋体" w:hAnsi="宋体" w:cs="宋体"/>
                <w:color w:val="auto"/>
                <w:sz w:val="24"/>
                <w:highlight w:val="none"/>
              </w:rPr>
              <w:t>5</w:t>
            </w:r>
          </w:p>
        </w:tc>
        <w:tc>
          <w:tcPr>
            <w:tcW w:w="1525" w:type="dxa"/>
            <w:vMerge w:val="continue"/>
            <w:tcBorders>
              <w:left w:val="single" w:color="auto" w:sz="4" w:space="0"/>
              <w:right w:val="single" w:color="auto" w:sz="4" w:space="0"/>
            </w:tcBorders>
            <w:vAlign w:val="center"/>
          </w:tcPr>
          <w:p w14:paraId="27810F11">
            <w:pPr>
              <w:spacing w:line="500" w:lineRule="exact"/>
              <w:ind w:firstLine="480" w:firstLineChars="200"/>
              <w:jc w:val="center"/>
              <w:rPr>
                <w:rFonts w:ascii="宋体" w:hAnsi="宋体" w:cs="宋体"/>
                <w:color w:val="auto"/>
                <w:sz w:val="24"/>
                <w:highlight w:val="none"/>
              </w:rPr>
            </w:pPr>
          </w:p>
        </w:tc>
        <w:tc>
          <w:tcPr>
            <w:tcW w:w="1977" w:type="dxa"/>
            <w:tcBorders>
              <w:top w:val="single" w:color="auto" w:sz="4" w:space="0"/>
              <w:left w:val="single" w:color="auto" w:sz="4" w:space="0"/>
              <w:bottom w:val="single" w:color="auto" w:sz="4" w:space="0"/>
              <w:right w:val="single" w:color="auto" w:sz="4" w:space="0"/>
            </w:tcBorders>
            <w:vAlign w:val="center"/>
          </w:tcPr>
          <w:p w14:paraId="4289A535">
            <w:pPr>
              <w:spacing w:line="500" w:lineRule="exact"/>
              <w:jc w:val="center"/>
              <w:rPr>
                <w:rFonts w:ascii="宋体" w:hAnsi="宋体" w:cs="宋体"/>
                <w:color w:val="auto"/>
                <w:sz w:val="24"/>
                <w:highlight w:val="none"/>
              </w:rPr>
            </w:pPr>
            <w:r>
              <w:rPr>
                <w:rFonts w:hint="eastAsia" w:ascii="宋体" w:hAnsi="宋体" w:cs="宋体"/>
                <w:color w:val="auto"/>
                <w:sz w:val="24"/>
                <w:highlight w:val="none"/>
              </w:rPr>
              <w:t>标化增加费</w:t>
            </w:r>
          </w:p>
        </w:tc>
        <w:tc>
          <w:tcPr>
            <w:tcW w:w="1965" w:type="dxa"/>
            <w:tcBorders>
              <w:top w:val="single" w:color="auto" w:sz="4" w:space="0"/>
              <w:left w:val="single" w:color="auto" w:sz="4" w:space="0"/>
              <w:bottom w:val="single" w:color="auto" w:sz="4" w:space="0"/>
              <w:right w:val="single" w:color="auto" w:sz="4" w:space="0"/>
            </w:tcBorders>
            <w:vAlign w:val="center"/>
          </w:tcPr>
          <w:p w14:paraId="6D7AEC42">
            <w:pPr>
              <w:spacing w:line="500" w:lineRule="exact"/>
              <w:jc w:val="center"/>
              <w:rPr>
                <w:rFonts w:ascii="宋体" w:hAnsi="宋体" w:cs="宋体"/>
                <w:color w:val="auto"/>
                <w:sz w:val="24"/>
                <w:highlight w:val="none"/>
              </w:rPr>
            </w:pPr>
            <w:r>
              <w:rPr>
                <w:rFonts w:hint="eastAsia" w:ascii="宋体" w:hAnsi="宋体" w:cs="宋体"/>
                <w:color w:val="auto"/>
                <w:sz w:val="24"/>
                <w:highlight w:val="none"/>
              </w:rPr>
              <w:t>A+E-D</w:t>
            </w:r>
          </w:p>
        </w:tc>
        <w:tc>
          <w:tcPr>
            <w:tcW w:w="1066" w:type="dxa"/>
            <w:tcBorders>
              <w:top w:val="single" w:color="auto" w:sz="4" w:space="0"/>
              <w:left w:val="single" w:color="auto" w:sz="4" w:space="0"/>
              <w:bottom w:val="single" w:color="auto" w:sz="4" w:space="0"/>
              <w:right w:val="single" w:color="auto" w:sz="4" w:space="0"/>
            </w:tcBorders>
            <w:vAlign w:val="center"/>
          </w:tcPr>
          <w:p w14:paraId="5EA82F89">
            <w:pPr>
              <w:widowControl/>
              <w:spacing w:line="500" w:lineRule="exact"/>
              <w:jc w:val="center"/>
              <w:rPr>
                <w:rFonts w:ascii="宋体" w:hAnsi="宋体" w:cs="宋体"/>
                <w:color w:val="auto"/>
                <w:sz w:val="24"/>
                <w:highlight w:val="none"/>
              </w:rPr>
            </w:pPr>
            <w:r>
              <w:rPr>
                <w:rFonts w:hint="eastAsia" w:ascii="宋体" w:hAnsi="宋体" w:cs="宋体"/>
                <w:color w:val="auto"/>
                <w:sz w:val="24"/>
                <w:highlight w:val="none"/>
              </w:rPr>
              <w:t>/</w:t>
            </w:r>
          </w:p>
        </w:tc>
      </w:tr>
      <w:tr w14:paraId="1A3209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6" w:hRule="atLeast"/>
          <w:tblHeader/>
          <w:jc w:val="center"/>
        </w:trPr>
        <w:tc>
          <w:tcPr>
            <w:tcW w:w="755" w:type="dxa"/>
            <w:tcBorders>
              <w:top w:val="single" w:color="auto" w:sz="4" w:space="0"/>
              <w:left w:val="single" w:color="auto" w:sz="4" w:space="0"/>
              <w:bottom w:val="single" w:color="auto" w:sz="4" w:space="0"/>
              <w:right w:val="single" w:color="auto" w:sz="4" w:space="0"/>
            </w:tcBorders>
            <w:vAlign w:val="center"/>
          </w:tcPr>
          <w:p w14:paraId="0496E91B">
            <w:pPr>
              <w:spacing w:line="500" w:lineRule="exact"/>
              <w:jc w:val="center"/>
              <w:rPr>
                <w:rFonts w:ascii="宋体" w:hAnsi="宋体" w:cs="宋体"/>
                <w:color w:val="auto"/>
                <w:sz w:val="24"/>
                <w:highlight w:val="none"/>
              </w:rPr>
            </w:pPr>
            <w:r>
              <w:rPr>
                <w:rFonts w:hint="eastAsia" w:ascii="宋体" w:hAnsi="宋体" w:cs="宋体"/>
                <w:color w:val="auto"/>
                <w:sz w:val="24"/>
                <w:highlight w:val="none"/>
              </w:rPr>
              <w:t>6</w:t>
            </w:r>
          </w:p>
        </w:tc>
        <w:tc>
          <w:tcPr>
            <w:tcW w:w="1525" w:type="dxa"/>
            <w:vMerge w:val="continue"/>
            <w:tcBorders>
              <w:left w:val="single" w:color="auto" w:sz="4" w:space="0"/>
              <w:right w:val="single" w:color="auto" w:sz="4" w:space="0"/>
            </w:tcBorders>
            <w:vAlign w:val="center"/>
          </w:tcPr>
          <w:p w14:paraId="1A4D09DA">
            <w:pPr>
              <w:spacing w:line="500" w:lineRule="exact"/>
              <w:ind w:firstLine="480" w:firstLineChars="200"/>
              <w:jc w:val="center"/>
              <w:rPr>
                <w:rFonts w:ascii="宋体" w:hAnsi="宋体" w:cs="宋体"/>
                <w:color w:val="auto"/>
                <w:sz w:val="24"/>
                <w:highlight w:val="none"/>
              </w:rPr>
            </w:pPr>
          </w:p>
        </w:tc>
        <w:tc>
          <w:tcPr>
            <w:tcW w:w="1977" w:type="dxa"/>
            <w:tcBorders>
              <w:top w:val="single" w:color="auto" w:sz="4" w:space="0"/>
              <w:left w:val="single" w:color="auto" w:sz="4" w:space="0"/>
              <w:bottom w:val="single" w:color="auto" w:sz="4" w:space="0"/>
              <w:right w:val="single" w:color="auto" w:sz="4" w:space="0"/>
            </w:tcBorders>
            <w:vAlign w:val="center"/>
          </w:tcPr>
          <w:p w14:paraId="0FA2C5BB">
            <w:pPr>
              <w:spacing w:line="500" w:lineRule="exact"/>
              <w:jc w:val="center"/>
              <w:rPr>
                <w:rFonts w:ascii="宋体" w:hAnsi="宋体" w:cs="宋体"/>
                <w:color w:val="auto"/>
                <w:sz w:val="24"/>
                <w:highlight w:val="none"/>
              </w:rPr>
            </w:pPr>
            <w:r>
              <w:rPr>
                <w:rFonts w:hint="eastAsia" w:ascii="宋体" w:hAnsi="宋体" w:cs="宋体"/>
                <w:color w:val="auto"/>
                <w:sz w:val="24"/>
                <w:highlight w:val="none"/>
              </w:rPr>
              <w:t>扬尘污染防治增加费</w:t>
            </w:r>
          </w:p>
        </w:tc>
        <w:tc>
          <w:tcPr>
            <w:tcW w:w="1965" w:type="dxa"/>
            <w:tcBorders>
              <w:top w:val="single" w:color="auto" w:sz="4" w:space="0"/>
              <w:left w:val="single" w:color="auto" w:sz="4" w:space="0"/>
              <w:bottom w:val="single" w:color="auto" w:sz="4" w:space="0"/>
              <w:right w:val="single" w:color="auto" w:sz="4" w:space="0"/>
            </w:tcBorders>
            <w:vAlign w:val="center"/>
          </w:tcPr>
          <w:p w14:paraId="23DF8B62">
            <w:pPr>
              <w:spacing w:line="500" w:lineRule="exact"/>
              <w:jc w:val="center"/>
              <w:rPr>
                <w:rFonts w:ascii="宋体" w:hAnsi="宋体" w:cs="宋体"/>
                <w:color w:val="auto"/>
                <w:sz w:val="24"/>
                <w:highlight w:val="none"/>
              </w:rPr>
            </w:pPr>
            <w:r>
              <w:rPr>
                <w:rFonts w:hint="eastAsia" w:ascii="宋体" w:hAnsi="宋体" w:cs="宋体"/>
                <w:color w:val="auto"/>
                <w:sz w:val="24"/>
                <w:highlight w:val="none"/>
              </w:rPr>
              <w:t>A+E-D</w:t>
            </w:r>
          </w:p>
        </w:tc>
        <w:tc>
          <w:tcPr>
            <w:tcW w:w="1066" w:type="dxa"/>
            <w:tcBorders>
              <w:top w:val="single" w:color="auto" w:sz="4" w:space="0"/>
              <w:left w:val="single" w:color="auto" w:sz="4" w:space="0"/>
              <w:bottom w:val="single" w:color="auto" w:sz="4" w:space="0"/>
              <w:right w:val="single" w:color="auto" w:sz="4" w:space="0"/>
            </w:tcBorders>
            <w:vAlign w:val="center"/>
          </w:tcPr>
          <w:p w14:paraId="3BDC6AE7">
            <w:pPr>
              <w:widowControl/>
              <w:spacing w:line="500" w:lineRule="exact"/>
              <w:jc w:val="center"/>
              <w:rPr>
                <w:rFonts w:hint="eastAsia" w:ascii="宋体" w:hAnsi="宋体" w:eastAsia="宋体" w:cs="宋体"/>
                <w:color w:val="auto"/>
                <w:sz w:val="24"/>
                <w:highlight w:val="none"/>
                <w:lang w:eastAsia="zh-CN"/>
              </w:rPr>
            </w:pPr>
            <w:r>
              <w:rPr>
                <w:rFonts w:hint="eastAsia" w:ascii="宋体" w:hAnsi="宋体" w:cs="宋体"/>
                <w:color w:val="auto"/>
                <w:sz w:val="24"/>
                <w:highlight w:val="none"/>
              </w:rPr>
              <w:t>0.</w:t>
            </w:r>
            <w:r>
              <w:rPr>
                <w:rFonts w:hint="eastAsia" w:ascii="宋体" w:hAnsi="宋体" w:cs="宋体"/>
                <w:color w:val="auto"/>
                <w:sz w:val="24"/>
                <w:highlight w:val="none"/>
                <w:lang w:val="en-US" w:eastAsia="zh-CN"/>
              </w:rPr>
              <w:t>1</w:t>
            </w:r>
          </w:p>
        </w:tc>
      </w:tr>
      <w:tr w14:paraId="613240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6" w:hRule="atLeast"/>
          <w:tblHeader/>
          <w:jc w:val="center"/>
        </w:trPr>
        <w:tc>
          <w:tcPr>
            <w:tcW w:w="755" w:type="dxa"/>
            <w:tcBorders>
              <w:top w:val="single" w:color="auto" w:sz="4" w:space="0"/>
              <w:left w:val="single" w:color="auto" w:sz="4" w:space="0"/>
              <w:bottom w:val="single" w:color="auto" w:sz="4" w:space="0"/>
              <w:right w:val="single" w:color="auto" w:sz="4" w:space="0"/>
            </w:tcBorders>
            <w:vAlign w:val="center"/>
          </w:tcPr>
          <w:p w14:paraId="7273CC41">
            <w:pPr>
              <w:spacing w:line="500" w:lineRule="exact"/>
              <w:jc w:val="center"/>
              <w:rPr>
                <w:rFonts w:ascii="宋体" w:hAnsi="宋体" w:cs="宋体"/>
                <w:color w:val="auto"/>
                <w:sz w:val="24"/>
                <w:highlight w:val="none"/>
              </w:rPr>
            </w:pPr>
            <w:r>
              <w:rPr>
                <w:rFonts w:hint="eastAsia" w:ascii="宋体" w:hAnsi="宋体" w:cs="宋体"/>
                <w:color w:val="auto"/>
                <w:sz w:val="24"/>
                <w:highlight w:val="none"/>
              </w:rPr>
              <w:t>7</w:t>
            </w:r>
          </w:p>
        </w:tc>
        <w:tc>
          <w:tcPr>
            <w:tcW w:w="1525" w:type="dxa"/>
            <w:tcBorders>
              <w:top w:val="single" w:color="auto" w:sz="4" w:space="0"/>
              <w:left w:val="single" w:color="auto" w:sz="4" w:space="0"/>
              <w:bottom w:val="single" w:color="auto" w:sz="4" w:space="0"/>
              <w:right w:val="single" w:color="auto" w:sz="4" w:space="0"/>
            </w:tcBorders>
            <w:vAlign w:val="center"/>
          </w:tcPr>
          <w:p w14:paraId="2585731A">
            <w:pPr>
              <w:spacing w:line="500" w:lineRule="exact"/>
              <w:jc w:val="center"/>
              <w:rPr>
                <w:rFonts w:ascii="宋体" w:hAnsi="宋体" w:cs="宋体"/>
                <w:color w:val="auto"/>
                <w:sz w:val="24"/>
                <w:highlight w:val="none"/>
              </w:rPr>
            </w:pPr>
            <w:r>
              <w:rPr>
                <w:rFonts w:hint="eastAsia" w:ascii="宋体" w:hAnsi="宋体" w:cs="宋体"/>
                <w:color w:val="auto"/>
                <w:sz w:val="24"/>
                <w:highlight w:val="none"/>
              </w:rPr>
              <w:t>税  金</w:t>
            </w:r>
          </w:p>
        </w:tc>
        <w:tc>
          <w:tcPr>
            <w:tcW w:w="1977" w:type="dxa"/>
            <w:tcBorders>
              <w:top w:val="single" w:color="auto" w:sz="4" w:space="0"/>
              <w:left w:val="single" w:color="auto" w:sz="4" w:space="0"/>
              <w:bottom w:val="single" w:color="auto" w:sz="4" w:space="0"/>
              <w:right w:val="single" w:color="auto" w:sz="4" w:space="0"/>
            </w:tcBorders>
            <w:vAlign w:val="center"/>
          </w:tcPr>
          <w:p w14:paraId="32B631CE">
            <w:pPr>
              <w:spacing w:line="500" w:lineRule="exact"/>
              <w:jc w:val="center"/>
              <w:rPr>
                <w:rFonts w:ascii="宋体" w:hAnsi="宋体" w:cs="宋体"/>
                <w:color w:val="auto"/>
                <w:sz w:val="24"/>
                <w:highlight w:val="none"/>
              </w:rPr>
            </w:pPr>
            <w:r>
              <w:rPr>
                <w:rFonts w:hint="eastAsia" w:ascii="宋体" w:hAnsi="宋体" w:cs="宋体"/>
                <w:color w:val="auto"/>
                <w:sz w:val="24"/>
                <w:highlight w:val="none"/>
              </w:rPr>
              <w:t>税   金</w:t>
            </w:r>
          </w:p>
        </w:tc>
        <w:tc>
          <w:tcPr>
            <w:tcW w:w="1965" w:type="dxa"/>
            <w:tcBorders>
              <w:top w:val="single" w:color="auto" w:sz="4" w:space="0"/>
              <w:left w:val="single" w:color="auto" w:sz="4" w:space="0"/>
              <w:bottom w:val="single" w:color="auto" w:sz="4" w:space="0"/>
              <w:right w:val="single" w:color="auto" w:sz="4" w:space="0"/>
            </w:tcBorders>
            <w:vAlign w:val="center"/>
          </w:tcPr>
          <w:p w14:paraId="0BAF91C8">
            <w:pPr>
              <w:spacing w:line="500" w:lineRule="exact"/>
              <w:jc w:val="center"/>
              <w:rPr>
                <w:rFonts w:ascii="宋体" w:hAnsi="宋体" w:cs="宋体"/>
                <w:color w:val="auto"/>
                <w:sz w:val="24"/>
                <w:highlight w:val="none"/>
              </w:rPr>
            </w:pPr>
            <w:r>
              <w:rPr>
                <w:rFonts w:hint="eastAsia" w:ascii="宋体" w:hAnsi="宋体" w:cs="宋体"/>
                <w:color w:val="auto"/>
                <w:sz w:val="24"/>
                <w:highlight w:val="none"/>
              </w:rPr>
              <w:t>税前造价</w:t>
            </w:r>
          </w:p>
        </w:tc>
        <w:tc>
          <w:tcPr>
            <w:tcW w:w="1066" w:type="dxa"/>
            <w:tcBorders>
              <w:top w:val="single" w:color="auto" w:sz="4" w:space="0"/>
              <w:left w:val="single" w:color="auto" w:sz="4" w:space="0"/>
              <w:bottom w:val="single" w:color="auto" w:sz="4" w:space="0"/>
              <w:right w:val="single" w:color="auto" w:sz="4" w:space="0"/>
            </w:tcBorders>
            <w:vAlign w:val="center"/>
          </w:tcPr>
          <w:p w14:paraId="0F624BF8">
            <w:pPr>
              <w:widowControl/>
              <w:spacing w:line="500" w:lineRule="exact"/>
              <w:jc w:val="center"/>
              <w:rPr>
                <w:rFonts w:ascii="宋体" w:hAnsi="宋体" w:cs="宋体"/>
                <w:color w:val="auto"/>
                <w:sz w:val="24"/>
                <w:highlight w:val="none"/>
              </w:rPr>
            </w:pPr>
            <w:r>
              <w:rPr>
                <w:rFonts w:hint="eastAsia" w:ascii="宋体" w:hAnsi="宋体" w:cs="宋体"/>
                <w:color w:val="auto"/>
                <w:sz w:val="24"/>
                <w:highlight w:val="none"/>
              </w:rPr>
              <w:t>9</w:t>
            </w:r>
          </w:p>
        </w:tc>
      </w:tr>
    </w:tbl>
    <w:p w14:paraId="0F4226F1">
      <w:pPr>
        <w:spacing w:line="500" w:lineRule="exact"/>
        <w:ind w:firstLine="480" w:firstLineChars="200"/>
        <w:contextualSpacing/>
        <w:rPr>
          <w:rFonts w:ascii="宋体" w:hAnsi="宋体" w:cs="宋体"/>
          <w:bCs/>
          <w:color w:val="auto"/>
          <w:sz w:val="24"/>
          <w:highlight w:val="none"/>
        </w:rPr>
      </w:pPr>
      <w:r>
        <w:rPr>
          <w:rFonts w:hint="eastAsia" w:ascii="宋体" w:hAnsi="宋体" w:cs="宋体"/>
          <w:bCs/>
          <w:color w:val="auto"/>
          <w:sz w:val="24"/>
          <w:highlight w:val="none"/>
        </w:rPr>
        <w:t xml:space="preserve">注：1）计算基础：A为分部分项工程费，B为措施项目清单费用，C其它项目费，D为除税工程设备费，E为单价措施项目费。  </w:t>
      </w:r>
    </w:p>
    <w:p w14:paraId="66742361">
      <w:pPr>
        <w:numPr>
          <w:ilvl w:val="0"/>
          <w:numId w:val="4"/>
        </w:numPr>
        <w:spacing w:line="500" w:lineRule="exact"/>
        <w:ind w:firstLine="480" w:firstLineChars="200"/>
        <w:contextualSpacing/>
        <w:rPr>
          <w:rFonts w:ascii="宋体" w:hAnsi="宋体" w:cs="宋体"/>
          <w:bCs/>
          <w:color w:val="auto"/>
          <w:sz w:val="24"/>
          <w:highlight w:val="none"/>
        </w:rPr>
      </w:pPr>
      <w:r>
        <w:rPr>
          <w:rFonts w:hint="eastAsia" w:ascii="宋体" w:hAnsi="宋体" w:cs="宋体"/>
          <w:bCs/>
          <w:color w:val="auto"/>
          <w:sz w:val="24"/>
          <w:highlight w:val="none"/>
        </w:rPr>
        <w:t>现场安全文明施工措施费率为暂定、 最终以相关部门核定为准，否则在总价中扣除。</w:t>
      </w:r>
    </w:p>
    <w:p w14:paraId="4F2A496A">
      <w:pPr>
        <w:numPr>
          <w:ilvl w:val="0"/>
          <w:numId w:val="4"/>
        </w:numPr>
        <w:spacing w:line="500" w:lineRule="exact"/>
        <w:ind w:firstLine="480" w:firstLineChars="200"/>
        <w:contextualSpacing/>
        <w:rPr>
          <w:rFonts w:ascii="宋体" w:hAnsi="宋体" w:cs="宋体"/>
          <w:bCs/>
          <w:color w:val="auto"/>
          <w:sz w:val="24"/>
          <w:highlight w:val="none"/>
        </w:rPr>
      </w:pPr>
      <w:r>
        <w:rPr>
          <w:rFonts w:hint="eastAsia" w:ascii="宋体" w:hAnsi="宋体" w:cs="宋体"/>
          <w:bCs/>
          <w:color w:val="auto"/>
          <w:sz w:val="24"/>
          <w:highlight w:val="none"/>
        </w:rPr>
        <w:t>不可竞争费费率以网上发布的13jz格式文件为准。</w:t>
      </w:r>
    </w:p>
    <w:p w14:paraId="77A5E05E">
      <w:pPr>
        <w:numPr>
          <w:ilvl w:val="0"/>
          <w:numId w:val="4"/>
        </w:numPr>
        <w:spacing w:line="500" w:lineRule="exact"/>
        <w:ind w:firstLine="480" w:firstLineChars="200"/>
        <w:contextualSpacing/>
        <w:rPr>
          <w:rFonts w:ascii="宋体" w:hAnsi="宋体" w:cs="宋体"/>
          <w:bCs/>
          <w:color w:val="auto"/>
          <w:sz w:val="24"/>
          <w:highlight w:val="none"/>
        </w:rPr>
      </w:pPr>
      <w:r>
        <w:rPr>
          <w:rFonts w:hint="eastAsia" w:ascii="宋体" w:hAnsi="宋体" w:cs="宋体"/>
          <w:bCs/>
          <w:color w:val="auto"/>
          <w:sz w:val="24"/>
          <w:highlight w:val="none"/>
        </w:rPr>
        <w:t>其他有关费率以控制价文件为准。</w:t>
      </w:r>
    </w:p>
    <w:p w14:paraId="311491EC">
      <w:pPr>
        <w:tabs>
          <w:tab w:val="left" w:pos="549"/>
        </w:tabs>
        <w:spacing w:line="500" w:lineRule="exact"/>
        <w:ind w:firstLine="480" w:firstLineChars="200"/>
        <w:rPr>
          <w:rFonts w:ascii="宋体" w:hAnsi="宋体" w:cs="宋体"/>
          <w:bCs/>
          <w:color w:val="auto"/>
          <w:sz w:val="24"/>
          <w:highlight w:val="none"/>
        </w:rPr>
      </w:pPr>
      <w:r>
        <w:rPr>
          <w:rFonts w:hint="eastAsia" w:ascii="宋体" w:hAnsi="宋体" w:cs="宋体"/>
          <w:color w:val="auto"/>
          <w:sz w:val="24"/>
          <w:highlight w:val="none"/>
        </w:rPr>
        <w:t>18.2.7本工程执行《省住房城乡建设厅关于建筑工人实名制费用计取方法的公告》【2019】第19号。</w:t>
      </w:r>
    </w:p>
    <w:p w14:paraId="5ED85450">
      <w:pPr>
        <w:adjustRightInd w:val="0"/>
        <w:snapToGrid w:val="0"/>
        <w:spacing w:line="500" w:lineRule="exact"/>
        <w:ind w:firstLine="480" w:firstLineChars="200"/>
        <w:contextualSpacing/>
        <w:rPr>
          <w:rFonts w:ascii="宋体" w:hAnsi="宋体" w:cs="宋体"/>
          <w:color w:val="auto"/>
          <w:sz w:val="24"/>
          <w:highlight w:val="none"/>
        </w:rPr>
      </w:pPr>
      <w:r>
        <w:rPr>
          <w:rFonts w:hint="eastAsia" w:ascii="宋体" w:hAnsi="宋体" w:cs="宋体"/>
          <w:color w:val="auto"/>
          <w:sz w:val="24"/>
          <w:highlight w:val="none"/>
        </w:rPr>
        <w:t>18.3 招标控制价文件组成。</w:t>
      </w:r>
    </w:p>
    <w:p w14:paraId="53D71DFA">
      <w:pPr>
        <w:adjustRightInd w:val="0"/>
        <w:snapToGrid w:val="0"/>
        <w:spacing w:line="500" w:lineRule="exact"/>
        <w:ind w:firstLine="480" w:firstLineChars="200"/>
        <w:contextualSpacing/>
        <w:rPr>
          <w:rFonts w:ascii="宋体" w:hAnsi="宋体" w:cs="宋体"/>
          <w:color w:val="auto"/>
          <w:sz w:val="24"/>
          <w:highlight w:val="none"/>
        </w:rPr>
      </w:pPr>
      <w:r>
        <w:rPr>
          <w:rFonts w:hint="eastAsia" w:ascii="宋体" w:hAnsi="宋体" w:cs="宋体"/>
          <w:color w:val="auto"/>
          <w:sz w:val="24"/>
          <w:highlight w:val="none"/>
        </w:rPr>
        <w:t>招标人公布的招标控制价应当包括建设项目招标控制价汇总表、分部分项工程和单价措施项目清单与计价表、材料价格表等。</w:t>
      </w:r>
    </w:p>
    <w:p w14:paraId="4FD446ED">
      <w:pPr>
        <w:adjustRightInd w:val="0"/>
        <w:snapToGrid w:val="0"/>
        <w:spacing w:line="500" w:lineRule="exact"/>
        <w:ind w:firstLine="480" w:firstLineChars="200"/>
        <w:contextualSpacing/>
        <w:rPr>
          <w:rFonts w:ascii="宋体" w:hAnsi="宋体" w:cs="宋体"/>
          <w:color w:val="auto"/>
          <w:sz w:val="24"/>
          <w:highlight w:val="none"/>
        </w:rPr>
      </w:pPr>
      <w:r>
        <w:rPr>
          <w:rFonts w:hint="eastAsia" w:ascii="宋体" w:hAnsi="宋体" w:cs="宋体"/>
          <w:color w:val="auto"/>
          <w:sz w:val="24"/>
          <w:highlight w:val="none"/>
        </w:rPr>
        <w:t>18.4 公布招标控制价时间。</w:t>
      </w:r>
    </w:p>
    <w:p w14:paraId="4590BBCC">
      <w:pPr>
        <w:spacing w:line="500" w:lineRule="exact"/>
        <w:ind w:firstLine="480" w:firstLineChars="200"/>
        <w:contextualSpacing/>
        <w:rPr>
          <w:rFonts w:ascii="宋体" w:hAnsi="宋体" w:cs="宋体"/>
          <w:color w:val="auto"/>
          <w:sz w:val="24"/>
          <w:highlight w:val="none"/>
        </w:rPr>
      </w:pPr>
      <w:r>
        <w:rPr>
          <w:rFonts w:hint="eastAsia" w:ascii="宋体" w:hAnsi="宋体" w:cs="宋体"/>
          <w:color w:val="auto"/>
          <w:sz w:val="24"/>
          <w:highlight w:val="none"/>
        </w:rPr>
        <w:t>招标控制价经崇川区数据局交易科备案后，和招标文件同时在“南通市崇川区人民政府网”（www.chongchuan.gov.cn）-招标和采购板块上发布。</w:t>
      </w:r>
    </w:p>
    <w:p w14:paraId="1A8FB547">
      <w:pPr>
        <w:spacing w:line="500" w:lineRule="exact"/>
        <w:ind w:firstLine="480" w:firstLineChars="200"/>
        <w:contextualSpacing/>
        <w:rPr>
          <w:rFonts w:ascii="宋体" w:hAnsi="宋体" w:cs="宋体"/>
          <w:color w:val="auto"/>
          <w:sz w:val="24"/>
          <w:highlight w:val="none"/>
        </w:rPr>
      </w:pPr>
      <w:r>
        <w:rPr>
          <w:rFonts w:hint="eastAsia" w:ascii="宋体" w:hAnsi="宋体" w:cs="宋体"/>
          <w:color w:val="auto"/>
          <w:sz w:val="24"/>
          <w:highlight w:val="none"/>
        </w:rPr>
        <w:t>18.5 招标控制价异议处理：</w:t>
      </w:r>
    </w:p>
    <w:p w14:paraId="6EDB94A4">
      <w:pPr>
        <w:spacing w:line="500" w:lineRule="exact"/>
        <w:ind w:firstLine="480" w:firstLineChars="200"/>
        <w:contextualSpacing/>
        <w:rPr>
          <w:rFonts w:ascii="宋体" w:hAnsi="宋体" w:cs="宋体"/>
          <w:b/>
          <w:color w:val="auto"/>
          <w:sz w:val="24"/>
          <w:highlight w:val="none"/>
          <w:u w:val="single"/>
        </w:rPr>
      </w:pPr>
      <w:r>
        <w:rPr>
          <w:rFonts w:hint="eastAsia" w:ascii="宋体" w:hAnsi="宋体" w:cs="宋体"/>
          <w:color w:val="auto"/>
          <w:sz w:val="24"/>
          <w:highlight w:val="none"/>
        </w:rPr>
        <w:t>投标人对招标控制价有异议的，应在控制价发布后2日内向招标人书面提出；招标人不答复或对招标人答复不满意时，投标人可按规定程序向工程所在地造价管理机构投诉。</w:t>
      </w:r>
      <w:r>
        <w:rPr>
          <w:rFonts w:hint="eastAsia" w:ascii="宋体" w:hAnsi="宋体" w:cs="宋体"/>
          <w:b/>
          <w:color w:val="auto"/>
          <w:sz w:val="24"/>
          <w:highlight w:val="none"/>
          <w:u w:val="single"/>
        </w:rPr>
        <w:t>具体请参照通建工【2014】369号文。</w:t>
      </w:r>
    </w:p>
    <w:p w14:paraId="2EBAC47F">
      <w:pPr>
        <w:spacing w:line="500" w:lineRule="exact"/>
        <w:ind w:firstLine="480" w:firstLineChars="200"/>
        <w:contextualSpacing/>
        <w:rPr>
          <w:rFonts w:ascii="宋体" w:hAnsi="宋体" w:cs="宋体"/>
          <w:color w:val="auto"/>
          <w:sz w:val="24"/>
          <w:highlight w:val="none"/>
        </w:rPr>
      </w:pPr>
      <w:r>
        <w:rPr>
          <w:rFonts w:hint="eastAsia" w:ascii="宋体" w:hAnsi="宋体" w:cs="宋体"/>
          <w:color w:val="auto"/>
          <w:sz w:val="24"/>
          <w:highlight w:val="none"/>
        </w:rPr>
        <w:t>招标人根据招标控制价复查结论需要重新公布招标控制价的，其最终公布的时间至招标文件要求提交投标文件截止时间不足3天的，将相应延长投标文件的截止时间。</w:t>
      </w:r>
    </w:p>
    <w:p w14:paraId="097B122E">
      <w:pPr>
        <w:spacing w:line="500" w:lineRule="exact"/>
        <w:ind w:firstLine="482" w:firstLineChars="200"/>
        <w:contextualSpacing/>
        <w:rPr>
          <w:rFonts w:ascii="宋体" w:hAnsi="宋体" w:cs="宋体"/>
          <w:b/>
          <w:color w:val="auto"/>
          <w:sz w:val="24"/>
          <w:highlight w:val="none"/>
        </w:rPr>
      </w:pPr>
      <w:r>
        <w:rPr>
          <w:rFonts w:hint="eastAsia" w:ascii="宋体" w:hAnsi="宋体" w:cs="宋体"/>
          <w:b/>
          <w:color w:val="auto"/>
          <w:sz w:val="24"/>
          <w:highlight w:val="none"/>
        </w:rPr>
        <w:t>19、投标报价编制要求</w:t>
      </w:r>
    </w:p>
    <w:p w14:paraId="10E60074">
      <w:pPr>
        <w:numPr>
          <w:ilvl w:val="0"/>
          <w:numId w:val="5"/>
        </w:numPr>
        <w:spacing w:line="360" w:lineRule="auto"/>
        <w:ind w:firstLine="442"/>
        <w:rPr>
          <w:rFonts w:ascii="宋体" w:hAnsi="宋体" w:cs="宋体"/>
          <w:b/>
          <w:color w:val="auto"/>
          <w:sz w:val="24"/>
          <w:highlight w:val="none"/>
          <w:u w:val="single"/>
        </w:rPr>
      </w:pPr>
      <w:r>
        <w:rPr>
          <w:rFonts w:hint="eastAsia" w:ascii="宋体" w:hAnsi="宋体" w:cs="宋体"/>
          <w:b/>
          <w:color w:val="auto"/>
          <w:sz w:val="24"/>
          <w:highlight w:val="none"/>
          <w:u w:val="single"/>
        </w:rPr>
        <w:t>采用工程量清单计价方式，投标人不得采用总价让利或以总价百分比让利等办法进行投标报价。工程量清单中投标人没有填入单价或价格的子目，其费用视为已分摊在工程量清单中其他子目的单价或价格之中。</w:t>
      </w:r>
    </w:p>
    <w:p w14:paraId="251A08FB">
      <w:pPr>
        <w:numPr>
          <w:ilvl w:val="0"/>
          <w:numId w:val="5"/>
        </w:numPr>
        <w:spacing w:line="360" w:lineRule="auto"/>
        <w:ind w:firstLine="442"/>
        <w:rPr>
          <w:rFonts w:ascii="宋体" w:hAnsi="宋体" w:cs="宋体"/>
          <w:b/>
          <w:color w:val="auto"/>
          <w:sz w:val="24"/>
          <w:highlight w:val="none"/>
          <w:u w:val="single"/>
        </w:rPr>
      </w:pPr>
      <w:r>
        <w:rPr>
          <w:rFonts w:hint="eastAsia" w:ascii="宋体" w:hAnsi="宋体" w:cs="宋体"/>
          <w:b/>
          <w:color w:val="auto"/>
          <w:sz w:val="24"/>
          <w:highlight w:val="none"/>
          <w:u w:val="single"/>
        </w:rPr>
        <w:t>各投标人采购的设备及安装调试须满足招标文件及图纸中技术标准和要求，同时线路的施工、设备的安装调试、接入南通市公安局交通警察支队的系统中等所发生的各种费用一并纳入工程报价中，结算不予调整。</w:t>
      </w:r>
    </w:p>
    <w:p w14:paraId="2F779674">
      <w:pPr>
        <w:numPr>
          <w:ilvl w:val="0"/>
          <w:numId w:val="5"/>
        </w:numPr>
        <w:spacing w:line="360" w:lineRule="auto"/>
        <w:ind w:firstLine="442"/>
        <w:rPr>
          <w:rFonts w:ascii="宋体" w:hAnsi="宋体" w:cs="宋体"/>
          <w:b/>
          <w:color w:val="auto"/>
          <w:sz w:val="24"/>
          <w:highlight w:val="none"/>
          <w:u w:val="single"/>
        </w:rPr>
      </w:pPr>
      <w:r>
        <w:rPr>
          <w:rFonts w:hint="eastAsia" w:ascii="宋体" w:hAnsi="宋体" w:cs="宋体"/>
          <w:b/>
          <w:color w:val="auto"/>
          <w:sz w:val="24"/>
          <w:highlight w:val="none"/>
          <w:u w:val="single"/>
        </w:rPr>
        <w:t>除投标人自行补充的措施项目外，投标报价的项目编码、项目名称、项目特征、计量单位、工程量必须与招标人提供的一致。</w:t>
      </w:r>
    </w:p>
    <w:p w14:paraId="456686E1">
      <w:pPr>
        <w:numPr>
          <w:ilvl w:val="0"/>
          <w:numId w:val="5"/>
        </w:numPr>
        <w:spacing w:line="360" w:lineRule="auto"/>
        <w:ind w:firstLine="442"/>
        <w:rPr>
          <w:rFonts w:ascii="宋体" w:hAnsi="宋体" w:cs="宋体"/>
          <w:b/>
          <w:color w:val="auto"/>
          <w:sz w:val="24"/>
          <w:highlight w:val="none"/>
          <w:u w:val="single"/>
        </w:rPr>
      </w:pPr>
      <w:r>
        <w:rPr>
          <w:rFonts w:hint="eastAsia" w:ascii="宋体" w:hAnsi="宋体" w:cs="宋体"/>
          <w:b/>
          <w:color w:val="auto"/>
          <w:sz w:val="24"/>
          <w:highlight w:val="none"/>
          <w:u w:val="single"/>
        </w:rPr>
        <w:t>报价书中的工程数量乘以综合单价必须等于合价。如有误差，在结算时以综合单价金额小的或有利于招标人的为计算依据。</w:t>
      </w:r>
    </w:p>
    <w:p w14:paraId="60E21EFA">
      <w:pPr>
        <w:numPr>
          <w:ilvl w:val="0"/>
          <w:numId w:val="5"/>
        </w:numPr>
        <w:spacing w:line="360" w:lineRule="auto"/>
        <w:ind w:firstLine="442"/>
        <w:rPr>
          <w:rFonts w:ascii="宋体" w:hAnsi="宋体" w:cs="宋体"/>
          <w:b/>
          <w:color w:val="auto"/>
          <w:sz w:val="24"/>
          <w:highlight w:val="none"/>
          <w:u w:val="single"/>
        </w:rPr>
      </w:pPr>
      <w:r>
        <w:rPr>
          <w:rFonts w:hint="eastAsia" w:ascii="宋体" w:hAnsi="宋体" w:cs="宋体"/>
          <w:b/>
          <w:color w:val="auto"/>
          <w:sz w:val="24"/>
          <w:highlight w:val="none"/>
          <w:u w:val="single"/>
        </w:rPr>
        <w:t>投标人确定投标报价，同时应考虑合同价中包含的所有风险、责任等各项费用。</w:t>
      </w:r>
    </w:p>
    <w:p w14:paraId="4A69411D">
      <w:pPr>
        <w:numPr>
          <w:ilvl w:val="0"/>
          <w:numId w:val="5"/>
        </w:numPr>
        <w:spacing w:line="360" w:lineRule="auto"/>
        <w:ind w:firstLine="442"/>
        <w:rPr>
          <w:rFonts w:ascii="宋体" w:hAnsi="宋体" w:cs="宋体"/>
          <w:b/>
          <w:color w:val="auto"/>
          <w:sz w:val="24"/>
          <w:highlight w:val="none"/>
          <w:u w:val="single"/>
        </w:rPr>
      </w:pPr>
      <w:r>
        <w:rPr>
          <w:rFonts w:hint="eastAsia" w:ascii="宋体" w:hAnsi="宋体" w:cs="宋体"/>
          <w:b/>
          <w:color w:val="auto"/>
          <w:sz w:val="24"/>
          <w:highlight w:val="none"/>
          <w:u w:val="single"/>
        </w:rPr>
        <w:t>本工程施工期间涉及环保、消防、城市卫生、市政、居委会、派出所等相关部门收取的费用，以及夜间文明施工、保护周边地下管线和架空线的安全的费用等，投标人均应综合考虑在投标报价中，竣工结算时一律不作调整。</w:t>
      </w:r>
    </w:p>
    <w:p w14:paraId="0F7F5645">
      <w:pPr>
        <w:numPr>
          <w:ilvl w:val="0"/>
          <w:numId w:val="5"/>
        </w:numPr>
        <w:spacing w:line="360" w:lineRule="auto"/>
        <w:ind w:firstLine="442"/>
        <w:rPr>
          <w:rFonts w:ascii="宋体" w:hAnsi="宋体" w:cs="宋体"/>
          <w:b/>
          <w:color w:val="auto"/>
          <w:sz w:val="24"/>
          <w:highlight w:val="none"/>
          <w:u w:val="single"/>
        </w:rPr>
      </w:pPr>
      <w:r>
        <w:rPr>
          <w:rFonts w:hint="eastAsia" w:ascii="宋体" w:hAnsi="宋体" w:cs="宋体"/>
          <w:b/>
          <w:color w:val="auto"/>
          <w:sz w:val="24"/>
          <w:highlight w:val="none"/>
          <w:u w:val="single"/>
        </w:rPr>
        <w:t>承包人应独立、有效地做好该工程周边的有关群众工作，并充分考虑工程实施范围内外的单位、个人和其他可能出现阻挠施工的情况，若发生的机械台班停置费、二次机械进退场费、人员窝工、处理周边群众纠纷等费用和损失，由投标人自行考虑，并列入投标报价，工程竣工结算时不作调整。</w:t>
      </w:r>
    </w:p>
    <w:p w14:paraId="5C168370">
      <w:pPr>
        <w:numPr>
          <w:ilvl w:val="0"/>
          <w:numId w:val="5"/>
        </w:numPr>
        <w:spacing w:line="360" w:lineRule="auto"/>
        <w:ind w:firstLine="442"/>
        <w:rPr>
          <w:rFonts w:ascii="宋体" w:hAnsi="宋体" w:cs="宋体"/>
          <w:b/>
          <w:color w:val="auto"/>
          <w:sz w:val="24"/>
          <w:highlight w:val="none"/>
          <w:u w:val="single"/>
        </w:rPr>
      </w:pPr>
      <w:r>
        <w:rPr>
          <w:rFonts w:hint="eastAsia" w:ascii="宋体" w:hAnsi="宋体" w:cs="宋体"/>
          <w:b/>
          <w:color w:val="auto"/>
          <w:sz w:val="24"/>
          <w:highlight w:val="none"/>
          <w:u w:val="single"/>
        </w:rPr>
        <w:t>投标人应认真踏勘施工现场，考虑因各种困难因素所发生的一切费用由投标人自行考虑，并在投标报价中予以体现，以后不得以此为由提出额外增加费用的要求。水、电接驳，按发包人指定地点，定量表记、接至施工现场管线（电缆）由投标人自行考虑，费用包含在投标报价中。现场自来水及电源接入点现场具体位置由投标人现场踏勘。</w:t>
      </w:r>
    </w:p>
    <w:p w14:paraId="7EE655A5">
      <w:pPr>
        <w:numPr>
          <w:ilvl w:val="0"/>
          <w:numId w:val="5"/>
        </w:numPr>
        <w:spacing w:line="360" w:lineRule="auto"/>
        <w:ind w:firstLine="442"/>
        <w:rPr>
          <w:rFonts w:ascii="宋体" w:hAnsi="宋体" w:cs="宋体"/>
          <w:b/>
          <w:bCs/>
          <w:color w:val="auto"/>
          <w:sz w:val="24"/>
          <w:highlight w:val="none"/>
          <w:u w:val="single"/>
        </w:rPr>
      </w:pPr>
      <w:r>
        <w:rPr>
          <w:rFonts w:hint="eastAsia" w:ascii="宋体" w:hAnsi="宋体" w:cs="宋体"/>
          <w:b/>
          <w:bCs/>
          <w:color w:val="auto"/>
          <w:sz w:val="24"/>
          <w:highlight w:val="none"/>
          <w:u w:val="single"/>
        </w:rPr>
        <w:t>承包人承诺在本工程施工过程中，保证做到文明、安全施工。如果本工程在各类检查中被认定为不合格工地的，每有一次发包人收取承包人违约金，并作为不良行为纪律在案；如被通报批评三次的，发包人有权终止合同，所有损失由承包人承担。</w:t>
      </w:r>
    </w:p>
    <w:p w14:paraId="45982BDC">
      <w:pPr>
        <w:numPr>
          <w:ilvl w:val="0"/>
          <w:numId w:val="5"/>
        </w:numPr>
        <w:spacing w:line="360" w:lineRule="auto"/>
        <w:ind w:firstLine="442"/>
        <w:rPr>
          <w:rFonts w:ascii="宋体" w:hAnsi="宋体" w:cs="宋体"/>
          <w:b/>
          <w:color w:val="auto"/>
          <w:sz w:val="24"/>
          <w:highlight w:val="none"/>
          <w:u w:val="single"/>
        </w:rPr>
      </w:pPr>
      <w:r>
        <w:rPr>
          <w:rFonts w:hint="eastAsia" w:ascii="宋体" w:hAnsi="宋体" w:cs="宋体"/>
          <w:b/>
          <w:color w:val="auto"/>
          <w:sz w:val="24"/>
          <w:highlight w:val="none"/>
          <w:u w:val="single"/>
        </w:rPr>
        <w:t>本工程不可竞争费用项目及其费率见表18.2.5。（现场安全文明施工措施费率为暂定、最终以南通市建设工程造价管理处核定为准，否则在总价中扣除。）</w:t>
      </w:r>
    </w:p>
    <w:p w14:paraId="4CDCF6E3">
      <w:pPr>
        <w:numPr>
          <w:ilvl w:val="0"/>
          <w:numId w:val="5"/>
        </w:numPr>
        <w:spacing w:line="360" w:lineRule="auto"/>
        <w:ind w:firstLine="442"/>
        <w:rPr>
          <w:rFonts w:ascii="宋体" w:hAnsi="宋体" w:cs="宋体"/>
          <w:b/>
          <w:color w:val="auto"/>
          <w:sz w:val="24"/>
          <w:highlight w:val="none"/>
          <w:u w:val="single"/>
        </w:rPr>
      </w:pPr>
      <w:r>
        <w:rPr>
          <w:rFonts w:hint="eastAsia" w:ascii="宋体" w:hAnsi="宋体" w:cs="宋体"/>
          <w:b/>
          <w:color w:val="auto"/>
          <w:sz w:val="24"/>
          <w:highlight w:val="none"/>
          <w:u w:val="single"/>
        </w:rPr>
        <w:t>因施工场地狭小、周边老旧建筑保护等发生的一切费用由各投标人自行考虑，所有费用包含在投标报价中，竣工结算时一律不作调整。</w:t>
      </w:r>
    </w:p>
    <w:p w14:paraId="1E89D4C8">
      <w:pPr>
        <w:numPr>
          <w:ilvl w:val="0"/>
          <w:numId w:val="5"/>
        </w:numPr>
        <w:spacing w:line="360" w:lineRule="auto"/>
        <w:ind w:firstLine="442"/>
        <w:rPr>
          <w:rFonts w:ascii="宋体" w:hAnsi="宋体" w:cs="宋体"/>
          <w:b/>
          <w:color w:val="auto"/>
          <w:sz w:val="24"/>
          <w:highlight w:val="none"/>
          <w:u w:val="single"/>
        </w:rPr>
      </w:pPr>
      <w:r>
        <w:rPr>
          <w:rFonts w:hint="eastAsia" w:ascii="宋体" w:hAnsi="宋体" w:cs="宋体"/>
          <w:b/>
          <w:color w:val="auto"/>
          <w:sz w:val="24"/>
          <w:highlight w:val="none"/>
          <w:u w:val="single"/>
        </w:rPr>
        <w:t>临时设施费、赶工措施费、夜间施工费 、冬雨季施工费、已完工程及设备保护费由各投标人自行报价，该类措施项目费一次性包定，结算时一律不作调整。</w:t>
      </w:r>
    </w:p>
    <w:p w14:paraId="68876D72">
      <w:pPr>
        <w:numPr>
          <w:ilvl w:val="0"/>
          <w:numId w:val="5"/>
        </w:numPr>
        <w:spacing w:line="360" w:lineRule="auto"/>
        <w:ind w:firstLine="442"/>
        <w:rPr>
          <w:rFonts w:ascii="宋体" w:hAnsi="宋体" w:cs="宋体"/>
          <w:b/>
          <w:color w:val="auto"/>
          <w:sz w:val="24"/>
          <w:highlight w:val="none"/>
          <w:u w:val="single"/>
        </w:rPr>
      </w:pPr>
      <w:r>
        <w:rPr>
          <w:rFonts w:hint="eastAsia" w:ascii="宋体" w:hAnsi="宋体" w:cs="宋体"/>
          <w:b/>
          <w:color w:val="auto"/>
          <w:sz w:val="24"/>
          <w:highlight w:val="none"/>
          <w:u w:val="single"/>
        </w:rPr>
        <w:t>投标人自行解决与本工程各相关承包商间的协调、配合、通信关系，确保各分项工程满足设计图纸、验收规范等要求。发生的费用由投标人自行承担，并相互做好成品保护工作，建设单位不再另行支付任何涉及工序交叉影响的费用。</w:t>
      </w:r>
    </w:p>
    <w:p w14:paraId="5E0D443F">
      <w:pPr>
        <w:numPr>
          <w:ilvl w:val="0"/>
          <w:numId w:val="5"/>
        </w:numPr>
        <w:spacing w:line="360" w:lineRule="auto"/>
        <w:ind w:firstLine="442"/>
        <w:rPr>
          <w:rFonts w:ascii="宋体" w:hAnsi="宋体" w:cs="宋体"/>
          <w:b/>
          <w:color w:val="auto"/>
          <w:sz w:val="24"/>
          <w:highlight w:val="none"/>
          <w:u w:val="single"/>
        </w:rPr>
      </w:pPr>
      <w:r>
        <w:rPr>
          <w:rFonts w:hint="eastAsia" w:ascii="宋体" w:hAnsi="宋体" w:cs="宋体"/>
          <w:b/>
          <w:color w:val="auto"/>
          <w:sz w:val="24"/>
          <w:highlight w:val="none"/>
          <w:u w:val="single"/>
        </w:rPr>
        <w:t>投标人应自行踏勘施工现场，并在投标报价中综合考虑施工机械设备、材料进出场、二次搬运等涉及所有费用并计入报价，中标后不得以场地现状及条件为由提出额外要求和增加工程费用，招标人不再对此项费用另行签证。</w:t>
      </w:r>
    </w:p>
    <w:p w14:paraId="1D9D5781">
      <w:pPr>
        <w:numPr>
          <w:ilvl w:val="0"/>
          <w:numId w:val="5"/>
        </w:numPr>
        <w:spacing w:line="360" w:lineRule="auto"/>
        <w:ind w:firstLine="442"/>
        <w:rPr>
          <w:rFonts w:ascii="宋体" w:hAnsi="宋体" w:cs="宋体"/>
          <w:b/>
          <w:color w:val="auto"/>
          <w:sz w:val="24"/>
          <w:highlight w:val="none"/>
          <w:u w:val="single"/>
        </w:rPr>
      </w:pPr>
      <w:r>
        <w:rPr>
          <w:rFonts w:hint="eastAsia" w:ascii="宋体" w:hAnsi="宋体" w:cs="宋体"/>
          <w:b/>
          <w:color w:val="auto"/>
          <w:sz w:val="24"/>
          <w:highlight w:val="none"/>
          <w:u w:val="single"/>
        </w:rPr>
        <w:t>作为一个有经验的承包商，投标报价时应考虑施工过程中可能发生的各种风险因素，在整个工程施工过程中，若发生对周边相关构筑物、设施损坏的，承包人必须负责更换或修复，直至得到发包人的认可，期间涉及的所有费用由投标人承担，招标人不再另行支付该项费用，结算时一律不作调整。</w:t>
      </w:r>
    </w:p>
    <w:p w14:paraId="7904DB88">
      <w:pPr>
        <w:numPr>
          <w:ilvl w:val="0"/>
          <w:numId w:val="5"/>
        </w:numPr>
        <w:spacing w:line="360" w:lineRule="auto"/>
        <w:ind w:firstLine="442"/>
        <w:rPr>
          <w:rFonts w:ascii="宋体" w:hAnsi="宋体" w:cs="宋体"/>
          <w:b/>
          <w:color w:val="auto"/>
          <w:sz w:val="24"/>
          <w:highlight w:val="none"/>
          <w:u w:val="single"/>
        </w:rPr>
      </w:pPr>
      <w:r>
        <w:rPr>
          <w:rFonts w:hint="eastAsia" w:ascii="宋体" w:hAnsi="宋体" w:cs="宋体"/>
          <w:b/>
          <w:color w:val="auto"/>
          <w:sz w:val="24"/>
          <w:highlight w:val="none"/>
          <w:u w:val="single"/>
        </w:rPr>
        <w:t>在实际施工中，发包人可以无条件要求施工单位更换不符合要求的产品，购进的材料设备与提供的样品不一致时，由承包人无条件退货，如因使用不符合国家标准及各项指标的材料，由此引起的相关费用由承包人承担，结算时一律不作调整。</w:t>
      </w:r>
    </w:p>
    <w:p w14:paraId="22B46B7C">
      <w:pPr>
        <w:numPr>
          <w:ilvl w:val="0"/>
          <w:numId w:val="5"/>
        </w:numPr>
        <w:spacing w:line="360" w:lineRule="auto"/>
        <w:ind w:firstLine="442"/>
        <w:rPr>
          <w:rFonts w:ascii="宋体" w:hAnsi="宋体" w:cs="宋体"/>
          <w:b/>
          <w:color w:val="auto"/>
          <w:sz w:val="24"/>
          <w:highlight w:val="none"/>
          <w:u w:val="single"/>
        </w:rPr>
      </w:pPr>
      <w:r>
        <w:rPr>
          <w:rFonts w:hint="eastAsia" w:ascii="宋体" w:hAnsi="宋体" w:cs="宋体"/>
          <w:b/>
          <w:color w:val="auto"/>
          <w:sz w:val="24"/>
          <w:highlight w:val="none"/>
          <w:u w:val="single"/>
        </w:rPr>
        <w:t>若投标人在投标报价时擅自改变招标文件及清单内容，评审时未被发现，实际施工时均按招标文件及清单内容执行，结算时不予调整。</w:t>
      </w:r>
    </w:p>
    <w:p w14:paraId="285E0441">
      <w:pPr>
        <w:numPr>
          <w:ilvl w:val="0"/>
          <w:numId w:val="5"/>
        </w:numPr>
        <w:spacing w:line="360" w:lineRule="auto"/>
        <w:ind w:firstLine="442"/>
        <w:rPr>
          <w:rFonts w:ascii="宋体" w:hAnsi="宋体" w:cs="宋体"/>
          <w:b/>
          <w:color w:val="auto"/>
          <w:sz w:val="24"/>
          <w:highlight w:val="none"/>
          <w:u w:val="single"/>
        </w:rPr>
      </w:pPr>
      <w:r>
        <w:rPr>
          <w:rFonts w:hint="eastAsia" w:ascii="宋体" w:hAnsi="宋体" w:cs="宋体"/>
          <w:b/>
          <w:color w:val="auto"/>
          <w:sz w:val="24"/>
          <w:highlight w:val="none"/>
          <w:u w:val="single"/>
        </w:rPr>
        <w:t>投标人确定投标报价，同时应考虑合同中包含的风险、责任等各项费用。</w:t>
      </w:r>
    </w:p>
    <w:p w14:paraId="4E0A575C">
      <w:pPr>
        <w:numPr>
          <w:ilvl w:val="0"/>
          <w:numId w:val="5"/>
        </w:numPr>
        <w:spacing w:line="360" w:lineRule="auto"/>
        <w:ind w:firstLine="442"/>
        <w:rPr>
          <w:rFonts w:ascii="宋体" w:hAnsi="宋体" w:cs="宋体"/>
          <w:b/>
          <w:color w:val="auto"/>
          <w:sz w:val="24"/>
          <w:highlight w:val="none"/>
          <w:u w:val="single"/>
        </w:rPr>
      </w:pPr>
      <w:r>
        <w:rPr>
          <w:rFonts w:hint="eastAsia" w:ascii="宋体" w:hAnsi="宋体" w:cs="宋体"/>
          <w:b/>
          <w:color w:val="auto"/>
          <w:sz w:val="24"/>
          <w:highlight w:val="none"/>
          <w:u w:val="single"/>
        </w:rPr>
        <w:t>投标人工地踏勘应充分了解工地位置情况，道路、储存空间、装卸限制及任何其它足以影响报价的情况，任何忽视或误解工地情况而导致的索赔及工期延长申请将不被批准。</w:t>
      </w:r>
    </w:p>
    <w:p w14:paraId="14741CE1">
      <w:pPr>
        <w:numPr>
          <w:ilvl w:val="0"/>
          <w:numId w:val="5"/>
        </w:numPr>
        <w:spacing w:line="360" w:lineRule="auto"/>
        <w:ind w:firstLine="442"/>
        <w:rPr>
          <w:rFonts w:ascii="宋体" w:hAnsi="宋体" w:cs="宋体"/>
          <w:b/>
          <w:color w:val="auto"/>
          <w:sz w:val="24"/>
          <w:highlight w:val="none"/>
          <w:u w:val="single"/>
        </w:rPr>
      </w:pPr>
      <w:r>
        <w:rPr>
          <w:rFonts w:hint="eastAsia" w:ascii="宋体" w:hAnsi="宋体" w:cs="宋体"/>
          <w:b/>
          <w:color w:val="auto"/>
          <w:sz w:val="24"/>
          <w:highlight w:val="none"/>
          <w:u w:val="single"/>
        </w:rPr>
        <w:t>中标单位不得拒绝完成建设单位在施工地点范围内变更或要求增加和减少的工程内容。</w:t>
      </w:r>
    </w:p>
    <w:p w14:paraId="6165FE87">
      <w:pPr>
        <w:numPr>
          <w:ilvl w:val="0"/>
          <w:numId w:val="5"/>
        </w:numPr>
        <w:spacing w:line="360" w:lineRule="auto"/>
        <w:ind w:firstLine="442"/>
        <w:rPr>
          <w:rFonts w:ascii="宋体" w:hAnsi="宋体" w:cs="宋体"/>
          <w:b/>
          <w:color w:val="auto"/>
          <w:sz w:val="24"/>
          <w:highlight w:val="none"/>
          <w:u w:val="single"/>
        </w:rPr>
      </w:pPr>
      <w:r>
        <w:rPr>
          <w:rFonts w:hint="eastAsia" w:ascii="宋体" w:hAnsi="宋体" w:cs="宋体"/>
          <w:b/>
          <w:color w:val="auto"/>
          <w:sz w:val="24"/>
          <w:highlight w:val="none"/>
          <w:u w:val="single"/>
        </w:rPr>
        <w:t>报价书中的工程数量乘以综合单价必须等于合价。</w:t>
      </w:r>
    </w:p>
    <w:p w14:paraId="60FD445F">
      <w:pPr>
        <w:numPr>
          <w:ilvl w:val="0"/>
          <w:numId w:val="5"/>
        </w:numPr>
        <w:spacing w:line="360" w:lineRule="auto"/>
        <w:ind w:firstLine="442"/>
        <w:rPr>
          <w:rFonts w:ascii="宋体" w:hAnsi="宋体" w:cs="宋体"/>
          <w:b/>
          <w:color w:val="auto"/>
          <w:sz w:val="24"/>
          <w:highlight w:val="none"/>
          <w:u w:val="single"/>
        </w:rPr>
      </w:pPr>
      <w:r>
        <w:rPr>
          <w:rFonts w:hint="eastAsia" w:ascii="宋体" w:hAnsi="宋体" w:cs="宋体"/>
          <w:b/>
          <w:color w:val="auto"/>
          <w:sz w:val="24"/>
          <w:highlight w:val="none"/>
          <w:u w:val="single"/>
        </w:rPr>
        <w:t>投标确定投标报价时应综合考虑施工过程中发生或产生的余土、淤泥、泥浆、渣土等建筑垃圾运输、清理等运出涉及的所有费用，涉及的所有费用已由承包人自行考虑并包含在本合同价中，结算时一律不再调整。清运前承包人必须向发包人指明堆放地点(该地点必须符合建筑垃圾(渣土)管理中心要求)，建筑垃圾(渣土)管理中心收取的建筑垃圾处置费由投标人考虑在报价中。</w:t>
      </w:r>
    </w:p>
    <w:p w14:paraId="6DC42E2F">
      <w:pPr>
        <w:numPr>
          <w:ilvl w:val="0"/>
          <w:numId w:val="5"/>
        </w:numPr>
        <w:spacing w:line="360" w:lineRule="auto"/>
        <w:ind w:firstLine="442"/>
        <w:rPr>
          <w:rFonts w:ascii="宋体" w:hAnsi="宋体" w:cs="宋体"/>
          <w:b/>
          <w:color w:val="auto"/>
          <w:sz w:val="24"/>
          <w:highlight w:val="none"/>
          <w:u w:val="single"/>
        </w:rPr>
      </w:pPr>
      <w:r>
        <w:rPr>
          <w:rFonts w:hint="eastAsia" w:ascii="宋体" w:hAnsi="宋体" w:cs="宋体"/>
          <w:b/>
          <w:color w:val="auto"/>
          <w:sz w:val="24"/>
          <w:highlight w:val="none"/>
          <w:u w:val="single"/>
        </w:rPr>
        <w:t>承包人须在工程竣工前拆除现场所有临时设施，包括所有的机械设备、硬化场地后的拆除等建筑垃圾及剩余材料全部清运出场，相关费用由各投标人在报价时自行考虑到投标报价中，竣工结算时不作任何调整。清理标准应得到发包人的认可，否则，如发生相关费用则由发包人在工程结算价款中扣除。</w:t>
      </w:r>
    </w:p>
    <w:p w14:paraId="0EF641B0">
      <w:pPr>
        <w:numPr>
          <w:ilvl w:val="0"/>
          <w:numId w:val="5"/>
        </w:numPr>
        <w:adjustRightInd w:val="0"/>
        <w:snapToGrid w:val="0"/>
        <w:spacing w:line="440" w:lineRule="exact"/>
        <w:ind w:firstLine="460"/>
        <w:rPr>
          <w:rFonts w:ascii="宋体" w:hAnsi="宋体" w:cs="宋体"/>
          <w:b/>
          <w:color w:val="auto"/>
          <w:sz w:val="24"/>
          <w:highlight w:val="none"/>
          <w:u w:val="single"/>
        </w:rPr>
      </w:pPr>
      <w:r>
        <w:rPr>
          <w:rFonts w:hint="eastAsia" w:ascii="宋体" w:hAnsi="宋体" w:cs="宋体"/>
          <w:b/>
          <w:color w:val="auto"/>
          <w:sz w:val="24"/>
          <w:highlight w:val="none"/>
          <w:u w:val="single"/>
        </w:rPr>
        <w:t>在实际施工中，招标人可以无条件要求中标人更换不符合要求的产品，购进的材料设备与提供的样品不一致时，由中标人无条件退货，如因使用不符合国家标准及各项指标的材料，由此引起的相关费用由中标人承担，结算时一律不作调整。</w:t>
      </w:r>
    </w:p>
    <w:p w14:paraId="793A7B3D">
      <w:pPr>
        <w:numPr>
          <w:ilvl w:val="0"/>
          <w:numId w:val="5"/>
        </w:numPr>
        <w:adjustRightInd w:val="0"/>
        <w:snapToGrid w:val="0"/>
        <w:spacing w:line="440" w:lineRule="exact"/>
        <w:ind w:firstLine="460"/>
        <w:rPr>
          <w:rFonts w:ascii="宋体" w:hAnsi="宋体" w:cs="宋体"/>
          <w:b/>
          <w:color w:val="auto"/>
          <w:sz w:val="24"/>
          <w:highlight w:val="none"/>
          <w:u w:val="single"/>
        </w:rPr>
      </w:pPr>
      <w:r>
        <w:rPr>
          <w:rFonts w:hint="eastAsia" w:ascii="宋体" w:hAnsi="宋体" w:cs="宋体"/>
          <w:b/>
          <w:color w:val="auto"/>
          <w:sz w:val="24"/>
          <w:highlight w:val="none"/>
          <w:u w:val="single"/>
        </w:rPr>
        <w:t>本工程所有乙供材料均由中标人在确保质量的前提下自行采购，材料价格按照中档的质量自行市场询价进入报价。招标人对材料的质量有认定权（如招标人对中标人采购的材料认定为不合格的，中标人必须重新采购，直至合格为止），施工时中标人需提供样品供建设单位选择，涉及到的价格不再调整。</w:t>
      </w:r>
    </w:p>
    <w:p w14:paraId="5BD635FD">
      <w:pPr>
        <w:numPr>
          <w:ilvl w:val="0"/>
          <w:numId w:val="5"/>
        </w:numPr>
        <w:spacing w:line="440" w:lineRule="exact"/>
        <w:ind w:firstLine="460"/>
        <w:rPr>
          <w:rFonts w:ascii="宋体" w:hAnsi="宋体" w:cs="宋体"/>
          <w:b/>
          <w:color w:val="auto"/>
          <w:sz w:val="24"/>
          <w:highlight w:val="none"/>
          <w:u w:val="single"/>
        </w:rPr>
      </w:pPr>
      <w:r>
        <w:rPr>
          <w:rFonts w:hint="eastAsia" w:ascii="宋体" w:hAnsi="宋体" w:cs="宋体"/>
          <w:b/>
          <w:color w:val="auto"/>
          <w:sz w:val="24"/>
          <w:highlight w:val="none"/>
          <w:u w:val="single"/>
        </w:rPr>
        <w:t>与其他承包商间的协调、配合、通信关系，由中标人自行解决，确保各分项工程满足设计图纸、验收规范等要求，发生的费用由投标人自行承担，并相互做好成品保护工作，并无条件接受土建总承包单位的总包管理，建设单位不再另行支付任何涉及工序交叉影响的费用。</w:t>
      </w:r>
    </w:p>
    <w:p w14:paraId="1698BA97">
      <w:pPr>
        <w:numPr>
          <w:ilvl w:val="0"/>
          <w:numId w:val="5"/>
        </w:numPr>
        <w:spacing w:line="440" w:lineRule="exact"/>
        <w:ind w:firstLine="460"/>
        <w:rPr>
          <w:rFonts w:ascii="宋体" w:hAnsi="宋体" w:cs="宋体"/>
          <w:b/>
          <w:color w:val="auto"/>
          <w:sz w:val="24"/>
          <w:highlight w:val="none"/>
          <w:u w:val="single"/>
        </w:rPr>
      </w:pPr>
      <w:r>
        <w:rPr>
          <w:rFonts w:hint="eastAsia" w:ascii="宋体" w:hAnsi="宋体" w:cs="宋体"/>
          <w:b/>
          <w:color w:val="auto"/>
          <w:sz w:val="24"/>
          <w:highlight w:val="none"/>
          <w:u w:val="single"/>
        </w:rPr>
        <w:t>投标人在施工期间应根据南通市人民政府办公室文件通政办法［2019］58号文《关于开展南通市区施工扬尘专治整理的实施意见》中的相关要求，强化施工扬尘治理责任，严格根据工地扬尘防治标准执行，费用在投标报价时综合考虑。</w:t>
      </w:r>
    </w:p>
    <w:p w14:paraId="0E8DBEA1">
      <w:pPr>
        <w:numPr>
          <w:ilvl w:val="0"/>
          <w:numId w:val="5"/>
        </w:numPr>
        <w:spacing w:after="120" w:line="440" w:lineRule="exact"/>
        <w:ind w:firstLine="422"/>
        <w:rPr>
          <w:rFonts w:ascii="宋体" w:hAnsi="宋体" w:cs="宋体"/>
          <w:b/>
          <w:color w:val="auto"/>
          <w:sz w:val="24"/>
          <w:highlight w:val="none"/>
          <w:u w:val="single"/>
        </w:rPr>
      </w:pPr>
      <w:r>
        <w:rPr>
          <w:rFonts w:hint="eastAsia" w:ascii="宋体" w:hAnsi="宋体" w:cs="宋体"/>
          <w:b/>
          <w:color w:val="auto"/>
          <w:sz w:val="24"/>
          <w:highlight w:val="none"/>
          <w:u w:val="single"/>
        </w:rPr>
        <w:t>本工程运出的建筑垃圾等必须运出崇川区范围之外，否则发现一车，招标人将向承包人收取1-10万元/车的违约金，并有权要求其重新清运出崇川区。渣土堆放地点(必须符合南通市崇川区建筑垃圾(渣土)管理中心要求，南通市崇川区建筑垃圾(渣土)管理中心收取的建筑垃圾处置费由投标人考虑在报价中。</w:t>
      </w:r>
    </w:p>
    <w:p w14:paraId="7F02F60F">
      <w:pPr>
        <w:numPr>
          <w:ilvl w:val="0"/>
          <w:numId w:val="5"/>
        </w:numPr>
        <w:spacing w:line="440" w:lineRule="exact"/>
        <w:ind w:firstLine="361"/>
        <w:rPr>
          <w:rFonts w:ascii="宋体" w:hAnsi="宋体" w:cs="宋体"/>
          <w:b/>
          <w:color w:val="auto"/>
          <w:sz w:val="24"/>
          <w:highlight w:val="none"/>
          <w:u w:val="single"/>
        </w:rPr>
      </w:pPr>
      <w:r>
        <w:rPr>
          <w:rFonts w:hint="eastAsia" w:ascii="宋体" w:hAnsi="宋体" w:cs="宋体"/>
          <w:b/>
          <w:color w:val="auto"/>
          <w:sz w:val="24"/>
          <w:highlight w:val="none"/>
          <w:u w:val="single"/>
        </w:rPr>
        <w:t>本工程量清单的特征应与施工图、招标文件、技术要求、技术规范等文件结合起来阅读，招标人在工程量清单中项目特征描述不全，但投标人为满足设计图纸中该清单项目的要求而必须完成的工作，投标人应计入工程量清单相应子目中，工程结算时招标人不为此类项目另外支付费用。</w:t>
      </w:r>
    </w:p>
    <w:p w14:paraId="59E30A87">
      <w:pPr>
        <w:numPr>
          <w:ilvl w:val="0"/>
          <w:numId w:val="5"/>
        </w:numPr>
        <w:spacing w:line="440" w:lineRule="exact"/>
        <w:ind w:firstLine="422"/>
        <w:rPr>
          <w:rFonts w:ascii="宋体" w:hAnsi="宋体" w:cs="宋体"/>
          <w:b/>
          <w:color w:val="auto"/>
          <w:sz w:val="24"/>
          <w:highlight w:val="none"/>
          <w:u w:val="single"/>
        </w:rPr>
      </w:pPr>
      <w:r>
        <w:rPr>
          <w:rFonts w:hint="eastAsia" w:ascii="宋体" w:hAnsi="宋体" w:cs="宋体"/>
          <w:b/>
          <w:color w:val="auto"/>
          <w:sz w:val="24"/>
          <w:highlight w:val="none"/>
          <w:u w:val="single"/>
        </w:rPr>
        <w:t>若投标单位在投标报价时擅自改变暂估价或暂列金额且评审时未被发现，报价低于暂估价或暂列金额结算时统一先按招标文件明确暂估价或暂列金额扣除，报价高于暂估价或暂列金额时统一先按报价扣除；若擅自改变招标文件及清单内容，且评标时未被发现的，实际施工时一律以招标文件及清单内容执行，结算价格不予调整。</w:t>
      </w:r>
    </w:p>
    <w:p w14:paraId="0E05480B">
      <w:pPr>
        <w:numPr>
          <w:ilvl w:val="0"/>
          <w:numId w:val="5"/>
        </w:numPr>
        <w:spacing w:line="440" w:lineRule="exact"/>
        <w:ind w:firstLine="482"/>
        <w:rPr>
          <w:rFonts w:ascii="宋体" w:hAnsi="宋体" w:cs="宋体"/>
          <w:b/>
          <w:color w:val="auto"/>
          <w:sz w:val="24"/>
          <w:highlight w:val="none"/>
          <w:u w:val="single"/>
        </w:rPr>
      </w:pPr>
      <w:r>
        <w:rPr>
          <w:rFonts w:hint="eastAsia" w:ascii="宋体" w:hAnsi="宋体" w:cs="宋体"/>
          <w:b/>
          <w:color w:val="auto"/>
          <w:sz w:val="24"/>
          <w:highlight w:val="none"/>
          <w:u w:val="single"/>
        </w:rPr>
        <w:t>投标单位应充分了解工地位置、环境、道路、储存空间、装卸条件及任何其他足以影响承包价的情况。任何忽视、猜测或误解工地情况而导致的成本增加或工期延长等申请一律不予认可。</w:t>
      </w:r>
    </w:p>
    <w:p w14:paraId="1D217D4C">
      <w:pPr>
        <w:numPr>
          <w:ilvl w:val="0"/>
          <w:numId w:val="5"/>
        </w:numPr>
        <w:spacing w:line="440" w:lineRule="exact"/>
        <w:ind w:firstLine="482"/>
        <w:rPr>
          <w:rFonts w:ascii="宋体" w:hAnsi="宋体" w:cs="宋体"/>
          <w:b/>
          <w:color w:val="auto"/>
          <w:sz w:val="24"/>
          <w:highlight w:val="none"/>
          <w:u w:val="single"/>
        </w:rPr>
      </w:pPr>
      <w:r>
        <w:rPr>
          <w:rFonts w:hint="eastAsia" w:ascii="宋体" w:hAnsi="宋体" w:cs="宋体"/>
          <w:b/>
          <w:color w:val="auto"/>
          <w:sz w:val="24"/>
          <w:highlight w:val="none"/>
          <w:u w:val="single"/>
        </w:rPr>
        <w:t>投标人应充分考虑开工时间、季节、气候问题对投标报价时的影响，一旦中标，不得提出额外增加费用的要求。</w:t>
      </w:r>
    </w:p>
    <w:p w14:paraId="20A5096A">
      <w:pPr>
        <w:numPr>
          <w:ilvl w:val="0"/>
          <w:numId w:val="5"/>
        </w:numPr>
        <w:spacing w:line="440" w:lineRule="exact"/>
        <w:ind w:firstLine="482"/>
        <w:rPr>
          <w:rFonts w:ascii="宋体" w:hAnsi="宋体" w:cs="宋体"/>
          <w:b/>
          <w:color w:val="auto"/>
          <w:sz w:val="24"/>
          <w:highlight w:val="none"/>
          <w:u w:val="single"/>
        </w:rPr>
      </w:pPr>
      <w:r>
        <w:rPr>
          <w:rFonts w:hint="eastAsia" w:ascii="宋体" w:hAnsi="宋体" w:cs="宋体"/>
          <w:b/>
          <w:color w:val="auto"/>
          <w:sz w:val="24"/>
          <w:highlight w:val="none"/>
          <w:u w:val="single"/>
        </w:rPr>
        <w:t>投标人确定投标报价，同时应考虑合同中包含的风险、责任等各项费用。</w:t>
      </w:r>
    </w:p>
    <w:p w14:paraId="6FFBD18F">
      <w:pPr>
        <w:numPr>
          <w:ilvl w:val="0"/>
          <w:numId w:val="5"/>
        </w:numPr>
        <w:spacing w:line="440" w:lineRule="exact"/>
        <w:ind w:firstLine="482"/>
        <w:rPr>
          <w:rFonts w:ascii="宋体" w:hAnsi="宋体" w:cs="宋体"/>
          <w:b/>
          <w:color w:val="auto"/>
          <w:kern w:val="0"/>
          <w:szCs w:val="21"/>
          <w:highlight w:val="none"/>
        </w:rPr>
      </w:pPr>
      <w:r>
        <w:rPr>
          <w:rFonts w:hint="eastAsia" w:ascii="宋体" w:hAnsi="宋体" w:cs="宋体"/>
          <w:b/>
          <w:color w:val="auto"/>
          <w:sz w:val="24"/>
          <w:highlight w:val="none"/>
          <w:u w:val="single"/>
        </w:rPr>
        <w:t>投标人应在投标报价中根据自身管理水平，材料采购及机械配备等因素，考虑实际可抵扣进项税，合理确定增值税应纳税额进行自主报价。</w:t>
      </w:r>
    </w:p>
    <w:p w14:paraId="65EBF5F7">
      <w:pPr>
        <w:numPr>
          <w:ilvl w:val="0"/>
          <w:numId w:val="5"/>
        </w:numPr>
        <w:spacing w:line="440" w:lineRule="exact"/>
        <w:ind w:firstLine="482"/>
        <w:rPr>
          <w:rFonts w:ascii="宋体" w:hAnsi="宋体" w:cs="宋体"/>
          <w:b/>
          <w:color w:val="auto"/>
          <w:sz w:val="24"/>
          <w:highlight w:val="none"/>
          <w:u w:val="single"/>
        </w:rPr>
      </w:pPr>
      <w:r>
        <w:rPr>
          <w:rFonts w:hint="eastAsia" w:ascii="宋体" w:hAnsi="宋体" w:cs="宋体"/>
          <w:b/>
          <w:color w:val="auto"/>
          <w:sz w:val="24"/>
          <w:highlight w:val="none"/>
          <w:u w:val="single"/>
        </w:rPr>
        <w:t>中标人在施工过程中必须收集变更、签证及所有隐蔽项目的施工全过程影响视频资料以供后期审计使用，在送审结算资料中光盘或u盘必须一并提交。所有签证资料必须附有详细影像彩色照片，所摄照片必须有可参照性。如影像资料未能反映签证、掩蔽项目清单或招标文件等列明的工作内容则结算时该项内容不予认可。</w:t>
      </w:r>
    </w:p>
    <w:p w14:paraId="0EABA69F">
      <w:pPr>
        <w:numPr>
          <w:ilvl w:val="0"/>
          <w:numId w:val="5"/>
        </w:numPr>
        <w:spacing w:line="440" w:lineRule="exact"/>
        <w:ind w:firstLine="482"/>
        <w:rPr>
          <w:rFonts w:ascii="宋体" w:hAnsi="宋体" w:cs="宋体"/>
          <w:b/>
          <w:color w:val="auto"/>
          <w:sz w:val="24"/>
          <w:highlight w:val="none"/>
          <w:u w:val="single"/>
        </w:rPr>
      </w:pPr>
      <w:r>
        <w:rPr>
          <w:rFonts w:hint="eastAsia" w:ascii="宋体" w:hAnsi="宋体" w:cs="宋体"/>
          <w:b/>
          <w:color w:val="auto"/>
          <w:sz w:val="24"/>
          <w:highlight w:val="none"/>
          <w:u w:val="single"/>
        </w:rPr>
        <w:t>中标人扬尘管控必须符合《市区扬尘整治“654”专项行动市级督查规则》、《市区扬尘整治“654”专项行动市级督查考核办法》及关于印发《南通市市区防尘网(布)覆盖标准》的通知(通专办[2020]3号)的要求，相关费用在投标时已考虑并计入报价，结算时不做调整。</w:t>
      </w:r>
    </w:p>
    <w:p w14:paraId="1870316C">
      <w:pPr>
        <w:numPr>
          <w:ilvl w:val="0"/>
          <w:numId w:val="5"/>
        </w:numPr>
        <w:spacing w:line="440" w:lineRule="exact"/>
        <w:ind w:firstLine="482"/>
        <w:rPr>
          <w:rFonts w:ascii="宋体" w:hAnsi="宋体" w:cs="宋体"/>
          <w:b/>
          <w:color w:val="auto"/>
          <w:sz w:val="24"/>
          <w:highlight w:val="none"/>
          <w:u w:val="single"/>
        </w:rPr>
      </w:pPr>
      <w:r>
        <w:rPr>
          <w:rFonts w:hint="eastAsia" w:ascii="宋体" w:hAnsi="宋体" w:cs="宋体"/>
          <w:b/>
          <w:color w:val="auto"/>
          <w:sz w:val="24"/>
          <w:highlight w:val="none"/>
          <w:u w:val="single"/>
        </w:rPr>
        <w:t>承包人应充分考虑交通禁区、文明城市创建等因素对工程造成的影响，施工困难由承包人自行解决，不得因此影响工期。所涉费用已包含在本合同价中，结算时一律不作调整。</w:t>
      </w:r>
    </w:p>
    <w:p w14:paraId="442C782C">
      <w:pPr>
        <w:numPr>
          <w:ilvl w:val="0"/>
          <w:numId w:val="5"/>
        </w:numPr>
        <w:spacing w:line="440" w:lineRule="exact"/>
        <w:ind w:firstLine="482"/>
        <w:rPr>
          <w:rFonts w:ascii="宋体" w:hAnsi="宋体" w:cs="宋体"/>
          <w:b/>
          <w:color w:val="auto"/>
          <w:sz w:val="24"/>
          <w:highlight w:val="none"/>
          <w:u w:val="single"/>
        </w:rPr>
      </w:pPr>
      <w:r>
        <w:rPr>
          <w:rFonts w:hint="eastAsia" w:ascii="宋体" w:hAnsi="宋体" w:cs="宋体"/>
          <w:b/>
          <w:color w:val="auto"/>
          <w:sz w:val="24"/>
          <w:highlight w:val="none"/>
          <w:u w:val="single"/>
        </w:rPr>
        <w:t>投标人自行踏勘现场，地面以上及以下建筑垃圾、生活垃圾等杂物可能发生的清理费用由投标人自行考虑并计入报价，结算时概不调整。</w:t>
      </w:r>
    </w:p>
    <w:p w14:paraId="2C425974">
      <w:pPr>
        <w:numPr>
          <w:ilvl w:val="0"/>
          <w:numId w:val="5"/>
        </w:numPr>
        <w:spacing w:line="440" w:lineRule="exact"/>
        <w:ind w:firstLine="482"/>
        <w:rPr>
          <w:color w:val="auto"/>
          <w:highlight w:val="none"/>
        </w:rPr>
      </w:pPr>
      <w:r>
        <w:rPr>
          <w:rFonts w:hint="eastAsia" w:ascii="宋体" w:hAnsi="宋体" w:cs="宋体"/>
          <w:b/>
          <w:color w:val="auto"/>
          <w:sz w:val="24"/>
          <w:highlight w:val="none"/>
          <w:u w:val="single"/>
        </w:rPr>
        <w:t>长青路(永达路-永兴大道)路基及路面</w:t>
      </w:r>
      <w:r>
        <w:rPr>
          <w:rFonts w:hint="eastAsia" w:ascii="宋体" w:hAnsi="宋体" w:cs="宋体"/>
          <w:b/>
          <w:color w:val="auto"/>
          <w:sz w:val="24"/>
          <w:highlight w:val="none"/>
          <w:u w:val="single"/>
        </w:rPr>
        <w:t>已施工完成，需投标单位自行查勘现场，考虑路面拆除及恢复费用由投标人自行考虑并计入报价，结算时概不调整。</w:t>
      </w:r>
    </w:p>
    <w:p w14:paraId="04CF70DA">
      <w:pPr>
        <w:numPr>
          <w:ilvl w:val="0"/>
          <w:numId w:val="5"/>
        </w:numPr>
        <w:spacing w:line="440" w:lineRule="exact"/>
        <w:ind w:firstLine="482"/>
        <w:rPr>
          <w:b/>
          <w:color w:val="auto"/>
          <w:sz w:val="24"/>
          <w:szCs w:val="32"/>
          <w:highlight w:val="none"/>
          <w:u w:val="single"/>
        </w:rPr>
      </w:pPr>
      <w:r>
        <w:rPr>
          <w:rFonts w:hint="eastAsia" w:ascii="宋体" w:hAnsi="宋体" w:cs="宋体"/>
          <w:b/>
          <w:bCs/>
          <w:color w:val="auto"/>
          <w:sz w:val="24"/>
          <w:szCs w:val="32"/>
          <w:highlight w:val="none"/>
          <w:u w:val="single"/>
        </w:rPr>
        <w:t>投标人报价时需考虑提供五年全时段驻场维护。</w:t>
      </w:r>
      <w:r>
        <w:rPr>
          <w:rFonts w:hint="eastAsia" w:ascii="宋体" w:hAnsi="宋体" w:cs="宋体"/>
          <w:b/>
          <w:color w:val="auto"/>
          <w:sz w:val="24"/>
          <w:szCs w:val="32"/>
          <w:highlight w:val="none"/>
          <w:u w:val="single"/>
        </w:rPr>
        <w:t>维护期自工程竣工验收合格之日起计算，此部分费用投标人须综合考虑在报价中，结算时不作调整。</w:t>
      </w:r>
    </w:p>
    <w:p w14:paraId="76606F34">
      <w:pPr>
        <w:numPr>
          <w:ilvl w:val="0"/>
          <w:numId w:val="5"/>
        </w:numPr>
        <w:spacing w:line="440" w:lineRule="exact"/>
        <w:ind w:firstLine="482"/>
        <w:rPr>
          <w:b/>
          <w:color w:val="auto"/>
          <w:sz w:val="24"/>
          <w:szCs w:val="32"/>
          <w:highlight w:val="none"/>
          <w:u w:val="single"/>
        </w:rPr>
      </w:pPr>
      <w:r>
        <w:rPr>
          <w:rFonts w:hint="eastAsia"/>
          <w:b/>
          <w:color w:val="auto"/>
          <w:sz w:val="24"/>
          <w:szCs w:val="32"/>
          <w:highlight w:val="none"/>
          <w:u w:val="single"/>
        </w:rPr>
        <w:t>本工程完工后需移交并接入公安系统平台，投标单位应审慎选择投标设备，确保设备符合公安系统接入相关技术要求及验收标准；若因设备选型不符合要求导致无法通过公安部门验收，相关责任由投标单位自行承担。</w:t>
      </w:r>
    </w:p>
    <w:p w14:paraId="6E3F993A">
      <w:pPr>
        <w:numPr>
          <w:ilvl w:val="0"/>
          <w:numId w:val="5"/>
        </w:numPr>
        <w:spacing w:line="440" w:lineRule="exact"/>
        <w:ind w:firstLine="482"/>
        <w:rPr>
          <w:rFonts w:ascii="宋体" w:hAnsi="宋体" w:cs="宋体"/>
          <w:b/>
          <w:color w:val="auto"/>
          <w:sz w:val="24"/>
          <w:highlight w:val="none"/>
          <w:u w:val="single"/>
        </w:rPr>
      </w:pPr>
      <w:r>
        <w:rPr>
          <w:rFonts w:hint="eastAsia" w:ascii="宋体" w:hAnsi="宋体" w:cs="宋体"/>
          <w:b/>
          <w:color w:val="auto"/>
          <w:sz w:val="24"/>
          <w:highlight w:val="none"/>
          <w:u w:val="single"/>
        </w:rPr>
        <w:t>其他未尽事宜在书面答疑及第四章施工合同中明确。</w:t>
      </w:r>
    </w:p>
    <w:p w14:paraId="1D6C1280">
      <w:pPr>
        <w:spacing w:line="500" w:lineRule="exact"/>
        <w:ind w:firstLine="482" w:firstLineChars="200"/>
        <w:contextualSpacing/>
        <w:jc w:val="center"/>
        <w:rPr>
          <w:rFonts w:ascii="宋体" w:hAnsi="宋体" w:cs="宋体"/>
          <w:b/>
          <w:color w:val="auto"/>
          <w:sz w:val="24"/>
          <w:highlight w:val="none"/>
        </w:rPr>
      </w:pPr>
    </w:p>
    <w:p w14:paraId="26CDC94F">
      <w:pPr>
        <w:spacing w:line="500" w:lineRule="exact"/>
        <w:ind w:firstLine="482" w:firstLineChars="200"/>
        <w:contextualSpacing/>
        <w:jc w:val="center"/>
        <w:rPr>
          <w:rFonts w:ascii="宋体" w:hAnsi="宋体" w:cs="宋体"/>
          <w:b/>
          <w:color w:val="auto"/>
          <w:sz w:val="24"/>
          <w:highlight w:val="none"/>
        </w:rPr>
      </w:pPr>
      <w:r>
        <w:rPr>
          <w:rFonts w:hint="eastAsia" w:ascii="宋体" w:hAnsi="宋体" w:cs="宋体"/>
          <w:b/>
          <w:color w:val="auto"/>
          <w:sz w:val="24"/>
          <w:highlight w:val="none"/>
        </w:rPr>
        <w:t xml:space="preserve"> (五) 投标文件的密封和递交</w:t>
      </w:r>
    </w:p>
    <w:p w14:paraId="372C6B3F">
      <w:pPr>
        <w:spacing w:line="500" w:lineRule="exact"/>
        <w:ind w:firstLine="482" w:firstLineChars="200"/>
        <w:contextualSpacing/>
        <w:rPr>
          <w:rFonts w:ascii="宋体" w:hAnsi="宋体" w:cs="宋体"/>
          <w:b/>
          <w:color w:val="auto"/>
          <w:sz w:val="24"/>
          <w:highlight w:val="none"/>
        </w:rPr>
      </w:pPr>
      <w:r>
        <w:rPr>
          <w:rFonts w:hint="eastAsia" w:ascii="宋体" w:hAnsi="宋体" w:cs="宋体"/>
          <w:b/>
          <w:color w:val="auto"/>
          <w:sz w:val="24"/>
          <w:highlight w:val="none"/>
        </w:rPr>
        <w:t>20、投标文件的密封与标志</w:t>
      </w:r>
    </w:p>
    <w:p w14:paraId="04D91EE5">
      <w:pPr>
        <w:spacing w:line="500" w:lineRule="exact"/>
        <w:ind w:firstLine="480" w:firstLineChars="200"/>
        <w:contextualSpacing/>
        <w:rPr>
          <w:rFonts w:ascii="宋体" w:hAnsi="宋体" w:cs="宋体"/>
          <w:color w:val="auto"/>
          <w:sz w:val="24"/>
          <w:highlight w:val="none"/>
        </w:rPr>
      </w:pPr>
      <w:r>
        <w:rPr>
          <w:rFonts w:hint="eastAsia" w:ascii="宋体" w:hAnsi="宋体" w:cs="宋体"/>
          <w:color w:val="auto"/>
          <w:sz w:val="24"/>
          <w:highlight w:val="none"/>
        </w:rPr>
        <w:t>20.1 本工程投标文件由</w:t>
      </w:r>
      <w:r>
        <w:rPr>
          <w:rFonts w:hint="eastAsia" w:ascii="宋体" w:hAnsi="宋体" w:cs="宋体"/>
          <w:b/>
          <w:color w:val="auto"/>
          <w:sz w:val="24"/>
          <w:highlight w:val="none"/>
          <w:u w:val="single"/>
        </w:rPr>
        <w:t>电子投标文件（光盘）、资格审查资料包、商务标、资格审查资料原件包</w:t>
      </w:r>
      <w:r>
        <w:rPr>
          <w:rFonts w:hint="eastAsia" w:ascii="宋体" w:hAnsi="宋体" w:cs="宋体"/>
          <w:color w:val="auto"/>
          <w:sz w:val="24"/>
          <w:highlight w:val="none"/>
        </w:rPr>
        <w:t>四部分组成。</w:t>
      </w:r>
    </w:p>
    <w:p w14:paraId="5E678502">
      <w:pPr>
        <w:spacing w:line="500" w:lineRule="exact"/>
        <w:ind w:firstLine="480" w:firstLineChars="200"/>
        <w:contextualSpacing/>
        <w:rPr>
          <w:rFonts w:ascii="宋体" w:hAnsi="宋体" w:cs="宋体"/>
          <w:color w:val="auto"/>
          <w:sz w:val="24"/>
          <w:highlight w:val="none"/>
        </w:rPr>
      </w:pPr>
      <w:r>
        <w:rPr>
          <w:rFonts w:hint="eastAsia" w:ascii="宋体" w:hAnsi="宋体" w:cs="宋体"/>
          <w:color w:val="auto"/>
          <w:sz w:val="24"/>
          <w:highlight w:val="none"/>
        </w:rPr>
        <w:t xml:space="preserve">20.1.1 </w:t>
      </w:r>
      <w:r>
        <w:rPr>
          <w:rFonts w:hint="eastAsia" w:ascii="宋体" w:hAnsi="宋体" w:cs="宋体"/>
          <w:b/>
          <w:color w:val="auto"/>
          <w:sz w:val="24"/>
          <w:highlight w:val="none"/>
        </w:rPr>
        <w:t>电子投标文件</w:t>
      </w:r>
      <w:r>
        <w:rPr>
          <w:rFonts w:hint="eastAsia" w:ascii="宋体" w:hAnsi="宋体" w:cs="宋体"/>
          <w:color w:val="auto"/>
          <w:sz w:val="24"/>
          <w:highlight w:val="none"/>
        </w:rPr>
        <w:t>（光盘）包含内容详见本招标文件第9.1条款。</w:t>
      </w:r>
    </w:p>
    <w:p w14:paraId="42AE765C">
      <w:pPr>
        <w:spacing w:line="500" w:lineRule="exact"/>
        <w:ind w:firstLine="480" w:firstLineChars="200"/>
        <w:contextualSpacing/>
        <w:rPr>
          <w:rFonts w:ascii="宋体" w:hAnsi="宋体" w:cs="宋体"/>
          <w:color w:val="auto"/>
          <w:sz w:val="24"/>
          <w:highlight w:val="none"/>
        </w:rPr>
      </w:pPr>
      <w:r>
        <w:rPr>
          <w:rFonts w:hint="eastAsia" w:ascii="宋体" w:hAnsi="宋体" w:cs="宋体"/>
          <w:color w:val="auto"/>
          <w:sz w:val="24"/>
          <w:highlight w:val="none"/>
        </w:rPr>
        <w:t xml:space="preserve">20.1.2 </w:t>
      </w:r>
      <w:r>
        <w:rPr>
          <w:rFonts w:hint="eastAsia" w:ascii="宋体" w:hAnsi="宋体" w:cs="宋体"/>
          <w:b/>
          <w:color w:val="auto"/>
          <w:sz w:val="24"/>
          <w:highlight w:val="none"/>
        </w:rPr>
        <w:t>纸质投标文件</w:t>
      </w:r>
      <w:r>
        <w:rPr>
          <w:rFonts w:hint="eastAsia" w:ascii="宋体" w:hAnsi="宋体" w:cs="宋体"/>
          <w:color w:val="auto"/>
          <w:sz w:val="24"/>
          <w:highlight w:val="none"/>
        </w:rPr>
        <w:t>由</w:t>
      </w:r>
      <w:r>
        <w:rPr>
          <w:rFonts w:hint="eastAsia" w:ascii="宋体" w:hAnsi="宋体" w:cs="宋体"/>
          <w:color w:val="auto"/>
          <w:sz w:val="24"/>
          <w:highlight w:val="none"/>
          <w:u w:val="single"/>
        </w:rPr>
        <w:t>资格审查资料包、商务标、资格审查资料原件包</w:t>
      </w:r>
      <w:r>
        <w:rPr>
          <w:rFonts w:hint="eastAsia" w:ascii="宋体" w:hAnsi="宋体" w:cs="宋体"/>
          <w:color w:val="auto"/>
          <w:sz w:val="24"/>
          <w:highlight w:val="none"/>
        </w:rPr>
        <w:t>三部分组成。</w:t>
      </w:r>
    </w:p>
    <w:p w14:paraId="63E50ABD">
      <w:pPr>
        <w:spacing w:line="500" w:lineRule="exact"/>
        <w:ind w:firstLine="480" w:firstLineChars="200"/>
        <w:contextualSpacing/>
        <w:rPr>
          <w:rFonts w:ascii="宋体" w:hAnsi="宋体" w:cs="宋体"/>
          <w:b/>
          <w:color w:val="auto"/>
          <w:kern w:val="0"/>
          <w:sz w:val="24"/>
          <w:highlight w:val="none"/>
        </w:rPr>
      </w:pPr>
      <w:r>
        <w:rPr>
          <w:rFonts w:hint="eastAsia" w:ascii="宋体" w:hAnsi="宋体" w:cs="宋体"/>
          <w:color w:val="auto"/>
          <w:kern w:val="0"/>
          <w:sz w:val="24"/>
          <w:highlight w:val="none"/>
        </w:rPr>
        <w:t>纸质投标文件与评标时的电子投标文件应保持完全一致。</w:t>
      </w:r>
      <w:r>
        <w:rPr>
          <w:rFonts w:hint="eastAsia" w:ascii="宋体" w:hAnsi="宋体" w:cs="宋体"/>
          <w:b/>
          <w:color w:val="auto"/>
          <w:kern w:val="0"/>
          <w:sz w:val="24"/>
          <w:highlight w:val="none"/>
        </w:rPr>
        <w:t>纸质商务标报价与电子商务标报价不一致的，作废标处理。</w:t>
      </w:r>
    </w:p>
    <w:p w14:paraId="2583DA39">
      <w:pPr>
        <w:spacing w:line="500" w:lineRule="exact"/>
        <w:ind w:firstLine="480" w:firstLineChars="200"/>
        <w:contextualSpacing/>
        <w:rPr>
          <w:rFonts w:ascii="宋体" w:hAnsi="宋体" w:cs="宋体"/>
          <w:b/>
          <w:bCs/>
          <w:color w:val="auto"/>
          <w:sz w:val="24"/>
          <w:highlight w:val="none"/>
        </w:rPr>
      </w:pPr>
      <w:r>
        <w:rPr>
          <w:rFonts w:hint="eastAsia" w:ascii="宋体" w:hAnsi="宋体" w:cs="宋体"/>
          <w:color w:val="auto"/>
          <w:kern w:val="0"/>
          <w:sz w:val="24"/>
          <w:highlight w:val="none"/>
        </w:rPr>
        <w:t>20.2 电子投标文件，应按照本文件第9.1、9.1.1条款规定的内容、格式制作电子投标文件光盘。电子投标文件光盘</w:t>
      </w:r>
      <w:r>
        <w:rPr>
          <w:rFonts w:hint="eastAsia" w:ascii="宋体" w:hAnsi="宋体" w:cs="宋体"/>
          <w:color w:val="auto"/>
          <w:sz w:val="24"/>
          <w:highlight w:val="none"/>
        </w:rPr>
        <w:t>一式</w:t>
      </w:r>
      <w:r>
        <w:rPr>
          <w:rFonts w:hint="eastAsia" w:ascii="宋体" w:hAnsi="宋体" w:cs="宋体"/>
          <w:b/>
          <w:color w:val="auto"/>
          <w:sz w:val="24"/>
          <w:highlight w:val="none"/>
          <w:u w:val="single"/>
        </w:rPr>
        <w:t>贰</w:t>
      </w:r>
      <w:r>
        <w:rPr>
          <w:rFonts w:hint="eastAsia" w:ascii="宋体" w:hAnsi="宋体" w:cs="宋体"/>
          <w:color w:val="auto"/>
          <w:sz w:val="24"/>
          <w:highlight w:val="none"/>
        </w:rPr>
        <w:t>份，正本</w:t>
      </w:r>
      <w:r>
        <w:rPr>
          <w:rFonts w:hint="eastAsia" w:ascii="宋体" w:hAnsi="宋体" w:cs="宋体"/>
          <w:b/>
          <w:color w:val="auto"/>
          <w:sz w:val="24"/>
          <w:highlight w:val="none"/>
          <w:u w:val="single"/>
        </w:rPr>
        <w:t>壹</w:t>
      </w:r>
      <w:r>
        <w:rPr>
          <w:rFonts w:hint="eastAsia" w:ascii="宋体" w:hAnsi="宋体" w:cs="宋体"/>
          <w:color w:val="auto"/>
          <w:sz w:val="24"/>
          <w:highlight w:val="none"/>
        </w:rPr>
        <w:t>份，备份</w:t>
      </w:r>
      <w:r>
        <w:rPr>
          <w:rFonts w:hint="eastAsia" w:ascii="宋体" w:hAnsi="宋体" w:cs="宋体"/>
          <w:b/>
          <w:color w:val="auto"/>
          <w:sz w:val="24"/>
          <w:highlight w:val="none"/>
          <w:u w:val="single"/>
        </w:rPr>
        <w:t>壹</w:t>
      </w:r>
      <w:r>
        <w:rPr>
          <w:rFonts w:hint="eastAsia" w:ascii="宋体" w:hAnsi="宋体" w:cs="宋体"/>
          <w:color w:val="auto"/>
          <w:sz w:val="24"/>
          <w:highlight w:val="none"/>
        </w:rPr>
        <w:t>份。</w:t>
      </w:r>
      <w:r>
        <w:rPr>
          <w:rFonts w:hint="eastAsia" w:ascii="宋体" w:hAnsi="宋体" w:cs="宋体"/>
          <w:b/>
          <w:bCs/>
          <w:color w:val="auto"/>
          <w:sz w:val="24"/>
          <w:highlight w:val="none"/>
        </w:rPr>
        <w:t>电子投标文件光盘单独密封，封袋上加盖投标人单位公章和法定代表人印章。</w:t>
      </w:r>
      <w:r>
        <w:rPr>
          <w:rFonts w:hint="eastAsia" w:ascii="宋体" w:hAnsi="宋体" w:cs="宋体"/>
          <w:b/>
          <w:color w:val="auto"/>
          <w:sz w:val="24"/>
          <w:highlight w:val="none"/>
        </w:rPr>
        <w:t>另须在封袋上标明“电子投标文件光盘”，同时还要写明工程名称及投标人名称。</w:t>
      </w:r>
    </w:p>
    <w:p w14:paraId="4F6A9817">
      <w:pPr>
        <w:spacing w:line="500" w:lineRule="exact"/>
        <w:ind w:firstLine="482" w:firstLineChars="200"/>
        <w:rPr>
          <w:rFonts w:ascii="宋体" w:hAnsi="宋体" w:cs="宋体"/>
          <w:b/>
          <w:color w:val="auto"/>
          <w:sz w:val="24"/>
          <w:highlight w:val="none"/>
        </w:rPr>
      </w:pPr>
      <w:r>
        <w:rPr>
          <w:rFonts w:hint="eastAsia" w:ascii="宋体" w:hAnsi="宋体" w:cs="宋体"/>
          <w:b/>
          <w:color w:val="auto"/>
          <w:sz w:val="24"/>
          <w:highlight w:val="none"/>
        </w:rPr>
        <w:t>投标人可将</w:t>
      </w:r>
      <w:r>
        <w:rPr>
          <w:rFonts w:hint="eastAsia" w:ascii="宋体" w:hAnsi="宋体" w:cs="宋体"/>
          <w:b/>
          <w:bCs/>
          <w:color w:val="auto"/>
          <w:sz w:val="24"/>
          <w:highlight w:val="none"/>
        </w:rPr>
        <w:t>电子投标文件光盘</w:t>
      </w:r>
      <w:r>
        <w:rPr>
          <w:rFonts w:hint="eastAsia" w:ascii="宋体" w:hAnsi="宋体" w:cs="宋体"/>
          <w:b/>
          <w:color w:val="auto"/>
          <w:sz w:val="24"/>
          <w:highlight w:val="none"/>
        </w:rPr>
        <w:t>正本、备份本统一密封于一个密封袋，但应在光盘上标记“正本”、“备份本”。如正本和备份本分别密封的，应在封袋上标明正、备份本字样。特别提醒：投标人应妥善密封</w:t>
      </w:r>
      <w:r>
        <w:rPr>
          <w:rFonts w:hint="eastAsia" w:ascii="宋体" w:hAnsi="宋体" w:cs="宋体"/>
          <w:b/>
          <w:bCs/>
          <w:color w:val="auto"/>
          <w:sz w:val="24"/>
          <w:highlight w:val="none"/>
        </w:rPr>
        <w:t>电子投标文件光盘，做好相应防护措施，以免光盘刮花无法读取。因投标人自身原因致使电子投标文件（正本光盘、备份光盘）现场无法读取的，视为无效投标文件，投标文件不再评审。</w:t>
      </w:r>
    </w:p>
    <w:p w14:paraId="0A02E66D">
      <w:pPr>
        <w:spacing w:line="500" w:lineRule="exact"/>
        <w:ind w:firstLine="482" w:firstLineChars="200"/>
        <w:contextualSpacing/>
        <w:rPr>
          <w:rFonts w:ascii="宋体" w:hAnsi="宋体" w:cs="宋体"/>
          <w:b/>
          <w:color w:val="auto"/>
          <w:kern w:val="0"/>
          <w:sz w:val="24"/>
          <w:highlight w:val="none"/>
        </w:rPr>
      </w:pPr>
      <w:r>
        <w:rPr>
          <w:rFonts w:hint="eastAsia" w:ascii="宋体" w:hAnsi="宋体" w:cs="宋体"/>
          <w:b/>
          <w:color w:val="auto"/>
          <w:kern w:val="0"/>
          <w:sz w:val="24"/>
          <w:highlight w:val="none"/>
        </w:rPr>
        <w:t>20.3 纸质投标文件由</w:t>
      </w:r>
      <w:r>
        <w:rPr>
          <w:rFonts w:hint="eastAsia" w:ascii="宋体" w:hAnsi="宋体" w:cs="宋体"/>
          <w:b/>
          <w:color w:val="auto"/>
          <w:kern w:val="0"/>
          <w:sz w:val="24"/>
          <w:highlight w:val="none"/>
          <w:u w:val="single"/>
        </w:rPr>
        <w:t>资格审查资料包、商务标、资格审查资料原件包</w:t>
      </w:r>
      <w:r>
        <w:rPr>
          <w:rFonts w:hint="eastAsia" w:ascii="宋体" w:hAnsi="宋体" w:cs="宋体"/>
          <w:b/>
          <w:color w:val="auto"/>
          <w:kern w:val="0"/>
          <w:sz w:val="24"/>
          <w:highlight w:val="none"/>
        </w:rPr>
        <w:t>三部分组成。</w:t>
      </w:r>
      <w:r>
        <w:rPr>
          <w:rFonts w:hint="eastAsia" w:ascii="宋体" w:hAnsi="宋体" w:cs="宋体"/>
          <w:b/>
          <w:bCs/>
          <w:color w:val="auto"/>
          <w:sz w:val="24"/>
          <w:highlight w:val="none"/>
        </w:rPr>
        <w:t>资格审查资料原件包</w:t>
      </w:r>
      <w:r>
        <w:rPr>
          <w:rFonts w:hint="eastAsia" w:ascii="宋体" w:hAnsi="宋体" w:cs="宋体"/>
          <w:b/>
          <w:bCs/>
          <w:color w:val="auto"/>
          <w:sz w:val="24"/>
          <w:highlight w:val="none"/>
          <w:u w:val="single"/>
        </w:rPr>
        <w:t>壹</w:t>
      </w:r>
      <w:r>
        <w:rPr>
          <w:rFonts w:hint="eastAsia" w:ascii="宋体" w:hAnsi="宋体" w:cs="宋体"/>
          <w:b/>
          <w:bCs/>
          <w:color w:val="auto"/>
          <w:sz w:val="24"/>
          <w:highlight w:val="none"/>
        </w:rPr>
        <w:t>份；资格审查资料包</w:t>
      </w:r>
      <w:r>
        <w:rPr>
          <w:rFonts w:hint="eastAsia" w:ascii="宋体" w:hAnsi="宋体" w:cs="宋体"/>
          <w:b/>
          <w:bCs/>
          <w:color w:val="auto"/>
          <w:sz w:val="24"/>
          <w:highlight w:val="none"/>
          <w:u w:val="single"/>
        </w:rPr>
        <w:t>壹</w:t>
      </w:r>
      <w:r>
        <w:rPr>
          <w:rFonts w:hint="eastAsia" w:ascii="宋体" w:hAnsi="宋体" w:cs="宋体"/>
          <w:b/>
          <w:bCs/>
          <w:color w:val="auto"/>
          <w:sz w:val="24"/>
          <w:highlight w:val="none"/>
        </w:rPr>
        <w:t>份；商务标包</w:t>
      </w:r>
      <w:r>
        <w:rPr>
          <w:rFonts w:hint="eastAsia" w:ascii="宋体" w:hAnsi="宋体" w:cs="宋体"/>
          <w:b/>
          <w:bCs/>
          <w:color w:val="auto"/>
          <w:sz w:val="24"/>
          <w:highlight w:val="none"/>
          <w:u w:val="single"/>
        </w:rPr>
        <w:t>壹</w:t>
      </w:r>
      <w:r>
        <w:rPr>
          <w:rFonts w:hint="eastAsia" w:ascii="宋体" w:hAnsi="宋体" w:cs="宋体"/>
          <w:b/>
          <w:bCs/>
          <w:color w:val="auto"/>
          <w:sz w:val="24"/>
          <w:highlight w:val="none"/>
        </w:rPr>
        <w:t>份。封袋内的资格审查文件、商务标投标书封面标明“正本”。</w:t>
      </w:r>
      <w:r>
        <w:rPr>
          <w:rFonts w:hint="eastAsia" w:ascii="宋体" w:hAnsi="宋体" w:cs="宋体"/>
          <w:b/>
          <w:color w:val="auto"/>
          <w:kern w:val="0"/>
          <w:sz w:val="24"/>
          <w:highlight w:val="none"/>
        </w:rPr>
        <w:t>中标人在领取中标通知书前再提供完整投标文件（资格审查文件肆份，商务标肆份）。</w:t>
      </w:r>
    </w:p>
    <w:p w14:paraId="2EE01C8B">
      <w:pPr>
        <w:spacing w:line="500" w:lineRule="exact"/>
        <w:ind w:firstLine="482" w:firstLineChars="200"/>
        <w:contextualSpacing/>
        <w:rPr>
          <w:rFonts w:ascii="宋体" w:hAnsi="宋体" w:cs="宋体"/>
          <w:b/>
          <w:color w:val="auto"/>
          <w:kern w:val="0"/>
          <w:sz w:val="24"/>
          <w:highlight w:val="none"/>
        </w:rPr>
      </w:pPr>
      <w:r>
        <w:rPr>
          <w:rFonts w:hint="eastAsia" w:ascii="宋体" w:hAnsi="宋体" w:cs="宋体"/>
          <w:b/>
          <w:color w:val="auto"/>
          <w:kern w:val="0"/>
          <w:sz w:val="24"/>
          <w:highlight w:val="none"/>
        </w:rPr>
        <w:t>资格审查资料原件包、资格审查资料包、商务标三部分，必须分袋密封，并在封袋上加盖投标人单位公章和单位法定代表人章，另须在封袋上标明“资格审查资料原件包” 或“资格审查资料包”或“商务标”，</w:t>
      </w:r>
      <w:r>
        <w:rPr>
          <w:rFonts w:hint="eastAsia" w:ascii="宋体" w:hAnsi="宋体" w:cs="宋体"/>
          <w:b/>
          <w:color w:val="auto"/>
          <w:sz w:val="24"/>
          <w:highlight w:val="none"/>
        </w:rPr>
        <w:t>同时还要写明工程名称及投标人名称</w:t>
      </w:r>
      <w:r>
        <w:rPr>
          <w:rFonts w:hint="eastAsia" w:ascii="宋体" w:hAnsi="宋体" w:cs="宋体"/>
          <w:b/>
          <w:color w:val="auto"/>
          <w:kern w:val="0"/>
          <w:sz w:val="24"/>
          <w:highlight w:val="none"/>
        </w:rPr>
        <w:t>。</w:t>
      </w:r>
    </w:p>
    <w:p w14:paraId="63D7CA69">
      <w:pPr>
        <w:spacing w:line="500" w:lineRule="exact"/>
        <w:ind w:firstLine="480" w:firstLineChars="200"/>
        <w:contextualSpacing/>
        <w:rPr>
          <w:rFonts w:ascii="宋体" w:hAnsi="宋体" w:cs="宋体"/>
          <w:color w:val="auto"/>
          <w:kern w:val="0"/>
          <w:sz w:val="24"/>
          <w:highlight w:val="none"/>
        </w:rPr>
      </w:pPr>
      <w:r>
        <w:rPr>
          <w:rFonts w:hint="eastAsia" w:ascii="宋体" w:hAnsi="宋体" w:cs="宋体"/>
          <w:color w:val="auto"/>
          <w:kern w:val="0"/>
          <w:sz w:val="24"/>
          <w:highlight w:val="none"/>
        </w:rPr>
        <w:t>20.4 投标文件正、副本不一致时，以正本为准。</w:t>
      </w:r>
    </w:p>
    <w:p w14:paraId="732634A1">
      <w:pPr>
        <w:spacing w:line="500" w:lineRule="exact"/>
        <w:ind w:firstLine="480" w:firstLineChars="200"/>
        <w:contextualSpacing/>
        <w:rPr>
          <w:rFonts w:ascii="宋体" w:hAnsi="宋体" w:cs="宋体"/>
          <w:color w:val="auto"/>
          <w:kern w:val="0"/>
          <w:sz w:val="24"/>
          <w:highlight w:val="none"/>
        </w:rPr>
      </w:pPr>
      <w:r>
        <w:rPr>
          <w:rFonts w:hint="eastAsia" w:ascii="宋体" w:hAnsi="宋体" w:cs="宋体"/>
          <w:color w:val="auto"/>
          <w:kern w:val="0"/>
          <w:sz w:val="24"/>
          <w:highlight w:val="none"/>
        </w:rPr>
        <w:t>20.5 投标人未按上述规定提交投标文件，其投标文件将被拒绝，并退还给投标人。</w:t>
      </w:r>
    </w:p>
    <w:p w14:paraId="46416940">
      <w:pPr>
        <w:spacing w:line="500" w:lineRule="exact"/>
        <w:ind w:firstLine="482" w:firstLineChars="200"/>
        <w:contextualSpacing/>
        <w:rPr>
          <w:rFonts w:ascii="宋体" w:hAnsi="宋体" w:cs="宋体"/>
          <w:b/>
          <w:color w:val="auto"/>
          <w:kern w:val="0"/>
          <w:sz w:val="24"/>
          <w:highlight w:val="none"/>
        </w:rPr>
      </w:pPr>
      <w:r>
        <w:rPr>
          <w:rFonts w:hint="eastAsia" w:ascii="宋体" w:hAnsi="宋体" w:cs="宋体"/>
          <w:b/>
          <w:color w:val="auto"/>
          <w:sz w:val="24"/>
          <w:highlight w:val="none"/>
        </w:rPr>
        <w:t>21、投标文件的递交</w:t>
      </w:r>
    </w:p>
    <w:p w14:paraId="6DD82D95">
      <w:pPr>
        <w:spacing w:line="500" w:lineRule="exact"/>
        <w:ind w:firstLine="480" w:firstLineChars="200"/>
        <w:contextualSpacing/>
        <w:rPr>
          <w:rFonts w:ascii="宋体" w:hAnsi="宋体" w:cs="宋体"/>
          <w:color w:val="auto"/>
          <w:sz w:val="24"/>
          <w:highlight w:val="none"/>
        </w:rPr>
      </w:pPr>
      <w:r>
        <w:rPr>
          <w:rFonts w:hint="eastAsia" w:ascii="宋体" w:hAnsi="宋体" w:cs="宋体"/>
          <w:color w:val="auto"/>
          <w:sz w:val="24"/>
          <w:highlight w:val="none"/>
        </w:rPr>
        <w:t>21.1投标人应在投标人须知前附表</w:t>
      </w:r>
      <w:r>
        <w:rPr>
          <w:rFonts w:hint="eastAsia" w:ascii="宋体" w:hAnsi="宋体" w:cs="宋体"/>
          <w:color w:val="auto"/>
          <w:sz w:val="24"/>
          <w:highlight w:val="none"/>
          <w:u w:val="single"/>
        </w:rPr>
        <w:t>第18条</w:t>
      </w:r>
      <w:r>
        <w:rPr>
          <w:rFonts w:hint="eastAsia" w:ascii="宋体" w:hAnsi="宋体" w:cs="宋体"/>
          <w:color w:val="auto"/>
          <w:sz w:val="24"/>
          <w:highlight w:val="none"/>
        </w:rPr>
        <w:t>规定的投标文件递交截止时间之前完成电子投标文件、纸质投标文件的递交。招标人延长递交投标文件截止时间的，招标人与投标人在原投标截止期的全部权利、义务、责任将适用于延长后新的投标截止期。</w:t>
      </w:r>
    </w:p>
    <w:p w14:paraId="02FE5B36">
      <w:pPr>
        <w:spacing w:line="500" w:lineRule="exact"/>
        <w:ind w:firstLine="480" w:firstLineChars="200"/>
        <w:contextualSpacing/>
        <w:rPr>
          <w:rFonts w:ascii="宋体" w:hAnsi="宋体" w:cs="宋体"/>
          <w:color w:val="auto"/>
          <w:sz w:val="24"/>
          <w:highlight w:val="none"/>
        </w:rPr>
      </w:pPr>
      <w:r>
        <w:rPr>
          <w:rFonts w:hint="eastAsia" w:ascii="宋体" w:hAnsi="宋体" w:cs="宋体"/>
          <w:color w:val="auto"/>
          <w:sz w:val="24"/>
          <w:highlight w:val="none"/>
        </w:rPr>
        <w:t>21.2逾期送达的或者未送达指定地点的投标文件，招标人不予受理。</w:t>
      </w:r>
    </w:p>
    <w:p w14:paraId="78056995">
      <w:pPr>
        <w:spacing w:line="500" w:lineRule="exact"/>
        <w:ind w:firstLine="482" w:firstLineChars="200"/>
        <w:contextualSpacing/>
        <w:rPr>
          <w:rFonts w:ascii="宋体" w:hAnsi="宋体" w:cs="宋体"/>
          <w:b/>
          <w:color w:val="auto"/>
          <w:sz w:val="24"/>
          <w:highlight w:val="none"/>
        </w:rPr>
      </w:pPr>
      <w:r>
        <w:rPr>
          <w:rFonts w:hint="eastAsia" w:ascii="宋体" w:hAnsi="宋体" w:cs="宋体"/>
          <w:b/>
          <w:color w:val="auto"/>
          <w:sz w:val="24"/>
          <w:highlight w:val="none"/>
        </w:rPr>
        <w:t>22、投标文件的修改与撤回</w:t>
      </w:r>
    </w:p>
    <w:p w14:paraId="4948DB03">
      <w:pPr>
        <w:spacing w:line="500" w:lineRule="exact"/>
        <w:ind w:firstLine="480" w:firstLineChars="200"/>
        <w:contextualSpacing/>
        <w:rPr>
          <w:rFonts w:ascii="宋体" w:hAnsi="宋体" w:cs="宋体"/>
          <w:b/>
          <w:color w:val="auto"/>
          <w:sz w:val="24"/>
          <w:highlight w:val="none"/>
        </w:rPr>
      </w:pPr>
      <w:r>
        <w:rPr>
          <w:rFonts w:hint="eastAsia" w:ascii="宋体" w:hAnsi="宋体" w:cs="宋体"/>
          <w:color w:val="auto"/>
          <w:sz w:val="24"/>
          <w:highlight w:val="none"/>
        </w:rPr>
        <w:t>投标截止时间之前，投标人可对所递交的投标文件进行修改或撤回，但所递交的修改或撤回通知必须按招标文件的规定进行编制、密封、标志(在包封上标明“修改”或“撤回”字样，并注明修改或撤回的时间)和递交。投标截止时间之后，投标人不得修改或撤回投标文件。</w:t>
      </w:r>
    </w:p>
    <w:p w14:paraId="55C8C58D">
      <w:pPr>
        <w:pStyle w:val="35"/>
        <w:spacing w:after="0" w:line="500" w:lineRule="exact"/>
        <w:ind w:firstLine="482" w:firstLineChars="200"/>
        <w:contextualSpacing/>
        <w:outlineLvl w:val="1"/>
        <w:rPr>
          <w:rFonts w:ascii="宋体" w:hAnsi="宋体" w:cs="宋体"/>
          <w:b/>
          <w:color w:val="auto"/>
          <w:szCs w:val="24"/>
          <w:highlight w:val="none"/>
        </w:rPr>
      </w:pPr>
      <w:r>
        <w:rPr>
          <w:rFonts w:hint="eastAsia" w:ascii="宋体" w:hAnsi="宋体" w:cs="宋体"/>
          <w:b/>
          <w:color w:val="auto"/>
          <w:szCs w:val="24"/>
          <w:highlight w:val="none"/>
        </w:rPr>
        <w:t xml:space="preserve"> (六) 开标、评标和定标</w:t>
      </w:r>
    </w:p>
    <w:p w14:paraId="6F28DAAD">
      <w:pPr>
        <w:spacing w:line="500" w:lineRule="exact"/>
        <w:ind w:firstLine="482" w:firstLineChars="200"/>
        <w:contextualSpacing/>
        <w:rPr>
          <w:rFonts w:ascii="宋体" w:hAnsi="宋体" w:cs="宋体"/>
          <w:color w:val="auto"/>
          <w:sz w:val="24"/>
          <w:highlight w:val="none"/>
        </w:rPr>
      </w:pPr>
      <w:r>
        <w:rPr>
          <w:rFonts w:hint="eastAsia" w:ascii="宋体" w:hAnsi="宋体" w:cs="宋体"/>
          <w:b/>
          <w:color w:val="auto"/>
          <w:sz w:val="24"/>
          <w:highlight w:val="none"/>
        </w:rPr>
        <w:t>23、</w:t>
      </w:r>
      <w:r>
        <w:rPr>
          <w:rFonts w:hint="eastAsia" w:ascii="宋体" w:hAnsi="宋体" w:cs="宋体"/>
          <w:color w:val="auto"/>
          <w:sz w:val="24"/>
          <w:highlight w:val="none"/>
        </w:rPr>
        <w:t>本工程评标、定标办法采用下列</w:t>
      </w:r>
      <w:r>
        <w:rPr>
          <w:rFonts w:hint="eastAsia" w:ascii="宋体" w:hAnsi="宋体" w:cs="宋体"/>
          <w:b/>
          <w:color w:val="auto"/>
          <w:sz w:val="24"/>
          <w:highlight w:val="none"/>
          <w:u w:val="single"/>
        </w:rPr>
        <w:t xml:space="preserve">  23.1 </w:t>
      </w:r>
      <w:r>
        <w:rPr>
          <w:rFonts w:hint="eastAsia" w:ascii="宋体" w:hAnsi="宋体" w:cs="宋体"/>
          <w:color w:val="auto"/>
          <w:sz w:val="24"/>
          <w:highlight w:val="none"/>
        </w:rPr>
        <w:t>种方式</w:t>
      </w:r>
    </w:p>
    <w:p w14:paraId="57DF60E5">
      <w:pPr>
        <w:spacing w:line="500" w:lineRule="exact"/>
        <w:ind w:firstLine="480" w:firstLineChars="200"/>
        <w:contextualSpacing/>
        <w:rPr>
          <w:rFonts w:ascii="宋体" w:hAnsi="宋体" w:cs="宋体"/>
          <w:color w:val="auto"/>
          <w:sz w:val="24"/>
          <w:highlight w:val="none"/>
        </w:rPr>
      </w:pPr>
      <w:r>
        <w:rPr>
          <w:rFonts w:hint="eastAsia" w:ascii="宋体" w:hAnsi="宋体" w:cs="宋体"/>
          <w:color w:val="auto"/>
          <w:sz w:val="24"/>
          <w:highlight w:val="none"/>
        </w:rPr>
        <w:t>23.1价格单因素评标办法</w:t>
      </w:r>
    </w:p>
    <w:p w14:paraId="1CB140C7">
      <w:pPr>
        <w:spacing w:line="500" w:lineRule="exact"/>
        <w:ind w:firstLine="480" w:firstLineChars="200"/>
        <w:contextualSpacing/>
        <w:rPr>
          <w:rFonts w:ascii="宋体" w:hAnsi="宋体" w:cs="宋体"/>
          <w:color w:val="auto"/>
          <w:sz w:val="24"/>
          <w:highlight w:val="none"/>
        </w:rPr>
      </w:pPr>
      <w:r>
        <w:rPr>
          <w:rFonts w:hint="eastAsia" w:ascii="宋体" w:hAnsi="宋体" w:cs="宋体"/>
          <w:color w:val="auto"/>
          <w:sz w:val="24"/>
          <w:highlight w:val="none"/>
        </w:rPr>
        <w:t>23.2含施工组织设计的价格单因素评标方法</w:t>
      </w:r>
    </w:p>
    <w:p w14:paraId="4BA6E393">
      <w:pPr>
        <w:spacing w:line="500" w:lineRule="exact"/>
        <w:ind w:firstLine="480" w:firstLineChars="200"/>
        <w:contextualSpacing/>
        <w:rPr>
          <w:rFonts w:ascii="宋体" w:hAnsi="宋体" w:cs="宋体"/>
          <w:color w:val="auto"/>
          <w:sz w:val="24"/>
          <w:highlight w:val="none"/>
        </w:rPr>
      </w:pPr>
      <w:r>
        <w:rPr>
          <w:rFonts w:hint="eastAsia" w:ascii="宋体" w:hAnsi="宋体" w:cs="宋体"/>
          <w:color w:val="auto"/>
          <w:sz w:val="24"/>
          <w:highlight w:val="none"/>
        </w:rPr>
        <w:t>23.3综合评估法</w:t>
      </w:r>
    </w:p>
    <w:p w14:paraId="791601C8">
      <w:pPr>
        <w:spacing w:line="500" w:lineRule="exact"/>
        <w:ind w:firstLine="482" w:firstLineChars="200"/>
        <w:contextualSpacing/>
        <w:rPr>
          <w:rFonts w:ascii="宋体" w:hAnsi="宋体" w:cs="宋体"/>
          <w:color w:val="auto"/>
          <w:sz w:val="24"/>
          <w:highlight w:val="none"/>
        </w:rPr>
      </w:pPr>
      <w:r>
        <w:rPr>
          <w:rFonts w:hint="eastAsia" w:ascii="宋体" w:hAnsi="宋体" w:cs="宋体"/>
          <w:b/>
          <w:color w:val="auto"/>
          <w:sz w:val="24"/>
          <w:highlight w:val="none"/>
        </w:rPr>
        <w:t>24、</w:t>
      </w:r>
      <w:r>
        <w:rPr>
          <w:rFonts w:hint="eastAsia" w:ascii="宋体" w:hAnsi="宋体" w:cs="宋体"/>
          <w:color w:val="auto"/>
          <w:sz w:val="24"/>
          <w:highlight w:val="none"/>
        </w:rPr>
        <w:t>招标人按本须知前附表规定的时间、地点公开开标。开标会由招标代理机构主持，由投标人或者其推选的代表检查投标文件的密封情况，也可以由招标人委托的公证机构检查并公证。经确认无误签字确认后，当众启封投标文件及修改文件，公布投标文件的主要内容。</w:t>
      </w:r>
    </w:p>
    <w:p w14:paraId="1377BC83">
      <w:pPr>
        <w:spacing w:line="500" w:lineRule="exact"/>
        <w:ind w:firstLine="482" w:firstLineChars="200"/>
        <w:contextualSpacing/>
        <w:rPr>
          <w:rFonts w:ascii="宋体" w:hAnsi="宋体" w:cs="宋体"/>
          <w:color w:val="auto"/>
          <w:sz w:val="24"/>
          <w:highlight w:val="none"/>
        </w:rPr>
      </w:pPr>
      <w:r>
        <w:rPr>
          <w:rFonts w:hint="eastAsia" w:ascii="宋体" w:hAnsi="宋体" w:cs="宋体"/>
          <w:b/>
          <w:color w:val="auto"/>
          <w:sz w:val="24"/>
          <w:highlight w:val="none"/>
        </w:rPr>
        <w:t>25、</w:t>
      </w:r>
      <w:r>
        <w:rPr>
          <w:rFonts w:hint="eastAsia" w:ascii="宋体" w:hAnsi="宋体" w:cs="宋体"/>
          <w:color w:val="auto"/>
          <w:sz w:val="24"/>
          <w:highlight w:val="none"/>
        </w:rPr>
        <w:t>评标委员会应当审查每一投标文件是否对招标文件提出的所有实质性要求和条件作出响应。</w:t>
      </w:r>
    </w:p>
    <w:p w14:paraId="11EF3B52">
      <w:pPr>
        <w:spacing w:line="500" w:lineRule="exact"/>
        <w:ind w:firstLine="482" w:firstLineChars="200"/>
        <w:contextualSpacing/>
        <w:rPr>
          <w:rFonts w:ascii="宋体" w:hAnsi="宋体" w:cs="宋体"/>
          <w:b/>
          <w:color w:val="auto"/>
          <w:sz w:val="24"/>
          <w:highlight w:val="none"/>
        </w:rPr>
      </w:pPr>
      <w:r>
        <w:rPr>
          <w:rFonts w:hint="eastAsia" w:ascii="宋体" w:hAnsi="宋体" w:cs="宋体"/>
          <w:b/>
          <w:color w:val="auto"/>
          <w:sz w:val="24"/>
          <w:highlight w:val="none"/>
        </w:rPr>
        <w:t>26、</w:t>
      </w:r>
      <w:r>
        <w:rPr>
          <w:rFonts w:hint="eastAsia" w:ascii="宋体" w:hAnsi="宋体" w:cs="宋体"/>
          <w:b/>
          <w:color w:val="auto"/>
          <w:kern w:val="0"/>
          <w:sz w:val="24"/>
          <w:highlight w:val="none"/>
        </w:rPr>
        <w:t>凡</w:t>
      </w:r>
      <w:r>
        <w:rPr>
          <w:rFonts w:hint="eastAsia" w:ascii="宋体" w:hAnsi="宋体" w:cs="宋体"/>
          <w:b/>
          <w:color w:val="auto"/>
          <w:sz w:val="24"/>
          <w:highlight w:val="none"/>
        </w:rPr>
        <w:t>投标文件有下列情况之一的，属于重大偏差，视同未能对招标文件作出实质性响应，按废标处理。</w:t>
      </w:r>
    </w:p>
    <w:p w14:paraId="51FBB886">
      <w:pPr>
        <w:spacing w:line="500" w:lineRule="exact"/>
        <w:ind w:firstLine="482" w:firstLineChars="200"/>
        <w:contextualSpacing/>
        <w:rPr>
          <w:rFonts w:ascii="宋体" w:hAnsi="宋体" w:cs="宋体"/>
          <w:b/>
          <w:bCs/>
          <w:color w:val="auto"/>
          <w:sz w:val="24"/>
          <w:highlight w:val="none"/>
        </w:rPr>
      </w:pPr>
      <w:r>
        <w:rPr>
          <w:rFonts w:hint="eastAsia" w:ascii="宋体" w:hAnsi="宋体" w:cs="宋体"/>
          <w:b/>
          <w:bCs/>
          <w:color w:val="auto"/>
          <w:sz w:val="24"/>
          <w:highlight w:val="none"/>
        </w:rPr>
        <w:t>26.1投标文件中的投标函未加盖投标人的公章；</w:t>
      </w:r>
    </w:p>
    <w:p w14:paraId="4CFD8875">
      <w:pPr>
        <w:spacing w:line="500" w:lineRule="exact"/>
        <w:ind w:firstLine="482" w:firstLineChars="200"/>
        <w:contextualSpacing/>
        <w:rPr>
          <w:rFonts w:ascii="宋体" w:hAnsi="宋体" w:cs="宋体"/>
          <w:b/>
          <w:bCs/>
          <w:color w:val="auto"/>
          <w:sz w:val="24"/>
          <w:highlight w:val="none"/>
        </w:rPr>
      </w:pPr>
      <w:r>
        <w:rPr>
          <w:rFonts w:hint="eastAsia" w:ascii="宋体" w:hAnsi="宋体" w:cs="宋体"/>
          <w:b/>
          <w:bCs/>
          <w:color w:val="auto"/>
          <w:sz w:val="24"/>
          <w:highlight w:val="none"/>
        </w:rPr>
        <w:t>26.2投标文件中的投标函未加盖企业法定代表人（或委托代理人）印章（或签字）的；</w:t>
      </w:r>
    </w:p>
    <w:p w14:paraId="06150665">
      <w:pPr>
        <w:spacing w:line="500" w:lineRule="exact"/>
        <w:ind w:firstLine="482" w:firstLineChars="200"/>
        <w:contextualSpacing/>
        <w:rPr>
          <w:rFonts w:ascii="宋体" w:hAnsi="宋体" w:cs="宋体"/>
          <w:b/>
          <w:bCs/>
          <w:color w:val="auto"/>
          <w:sz w:val="24"/>
          <w:highlight w:val="none"/>
        </w:rPr>
      </w:pPr>
      <w:r>
        <w:rPr>
          <w:rFonts w:hint="eastAsia" w:ascii="宋体" w:hAnsi="宋体" w:cs="宋体"/>
          <w:b/>
          <w:bCs/>
          <w:color w:val="auto"/>
          <w:sz w:val="24"/>
          <w:highlight w:val="none"/>
        </w:rPr>
        <w:t>26.3如投标函加盖企业委托代理人印章（或签字）的，委托代理人没有合法、有效的委托书（原件）的；</w:t>
      </w:r>
    </w:p>
    <w:p w14:paraId="61A65149">
      <w:pPr>
        <w:spacing w:line="500" w:lineRule="exact"/>
        <w:ind w:firstLine="482" w:firstLineChars="200"/>
        <w:contextualSpacing/>
        <w:rPr>
          <w:rFonts w:ascii="宋体" w:hAnsi="宋体" w:cs="宋体"/>
          <w:b/>
          <w:bCs/>
          <w:color w:val="auto"/>
          <w:sz w:val="24"/>
          <w:highlight w:val="none"/>
        </w:rPr>
      </w:pPr>
      <w:r>
        <w:rPr>
          <w:rFonts w:hint="eastAsia" w:ascii="宋体" w:hAnsi="宋体" w:cs="宋体"/>
          <w:b/>
          <w:bCs/>
          <w:color w:val="auto"/>
          <w:sz w:val="24"/>
          <w:highlight w:val="none"/>
        </w:rPr>
        <w:t>26.4投标人资格条件不符合国家有关规定或招标文件要求的；注册地为江苏省内的企业，如拟派项目负责人为二级建造师的，不符合《省住房和城乡建设厅关于我省二级建造师、二级造价工程师、二级注册建筑师、二级注册结构工程师注册证书电子证照换发的公告》(〔2023〕第26号)文件要求的；拟派项目负责人为一级建造师的，不符合《住房和城乡建设部办公厅关于全面实行一级建造师电子注册证书的通知》(建办市[2021]40号)文件要求规定的。</w:t>
      </w:r>
    </w:p>
    <w:p w14:paraId="7DD97691">
      <w:pPr>
        <w:spacing w:line="500" w:lineRule="exact"/>
        <w:ind w:firstLine="482" w:firstLineChars="200"/>
        <w:contextualSpacing/>
        <w:rPr>
          <w:rFonts w:ascii="宋体" w:hAnsi="宋体" w:cs="宋体"/>
          <w:b/>
          <w:bCs/>
          <w:color w:val="auto"/>
          <w:sz w:val="24"/>
          <w:highlight w:val="none"/>
        </w:rPr>
      </w:pPr>
      <w:r>
        <w:rPr>
          <w:rFonts w:hint="eastAsia" w:ascii="宋体" w:hAnsi="宋体" w:cs="宋体"/>
          <w:b/>
          <w:bCs/>
          <w:color w:val="auto"/>
          <w:sz w:val="24"/>
          <w:highlight w:val="none"/>
        </w:rPr>
        <w:t>26.5投标人名称或组织结构与资格预审时不一致的；</w:t>
      </w:r>
    </w:p>
    <w:p w14:paraId="6973693B">
      <w:pPr>
        <w:spacing w:line="500" w:lineRule="exact"/>
        <w:ind w:firstLine="482" w:firstLineChars="200"/>
        <w:contextualSpacing/>
        <w:rPr>
          <w:rFonts w:ascii="宋体" w:hAnsi="宋体" w:cs="宋体"/>
          <w:b/>
          <w:bCs/>
          <w:color w:val="auto"/>
          <w:sz w:val="24"/>
          <w:highlight w:val="none"/>
        </w:rPr>
      </w:pPr>
      <w:r>
        <w:rPr>
          <w:rFonts w:hint="eastAsia" w:ascii="宋体" w:hAnsi="宋体" w:cs="宋体"/>
          <w:b/>
          <w:bCs/>
          <w:color w:val="auto"/>
          <w:sz w:val="24"/>
          <w:highlight w:val="none"/>
        </w:rPr>
        <w:t>26.6除在投标截止时间前经招标人书面同意外，项目负责人与资格预审时不一致的；</w:t>
      </w:r>
    </w:p>
    <w:p w14:paraId="0A8E59A2">
      <w:pPr>
        <w:spacing w:line="500" w:lineRule="exact"/>
        <w:ind w:firstLine="482" w:firstLineChars="200"/>
        <w:contextualSpacing/>
        <w:rPr>
          <w:rFonts w:ascii="宋体" w:hAnsi="宋体" w:cs="宋体"/>
          <w:b/>
          <w:bCs/>
          <w:color w:val="auto"/>
          <w:sz w:val="24"/>
          <w:highlight w:val="none"/>
        </w:rPr>
      </w:pPr>
      <w:r>
        <w:rPr>
          <w:rFonts w:hint="eastAsia" w:ascii="宋体" w:hAnsi="宋体" w:cs="宋体"/>
          <w:b/>
          <w:bCs/>
          <w:color w:val="auto"/>
          <w:sz w:val="24"/>
          <w:highlight w:val="none"/>
        </w:rPr>
        <w:t>26.7组成联合体投标未提供联合体各方共同投标协议的（本工程不接受联合体）；</w:t>
      </w:r>
    </w:p>
    <w:p w14:paraId="38B03DB5">
      <w:pPr>
        <w:spacing w:line="500" w:lineRule="exact"/>
        <w:ind w:firstLine="482" w:firstLineChars="200"/>
        <w:contextualSpacing/>
        <w:rPr>
          <w:rFonts w:ascii="宋体" w:hAnsi="宋体" w:cs="宋体"/>
          <w:b/>
          <w:bCs/>
          <w:color w:val="auto"/>
          <w:sz w:val="24"/>
          <w:highlight w:val="none"/>
        </w:rPr>
      </w:pPr>
      <w:r>
        <w:rPr>
          <w:rFonts w:hint="eastAsia" w:ascii="宋体" w:hAnsi="宋体" w:cs="宋体"/>
          <w:b/>
          <w:bCs/>
          <w:color w:val="auto"/>
          <w:sz w:val="24"/>
          <w:highlight w:val="none"/>
        </w:rPr>
        <w:t>26.8在同一招标项目中，联合体成员以自己名义单独投标或者参加其他联合体投标的；</w:t>
      </w:r>
    </w:p>
    <w:p w14:paraId="3451C1FE">
      <w:pPr>
        <w:spacing w:line="500" w:lineRule="exact"/>
        <w:ind w:firstLine="482" w:firstLineChars="200"/>
        <w:contextualSpacing/>
        <w:rPr>
          <w:rFonts w:ascii="宋体" w:hAnsi="宋体" w:cs="宋体"/>
          <w:b/>
          <w:bCs/>
          <w:color w:val="auto"/>
          <w:sz w:val="24"/>
          <w:highlight w:val="none"/>
        </w:rPr>
      </w:pPr>
      <w:r>
        <w:rPr>
          <w:rFonts w:hint="eastAsia" w:ascii="宋体" w:hAnsi="宋体" w:cs="宋体"/>
          <w:b/>
          <w:bCs/>
          <w:color w:val="auto"/>
          <w:sz w:val="24"/>
          <w:highlight w:val="none"/>
        </w:rPr>
        <w:t>26.9联合体成员与资格预审确定的结果不一致的；</w:t>
      </w:r>
    </w:p>
    <w:p w14:paraId="488A41A9">
      <w:pPr>
        <w:spacing w:line="500" w:lineRule="exact"/>
        <w:ind w:firstLine="482" w:firstLineChars="200"/>
        <w:contextualSpacing/>
        <w:rPr>
          <w:rFonts w:ascii="宋体" w:hAnsi="宋体" w:cs="宋体"/>
          <w:b/>
          <w:bCs/>
          <w:color w:val="auto"/>
          <w:sz w:val="24"/>
          <w:highlight w:val="none"/>
        </w:rPr>
      </w:pPr>
      <w:r>
        <w:rPr>
          <w:rFonts w:hint="eastAsia" w:ascii="宋体" w:hAnsi="宋体" w:cs="宋体"/>
          <w:b/>
          <w:bCs/>
          <w:color w:val="auto"/>
          <w:sz w:val="24"/>
          <w:highlight w:val="none"/>
        </w:rPr>
        <w:t>26.10投标报价低于成本或者高于招标文件设定的招标控制价的；</w:t>
      </w:r>
    </w:p>
    <w:p w14:paraId="2BA5F37E">
      <w:pPr>
        <w:spacing w:line="500" w:lineRule="exact"/>
        <w:ind w:firstLine="482" w:firstLineChars="200"/>
        <w:contextualSpacing/>
        <w:rPr>
          <w:rFonts w:ascii="宋体" w:hAnsi="宋体" w:cs="宋体"/>
          <w:b/>
          <w:bCs/>
          <w:color w:val="auto"/>
          <w:sz w:val="24"/>
          <w:highlight w:val="none"/>
        </w:rPr>
      </w:pPr>
      <w:r>
        <w:rPr>
          <w:rFonts w:hint="eastAsia" w:ascii="宋体" w:hAnsi="宋体" w:cs="宋体"/>
          <w:b/>
          <w:bCs/>
          <w:color w:val="auto"/>
          <w:sz w:val="24"/>
          <w:highlight w:val="none"/>
        </w:rPr>
        <w:t>26.11同一投标人提交两个及以上不同的投标文件或者投标报价，但招标文件要求提交备选投标的除外；</w:t>
      </w:r>
    </w:p>
    <w:p w14:paraId="40737D4F">
      <w:pPr>
        <w:spacing w:line="500" w:lineRule="exact"/>
        <w:ind w:firstLine="482" w:firstLineChars="200"/>
        <w:contextualSpacing/>
        <w:rPr>
          <w:rFonts w:ascii="宋体" w:hAnsi="宋体" w:cs="宋体"/>
          <w:b/>
          <w:bCs/>
          <w:color w:val="auto"/>
          <w:sz w:val="24"/>
          <w:highlight w:val="none"/>
        </w:rPr>
      </w:pPr>
      <w:r>
        <w:rPr>
          <w:rFonts w:hint="eastAsia" w:ascii="宋体" w:hAnsi="宋体" w:cs="宋体"/>
          <w:b/>
          <w:bCs/>
          <w:color w:val="auto"/>
          <w:sz w:val="24"/>
          <w:highlight w:val="none"/>
        </w:rPr>
        <w:t>26.12与招标文件规定的暂估价、暂列金额及甲供材料价格不一致的；</w:t>
      </w:r>
    </w:p>
    <w:p w14:paraId="71F9D7E7">
      <w:pPr>
        <w:spacing w:line="500" w:lineRule="exact"/>
        <w:ind w:firstLine="482" w:firstLineChars="200"/>
        <w:contextualSpacing/>
        <w:rPr>
          <w:rFonts w:ascii="宋体" w:hAnsi="宋体" w:cs="宋体"/>
          <w:b/>
          <w:bCs/>
          <w:color w:val="auto"/>
          <w:sz w:val="24"/>
          <w:highlight w:val="none"/>
        </w:rPr>
      </w:pPr>
      <w:r>
        <w:rPr>
          <w:rFonts w:hint="eastAsia" w:ascii="宋体" w:hAnsi="宋体" w:cs="宋体"/>
          <w:b/>
          <w:bCs/>
          <w:color w:val="auto"/>
          <w:sz w:val="24"/>
          <w:highlight w:val="none"/>
        </w:rPr>
        <w:t>26.13与招标文件明确列出的不可竞争费用项目或费率或计算基础不一致的；</w:t>
      </w:r>
    </w:p>
    <w:p w14:paraId="2EE2F0E7">
      <w:pPr>
        <w:spacing w:line="500" w:lineRule="exact"/>
        <w:ind w:firstLine="482" w:firstLineChars="200"/>
        <w:contextualSpacing/>
        <w:rPr>
          <w:rFonts w:ascii="宋体" w:hAnsi="宋体" w:cs="宋体"/>
          <w:b/>
          <w:bCs/>
          <w:color w:val="auto"/>
          <w:sz w:val="24"/>
          <w:highlight w:val="none"/>
        </w:rPr>
      </w:pPr>
      <w:r>
        <w:rPr>
          <w:rFonts w:hint="eastAsia" w:ascii="宋体" w:hAnsi="宋体" w:cs="宋体"/>
          <w:b/>
          <w:bCs/>
          <w:color w:val="auto"/>
          <w:sz w:val="24"/>
          <w:highlight w:val="none"/>
        </w:rPr>
        <w:t>26.14与招标文件提供的工程量清单中的项目编码、项目名称、项目特征、计量单位、工程量不一致的；</w:t>
      </w:r>
    </w:p>
    <w:p w14:paraId="6DD31424">
      <w:pPr>
        <w:spacing w:line="500" w:lineRule="exact"/>
        <w:ind w:firstLine="482" w:firstLineChars="200"/>
        <w:contextualSpacing/>
        <w:rPr>
          <w:rFonts w:ascii="宋体" w:hAnsi="宋体" w:cs="宋体"/>
          <w:b/>
          <w:bCs/>
          <w:color w:val="auto"/>
          <w:sz w:val="24"/>
          <w:highlight w:val="none"/>
        </w:rPr>
      </w:pPr>
      <w:r>
        <w:rPr>
          <w:rFonts w:hint="eastAsia" w:ascii="宋体" w:hAnsi="宋体" w:cs="宋体"/>
          <w:b/>
          <w:bCs/>
          <w:color w:val="auto"/>
          <w:sz w:val="24"/>
          <w:highlight w:val="none"/>
        </w:rPr>
        <w:t>26.15未按招标文件要求提供投标保证金的；</w:t>
      </w:r>
    </w:p>
    <w:p w14:paraId="022C19D9">
      <w:pPr>
        <w:spacing w:line="500" w:lineRule="exact"/>
        <w:ind w:firstLine="482" w:firstLineChars="200"/>
        <w:contextualSpacing/>
        <w:rPr>
          <w:rFonts w:ascii="宋体" w:hAnsi="宋体" w:cs="宋体"/>
          <w:b/>
          <w:bCs/>
          <w:color w:val="auto"/>
          <w:sz w:val="24"/>
          <w:highlight w:val="none"/>
        </w:rPr>
      </w:pPr>
      <w:r>
        <w:rPr>
          <w:rFonts w:hint="eastAsia" w:ascii="宋体" w:hAnsi="宋体" w:cs="宋体"/>
          <w:b/>
          <w:bCs/>
          <w:color w:val="auto"/>
          <w:sz w:val="24"/>
          <w:highlight w:val="none"/>
        </w:rPr>
        <w:t>26.16投标文件载明的招标项目完成期限超过招标文件规定的期限的；</w:t>
      </w:r>
    </w:p>
    <w:p w14:paraId="6CDFDC4D">
      <w:pPr>
        <w:spacing w:line="500" w:lineRule="exact"/>
        <w:ind w:firstLine="482" w:firstLineChars="200"/>
        <w:contextualSpacing/>
        <w:rPr>
          <w:rFonts w:ascii="宋体" w:hAnsi="宋体" w:cs="宋体"/>
          <w:b/>
          <w:bCs/>
          <w:color w:val="auto"/>
          <w:sz w:val="24"/>
          <w:highlight w:val="none"/>
        </w:rPr>
      </w:pPr>
      <w:r>
        <w:rPr>
          <w:rFonts w:hint="eastAsia" w:ascii="宋体" w:hAnsi="宋体" w:cs="宋体"/>
          <w:b/>
          <w:bCs/>
          <w:color w:val="auto"/>
          <w:sz w:val="24"/>
          <w:highlight w:val="none"/>
        </w:rPr>
        <w:t>26.17明显不符合技术规范、技术标准的要求的；</w:t>
      </w:r>
    </w:p>
    <w:p w14:paraId="69928A3E">
      <w:pPr>
        <w:spacing w:line="500" w:lineRule="exact"/>
        <w:ind w:firstLine="482" w:firstLineChars="200"/>
        <w:contextualSpacing/>
        <w:rPr>
          <w:rFonts w:ascii="宋体" w:hAnsi="宋体" w:cs="宋体"/>
          <w:b/>
          <w:bCs/>
          <w:color w:val="auto"/>
          <w:sz w:val="24"/>
          <w:highlight w:val="none"/>
        </w:rPr>
      </w:pPr>
      <w:r>
        <w:rPr>
          <w:rFonts w:hint="eastAsia" w:ascii="宋体" w:hAnsi="宋体" w:cs="宋体"/>
          <w:b/>
          <w:bCs/>
          <w:color w:val="auto"/>
          <w:sz w:val="24"/>
          <w:highlight w:val="none"/>
        </w:rPr>
        <w:t>26.18投标文件载明的货物包装方式、检验标准和方法等不符合招标文件的要求的；</w:t>
      </w:r>
    </w:p>
    <w:p w14:paraId="26760187">
      <w:pPr>
        <w:spacing w:line="500" w:lineRule="exact"/>
        <w:ind w:firstLine="482" w:firstLineChars="200"/>
        <w:contextualSpacing/>
        <w:rPr>
          <w:rFonts w:ascii="宋体" w:hAnsi="宋体" w:cs="宋体"/>
          <w:b/>
          <w:bCs/>
          <w:color w:val="auto"/>
          <w:sz w:val="24"/>
          <w:highlight w:val="none"/>
        </w:rPr>
      </w:pPr>
      <w:r>
        <w:rPr>
          <w:rFonts w:hint="eastAsia" w:ascii="宋体" w:hAnsi="宋体" w:cs="宋体"/>
          <w:b/>
          <w:bCs/>
          <w:color w:val="auto"/>
          <w:sz w:val="24"/>
          <w:highlight w:val="none"/>
        </w:rPr>
        <w:t>26.19投标文件提出了不能满足招标文件要求或招标人不能接受的工程验收、计量、价款结算和支付办法的；</w:t>
      </w:r>
    </w:p>
    <w:p w14:paraId="5D24F3C7">
      <w:pPr>
        <w:spacing w:line="500" w:lineRule="exact"/>
        <w:ind w:firstLine="482" w:firstLineChars="200"/>
        <w:contextualSpacing/>
        <w:rPr>
          <w:rFonts w:ascii="宋体" w:hAnsi="宋体" w:cs="宋体"/>
          <w:b/>
          <w:bCs/>
          <w:color w:val="auto"/>
          <w:sz w:val="24"/>
          <w:highlight w:val="none"/>
        </w:rPr>
      </w:pPr>
      <w:r>
        <w:rPr>
          <w:rFonts w:hint="eastAsia" w:ascii="宋体" w:hAnsi="宋体" w:cs="宋体"/>
          <w:b/>
          <w:bCs/>
          <w:color w:val="auto"/>
          <w:sz w:val="24"/>
          <w:highlight w:val="none"/>
        </w:rPr>
        <w:t>26.20未按招标文件要求提供电子投标文件，或者电子投标文件（已标价的工程量清单）保存格式不正确，致使软件无法读取的，且补救方案补救不成功的；</w:t>
      </w:r>
    </w:p>
    <w:p w14:paraId="0946DE40">
      <w:pPr>
        <w:spacing w:line="500" w:lineRule="exact"/>
        <w:ind w:firstLine="482" w:firstLineChars="200"/>
        <w:contextualSpacing/>
        <w:rPr>
          <w:rFonts w:ascii="宋体" w:hAnsi="宋体" w:cs="宋体"/>
          <w:b/>
          <w:bCs/>
          <w:color w:val="auto"/>
          <w:sz w:val="24"/>
          <w:highlight w:val="none"/>
        </w:rPr>
      </w:pPr>
      <w:r>
        <w:rPr>
          <w:rFonts w:hint="eastAsia" w:ascii="宋体" w:hAnsi="宋体" w:cs="宋体"/>
          <w:b/>
          <w:bCs/>
          <w:color w:val="auto"/>
          <w:sz w:val="24"/>
          <w:highlight w:val="none"/>
        </w:rPr>
        <w:t>26.21不同投标人的投标文件以及投标文件制作过程出现了评标委员会认为不应当雷同的情况的；</w:t>
      </w:r>
    </w:p>
    <w:p w14:paraId="4089F2E5">
      <w:pPr>
        <w:spacing w:line="500" w:lineRule="exact"/>
        <w:ind w:firstLine="482" w:firstLineChars="200"/>
        <w:contextualSpacing/>
        <w:rPr>
          <w:rFonts w:ascii="宋体" w:hAnsi="宋体" w:cs="宋体"/>
          <w:b/>
          <w:bCs/>
          <w:color w:val="auto"/>
          <w:sz w:val="24"/>
          <w:highlight w:val="none"/>
        </w:rPr>
      </w:pPr>
      <w:r>
        <w:rPr>
          <w:rFonts w:hint="eastAsia" w:ascii="宋体" w:hAnsi="宋体" w:cs="宋体"/>
          <w:b/>
          <w:bCs/>
          <w:color w:val="auto"/>
          <w:sz w:val="24"/>
          <w:highlight w:val="none"/>
        </w:rPr>
        <w:t>26.22以他人的名义投标、串通投标、以行贿手段谋取中标或者以其他弄虚作假方式投标的；</w:t>
      </w:r>
    </w:p>
    <w:p w14:paraId="50B946C6">
      <w:pPr>
        <w:spacing w:line="500" w:lineRule="exact"/>
        <w:ind w:firstLine="482" w:firstLineChars="200"/>
        <w:contextualSpacing/>
        <w:rPr>
          <w:rFonts w:ascii="宋体" w:hAnsi="宋体" w:cs="宋体"/>
          <w:b/>
          <w:bCs/>
          <w:color w:val="auto"/>
          <w:sz w:val="24"/>
          <w:highlight w:val="none"/>
        </w:rPr>
      </w:pPr>
      <w:r>
        <w:rPr>
          <w:rFonts w:hint="eastAsia" w:ascii="宋体" w:hAnsi="宋体" w:cs="宋体"/>
          <w:b/>
          <w:bCs/>
          <w:color w:val="auto"/>
          <w:sz w:val="24"/>
          <w:highlight w:val="none"/>
        </w:rPr>
        <w:t>26.23不符合招标文件有关暗标的要求。</w:t>
      </w:r>
    </w:p>
    <w:p w14:paraId="540DEBC3">
      <w:pPr>
        <w:spacing w:line="500" w:lineRule="exact"/>
        <w:ind w:firstLine="482" w:firstLineChars="200"/>
        <w:contextualSpacing/>
        <w:rPr>
          <w:rFonts w:ascii="宋体" w:hAnsi="宋体" w:cs="宋体"/>
          <w:b/>
          <w:bCs/>
          <w:color w:val="auto"/>
          <w:sz w:val="24"/>
          <w:highlight w:val="none"/>
        </w:rPr>
      </w:pPr>
      <w:r>
        <w:rPr>
          <w:rFonts w:hint="eastAsia" w:ascii="宋体" w:hAnsi="宋体" w:cs="宋体"/>
          <w:b/>
          <w:bCs/>
          <w:color w:val="auto"/>
          <w:sz w:val="24"/>
          <w:highlight w:val="none"/>
        </w:rPr>
        <w:t>26.24纸质商务标报价与电子商务标报价不一致的。</w:t>
      </w:r>
    </w:p>
    <w:p w14:paraId="4B724A17">
      <w:pPr>
        <w:spacing w:line="500" w:lineRule="exact"/>
        <w:ind w:firstLine="482" w:firstLineChars="200"/>
        <w:contextualSpacing/>
        <w:rPr>
          <w:rFonts w:ascii="宋体" w:hAnsi="宋体" w:cs="宋体"/>
          <w:b/>
          <w:bCs/>
          <w:color w:val="auto"/>
          <w:sz w:val="24"/>
          <w:highlight w:val="none"/>
        </w:rPr>
      </w:pPr>
      <w:r>
        <w:rPr>
          <w:rFonts w:hint="eastAsia" w:ascii="宋体" w:hAnsi="宋体" w:cs="宋体"/>
          <w:b/>
          <w:bCs/>
          <w:color w:val="auto"/>
          <w:sz w:val="24"/>
          <w:highlight w:val="none"/>
        </w:rPr>
        <w:t>26.25纸质投标文件、电子投标文件未按照招标文件规定密封、分装的。</w:t>
      </w:r>
    </w:p>
    <w:p w14:paraId="3F171759">
      <w:pPr>
        <w:spacing w:line="500" w:lineRule="exact"/>
        <w:ind w:firstLine="482" w:firstLineChars="200"/>
        <w:contextualSpacing/>
        <w:rPr>
          <w:rFonts w:ascii="宋体" w:hAnsi="宋体" w:cs="宋体"/>
          <w:b/>
          <w:bCs/>
          <w:color w:val="auto"/>
          <w:sz w:val="24"/>
          <w:highlight w:val="none"/>
        </w:rPr>
      </w:pPr>
      <w:r>
        <w:rPr>
          <w:rFonts w:hint="eastAsia" w:ascii="宋体" w:hAnsi="宋体" w:cs="宋体"/>
          <w:b/>
          <w:bCs/>
          <w:color w:val="auto"/>
          <w:sz w:val="24"/>
          <w:highlight w:val="none"/>
        </w:rPr>
        <w:t>26.26不同投标人的电子投标文件出自同一台电脑、不同投标人的投标报价用同一个预算编制软件密码锁制作或者出自同一电子文档的、不同投标人的投标文件的编制者为同一人的，在作废标处理的同时，按照招标文件第一章第14款处理。</w:t>
      </w:r>
    </w:p>
    <w:p w14:paraId="4ACFD302">
      <w:pPr>
        <w:spacing w:line="500" w:lineRule="exact"/>
        <w:ind w:firstLine="482" w:firstLineChars="200"/>
        <w:contextualSpacing/>
        <w:rPr>
          <w:rFonts w:ascii="宋体" w:hAnsi="宋体" w:cs="宋体"/>
          <w:b/>
          <w:bCs/>
          <w:color w:val="auto"/>
          <w:sz w:val="24"/>
          <w:highlight w:val="none"/>
        </w:rPr>
      </w:pPr>
      <w:r>
        <w:rPr>
          <w:rFonts w:hint="eastAsia" w:ascii="宋体" w:hAnsi="宋体" w:cs="宋体"/>
          <w:b/>
          <w:bCs/>
          <w:color w:val="auto"/>
          <w:sz w:val="24"/>
          <w:highlight w:val="none"/>
        </w:rPr>
        <w:t>26.27根据苏建招办(2022)2号文要求,投标人在本招标项目投标文件递交截止时间当日，建筑业企业资质（特指：本项目招标文件要求资质）动态监管结果处于不合格状态的。</w:t>
      </w:r>
    </w:p>
    <w:p w14:paraId="4A044F58">
      <w:pPr>
        <w:spacing w:line="500" w:lineRule="exact"/>
        <w:ind w:firstLine="482" w:firstLineChars="200"/>
        <w:contextualSpacing/>
        <w:rPr>
          <w:rFonts w:ascii="宋体" w:hAnsi="宋体" w:cs="宋体"/>
          <w:color w:val="auto"/>
          <w:sz w:val="24"/>
          <w:highlight w:val="none"/>
        </w:rPr>
      </w:pPr>
      <w:r>
        <w:rPr>
          <w:rFonts w:hint="eastAsia" w:ascii="宋体" w:hAnsi="宋体" w:cs="宋体"/>
          <w:b/>
          <w:color w:val="auto"/>
          <w:sz w:val="24"/>
          <w:highlight w:val="none"/>
        </w:rPr>
        <w:t>27、</w:t>
      </w:r>
      <w:r>
        <w:rPr>
          <w:rFonts w:hint="eastAsia" w:ascii="宋体" w:hAnsi="宋体" w:cs="宋体"/>
          <w:color w:val="auto"/>
          <w:sz w:val="24"/>
          <w:highlight w:val="none"/>
        </w:rPr>
        <w:t>评标、定标工作在崇川区数据局交易科的监督下由招标人或代理机构组织进行。</w:t>
      </w:r>
    </w:p>
    <w:p w14:paraId="5B4BB29B">
      <w:pPr>
        <w:spacing w:line="500" w:lineRule="exact"/>
        <w:ind w:firstLine="482" w:firstLineChars="200"/>
        <w:contextualSpacing/>
        <w:rPr>
          <w:rFonts w:ascii="宋体" w:hAnsi="宋体" w:cs="宋体"/>
          <w:color w:val="auto"/>
          <w:sz w:val="24"/>
          <w:highlight w:val="none"/>
        </w:rPr>
      </w:pPr>
      <w:r>
        <w:rPr>
          <w:rFonts w:hint="eastAsia" w:ascii="宋体" w:hAnsi="宋体" w:cs="宋体"/>
          <w:b/>
          <w:color w:val="auto"/>
          <w:sz w:val="24"/>
          <w:highlight w:val="none"/>
        </w:rPr>
        <w:t>28、</w:t>
      </w:r>
      <w:r>
        <w:rPr>
          <w:rFonts w:hint="eastAsia" w:ascii="宋体" w:hAnsi="宋体" w:cs="宋体"/>
          <w:color w:val="auto"/>
          <w:sz w:val="24"/>
          <w:highlight w:val="none"/>
        </w:rPr>
        <w:t>投标文件的澄清</w:t>
      </w:r>
    </w:p>
    <w:p w14:paraId="7698A115">
      <w:pPr>
        <w:spacing w:line="500" w:lineRule="exact"/>
        <w:ind w:firstLine="480" w:firstLineChars="200"/>
        <w:contextualSpacing/>
        <w:rPr>
          <w:rFonts w:ascii="宋体" w:hAnsi="宋体" w:cs="宋体"/>
          <w:color w:val="auto"/>
          <w:sz w:val="24"/>
          <w:highlight w:val="none"/>
        </w:rPr>
      </w:pPr>
      <w:r>
        <w:rPr>
          <w:rFonts w:hint="eastAsia" w:ascii="宋体" w:hAnsi="宋体" w:cs="宋体"/>
          <w:color w:val="auto"/>
          <w:sz w:val="24"/>
          <w:highlight w:val="none"/>
        </w:rPr>
        <w:t>在评标过程中，评标委员会认为需要，在崇川区数据局交易科经办人员在场的情况下，可以书面形式要求投标人对投标文件中的有关问题进行澄清或提供补充说明及有关资料，投标人应作出书面答复。书面答复中不得有变更价格、工期、自报质量等级等实质性内容。</w:t>
      </w:r>
    </w:p>
    <w:p w14:paraId="655DBECE">
      <w:pPr>
        <w:spacing w:line="500" w:lineRule="exact"/>
        <w:ind w:firstLine="472" w:firstLineChars="200"/>
        <w:contextualSpacing/>
        <w:rPr>
          <w:rFonts w:ascii="宋体" w:hAnsi="宋体" w:cs="宋体"/>
          <w:color w:val="auto"/>
          <w:sz w:val="24"/>
          <w:highlight w:val="none"/>
        </w:rPr>
      </w:pPr>
      <w:r>
        <w:rPr>
          <w:rFonts w:hint="eastAsia" w:ascii="宋体" w:hAnsi="宋体" w:cs="宋体"/>
          <w:color w:val="auto"/>
          <w:spacing w:val="-2"/>
          <w:sz w:val="24"/>
          <w:highlight w:val="none"/>
        </w:rPr>
        <w:t>书面答复须经投标人法定代表人或经其授权的委托代理人的签字或加盖印鉴，签字或加盖印鉴的书面答复将被视为投标文件的组成部分。投标截止日后，投标人对投标报价或其他实质性内容修正的函件和增加的任何优惠条件，一律不得作为评标、定标的依据</w:t>
      </w:r>
      <w:r>
        <w:rPr>
          <w:rFonts w:hint="eastAsia" w:ascii="宋体" w:hAnsi="宋体" w:cs="宋体"/>
          <w:color w:val="auto"/>
          <w:sz w:val="24"/>
          <w:highlight w:val="none"/>
        </w:rPr>
        <w:t>。</w:t>
      </w:r>
    </w:p>
    <w:p w14:paraId="78D52BD7">
      <w:pPr>
        <w:spacing w:line="500" w:lineRule="exact"/>
        <w:ind w:firstLine="482" w:firstLineChars="200"/>
        <w:contextualSpacing/>
        <w:rPr>
          <w:rFonts w:ascii="宋体" w:hAnsi="宋体" w:cs="宋体"/>
          <w:color w:val="auto"/>
          <w:sz w:val="24"/>
          <w:highlight w:val="none"/>
        </w:rPr>
      </w:pPr>
      <w:r>
        <w:rPr>
          <w:rFonts w:hint="eastAsia" w:ascii="宋体" w:hAnsi="宋体" w:cs="宋体"/>
          <w:b/>
          <w:color w:val="auto"/>
          <w:sz w:val="24"/>
          <w:highlight w:val="none"/>
        </w:rPr>
        <w:t>29、</w:t>
      </w:r>
      <w:r>
        <w:rPr>
          <w:rFonts w:hint="eastAsia" w:ascii="宋体" w:hAnsi="宋体" w:cs="宋体"/>
          <w:color w:val="auto"/>
          <w:sz w:val="24"/>
          <w:highlight w:val="none"/>
        </w:rPr>
        <w:t>评标委员会在对实质性响应招标文件要求的投标进行报价评估时，除招标文件另有约定外，应当按下列原则进行修正：(一)投标文件中的大写金额与小写金额不一致的，以大写金额为准；(二)总价金额与单价不一致的，以单价金额为准，但单价金额小数点有明显错误的除外；(三)对不同文字文本投标文件的解释发生异议的，以中文文本为准。</w:t>
      </w:r>
    </w:p>
    <w:p w14:paraId="64178DB9">
      <w:pPr>
        <w:spacing w:line="500" w:lineRule="exact"/>
        <w:ind w:firstLine="482" w:firstLineChars="200"/>
        <w:contextualSpacing/>
        <w:rPr>
          <w:rFonts w:ascii="宋体" w:hAnsi="宋体" w:cs="宋体"/>
          <w:color w:val="auto"/>
          <w:sz w:val="24"/>
          <w:highlight w:val="none"/>
        </w:rPr>
      </w:pPr>
      <w:r>
        <w:rPr>
          <w:rFonts w:hint="eastAsia" w:ascii="宋体" w:hAnsi="宋体" w:cs="宋体"/>
          <w:b/>
          <w:color w:val="auto"/>
          <w:sz w:val="24"/>
          <w:highlight w:val="none"/>
        </w:rPr>
        <w:t>30、</w:t>
      </w:r>
      <w:r>
        <w:rPr>
          <w:rFonts w:hint="eastAsia" w:ascii="宋体" w:hAnsi="宋体" w:cs="宋体"/>
          <w:color w:val="auto"/>
          <w:sz w:val="24"/>
          <w:highlight w:val="none"/>
        </w:rPr>
        <w:t>投标报价可以四舍五入到“元”。</w:t>
      </w:r>
    </w:p>
    <w:p w14:paraId="7924612B">
      <w:pPr>
        <w:spacing w:line="500" w:lineRule="exact"/>
        <w:ind w:firstLine="482" w:firstLineChars="200"/>
        <w:contextualSpacing/>
        <w:rPr>
          <w:rFonts w:ascii="宋体" w:hAnsi="宋体" w:cs="宋体"/>
          <w:color w:val="auto"/>
          <w:sz w:val="24"/>
          <w:highlight w:val="none"/>
        </w:rPr>
      </w:pPr>
      <w:r>
        <w:rPr>
          <w:rFonts w:hint="eastAsia" w:ascii="宋体" w:hAnsi="宋体" w:cs="宋体"/>
          <w:b/>
          <w:color w:val="auto"/>
          <w:sz w:val="24"/>
          <w:highlight w:val="none"/>
        </w:rPr>
        <w:t>31、</w:t>
      </w:r>
      <w:r>
        <w:rPr>
          <w:rFonts w:hint="eastAsia" w:ascii="宋体" w:hAnsi="宋体" w:cs="宋体"/>
          <w:color w:val="auto"/>
          <w:sz w:val="24"/>
          <w:highlight w:val="none"/>
        </w:rPr>
        <w:t>在投标文件的审查、澄清、评价和比较以及授予合同的过程中，投标人对招标人和评标组织成员施加影响的任何行为，都将导致取消其中标资格。</w:t>
      </w:r>
    </w:p>
    <w:p w14:paraId="50009F6E">
      <w:pPr>
        <w:widowControl/>
        <w:spacing w:line="500" w:lineRule="exact"/>
        <w:ind w:firstLine="482" w:firstLineChars="200"/>
        <w:contextualSpacing/>
        <w:rPr>
          <w:rFonts w:ascii="宋体" w:hAnsi="宋体" w:cs="宋体"/>
          <w:color w:val="auto"/>
          <w:spacing w:val="-2"/>
          <w:sz w:val="24"/>
          <w:highlight w:val="none"/>
        </w:rPr>
      </w:pPr>
      <w:r>
        <w:rPr>
          <w:rFonts w:hint="eastAsia" w:ascii="宋体" w:hAnsi="宋体" w:cs="宋体"/>
          <w:b/>
          <w:color w:val="auto"/>
          <w:sz w:val="24"/>
          <w:highlight w:val="none"/>
        </w:rPr>
        <w:t>32、</w:t>
      </w:r>
      <w:r>
        <w:rPr>
          <w:rFonts w:hint="eastAsia" w:ascii="宋体" w:hAnsi="宋体" w:cs="宋体"/>
          <w:color w:val="auto"/>
          <w:spacing w:val="-2"/>
          <w:sz w:val="24"/>
          <w:highlight w:val="none"/>
        </w:rPr>
        <w:t>评标委员会在评标工作完成后，将在评标报告之外按照统一格式公布评标结果公开的内容，在中标结果公示的同时一并在“南通市崇川区人民政府网”（www.chongchuan.gov.cn）-招标和采购板块公示，公布的时间为三日。</w:t>
      </w:r>
    </w:p>
    <w:p w14:paraId="74D20733">
      <w:pPr>
        <w:pStyle w:val="3"/>
        <w:spacing w:before="0" w:after="0" w:line="500" w:lineRule="exact"/>
        <w:ind w:firstLine="482" w:firstLineChars="200"/>
        <w:contextualSpacing/>
        <w:jc w:val="center"/>
        <w:rPr>
          <w:rFonts w:ascii="宋体" w:hAnsi="宋体" w:eastAsia="宋体" w:cs="宋体"/>
          <w:color w:val="auto"/>
          <w:sz w:val="24"/>
          <w:szCs w:val="24"/>
          <w:highlight w:val="none"/>
        </w:rPr>
      </w:pPr>
      <w:r>
        <w:rPr>
          <w:rFonts w:hint="eastAsia" w:ascii="宋体" w:hAnsi="宋体" w:eastAsia="宋体" w:cs="宋体"/>
          <w:color w:val="auto"/>
          <w:sz w:val="24"/>
          <w:szCs w:val="24"/>
          <w:highlight w:val="none"/>
        </w:rPr>
        <w:t>（七）授予合同</w:t>
      </w:r>
    </w:p>
    <w:p w14:paraId="3CCFD15F">
      <w:pPr>
        <w:spacing w:line="500" w:lineRule="exact"/>
        <w:ind w:firstLine="482" w:firstLineChars="200"/>
        <w:contextualSpacing/>
        <w:jc w:val="left"/>
        <w:rPr>
          <w:rFonts w:ascii="宋体" w:hAnsi="宋体" w:cs="宋体"/>
          <w:color w:val="auto"/>
          <w:sz w:val="24"/>
          <w:highlight w:val="none"/>
        </w:rPr>
      </w:pPr>
      <w:bookmarkStart w:id="17" w:name="_Toc465181335"/>
      <w:bookmarkStart w:id="18" w:name="_Toc404159959"/>
      <w:r>
        <w:rPr>
          <w:rFonts w:hint="eastAsia" w:ascii="宋体" w:hAnsi="宋体" w:cs="宋体"/>
          <w:b/>
          <w:color w:val="auto"/>
          <w:sz w:val="24"/>
          <w:highlight w:val="none"/>
        </w:rPr>
        <w:t>33、</w:t>
      </w:r>
      <w:r>
        <w:rPr>
          <w:rFonts w:hint="eastAsia" w:ascii="宋体" w:hAnsi="宋体" w:cs="宋体"/>
          <w:color w:val="auto"/>
          <w:sz w:val="24"/>
          <w:highlight w:val="none"/>
        </w:rPr>
        <w:t>定标后，招标人在15日内向工程所在地建设行政主管部门提交施工招投标情况的书面报告，书面报告应包括下列内容：</w:t>
      </w:r>
    </w:p>
    <w:p w14:paraId="42244D47">
      <w:pPr>
        <w:spacing w:line="500" w:lineRule="exact"/>
        <w:ind w:firstLine="480" w:firstLineChars="200"/>
        <w:contextualSpacing/>
        <w:jc w:val="left"/>
        <w:rPr>
          <w:rFonts w:ascii="宋体" w:hAnsi="宋体" w:cs="宋体"/>
          <w:color w:val="auto"/>
          <w:sz w:val="24"/>
          <w:highlight w:val="none"/>
        </w:rPr>
      </w:pPr>
      <w:r>
        <w:rPr>
          <w:rFonts w:hint="eastAsia" w:ascii="宋体" w:hAnsi="宋体" w:cs="宋体"/>
          <w:color w:val="auto"/>
          <w:sz w:val="24"/>
          <w:highlight w:val="none"/>
        </w:rPr>
        <w:t>33.1施工招标投标的基本情况，包括施工招标范围、施工招标方式、资格审查、开标评标过程和确定中标人的方式及理由等。</w:t>
      </w:r>
    </w:p>
    <w:p w14:paraId="4F4C5B43">
      <w:pPr>
        <w:spacing w:line="500" w:lineRule="exact"/>
        <w:ind w:firstLine="480" w:firstLineChars="200"/>
        <w:contextualSpacing/>
        <w:jc w:val="left"/>
        <w:rPr>
          <w:rFonts w:ascii="宋体" w:hAnsi="宋体" w:cs="宋体"/>
          <w:color w:val="auto"/>
          <w:sz w:val="24"/>
          <w:highlight w:val="none"/>
        </w:rPr>
      </w:pPr>
      <w:r>
        <w:rPr>
          <w:rFonts w:hint="eastAsia" w:ascii="宋体" w:hAnsi="宋体" w:cs="宋体"/>
          <w:color w:val="auto"/>
          <w:sz w:val="24"/>
          <w:highlight w:val="none"/>
        </w:rPr>
        <w:t>33.2相关的文件资料包括招标公告或者投标邀请书、投标报名表、资格审查文件、招标文件、评标委员会的评标报告(应当附招标控制价组成文件)、中标人的投标文件。委托工程招标代理的，应当附工程施工招标代理委托合同。单独委托编制招标控制价的，还应当附招标控制价编制委托合同。</w:t>
      </w:r>
    </w:p>
    <w:p w14:paraId="45ABA815">
      <w:pPr>
        <w:pStyle w:val="28"/>
        <w:spacing w:line="360" w:lineRule="auto"/>
        <w:ind w:firstLine="482" w:firstLineChars="200"/>
        <w:rPr>
          <w:rFonts w:ascii="宋体" w:hAnsi="宋体" w:cs="宋体"/>
          <w:b/>
          <w:color w:val="auto"/>
          <w:sz w:val="24"/>
          <w:highlight w:val="none"/>
        </w:rPr>
      </w:pPr>
      <w:r>
        <w:rPr>
          <w:rFonts w:hint="eastAsia" w:ascii="宋体" w:hAnsi="宋体" w:cs="宋体"/>
          <w:b/>
          <w:color w:val="auto"/>
          <w:sz w:val="24"/>
          <w:highlight w:val="none"/>
        </w:rPr>
        <w:t>中标候选人公示结束2个工作日内，第一中标候选人须提供</w:t>
      </w:r>
      <w:r>
        <w:rPr>
          <w:rFonts w:ascii="宋体" w:hAnsi="宋体" w:cs="宋体"/>
          <w:b/>
          <w:color w:val="auto"/>
          <w:sz w:val="24"/>
          <w:highlight w:val="none"/>
        </w:rPr>
        <w:t>与具有线路运营资质的运营商签订</w:t>
      </w:r>
      <w:r>
        <w:rPr>
          <w:rFonts w:hint="eastAsia" w:ascii="宋体" w:hAnsi="宋体" w:cs="宋体"/>
          <w:b/>
          <w:color w:val="auto"/>
          <w:sz w:val="24"/>
          <w:highlight w:val="none"/>
        </w:rPr>
        <w:t>的网络</w:t>
      </w:r>
      <w:r>
        <w:rPr>
          <w:rFonts w:ascii="宋体" w:hAnsi="宋体" w:cs="宋体"/>
          <w:b/>
          <w:color w:val="auto"/>
          <w:sz w:val="24"/>
          <w:highlight w:val="none"/>
        </w:rPr>
        <w:t>线路租用合同</w:t>
      </w:r>
      <w:r>
        <w:rPr>
          <w:rFonts w:hint="eastAsia" w:ascii="宋体" w:hAnsi="宋体" w:cs="宋体"/>
          <w:b/>
          <w:color w:val="auto"/>
          <w:sz w:val="24"/>
          <w:highlight w:val="none"/>
        </w:rPr>
        <w:t>。如未能如期提供，则视为中标人自动放弃中标资格，且投标保证金不予退还。</w:t>
      </w:r>
      <w:r>
        <w:rPr>
          <w:rFonts w:hint="eastAsia" w:ascii="宋体" w:hAnsi="宋体" w:cs="宋体"/>
          <w:b/>
          <w:color w:val="auto"/>
          <w:sz w:val="24"/>
          <w:highlight w:val="none"/>
          <w:u w:val="single"/>
        </w:rPr>
        <w:t>（需提供承诺书）</w:t>
      </w:r>
    </w:p>
    <w:p w14:paraId="58B3B76B">
      <w:pPr>
        <w:spacing w:line="500" w:lineRule="exact"/>
        <w:ind w:firstLine="482" w:firstLineChars="200"/>
        <w:contextualSpacing/>
        <w:jc w:val="left"/>
        <w:rPr>
          <w:rFonts w:ascii="宋体" w:hAnsi="宋体" w:cs="宋体"/>
          <w:b/>
          <w:color w:val="auto"/>
          <w:sz w:val="24"/>
          <w:highlight w:val="none"/>
        </w:rPr>
      </w:pPr>
      <w:r>
        <w:rPr>
          <w:rFonts w:hint="eastAsia" w:ascii="宋体" w:hAnsi="宋体" w:cs="宋体"/>
          <w:b/>
          <w:color w:val="auto"/>
          <w:sz w:val="24"/>
          <w:highlight w:val="none"/>
        </w:rPr>
        <w:t>34、中标人需在中标公示后中标通知书发放前，及时向招标人提供招标项目的项目部组成人员表，招标人按合同相关要求对其人员进行考核。如若招标人项目组成人员不到位或考核不合格，招标人有权要求中标人其更换人员并按合同相关条款进行处罚。</w:t>
      </w:r>
    </w:p>
    <w:p w14:paraId="554588F4">
      <w:pPr>
        <w:spacing w:line="500" w:lineRule="exact"/>
        <w:ind w:firstLine="474" w:firstLineChars="200"/>
        <w:contextualSpacing/>
        <w:jc w:val="left"/>
        <w:rPr>
          <w:rFonts w:ascii="宋体" w:hAnsi="宋体" w:cs="宋体"/>
          <w:color w:val="auto"/>
          <w:sz w:val="24"/>
          <w:highlight w:val="none"/>
        </w:rPr>
      </w:pPr>
      <w:r>
        <w:rPr>
          <w:rFonts w:hint="eastAsia" w:ascii="宋体" w:hAnsi="宋体" w:cs="宋体"/>
          <w:b/>
          <w:color w:val="auto"/>
          <w:spacing w:val="-2"/>
          <w:sz w:val="24"/>
          <w:highlight w:val="none"/>
        </w:rPr>
        <w:t>35、招</w:t>
      </w:r>
      <w:r>
        <w:rPr>
          <w:rFonts w:hint="eastAsia" w:ascii="宋体" w:hAnsi="宋体" w:cs="宋体"/>
          <w:b/>
          <w:color w:val="auto"/>
          <w:spacing w:val="-6"/>
          <w:sz w:val="24"/>
          <w:highlight w:val="none"/>
        </w:rPr>
        <w:t>标人和中标人应当自中标通知书发出之日起30日内</w:t>
      </w:r>
      <w:r>
        <w:rPr>
          <w:rFonts w:hint="eastAsia" w:ascii="宋体" w:hAnsi="宋体" w:cs="宋体"/>
          <w:color w:val="auto"/>
          <w:spacing w:val="-6"/>
          <w:sz w:val="24"/>
          <w:highlight w:val="none"/>
        </w:rPr>
        <w:t>，按照本招标文件和中标人的投标文件订立书面合同。招标人和中标人不得再订立背离合同实质性内容的其他协议</w:t>
      </w:r>
      <w:r>
        <w:rPr>
          <w:rFonts w:hint="eastAsia" w:ascii="宋体" w:hAnsi="宋体" w:cs="宋体"/>
          <w:color w:val="auto"/>
          <w:sz w:val="24"/>
          <w:highlight w:val="none"/>
        </w:rPr>
        <w:t>。</w:t>
      </w:r>
    </w:p>
    <w:p w14:paraId="73BCBB31">
      <w:pPr>
        <w:spacing w:line="500" w:lineRule="exact"/>
        <w:ind w:firstLine="482" w:firstLineChars="200"/>
        <w:contextualSpacing/>
        <w:jc w:val="left"/>
        <w:rPr>
          <w:rFonts w:ascii="宋体" w:hAnsi="宋体" w:cs="宋体"/>
          <w:color w:val="auto"/>
          <w:sz w:val="24"/>
          <w:highlight w:val="none"/>
        </w:rPr>
      </w:pPr>
      <w:r>
        <w:rPr>
          <w:rFonts w:hint="eastAsia" w:ascii="宋体" w:hAnsi="宋体" w:cs="宋体"/>
          <w:b/>
          <w:color w:val="auto"/>
          <w:sz w:val="24"/>
          <w:highlight w:val="none"/>
        </w:rPr>
        <w:t>36、中标通知书发出后</w:t>
      </w:r>
      <w:r>
        <w:rPr>
          <w:rFonts w:hint="eastAsia" w:ascii="宋体" w:hAnsi="宋体" w:cs="宋体"/>
          <w:color w:val="auto"/>
          <w:sz w:val="24"/>
          <w:highlight w:val="none"/>
        </w:rPr>
        <w:t>，合同签订前，中标人应按本须知前附表</w:t>
      </w:r>
      <w:r>
        <w:rPr>
          <w:rFonts w:hint="eastAsia" w:ascii="宋体" w:hAnsi="宋体" w:cs="宋体"/>
          <w:color w:val="auto"/>
          <w:sz w:val="24"/>
          <w:highlight w:val="none"/>
          <w:u w:val="single"/>
        </w:rPr>
        <w:t>第21项</w:t>
      </w:r>
      <w:r>
        <w:rPr>
          <w:rFonts w:hint="eastAsia" w:ascii="宋体" w:hAnsi="宋体" w:cs="宋体"/>
          <w:color w:val="auto"/>
          <w:sz w:val="24"/>
          <w:highlight w:val="none"/>
        </w:rPr>
        <w:t>规定的金额向招标人提交履约担保。</w:t>
      </w:r>
    </w:p>
    <w:p w14:paraId="77AA5C30">
      <w:pPr>
        <w:spacing w:line="500" w:lineRule="exact"/>
        <w:ind w:firstLine="482" w:firstLineChars="200"/>
        <w:contextualSpacing/>
        <w:jc w:val="left"/>
        <w:rPr>
          <w:rFonts w:ascii="宋体" w:hAnsi="宋体" w:cs="宋体"/>
          <w:color w:val="auto"/>
          <w:sz w:val="24"/>
          <w:highlight w:val="none"/>
        </w:rPr>
      </w:pPr>
      <w:r>
        <w:rPr>
          <w:rFonts w:hint="eastAsia" w:ascii="宋体" w:hAnsi="宋体" w:cs="宋体"/>
          <w:b/>
          <w:color w:val="auto"/>
          <w:sz w:val="24"/>
          <w:highlight w:val="none"/>
        </w:rPr>
        <w:t>37、</w:t>
      </w:r>
      <w:r>
        <w:rPr>
          <w:rFonts w:hint="eastAsia" w:ascii="宋体" w:hAnsi="宋体" w:cs="宋体"/>
          <w:color w:val="auto"/>
          <w:sz w:val="24"/>
          <w:highlight w:val="none"/>
        </w:rPr>
        <w:t>若中标人不能按本须知第34条、35条、36条款的规定执行，</w:t>
      </w:r>
      <w:r>
        <w:rPr>
          <w:rFonts w:hint="eastAsia" w:ascii="宋体" w:hAnsi="宋体" w:cs="宋体"/>
          <w:b/>
          <w:color w:val="auto"/>
          <w:sz w:val="24"/>
          <w:highlight w:val="none"/>
        </w:rPr>
        <w:t>招标人将有充分的理由认为中标人放弃中标项目及签订合同的权利，并没收其投标保证金，</w:t>
      </w:r>
      <w:r>
        <w:rPr>
          <w:rFonts w:hint="eastAsia" w:ascii="宋体" w:hAnsi="宋体" w:cs="宋体"/>
          <w:color w:val="auto"/>
          <w:sz w:val="24"/>
          <w:highlight w:val="none"/>
        </w:rPr>
        <w:t>中标人的行为给招标人造成损失超过投标保证金数额的，还应当对超过部分予以赔偿。</w:t>
      </w:r>
    </w:p>
    <w:p w14:paraId="67A9F056">
      <w:pPr>
        <w:spacing w:line="500" w:lineRule="exact"/>
        <w:ind w:firstLine="482" w:firstLineChars="200"/>
        <w:contextualSpacing/>
        <w:jc w:val="left"/>
        <w:rPr>
          <w:rFonts w:ascii="宋体" w:hAnsi="宋体" w:cs="宋体"/>
          <w:color w:val="auto"/>
          <w:sz w:val="24"/>
          <w:highlight w:val="none"/>
        </w:rPr>
      </w:pPr>
      <w:r>
        <w:rPr>
          <w:rFonts w:hint="eastAsia" w:ascii="宋体" w:hAnsi="宋体" w:cs="宋体"/>
          <w:b/>
          <w:color w:val="auto"/>
          <w:sz w:val="24"/>
          <w:highlight w:val="none"/>
        </w:rPr>
        <w:t>38、</w:t>
      </w:r>
      <w:r>
        <w:rPr>
          <w:rFonts w:hint="eastAsia" w:ascii="宋体" w:hAnsi="宋体" w:cs="宋体"/>
          <w:color w:val="auto"/>
          <w:sz w:val="24"/>
          <w:highlight w:val="none"/>
        </w:rPr>
        <w:t>中标人在中标后或施工期间不得随意变更中标项目负责人。如果出现特殊情况，确需更换的，应当经招标人同意，并提供必要的证明文件报招标投标行政监督部门备案。</w:t>
      </w:r>
    </w:p>
    <w:p w14:paraId="707189FD">
      <w:pPr>
        <w:spacing w:line="500" w:lineRule="exact"/>
        <w:ind w:firstLine="480" w:firstLineChars="200"/>
        <w:contextualSpacing/>
        <w:jc w:val="left"/>
        <w:rPr>
          <w:rFonts w:ascii="宋体" w:hAnsi="宋体" w:cs="宋体"/>
          <w:color w:val="auto"/>
          <w:sz w:val="24"/>
          <w:highlight w:val="none"/>
        </w:rPr>
      </w:pPr>
      <w:r>
        <w:rPr>
          <w:rFonts w:hint="eastAsia" w:ascii="宋体" w:hAnsi="宋体" w:cs="宋体"/>
          <w:color w:val="auto"/>
          <w:sz w:val="24"/>
          <w:highlight w:val="none"/>
        </w:rPr>
        <w:t>注：自备案之日起至原合同期满止，原中标项目负责人不得作为项目负责人承接其他工程，如备案之日至原合同工期期满之日不足六个月，则限制其承接工程的期限为六个月。</w:t>
      </w:r>
    </w:p>
    <w:p w14:paraId="66A14B66">
      <w:pPr>
        <w:spacing w:line="500" w:lineRule="exact"/>
        <w:ind w:firstLine="480" w:firstLineChars="200"/>
        <w:contextualSpacing/>
        <w:jc w:val="left"/>
        <w:rPr>
          <w:rFonts w:ascii="宋体" w:hAnsi="宋体" w:cs="宋体"/>
          <w:color w:val="auto"/>
          <w:szCs w:val="21"/>
          <w:highlight w:val="none"/>
        </w:rPr>
      </w:pPr>
      <w:r>
        <w:rPr>
          <w:rFonts w:hint="eastAsia" w:ascii="宋体" w:hAnsi="宋体" w:cs="宋体"/>
          <w:color w:val="auto"/>
          <w:sz w:val="24"/>
          <w:highlight w:val="none"/>
        </w:rPr>
        <w:t>崇川区数据局交易科将在备案手续上注明限制承接工程的起止日期，并在办理备案手续之日起的三个工作日内将项目负责人变更情况、限制承接的期限在网上给予公布。</w:t>
      </w:r>
    </w:p>
    <w:bookmarkEnd w:id="17"/>
    <w:bookmarkEnd w:id="18"/>
    <w:p w14:paraId="2D7CD390">
      <w:pPr>
        <w:widowControl/>
        <w:spacing w:line="440" w:lineRule="exact"/>
        <w:jc w:val="center"/>
        <w:rPr>
          <w:rFonts w:ascii="宋体" w:hAnsi="宋体"/>
          <w:b/>
          <w:bCs/>
          <w:color w:val="auto"/>
          <w:sz w:val="30"/>
          <w:szCs w:val="30"/>
          <w:highlight w:val="none"/>
        </w:rPr>
      </w:pPr>
      <w:r>
        <w:rPr>
          <w:color w:val="auto"/>
          <w:highlight w:val="none"/>
        </w:rPr>
        <w:br w:type="page"/>
      </w:r>
      <w:r>
        <w:rPr>
          <w:rFonts w:ascii="宋体" w:hAnsi="宋体"/>
          <w:b/>
          <w:bCs/>
          <w:color w:val="auto"/>
          <w:sz w:val="30"/>
          <w:szCs w:val="30"/>
          <w:highlight w:val="none"/>
        </w:rPr>
        <w:t>第二章评标办法（价格单因素评标办法）</w:t>
      </w:r>
    </w:p>
    <w:p w14:paraId="178437CE">
      <w:pPr>
        <w:spacing w:line="440" w:lineRule="exact"/>
        <w:ind w:firstLine="482" w:firstLineChars="200"/>
        <w:rPr>
          <w:rFonts w:ascii="宋体" w:hAnsi="宋体" w:cs="宋体"/>
          <w:b/>
          <w:bCs/>
          <w:color w:val="auto"/>
          <w:kern w:val="0"/>
          <w:sz w:val="24"/>
          <w:highlight w:val="none"/>
        </w:rPr>
      </w:pPr>
      <w:r>
        <w:rPr>
          <w:rFonts w:hint="eastAsia" w:ascii="宋体" w:hAnsi="宋体" w:cs="宋体"/>
          <w:b/>
          <w:bCs/>
          <w:color w:val="auto"/>
          <w:kern w:val="0"/>
          <w:sz w:val="24"/>
          <w:highlight w:val="none"/>
        </w:rPr>
        <w:t>本工程采用软件对已标价的工程量清单进行初步评审（清单符合性检查、其他符合性检查、取费检查、计算错误检查等）、详细评审（投标价格分析、清单项目分析、措施项目分析、各投标人清单雷同性等），各投标人须提供与纸质商务标完全一致的电子版本的已标价工程量清单（13jt格式），否则，由此造成的后果由投标人自行承担。</w:t>
      </w:r>
    </w:p>
    <w:p w14:paraId="79AB6DE4">
      <w:pPr>
        <w:spacing w:line="440" w:lineRule="exact"/>
        <w:ind w:firstLine="482" w:firstLineChars="200"/>
        <w:rPr>
          <w:rFonts w:ascii="宋体" w:hAnsi="宋体" w:cs="宋体"/>
          <w:b/>
          <w:bCs/>
          <w:color w:val="auto"/>
          <w:kern w:val="0"/>
          <w:sz w:val="24"/>
          <w:highlight w:val="none"/>
        </w:rPr>
      </w:pPr>
      <w:r>
        <w:rPr>
          <w:rFonts w:hint="eastAsia" w:ascii="宋体" w:hAnsi="宋体" w:cs="宋体"/>
          <w:b/>
          <w:bCs/>
          <w:color w:val="auto"/>
          <w:kern w:val="0"/>
          <w:sz w:val="24"/>
          <w:highlight w:val="none"/>
        </w:rPr>
        <w:t>一、本工程采用价格单因素评标办法，且采用资格后审，具体资格审查及评标细则如下：</w:t>
      </w:r>
    </w:p>
    <w:p w14:paraId="457562E2">
      <w:pPr>
        <w:spacing w:line="440" w:lineRule="exact"/>
        <w:ind w:firstLine="480" w:firstLineChars="200"/>
        <w:rPr>
          <w:rFonts w:ascii="宋体" w:hAnsi="宋体" w:cs="宋体"/>
          <w:color w:val="auto"/>
          <w:sz w:val="24"/>
          <w:highlight w:val="none"/>
        </w:rPr>
      </w:pPr>
      <w:r>
        <w:rPr>
          <w:rFonts w:hint="eastAsia" w:ascii="宋体" w:hAnsi="宋体" w:cs="宋体"/>
          <w:color w:val="auto"/>
          <w:kern w:val="0"/>
          <w:sz w:val="24"/>
          <w:highlight w:val="none"/>
        </w:rPr>
        <w:t>（一）评标程序</w:t>
      </w:r>
    </w:p>
    <w:p w14:paraId="0E155009">
      <w:pPr>
        <w:widowControl/>
        <w:adjustRightInd w:val="0"/>
        <w:snapToGrid w:val="0"/>
        <w:spacing w:line="440" w:lineRule="exact"/>
        <w:ind w:firstLine="480" w:firstLineChars="200"/>
        <w:jc w:val="left"/>
        <w:rPr>
          <w:rFonts w:ascii="宋体" w:hAnsi="宋体" w:cs="宋体"/>
          <w:color w:val="auto"/>
          <w:kern w:val="0"/>
          <w:sz w:val="24"/>
          <w:highlight w:val="none"/>
        </w:rPr>
      </w:pPr>
      <w:r>
        <w:rPr>
          <w:rFonts w:hint="eastAsia" w:ascii="宋体" w:hAnsi="宋体" w:cs="宋体"/>
          <w:color w:val="auto"/>
          <w:kern w:val="0"/>
          <w:sz w:val="24"/>
          <w:highlight w:val="none"/>
        </w:rPr>
        <w:t>商务标开标→评标入围评审→资格符合性评审→商务标评审方法及相关系数→电子商务标评审→商务标评委详细评审→确定中标候选人</w:t>
      </w:r>
    </w:p>
    <w:p w14:paraId="3C49257B">
      <w:pPr>
        <w:widowControl/>
        <w:adjustRightInd w:val="0"/>
        <w:snapToGrid w:val="0"/>
        <w:spacing w:line="440" w:lineRule="exact"/>
        <w:ind w:firstLine="482" w:firstLineChars="200"/>
        <w:jc w:val="left"/>
        <w:rPr>
          <w:rFonts w:ascii="宋体" w:hAnsi="宋体" w:cs="宋体"/>
          <w:b/>
          <w:bCs/>
          <w:color w:val="auto"/>
          <w:kern w:val="0"/>
          <w:sz w:val="24"/>
          <w:highlight w:val="none"/>
        </w:rPr>
      </w:pPr>
      <w:r>
        <w:rPr>
          <w:rFonts w:hint="eastAsia" w:ascii="宋体" w:hAnsi="宋体" w:cs="宋体"/>
          <w:b/>
          <w:bCs/>
          <w:color w:val="auto"/>
          <w:kern w:val="0"/>
          <w:sz w:val="24"/>
          <w:highlight w:val="none"/>
        </w:rPr>
        <w:t xml:space="preserve"> 评标入围：本项目将在开标后，首先由评标委员会根据招标文件载明的评标入围合格条件进行审查，确定进入后续评标环节的投标人。</w:t>
      </w:r>
    </w:p>
    <w:p w14:paraId="2F17FE1F">
      <w:pPr>
        <w:widowControl/>
        <w:spacing w:line="440" w:lineRule="exact"/>
        <w:ind w:firstLine="480" w:firstLineChars="200"/>
        <w:jc w:val="left"/>
        <w:rPr>
          <w:rFonts w:ascii="宋体" w:hAnsi="宋体" w:cs="宋体"/>
          <w:color w:val="auto"/>
          <w:kern w:val="0"/>
          <w:sz w:val="24"/>
          <w:highlight w:val="none"/>
        </w:rPr>
      </w:pPr>
      <w:r>
        <w:rPr>
          <w:rFonts w:hint="eastAsia" w:ascii="宋体" w:hAnsi="宋体" w:cs="宋体"/>
          <w:color w:val="auto"/>
          <w:kern w:val="0"/>
          <w:sz w:val="24"/>
          <w:highlight w:val="none"/>
        </w:rPr>
        <w:t>(一)评标入围合格条件如下：</w:t>
      </w:r>
    </w:p>
    <w:p w14:paraId="6338A793">
      <w:pPr>
        <w:widowControl/>
        <w:spacing w:line="440" w:lineRule="exact"/>
        <w:ind w:firstLine="480" w:firstLineChars="200"/>
        <w:jc w:val="left"/>
        <w:rPr>
          <w:rFonts w:ascii="宋体" w:hAnsi="宋体" w:cs="宋体"/>
          <w:color w:val="auto"/>
          <w:kern w:val="0"/>
          <w:sz w:val="24"/>
          <w:highlight w:val="none"/>
        </w:rPr>
      </w:pPr>
      <w:r>
        <w:rPr>
          <w:rFonts w:hint="eastAsia" w:ascii="宋体" w:hAnsi="宋体" w:cs="宋体"/>
          <w:color w:val="auto"/>
          <w:kern w:val="0"/>
          <w:sz w:val="24"/>
          <w:highlight w:val="none"/>
        </w:rPr>
        <w:t>1、至投标截止时间止，已足额递交投标保证金；</w:t>
      </w:r>
    </w:p>
    <w:p w14:paraId="7442E247">
      <w:pPr>
        <w:widowControl/>
        <w:spacing w:line="440" w:lineRule="exact"/>
        <w:ind w:firstLine="480" w:firstLineChars="200"/>
        <w:jc w:val="left"/>
        <w:rPr>
          <w:rFonts w:ascii="宋体" w:hAnsi="宋体" w:cs="宋体"/>
          <w:color w:val="auto"/>
          <w:kern w:val="0"/>
          <w:sz w:val="24"/>
          <w:highlight w:val="none"/>
        </w:rPr>
      </w:pPr>
      <w:r>
        <w:rPr>
          <w:rFonts w:hint="eastAsia" w:ascii="宋体" w:hAnsi="宋体" w:cs="宋体"/>
          <w:color w:val="auto"/>
          <w:kern w:val="0"/>
          <w:sz w:val="24"/>
          <w:highlight w:val="none"/>
        </w:rPr>
        <w:t>2、投标函中载明的招标项目完成期限未超过招标文件规定的期限；</w:t>
      </w:r>
    </w:p>
    <w:p w14:paraId="56260A2B">
      <w:pPr>
        <w:widowControl/>
        <w:spacing w:line="440" w:lineRule="exact"/>
        <w:ind w:firstLine="480" w:firstLineChars="200"/>
        <w:jc w:val="left"/>
        <w:rPr>
          <w:rFonts w:ascii="宋体" w:hAnsi="宋体" w:cs="宋体"/>
          <w:color w:val="auto"/>
          <w:kern w:val="0"/>
          <w:sz w:val="24"/>
          <w:highlight w:val="none"/>
        </w:rPr>
      </w:pPr>
      <w:r>
        <w:rPr>
          <w:rFonts w:hint="eastAsia" w:ascii="宋体" w:hAnsi="宋体" w:cs="宋体"/>
          <w:color w:val="auto"/>
          <w:kern w:val="0"/>
          <w:sz w:val="24"/>
          <w:highlight w:val="none"/>
        </w:rPr>
        <w:t>3、投标函中载明的投标质量标准响应招标文件的实质性要求和条件；</w:t>
      </w:r>
    </w:p>
    <w:p w14:paraId="40E566FC">
      <w:pPr>
        <w:widowControl/>
        <w:spacing w:line="440" w:lineRule="exact"/>
        <w:ind w:firstLine="480" w:firstLineChars="200"/>
        <w:jc w:val="left"/>
        <w:rPr>
          <w:rFonts w:ascii="宋体" w:hAnsi="宋体" w:cs="宋体"/>
          <w:color w:val="auto"/>
          <w:kern w:val="0"/>
          <w:sz w:val="24"/>
          <w:highlight w:val="none"/>
        </w:rPr>
      </w:pPr>
      <w:r>
        <w:rPr>
          <w:rFonts w:hint="eastAsia" w:ascii="宋体" w:hAnsi="宋体" w:cs="宋体"/>
          <w:color w:val="auto"/>
          <w:kern w:val="0"/>
          <w:sz w:val="24"/>
          <w:highlight w:val="none"/>
        </w:rPr>
        <w:t>4、投标函中载明的投标报价未高于招标控制价。</w:t>
      </w:r>
    </w:p>
    <w:p w14:paraId="5436D0B7">
      <w:pPr>
        <w:widowControl/>
        <w:spacing w:line="440" w:lineRule="exact"/>
        <w:ind w:firstLine="480" w:firstLineChars="200"/>
        <w:jc w:val="left"/>
        <w:rPr>
          <w:rFonts w:ascii="宋体" w:hAnsi="宋体" w:cs="宋体"/>
          <w:color w:val="auto"/>
          <w:kern w:val="0"/>
          <w:sz w:val="24"/>
          <w:highlight w:val="none"/>
        </w:rPr>
      </w:pPr>
      <w:r>
        <w:rPr>
          <w:rFonts w:hint="eastAsia" w:ascii="宋体" w:hAnsi="宋体" w:cs="宋体"/>
          <w:color w:val="auto"/>
          <w:kern w:val="0"/>
          <w:sz w:val="24"/>
          <w:highlight w:val="none"/>
        </w:rPr>
        <w:t>全部满足上述条件的投标人进入评标入围环节，未满足上述情况之一的，不再进行后续评标。</w:t>
      </w:r>
    </w:p>
    <w:p w14:paraId="7FC12D35">
      <w:pPr>
        <w:widowControl/>
        <w:spacing w:line="440" w:lineRule="exact"/>
        <w:ind w:firstLine="480" w:firstLineChars="200"/>
        <w:jc w:val="left"/>
        <w:rPr>
          <w:rFonts w:ascii="宋体" w:hAnsi="宋体" w:cs="宋体"/>
          <w:color w:val="auto"/>
          <w:kern w:val="0"/>
          <w:sz w:val="24"/>
          <w:highlight w:val="none"/>
        </w:rPr>
      </w:pPr>
      <w:r>
        <w:rPr>
          <w:rFonts w:hint="eastAsia" w:ascii="宋体" w:hAnsi="宋体" w:cs="宋体"/>
          <w:color w:val="auto"/>
          <w:kern w:val="0"/>
          <w:sz w:val="24"/>
          <w:highlight w:val="none"/>
        </w:rPr>
        <w:t>（二）评标入围方法：</w:t>
      </w:r>
    </w:p>
    <w:p w14:paraId="30AFF449">
      <w:pPr>
        <w:widowControl/>
        <w:spacing w:line="440" w:lineRule="exact"/>
        <w:ind w:firstLine="480" w:firstLineChars="200"/>
        <w:jc w:val="left"/>
        <w:rPr>
          <w:rFonts w:ascii="宋体" w:hAnsi="宋体" w:cs="宋体"/>
          <w:color w:val="auto"/>
          <w:kern w:val="0"/>
          <w:sz w:val="24"/>
          <w:highlight w:val="none"/>
        </w:rPr>
      </w:pPr>
      <w:r>
        <w:rPr>
          <w:rFonts w:hint="eastAsia" w:ascii="宋体" w:hAnsi="宋体" w:cs="宋体"/>
          <w:color w:val="auto"/>
          <w:kern w:val="0"/>
          <w:sz w:val="24"/>
          <w:highlight w:val="none"/>
        </w:rPr>
        <w:t>1、当满足评标入围条件的投标人未超过20家（含20家）时，本项目采用全部入围法：进入评标入围环节的投标人全部进入后续评标程序。</w:t>
      </w:r>
    </w:p>
    <w:p w14:paraId="2BF5F7B0">
      <w:pPr>
        <w:widowControl/>
        <w:spacing w:line="440" w:lineRule="exact"/>
        <w:ind w:firstLine="480" w:firstLineChars="200"/>
        <w:jc w:val="left"/>
        <w:rPr>
          <w:rFonts w:ascii="宋体" w:hAnsi="宋体" w:cs="宋体"/>
          <w:color w:val="auto"/>
          <w:kern w:val="0"/>
          <w:sz w:val="24"/>
          <w:highlight w:val="none"/>
        </w:rPr>
      </w:pPr>
      <w:r>
        <w:rPr>
          <w:rFonts w:hint="eastAsia" w:ascii="宋体" w:hAnsi="宋体" w:cs="宋体"/>
          <w:color w:val="auto"/>
          <w:kern w:val="0"/>
          <w:sz w:val="24"/>
          <w:highlight w:val="none"/>
        </w:rPr>
        <w:t>2、当满足评标入围条件的投标人超过20家时，本项目将由招标人代表从下列二种入围方法中抽签，具体如下：</w:t>
      </w:r>
    </w:p>
    <w:p w14:paraId="5ADAFF17">
      <w:pPr>
        <w:widowControl/>
        <w:spacing w:line="440" w:lineRule="exact"/>
        <w:ind w:firstLine="482" w:firstLineChars="200"/>
        <w:jc w:val="left"/>
        <w:rPr>
          <w:rFonts w:ascii="宋体" w:hAnsi="宋体" w:cs="宋体"/>
          <w:b/>
          <w:bCs/>
          <w:color w:val="auto"/>
          <w:kern w:val="0"/>
          <w:sz w:val="24"/>
          <w:highlight w:val="none"/>
        </w:rPr>
      </w:pPr>
      <w:r>
        <w:rPr>
          <w:rFonts w:hint="eastAsia" w:ascii="宋体" w:hAnsi="宋体" w:cs="宋体"/>
          <w:b/>
          <w:bCs/>
          <w:color w:val="auto"/>
          <w:kern w:val="0"/>
          <w:sz w:val="24"/>
          <w:highlight w:val="none"/>
        </w:rPr>
        <w:t>方法一：低价排序法。先按报价由低到高去除进入评标入围环节的投标人数量*10%（去尾取整）的最低报价的投标人(末位投标报价相同的均去除),再按报价由低到高取15家投标人进入后续评标程序。投标报价相同的,同时入围;不足15家时,按实际数量计取。</w:t>
      </w:r>
    </w:p>
    <w:p w14:paraId="5A7293D5">
      <w:pPr>
        <w:widowControl/>
        <w:spacing w:line="440" w:lineRule="exact"/>
        <w:ind w:firstLine="482" w:firstLineChars="200"/>
        <w:jc w:val="left"/>
        <w:rPr>
          <w:rFonts w:ascii="宋体" w:hAnsi="宋体" w:cs="宋体"/>
          <w:b/>
          <w:bCs/>
          <w:color w:val="auto"/>
          <w:kern w:val="0"/>
          <w:sz w:val="24"/>
          <w:highlight w:val="none"/>
        </w:rPr>
      </w:pPr>
      <w:r>
        <w:rPr>
          <w:rFonts w:hint="eastAsia" w:ascii="宋体" w:hAnsi="宋体" w:cs="宋体"/>
          <w:b/>
          <w:bCs/>
          <w:color w:val="auto"/>
          <w:kern w:val="0"/>
          <w:sz w:val="24"/>
          <w:highlight w:val="none"/>
        </w:rPr>
        <w:t>方法二:均值入围法。先按报价由高到低去除进入评标入围环节的投标人数量*10%(去尾取整)的最高报价的投标人后(末位投标报价相同的均去除),计算剩余投标人的报价平均值,取平均值以上7家和以下8家投标人进入后续评标程序。评标入围过程中,当投标人平均值以上(或以下)的数量不足时按实际数量计取,但不因此增加平均值以下(或以上)的数量。按顺序取平均值以上的投标人时,末位报价相同的投标人均不入围;按顺序取平均值以下的投标人时,末位报价相同的投标人同时入围。投标单位报价等于平均值也入围。</w:t>
      </w:r>
    </w:p>
    <w:p w14:paraId="53362200">
      <w:pPr>
        <w:adjustRightInd w:val="0"/>
        <w:snapToGrid w:val="0"/>
        <w:spacing w:line="440" w:lineRule="exact"/>
        <w:ind w:firstLine="480" w:firstLineChars="200"/>
        <w:rPr>
          <w:rFonts w:ascii="宋体" w:hAnsi="宋体" w:cs="宋体"/>
          <w:color w:val="auto"/>
          <w:kern w:val="0"/>
          <w:sz w:val="24"/>
          <w:highlight w:val="none"/>
        </w:rPr>
      </w:pPr>
      <w:r>
        <w:rPr>
          <w:rFonts w:hint="eastAsia" w:ascii="宋体" w:hAnsi="宋体" w:cs="宋体"/>
          <w:color w:val="auto"/>
          <w:kern w:val="0"/>
          <w:sz w:val="24"/>
          <w:highlight w:val="none"/>
        </w:rPr>
        <w:t>当出现招投标当事人的质疑、投诉以及评委评审和计算存在错误情形的,评标入围除计算错误外其他情形不再重新确定。</w:t>
      </w:r>
    </w:p>
    <w:p w14:paraId="16590E68">
      <w:pPr>
        <w:widowControl/>
        <w:spacing w:line="440" w:lineRule="exact"/>
        <w:ind w:firstLine="480" w:firstLineChars="200"/>
        <w:rPr>
          <w:rFonts w:ascii="宋体" w:hAnsi="宋体" w:cs="宋体"/>
          <w:color w:val="auto"/>
          <w:kern w:val="0"/>
          <w:sz w:val="24"/>
          <w:highlight w:val="none"/>
        </w:rPr>
      </w:pPr>
      <w:r>
        <w:rPr>
          <w:rFonts w:hint="eastAsia" w:ascii="宋体" w:hAnsi="宋体" w:cs="宋体"/>
          <w:color w:val="auto"/>
          <w:kern w:val="0"/>
          <w:sz w:val="24"/>
          <w:highlight w:val="none"/>
        </w:rPr>
        <w:t>二、评审标准</w:t>
      </w:r>
    </w:p>
    <w:p w14:paraId="2B0F784C">
      <w:pPr>
        <w:spacing w:line="440" w:lineRule="exact"/>
        <w:ind w:firstLine="480" w:firstLineChars="200"/>
        <w:rPr>
          <w:rFonts w:ascii="宋体" w:hAnsi="宋体" w:cs="宋体"/>
          <w:color w:val="auto"/>
          <w:sz w:val="24"/>
          <w:highlight w:val="none"/>
        </w:rPr>
      </w:pPr>
      <w:r>
        <w:rPr>
          <w:rFonts w:hint="eastAsia" w:ascii="宋体" w:hAnsi="宋体" w:cs="宋体"/>
          <w:color w:val="auto"/>
          <w:kern w:val="0"/>
          <w:sz w:val="24"/>
          <w:highlight w:val="none"/>
        </w:rPr>
        <w:t>评标委员会将按评审标准、资格评审标准的合格条件，对各投标人递交的资格审查书面资料进行评审，并公布资格审查合格者名单。</w:t>
      </w:r>
      <w:r>
        <w:rPr>
          <w:rFonts w:hint="eastAsia" w:ascii="宋体" w:hAnsi="宋体" w:cs="宋体"/>
          <w:color w:val="auto"/>
          <w:sz w:val="24"/>
          <w:highlight w:val="none"/>
        </w:rPr>
        <w:t>本次资格审查采用合格制，各投标人只有满足资格审查必要合格条件、满足资格审查标准汇总表后，方可参与商务标的评审。</w:t>
      </w:r>
    </w:p>
    <w:p w14:paraId="2A67A545">
      <w:pPr>
        <w:widowControl/>
        <w:spacing w:line="440" w:lineRule="exact"/>
        <w:ind w:firstLine="480" w:firstLineChars="200"/>
        <w:jc w:val="left"/>
        <w:rPr>
          <w:rFonts w:ascii="宋体" w:hAnsi="宋体" w:cs="宋体"/>
          <w:color w:val="auto"/>
          <w:kern w:val="0"/>
          <w:sz w:val="24"/>
          <w:highlight w:val="none"/>
        </w:rPr>
      </w:pPr>
      <w:r>
        <w:rPr>
          <w:rFonts w:hint="eastAsia" w:ascii="宋体" w:hAnsi="宋体" w:cs="宋体"/>
          <w:color w:val="auto"/>
          <w:kern w:val="0"/>
          <w:sz w:val="24"/>
          <w:highlight w:val="none"/>
        </w:rPr>
        <w:t>1、资格符合性评审</w:t>
      </w:r>
    </w:p>
    <w:p w14:paraId="32AC5FC4">
      <w:pPr>
        <w:widowControl/>
        <w:spacing w:line="360" w:lineRule="auto"/>
        <w:ind w:firstLine="482" w:firstLineChars="200"/>
        <w:jc w:val="center"/>
        <w:rPr>
          <w:rFonts w:ascii="宋体" w:hAnsi="宋体" w:cs="宋体"/>
          <w:color w:val="auto"/>
          <w:kern w:val="0"/>
          <w:sz w:val="24"/>
          <w:highlight w:val="none"/>
        </w:rPr>
      </w:pPr>
      <w:r>
        <w:rPr>
          <w:rFonts w:hint="eastAsia" w:ascii="宋体" w:hAnsi="宋体" w:cs="宋体"/>
          <w:b/>
          <w:color w:val="auto"/>
          <w:sz w:val="24"/>
          <w:highlight w:val="none"/>
          <w:u w:val="single"/>
        </w:rPr>
        <w:t>资格审查标准汇总表</w:t>
      </w:r>
    </w:p>
    <w:tbl>
      <w:tblPr>
        <w:tblStyle w:val="22"/>
        <w:tblW w:w="9867" w:type="dxa"/>
        <w:jc w:val="center"/>
        <w:tblCellSpacing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580"/>
        <w:gridCol w:w="1512"/>
        <w:gridCol w:w="4486"/>
        <w:gridCol w:w="3289"/>
      </w:tblGrid>
      <w:tr w14:paraId="29A5B5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atLeast"/>
          <w:tblHeader/>
          <w:tblCellSpacing w:w="0" w:type="dxa"/>
          <w:jc w:val="center"/>
        </w:trPr>
        <w:tc>
          <w:tcPr>
            <w:tcW w:w="580" w:type="dxa"/>
            <w:vAlign w:val="center"/>
          </w:tcPr>
          <w:p w14:paraId="386CB67B">
            <w:pPr>
              <w:widowControl/>
              <w:jc w:val="center"/>
              <w:rPr>
                <w:rFonts w:ascii="宋体" w:hAnsi="宋体" w:cs="宋体"/>
                <w:b/>
                <w:color w:val="auto"/>
                <w:kern w:val="0"/>
                <w:sz w:val="24"/>
                <w:highlight w:val="none"/>
              </w:rPr>
            </w:pPr>
            <w:r>
              <w:rPr>
                <w:rFonts w:hint="eastAsia" w:ascii="宋体" w:hAnsi="宋体" w:cs="宋体"/>
                <w:b/>
                <w:color w:val="auto"/>
                <w:kern w:val="0"/>
                <w:sz w:val="24"/>
                <w:highlight w:val="none"/>
              </w:rPr>
              <w:t>序号</w:t>
            </w:r>
          </w:p>
        </w:tc>
        <w:tc>
          <w:tcPr>
            <w:tcW w:w="1512" w:type="dxa"/>
            <w:vAlign w:val="center"/>
          </w:tcPr>
          <w:p w14:paraId="7DC61254">
            <w:pPr>
              <w:widowControl/>
              <w:jc w:val="center"/>
              <w:rPr>
                <w:rFonts w:ascii="宋体" w:hAnsi="宋体" w:cs="宋体"/>
                <w:b/>
                <w:color w:val="auto"/>
                <w:kern w:val="0"/>
                <w:sz w:val="24"/>
                <w:highlight w:val="none"/>
              </w:rPr>
            </w:pPr>
            <w:r>
              <w:rPr>
                <w:rFonts w:hint="eastAsia" w:ascii="宋体" w:hAnsi="宋体" w:cs="宋体"/>
                <w:b/>
                <w:color w:val="auto"/>
                <w:kern w:val="0"/>
                <w:sz w:val="24"/>
                <w:highlight w:val="none"/>
              </w:rPr>
              <w:t>项目内容</w:t>
            </w:r>
          </w:p>
        </w:tc>
        <w:tc>
          <w:tcPr>
            <w:tcW w:w="4486" w:type="dxa"/>
            <w:vAlign w:val="center"/>
          </w:tcPr>
          <w:p w14:paraId="16E3D537">
            <w:pPr>
              <w:widowControl/>
              <w:jc w:val="center"/>
              <w:rPr>
                <w:rFonts w:ascii="宋体" w:hAnsi="宋体" w:cs="宋体"/>
                <w:b/>
                <w:color w:val="auto"/>
                <w:kern w:val="0"/>
                <w:sz w:val="24"/>
                <w:highlight w:val="none"/>
              </w:rPr>
            </w:pPr>
            <w:r>
              <w:rPr>
                <w:rFonts w:hint="eastAsia" w:ascii="宋体" w:hAnsi="宋体" w:cs="宋体"/>
                <w:b/>
                <w:color w:val="auto"/>
                <w:kern w:val="0"/>
                <w:sz w:val="24"/>
                <w:highlight w:val="none"/>
              </w:rPr>
              <w:t>合格条件</w:t>
            </w:r>
          </w:p>
        </w:tc>
        <w:tc>
          <w:tcPr>
            <w:tcW w:w="3289" w:type="dxa"/>
            <w:vAlign w:val="center"/>
          </w:tcPr>
          <w:p w14:paraId="5B356947">
            <w:pPr>
              <w:widowControl/>
              <w:jc w:val="center"/>
              <w:rPr>
                <w:rFonts w:ascii="宋体" w:hAnsi="宋体" w:cs="宋体"/>
                <w:b/>
                <w:color w:val="auto"/>
                <w:kern w:val="0"/>
                <w:sz w:val="24"/>
                <w:highlight w:val="none"/>
              </w:rPr>
            </w:pPr>
            <w:r>
              <w:rPr>
                <w:rFonts w:hint="eastAsia" w:ascii="宋体" w:hAnsi="宋体" w:cs="宋体"/>
                <w:b/>
                <w:color w:val="auto"/>
                <w:kern w:val="0"/>
                <w:sz w:val="24"/>
                <w:highlight w:val="none"/>
              </w:rPr>
              <w:t>投标人需提供的材料</w:t>
            </w:r>
          </w:p>
        </w:tc>
      </w:tr>
      <w:tr w14:paraId="6ABCEC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atLeast"/>
          <w:tblCellSpacing w:w="0" w:type="dxa"/>
          <w:jc w:val="center"/>
        </w:trPr>
        <w:tc>
          <w:tcPr>
            <w:tcW w:w="580" w:type="dxa"/>
            <w:vAlign w:val="center"/>
          </w:tcPr>
          <w:p w14:paraId="01EAFBB6">
            <w:pPr>
              <w:widowControl/>
              <w:jc w:val="center"/>
              <w:rPr>
                <w:rFonts w:ascii="宋体" w:hAnsi="宋体" w:cs="宋体"/>
                <w:color w:val="auto"/>
                <w:sz w:val="24"/>
                <w:highlight w:val="none"/>
              </w:rPr>
            </w:pPr>
            <w:r>
              <w:rPr>
                <w:rFonts w:hint="eastAsia" w:ascii="宋体" w:hAnsi="宋体" w:cs="宋体"/>
                <w:color w:val="auto"/>
                <w:kern w:val="0"/>
                <w:sz w:val="24"/>
                <w:highlight w:val="none"/>
              </w:rPr>
              <w:t>1</w:t>
            </w:r>
          </w:p>
        </w:tc>
        <w:tc>
          <w:tcPr>
            <w:tcW w:w="1512" w:type="dxa"/>
            <w:vAlign w:val="center"/>
          </w:tcPr>
          <w:p w14:paraId="189FC0C3">
            <w:pPr>
              <w:widowControl/>
              <w:jc w:val="left"/>
              <w:rPr>
                <w:rFonts w:ascii="宋体" w:hAnsi="宋体" w:cs="宋体"/>
                <w:color w:val="auto"/>
                <w:sz w:val="24"/>
                <w:highlight w:val="none"/>
              </w:rPr>
            </w:pPr>
            <w:r>
              <w:rPr>
                <w:rFonts w:hint="eastAsia" w:ascii="宋体" w:hAnsi="宋体" w:cs="宋体"/>
                <w:color w:val="auto"/>
                <w:kern w:val="0"/>
                <w:sz w:val="24"/>
                <w:highlight w:val="none"/>
              </w:rPr>
              <w:t>法定代表人身份证明</w:t>
            </w:r>
          </w:p>
        </w:tc>
        <w:tc>
          <w:tcPr>
            <w:tcW w:w="4486" w:type="dxa"/>
            <w:vAlign w:val="center"/>
          </w:tcPr>
          <w:p w14:paraId="6C802790">
            <w:pPr>
              <w:widowControl/>
              <w:spacing w:line="440" w:lineRule="exact"/>
              <w:jc w:val="left"/>
              <w:rPr>
                <w:rFonts w:ascii="宋体" w:hAnsi="宋体" w:cs="宋体"/>
                <w:color w:val="auto"/>
                <w:sz w:val="24"/>
                <w:highlight w:val="none"/>
              </w:rPr>
            </w:pPr>
            <w:r>
              <w:rPr>
                <w:rFonts w:hint="eastAsia" w:ascii="宋体" w:hAnsi="宋体" w:cs="宋体"/>
                <w:color w:val="auto"/>
                <w:kern w:val="0"/>
                <w:sz w:val="24"/>
                <w:highlight w:val="none"/>
              </w:rPr>
              <w:t>有效的法定代表人身份证明书</w:t>
            </w:r>
          </w:p>
        </w:tc>
        <w:tc>
          <w:tcPr>
            <w:tcW w:w="3289" w:type="dxa"/>
            <w:vAlign w:val="center"/>
          </w:tcPr>
          <w:p w14:paraId="3FEB1965">
            <w:pPr>
              <w:widowControl/>
              <w:spacing w:line="440" w:lineRule="exact"/>
              <w:jc w:val="left"/>
              <w:rPr>
                <w:rFonts w:ascii="宋体" w:hAnsi="宋体" w:cs="宋体"/>
                <w:color w:val="auto"/>
                <w:sz w:val="24"/>
                <w:highlight w:val="none"/>
              </w:rPr>
            </w:pPr>
            <w:r>
              <w:rPr>
                <w:rFonts w:hint="eastAsia" w:ascii="宋体" w:hAnsi="宋体" w:cs="宋体"/>
                <w:color w:val="auto"/>
                <w:kern w:val="0"/>
                <w:sz w:val="24"/>
                <w:highlight w:val="none"/>
              </w:rPr>
              <w:t>法定代表人身份证明书原件（格式见第七章）</w:t>
            </w:r>
          </w:p>
        </w:tc>
      </w:tr>
      <w:tr w14:paraId="519FE4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atLeast"/>
          <w:tblCellSpacing w:w="0" w:type="dxa"/>
          <w:jc w:val="center"/>
        </w:trPr>
        <w:tc>
          <w:tcPr>
            <w:tcW w:w="580" w:type="dxa"/>
            <w:vAlign w:val="center"/>
          </w:tcPr>
          <w:p w14:paraId="0FE28C0E">
            <w:pPr>
              <w:widowControl/>
              <w:jc w:val="center"/>
              <w:rPr>
                <w:rFonts w:ascii="宋体" w:hAnsi="宋体" w:cs="宋体"/>
                <w:color w:val="auto"/>
                <w:sz w:val="24"/>
                <w:highlight w:val="none"/>
              </w:rPr>
            </w:pPr>
            <w:r>
              <w:rPr>
                <w:rFonts w:hint="eastAsia" w:ascii="宋体" w:hAnsi="宋体" w:cs="宋体"/>
                <w:color w:val="auto"/>
                <w:kern w:val="0"/>
                <w:sz w:val="24"/>
                <w:highlight w:val="none"/>
              </w:rPr>
              <w:t>2</w:t>
            </w:r>
          </w:p>
        </w:tc>
        <w:tc>
          <w:tcPr>
            <w:tcW w:w="1512" w:type="dxa"/>
            <w:vAlign w:val="center"/>
          </w:tcPr>
          <w:p w14:paraId="7BD89852">
            <w:pPr>
              <w:widowControl/>
              <w:jc w:val="left"/>
              <w:rPr>
                <w:rFonts w:ascii="宋体" w:hAnsi="宋体" w:cs="宋体"/>
                <w:color w:val="auto"/>
                <w:sz w:val="24"/>
                <w:highlight w:val="none"/>
              </w:rPr>
            </w:pPr>
            <w:r>
              <w:rPr>
                <w:rFonts w:hint="eastAsia" w:ascii="宋体" w:hAnsi="宋体" w:cs="宋体"/>
                <w:color w:val="auto"/>
                <w:kern w:val="0"/>
                <w:sz w:val="24"/>
                <w:highlight w:val="none"/>
              </w:rPr>
              <w:t>授权委托书（如有授权）</w:t>
            </w:r>
          </w:p>
        </w:tc>
        <w:tc>
          <w:tcPr>
            <w:tcW w:w="4486" w:type="dxa"/>
            <w:vAlign w:val="center"/>
          </w:tcPr>
          <w:p w14:paraId="0BBE7D77">
            <w:pPr>
              <w:widowControl/>
              <w:spacing w:line="440" w:lineRule="exact"/>
              <w:jc w:val="left"/>
              <w:rPr>
                <w:rFonts w:ascii="宋体" w:hAnsi="宋体" w:cs="宋体"/>
                <w:color w:val="auto"/>
                <w:sz w:val="24"/>
                <w:highlight w:val="none"/>
              </w:rPr>
            </w:pPr>
            <w:r>
              <w:rPr>
                <w:rFonts w:hint="eastAsia" w:ascii="宋体" w:hAnsi="宋体" w:cs="宋体"/>
                <w:color w:val="auto"/>
                <w:kern w:val="0"/>
                <w:sz w:val="24"/>
                <w:highlight w:val="none"/>
              </w:rPr>
              <w:t>有效的授权委托书</w:t>
            </w:r>
          </w:p>
        </w:tc>
        <w:tc>
          <w:tcPr>
            <w:tcW w:w="3289" w:type="dxa"/>
            <w:vAlign w:val="center"/>
          </w:tcPr>
          <w:p w14:paraId="5900766C">
            <w:pPr>
              <w:widowControl/>
              <w:spacing w:line="440" w:lineRule="exact"/>
              <w:jc w:val="left"/>
              <w:rPr>
                <w:rFonts w:ascii="宋体" w:hAnsi="宋体" w:cs="宋体"/>
                <w:color w:val="auto"/>
                <w:sz w:val="24"/>
                <w:highlight w:val="none"/>
              </w:rPr>
            </w:pPr>
            <w:r>
              <w:rPr>
                <w:rFonts w:hint="eastAsia" w:ascii="宋体" w:hAnsi="宋体" w:cs="宋体"/>
                <w:color w:val="auto"/>
                <w:kern w:val="0"/>
                <w:sz w:val="24"/>
                <w:highlight w:val="none"/>
              </w:rPr>
              <w:t>授权委托书原件（格式见第七章）</w:t>
            </w:r>
          </w:p>
        </w:tc>
      </w:tr>
      <w:tr w14:paraId="43C5E1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atLeast"/>
          <w:tblCellSpacing w:w="0" w:type="dxa"/>
          <w:jc w:val="center"/>
        </w:trPr>
        <w:tc>
          <w:tcPr>
            <w:tcW w:w="580" w:type="dxa"/>
            <w:vAlign w:val="center"/>
          </w:tcPr>
          <w:p w14:paraId="5219E478">
            <w:pPr>
              <w:widowControl/>
              <w:jc w:val="center"/>
              <w:rPr>
                <w:rFonts w:ascii="宋体" w:hAnsi="宋体" w:cs="宋体"/>
                <w:color w:val="auto"/>
                <w:kern w:val="0"/>
                <w:sz w:val="24"/>
                <w:highlight w:val="none"/>
              </w:rPr>
            </w:pPr>
            <w:r>
              <w:rPr>
                <w:rFonts w:hint="eastAsia" w:ascii="宋体" w:hAnsi="宋体" w:cs="宋体"/>
                <w:color w:val="auto"/>
                <w:kern w:val="0"/>
                <w:sz w:val="24"/>
                <w:highlight w:val="none"/>
              </w:rPr>
              <w:t>3</w:t>
            </w:r>
          </w:p>
        </w:tc>
        <w:tc>
          <w:tcPr>
            <w:tcW w:w="1512" w:type="dxa"/>
            <w:vAlign w:val="center"/>
          </w:tcPr>
          <w:p w14:paraId="7891BC0A">
            <w:pPr>
              <w:widowControl/>
              <w:jc w:val="left"/>
              <w:rPr>
                <w:rFonts w:ascii="宋体" w:hAnsi="宋体" w:cs="宋体"/>
                <w:color w:val="auto"/>
                <w:kern w:val="0"/>
                <w:sz w:val="24"/>
                <w:highlight w:val="none"/>
              </w:rPr>
            </w:pPr>
            <w:r>
              <w:rPr>
                <w:rFonts w:hint="eastAsia" w:ascii="宋体" w:hAnsi="宋体" w:cs="宋体"/>
                <w:color w:val="auto"/>
                <w:kern w:val="0"/>
                <w:sz w:val="24"/>
                <w:highlight w:val="none"/>
              </w:rPr>
              <w:t>具有独立订立合同的能力</w:t>
            </w:r>
          </w:p>
        </w:tc>
        <w:tc>
          <w:tcPr>
            <w:tcW w:w="4486" w:type="dxa"/>
            <w:vAlign w:val="center"/>
          </w:tcPr>
          <w:p w14:paraId="3C3148D2">
            <w:pPr>
              <w:widowControl/>
              <w:jc w:val="left"/>
              <w:rPr>
                <w:rFonts w:ascii="宋体" w:hAnsi="宋体" w:cs="宋体"/>
                <w:color w:val="auto"/>
                <w:kern w:val="0"/>
                <w:sz w:val="24"/>
                <w:highlight w:val="none"/>
              </w:rPr>
            </w:pPr>
            <w:r>
              <w:rPr>
                <w:rFonts w:hint="eastAsia" w:ascii="宋体" w:hAnsi="宋体" w:cs="宋体"/>
                <w:color w:val="auto"/>
                <w:kern w:val="0"/>
                <w:sz w:val="24"/>
                <w:highlight w:val="none"/>
              </w:rPr>
              <w:t>有效的法人营业执照</w:t>
            </w:r>
          </w:p>
        </w:tc>
        <w:tc>
          <w:tcPr>
            <w:tcW w:w="3289" w:type="dxa"/>
            <w:vAlign w:val="center"/>
          </w:tcPr>
          <w:p w14:paraId="581C46EC">
            <w:pPr>
              <w:widowControl/>
              <w:jc w:val="left"/>
              <w:rPr>
                <w:rFonts w:ascii="宋体" w:hAnsi="宋体" w:cs="宋体"/>
                <w:color w:val="auto"/>
                <w:kern w:val="0"/>
                <w:sz w:val="24"/>
                <w:highlight w:val="none"/>
              </w:rPr>
            </w:pPr>
            <w:r>
              <w:rPr>
                <w:rFonts w:hint="eastAsia" w:ascii="宋体" w:hAnsi="宋体" w:cs="宋体"/>
                <w:color w:val="auto"/>
                <w:kern w:val="0"/>
                <w:sz w:val="24"/>
                <w:highlight w:val="none"/>
              </w:rPr>
              <w:t>有效的企业营业执照复印件</w:t>
            </w:r>
          </w:p>
        </w:tc>
      </w:tr>
      <w:tr w14:paraId="669E42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atLeast"/>
          <w:tblCellSpacing w:w="0" w:type="dxa"/>
          <w:jc w:val="center"/>
        </w:trPr>
        <w:tc>
          <w:tcPr>
            <w:tcW w:w="580" w:type="dxa"/>
            <w:vAlign w:val="center"/>
          </w:tcPr>
          <w:p w14:paraId="23EB0E7C">
            <w:pPr>
              <w:widowControl/>
              <w:jc w:val="center"/>
              <w:rPr>
                <w:rFonts w:ascii="宋体" w:hAnsi="宋体" w:cs="宋体"/>
                <w:color w:val="auto"/>
                <w:kern w:val="0"/>
                <w:sz w:val="24"/>
                <w:highlight w:val="none"/>
              </w:rPr>
            </w:pPr>
            <w:r>
              <w:rPr>
                <w:rFonts w:hint="eastAsia" w:ascii="宋体" w:hAnsi="宋体" w:cs="宋体"/>
                <w:color w:val="auto"/>
                <w:kern w:val="0"/>
                <w:sz w:val="24"/>
                <w:highlight w:val="none"/>
              </w:rPr>
              <w:t>4</w:t>
            </w:r>
          </w:p>
        </w:tc>
        <w:tc>
          <w:tcPr>
            <w:tcW w:w="1512" w:type="dxa"/>
            <w:vAlign w:val="center"/>
          </w:tcPr>
          <w:p w14:paraId="761B3218">
            <w:pPr>
              <w:widowControl/>
              <w:jc w:val="left"/>
              <w:rPr>
                <w:rFonts w:ascii="宋体" w:hAnsi="宋体" w:cs="宋体"/>
                <w:color w:val="auto"/>
                <w:kern w:val="0"/>
                <w:sz w:val="24"/>
                <w:highlight w:val="none"/>
              </w:rPr>
            </w:pPr>
            <w:r>
              <w:rPr>
                <w:rFonts w:hint="eastAsia" w:ascii="宋体" w:hAnsi="宋体" w:cs="宋体"/>
                <w:color w:val="auto"/>
                <w:kern w:val="0"/>
                <w:sz w:val="24"/>
                <w:highlight w:val="none"/>
              </w:rPr>
              <w:t>企业资质类别等级</w:t>
            </w:r>
          </w:p>
        </w:tc>
        <w:tc>
          <w:tcPr>
            <w:tcW w:w="4486" w:type="dxa"/>
            <w:vAlign w:val="center"/>
          </w:tcPr>
          <w:p w14:paraId="695EEF94">
            <w:pPr>
              <w:widowControl/>
              <w:jc w:val="left"/>
              <w:rPr>
                <w:rFonts w:ascii="宋体" w:hAnsi="宋体" w:cs="宋体"/>
                <w:color w:val="auto"/>
                <w:kern w:val="0"/>
                <w:sz w:val="24"/>
                <w:highlight w:val="none"/>
                <w:u w:val="single"/>
              </w:rPr>
            </w:pPr>
            <w:r>
              <w:rPr>
                <w:rFonts w:hint="eastAsia" w:ascii="宋体" w:hAnsi="宋体" w:cs="宋体"/>
                <w:color w:val="auto"/>
                <w:kern w:val="0"/>
                <w:sz w:val="24"/>
                <w:highlight w:val="none"/>
              </w:rPr>
              <w:t>具有</w:t>
            </w:r>
            <w:r>
              <w:rPr>
                <w:rFonts w:hint="eastAsia" w:ascii="宋体" w:hAnsi="宋体"/>
                <w:b/>
                <w:bCs/>
                <w:color w:val="auto"/>
                <w:kern w:val="0"/>
                <w:sz w:val="24"/>
                <w:highlight w:val="none"/>
                <w:u w:val="single"/>
              </w:rPr>
              <w:t>电子与智能化工程专业承包二级及以上资质或市政公用工程施工总承包三级及以上施工资质</w:t>
            </w:r>
          </w:p>
        </w:tc>
        <w:tc>
          <w:tcPr>
            <w:tcW w:w="3289" w:type="dxa"/>
            <w:vAlign w:val="center"/>
          </w:tcPr>
          <w:p w14:paraId="37B16943">
            <w:pPr>
              <w:widowControl/>
              <w:jc w:val="left"/>
              <w:rPr>
                <w:rFonts w:ascii="宋体" w:hAnsi="宋体" w:cs="宋体"/>
                <w:color w:val="auto"/>
                <w:kern w:val="0"/>
                <w:sz w:val="24"/>
                <w:highlight w:val="none"/>
              </w:rPr>
            </w:pPr>
            <w:r>
              <w:rPr>
                <w:rFonts w:hint="eastAsia" w:ascii="宋体" w:hAnsi="宋体" w:cs="宋体"/>
                <w:color w:val="auto"/>
                <w:kern w:val="0"/>
                <w:sz w:val="24"/>
                <w:highlight w:val="none"/>
              </w:rPr>
              <w:t>有效的企业资质证书复印件</w:t>
            </w:r>
          </w:p>
        </w:tc>
      </w:tr>
      <w:tr w14:paraId="3EF42B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atLeast"/>
          <w:tblCellSpacing w:w="0" w:type="dxa"/>
          <w:jc w:val="center"/>
        </w:trPr>
        <w:tc>
          <w:tcPr>
            <w:tcW w:w="580" w:type="dxa"/>
            <w:vAlign w:val="center"/>
          </w:tcPr>
          <w:p w14:paraId="527275A6">
            <w:pPr>
              <w:widowControl/>
              <w:jc w:val="center"/>
              <w:rPr>
                <w:rFonts w:ascii="宋体" w:hAnsi="宋体" w:cs="宋体"/>
                <w:color w:val="auto"/>
                <w:kern w:val="0"/>
                <w:sz w:val="24"/>
                <w:highlight w:val="none"/>
              </w:rPr>
            </w:pPr>
            <w:r>
              <w:rPr>
                <w:rFonts w:hint="eastAsia" w:ascii="宋体" w:hAnsi="宋体" w:cs="宋体"/>
                <w:color w:val="auto"/>
                <w:kern w:val="0"/>
                <w:sz w:val="24"/>
                <w:highlight w:val="none"/>
              </w:rPr>
              <w:t>5</w:t>
            </w:r>
          </w:p>
        </w:tc>
        <w:tc>
          <w:tcPr>
            <w:tcW w:w="1512" w:type="dxa"/>
            <w:vAlign w:val="center"/>
          </w:tcPr>
          <w:p w14:paraId="293D8CF3">
            <w:pPr>
              <w:widowControl/>
              <w:jc w:val="left"/>
              <w:rPr>
                <w:rFonts w:ascii="宋体" w:hAnsi="宋体" w:cs="宋体"/>
                <w:color w:val="auto"/>
                <w:kern w:val="0"/>
                <w:sz w:val="24"/>
                <w:highlight w:val="none"/>
              </w:rPr>
            </w:pPr>
            <w:r>
              <w:rPr>
                <w:rFonts w:hint="eastAsia" w:ascii="宋体" w:hAnsi="宋体" w:cs="宋体"/>
                <w:color w:val="auto"/>
                <w:kern w:val="0"/>
                <w:sz w:val="24"/>
                <w:highlight w:val="none"/>
              </w:rPr>
              <w:t>企业安全生产许可证</w:t>
            </w:r>
          </w:p>
        </w:tc>
        <w:tc>
          <w:tcPr>
            <w:tcW w:w="4486" w:type="dxa"/>
            <w:vAlign w:val="center"/>
          </w:tcPr>
          <w:p w14:paraId="61524EB2">
            <w:pPr>
              <w:widowControl/>
              <w:jc w:val="left"/>
              <w:rPr>
                <w:rFonts w:ascii="宋体" w:hAnsi="宋体" w:cs="宋体"/>
                <w:color w:val="auto"/>
                <w:kern w:val="0"/>
                <w:sz w:val="24"/>
                <w:highlight w:val="none"/>
              </w:rPr>
            </w:pPr>
            <w:r>
              <w:rPr>
                <w:rFonts w:hint="eastAsia" w:ascii="宋体" w:hAnsi="宋体" w:cs="宋体"/>
                <w:color w:val="auto"/>
                <w:kern w:val="0"/>
                <w:sz w:val="24"/>
                <w:highlight w:val="none"/>
              </w:rPr>
              <w:t>企业具备安全产生条件，并取得安全生产许可证</w:t>
            </w:r>
          </w:p>
        </w:tc>
        <w:tc>
          <w:tcPr>
            <w:tcW w:w="3289" w:type="dxa"/>
            <w:vAlign w:val="center"/>
          </w:tcPr>
          <w:p w14:paraId="26337B41">
            <w:pPr>
              <w:widowControl/>
              <w:jc w:val="left"/>
              <w:rPr>
                <w:rFonts w:ascii="宋体" w:hAnsi="宋体" w:cs="宋体"/>
                <w:color w:val="auto"/>
                <w:kern w:val="0"/>
                <w:sz w:val="24"/>
                <w:highlight w:val="none"/>
              </w:rPr>
            </w:pPr>
            <w:r>
              <w:rPr>
                <w:rFonts w:hint="eastAsia" w:ascii="宋体" w:hAnsi="宋体" w:cs="宋体"/>
                <w:color w:val="auto"/>
                <w:kern w:val="0"/>
                <w:sz w:val="24"/>
                <w:highlight w:val="none"/>
              </w:rPr>
              <w:t>有效的安全生产许可证复印件</w:t>
            </w:r>
          </w:p>
        </w:tc>
      </w:tr>
      <w:tr w14:paraId="105940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blCellSpacing w:w="0" w:type="dxa"/>
          <w:jc w:val="center"/>
        </w:trPr>
        <w:tc>
          <w:tcPr>
            <w:tcW w:w="580" w:type="dxa"/>
            <w:vAlign w:val="center"/>
          </w:tcPr>
          <w:p w14:paraId="446C43A5">
            <w:pPr>
              <w:widowControl/>
              <w:jc w:val="center"/>
              <w:rPr>
                <w:rFonts w:ascii="宋体" w:hAnsi="宋体" w:cs="宋体"/>
                <w:color w:val="auto"/>
                <w:kern w:val="0"/>
                <w:sz w:val="24"/>
                <w:highlight w:val="none"/>
              </w:rPr>
            </w:pPr>
            <w:r>
              <w:rPr>
                <w:rFonts w:hint="eastAsia" w:ascii="宋体" w:hAnsi="宋体" w:cs="宋体"/>
                <w:color w:val="auto"/>
                <w:kern w:val="0"/>
                <w:sz w:val="24"/>
                <w:highlight w:val="none"/>
              </w:rPr>
              <w:t>6</w:t>
            </w:r>
          </w:p>
        </w:tc>
        <w:tc>
          <w:tcPr>
            <w:tcW w:w="1512" w:type="dxa"/>
            <w:vAlign w:val="center"/>
          </w:tcPr>
          <w:p w14:paraId="7314EC1C">
            <w:pPr>
              <w:widowControl/>
              <w:jc w:val="left"/>
              <w:rPr>
                <w:rFonts w:ascii="宋体" w:hAnsi="宋体" w:cs="宋体"/>
                <w:color w:val="auto"/>
                <w:kern w:val="0"/>
                <w:sz w:val="24"/>
                <w:highlight w:val="none"/>
              </w:rPr>
            </w:pPr>
            <w:r>
              <w:rPr>
                <w:rFonts w:hint="eastAsia" w:ascii="宋体" w:hAnsi="宋体" w:cs="宋体"/>
                <w:color w:val="auto"/>
                <w:kern w:val="0"/>
                <w:sz w:val="24"/>
                <w:highlight w:val="none"/>
              </w:rPr>
              <w:t>拟派项目负责人资质等级</w:t>
            </w:r>
          </w:p>
        </w:tc>
        <w:tc>
          <w:tcPr>
            <w:tcW w:w="4486" w:type="dxa"/>
            <w:vAlign w:val="center"/>
          </w:tcPr>
          <w:p w14:paraId="00D85177">
            <w:pPr>
              <w:adjustRightInd w:val="0"/>
              <w:snapToGrid w:val="0"/>
              <w:rPr>
                <w:rFonts w:ascii="宋体" w:hAnsi="宋体" w:cs="宋体"/>
                <w:color w:val="auto"/>
                <w:kern w:val="0"/>
                <w:sz w:val="24"/>
                <w:highlight w:val="none"/>
              </w:rPr>
            </w:pPr>
            <w:r>
              <w:rPr>
                <w:rFonts w:hint="eastAsia" w:ascii="宋体" w:hAnsi="宋体" w:cs="宋体"/>
                <w:color w:val="auto"/>
                <w:kern w:val="0"/>
                <w:sz w:val="24"/>
                <w:highlight w:val="none"/>
              </w:rPr>
              <w:t>拟派项目负责人具有</w:t>
            </w:r>
            <w:r>
              <w:rPr>
                <w:rFonts w:hint="eastAsia" w:ascii="宋体" w:hAnsi="宋体" w:cs="宋体"/>
                <w:b/>
                <w:color w:val="auto"/>
                <w:kern w:val="0"/>
                <w:sz w:val="24"/>
                <w:highlight w:val="none"/>
                <w:u w:val="single"/>
              </w:rPr>
              <w:t>机电工程专业二级及以上注册建造师资格或市政公用工程专业二级及以上注册建造师资格</w:t>
            </w:r>
            <w:r>
              <w:rPr>
                <w:rFonts w:hint="eastAsia" w:ascii="宋体" w:hAnsi="宋体" w:cs="宋体"/>
                <w:color w:val="auto"/>
                <w:kern w:val="0"/>
                <w:sz w:val="24"/>
                <w:highlight w:val="none"/>
              </w:rPr>
              <w:t>，同时具有有效的建筑施工企业项目负责人安全生产考核合格证书(B证)。以上证书聘用单位（注册单位）为投标单位。</w:t>
            </w:r>
          </w:p>
        </w:tc>
        <w:tc>
          <w:tcPr>
            <w:tcW w:w="3289" w:type="dxa"/>
            <w:vAlign w:val="center"/>
          </w:tcPr>
          <w:p w14:paraId="3CBA49A8">
            <w:pPr>
              <w:widowControl/>
              <w:jc w:val="left"/>
              <w:rPr>
                <w:rFonts w:ascii="宋体" w:hAnsi="宋体" w:cs="宋体"/>
                <w:color w:val="auto"/>
                <w:sz w:val="24"/>
                <w:highlight w:val="none"/>
              </w:rPr>
            </w:pPr>
            <w:r>
              <w:rPr>
                <w:rFonts w:hint="eastAsia" w:ascii="宋体" w:hAnsi="宋体" w:cs="宋体"/>
                <w:color w:val="auto"/>
                <w:sz w:val="24"/>
                <w:highlight w:val="none"/>
              </w:rPr>
              <w:t>①有效的中华人民共和国建造师注册证书(注册在投标人单位)和有效的安全生产考核合格证（B证）复印件；</w:t>
            </w:r>
          </w:p>
          <w:p w14:paraId="0124A8F5">
            <w:pPr>
              <w:widowControl/>
              <w:jc w:val="left"/>
              <w:rPr>
                <w:rFonts w:ascii="宋体" w:hAnsi="宋体" w:cs="宋体"/>
                <w:color w:val="auto"/>
                <w:sz w:val="24"/>
                <w:highlight w:val="none"/>
              </w:rPr>
            </w:pPr>
            <w:r>
              <w:rPr>
                <w:rFonts w:hint="eastAsia" w:ascii="宋体" w:hAnsi="宋体" w:cs="宋体"/>
                <w:color w:val="auto"/>
                <w:sz w:val="24"/>
                <w:highlight w:val="none"/>
              </w:rPr>
              <w:t>②凡建造师注册证书未发放到位的，可由省辖市建设（建筑）行政主管部门出具注册建造师执业证明。</w:t>
            </w:r>
          </w:p>
          <w:p w14:paraId="07469119">
            <w:pPr>
              <w:pStyle w:val="21"/>
              <w:ind w:left="0" w:leftChars="0" w:firstLine="0" w:firstLineChars="0"/>
              <w:rPr>
                <w:rFonts w:cs="宋体"/>
                <w:color w:val="auto"/>
                <w:sz w:val="24"/>
                <w:highlight w:val="none"/>
              </w:rPr>
            </w:pPr>
            <w:r>
              <w:rPr>
                <w:rStyle w:val="36"/>
                <w:rFonts w:hint="default"/>
                <w:b/>
                <w:bCs/>
                <w:color w:val="auto"/>
                <w:sz w:val="24"/>
                <w:szCs w:val="24"/>
                <w:highlight w:val="none"/>
              </w:rPr>
              <w:t>特别提醒：①注册地为江苏省内的企业，如拟派项目负责人为二级建造师的，必须按照《省住房和城乡建设厅关于我省二级建造师、二级造价工程师、二级注册建筑师、二级注册结构工程师注册证书电子证照换发的公告》(〔2023〕第26号)文件要求换发新的注册证书电子证照，否则不予认可。②本工程投标人拟派项目负责人如为一级注册建造师的，必须根据《住房和城乡建设部办公厅关于全面实行一级建造师电子注册证书的通知》（建办市〔2021〕40 号）文件要求使用并提供电子证书，如未按文件要求提供电子证书，该电子证书无效，视为项目经理的资格不符合要求。</w:t>
            </w:r>
          </w:p>
        </w:tc>
      </w:tr>
      <w:tr w14:paraId="125F05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atLeast"/>
          <w:tblCellSpacing w:w="0" w:type="dxa"/>
          <w:jc w:val="center"/>
        </w:trPr>
        <w:tc>
          <w:tcPr>
            <w:tcW w:w="580" w:type="dxa"/>
            <w:vAlign w:val="center"/>
          </w:tcPr>
          <w:p w14:paraId="6993B897">
            <w:pPr>
              <w:widowControl/>
              <w:jc w:val="center"/>
              <w:rPr>
                <w:rFonts w:ascii="宋体" w:hAnsi="宋体" w:cs="宋体"/>
                <w:color w:val="auto"/>
                <w:kern w:val="0"/>
                <w:sz w:val="24"/>
                <w:highlight w:val="none"/>
              </w:rPr>
            </w:pPr>
            <w:r>
              <w:rPr>
                <w:rFonts w:hint="eastAsia" w:ascii="宋体" w:hAnsi="宋体" w:cs="宋体"/>
                <w:color w:val="auto"/>
                <w:kern w:val="0"/>
                <w:sz w:val="24"/>
                <w:highlight w:val="none"/>
              </w:rPr>
              <w:t>7</w:t>
            </w:r>
          </w:p>
        </w:tc>
        <w:tc>
          <w:tcPr>
            <w:tcW w:w="1512" w:type="dxa"/>
            <w:vAlign w:val="center"/>
          </w:tcPr>
          <w:p w14:paraId="574EBBBB">
            <w:pPr>
              <w:autoSpaceDE w:val="0"/>
              <w:autoSpaceDN w:val="0"/>
              <w:adjustRightInd w:val="0"/>
              <w:snapToGrid w:val="0"/>
              <w:rPr>
                <w:rFonts w:ascii="宋体" w:hAnsi="宋体" w:cs="宋体"/>
                <w:color w:val="auto"/>
                <w:kern w:val="0"/>
                <w:sz w:val="24"/>
                <w:highlight w:val="none"/>
              </w:rPr>
            </w:pPr>
            <w:r>
              <w:rPr>
                <w:rFonts w:hint="eastAsia" w:ascii="宋体" w:hAnsi="宋体" w:cs="宋体"/>
                <w:color w:val="auto"/>
                <w:kern w:val="0"/>
                <w:sz w:val="24"/>
                <w:highlight w:val="none"/>
              </w:rPr>
              <w:t>拟派项目负责人为投标企业正式人员</w:t>
            </w:r>
          </w:p>
        </w:tc>
        <w:tc>
          <w:tcPr>
            <w:tcW w:w="4486" w:type="dxa"/>
            <w:vAlign w:val="center"/>
          </w:tcPr>
          <w:p w14:paraId="2894799B">
            <w:pPr>
              <w:autoSpaceDE w:val="0"/>
              <w:autoSpaceDN w:val="0"/>
              <w:adjustRightInd w:val="0"/>
              <w:snapToGrid w:val="0"/>
              <w:rPr>
                <w:rFonts w:ascii="宋体" w:hAnsi="宋体" w:cs="宋体"/>
                <w:color w:val="auto"/>
                <w:kern w:val="0"/>
                <w:sz w:val="24"/>
                <w:highlight w:val="none"/>
              </w:rPr>
            </w:pPr>
            <w:r>
              <w:rPr>
                <w:rFonts w:hint="eastAsia" w:ascii="宋体" w:hAnsi="宋体" w:cs="宋体"/>
                <w:bCs/>
                <w:color w:val="auto"/>
                <w:sz w:val="24"/>
                <w:highlight w:val="none"/>
              </w:rPr>
              <w:t>投标</w:t>
            </w:r>
            <w:r>
              <w:rPr>
                <w:rFonts w:hint="eastAsia" w:ascii="宋体" w:hAnsi="宋体" w:cs="宋体"/>
                <w:color w:val="auto"/>
                <w:kern w:val="0"/>
                <w:sz w:val="24"/>
                <w:highlight w:val="none"/>
              </w:rPr>
              <w:t>企业与项目负责人双方签订的有效劳动合同书</w:t>
            </w:r>
          </w:p>
          <w:p w14:paraId="1EB14A23">
            <w:pPr>
              <w:autoSpaceDE w:val="0"/>
              <w:autoSpaceDN w:val="0"/>
              <w:adjustRightInd w:val="0"/>
              <w:snapToGrid w:val="0"/>
              <w:rPr>
                <w:rFonts w:ascii="宋体" w:hAnsi="宋体" w:cs="宋体"/>
                <w:color w:val="auto"/>
                <w:kern w:val="0"/>
                <w:sz w:val="24"/>
                <w:highlight w:val="none"/>
              </w:rPr>
            </w:pPr>
          </w:p>
        </w:tc>
        <w:tc>
          <w:tcPr>
            <w:tcW w:w="3289" w:type="dxa"/>
            <w:vAlign w:val="center"/>
          </w:tcPr>
          <w:p w14:paraId="7CC23381">
            <w:pPr>
              <w:autoSpaceDE w:val="0"/>
              <w:autoSpaceDN w:val="0"/>
              <w:adjustRightInd w:val="0"/>
              <w:snapToGrid w:val="0"/>
              <w:rPr>
                <w:rFonts w:ascii="宋体" w:hAnsi="宋体" w:cs="宋体"/>
                <w:color w:val="auto"/>
                <w:kern w:val="0"/>
                <w:sz w:val="24"/>
                <w:highlight w:val="none"/>
              </w:rPr>
            </w:pPr>
            <w:r>
              <w:rPr>
                <w:rFonts w:hint="eastAsia" w:ascii="宋体" w:hAnsi="宋体" w:cs="宋体"/>
                <w:color w:val="auto"/>
                <w:kern w:val="0"/>
                <w:sz w:val="24"/>
                <w:highlight w:val="none"/>
              </w:rPr>
              <w:t>有效的劳动合同书复印件</w:t>
            </w:r>
          </w:p>
          <w:p w14:paraId="356B4418">
            <w:pPr>
              <w:autoSpaceDE w:val="0"/>
              <w:autoSpaceDN w:val="0"/>
              <w:adjustRightInd w:val="0"/>
              <w:snapToGrid w:val="0"/>
              <w:rPr>
                <w:rFonts w:ascii="宋体" w:hAnsi="宋体" w:cs="宋体"/>
                <w:color w:val="auto"/>
                <w:kern w:val="0"/>
                <w:sz w:val="24"/>
                <w:highlight w:val="none"/>
              </w:rPr>
            </w:pPr>
          </w:p>
        </w:tc>
      </w:tr>
      <w:tr w14:paraId="30EE1D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atLeast"/>
          <w:tblCellSpacing w:w="0" w:type="dxa"/>
          <w:jc w:val="center"/>
        </w:trPr>
        <w:tc>
          <w:tcPr>
            <w:tcW w:w="580" w:type="dxa"/>
            <w:vAlign w:val="center"/>
          </w:tcPr>
          <w:p w14:paraId="38798157">
            <w:pPr>
              <w:widowControl/>
              <w:jc w:val="center"/>
              <w:rPr>
                <w:rFonts w:ascii="宋体" w:hAnsi="宋体" w:cs="宋体"/>
                <w:color w:val="auto"/>
                <w:kern w:val="0"/>
                <w:sz w:val="24"/>
                <w:highlight w:val="none"/>
              </w:rPr>
            </w:pPr>
            <w:r>
              <w:rPr>
                <w:rFonts w:hint="eastAsia" w:ascii="宋体" w:hAnsi="宋体" w:cs="宋体"/>
                <w:color w:val="auto"/>
                <w:kern w:val="0"/>
                <w:sz w:val="24"/>
                <w:highlight w:val="none"/>
              </w:rPr>
              <w:t>8</w:t>
            </w:r>
          </w:p>
        </w:tc>
        <w:tc>
          <w:tcPr>
            <w:tcW w:w="1512" w:type="dxa"/>
            <w:vAlign w:val="center"/>
          </w:tcPr>
          <w:p w14:paraId="1A464B77">
            <w:pPr>
              <w:widowControl/>
              <w:jc w:val="left"/>
              <w:rPr>
                <w:rFonts w:ascii="宋体" w:hAnsi="宋体" w:cs="宋体"/>
                <w:color w:val="auto"/>
                <w:kern w:val="0"/>
                <w:sz w:val="24"/>
                <w:highlight w:val="none"/>
              </w:rPr>
            </w:pPr>
            <w:r>
              <w:rPr>
                <w:rFonts w:hint="eastAsia" w:ascii="宋体" w:hAnsi="宋体" w:cs="宋体"/>
                <w:color w:val="auto"/>
                <w:kern w:val="0"/>
                <w:sz w:val="24"/>
                <w:highlight w:val="none"/>
              </w:rPr>
              <w:t>拟派项目负责人无在建工程</w:t>
            </w:r>
          </w:p>
        </w:tc>
        <w:tc>
          <w:tcPr>
            <w:tcW w:w="4486" w:type="dxa"/>
            <w:vAlign w:val="center"/>
          </w:tcPr>
          <w:p w14:paraId="59362FEB">
            <w:pPr>
              <w:widowControl/>
              <w:spacing w:line="440" w:lineRule="exact"/>
              <w:jc w:val="left"/>
              <w:rPr>
                <w:rFonts w:ascii="宋体" w:hAnsi="宋体" w:cs="宋体"/>
                <w:color w:val="auto"/>
                <w:kern w:val="0"/>
                <w:sz w:val="24"/>
                <w:highlight w:val="none"/>
              </w:rPr>
            </w:pPr>
            <w:r>
              <w:rPr>
                <w:rFonts w:hint="eastAsia" w:ascii="宋体" w:hAnsi="宋体" w:cs="宋体"/>
                <w:color w:val="auto"/>
                <w:kern w:val="0"/>
                <w:sz w:val="24"/>
                <w:highlight w:val="none"/>
              </w:rPr>
              <w:t>项目负责人必须符合下列条件：</w:t>
            </w:r>
          </w:p>
          <w:p w14:paraId="237E0336">
            <w:pPr>
              <w:widowControl/>
              <w:spacing w:line="440" w:lineRule="exact"/>
              <w:ind w:firstLine="240" w:firstLineChars="100"/>
              <w:jc w:val="left"/>
              <w:rPr>
                <w:rFonts w:ascii="宋体" w:hAnsi="宋体" w:cs="宋体"/>
                <w:color w:val="auto"/>
                <w:sz w:val="24"/>
                <w:highlight w:val="none"/>
              </w:rPr>
            </w:pPr>
            <w:r>
              <w:rPr>
                <w:rFonts w:hint="eastAsia" w:ascii="宋体" w:hAnsi="宋体" w:cs="宋体"/>
                <w:color w:val="auto"/>
                <w:kern w:val="0"/>
                <w:sz w:val="24"/>
                <w:highlight w:val="none"/>
              </w:rPr>
              <w:t>①项目负责人不得同时在两个或者两个以上单位受聘或者执业。</w:t>
            </w:r>
          </w:p>
          <w:p w14:paraId="19C80CEF">
            <w:pPr>
              <w:widowControl/>
              <w:spacing w:line="440" w:lineRule="exact"/>
              <w:ind w:firstLine="240" w:firstLineChars="100"/>
              <w:jc w:val="left"/>
              <w:rPr>
                <w:rFonts w:ascii="宋体" w:hAnsi="宋体" w:cs="宋体"/>
                <w:color w:val="auto"/>
                <w:kern w:val="0"/>
                <w:sz w:val="24"/>
                <w:highlight w:val="none"/>
              </w:rPr>
            </w:pPr>
            <w:r>
              <w:rPr>
                <w:rFonts w:hint="eastAsia" w:ascii="宋体" w:hAnsi="宋体" w:cs="宋体"/>
                <w:color w:val="auto"/>
                <w:kern w:val="0"/>
                <w:sz w:val="24"/>
                <w:highlight w:val="none"/>
              </w:rPr>
              <w:t>②项目负责人是非变更后无在建工程，或项目负责人是变更后无在建工程（必须原合同工期已满且变更备案之日已满6个月），或因非承包方原因致使工程项目停工或因故不能按期开工、且已办理了项目负责人解锁手续，或项目负责人有在建工程，但该在建工程与本次招标的工程属于同一工程项目、同一项目批文、同一施工地点分段发包或分期施工的情况且总的工程规模在项目负责人执业范围之内。</w:t>
            </w:r>
          </w:p>
        </w:tc>
        <w:tc>
          <w:tcPr>
            <w:tcW w:w="3289" w:type="dxa"/>
            <w:vAlign w:val="center"/>
          </w:tcPr>
          <w:p w14:paraId="74FC7EDC">
            <w:pPr>
              <w:widowControl/>
              <w:spacing w:line="440" w:lineRule="exact"/>
              <w:jc w:val="left"/>
              <w:rPr>
                <w:rFonts w:ascii="宋体" w:hAnsi="宋体" w:cs="宋体"/>
                <w:color w:val="auto"/>
                <w:kern w:val="0"/>
                <w:sz w:val="24"/>
                <w:highlight w:val="none"/>
              </w:rPr>
            </w:pPr>
            <w:r>
              <w:rPr>
                <w:rFonts w:hint="eastAsia" w:ascii="宋体" w:hAnsi="宋体" w:cs="宋体"/>
                <w:color w:val="auto"/>
                <w:kern w:val="0"/>
                <w:sz w:val="24"/>
                <w:highlight w:val="none"/>
              </w:rPr>
              <w:t>①有效的诚信承诺书原件</w:t>
            </w:r>
            <w:r>
              <w:rPr>
                <w:rStyle w:val="37"/>
                <w:rFonts w:hint="default"/>
                <w:color w:val="auto"/>
                <w:sz w:val="24"/>
                <w:szCs w:val="24"/>
                <w:highlight w:val="none"/>
              </w:rPr>
              <w:t>（格式见第七章）；</w:t>
            </w:r>
          </w:p>
          <w:p w14:paraId="5CE922F0">
            <w:pPr>
              <w:widowControl/>
              <w:spacing w:line="440" w:lineRule="exact"/>
              <w:jc w:val="left"/>
              <w:rPr>
                <w:rFonts w:ascii="宋体" w:hAnsi="宋体" w:cs="宋体"/>
                <w:color w:val="auto"/>
                <w:sz w:val="24"/>
                <w:highlight w:val="none"/>
              </w:rPr>
            </w:pPr>
            <w:r>
              <w:rPr>
                <w:rFonts w:hint="eastAsia" w:ascii="宋体" w:hAnsi="宋体" w:cs="宋体"/>
                <w:color w:val="auto"/>
                <w:kern w:val="0"/>
                <w:sz w:val="24"/>
                <w:highlight w:val="none"/>
              </w:rPr>
              <w:t>②原合同工期已满且变更备案之日已满6个月的证明或建设单位同意并已办理项目负责人变更手续的证明。</w:t>
            </w:r>
          </w:p>
          <w:p w14:paraId="04C320DE">
            <w:pPr>
              <w:widowControl/>
              <w:spacing w:line="440" w:lineRule="exact"/>
              <w:jc w:val="left"/>
              <w:rPr>
                <w:rFonts w:ascii="宋体" w:hAnsi="宋体" w:cs="宋体"/>
                <w:color w:val="auto"/>
                <w:kern w:val="0"/>
                <w:sz w:val="24"/>
                <w:highlight w:val="none"/>
              </w:rPr>
            </w:pPr>
            <w:r>
              <w:rPr>
                <w:rFonts w:hint="eastAsia" w:ascii="宋体" w:hAnsi="宋体" w:cs="宋体"/>
                <w:color w:val="auto"/>
                <w:kern w:val="0"/>
                <w:sz w:val="24"/>
                <w:highlight w:val="none"/>
              </w:rPr>
              <w:t>③工程完工证明（如有）（详见第七章“工程完工证明”）</w:t>
            </w:r>
          </w:p>
        </w:tc>
      </w:tr>
      <w:tr w14:paraId="756C62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atLeast"/>
          <w:tblCellSpacing w:w="0" w:type="dxa"/>
          <w:jc w:val="center"/>
        </w:trPr>
        <w:tc>
          <w:tcPr>
            <w:tcW w:w="580" w:type="dxa"/>
            <w:vAlign w:val="center"/>
          </w:tcPr>
          <w:p w14:paraId="61BFC45A">
            <w:pPr>
              <w:widowControl/>
              <w:jc w:val="center"/>
              <w:rPr>
                <w:rFonts w:ascii="宋体" w:hAnsi="宋体" w:cs="宋体"/>
                <w:color w:val="auto"/>
                <w:kern w:val="0"/>
                <w:sz w:val="24"/>
                <w:highlight w:val="none"/>
              </w:rPr>
            </w:pPr>
            <w:r>
              <w:rPr>
                <w:rFonts w:hint="eastAsia" w:ascii="宋体" w:hAnsi="宋体" w:cs="宋体"/>
                <w:color w:val="auto"/>
                <w:kern w:val="0"/>
                <w:sz w:val="24"/>
                <w:highlight w:val="none"/>
              </w:rPr>
              <w:t>9</w:t>
            </w:r>
          </w:p>
        </w:tc>
        <w:tc>
          <w:tcPr>
            <w:tcW w:w="1512" w:type="dxa"/>
            <w:vAlign w:val="center"/>
          </w:tcPr>
          <w:p w14:paraId="1B9C926A">
            <w:pPr>
              <w:widowControl/>
              <w:jc w:val="left"/>
              <w:rPr>
                <w:rFonts w:ascii="宋体" w:hAnsi="宋体" w:cs="宋体"/>
                <w:color w:val="auto"/>
                <w:kern w:val="0"/>
                <w:sz w:val="24"/>
                <w:highlight w:val="none"/>
              </w:rPr>
            </w:pPr>
            <w:r>
              <w:rPr>
                <w:rFonts w:hint="eastAsia" w:ascii="宋体" w:hAnsi="宋体" w:cs="宋体"/>
                <w:color w:val="auto"/>
                <w:kern w:val="0"/>
                <w:sz w:val="24"/>
                <w:highlight w:val="none"/>
              </w:rPr>
              <w:t>诚信承诺书</w:t>
            </w:r>
          </w:p>
        </w:tc>
        <w:tc>
          <w:tcPr>
            <w:tcW w:w="4486" w:type="dxa"/>
            <w:vAlign w:val="center"/>
          </w:tcPr>
          <w:p w14:paraId="09A218D3">
            <w:pPr>
              <w:widowControl/>
              <w:jc w:val="left"/>
              <w:rPr>
                <w:rFonts w:ascii="宋体" w:hAnsi="宋体" w:cs="宋体"/>
                <w:color w:val="auto"/>
                <w:kern w:val="0"/>
                <w:sz w:val="24"/>
                <w:highlight w:val="none"/>
              </w:rPr>
            </w:pPr>
            <w:r>
              <w:rPr>
                <w:rFonts w:hint="eastAsia" w:ascii="宋体" w:hAnsi="宋体" w:cs="宋体"/>
                <w:color w:val="auto"/>
                <w:kern w:val="0"/>
                <w:sz w:val="24"/>
                <w:highlight w:val="none"/>
              </w:rPr>
              <w:t>有效的诚信承诺书</w:t>
            </w:r>
          </w:p>
        </w:tc>
        <w:tc>
          <w:tcPr>
            <w:tcW w:w="3289" w:type="dxa"/>
            <w:vAlign w:val="center"/>
          </w:tcPr>
          <w:p w14:paraId="723942F3">
            <w:pPr>
              <w:widowControl/>
              <w:spacing w:line="440" w:lineRule="exact"/>
              <w:jc w:val="left"/>
              <w:rPr>
                <w:rFonts w:ascii="宋体" w:hAnsi="宋体" w:cs="宋体"/>
                <w:color w:val="auto"/>
                <w:kern w:val="0"/>
                <w:sz w:val="24"/>
                <w:highlight w:val="none"/>
              </w:rPr>
            </w:pPr>
            <w:r>
              <w:rPr>
                <w:rFonts w:hint="eastAsia" w:ascii="宋体" w:hAnsi="宋体" w:cs="宋体"/>
                <w:color w:val="auto"/>
                <w:kern w:val="0"/>
                <w:sz w:val="24"/>
                <w:highlight w:val="none"/>
              </w:rPr>
              <w:t>提供有效的诚信承诺书原件（格式见第七章）</w:t>
            </w:r>
          </w:p>
        </w:tc>
      </w:tr>
      <w:tr w14:paraId="00C34B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atLeast"/>
          <w:tblCellSpacing w:w="0" w:type="dxa"/>
          <w:jc w:val="center"/>
        </w:trPr>
        <w:tc>
          <w:tcPr>
            <w:tcW w:w="580" w:type="dxa"/>
            <w:vAlign w:val="center"/>
          </w:tcPr>
          <w:p w14:paraId="30CDF0D9">
            <w:pPr>
              <w:widowControl/>
              <w:jc w:val="center"/>
              <w:rPr>
                <w:rFonts w:ascii="宋体" w:hAnsi="宋体" w:cs="宋体"/>
                <w:color w:val="auto"/>
                <w:kern w:val="0"/>
                <w:sz w:val="24"/>
                <w:highlight w:val="none"/>
              </w:rPr>
            </w:pPr>
            <w:r>
              <w:rPr>
                <w:rFonts w:hint="eastAsia" w:ascii="宋体" w:hAnsi="宋体" w:cs="宋体"/>
                <w:color w:val="auto"/>
                <w:kern w:val="0"/>
                <w:sz w:val="24"/>
                <w:highlight w:val="none"/>
              </w:rPr>
              <w:t>10</w:t>
            </w:r>
          </w:p>
        </w:tc>
        <w:tc>
          <w:tcPr>
            <w:tcW w:w="1512" w:type="dxa"/>
            <w:vAlign w:val="center"/>
          </w:tcPr>
          <w:p w14:paraId="3B19DCEA">
            <w:pPr>
              <w:widowControl/>
              <w:jc w:val="left"/>
              <w:rPr>
                <w:rFonts w:ascii="宋体" w:hAnsi="宋体" w:cs="宋体"/>
                <w:color w:val="auto"/>
                <w:kern w:val="0"/>
                <w:sz w:val="24"/>
                <w:highlight w:val="none"/>
              </w:rPr>
            </w:pPr>
            <w:r>
              <w:rPr>
                <w:rFonts w:hint="eastAsia" w:ascii="宋体" w:hAnsi="宋体" w:cs="宋体"/>
                <w:color w:val="auto"/>
                <w:kern w:val="0"/>
                <w:sz w:val="24"/>
                <w:highlight w:val="none"/>
              </w:rPr>
              <w:t>承诺书</w:t>
            </w:r>
          </w:p>
        </w:tc>
        <w:tc>
          <w:tcPr>
            <w:tcW w:w="4486" w:type="dxa"/>
            <w:vAlign w:val="center"/>
          </w:tcPr>
          <w:p w14:paraId="7BE9D7CD">
            <w:pPr>
              <w:widowControl/>
              <w:jc w:val="left"/>
              <w:rPr>
                <w:rFonts w:ascii="宋体" w:hAnsi="宋体" w:cs="宋体"/>
                <w:color w:val="auto"/>
                <w:kern w:val="0"/>
                <w:sz w:val="24"/>
                <w:highlight w:val="none"/>
              </w:rPr>
            </w:pPr>
            <w:r>
              <w:rPr>
                <w:rFonts w:hint="eastAsia" w:ascii="宋体" w:hAnsi="宋体" w:cs="宋体"/>
                <w:color w:val="auto"/>
                <w:kern w:val="0"/>
                <w:sz w:val="24"/>
                <w:highlight w:val="none"/>
              </w:rPr>
              <w:t>承诺在中标候选人公示结束2个工作日内，提供</w:t>
            </w:r>
            <w:r>
              <w:rPr>
                <w:rFonts w:ascii="宋体" w:hAnsi="宋体" w:cs="宋体"/>
                <w:color w:val="auto"/>
                <w:kern w:val="0"/>
                <w:sz w:val="24"/>
                <w:highlight w:val="none"/>
              </w:rPr>
              <w:t>与具有线路运营资质的运营商签订</w:t>
            </w:r>
            <w:r>
              <w:rPr>
                <w:rFonts w:hint="eastAsia" w:ascii="宋体" w:hAnsi="宋体" w:cs="宋体"/>
                <w:color w:val="auto"/>
                <w:kern w:val="0"/>
                <w:sz w:val="24"/>
                <w:highlight w:val="none"/>
              </w:rPr>
              <w:t>的网络</w:t>
            </w:r>
            <w:r>
              <w:rPr>
                <w:rFonts w:ascii="宋体" w:hAnsi="宋体" w:cs="宋体"/>
                <w:color w:val="auto"/>
                <w:kern w:val="0"/>
                <w:sz w:val="24"/>
                <w:highlight w:val="none"/>
              </w:rPr>
              <w:t>线路租用合同</w:t>
            </w:r>
            <w:r>
              <w:rPr>
                <w:rFonts w:hint="eastAsia" w:ascii="宋体" w:hAnsi="宋体" w:cs="宋体"/>
                <w:color w:val="auto"/>
                <w:kern w:val="0"/>
                <w:sz w:val="24"/>
                <w:highlight w:val="none"/>
              </w:rPr>
              <w:t>。</w:t>
            </w:r>
          </w:p>
        </w:tc>
        <w:tc>
          <w:tcPr>
            <w:tcW w:w="3289" w:type="dxa"/>
            <w:vAlign w:val="center"/>
          </w:tcPr>
          <w:p w14:paraId="071A1DD7">
            <w:pPr>
              <w:widowControl/>
              <w:jc w:val="left"/>
              <w:rPr>
                <w:rFonts w:ascii="宋体" w:hAnsi="宋体" w:cs="宋体"/>
                <w:color w:val="auto"/>
                <w:kern w:val="0"/>
                <w:sz w:val="24"/>
                <w:highlight w:val="none"/>
              </w:rPr>
            </w:pPr>
            <w:r>
              <w:rPr>
                <w:rFonts w:hint="eastAsia" w:ascii="宋体" w:hAnsi="宋体" w:cs="宋体"/>
                <w:color w:val="auto"/>
                <w:kern w:val="0"/>
                <w:sz w:val="24"/>
                <w:highlight w:val="none"/>
              </w:rPr>
              <w:t>承诺书（格式详见招标文件第七章）</w:t>
            </w:r>
          </w:p>
        </w:tc>
      </w:tr>
      <w:tr w14:paraId="2B5D5C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atLeast"/>
          <w:tblCellSpacing w:w="0" w:type="dxa"/>
          <w:jc w:val="center"/>
        </w:trPr>
        <w:tc>
          <w:tcPr>
            <w:tcW w:w="580" w:type="dxa"/>
            <w:vAlign w:val="center"/>
          </w:tcPr>
          <w:p w14:paraId="4BE13BE5">
            <w:pPr>
              <w:widowControl/>
              <w:jc w:val="center"/>
              <w:rPr>
                <w:rFonts w:ascii="宋体" w:hAnsi="宋体"/>
                <w:color w:val="auto"/>
                <w:kern w:val="0"/>
                <w:sz w:val="24"/>
                <w:highlight w:val="none"/>
              </w:rPr>
            </w:pPr>
            <w:r>
              <w:rPr>
                <w:rFonts w:hint="eastAsia" w:ascii="宋体" w:hAnsi="宋体"/>
                <w:color w:val="auto"/>
                <w:kern w:val="0"/>
                <w:sz w:val="24"/>
                <w:highlight w:val="none"/>
              </w:rPr>
              <w:t>11</w:t>
            </w:r>
          </w:p>
        </w:tc>
        <w:tc>
          <w:tcPr>
            <w:tcW w:w="1512" w:type="dxa"/>
            <w:vAlign w:val="center"/>
          </w:tcPr>
          <w:p w14:paraId="104DC49A">
            <w:pPr>
              <w:widowControl/>
              <w:jc w:val="left"/>
              <w:rPr>
                <w:rFonts w:ascii="宋体" w:hAnsi="宋体" w:cs="宋体"/>
                <w:color w:val="auto"/>
                <w:sz w:val="24"/>
                <w:highlight w:val="none"/>
              </w:rPr>
            </w:pPr>
            <w:r>
              <w:rPr>
                <w:rFonts w:hint="eastAsia" w:ascii="宋体" w:hAnsi="宋体" w:cs="宋体"/>
                <w:color w:val="auto"/>
                <w:sz w:val="24"/>
                <w:highlight w:val="none"/>
              </w:rPr>
              <w:t>协议书</w:t>
            </w:r>
          </w:p>
        </w:tc>
        <w:tc>
          <w:tcPr>
            <w:tcW w:w="4486" w:type="dxa"/>
            <w:vAlign w:val="center"/>
          </w:tcPr>
          <w:p w14:paraId="3F8DA07F">
            <w:pPr>
              <w:widowControl/>
              <w:jc w:val="left"/>
              <w:rPr>
                <w:rFonts w:ascii="宋体" w:hAnsi="宋体" w:cs="宋体"/>
                <w:color w:val="auto"/>
                <w:sz w:val="24"/>
                <w:highlight w:val="none"/>
              </w:rPr>
            </w:pPr>
            <w:r>
              <w:rPr>
                <w:rFonts w:hint="eastAsia" w:ascii="宋体" w:hAnsi="宋体" w:cs="宋体"/>
                <w:color w:val="auto"/>
                <w:sz w:val="24"/>
                <w:highlight w:val="none"/>
              </w:rPr>
              <w:t>提供与</w:t>
            </w:r>
            <w:r>
              <w:rPr>
                <w:rFonts w:ascii="宋体" w:hAnsi="宋体" w:cs="宋体"/>
                <w:color w:val="auto"/>
                <w:sz w:val="24"/>
                <w:highlight w:val="none"/>
              </w:rPr>
              <w:t>具有</w:t>
            </w:r>
            <w:r>
              <w:rPr>
                <w:rFonts w:hint="eastAsia" w:ascii="宋体" w:hAnsi="宋体" w:cs="宋体"/>
                <w:color w:val="auto"/>
                <w:sz w:val="24"/>
                <w:highlight w:val="none"/>
              </w:rPr>
              <w:t>与</w:t>
            </w:r>
            <w:r>
              <w:rPr>
                <w:rFonts w:ascii="宋体" w:hAnsi="宋体" w:cs="宋体"/>
                <w:color w:val="auto"/>
                <w:sz w:val="24"/>
                <w:highlight w:val="none"/>
              </w:rPr>
              <w:t>线路运营资质的运营商签订</w:t>
            </w:r>
            <w:r>
              <w:rPr>
                <w:rFonts w:hint="eastAsia" w:ascii="宋体" w:hAnsi="宋体" w:cs="宋体"/>
                <w:color w:val="auto"/>
                <w:sz w:val="24"/>
                <w:highlight w:val="none"/>
              </w:rPr>
              <w:t>的网络</w:t>
            </w:r>
            <w:r>
              <w:rPr>
                <w:rFonts w:ascii="宋体" w:hAnsi="宋体" w:cs="宋体"/>
                <w:color w:val="auto"/>
                <w:sz w:val="24"/>
                <w:highlight w:val="none"/>
              </w:rPr>
              <w:t>线路租用</w:t>
            </w:r>
            <w:r>
              <w:rPr>
                <w:rFonts w:hint="eastAsia" w:ascii="宋体" w:hAnsi="宋体" w:cs="宋体"/>
                <w:color w:val="auto"/>
                <w:sz w:val="24"/>
                <w:highlight w:val="none"/>
              </w:rPr>
              <w:t>意向</w:t>
            </w:r>
            <w:r>
              <w:rPr>
                <w:rFonts w:ascii="宋体" w:hAnsi="宋体" w:cs="宋体"/>
                <w:color w:val="auto"/>
                <w:sz w:val="24"/>
                <w:highlight w:val="none"/>
              </w:rPr>
              <w:t>协议</w:t>
            </w:r>
          </w:p>
        </w:tc>
        <w:tc>
          <w:tcPr>
            <w:tcW w:w="3289" w:type="dxa"/>
            <w:vAlign w:val="center"/>
          </w:tcPr>
          <w:p w14:paraId="6A9C5E7E">
            <w:pPr>
              <w:widowControl/>
              <w:jc w:val="left"/>
              <w:rPr>
                <w:rFonts w:ascii="宋体" w:hAnsi="宋体" w:cs="宋体"/>
                <w:color w:val="auto"/>
                <w:sz w:val="24"/>
                <w:highlight w:val="none"/>
              </w:rPr>
            </w:pPr>
            <w:r>
              <w:rPr>
                <w:rFonts w:hint="eastAsia" w:ascii="宋体" w:hAnsi="宋体" w:cs="宋体"/>
                <w:color w:val="auto"/>
                <w:sz w:val="24"/>
                <w:highlight w:val="none"/>
              </w:rPr>
              <w:t>提供</w:t>
            </w:r>
            <w:r>
              <w:rPr>
                <w:rFonts w:ascii="宋体" w:hAnsi="宋体" w:cs="宋体"/>
                <w:color w:val="auto"/>
                <w:sz w:val="24"/>
                <w:highlight w:val="none"/>
              </w:rPr>
              <w:t>与具有线路运营资质的运营商签订</w:t>
            </w:r>
            <w:r>
              <w:rPr>
                <w:rFonts w:hint="eastAsia" w:ascii="宋体" w:hAnsi="宋体" w:cs="宋体"/>
                <w:color w:val="auto"/>
                <w:sz w:val="24"/>
                <w:highlight w:val="none"/>
              </w:rPr>
              <w:t>的网络</w:t>
            </w:r>
            <w:r>
              <w:rPr>
                <w:rFonts w:ascii="宋体" w:hAnsi="宋体" w:cs="宋体"/>
                <w:color w:val="auto"/>
                <w:sz w:val="24"/>
                <w:highlight w:val="none"/>
              </w:rPr>
              <w:t>线路租用</w:t>
            </w:r>
            <w:r>
              <w:rPr>
                <w:rFonts w:hint="eastAsia" w:ascii="宋体" w:hAnsi="宋体" w:cs="宋体"/>
                <w:color w:val="auto"/>
                <w:sz w:val="24"/>
                <w:highlight w:val="none"/>
              </w:rPr>
              <w:t>意向</w:t>
            </w:r>
            <w:r>
              <w:rPr>
                <w:rFonts w:ascii="宋体" w:hAnsi="宋体" w:cs="宋体"/>
                <w:color w:val="auto"/>
                <w:sz w:val="24"/>
                <w:highlight w:val="none"/>
              </w:rPr>
              <w:t>协议</w:t>
            </w:r>
            <w:r>
              <w:rPr>
                <w:rFonts w:hint="eastAsia" w:ascii="宋体" w:hAnsi="宋体" w:cs="宋体"/>
                <w:b/>
                <w:bCs/>
                <w:color w:val="auto"/>
                <w:sz w:val="24"/>
                <w:highlight w:val="none"/>
              </w:rPr>
              <w:t>（格式自拟）</w:t>
            </w:r>
          </w:p>
        </w:tc>
      </w:tr>
      <w:tr w14:paraId="69C82B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atLeast"/>
          <w:tblCellSpacing w:w="0" w:type="dxa"/>
          <w:jc w:val="center"/>
        </w:trPr>
        <w:tc>
          <w:tcPr>
            <w:tcW w:w="580" w:type="dxa"/>
            <w:vAlign w:val="center"/>
          </w:tcPr>
          <w:p w14:paraId="51AF6A4C">
            <w:pPr>
              <w:widowControl/>
              <w:jc w:val="center"/>
              <w:rPr>
                <w:rFonts w:ascii="宋体" w:hAnsi="宋体" w:cs="宋体"/>
                <w:color w:val="auto"/>
                <w:kern w:val="0"/>
                <w:sz w:val="24"/>
                <w:highlight w:val="none"/>
              </w:rPr>
            </w:pPr>
            <w:r>
              <w:rPr>
                <w:rFonts w:hint="eastAsia" w:ascii="宋体" w:hAnsi="宋体" w:cs="宋体"/>
                <w:color w:val="auto"/>
                <w:kern w:val="0"/>
                <w:sz w:val="24"/>
                <w:highlight w:val="none"/>
              </w:rPr>
              <w:t>12</w:t>
            </w:r>
          </w:p>
        </w:tc>
        <w:tc>
          <w:tcPr>
            <w:tcW w:w="1512" w:type="dxa"/>
            <w:vAlign w:val="center"/>
          </w:tcPr>
          <w:p w14:paraId="24C7F9BE">
            <w:pPr>
              <w:widowControl/>
              <w:jc w:val="left"/>
              <w:rPr>
                <w:rFonts w:ascii="宋体" w:hAnsi="宋体" w:cs="宋体"/>
                <w:color w:val="auto"/>
                <w:kern w:val="0"/>
                <w:sz w:val="24"/>
                <w:highlight w:val="none"/>
              </w:rPr>
            </w:pPr>
            <w:r>
              <w:rPr>
                <w:rFonts w:hint="eastAsia" w:ascii="宋体" w:hAnsi="宋体" w:cs="宋体"/>
                <w:color w:val="auto"/>
                <w:kern w:val="0"/>
                <w:sz w:val="24"/>
                <w:highlight w:val="none"/>
              </w:rPr>
              <w:t>动态监管查询结果</w:t>
            </w:r>
          </w:p>
        </w:tc>
        <w:tc>
          <w:tcPr>
            <w:tcW w:w="4486" w:type="dxa"/>
            <w:vAlign w:val="center"/>
          </w:tcPr>
          <w:p w14:paraId="7DB50BE6">
            <w:pPr>
              <w:widowControl/>
              <w:jc w:val="left"/>
              <w:rPr>
                <w:rFonts w:ascii="宋体" w:hAnsi="宋体" w:cs="宋体"/>
                <w:color w:val="auto"/>
                <w:sz w:val="24"/>
                <w:highlight w:val="none"/>
              </w:rPr>
            </w:pPr>
            <w:r>
              <w:rPr>
                <w:rFonts w:hint="eastAsia" w:ascii="宋体" w:hAnsi="宋体" w:cs="宋体"/>
                <w:color w:val="auto"/>
                <w:kern w:val="0"/>
                <w:sz w:val="24"/>
                <w:highlight w:val="none"/>
              </w:rPr>
              <w:t>动态监管查询结果</w:t>
            </w:r>
          </w:p>
        </w:tc>
        <w:tc>
          <w:tcPr>
            <w:tcW w:w="3289" w:type="dxa"/>
            <w:vAlign w:val="center"/>
          </w:tcPr>
          <w:p w14:paraId="343C2E02">
            <w:pPr>
              <w:spacing w:line="360" w:lineRule="auto"/>
              <w:jc w:val="left"/>
              <w:rPr>
                <w:rFonts w:ascii="宋体" w:hAnsi="宋体" w:cs="宋体"/>
                <w:color w:val="auto"/>
                <w:sz w:val="24"/>
                <w:highlight w:val="none"/>
              </w:rPr>
            </w:pPr>
            <w:r>
              <w:rPr>
                <w:rFonts w:hint="eastAsia" w:ascii="宋体" w:hAnsi="宋体" w:cs="宋体"/>
                <w:color w:val="auto"/>
                <w:sz w:val="24"/>
                <w:highlight w:val="none"/>
              </w:rPr>
              <w:t>根据苏建招办(2022)2 号文要求,投标人在本招标项目投标文件递交截止时间当日，建筑业企业资质（特指：本项目招标文件要求资质）动态监管结果不处于不合格状态。</w:t>
            </w:r>
          </w:p>
        </w:tc>
      </w:tr>
      <w:tr w14:paraId="44E1CB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atLeast"/>
          <w:tblCellSpacing w:w="0" w:type="dxa"/>
          <w:jc w:val="center"/>
        </w:trPr>
        <w:tc>
          <w:tcPr>
            <w:tcW w:w="580" w:type="dxa"/>
            <w:vAlign w:val="center"/>
          </w:tcPr>
          <w:p w14:paraId="660D9B39">
            <w:pPr>
              <w:widowControl/>
              <w:jc w:val="center"/>
              <w:rPr>
                <w:rFonts w:ascii="宋体" w:hAnsi="宋体" w:cs="宋体"/>
                <w:color w:val="auto"/>
                <w:kern w:val="0"/>
                <w:sz w:val="24"/>
                <w:highlight w:val="none"/>
              </w:rPr>
            </w:pPr>
          </w:p>
        </w:tc>
        <w:tc>
          <w:tcPr>
            <w:tcW w:w="9287" w:type="dxa"/>
            <w:gridSpan w:val="3"/>
            <w:vAlign w:val="center"/>
          </w:tcPr>
          <w:p w14:paraId="5B1CB42C">
            <w:pPr>
              <w:widowControl/>
              <w:spacing w:line="440" w:lineRule="exact"/>
              <w:jc w:val="left"/>
              <w:rPr>
                <w:rFonts w:ascii="宋体" w:hAnsi="宋体" w:cs="宋体"/>
                <w:color w:val="auto"/>
                <w:sz w:val="24"/>
                <w:highlight w:val="none"/>
              </w:rPr>
            </w:pPr>
            <w:r>
              <w:rPr>
                <w:rFonts w:hint="eastAsia" w:ascii="宋体" w:hAnsi="宋体" w:cs="宋体"/>
                <w:color w:val="auto"/>
                <w:kern w:val="0"/>
                <w:sz w:val="24"/>
                <w:highlight w:val="none"/>
              </w:rPr>
              <w:t>备注：</w:t>
            </w:r>
          </w:p>
          <w:p w14:paraId="161A58A2">
            <w:pPr>
              <w:widowControl/>
              <w:spacing w:line="440" w:lineRule="exact"/>
              <w:ind w:firstLine="480" w:firstLineChars="200"/>
              <w:jc w:val="left"/>
              <w:rPr>
                <w:rFonts w:ascii="宋体" w:hAnsi="宋体" w:cs="宋体"/>
                <w:color w:val="auto"/>
                <w:sz w:val="24"/>
                <w:highlight w:val="none"/>
              </w:rPr>
            </w:pPr>
            <w:r>
              <w:rPr>
                <w:rFonts w:hint="eastAsia" w:ascii="宋体" w:hAnsi="宋体" w:cs="宋体"/>
                <w:color w:val="auto"/>
                <w:kern w:val="0"/>
                <w:sz w:val="24"/>
                <w:highlight w:val="none"/>
              </w:rPr>
              <w:t>1、资格审查阶段，评标委员会根据</w:t>
            </w:r>
            <w:r>
              <w:rPr>
                <w:rStyle w:val="38"/>
                <w:rFonts w:hint="default"/>
                <w:color w:val="auto"/>
                <w:sz w:val="24"/>
                <w:szCs w:val="24"/>
                <w:highlight w:val="none"/>
              </w:rPr>
              <w:t>资格审查标准</w:t>
            </w:r>
            <w:r>
              <w:rPr>
                <w:rStyle w:val="36"/>
                <w:rFonts w:hint="default"/>
                <w:color w:val="auto"/>
                <w:sz w:val="24"/>
                <w:szCs w:val="24"/>
                <w:highlight w:val="none"/>
              </w:rPr>
              <w:t>、资格审查条件、“资格审查文件”、“资格审查资料原件包”中的资料进行资格评审，请投标人按照本招标文件要求准确提供全部资料，否则做废标处理。资格审查资料原件包仅做备查，仅在资格审查文件内容存在字迹模糊、分辨不清等情形时予以查验。</w:t>
            </w:r>
          </w:p>
          <w:p w14:paraId="1343D399">
            <w:pPr>
              <w:widowControl/>
              <w:spacing w:line="440" w:lineRule="exact"/>
              <w:ind w:firstLine="480" w:firstLineChars="200"/>
              <w:jc w:val="left"/>
              <w:rPr>
                <w:rFonts w:ascii="宋体" w:hAnsi="宋体" w:cs="宋体"/>
                <w:color w:val="auto"/>
                <w:sz w:val="24"/>
                <w:highlight w:val="none"/>
              </w:rPr>
            </w:pPr>
            <w:r>
              <w:rPr>
                <w:rFonts w:hint="eastAsia" w:ascii="宋体" w:hAnsi="宋体" w:cs="宋体"/>
                <w:color w:val="auto"/>
                <w:kern w:val="0"/>
                <w:sz w:val="24"/>
                <w:highlight w:val="none"/>
              </w:rPr>
              <w:t>2、以上</w:t>
            </w:r>
            <w:r>
              <w:rPr>
                <w:rStyle w:val="37"/>
                <w:rFonts w:hint="default"/>
                <w:color w:val="auto"/>
                <w:sz w:val="24"/>
                <w:szCs w:val="24"/>
                <w:highlight w:val="none"/>
              </w:rPr>
              <w:t>1-1</w:t>
            </w:r>
            <w:r>
              <w:rPr>
                <w:rStyle w:val="37"/>
                <w:rFonts w:hint="eastAsia"/>
                <w:color w:val="auto"/>
                <w:sz w:val="24"/>
                <w:szCs w:val="24"/>
                <w:highlight w:val="none"/>
                <w:lang w:val="en-US" w:eastAsia="zh-CN"/>
              </w:rPr>
              <w:t>2</w:t>
            </w:r>
            <w:bookmarkStart w:id="140" w:name="_GoBack"/>
            <w:bookmarkEnd w:id="140"/>
            <w:r>
              <w:rPr>
                <w:rStyle w:val="36"/>
                <w:rFonts w:hint="default"/>
                <w:color w:val="auto"/>
                <w:sz w:val="24"/>
                <w:szCs w:val="24"/>
                <w:highlight w:val="none"/>
              </w:rPr>
              <w:t>中任何一条不符合要求的，则资格审查不通过。且上述序号3-7提供复印件并加盖单位公章，同时须提供原件备查，否则资格审查不通过，原件因年检无法带来的，须出具年检行政主管部门“年检证明”材料，否则后果自负。</w:t>
            </w:r>
          </w:p>
          <w:p w14:paraId="779B0A26">
            <w:pPr>
              <w:widowControl/>
              <w:adjustRightInd w:val="0"/>
              <w:snapToGrid w:val="0"/>
              <w:ind w:firstLine="482" w:firstLineChars="200"/>
              <w:jc w:val="left"/>
              <w:rPr>
                <w:rFonts w:ascii="宋体" w:hAnsi="宋体" w:cs="宋体"/>
                <w:color w:val="auto"/>
                <w:kern w:val="0"/>
                <w:sz w:val="24"/>
                <w:highlight w:val="none"/>
              </w:rPr>
            </w:pPr>
            <w:r>
              <w:rPr>
                <w:rFonts w:hint="eastAsia" w:ascii="宋体" w:hAnsi="宋体" w:cs="宋体"/>
                <w:b/>
                <w:bCs/>
                <w:color w:val="auto"/>
                <w:kern w:val="0"/>
                <w:sz w:val="24"/>
                <w:highlight w:val="none"/>
              </w:rPr>
              <w:t>3、</w:t>
            </w:r>
            <w:r>
              <w:rPr>
                <w:rStyle w:val="38"/>
                <w:rFonts w:hint="default"/>
                <w:color w:val="auto"/>
                <w:sz w:val="24"/>
                <w:szCs w:val="24"/>
                <w:highlight w:val="none"/>
              </w:rPr>
              <w:t>如法人名称和法定代表人姓名发生变化，请提供相关证明。否则，资格审查不通过。</w:t>
            </w:r>
          </w:p>
        </w:tc>
      </w:tr>
    </w:tbl>
    <w:p w14:paraId="3CB5DA0A">
      <w:pPr>
        <w:spacing w:line="360" w:lineRule="auto"/>
        <w:ind w:firstLine="480" w:firstLineChars="200"/>
        <w:rPr>
          <w:rFonts w:ascii="宋体" w:hAnsi="宋体" w:cs="宋体"/>
          <w:color w:val="auto"/>
          <w:sz w:val="24"/>
          <w:highlight w:val="none"/>
        </w:rPr>
      </w:pPr>
      <w:bookmarkStart w:id="19" w:name="_Toc404159960"/>
      <w:r>
        <w:rPr>
          <w:rFonts w:hint="eastAsia" w:ascii="宋体" w:hAnsi="宋体" w:cs="宋体"/>
          <w:color w:val="auto"/>
          <w:sz w:val="24"/>
          <w:highlight w:val="none"/>
        </w:rPr>
        <w:t>2、商务标评审（100分）</w:t>
      </w:r>
    </w:p>
    <w:p w14:paraId="3AB18938">
      <w:pPr>
        <w:spacing w:line="360" w:lineRule="auto"/>
        <w:ind w:firstLine="482" w:firstLineChars="200"/>
        <w:rPr>
          <w:rFonts w:ascii="宋体" w:hAnsi="宋体" w:cs="宋体"/>
          <w:b/>
          <w:color w:val="auto"/>
          <w:kern w:val="0"/>
          <w:sz w:val="24"/>
          <w:highlight w:val="none"/>
        </w:rPr>
      </w:pPr>
      <w:r>
        <w:rPr>
          <w:rFonts w:hint="eastAsia" w:ascii="宋体" w:hAnsi="宋体" w:cs="宋体"/>
          <w:b/>
          <w:color w:val="auto"/>
          <w:kern w:val="0"/>
          <w:sz w:val="24"/>
          <w:highlight w:val="none"/>
        </w:rPr>
        <w:t>本工程设两种投标报价评审办法，开标时由招标人代表现场随机抽取其中一种评审办法作为本次的投标报价评审办法。</w:t>
      </w:r>
    </w:p>
    <w:p w14:paraId="601B6A4A">
      <w:pPr>
        <w:spacing w:line="360" w:lineRule="auto"/>
        <w:ind w:firstLine="482" w:firstLineChars="200"/>
        <w:rPr>
          <w:rFonts w:ascii="宋体" w:hAnsi="宋体" w:cs="宋体"/>
          <w:b/>
          <w:bCs/>
          <w:color w:val="auto"/>
          <w:kern w:val="0"/>
          <w:sz w:val="24"/>
          <w:highlight w:val="none"/>
        </w:rPr>
      </w:pPr>
      <w:r>
        <w:rPr>
          <w:rFonts w:hint="eastAsia" w:ascii="宋体" w:hAnsi="宋体" w:cs="宋体"/>
          <w:b/>
          <w:bCs/>
          <w:color w:val="auto"/>
          <w:kern w:val="0"/>
          <w:sz w:val="24"/>
          <w:highlight w:val="none"/>
        </w:rPr>
        <w:t>方法一：</w:t>
      </w:r>
    </w:p>
    <w:p w14:paraId="3AACC8CD">
      <w:pPr>
        <w:tabs>
          <w:tab w:val="left" w:pos="0"/>
        </w:tabs>
        <w:spacing w:line="360" w:lineRule="auto"/>
        <w:ind w:right="-36" w:firstLine="484" w:firstLineChars="202"/>
        <w:rPr>
          <w:rFonts w:ascii="宋体" w:hAnsi="宋体" w:cs="宋体"/>
          <w:color w:val="auto"/>
          <w:sz w:val="24"/>
          <w:highlight w:val="none"/>
        </w:rPr>
      </w:pPr>
      <w:r>
        <w:rPr>
          <w:rFonts w:hint="eastAsia" w:ascii="宋体" w:hAnsi="宋体" w:cs="宋体"/>
          <w:color w:val="auto"/>
          <w:sz w:val="24"/>
          <w:highlight w:val="none"/>
        </w:rPr>
        <w:t>确定有效报价：投标报价低于或等于招标控制价（最高投标限价）的各投标人的投标报价为有效报价。高于招标控制价（最高投标限价）的作无效报价处理。</w:t>
      </w:r>
    </w:p>
    <w:p w14:paraId="5FEBA399">
      <w:pPr>
        <w:tabs>
          <w:tab w:val="left" w:pos="0"/>
        </w:tabs>
        <w:spacing w:line="360" w:lineRule="auto"/>
        <w:ind w:right="-36" w:firstLine="484" w:firstLineChars="202"/>
        <w:rPr>
          <w:rFonts w:ascii="宋体" w:hAnsi="宋体" w:cs="宋体"/>
          <w:color w:val="auto"/>
          <w:sz w:val="24"/>
          <w:highlight w:val="none"/>
        </w:rPr>
      </w:pPr>
      <w:r>
        <w:rPr>
          <w:rFonts w:hint="eastAsia" w:ascii="宋体" w:hAnsi="宋体" w:cs="宋体"/>
          <w:color w:val="auto"/>
          <w:sz w:val="24"/>
          <w:highlight w:val="none"/>
        </w:rPr>
        <w:t>②无效报价、作废标处理的不参与评标基准价计算。</w:t>
      </w:r>
    </w:p>
    <w:p w14:paraId="11B3BC9A">
      <w:pPr>
        <w:tabs>
          <w:tab w:val="left" w:pos="0"/>
        </w:tabs>
        <w:spacing w:line="360" w:lineRule="auto"/>
        <w:ind w:right="-36" w:firstLine="484" w:firstLineChars="202"/>
        <w:rPr>
          <w:rFonts w:ascii="宋体" w:hAnsi="宋体" w:cs="宋体"/>
          <w:color w:val="auto"/>
          <w:sz w:val="24"/>
          <w:highlight w:val="none"/>
        </w:rPr>
      </w:pPr>
      <w:r>
        <w:rPr>
          <w:rFonts w:hint="eastAsia" w:ascii="宋体" w:hAnsi="宋体" w:cs="宋体"/>
          <w:color w:val="auto"/>
          <w:sz w:val="24"/>
          <w:highlight w:val="none"/>
        </w:rPr>
        <w:t>③确定评标基准价：</w:t>
      </w:r>
    </w:p>
    <w:p w14:paraId="168CC1B0">
      <w:pPr>
        <w:tabs>
          <w:tab w:val="left" w:pos="0"/>
        </w:tabs>
        <w:spacing w:line="360" w:lineRule="auto"/>
        <w:ind w:right="-36" w:firstLine="484" w:firstLineChars="202"/>
        <w:rPr>
          <w:rFonts w:ascii="宋体" w:hAnsi="宋体" w:cs="宋体"/>
          <w:color w:val="auto"/>
          <w:sz w:val="24"/>
          <w:highlight w:val="none"/>
        </w:rPr>
      </w:pPr>
      <w:r>
        <w:rPr>
          <w:rFonts w:hint="eastAsia" w:ascii="宋体" w:hAnsi="宋体" w:cs="宋体"/>
          <w:color w:val="auto"/>
          <w:sz w:val="24"/>
          <w:highlight w:val="none"/>
        </w:rPr>
        <w:t>以有效投标文件（有效投标文件是指初步评审合格的投标文件，下同）的评标价（评标价是指经澄清、补正和修正算术计算错误的投标报价，下同）算术平均值为 A〔当有效投标文件≥7 家时，去掉最高和最低各 20%（四舍五入取整，末位投标报价相同的均保留）后的算术平均值为 A；当有效投标文件 4-6 家时，剔除最高报价（最高报价相同的均剔除）后的算术平均值为 A；当有效投标文件＜4 时，则次低报价作为 A〕。</w:t>
      </w:r>
    </w:p>
    <w:p w14:paraId="4C2DF136">
      <w:pPr>
        <w:tabs>
          <w:tab w:val="left" w:pos="0"/>
        </w:tabs>
        <w:spacing w:line="360" w:lineRule="auto"/>
        <w:ind w:right="-36" w:firstLine="484" w:firstLineChars="202"/>
        <w:rPr>
          <w:rFonts w:ascii="宋体" w:hAnsi="宋体" w:cs="宋体"/>
          <w:color w:val="auto"/>
          <w:kern w:val="0"/>
          <w:sz w:val="24"/>
          <w:highlight w:val="none"/>
        </w:rPr>
      </w:pPr>
      <w:r>
        <w:rPr>
          <w:rFonts w:hint="eastAsia" w:ascii="宋体" w:hAnsi="宋体" w:cs="宋体"/>
          <w:color w:val="auto"/>
          <w:sz w:val="24"/>
          <w:highlight w:val="none"/>
        </w:rPr>
        <w:t>评标基准价 =A×K，</w:t>
      </w:r>
      <w:r>
        <w:rPr>
          <w:rFonts w:hint="eastAsia" w:ascii="宋体" w:hAnsi="宋体" w:cs="宋体"/>
          <w:color w:val="auto"/>
          <w:kern w:val="0"/>
          <w:sz w:val="24"/>
          <w:highlight w:val="none"/>
        </w:rPr>
        <w:t>K值取值范围：</w:t>
      </w:r>
      <w:r>
        <w:rPr>
          <w:rFonts w:hint="eastAsia" w:ascii="宋体" w:hAnsi="宋体" w:cs="宋体"/>
          <w:b/>
          <w:color w:val="auto"/>
          <w:sz w:val="24"/>
          <w:highlight w:val="none"/>
          <w:u w:val="single"/>
        </w:rPr>
        <w:t>95%、96%、97%、98%</w:t>
      </w:r>
      <w:r>
        <w:rPr>
          <w:rFonts w:hint="eastAsia" w:ascii="宋体" w:hAnsi="宋体" w:cs="宋体"/>
          <w:color w:val="auto"/>
          <w:kern w:val="0"/>
          <w:sz w:val="24"/>
          <w:highlight w:val="none"/>
        </w:rPr>
        <w:t>，开标时</w:t>
      </w:r>
      <w:r>
        <w:rPr>
          <w:rFonts w:hint="eastAsia" w:ascii="宋体" w:hAnsi="宋体" w:cs="宋体"/>
          <w:bCs/>
          <w:color w:val="auto"/>
          <w:sz w:val="24"/>
          <w:highlight w:val="none"/>
        </w:rPr>
        <w:t>由招标人代表</w:t>
      </w:r>
      <w:r>
        <w:rPr>
          <w:rFonts w:hint="eastAsia" w:ascii="宋体" w:hAnsi="宋体" w:cs="宋体"/>
          <w:color w:val="auto"/>
          <w:kern w:val="0"/>
          <w:sz w:val="24"/>
          <w:highlight w:val="none"/>
        </w:rPr>
        <w:t>随机抽取确定；</w:t>
      </w:r>
    </w:p>
    <w:p w14:paraId="3FD88304">
      <w:pPr>
        <w:tabs>
          <w:tab w:val="left" w:pos="0"/>
        </w:tabs>
        <w:spacing w:line="360" w:lineRule="auto"/>
        <w:ind w:right="-36" w:firstLine="484" w:firstLineChars="202"/>
        <w:rPr>
          <w:rFonts w:ascii="宋体" w:hAnsi="宋体" w:cs="宋体"/>
          <w:color w:val="auto"/>
          <w:kern w:val="0"/>
          <w:sz w:val="24"/>
          <w:highlight w:val="none"/>
        </w:rPr>
      </w:pPr>
      <w:r>
        <w:rPr>
          <w:rFonts w:hint="eastAsia" w:ascii="宋体" w:hAnsi="宋体" w:cs="宋体"/>
          <w:color w:val="auto"/>
          <w:sz w:val="24"/>
          <w:highlight w:val="none"/>
        </w:rPr>
        <w:t>投标报价等于评标基准价的得</w:t>
      </w:r>
      <w:r>
        <w:rPr>
          <w:rFonts w:ascii="宋体" w:hAnsi="宋体" w:cs="宋体"/>
          <w:color w:val="auto"/>
          <w:sz w:val="24"/>
          <w:highlight w:val="none"/>
        </w:rPr>
        <w:t>100</w:t>
      </w:r>
      <w:r>
        <w:rPr>
          <w:rFonts w:hint="eastAsia" w:ascii="宋体" w:hAnsi="宋体" w:cs="宋体"/>
          <w:color w:val="auto"/>
          <w:sz w:val="24"/>
          <w:highlight w:val="none"/>
        </w:rPr>
        <w:t>分，投标报价相对评标基准价每低1%扣</w:t>
      </w:r>
      <w:r>
        <w:rPr>
          <w:rFonts w:hint="eastAsia" w:ascii="宋体" w:hAnsi="宋体" w:cs="宋体"/>
          <w:color w:val="auto"/>
          <w:sz w:val="24"/>
          <w:highlight w:val="none"/>
          <w:u w:val="single"/>
        </w:rPr>
        <w:t xml:space="preserve">0.6 </w:t>
      </w:r>
      <w:r>
        <w:rPr>
          <w:rFonts w:hint="eastAsia" w:ascii="宋体" w:hAnsi="宋体" w:cs="宋体"/>
          <w:color w:val="auto"/>
          <w:sz w:val="24"/>
          <w:highlight w:val="none"/>
        </w:rPr>
        <w:t>分 ，每高1%扣</w:t>
      </w:r>
      <w:r>
        <w:rPr>
          <w:rFonts w:hint="eastAsia" w:ascii="宋体" w:hAnsi="宋体" w:cs="宋体"/>
          <w:color w:val="auto"/>
          <w:sz w:val="24"/>
          <w:highlight w:val="none"/>
          <w:u w:val="single"/>
        </w:rPr>
        <w:t xml:space="preserve"> 0.9 </w:t>
      </w:r>
      <w:r>
        <w:rPr>
          <w:rFonts w:hint="eastAsia" w:ascii="宋体" w:hAnsi="宋体" w:cs="宋体"/>
          <w:color w:val="auto"/>
          <w:sz w:val="24"/>
          <w:highlight w:val="none"/>
        </w:rPr>
        <w:t>分；偏离不足1%的，按照插入法计算得分。</w:t>
      </w:r>
      <w:r>
        <w:rPr>
          <w:rFonts w:hint="eastAsia" w:ascii="宋体" w:hAnsi="宋体" w:cs="宋体"/>
          <w:b/>
          <w:color w:val="auto"/>
          <w:sz w:val="24"/>
          <w:highlight w:val="none"/>
        </w:rPr>
        <w:t>（评分计算过程中的偏差率和分值计算结果均保留两位小数，第三位四舍五入）</w:t>
      </w:r>
    </w:p>
    <w:p w14:paraId="7798508C">
      <w:pPr>
        <w:spacing w:line="360" w:lineRule="auto"/>
        <w:ind w:firstLine="482" w:firstLineChars="200"/>
        <w:rPr>
          <w:rFonts w:ascii="宋体" w:hAnsi="宋体" w:cs="宋体"/>
          <w:b/>
          <w:bCs/>
          <w:color w:val="auto"/>
          <w:kern w:val="0"/>
          <w:sz w:val="24"/>
          <w:highlight w:val="none"/>
        </w:rPr>
      </w:pPr>
      <w:r>
        <w:rPr>
          <w:rFonts w:hint="eastAsia" w:ascii="宋体" w:hAnsi="宋体" w:cs="宋体"/>
          <w:b/>
          <w:bCs/>
          <w:color w:val="auto"/>
          <w:kern w:val="0"/>
          <w:sz w:val="24"/>
          <w:highlight w:val="none"/>
        </w:rPr>
        <w:t>方法二：</w:t>
      </w:r>
    </w:p>
    <w:p w14:paraId="59177A97">
      <w:pPr>
        <w:tabs>
          <w:tab w:val="left" w:pos="0"/>
        </w:tabs>
        <w:spacing w:line="360" w:lineRule="auto"/>
        <w:ind w:right="-36" w:firstLine="484" w:firstLineChars="202"/>
        <w:rPr>
          <w:rFonts w:ascii="宋体" w:hAnsi="宋体" w:cs="宋体"/>
          <w:color w:val="auto"/>
          <w:sz w:val="24"/>
          <w:highlight w:val="none"/>
        </w:rPr>
      </w:pPr>
      <w:r>
        <w:rPr>
          <w:rFonts w:hint="eastAsia" w:ascii="宋体" w:hAnsi="宋体" w:cs="宋体"/>
          <w:color w:val="auto"/>
          <w:sz w:val="24"/>
          <w:highlight w:val="none"/>
        </w:rPr>
        <w:t>确定有效报价：投标报价低于或等于招标控制价（最高投标限价）的各投标人的投标报价为有效报价。高于招标控制价（最高投标限价）的作无效报价处理。</w:t>
      </w:r>
    </w:p>
    <w:p w14:paraId="75FD5061">
      <w:pPr>
        <w:tabs>
          <w:tab w:val="left" w:pos="0"/>
        </w:tabs>
        <w:spacing w:line="360" w:lineRule="auto"/>
        <w:ind w:right="-36" w:firstLine="484" w:firstLineChars="202"/>
        <w:rPr>
          <w:rFonts w:ascii="宋体" w:hAnsi="宋体" w:cs="宋体"/>
          <w:color w:val="auto"/>
          <w:sz w:val="24"/>
          <w:highlight w:val="none"/>
        </w:rPr>
      </w:pPr>
      <w:r>
        <w:rPr>
          <w:rFonts w:hint="eastAsia" w:ascii="宋体" w:hAnsi="宋体" w:cs="宋体"/>
          <w:color w:val="auto"/>
          <w:sz w:val="24"/>
          <w:highlight w:val="none"/>
        </w:rPr>
        <w:t>②无效报价、作废标处理的不参与评标基准价计算。</w:t>
      </w:r>
    </w:p>
    <w:p w14:paraId="1519D2DF">
      <w:pPr>
        <w:tabs>
          <w:tab w:val="left" w:pos="0"/>
        </w:tabs>
        <w:spacing w:line="360" w:lineRule="auto"/>
        <w:ind w:right="-36" w:firstLine="484" w:firstLineChars="202"/>
        <w:rPr>
          <w:rFonts w:ascii="宋体" w:hAnsi="宋体" w:cs="宋体"/>
          <w:b/>
          <w:bCs/>
          <w:color w:val="auto"/>
          <w:kern w:val="0"/>
          <w:sz w:val="24"/>
          <w:highlight w:val="none"/>
        </w:rPr>
      </w:pPr>
      <w:r>
        <w:rPr>
          <w:rFonts w:hint="eastAsia" w:ascii="宋体" w:hAnsi="宋体" w:cs="宋体"/>
          <w:color w:val="auto"/>
          <w:sz w:val="24"/>
          <w:highlight w:val="none"/>
        </w:rPr>
        <w:t>③评标基准价的确定：</w:t>
      </w:r>
    </w:p>
    <w:p w14:paraId="0619DADF">
      <w:pPr>
        <w:tabs>
          <w:tab w:val="left" w:pos="0"/>
        </w:tabs>
        <w:spacing w:line="360" w:lineRule="auto"/>
        <w:ind w:right="-36" w:firstLine="484" w:firstLineChars="202"/>
        <w:rPr>
          <w:rFonts w:ascii="宋体" w:hAnsi="宋体" w:cs="宋体"/>
          <w:color w:val="auto"/>
          <w:sz w:val="24"/>
          <w:highlight w:val="none"/>
        </w:rPr>
      </w:pPr>
      <w:r>
        <w:rPr>
          <w:rFonts w:hint="eastAsia" w:ascii="宋体" w:hAnsi="宋体" w:cs="宋体"/>
          <w:color w:val="auto"/>
          <w:sz w:val="24"/>
          <w:highlight w:val="none"/>
        </w:rPr>
        <w:t>以有效投标文件的评标价算术平均值为 A〔当有效投标文件≥7 家时，去掉最高和最低各 20%（四舍五入取整，末位投标报价相同的均保留）后的算术平均值为 A；当有效投标文件 4-6 家时，剔除最高报价（最高报价相同的均剔除）后的算术平均值为 A；当有效投标文件＜4 时，则次低报价作为 A〕，招标控制价为 B，则:</w:t>
      </w:r>
    </w:p>
    <w:p w14:paraId="5F998628">
      <w:pPr>
        <w:tabs>
          <w:tab w:val="left" w:pos="0"/>
        </w:tabs>
        <w:spacing w:line="360" w:lineRule="auto"/>
        <w:ind w:right="-36" w:firstLine="484" w:firstLineChars="202"/>
        <w:rPr>
          <w:rFonts w:ascii="宋体" w:hAnsi="宋体" w:cs="宋体"/>
          <w:color w:val="auto"/>
          <w:sz w:val="24"/>
          <w:highlight w:val="none"/>
        </w:rPr>
      </w:pPr>
      <w:r>
        <w:rPr>
          <w:rFonts w:hint="eastAsia" w:ascii="宋体" w:hAnsi="宋体" w:cs="宋体"/>
          <w:color w:val="auto"/>
          <w:sz w:val="24"/>
          <w:highlight w:val="none"/>
        </w:rPr>
        <w:t>评标基准价 =A×K1×Q1+B×K2×Q2</w:t>
      </w:r>
    </w:p>
    <w:p w14:paraId="0CE3A303">
      <w:pPr>
        <w:adjustRightInd w:val="0"/>
        <w:spacing w:after="60" w:line="360" w:lineRule="atLeast"/>
        <w:ind w:left="63" w:leftChars="30" w:right="63" w:rightChars="30" w:firstLine="480" w:firstLineChars="200"/>
        <w:jc w:val="left"/>
        <w:rPr>
          <w:color w:val="auto"/>
          <w:sz w:val="24"/>
          <w:highlight w:val="none"/>
        </w:rPr>
      </w:pPr>
      <w:r>
        <w:rPr>
          <w:rFonts w:hint="eastAsia" w:ascii="宋体" w:hAnsi="宋体" w:cs="宋体"/>
          <w:color w:val="auto"/>
          <w:sz w:val="24"/>
          <w:highlight w:val="none"/>
        </w:rPr>
        <w:t>Q2=1-Q1,Q1、K1 值在开标时由招标人推选的代表随机抽取确定。</w:t>
      </w:r>
    </w:p>
    <w:p w14:paraId="55CE7934">
      <w:pPr>
        <w:ind w:firstLine="480" w:firstLineChars="200"/>
        <w:rPr>
          <w:rFonts w:ascii="宋体" w:hAnsi="宋体" w:cs="宋体"/>
          <w:color w:val="auto"/>
          <w:kern w:val="0"/>
          <w:sz w:val="24"/>
          <w:highlight w:val="none"/>
        </w:rPr>
      </w:pPr>
      <w:r>
        <w:rPr>
          <w:rFonts w:hint="eastAsia" w:ascii="宋体" w:hAnsi="宋体" w:cs="宋体"/>
          <w:color w:val="auto"/>
          <w:kern w:val="0"/>
          <w:sz w:val="24"/>
          <w:highlight w:val="none"/>
        </w:rPr>
        <w:t>K1值取值范围：</w:t>
      </w:r>
      <w:r>
        <w:rPr>
          <w:rFonts w:hint="eastAsia" w:ascii="宋体" w:hAnsi="宋体" w:cs="宋体"/>
          <w:b/>
          <w:color w:val="auto"/>
          <w:sz w:val="24"/>
          <w:highlight w:val="none"/>
          <w:u w:val="single"/>
        </w:rPr>
        <w:t>95%、96%、97%、98%；</w:t>
      </w:r>
      <w:r>
        <w:rPr>
          <w:rFonts w:hint="eastAsia" w:ascii="宋体" w:hAnsi="宋体" w:cs="宋体"/>
          <w:color w:val="auto"/>
          <w:kern w:val="0"/>
          <w:sz w:val="24"/>
          <w:highlight w:val="none"/>
        </w:rPr>
        <w:t>Q1值取值范围：</w:t>
      </w:r>
      <w:r>
        <w:rPr>
          <w:rFonts w:hint="eastAsia" w:ascii="宋体" w:hAnsi="宋体" w:cs="宋体"/>
          <w:b/>
          <w:color w:val="auto"/>
          <w:sz w:val="24"/>
          <w:highlight w:val="none"/>
          <w:u w:val="single"/>
        </w:rPr>
        <w:t xml:space="preserve"> 65%、70%、75%、80%、85% </w:t>
      </w:r>
      <w:r>
        <w:rPr>
          <w:rFonts w:hint="eastAsia" w:ascii="宋体" w:hAnsi="宋体" w:cs="宋体"/>
          <w:color w:val="auto"/>
          <w:kern w:val="0"/>
          <w:sz w:val="24"/>
          <w:highlight w:val="none"/>
        </w:rPr>
        <w:t>；K2取值为：</w:t>
      </w:r>
      <w:r>
        <w:rPr>
          <w:rFonts w:hint="eastAsia" w:ascii="宋体" w:hAnsi="宋体" w:cs="宋体"/>
          <w:b/>
          <w:color w:val="auto"/>
          <w:sz w:val="24"/>
          <w:highlight w:val="none"/>
          <w:u w:val="single"/>
        </w:rPr>
        <w:t xml:space="preserve">88% </w:t>
      </w:r>
      <w:r>
        <w:rPr>
          <w:rFonts w:hint="eastAsia" w:ascii="宋体" w:hAnsi="宋体" w:cs="宋体"/>
          <w:color w:val="auto"/>
          <w:kern w:val="0"/>
          <w:sz w:val="24"/>
          <w:highlight w:val="none"/>
        </w:rPr>
        <w:t>；</w:t>
      </w:r>
    </w:p>
    <w:p w14:paraId="47904C43">
      <w:pPr>
        <w:adjustRightInd w:val="0"/>
        <w:spacing w:after="60" w:line="360" w:lineRule="atLeast"/>
        <w:ind w:left="63" w:leftChars="30" w:right="63" w:rightChars="30" w:firstLine="480" w:firstLineChars="200"/>
        <w:jc w:val="left"/>
        <w:rPr>
          <w:rFonts w:ascii="宋体" w:hAnsi="宋体" w:cs="宋体"/>
          <w:b/>
          <w:color w:val="auto"/>
          <w:sz w:val="24"/>
          <w:highlight w:val="none"/>
        </w:rPr>
      </w:pPr>
      <w:r>
        <w:rPr>
          <w:rFonts w:hint="eastAsia" w:ascii="宋体" w:hAnsi="宋体" w:cs="宋体"/>
          <w:color w:val="auto"/>
          <w:sz w:val="24"/>
          <w:highlight w:val="none"/>
        </w:rPr>
        <w:t>投标报价等于评标基准价的得</w:t>
      </w:r>
      <w:r>
        <w:rPr>
          <w:rFonts w:ascii="宋体" w:hAnsi="宋体" w:cs="宋体"/>
          <w:color w:val="auto"/>
          <w:sz w:val="24"/>
          <w:highlight w:val="none"/>
        </w:rPr>
        <w:t>100</w:t>
      </w:r>
      <w:r>
        <w:rPr>
          <w:rFonts w:hint="eastAsia" w:ascii="宋体" w:hAnsi="宋体" w:cs="宋体"/>
          <w:color w:val="auto"/>
          <w:sz w:val="24"/>
          <w:highlight w:val="none"/>
        </w:rPr>
        <w:t>分，投标报价相对评标基准价每低1%扣</w:t>
      </w:r>
      <w:r>
        <w:rPr>
          <w:rFonts w:hint="eastAsia" w:ascii="宋体" w:hAnsi="宋体" w:cs="宋体"/>
          <w:color w:val="auto"/>
          <w:sz w:val="24"/>
          <w:highlight w:val="none"/>
          <w:u w:val="single"/>
        </w:rPr>
        <w:t xml:space="preserve">0.6 </w:t>
      </w:r>
      <w:r>
        <w:rPr>
          <w:rFonts w:hint="eastAsia" w:ascii="宋体" w:hAnsi="宋体" w:cs="宋体"/>
          <w:color w:val="auto"/>
          <w:sz w:val="24"/>
          <w:highlight w:val="none"/>
        </w:rPr>
        <w:t>分 ，每高1%扣</w:t>
      </w:r>
      <w:r>
        <w:rPr>
          <w:rFonts w:hint="eastAsia" w:ascii="宋体" w:hAnsi="宋体" w:cs="宋体"/>
          <w:color w:val="auto"/>
          <w:sz w:val="24"/>
          <w:highlight w:val="none"/>
          <w:u w:val="single"/>
        </w:rPr>
        <w:t xml:space="preserve"> 0.9 </w:t>
      </w:r>
      <w:r>
        <w:rPr>
          <w:rFonts w:hint="eastAsia" w:ascii="宋体" w:hAnsi="宋体" w:cs="宋体"/>
          <w:color w:val="auto"/>
          <w:sz w:val="24"/>
          <w:highlight w:val="none"/>
        </w:rPr>
        <w:t>分；偏离不足1%的，按照插入法计算得分。</w:t>
      </w:r>
      <w:r>
        <w:rPr>
          <w:rFonts w:hint="eastAsia" w:ascii="宋体" w:hAnsi="宋体" w:cs="宋体"/>
          <w:b/>
          <w:color w:val="auto"/>
          <w:sz w:val="24"/>
          <w:highlight w:val="none"/>
        </w:rPr>
        <w:t>（评分计算过程中的偏差率和分值计算结果均保留两位小数，第三位四舍五入）</w:t>
      </w:r>
    </w:p>
    <w:p w14:paraId="76493A69">
      <w:pPr>
        <w:adjustRightInd w:val="0"/>
        <w:spacing w:after="60" w:line="360" w:lineRule="atLeast"/>
        <w:ind w:left="63" w:leftChars="30" w:right="63" w:rightChars="30" w:firstLine="480" w:firstLineChars="200"/>
        <w:jc w:val="left"/>
        <w:rPr>
          <w:rFonts w:ascii="宋体" w:hAnsi="宋体" w:cs="宋体"/>
          <w:color w:val="auto"/>
          <w:sz w:val="24"/>
          <w:highlight w:val="none"/>
        </w:rPr>
      </w:pPr>
      <w:r>
        <w:rPr>
          <w:rFonts w:hint="eastAsia" w:ascii="宋体" w:hAnsi="宋体" w:cs="宋体"/>
          <w:color w:val="auto"/>
          <w:sz w:val="24"/>
          <w:highlight w:val="none"/>
        </w:rPr>
        <w:t>注：除确认存在评委评审和计算错误外，评标基准价不因招投标当事人质疑、投诉、复议以及其它任何情形而改变。</w:t>
      </w:r>
    </w:p>
    <w:p w14:paraId="5AABF521">
      <w:pPr>
        <w:numPr>
          <w:ilvl w:val="0"/>
          <w:numId w:val="6"/>
        </w:num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评标委员会按照各投标人的投标报价，按得分从高到低的顺序确定前三名中标候选人，中标价为其投标报价。若投标报价得分相同，则投标报价低者优先；若投标报价仍相同，则采取现场随机抽签的方式确定最终的中标候选人。</w:t>
      </w:r>
    </w:p>
    <w:p w14:paraId="743AAD96">
      <w:pPr>
        <w:spacing w:line="360" w:lineRule="auto"/>
        <w:ind w:firstLine="420"/>
        <w:rPr>
          <w:rFonts w:ascii="宋体" w:hAnsi="宋体" w:cs="宋体"/>
          <w:b/>
          <w:bCs/>
          <w:color w:val="auto"/>
          <w:sz w:val="24"/>
          <w:highlight w:val="none"/>
        </w:rPr>
      </w:pPr>
      <w:r>
        <w:rPr>
          <w:rFonts w:hint="eastAsia" w:ascii="宋体" w:hAnsi="宋体" w:cs="宋体"/>
          <w:b/>
          <w:bCs/>
          <w:color w:val="auto"/>
          <w:sz w:val="24"/>
          <w:highlight w:val="none"/>
        </w:rPr>
        <w:t>4、本工程第一中标候选人原则上为中标人。当排名第一的中标候选人放弃中标、因不可抗力不能履行合同、不按照招标文件要求提交履约保证金，或者被查实存在影响中标结果的违法行为等情形，不符合中标条件的，招标人可以按照评标委员会提出的中标候选人名单排序依次确定其他中标候选人为中标人，也可以重新招标。若第一中标候选人在中标公示期间受到质疑投诉，且质疑投诉成立被取消中标资格的，招标人将依法重新组织招标。</w:t>
      </w:r>
    </w:p>
    <w:p w14:paraId="1F66196A">
      <w:pPr>
        <w:spacing w:line="360" w:lineRule="auto"/>
        <w:ind w:firstLine="420"/>
        <w:rPr>
          <w:rFonts w:ascii="宋体" w:hAnsi="宋体" w:cs="宋体"/>
          <w:b/>
          <w:bCs/>
          <w:color w:val="auto"/>
          <w:sz w:val="24"/>
          <w:highlight w:val="none"/>
        </w:rPr>
      </w:pPr>
      <w:r>
        <w:rPr>
          <w:rFonts w:hint="eastAsia" w:ascii="宋体" w:hAnsi="宋体" w:cs="宋体"/>
          <w:b/>
          <w:bCs/>
          <w:color w:val="auto"/>
          <w:sz w:val="24"/>
          <w:highlight w:val="none"/>
        </w:rPr>
        <w:t>5、</w:t>
      </w:r>
      <w:r>
        <w:rPr>
          <w:rFonts w:hint="eastAsia" w:ascii="宋体" w:hAnsi="宋体" w:cs="宋体"/>
          <w:b/>
          <w:color w:val="auto"/>
          <w:sz w:val="24"/>
          <w:highlight w:val="none"/>
        </w:rPr>
        <w:t>本工程第一中标候选人在中标候选人公示结束2个工作日内，须提供</w:t>
      </w:r>
      <w:r>
        <w:rPr>
          <w:rFonts w:ascii="宋体" w:hAnsi="宋体" w:cs="宋体"/>
          <w:b/>
          <w:color w:val="auto"/>
          <w:sz w:val="24"/>
          <w:highlight w:val="none"/>
        </w:rPr>
        <w:t>与具有线路运营资质的运营商签订</w:t>
      </w:r>
      <w:r>
        <w:rPr>
          <w:rFonts w:hint="eastAsia" w:ascii="宋体" w:hAnsi="宋体" w:cs="宋体"/>
          <w:b/>
          <w:color w:val="auto"/>
          <w:sz w:val="24"/>
          <w:highlight w:val="none"/>
        </w:rPr>
        <w:t>的网络</w:t>
      </w:r>
      <w:r>
        <w:rPr>
          <w:rFonts w:ascii="宋体" w:hAnsi="宋体" w:cs="宋体"/>
          <w:b/>
          <w:color w:val="auto"/>
          <w:sz w:val="24"/>
          <w:highlight w:val="none"/>
        </w:rPr>
        <w:t>线路租用合同</w:t>
      </w:r>
      <w:r>
        <w:rPr>
          <w:rFonts w:hint="eastAsia" w:ascii="宋体" w:hAnsi="宋体" w:cs="宋体"/>
          <w:b/>
          <w:color w:val="auto"/>
          <w:sz w:val="24"/>
          <w:highlight w:val="none"/>
        </w:rPr>
        <w:t>，</w:t>
      </w:r>
      <w:r>
        <w:rPr>
          <w:rFonts w:hint="eastAsia"/>
          <w:b/>
          <w:color w:val="auto"/>
          <w:sz w:val="24"/>
          <w:highlight w:val="none"/>
        </w:rPr>
        <w:t>如未能如期提供</w:t>
      </w:r>
      <w:r>
        <w:rPr>
          <w:b/>
          <w:color w:val="auto"/>
          <w:sz w:val="24"/>
          <w:highlight w:val="none"/>
        </w:rPr>
        <w:t>，视为中标人</w:t>
      </w:r>
      <w:r>
        <w:rPr>
          <w:rFonts w:hint="eastAsia"/>
          <w:b/>
          <w:color w:val="auto"/>
          <w:sz w:val="24"/>
          <w:highlight w:val="none"/>
        </w:rPr>
        <w:t>放弃中标资格，且投标保证金不予退还。</w:t>
      </w:r>
    </w:p>
    <w:p w14:paraId="10E9C17B">
      <w:pPr>
        <w:autoSpaceDE w:val="0"/>
        <w:autoSpaceDN w:val="0"/>
        <w:adjustRightInd w:val="0"/>
        <w:snapToGrid w:val="0"/>
        <w:spacing w:line="360" w:lineRule="auto"/>
        <w:ind w:firstLine="470" w:firstLineChars="196"/>
        <w:rPr>
          <w:rFonts w:ascii="宋体" w:hAnsi="宋体" w:cs="宋体"/>
          <w:color w:val="auto"/>
          <w:sz w:val="24"/>
          <w:highlight w:val="none"/>
        </w:rPr>
      </w:pPr>
      <w:r>
        <w:rPr>
          <w:rFonts w:hint="eastAsia" w:ascii="宋体" w:hAnsi="宋体" w:cs="宋体"/>
          <w:color w:val="auto"/>
          <w:sz w:val="24"/>
          <w:highlight w:val="none"/>
        </w:rPr>
        <w:t>6、评标过程中出现本评标办法未尽事宜，由评标委员会根据有关法律、法规讨论决定。</w:t>
      </w:r>
    </w:p>
    <w:p w14:paraId="1BE44FD0">
      <w:pPr>
        <w:spacing w:line="440" w:lineRule="exact"/>
        <w:ind w:firstLine="482" w:firstLineChars="200"/>
        <w:rPr>
          <w:rFonts w:ascii="宋体" w:hAnsi="宋体" w:cs="宋体"/>
          <w:b/>
          <w:bCs/>
          <w:color w:val="auto"/>
          <w:sz w:val="24"/>
          <w:highlight w:val="none"/>
        </w:rPr>
      </w:pPr>
    </w:p>
    <w:p w14:paraId="185D2B22">
      <w:pPr>
        <w:spacing w:line="420" w:lineRule="exact"/>
        <w:rPr>
          <w:rFonts w:ascii="宋体" w:hAnsi="宋体" w:cs="宋体"/>
          <w:b/>
          <w:bCs/>
          <w:color w:val="auto"/>
          <w:sz w:val="24"/>
          <w:highlight w:val="none"/>
        </w:rPr>
      </w:pPr>
      <w:r>
        <w:rPr>
          <w:color w:val="auto"/>
          <w:highlight w:val="none"/>
        </w:rPr>
        <w:br w:type="page"/>
      </w:r>
      <w:r>
        <w:rPr>
          <w:rFonts w:hint="eastAsia" w:ascii="宋体" w:hAnsi="宋体"/>
          <w:b/>
          <w:color w:val="auto"/>
          <w:kern w:val="0"/>
          <w:sz w:val="24"/>
          <w:highlight w:val="none"/>
        </w:rPr>
        <w:t>附件1</w:t>
      </w:r>
      <w:r>
        <w:rPr>
          <w:rFonts w:hint="eastAsia" w:ascii="宋体" w:hAnsi="宋体" w:cs="宋体"/>
          <w:b/>
          <w:bCs/>
          <w:color w:val="auto"/>
          <w:sz w:val="24"/>
          <w:highlight w:val="none"/>
        </w:rPr>
        <w:t>《办公厅关于全面实行一级建造师电子注册证书的通知》（建办市〔2021〕40号）文件</w:t>
      </w:r>
    </w:p>
    <w:p w14:paraId="0BFCA155">
      <w:pPr>
        <w:ind w:firstLine="420" w:firstLineChars="200"/>
        <w:rPr>
          <w:rFonts w:ascii="Calibri" w:hAnsi="Calibri"/>
          <w:color w:val="auto"/>
          <w:highlight w:val="none"/>
        </w:rPr>
      </w:pPr>
      <w:r>
        <w:rPr>
          <w:rFonts w:ascii="Calibri" w:hAnsi="Calibri"/>
          <w:color w:val="auto"/>
          <w:highlight w:val="none"/>
        </w:rPr>
        <w:drawing>
          <wp:inline distT="0" distB="0" distL="0" distR="0">
            <wp:extent cx="5353050" cy="3676650"/>
            <wp:effectExtent l="1905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9"/>
                    <a:srcRect/>
                    <a:stretch>
                      <a:fillRect/>
                    </a:stretch>
                  </pic:blipFill>
                  <pic:spPr>
                    <a:xfrm>
                      <a:off x="0" y="0"/>
                      <a:ext cx="5353050" cy="3676650"/>
                    </a:xfrm>
                    <a:prstGeom prst="rect">
                      <a:avLst/>
                    </a:prstGeom>
                    <a:noFill/>
                    <a:ln w="9525">
                      <a:noFill/>
                      <a:miter lim="800000"/>
                      <a:headEnd/>
                      <a:tailEnd/>
                    </a:ln>
                  </pic:spPr>
                </pic:pic>
              </a:graphicData>
            </a:graphic>
          </wp:inline>
        </w:drawing>
      </w:r>
    </w:p>
    <w:p w14:paraId="39BC78F4">
      <w:pPr>
        <w:ind w:firstLine="420" w:firstLineChars="200"/>
        <w:rPr>
          <w:rFonts w:ascii="Calibri" w:hAnsi="Calibri"/>
          <w:color w:val="auto"/>
          <w:highlight w:val="none"/>
        </w:rPr>
      </w:pPr>
    </w:p>
    <w:p w14:paraId="135C68E7">
      <w:pPr>
        <w:ind w:firstLine="420" w:firstLineChars="200"/>
        <w:rPr>
          <w:rFonts w:ascii="Calibri" w:hAnsi="Calibri"/>
          <w:color w:val="auto"/>
          <w:highlight w:val="none"/>
        </w:rPr>
      </w:pPr>
      <w:r>
        <w:rPr>
          <w:rFonts w:hint="eastAsia" w:ascii="Calibri" w:hAnsi="Calibri"/>
          <w:color w:val="auto"/>
          <w:highlight w:val="none"/>
        </w:rPr>
        <w:t>网址：https://www.mohurd.gov.cn/gongkai/zhengce/zhengcefilelib/202109/20210926_762262.html</w:t>
      </w:r>
    </w:p>
    <w:p w14:paraId="56A8BB29">
      <w:pPr>
        <w:ind w:firstLine="600" w:firstLineChars="200"/>
        <w:rPr>
          <w:rFonts w:ascii="Calibri" w:hAnsi="Calibri"/>
          <w:color w:val="auto"/>
          <w:sz w:val="30"/>
          <w:szCs w:val="30"/>
          <w:highlight w:val="none"/>
        </w:rPr>
      </w:pPr>
    </w:p>
    <w:p w14:paraId="57CFABE1">
      <w:pPr>
        <w:jc w:val="center"/>
        <w:rPr>
          <w:rFonts w:ascii="Calibri" w:hAnsi="Calibri"/>
          <w:b/>
          <w:color w:val="auto"/>
          <w:sz w:val="30"/>
          <w:szCs w:val="30"/>
          <w:highlight w:val="none"/>
        </w:rPr>
        <w:sectPr>
          <w:footerReference r:id="rId3" w:type="default"/>
          <w:pgSz w:w="11906" w:h="16838"/>
          <w:pgMar w:top="1440" w:right="1440" w:bottom="1440" w:left="1440" w:header="720" w:footer="1474" w:gutter="0"/>
          <w:pgNumType w:start="1"/>
          <w:cols w:space="720" w:num="1"/>
          <w:docGrid w:type="lines" w:linePitch="312" w:charSpace="0"/>
        </w:sectPr>
      </w:pPr>
    </w:p>
    <w:p w14:paraId="0B541DD4">
      <w:pPr>
        <w:jc w:val="center"/>
        <w:rPr>
          <w:rFonts w:ascii="Calibri" w:hAnsi="Calibri"/>
          <w:b/>
          <w:color w:val="auto"/>
          <w:sz w:val="30"/>
          <w:szCs w:val="30"/>
          <w:highlight w:val="none"/>
        </w:rPr>
      </w:pPr>
      <w:r>
        <w:rPr>
          <w:rFonts w:hint="eastAsia" w:ascii="Calibri" w:hAnsi="Calibri"/>
          <w:b/>
          <w:color w:val="auto"/>
          <w:sz w:val="30"/>
          <w:szCs w:val="30"/>
          <w:highlight w:val="none"/>
        </w:rPr>
        <w:t>住房和城乡建设部办公厅关于全面实行</w:t>
      </w:r>
    </w:p>
    <w:p w14:paraId="1EEF0755">
      <w:pPr>
        <w:jc w:val="center"/>
        <w:rPr>
          <w:rFonts w:ascii="Calibri" w:hAnsi="Calibri"/>
          <w:b/>
          <w:color w:val="auto"/>
          <w:sz w:val="30"/>
          <w:szCs w:val="30"/>
          <w:highlight w:val="none"/>
        </w:rPr>
      </w:pPr>
      <w:r>
        <w:rPr>
          <w:rFonts w:hint="eastAsia" w:ascii="Calibri" w:hAnsi="Calibri"/>
          <w:b/>
          <w:color w:val="auto"/>
          <w:sz w:val="30"/>
          <w:szCs w:val="30"/>
          <w:highlight w:val="none"/>
        </w:rPr>
        <w:t>一级建造师电子注册证书的通知</w:t>
      </w:r>
    </w:p>
    <w:p w14:paraId="0BAA754E">
      <w:pPr>
        <w:tabs>
          <w:tab w:val="left" w:pos="2410"/>
        </w:tabs>
        <w:spacing w:line="360" w:lineRule="auto"/>
        <w:ind w:firstLine="420" w:firstLineChars="200"/>
        <w:rPr>
          <w:rFonts w:ascii="宋体" w:hAnsi="宋体" w:cs="宋体"/>
          <w:color w:val="auto"/>
          <w:highlight w:val="none"/>
        </w:rPr>
      </w:pPr>
      <w:r>
        <w:rPr>
          <w:rFonts w:hint="eastAsia" w:ascii="宋体" w:hAnsi="宋体" w:cs="宋体"/>
          <w:color w:val="auto"/>
          <w:highlight w:val="none"/>
        </w:rPr>
        <w:t>各省、自治区住房和城乡建设厅，直辖市住房和城乡建设（管）委，新疆生产建设兵团住房和城乡建设局，国务院有关部门建设司（局），中央军委后勤保障部军事设施建设局，有关中央企业：</w:t>
      </w:r>
    </w:p>
    <w:p w14:paraId="2DBD8B3B">
      <w:pPr>
        <w:tabs>
          <w:tab w:val="left" w:pos="2410"/>
        </w:tabs>
        <w:spacing w:line="360" w:lineRule="auto"/>
        <w:ind w:firstLine="420" w:firstLineChars="200"/>
        <w:rPr>
          <w:rFonts w:ascii="宋体" w:hAnsi="宋体" w:cs="宋体"/>
          <w:color w:val="auto"/>
          <w:highlight w:val="none"/>
        </w:rPr>
      </w:pPr>
      <w:r>
        <w:rPr>
          <w:rFonts w:hint="eastAsia" w:ascii="宋体" w:hAnsi="宋体" w:cs="宋体"/>
          <w:color w:val="auto"/>
          <w:highlight w:val="none"/>
        </w:rPr>
        <w:t>为扎实推进“我为群众办实事”实践活动，深化建筑业“放管服”改革，进一步提升政务服务规范化、便利化水平，我部决定在全国范围内实行一级建造师电子注册证书（以下简称电子证书），并开展延续注册工作。现将有关事项通知如下：</w:t>
      </w:r>
    </w:p>
    <w:p w14:paraId="3CA3F131">
      <w:pPr>
        <w:tabs>
          <w:tab w:val="left" w:pos="2410"/>
        </w:tabs>
        <w:spacing w:line="360" w:lineRule="auto"/>
        <w:ind w:firstLine="420" w:firstLineChars="200"/>
        <w:rPr>
          <w:rFonts w:ascii="宋体" w:hAnsi="宋体" w:cs="宋体"/>
          <w:color w:val="auto"/>
          <w:highlight w:val="none"/>
        </w:rPr>
      </w:pPr>
      <w:r>
        <w:rPr>
          <w:rFonts w:hint="eastAsia" w:ascii="宋体" w:hAnsi="宋体" w:cs="宋体"/>
          <w:color w:val="auto"/>
          <w:highlight w:val="none"/>
        </w:rPr>
        <w:t>一、工作内容</w:t>
      </w:r>
    </w:p>
    <w:p w14:paraId="794519C9">
      <w:pPr>
        <w:tabs>
          <w:tab w:val="left" w:pos="2410"/>
        </w:tabs>
        <w:spacing w:line="360" w:lineRule="auto"/>
        <w:ind w:firstLine="420" w:firstLineChars="200"/>
        <w:rPr>
          <w:rFonts w:ascii="宋体" w:hAnsi="宋体" w:cs="宋体"/>
          <w:color w:val="auto"/>
          <w:highlight w:val="none"/>
        </w:rPr>
      </w:pPr>
      <w:r>
        <w:rPr>
          <w:rFonts w:hint="eastAsia" w:ascii="宋体" w:hAnsi="宋体" w:cs="宋体"/>
          <w:color w:val="auto"/>
          <w:highlight w:val="none"/>
        </w:rPr>
        <w:t>（一）实行电子证书。</w:t>
      </w:r>
    </w:p>
    <w:p w14:paraId="3A5E5110">
      <w:pPr>
        <w:tabs>
          <w:tab w:val="left" w:pos="2410"/>
        </w:tabs>
        <w:spacing w:line="360" w:lineRule="auto"/>
        <w:ind w:firstLine="420" w:firstLineChars="200"/>
        <w:rPr>
          <w:rFonts w:ascii="宋体" w:hAnsi="宋体" w:cs="宋体"/>
          <w:color w:val="auto"/>
          <w:highlight w:val="none"/>
        </w:rPr>
      </w:pPr>
      <w:r>
        <w:rPr>
          <w:rFonts w:hint="eastAsia" w:ascii="宋体" w:hAnsi="宋体" w:cs="宋体"/>
          <w:color w:val="auto"/>
          <w:highlight w:val="none"/>
        </w:rPr>
        <w:t>1．自 2021年10月15日起，在全国范围内实行一级建造师电子证书（具体示例及说明见附件1），电子证书式样按照《全国一体化在线政务服务平台电子证照一级建造师注册证书》标准执行（具体式样见附件2）。自 2022年1月1日起，一级建造师统一使用电子证书，纸质注册证书作废。</w:t>
      </w:r>
    </w:p>
    <w:p w14:paraId="7E145968">
      <w:pPr>
        <w:tabs>
          <w:tab w:val="left" w:pos="2410"/>
        </w:tabs>
        <w:spacing w:line="360" w:lineRule="auto"/>
        <w:ind w:firstLine="420" w:firstLineChars="200"/>
        <w:rPr>
          <w:rFonts w:ascii="宋体" w:hAnsi="宋体" w:cs="宋体"/>
          <w:color w:val="auto"/>
          <w:highlight w:val="none"/>
        </w:rPr>
      </w:pPr>
      <w:r>
        <w:rPr>
          <w:rFonts w:hint="eastAsia" w:ascii="宋体" w:hAnsi="宋体" w:cs="宋体"/>
          <w:color w:val="auto"/>
          <w:highlight w:val="none"/>
        </w:rPr>
        <w:t>2．自 2021年10月15日起，全国范围内准予一级建造师初始注册、增项注册、重新注册、延续注册的，不再发放纸质注册证书或加贴防伪贴；聘用单位基本信息修改的，不再加贴防伪贴；因纸质注册证书遗失、污损或个人信息修改等需重新发放注册证书的，不再补发或更换纸质注册证书。</w:t>
      </w:r>
    </w:p>
    <w:p w14:paraId="3C81DEF7">
      <w:pPr>
        <w:tabs>
          <w:tab w:val="left" w:pos="2410"/>
        </w:tabs>
        <w:spacing w:line="360" w:lineRule="auto"/>
        <w:ind w:firstLine="420" w:firstLineChars="200"/>
        <w:rPr>
          <w:rFonts w:ascii="宋体" w:hAnsi="宋体" w:cs="宋体"/>
          <w:color w:val="auto"/>
          <w:highlight w:val="none"/>
        </w:rPr>
      </w:pPr>
      <w:r>
        <w:rPr>
          <w:rFonts w:hint="eastAsia" w:ascii="宋体" w:hAnsi="宋体" w:cs="宋体"/>
          <w:color w:val="auto"/>
          <w:highlight w:val="none"/>
        </w:rPr>
        <w:t>3．电子证书与纸质注册证书并行使用期间，其注册编号同时有效。2022年1月1日起，一级建造师应重新刻制执业印章，并使用电子证书上的注册编号。</w:t>
      </w:r>
    </w:p>
    <w:p w14:paraId="208D36C6">
      <w:pPr>
        <w:tabs>
          <w:tab w:val="left" w:pos="2410"/>
        </w:tabs>
        <w:spacing w:line="360" w:lineRule="auto"/>
        <w:ind w:firstLine="420" w:firstLineChars="200"/>
        <w:rPr>
          <w:rFonts w:ascii="宋体" w:hAnsi="宋体" w:cs="宋体"/>
          <w:color w:val="auto"/>
          <w:highlight w:val="none"/>
        </w:rPr>
      </w:pPr>
      <w:r>
        <w:rPr>
          <w:rFonts w:hint="eastAsia" w:ascii="宋体" w:hAnsi="宋体" w:cs="宋体"/>
          <w:color w:val="auto"/>
          <w:highlight w:val="none"/>
        </w:rPr>
        <w:t>4．各省（区、市）住房和城乡建设主管部门要会同有关行业主管部门创新监管模式，充分运用信息化手段，加快实现电子证书在招标投标、审批许可、项目管理、行业监管等环节的应用。</w:t>
      </w:r>
    </w:p>
    <w:p w14:paraId="30B07CCA">
      <w:pPr>
        <w:tabs>
          <w:tab w:val="left" w:pos="2410"/>
        </w:tabs>
        <w:spacing w:line="360" w:lineRule="auto"/>
        <w:ind w:firstLine="420" w:firstLineChars="200"/>
        <w:rPr>
          <w:rFonts w:ascii="宋体" w:hAnsi="宋体" w:cs="宋体"/>
          <w:color w:val="auto"/>
          <w:highlight w:val="none"/>
        </w:rPr>
      </w:pPr>
      <w:r>
        <w:rPr>
          <w:rFonts w:hint="eastAsia" w:ascii="宋体" w:hAnsi="宋体" w:cs="宋体"/>
          <w:color w:val="auto"/>
          <w:highlight w:val="none"/>
        </w:rPr>
        <w:t>（二）开展延续注册。</w:t>
      </w:r>
    </w:p>
    <w:p w14:paraId="1B99074D">
      <w:pPr>
        <w:tabs>
          <w:tab w:val="left" w:pos="2410"/>
        </w:tabs>
        <w:spacing w:line="360" w:lineRule="auto"/>
        <w:ind w:firstLine="420" w:firstLineChars="200"/>
        <w:rPr>
          <w:rFonts w:ascii="宋体" w:hAnsi="宋体" w:cs="宋体"/>
          <w:color w:val="auto"/>
          <w:highlight w:val="none"/>
        </w:rPr>
      </w:pPr>
      <w:r>
        <w:rPr>
          <w:rFonts w:hint="eastAsia" w:ascii="宋体" w:hAnsi="宋体" w:cs="宋体"/>
          <w:color w:val="auto"/>
          <w:highlight w:val="none"/>
        </w:rPr>
        <w:t>1．一级建造师注册专业有效期已过期的，应于2021年12月15日前提出延续注册申请；注册专业仍在有效期内的，应在有效期届满30日前提出延续注册申请；注册专业有效期届满且未提出延续注册申请的，自2022年1月1日起注册专业失效。</w:t>
      </w:r>
    </w:p>
    <w:p w14:paraId="660A61D2">
      <w:pPr>
        <w:tabs>
          <w:tab w:val="left" w:pos="2410"/>
        </w:tabs>
        <w:spacing w:line="360" w:lineRule="auto"/>
        <w:ind w:firstLine="420" w:firstLineChars="200"/>
        <w:rPr>
          <w:rFonts w:ascii="宋体" w:hAnsi="宋体" w:cs="宋体"/>
          <w:color w:val="auto"/>
          <w:highlight w:val="none"/>
        </w:rPr>
      </w:pPr>
      <w:r>
        <w:rPr>
          <w:rFonts w:hint="eastAsia" w:ascii="宋体" w:hAnsi="宋体" w:cs="宋体"/>
          <w:color w:val="auto"/>
          <w:highlight w:val="none"/>
        </w:rPr>
        <w:t>2．一级建造师申请延续注册的，应达到继续教育要求，并对本人完成继续教育情况作出承诺。</w:t>
      </w:r>
    </w:p>
    <w:p w14:paraId="1F26D732">
      <w:pPr>
        <w:tabs>
          <w:tab w:val="left" w:pos="2410"/>
        </w:tabs>
        <w:spacing w:line="360" w:lineRule="auto"/>
        <w:ind w:firstLine="420" w:firstLineChars="200"/>
        <w:rPr>
          <w:rFonts w:ascii="宋体" w:hAnsi="宋体" w:cs="宋体"/>
          <w:color w:val="auto"/>
          <w:highlight w:val="none"/>
        </w:rPr>
      </w:pPr>
      <w:r>
        <w:rPr>
          <w:rFonts w:hint="eastAsia" w:ascii="宋体" w:hAnsi="宋体" w:cs="宋体"/>
          <w:color w:val="auto"/>
          <w:highlight w:val="none"/>
        </w:rPr>
        <w:t>3．准予延续注册的注册专业，其注册专业有效期从准予延续注册之日起计算。准予延续注册之日距65周岁不满3年的，有效期至 65 周岁当日。</w:t>
      </w:r>
    </w:p>
    <w:p w14:paraId="24B7BE12">
      <w:pPr>
        <w:tabs>
          <w:tab w:val="left" w:pos="2410"/>
        </w:tabs>
        <w:spacing w:line="360" w:lineRule="auto"/>
        <w:ind w:firstLine="420" w:firstLineChars="200"/>
        <w:rPr>
          <w:rFonts w:ascii="宋体" w:hAnsi="宋体" w:cs="宋体"/>
          <w:color w:val="auto"/>
          <w:highlight w:val="none"/>
        </w:rPr>
      </w:pPr>
      <w:r>
        <w:rPr>
          <w:rFonts w:hint="eastAsia" w:ascii="宋体" w:hAnsi="宋体" w:cs="宋体"/>
          <w:color w:val="auto"/>
          <w:highlight w:val="none"/>
        </w:rPr>
        <w:t>二、电子证书有关使用要求</w:t>
      </w:r>
    </w:p>
    <w:p w14:paraId="6369D32C">
      <w:pPr>
        <w:tabs>
          <w:tab w:val="left" w:pos="2410"/>
        </w:tabs>
        <w:spacing w:line="360" w:lineRule="auto"/>
        <w:ind w:firstLine="420" w:firstLineChars="200"/>
        <w:rPr>
          <w:rFonts w:ascii="宋体" w:hAnsi="宋体" w:cs="宋体"/>
          <w:color w:val="auto"/>
          <w:highlight w:val="none"/>
        </w:rPr>
      </w:pPr>
      <w:r>
        <w:rPr>
          <w:rFonts w:hint="eastAsia" w:ascii="宋体" w:hAnsi="宋体" w:cs="宋体"/>
          <w:color w:val="auto"/>
          <w:highlight w:val="none"/>
        </w:rPr>
        <w:t>（一）一级建造师可登录国家政务服务平台、住房和城乡建设部政务服务门户查看和下载电子证书，具体操作流程可查阅《住房和城乡建设部一级建造师电子证照申领和使用手册》。查看和下载电子证书时，本人应确认该证书的使用时限。电子证书使用时限为180天，但使用时限距注册专业有效期或建造师满65周岁不足180天的，使用时限截止日期以注册专业有效期截止日期或建造师满65周岁当日为准。超出使用时限的电子证书无效，需重新下载电子证书并再次确认使用时限。</w:t>
      </w:r>
    </w:p>
    <w:p w14:paraId="185999B3">
      <w:pPr>
        <w:tabs>
          <w:tab w:val="left" w:pos="2410"/>
        </w:tabs>
        <w:spacing w:line="360" w:lineRule="auto"/>
        <w:ind w:firstLine="420" w:firstLineChars="200"/>
        <w:rPr>
          <w:rFonts w:ascii="宋体" w:hAnsi="宋体" w:cs="宋体"/>
          <w:color w:val="auto"/>
          <w:highlight w:val="none"/>
        </w:rPr>
      </w:pPr>
      <w:r>
        <w:rPr>
          <w:rFonts w:hint="eastAsia" w:ascii="宋体" w:hAnsi="宋体" w:cs="宋体"/>
          <w:color w:val="auto"/>
          <w:highlight w:val="none"/>
        </w:rPr>
        <w:t>（二）一级建造师打印电子证书后，应在个人签名处手写本人签名，未手写签名或与签名图像笔迹不一致的，该电子证书无效。</w:t>
      </w:r>
    </w:p>
    <w:p w14:paraId="287245B1">
      <w:pPr>
        <w:tabs>
          <w:tab w:val="left" w:pos="2410"/>
        </w:tabs>
        <w:spacing w:line="360" w:lineRule="auto"/>
        <w:ind w:firstLine="420" w:firstLineChars="200"/>
        <w:rPr>
          <w:rFonts w:ascii="宋体" w:hAnsi="宋体" w:cs="宋体"/>
          <w:color w:val="auto"/>
          <w:highlight w:val="none"/>
        </w:rPr>
      </w:pPr>
      <w:r>
        <w:rPr>
          <w:rFonts w:hint="eastAsia" w:ascii="宋体" w:hAnsi="宋体" w:cs="宋体"/>
          <w:color w:val="auto"/>
          <w:highlight w:val="none"/>
        </w:rPr>
        <w:t>（三）一级建造师应妥善保管本人的国家政务服务平台账号，因本人保管不善造成账号信息泄露所产生的一切后果由本人承担。</w:t>
      </w:r>
    </w:p>
    <w:p w14:paraId="4C68DA2C">
      <w:pPr>
        <w:tabs>
          <w:tab w:val="left" w:pos="2410"/>
        </w:tabs>
        <w:spacing w:line="360" w:lineRule="auto"/>
        <w:ind w:firstLine="420" w:firstLineChars="200"/>
        <w:rPr>
          <w:rFonts w:ascii="宋体" w:hAnsi="宋体" w:cs="宋体"/>
          <w:color w:val="auto"/>
          <w:highlight w:val="none"/>
        </w:rPr>
      </w:pPr>
      <w:r>
        <w:rPr>
          <w:rFonts w:hint="eastAsia" w:ascii="宋体" w:hAnsi="宋体" w:cs="宋体"/>
          <w:color w:val="auto"/>
          <w:highlight w:val="none"/>
        </w:rPr>
        <w:t>（四）有关单位和个人可通过“中国建造师网”微信公众号扫描电子证书上的二维码，查询一级建造师注册信息。</w:t>
      </w:r>
    </w:p>
    <w:p w14:paraId="1D59833D">
      <w:pPr>
        <w:tabs>
          <w:tab w:val="left" w:pos="2410"/>
        </w:tabs>
        <w:spacing w:line="360" w:lineRule="auto"/>
        <w:ind w:firstLine="420" w:firstLineChars="200"/>
        <w:rPr>
          <w:rFonts w:ascii="宋体" w:hAnsi="宋体" w:cs="宋体"/>
          <w:color w:val="auto"/>
          <w:highlight w:val="none"/>
        </w:rPr>
      </w:pPr>
      <w:r>
        <w:rPr>
          <w:rFonts w:hint="eastAsia" w:ascii="宋体" w:hAnsi="宋体" w:cs="宋体"/>
          <w:color w:val="auto"/>
          <w:highlight w:val="none"/>
        </w:rPr>
        <w:t>（五）电子证书与纸质注册证书的聘用单位信息、个人基本信息、注册专业有效期等不一致的，以电子证书信息为准。电子证书信息发生变更的，需登录国家政务服务平台或住房和城乡建设部政务服务门户重新下载。</w:t>
      </w:r>
    </w:p>
    <w:p w14:paraId="296163C4">
      <w:pPr>
        <w:tabs>
          <w:tab w:val="left" w:pos="2410"/>
        </w:tabs>
        <w:spacing w:line="360" w:lineRule="auto"/>
        <w:ind w:firstLine="420" w:firstLineChars="200"/>
        <w:rPr>
          <w:rFonts w:ascii="宋体" w:hAnsi="宋体" w:cs="宋体"/>
          <w:color w:val="auto"/>
          <w:highlight w:val="none"/>
        </w:rPr>
      </w:pPr>
      <w:r>
        <w:rPr>
          <w:rFonts w:hint="eastAsia" w:ascii="宋体" w:hAnsi="宋体" w:cs="宋体"/>
          <w:color w:val="auto"/>
          <w:highlight w:val="none"/>
        </w:rPr>
        <w:t>　　附件：1．一级建造师电子注册证书示例及说明</w:t>
      </w:r>
    </w:p>
    <w:p w14:paraId="22D995A3">
      <w:pPr>
        <w:tabs>
          <w:tab w:val="left" w:pos="2410"/>
        </w:tabs>
        <w:spacing w:line="360" w:lineRule="auto"/>
        <w:ind w:firstLine="420" w:firstLineChars="200"/>
        <w:rPr>
          <w:rFonts w:ascii="宋体" w:hAnsi="宋体" w:cs="宋体"/>
          <w:color w:val="auto"/>
          <w:highlight w:val="none"/>
        </w:rPr>
      </w:pPr>
      <w:r>
        <w:rPr>
          <w:rFonts w:hint="eastAsia" w:ascii="宋体" w:hAnsi="宋体" w:cs="宋体"/>
          <w:color w:val="auto"/>
          <w:highlight w:val="none"/>
        </w:rPr>
        <w:t>　　　　　2．一级建造师电子注册证书式样</w:t>
      </w:r>
    </w:p>
    <w:p w14:paraId="179672BF">
      <w:pPr>
        <w:tabs>
          <w:tab w:val="left" w:pos="2410"/>
        </w:tabs>
        <w:spacing w:line="360" w:lineRule="auto"/>
        <w:ind w:firstLine="420" w:firstLineChars="200"/>
        <w:jc w:val="right"/>
        <w:rPr>
          <w:rFonts w:ascii="宋体" w:hAnsi="宋体" w:cs="宋体"/>
          <w:color w:val="auto"/>
          <w:highlight w:val="none"/>
        </w:rPr>
      </w:pPr>
      <w:r>
        <w:rPr>
          <w:rFonts w:hint="eastAsia" w:ascii="宋体" w:hAnsi="宋体" w:cs="宋体"/>
          <w:color w:val="auto"/>
          <w:highlight w:val="none"/>
        </w:rPr>
        <w:t>　　　　　　　　　　　　　　　　　　　　　　　　　　　　住房和城乡建设部办公厅　　　　　　　　　　　　　　　　　　　　　　　　　　　　　　　　　2021年9月18日</w:t>
      </w:r>
    </w:p>
    <w:p w14:paraId="278C1799">
      <w:pPr>
        <w:rPr>
          <w:rFonts w:cs="Arial"/>
          <w:b/>
          <w:bCs/>
          <w:color w:val="auto"/>
          <w:kern w:val="36"/>
          <w:sz w:val="36"/>
          <w:szCs w:val="36"/>
          <w:highlight w:val="none"/>
        </w:rPr>
      </w:pPr>
      <w:r>
        <w:rPr>
          <w:rFonts w:ascii="Calibri" w:hAnsi="Calibri"/>
          <w:color w:val="auto"/>
          <w:highlight w:val="none"/>
        </w:rPr>
        <w:drawing>
          <wp:inline distT="0" distB="0" distL="0" distR="0">
            <wp:extent cx="5486400" cy="7315200"/>
            <wp:effectExtent l="1905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0"/>
                    <a:srcRect/>
                    <a:stretch>
                      <a:fillRect/>
                    </a:stretch>
                  </pic:blipFill>
                  <pic:spPr>
                    <a:xfrm>
                      <a:off x="0" y="0"/>
                      <a:ext cx="5486400" cy="7315200"/>
                    </a:xfrm>
                    <a:prstGeom prst="rect">
                      <a:avLst/>
                    </a:prstGeom>
                    <a:noFill/>
                    <a:ln w="9525">
                      <a:noFill/>
                      <a:miter lim="800000"/>
                      <a:headEnd/>
                      <a:tailEnd/>
                    </a:ln>
                  </pic:spPr>
                </pic:pic>
              </a:graphicData>
            </a:graphic>
          </wp:inline>
        </w:drawing>
      </w:r>
      <w:r>
        <w:rPr>
          <w:rFonts w:ascii="Calibri" w:hAnsi="Calibri"/>
          <w:color w:val="auto"/>
          <w:highlight w:val="none"/>
        </w:rPr>
        <w:drawing>
          <wp:inline distT="0" distB="0" distL="0" distR="0">
            <wp:extent cx="5486400" cy="7658100"/>
            <wp:effectExtent l="1905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1"/>
                    <a:srcRect/>
                    <a:stretch>
                      <a:fillRect/>
                    </a:stretch>
                  </pic:blipFill>
                  <pic:spPr>
                    <a:xfrm>
                      <a:off x="0" y="0"/>
                      <a:ext cx="5486400" cy="7658100"/>
                    </a:xfrm>
                    <a:prstGeom prst="rect">
                      <a:avLst/>
                    </a:prstGeom>
                    <a:noFill/>
                    <a:ln w="9525">
                      <a:noFill/>
                      <a:miter lim="800000"/>
                      <a:headEnd/>
                      <a:tailEnd/>
                    </a:ln>
                  </pic:spPr>
                </pic:pic>
              </a:graphicData>
            </a:graphic>
          </wp:inline>
        </w:drawing>
      </w:r>
      <w:r>
        <w:rPr>
          <w:color w:val="auto"/>
          <w:highlight w:val="none"/>
        </w:rPr>
        <w:br w:type="page"/>
      </w:r>
    </w:p>
    <w:p w14:paraId="440D6876">
      <w:pPr>
        <w:spacing w:line="420" w:lineRule="exact"/>
        <w:ind w:firstLine="422" w:firstLineChars="200"/>
        <w:rPr>
          <w:rFonts w:ascii="宋体" w:hAnsi="宋体" w:cs="宋体"/>
          <w:b/>
          <w:bCs/>
          <w:color w:val="auto"/>
          <w:szCs w:val="21"/>
          <w:highlight w:val="none"/>
        </w:rPr>
      </w:pPr>
      <w:r>
        <w:rPr>
          <w:rFonts w:hint="eastAsia" w:ascii="宋体" w:hAnsi="宋体" w:cs="宋体"/>
          <w:b/>
          <w:bCs/>
          <w:color w:val="auto"/>
          <w:szCs w:val="21"/>
          <w:highlight w:val="none"/>
        </w:rPr>
        <w:t>附件2《省住房和城乡建设厅关于我省二级建造师、二级造价工程师、二级注册建筑师、二级注册结构工程师注册证书电子证照换发的公告》（〔2023〕第26号）文件</w:t>
      </w:r>
    </w:p>
    <w:p w14:paraId="754FC952">
      <w:pPr>
        <w:spacing w:line="360" w:lineRule="auto"/>
        <w:rPr>
          <w:rFonts w:ascii="宋体" w:hAnsi="宋体" w:cs="宋体"/>
          <w:b/>
          <w:bCs/>
          <w:color w:val="auto"/>
          <w:kern w:val="44"/>
          <w:sz w:val="32"/>
          <w:szCs w:val="32"/>
          <w:highlight w:val="none"/>
        </w:rPr>
      </w:pPr>
      <w:r>
        <w:rPr>
          <w:color w:val="auto"/>
          <w:highlight w:val="none"/>
        </w:rPr>
        <w:drawing>
          <wp:inline distT="0" distB="0" distL="0" distR="0">
            <wp:extent cx="5867400" cy="4114800"/>
            <wp:effectExtent l="19050" t="0" r="0" b="0"/>
            <wp:docPr id="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6"/>
                    <pic:cNvPicPr>
                      <a:picLocks noChangeAspect="1"/>
                    </pic:cNvPicPr>
                  </pic:nvPicPr>
                  <pic:blipFill>
                    <a:blip r:embed="rId12"/>
                    <a:srcRect/>
                    <a:stretch>
                      <a:fillRect/>
                    </a:stretch>
                  </pic:blipFill>
                  <pic:spPr>
                    <a:xfrm>
                      <a:off x="0" y="0"/>
                      <a:ext cx="5867400" cy="4114800"/>
                    </a:xfrm>
                    <a:prstGeom prst="rect">
                      <a:avLst/>
                    </a:prstGeom>
                    <a:noFill/>
                    <a:ln w="9525">
                      <a:noFill/>
                      <a:miter lim="800000"/>
                      <a:headEnd/>
                      <a:tailEnd/>
                    </a:ln>
                  </pic:spPr>
                </pic:pic>
              </a:graphicData>
            </a:graphic>
          </wp:inline>
        </w:drawing>
      </w:r>
    </w:p>
    <w:p w14:paraId="6B186A14">
      <w:pPr>
        <w:wordWrap w:val="0"/>
        <w:adjustRightInd w:val="0"/>
        <w:snapToGrid w:val="0"/>
        <w:spacing w:line="570" w:lineRule="exact"/>
        <w:ind w:firstLine="630"/>
        <w:rPr>
          <w:rFonts w:ascii="方正黑体_GBK" w:hAnsi="方正黑体_GBK" w:eastAsia="方正黑体_GBK" w:cs="方正黑体_GBK"/>
          <w:color w:val="auto"/>
          <w:sz w:val="32"/>
          <w:szCs w:val="32"/>
          <w:highlight w:val="none"/>
        </w:rPr>
      </w:pPr>
    </w:p>
    <w:p w14:paraId="0045858F">
      <w:pPr>
        <w:wordWrap w:val="0"/>
        <w:adjustRightInd w:val="0"/>
        <w:snapToGrid w:val="0"/>
        <w:spacing w:line="570" w:lineRule="exact"/>
        <w:ind w:firstLine="630"/>
        <w:rPr>
          <w:rFonts w:ascii="方正黑体_GBK" w:hAnsi="方正黑体_GBK" w:eastAsia="方正黑体_GBK" w:cs="方正黑体_GBK"/>
          <w:color w:val="auto"/>
          <w:sz w:val="32"/>
          <w:szCs w:val="32"/>
          <w:highlight w:val="none"/>
        </w:rPr>
      </w:pPr>
    </w:p>
    <w:p w14:paraId="279D7F49">
      <w:pPr>
        <w:wordWrap w:val="0"/>
        <w:adjustRightInd w:val="0"/>
        <w:snapToGrid w:val="0"/>
        <w:spacing w:line="570" w:lineRule="exact"/>
        <w:ind w:firstLine="630"/>
        <w:rPr>
          <w:rFonts w:ascii="方正黑体_GBK" w:hAnsi="方正黑体_GBK" w:eastAsia="方正黑体_GBK" w:cs="方正黑体_GBK"/>
          <w:color w:val="auto"/>
          <w:sz w:val="32"/>
          <w:szCs w:val="32"/>
          <w:highlight w:val="none"/>
        </w:rPr>
      </w:pPr>
    </w:p>
    <w:p w14:paraId="6B863602">
      <w:pPr>
        <w:wordWrap w:val="0"/>
        <w:adjustRightInd w:val="0"/>
        <w:snapToGrid w:val="0"/>
        <w:spacing w:line="570" w:lineRule="exact"/>
        <w:ind w:firstLine="630"/>
        <w:rPr>
          <w:rFonts w:ascii="方正黑体_GBK" w:hAnsi="方正黑体_GBK" w:eastAsia="方正黑体_GBK" w:cs="方正黑体_GBK"/>
          <w:color w:val="auto"/>
          <w:sz w:val="32"/>
          <w:szCs w:val="32"/>
          <w:highlight w:val="none"/>
        </w:rPr>
      </w:pPr>
    </w:p>
    <w:p w14:paraId="0E8D67DD">
      <w:pPr>
        <w:wordWrap w:val="0"/>
        <w:adjustRightInd w:val="0"/>
        <w:snapToGrid w:val="0"/>
        <w:spacing w:line="570" w:lineRule="exact"/>
        <w:ind w:firstLine="630"/>
        <w:rPr>
          <w:rFonts w:ascii="方正黑体_GBK" w:hAnsi="方正黑体_GBK" w:eastAsia="方正黑体_GBK" w:cs="方正黑体_GBK"/>
          <w:color w:val="auto"/>
          <w:sz w:val="32"/>
          <w:szCs w:val="32"/>
          <w:highlight w:val="none"/>
        </w:rPr>
      </w:pPr>
    </w:p>
    <w:p w14:paraId="55F7D3F8">
      <w:pPr>
        <w:wordWrap w:val="0"/>
        <w:adjustRightInd w:val="0"/>
        <w:snapToGrid w:val="0"/>
        <w:spacing w:line="570" w:lineRule="exact"/>
        <w:ind w:firstLine="630"/>
        <w:rPr>
          <w:rFonts w:ascii="方正黑体_GBK" w:hAnsi="方正黑体_GBK" w:eastAsia="方正黑体_GBK" w:cs="方正黑体_GBK"/>
          <w:color w:val="auto"/>
          <w:sz w:val="32"/>
          <w:szCs w:val="32"/>
          <w:highlight w:val="none"/>
        </w:rPr>
      </w:pPr>
    </w:p>
    <w:p w14:paraId="0581A9D4">
      <w:pPr>
        <w:wordWrap w:val="0"/>
        <w:adjustRightInd w:val="0"/>
        <w:snapToGrid w:val="0"/>
        <w:spacing w:line="570" w:lineRule="exact"/>
        <w:ind w:firstLine="630"/>
        <w:rPr>
          <w:rFonts w:ascii="方正黑体_GBK" w:hAnsi="方正黑体_GBK" w:eastAsia="方正黑体_GBK" w:cs="方正黑体_GBK"/>
          <w:color w:val="auto"/>
          <w:sz w:val="32"/>
          <w:szCs w:val="32"/>
          <w:highlight w:val="none"/>
        </w:rPr>
      </w:pPr>
    </w:p>
    <w:p w14:paraId="68971871">
      <w:pPr>
        <w:wordWrap w:val="0"/>
        <w:adjustRightInd w:val="0"/>
        <w:snapToGrid w:val="0"/>
        <w:spacing w:line="570" w:lineRule="exact"/>
        <w:ind w:firstLine="630"/>
        <w:rPr>
          <w:rFonts w:ascii="方正黑体_GBK" w:hAnsi="方正黑体_GBK" w:eastAsia="方正黑体_GBK" w:cs="方正黑体_GBK"/>
          <w:color w:val="auto"/>
          <w:sz w:val="32"/>
          <w:szCs w:val="32"/>
          <w:highlight w:val="none"/>
        </w:rPr>
      </w:pPr>
    </w:p>
    <w:p w14:paraId="32B33012">
      <w:pPr>
        <w:wordWrap w:val="0"/>
        <w:adjustRightInd w:val="0"/>
        <w:snapToGrid w:val="0"/>
        <w:spacing w:line="570" w:lineRule="exact"/>
        <w:ind w:firstLine="630"/>
        <w:rPr>
          <w:rFonts w:ascii="方正黑体_GBK" w:hAnsi="方正黑体_GBK" w:eastAsia="方正黑体_GBK" w:cs="方正黑体_GBK"/>
          <w:color w:val="auto"/>
          <w:sz w:val="32"/>
          <w:szCs w:val="32"/>
          <w:highlight w:val="none"/>
        </w:rPr>
      </w:pPr>
    </w:p>
    <w:p w14:paraId="7B54F132">
      <w:pPr>
        <w:wordWrap w:val="0"/>
        <w:adjustRightInd w:val="0"/>
        <w:snapToGrid w:val="0"/>
        <w:spacing w:line="570" w:lineRule="exact"/>
        <w:ind w:firstLine="630"/>
        <w:rPr>
          <w:rFonts w:ascii="方正黑体_GBK" w:hAnsi="方正黑体_GBK" w:eastAsia="方正黑体_GBK" w:cs="方正黑体_GBK"/>
          <w:color w:val="auto"/>
          <w:sz w:val="32"/>
          <w:szCs w:val="32"/>
          <w:highlight w:val="none"/>
        </w:rPr>
      </w:pPr>
    </w:p>
    <w:p w14:paraId="65C7B934">
      <w:pPr>
        <w:pStyle w:val="28"/>
        <w:rPr>
          <w:color w:val="auto"/>
          <w:highlight w:val="none"/>
        </w:rPr>
      </w:pPr>
    </w:p>
    <w:p w14:paraId="61BE159E">
      <w:pPr>
        <w:wordWrap w:val="0"/>
        <w:adjustRightInd w:val="0"/>
        <w:snapToGrid w:val="0"/>
        <w:spacing w:line="570" w:lineRule="exact"/>
        <w:rPr>
          <w:rFonts w:ascii="方正黑体_GBK" w:hAnsi="方正黑体_GBK" w:eastAsia="方正黑体_GBK" w:cs="方正黑体_GBK"/>
          <w:color w:val="auto"/>
          <w:sz w:val="32"/>
          <w:szCs w:val="32"/>
          <w:highlight w:val="none"/>
        </w:rPr>
      </w:pPr>
      <w:r>
        <w:rPr>
          <w:rFonts w:hint="eastAsia" w:ascii="方正黑体_GBK" w:hAnsi="方正黑体_GBK" w:eastAsia="方正黑体_GBK" w:cs="方正黑体_GBK"/>
          <w:color w:val="auto"/>
          <w:sz w:val="32"/>
          <w:szCs w:val="32"/>
          <w:highlight w:val="none"/>
        </w:rPr>
        <w:t>附件</w:t>
      </w:r>
    </w:p>
    <w:p w14:paraId="4FE36021">
      <w:pPr>
        <w:wordWrap w:val="0"/>
        <w:spacing w:line="570" w:lineRule="exact"/>
        <w:jc w:val="center"/>
        <w:rPr>
          <w:rFonts w:eastAsia="方正小标宋简体"/>
          <w:color w:val="auto"/>
          <w:sz w:val="32"/>
          <w:szCs w:val="32"/>
          <w:highlight w:val="none"/>
        </w:rPr>
      </w:pPr>
      <w:r>
        <w:rPr>
          <w:rFonts w:hint="eastAsia" w:eastAsia="方正小标宋简体"/>
          <w:color w:val="auto"/>
          <w:sz w:val="32"/>
          <w:szCs w:val="32"/>
          <w:highlight w:val="none"/>
        </w:rPr>
        <w:t>二级建造师注册证书</w:t>
      </w:r>
    </w:p>
    <w:p w14:paraId="18CA14D2">
      <w:pPr>
        <w:spacing w:line="570" w:lineRule="exact"/>
        <w:jc w:val="center"/>
        <w:rPr>
          <w:rFonts w:eastAsia="方正小标宋简体"/>
          <w:color w:val="auto"/>
          <w:sz w:val="32"/>
          <w:szCs w:val="32"/>
          <w:highlight w:val="none"/>
        </w:rPr>
      </w:pPr>
      <w:r>
        <w:rPr>
          <w:rFonts w:eastAsia="方正仿宋_GBK"/>
          <w:color w:val="auto"/>
          <w:sz w:val="32"/>
          <w:szCs w:val="32"/>
          <w:highlight w:val="none"/>
        </w:rPr>
        <w:drawing>
          <wp:anchor distT="0" distB="0" distL="114300" distR="114300" simplePos="0" relativeHeight="251659264" behindDoc="0" locked="0" layoutInCell="1" allowOverlap="1">
            <wp:simplePos x="0" y="0"/>
            <wp:positionH relativeFrom="column">
              <wp:posOffset>410845</wp:posOffset>
            </wp:positionH>
            <wp:positionV relativeFrom="paragraph">
              <wp:posOffset>454025</wp:posOffset>
            </wp:positionV>
            <wp:extent cx="4699635" cy="6647180"/>
            <wp:effectExtent l="19050" t="0" r="5715" b="0"/>
            <wp:wrapSquare wrapText="bothSides"/>
            <wp:docPr id="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7"/>
                    <pic:cNvPicPr>
                      <a:picLocks noChangeAspect="1"/>
                    </pic:cNvPicPr>
                  </pic:nvPicPr>
                  <pic:blipFill>
                    <a:blip r:embed="rId13"/>
                    <a:srcRect/>
                    <a:stretch>
                      <a:fillRect/>
                    </a:stretch>
                  </pic:blipFill>
                  <pic:spPr>
                    <a:xfrm>
                      <a:off x="0" y="0"/>
                      <a:ext cx="4699635" cy="6647180"/>
                    </a:xfrm>
                    <a:prstGeom prst="rect">
                      <a:avLst/>
                    </a:prstGeom>
                    <a:noFill/>
                    <a:ln w="9525">
                      <a:noFill/>
                      <a:miter lim="800000"/>
                      <a:headEnd/>
                      <a:tailEnd/>
                    </a:ln>
                  </pic:spPr>
                </pic:pic>
              </a:graphicData>
            </a:graphic>
          </wp:anchor>
        </w:drawing>
      </w:r>
      <w:r>
        <w:rPr>
          <w:rFonts w:hint="eastAsia" w:eastAsia="方正小标宋简体"/>
          <w:color w:val="auto"/>
          <w:sz w:val="32"/>
          <w:szCs w:val="32"/>
          <w:highlight w:val="none"/>
        </w:rPr>
        <w:t>（注册证书电子证照样式）</w:t>
      </w:r>
    </w:p>
    <w:p w14:paraId="3844F41D">
      <w:pPr>
        <w:wordWrap w:val="0"/>
        <w:adjustRightInd w:val="0"/>
        <w:snapToGrid w:val="0"/>
        <w:spacing w:line="570" w:lineRule="exact"/>
        <w:ind w:firstLine="640" w:firstLineChars="200"/>
        <w:rPr>
          <w:rFonts w:eastAsia="方正仿宋_GBK"/>
          <w:color w:val="auto"/>
          <w:sz w:val="32"/>
          <w:szCs w:val="32"/>
          <w:highlight w:val="none"/>
        </w:rPr>
      </w:pPr>
    </w:p>
    <w:p w14:paraId="0BE6F4C1">
      <w:pPr>
        <w:wordWrap w:val="0"/>
        <w:adjustRightInd w:val="0"/>
        <w:snapToGrid w:val="0"/>
        <w:spacing w:line="570" w:lineRule="exact"/>
        <w:ind w:firstLine="640" w:firstLineChars="200"/>
        <w:rPr>
          <w:rFonts w:eastAsia="方正仿宋_GBK"/>
          <w:color w:val="auto"/>
          <w:sz w:val="32"/>
          <w:szCs w:val="32"/>
          <w:highlight w:val="none"/>
        </w:rPr>
      </w:pPr>
    </w:p>
    <w:p w14:paraId="629A3036">
      <w:pPr>
        <w:wordWrap w:val="0"/>
        <w:adjustRightInd w:val="0"/>
        <w:snapToGrid w:val="0"/>
        <w:spacing w:line="570" w:lineRule="exact"/>
        <w:ind w:firstLine="640" w:firstLineChars="200"/>
        <w:rPr>
          <w:rFonts w:eastAsia="方正仿宋_GBK"/>
          <w:color w:val="auto"/>
          <w:sz w:val="32"/>
          <w:szCs w:val="32"/>
          <w:highlight w:val="none"/>
        </w:rPr>
      </w:pPr>
    </w:p>
    <w:p w14:paraId="5113837E">
      <w:pPr>
        <w:wordWrap w:val="0"/>
        <w:adjustRightInd w:val="0"/>
        <w:snapToGrid w:val="0"/>
        <w:spacing w:line="570" w:lineRule="exact"/>
        <w:ind w:firstLine="640" w:firstLineChars="200"/>
        <w:rPr>
          <w:rFonts w:eastAsia="方正仿宋_GBK"/>
          <w:color w:val="auto"/>
          <w:sz w:val="32"/>
          <w:szCs w:val="32"/>
          <w:highlight w:val="none"/>
        </w:rPr>
      </w:pPr>
    </w:p>
    <w:p w14:paraId="6778BCFA">
      <w:pPr>
        <w:wordWrap w:val="0"/>
        <w:adjustRightInd w:val="0"/>
        <w:snapToGrid w:val="0"/>
        <w:spacing w:line="570" w:lineRule="exact"/>
        <w:ind w:firstLine="640" w:firstLineChars="200"/>
        <w:rPr>
          <w:rFonts w:eastAsia="方正仿宋_GBK"/>
          <w:color w:val="auto"/>
          <w:sz w:val="32"/>
          <w:szCs w:val="32"/>
          <w:highlight w:val="none"/>
        </w:rPr>
      </w:pPr>
    </w:p>
    <w:p w14:paraId="34855302">
      <w:pPr>
        <w:wordWrap w:val="0"/>
        <w:adjustRightInd w:val="0"/>
        <w:snapToGrid w:val="0"/>
        <w:spacing w:line="570" w:lineRule="exact"/>
        <w:ind w:firstLine="640" w:firstLineChars="200"/>
        <w:rPr>
          <w:rFonts w:eastAsia="方正仿宋_GBK"/>
          <w:color w:val="auto"/>
          <w:sz w:val="32"/>
          <w:szCs w:val="32"/>
          <w:highlight w:val="none"/>
        </w:rPr>
      </w:pPr>
    </w:p>
    <w:p w14:paraId="07A79661">
      <w:pPr>
        <w:wordWrap w:val="0"/>
        <w:adjustRightInd w:val="0"/>
        <w:snapToGrid w:val="0"/>
        <w:spacing w:line="570" w:lineRule="exact"/>
        <w:ind w:firstLine="640" w:firstLineChars="200"/>
        <w:rPr>
          <w:rFonts w:eastAsia="方正小标宋简体"/>
          <w:color w:val="auto"/>
          <w:sz w:val="32"/>
          <w:szCs w:val="32"/>
          <w:highlight w:val="none"/>
        </w:rPr>
      </w:pPr>
    </w:p>
    <w:p w14:paraId="5A5BA5D4">
      <w:pPr>
        <w:adjustRightInd w:val="0"/>
        <w:spacing w:line="312" w:lineRule="atLeast"/>
        <w:jc w:val="left"/>
        <w:rPr>
          <w:color w:val="auto"/>
          <w:kern w:val="0"/>
          <w:sz w:val="18"/>
          <w:szCs w:val="20"/>
          <w:highlight w:val="none"/>
        </w:rPr>
      </w:pPr>
    </w:p>
    <w:p w14:paraId="183853E7">
      <w:pPr>
        <w:ind w:left="1680"/>
        <w:rPr>
          <w:color w:val="auto"/>
          <w:highlight w:val="none"/>
        </w:rPr>
      </w:pPr>
    </w:p>
    <w:p w14:paraId="605601F7">
      <w:pPr>
        <w:rPr>
          <w:color w:val="auto"/>
          <w:highlight w:val="none"/>
        </w:rPr>
      </w:pPr>
    </w:p>
    <w:p w14:paraId="0423F64C">
      <w:pPr>
        <w:adjustRightInd w:val="0"/>
        <w:spacing w:line="312" w:lineRule="atLeast"/>
        <w:jc w:val="left"/>
        <w:rPr>
          <w:color w:val="auto"/>
          <w:kern w:val="0"/>
          <w:sz w:val="18"/>
          <w:szCs w:val="20"/>
          <w:highlight w:val="none"/>
        </w:rPr>
      </w:pPr>
    </w:p>
    <w:p w14:paraId="5A8C83AB">
      <w:pPr>
        <w:ind w:left="1680"/>
        <w:rPr>
          <w:color w:val="auto"/>
          <w:highlight w:val="none"/>
        </w:rPr>
      </w:pPr>
    </w:p>
    <w:p w14:paraId="5F513ECC">
      <w:pPr>
        <w:rPr>
          <w:color w:val="auto"/>
          <w:highlight w:val="none"/>
        </w:rPr>
      </w:pPr>
    </w:p>
    <w:p w14:paraId="00B06AD9">
      <w:pPr>
        <w:adjustRightInd w:val="0"/>
        <w:spacing w:line="312" w:lineRule="atLeast"/>
        <w:jc w:val="left"/>
        <w:rPr>
          <w:color w:val="auto"/>
          <w:kern w:val="0"/>
          <w:sz w:val="18"/>
          <w:szCs w:val="20"/>
          <w:highlight w:val="none"/>
        </w:rPr>
      </w:pPr>
    </w:p>
    <w:p w14:paraId="1A0FCCA3">
      <w:pPr>
        <w:ind w:left="1680"/>
        <w:rPr>
          <w:color w:val="auto"/>
          <w:highlight w:val="none"/>
        </w:rPr>
      </w:pPr>
    </w:p>
    <w:p w14:paraId="323772F0">
      <w:pPr>
        <w:rPr>
          <w:color w:val="auto"/>
          <w:highlight w:val="none"/>
        </w:rPr>
      </w:pPr>
    </w:p>
    <w:p w14:paraId="58F48908">
      <w:pPr>
        <w:adjustRightInd w:val="0"/>
        <w:spacing w:line="312" w:lineRule="atLeast"/>
        <w:jc w:val="left"/>
        <w:rPr>
          <w:color w:val="auto"/>
          <w:kern w:val="0"/>
          <w:sz w:val="18"/>
          <w:szCs w:val="20"/>
          <w:highlight w:val="none"/>
        </w:rPr>
      </w:pPr>
    </w:p>
    <w:p w14:paraId="7E0C9FFA">
      <w:pPr>
        <w:ind w:left="1680"/>
        <w:rPr>
          <w:color w:val="auto"/>
          <w:highlight w:val="none"/>
        </w:rPr>
      </w:pPr>
    </w:p>
    <w:p w14:paraId="3B0495E1">
      <w:pPr>
        <w:rPr>
          <w:color w:val="auto"/>
          <w:highlight w:val="none"/>
        </w:rPr>
      </w:pPr>
    </w:p>
    <w:p w14:paraId="15A23DDD">
      <w:pPr>
        <w:adjustRightInd w:val="0"/>
        <w:spacing w:line="312" w:lineRule="atLeast"/>
        <w:jc w:val="left"/>
        <w:rPr>
          <w:color w:val="auto"/>
          <w:kern w:val="0"/>
          <w:sz w:val="18"/>
          <w:szCs w:val="20"/>
          <w:highlight w:val="none"/>
        </w:rPr>
      </w:pPr>
    </w:p>
    <w:p w14:paraId="286621E3">
      <w:pPr>
        <w:ind w:left="1680"/>
        <w:rPr>
          <w:color w:val="auto"/>
          <w:highlight w:val="none"/>
        </w:rPr>
      </w:pPr>
    </w:p>
    <w:p w14:paraId="4123888E">
      <w:pPr>
        <w:rPr>
          <w:color w:val="auto"/>
          <w:highlight w:val="none"/>
        </w:rPr>
      </w:pPr>
    </w:p>
    <w:p w14:paraId="1B528A91">
      <w:pPr>
        <w:adjustRightInd w:val="0"/>
        <w:spacing w:line="312" w:lineRule="atLeast"/>
        <w:jc w:val="left"/>
        <w:rPr>
          <w:color w:val="auto"/>
          <w:kern w:val="0"/>
          <w:sz w:val="18"/>
          <w:szCs w:val="20"/>
          <w:highlight w:val="none"/>
        </w:rPr>
      </w:pPr>
    </w:p>
    <w:p w14:paraId="45D2E4BE">
      <w:pPr>
        <w:ind w:left="1680"/>
        <w:rPr>
          <w:color w:val="auto"/>
          <w:highlight w:val="none"/>
        </w:rPr>
      </w:pPr>
    </w:p>
    <w:p w14:paraId="3AD48C5C">
      <w:pPr>
        <w:rPr>
          <w:color w:val="auto"/>
          <w:highlight w:val="none"/>
        </w:rPr>
      </w:pPr>
    </w:p>
    <w:p w14:paraId="7C92E421">
      <w:pPr>
        <w:adjustRightInd w:val="0"/>
        <w:spacing w:line="312" w:lineRule="atLeast"/>
        <w:jc w:val="left"/>
        <w:rPr>
          <w:color w:val="auto"/>
          <w:kern w:val="0"/>
          <w:sz w:val="18"/>
          <w:szCs w:val="20"/>
          <w:highlight w:val="none"/>
        </w:rPr>
      </w:pPr>
    </w:p>
    <w:p w14:paraId="521D1EE5">
      <w:pPr>
        <w:ind w:left="1680"/>
        <w:rPr>
          <w:color w:val="auto"/>
          <w:highlight w:val="none"/>
        </w:rPr>
      </w:pPr>
    </w:p>
    <w:p w14:paraId="11500185">
      <w:pPr>
        <w:rPr>
          <w:color w:val="auto"/>
          <w:highlight w:val="none"/>
        </w:rPr>
      </w:pPr>
    </w:p>
    <w:p w14:paraId="16412EF8">
      <w:pPr>
        <w:adjustRightInd w:val="0"/>
        <w:spacing w:line="312" w:lineRule="atLeast"/>
        <w:jc w:val="left"/>
        <w:rPr>
          <w:color w:val="auto"/>
          <w:kern w:val="0"/>
          <w:sz w:val="18"/>
          <w:szCs w:val="20"/>
          <w:highlight w:val="none"/>
        </w:rPr>
      </w:pPr>
    </w:p>
    <w:p w14:paraId="449C7EE8">
      <w:pPr>
        <w:ind w:left="1680"/>
        <w:rPr>
          <w:color w:val="auto"/>
          <w:highlight w:val="none"/>
        </w:rPr>
      </w:pPr>
    </w:p>
    <w:p w14:paraId="63695132">
      <w:pPr>
        <w:widowControl/>
        <w:tabs>
          <w:tab w:val="left" w:pos="7920"/>
        </w:tabs>
        <w:spacing w:line="440" w:lineRule="exact"/>
        <w:ind w:firstLine="723" w:firstLineChars="200"/>
        <w:jc w:val="center"/>
        <w:rPr>
          <w:rFonts w:cs="Arial"/>
          <w:b/>
          <w:bCs/>
          <w:color w:val="auto"/>
          <w:kern w:val="36"/>
          <w:sz w:val="36"/>
          <w:szCs w:val="36"/>
          <w:highlight w:val="none"/>
        </w:rPr>
      </w:pPr>
    </w:p>
    <w:p w14:paraId="74CFE31C">
      <w:pPr>
        <w:widowControl/>
        <w:tabs>
          <w:tab w:val="left" w:pos="7920"/>
        </w:tabs>
        <w:spacing w:line="440" w:lineRule="exact"/>
        <w:ind w:firstLine="723" w:firstLineChars="200"/>
        <w:jc w:val="center"/>
        <w:rPr>
          <w:rFonts w:cs="Arial"/>
          <w:b/>
          <w:bCs/>
          <w:color w:val="auto"/>
          <w:kern w:val="36"/>
          <w:sz w:val="36"/>
          <w:szCs w:val="36"/>
          <w:highlight w:val="none"/>
        </w:rPr>
      </w:pPr>
    </w:p>
    <w:p w14:paraId="0F939E1B">
      <w:pPr>
        <w:rPr>
          <w:rFonts w:ascii="宋体" w:hAnsi="宋体"/>
          <w:b/>
          <w:bCs/>
          <w:color w:val="auto"/>
          <w:kern w:val="0"/>
          <w:sz w:val="24"/>
          <w:highlight w:val="none"/>
        </w:rPr>
      </w:pPr>
      <w:r>
        <w:rPr>
          <w:color w:val="auto"/>
          <w:highlight w:val="none"/>
        </w:rPr>
        <w:br w:type="page"/>
      </w:r>
    </w:p>
    <w:bookmarkEnd w:id="19"/>
    <w:p w14:paraId="215CD5BD">
      <w:pPr>
        <w:pStyle w:val="2"/>
        <w:spacing w:before="0" w:after="0" w:line="579" w:lineRule="auto"/>
        <w:jc w:val="center"/>
        <w:rPr>
          <w:b w:val="0"/>
          <w:color w:val="auto"/>
          <w:sz w:val="52"/>
          <w:szCs w:val="52"/>
          <w:highlight w:val="none"/>
        </w:rPr>
      </w:pPr>
      <w:bookmarkStart w:id="20" w:name="_Toc388540283"/>
      <w:r>
        <w:rPr>
          <w:rFonts w:hAnsi="宋体"/>
          <w:color w:val="auto"/>
          <w:highlight w:val="none"/>
        </w:rPr>
        <w:t>第三章合同条款及格式</w:t>
      </w:r>
    </w:p>
    <w:p w14:paraId="49BD8723">
      <w:pPr>
        <w:jc w:val="center"/>
        <w:rPr>
          <w:rFonts w:eastAsia="华文中宋"/>
          <w:b/>
          <w:color w:val="auto"/>
          <w:sz w:val="52"/>
          <w:szCs w:val="52"/>
          <w:highlight w:val="none"/>
        </w:rPr>
      </w:pPr>
    </w:p>
    <w:p w14:paraId="472CC6E2">
      <w:pPr>
        <w:jc w:val="center"/>
        <w:rPr>
          <w:rFonts w:eastAsia="华文中宋"/>
          <w:b/>
          <w:color w:val="auto"/>
          <w:sz w:val="52"/>
          <w:szCs w:val="52"/>
          <w:highlight w:val="none"/>
        </w:rPr>
      </w:pPr>
    </w:p>
    <w:p w14:paraId="65C7348A">
      <w:pPr>
        <w:jc w:val="center"/>
        <w:rPr>
          <w:rFonts w:eastAsia="华文中宋"/>
          <w:b/>
          <w:color w:val="auto"/>
          <w:sz w:val="52"/>
          <w:szCs w:val="52"/>
          <w:highlight w:val="none"/>
        </w:rPr>
      </w:pPr>
    </w:p>
    <w:p w14:paraId="7E07B9CB">
      <w:pPr>
        <w:jc w:val="center"/>
        <w:rPr>
          <w:rFonts w:eastAsia="华文中宋"/>
          <w:b/>
          <w:color w:val="auto"/>
          <w:sz w:val="52"/>
          <w:szCs w:val="52"/>
          <w:highlight w:val="none"/>
        </w:rPr>
      </w:pPr>
    </w:p>
    <w:p w14:paraId="66D03335">
      <w:pPr>
        <w:jc w:val="center"/>
        <w:rPr>
          <w:rFonts w:eastAsia="华文中宋"/>
          <w:color w:val="auto"/>
          <w:sz w:val="72"/>
          <w:szCs w:val="52"/>
          <w:highlight w:val="none"/>
        </w:rPr>
      </w:pPr>
      <w:r>
        <w:rPr>
          <w:rFonts w:eastAsia="华文中宋"/>
          <w:color w:val="auto"/>
          <w:sz w:val="72"/>
          <w:szCs w:val="52"/>
          <w:highlight w:val="none"/>
        </w:rPr>
        <w:t>建设工程施工合同</w:t>
      </w:r>
    </w:p>
    <w:p w14:paraId="0ECE1895">
      <w:pPr>
        <w:jc w:val="center"/>
        <w:rPr>
          <w:rFonts w:eastAsia="华文中宋"/>
          <w:b/>
          <w:color w:val="auto"/>
          <w:sz w:val="52"/>
          <w:szCs w:val="52"/>
          <w:highlight w:val="none"/>
        </w:rPr>
      </w:pPr>
      <w:r>
        <w:rPr>
          <w:rFonts w:eastAsia="华文中宋"/>
          <w:b/>
          <w:color w:val="auto"/>
          <w:sz w:val="52"/>
          <w:szCs w:val="52"/>
          <w:highlight w:val="none"/>
        </w:rPr>
        <w:t>(示范文本)</w:t>
      </w:r>
    </w:p>
    <w:p w14:paraId="1A8FE180">
      <w:pPr>
        <w:jc w:val="center"/>
        <w:rPr>
          <w:rFonts w:eastAsia="仿宋_GB2312"/>
          <w:bCs/>
          <w:color w:val="auto"/>
          <w:sz w:val="32"/>
          <w:szCs w:val="32"/>
          <w:highlight w:val="none"/>
        </w:rPr>
      </w:pPr>
      <w:r>
        <w:rPr>
          <w:rFonts w:eastAsia="仿宋_GB2312"/>
          <w:bCs/>
          <w:color w:val="auto"/>
          <w:sz w:val="32"/>
          <w:szCs w:val="32"/>
          <w:highlight w:val="none"/>
        </w:rPr>
        <w:t>(GF—2017—0201)</w:t>
      </w:r>
    </w:p>
    <w:p w14:paraId="1E0B1FB6">
      <w:pPr>
        <w:jc w:val="center"/>
        <w:rPr>
          <w:rFonts w:eastAsia="华文中宋"/>
          <w:b/>
          <w:color w:val="auto"/>
          <w:sz w:val="52"/>
          <w:szCs w:val="52"/>
          <w:highlight w:val="none"/>
        </w:rPr>
      </w:pPr>
    </w:p>
    <w:p w14:paraId="5EF1D7AC">
      <w:pPr>
        <w:jc w:val="center"/>
        <w:rPr>
          <w:rFonts w:eastAsia="黑体"/>
          <w:b/>
          <w:color w:val="auto"/>
          <w:sz w:val="72"/>
          <w:szCs w:val="72"/>
          <w:highlight w:val="none"/>
        </w:rPr>
      </w:pPr>
    </w:p>
    <w:p w14:paraId="29AEF2C4">
      <w:pPr>
        <w:jc w:val="center"/>
        <w:rPr>
          <w:rFonts w:eastAsia="楷体_GB2312"/>
          <w:b/>
          <w:color w:val="auto"/>
          <w:sz w:val="72"/>
          <w:szCs w:val="72"/>
          <w:highlight w:val="none"/>
        </w:rPr>
      </w:pPr>
    </w:p>
    <w:p w14:paraId="46520093">
      <w:pPr>
        <w:jc w:val="center"/>
        <w:rPr>
          <w:rFonts w:eastAsia="黑体"/>
          <w:b/>
          <w:color w:val="auto"/>
          <w:sz w:val="52"/>
          <w:szCs w:val="52"/>
          <w:highlight w:val="none"/>
        </w:rPr>
      </w:pPr>
    </w:p>
    <w:p w14:paraId="527820FE">
      <w:pPr>
        <w:rPr>
          <w:b/>
          <w:color w:val="auto"/>
          <w:sz w:val="28"/>
          <w:szCs w:val="28"/>
          <w:highlight w:val="none"/>
        </w:rPr>
      </w:pPr>
    </w:p>
    <w:p w14:paraId="513EE16A">
      <w:pPr>
        <w:rPr>
          <w:b/>
          <w:color w:val="auto"/>
          <w:sz w:val="28"/>
          <w:szCs w:val="28"/>
          <w:highlight w:val="none"/>
        </w:rPr>
      </w:pPr>
    </w:p>
    <w:p w14:paraId="6271E511">
      <w:pPr>
        <w:rPr>
          <w:b/>
          <w:color w:val="auto"/>
          <w:sz w:val="28"/>
          <w:szCs w:val="28"/>
          <w:highlight w:val="none"/>
        </w:rPr>
      </w:pPr>
    </w:p>
    <w:p w14:paraId="521D3B2A">
      <w:pPr>
        <w:keepNext/>
        <w:keepLines/>
        <w:spacing w:line="440" w:lineRule="exact"/>
        <w:jc w:val="center"/>
        <w:outlineLvl w:val="2"/>
        <w:rPr>
          <w:rFonts w:ascii="宋体" w:hAnsi="宋体" w:cs="宋体"/>
          <w:bCs/>
          <w:color w:val="auto"/>
          <w:sz w:val="30"/>
          <w:szCs w:val="30"/>
          <w:highlight w:val="none"/>
        </w:rPr>
      </w:pPr>
      <w:bookmarkStart w:id="21" w:name="_Toc404159961"/>
      <w:r>
        <w:rPr>
          <w:color w:val="auto"/>
          <w:highlight w:val="none"/>
        </w:rPr>
        <w:br w:type="page"/>
      </w:r>
      <w:r>
        <w:rPr>
          <w:rFonts w:hint="eastAsia" w:ascii="宋体" w:hAnsi="宋体" w:cs="宋体"/>
          <w:b/>
          <w:bCs/>
          <w:color w:val="auto"/>
          <w:sz w:val="30"/>
          <w:szCs w:val="30"/>
          <w:highlight w:val="none"/>
        </w:rPr>
        <w:t>第一部分 合同协议书</w:t>
      </w:r>
    </w:p>
    <w:p w14:paraId="131CF366">
      <w:pPr>
        <w:spacing w:line="440" w:lineRule="exact"/>
        <w:rPr>
          <w:rFonts w:ascii="宋体" w:hAnsi="宋体" w:cs="宋体"/>
          <w:b/>
          <w:color w:val="auto"/>
          <w:sz w:val="24"/>
          <w:highlight w:val="none"/>
          <w:u w:val="single"/>
        </w:rPr>
      </w:pPr>
      <w:r>
        <w:rPr>
          <w:rFonts w:hint="eastAsia" w:ascii="宋体" w:hAnsi="宋体" w:cs="宋体"/>
          <w:b/>
          <w:color w:val="auto"/>
          <w:sz w:val="24"/>
          <w:highlight w:val="none"/>
        </w:rPr>
        <w:t>发包人（甲方）：</w:t>
      </w:r>
      <w:r>
        <w:rPr>
          <w:rFonts w:hint="eastAsia" w:ascii="宋体" w:hAnsi="宋体" w:cs="宋体"/>
          <w:b/>
          <w:color w:val="auto"/>
          <w:sz w:val="24"/>
          <w:highlight w:val="none"/>
          <w:u w:val="single"/>
        </w:rPr>
        <w:t></w:t>
      </w:r>
      <w:r>
        <w:rPr>
          <w:rFonts w:hint="eastAsia" w:ascii="宋体" w:hAnsi="宋体" w:cs="宋体"/>
          <w:b/>
          <w:bCs/>
          <w:color w:val="auto"/>
          <w:kern w:val="0"/>
          <w:sz w:val="24"/>
          <w:highlight w:val="none"/>
          <w:u w:val="single"/>
        </w:rPr>
        <w:t xml:space="preserve">    </w:t>
      </w:r>
      <w:r>
        <w:rPr>
          <w:rFonts w:hint="eastAsia" w:ascii="宋体" w:hAnsi="宋体" w:cs="宋体"/>
          <w:b/>
          <w:color w:val="auto"/>
          <w:sz w:val="24"/>
          <w:highlight w:val="none"/>
          <w:u w:val="single"/>
        </w:rPr>
        <w:t>         </w:t>
      </w:r>
    </w:p>
    <w:p w14:paraId="3A97C113">
      <w:pPr>
        <w:spacing w:line="440" w:lineRule="exact"/>
        <w:rPr>
          <w:rFonts w:ascii="宋体" w:hAnsi="宋体" w:cs="宋体"/>
          <w:b/>
          <w:color w:val="auto"/>
          <w:sz w:val="24"/>
          <w:highlight w:val="none"/>
          <w:u w:val="single"/>
        </w:rPr>
      </w:pPr>
      <w:r>
        <w:rPr>
          <w:rFonts w:hint="eastAsia" w:ascii="宋体" w:hAnsi="宋体" w:cs="宋体"/>
          <w:b/>
          <w:color w:val="auto"/>
          <w:sz w:val="24"/>
          <w:highlight w:val="none"/>
        </w:rPr>
        <w:t>承包人（乙方）：</w:t>
      </w:r>
      <w:r>
        <w:rPr>
          <w:rFonts w:hint="eastAsia" w:ascii="宋体" w:hAnsi="宋体" w:cs="宋体"/>
          <w:b/>
          <w:color w:val="auto"/>
          <w:sz w:val="24"/>
          <w:highlight w:val="none"/>
          <w:u w:val="single"/>
        </w:rPr>
        <w:t xml:space="preserve">                       </w:t>
      </w:r>
    </w:p>
    <w:p w14:paraId="3269443F">
      <w:pPr>
        <w:spacing w:line="440" w:lineRule="exact"/>
        <w:rPr>
          <w:rFonts w:ascii="宋体" w:hAnsi="宋体" w:cs="宋体"/>
          <w:b/>
          <w:color w:val="auto"/>
          <w:sz w:val="24"/>
          <w:highlight w:val="none"/>
          <w:u w:val="single"/>
        </w:rPr>
      </w:pPr>
      <w:r>
        <w:rPr>
          <w:rFonts w:hint="eastAsia" w:ascii="宋体" w:hAnsi="宋体" w:cs="宋体"/>
          <w:b/>
          <w:color w:val="auto"/>
          <w:sz w:val="24"/>
          <w:highlight w:val="none"/>
        </w:rPr>
        <w:t>丙方：</w:t>
      </w:r>
      <w:r>
        <w:rPr>
          <w:rFonts w:hint="eastAsia" w:ascii="宋体" w:hAnsi="宋体" w:cs="宋体"/>
          <w:b/>
          <w:color w:val="auto"/>
          <w:sz w:val="24"/>
          <w:highlight w:val="none"/>
          <w:u w:val="single"/>
        </w:rPr>
        <w:t>江苏省南通市北高新技术产业开发区管理委员会</w:t>
      </w:r>
    </w:p>
    <w:p w14:paraId="5FE0D2DE">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 xml:space="preserve">根据《中华人民共和国民法典》、《中华人民共和国建筑法》及有关法律规定，遵循平等、自愿、公平和诚实信用的原则，双方就施工及有关事项协商一致，共同达成如下协议：  </w:t>
      </w:r>
    </w:p>
    <w:p w14:paraId="540C778F">
      <w:pPr>
        <w:spacing w:line="440" w:lineRule="exact"/>
        <w:ind w:firstLine="422" w:firstLineChars="200"/>
        <w:rPr>
          <w:rFonts w:ascii="宋体" w:hAnsi="宋体" w:cs="宋体"/>
          <w:color w:val="auto"/>
          <w:szCs w:val="21"/>
          <w:highlight w:val="none"/>
        </w:rPr>
      </w:pPr>
      <w:r>
        <w:rPr>
          <w:rFonts w:hint="eastAsia" w:ascii="宋体" w:hAnsi="宋体" w:cs="宋体"/>
          <w:b/>
          <w:color w:val="auto"/>
          <w:szCs w:val="21"/>
          <w:highlight w:val="none"/>
        </w:rPr>
        <w:t>一、工程概况</w:t>
      </w:r>
    </w:p>
    <w:p w14:paraId="48D8D2EF">
      <w:pPr>
        <w:spacing w:line="440" w:lineRule="exact"/>
        <w:ind w:firstLine="411" w:firstLineChars="196"/>
        <w:rPr>
          <w:rFonts w:ascii="宋体" w:hAnsi="宋体" w:cs="宋体"/>
          <w:color w:val="auto"/>
          <w:szCs w:val="21"/>
          <w:highlight w:val="none"/>
          <w:u w:val="single"/>
        </w:rPr>
      </w:pPr>
      <w:r>
        <w:rPr>
          <w:rFonts w:hint="eastAsia" w:ascii="宋体" w:hAnsi="宋体" w:cs="宋体"/>
          <w:bCs/>
          <w:color w:val="auto"/>
          <w:szCs w:val="21"/>
          <w:highlight w:val="none"/>
        </w:rPr>
        <w:t>1.工程名称</w:t>
      </w:r>
      <w:r>
        <w:rPr>
          <w:rFonts w:hint="eastAsia" w:ascii="宋体" w:hAnsi="宋体" w:cs="宋体"/>
          <w:color w:val="auto"/>
          <w:szCs w:val="21"/>
          <w:highlight w:val="none"/>
        </w:rPr>
        <w:t>：</w:t>
      </w:r>
      <w:r>
        <w:rPr>
          <w:rFonts w:hint="eastAsia" w:ascii="宋体" w:hAnsi="宋体" w:cs="宋体"/>
          <w:color w:val="auto"/>
          <w:szCs w:val="21"/>
          <w:highlight w:val="none"/>
          <w:u w:val="single"/>
        </w:rPr>
        <w:t></w:t>
      </w:r>
      <w:r>
        <w:rPr>
          <w:rFonts w:hint="eastAsia" w:ascii="宋体" w:hAnsi="宋体" w:cs="宋体"/>
          <w:color w:val="auto"/>
          <w:szCs w:val="21"/>
          <w:highlight w:val="none"/>
        </w:rPr>
        <w:t>。</w:t>
      </w:r>
    </w:p>
    <w:p w14:paraId="5DA5D057">
      <w:pPr>
        <w:spacing w:line="440" w:lineRule="exact"/>
        <w:ind w:firstLine="411" w:firstLineChars="196"/>
        <w:rPr>
          <w:rFonts w:ascii="宋体" w:hAnsi="宋体" w:cs="宋体"/>
          <w:bCs/>
          <w:color w:val="auto"/>
          <w:szCs w:val="21"/>
          <w:highlight w:val="none"/>
        </w:rPr>
      </w:pPr>
      <w:r>
        <w:rPr>
          <w:rFonts w:hint="eastAsia" w:ascii="宋体" w:hAnsi="宋体" w:cs="宋体"/>
          <w:bCs/>
          <w:color w:val="auto"/>
          <w:szCs w:val="21"/>
          <w:highlight w:val="none"/>
        </w:rPr>
        <w:t>2.工程地点：</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w:t>
      </w:r>
    </w:p>
    <w:p w14:paraId="69A10064">
      <w:pPr>
        <w:spacing w:line="440" w:lineRule="exact"/>
        <w:ind w:firstLine="411" w:firstLineChars="196"/>
        <w:rPr>
          <w:rFonts w:ascii="宋体" w:hAnsi="宋体" w:cs="宋体"/>
          <w:bCs/>
          <w:color w:val="auto"/>
          <w:szCs w:val="21"/>
          <w:highlight w:val="none"/>
        </w:rPr>
      </w:pPr>
      <w:r>
        <w:rPr>
          <w:rFonts w:hint="eastAsia" w:ascii="宋体" w:hAnsi="宋体" w:cs="宋体"/>
          <w:bCs/>
          <w:color w:val="auto"/>
          <w:szCs w:val="21"/>
          <w:highlight w:val="none"/>
        </w:rPr>
        <w:t>3.工程立项批准文号：。</w:t>
      </w:r>
    </w:p>
    <w:p w14:paraId="7ACBC694">
      <w:pPr>
        <w:spacing w:line="440" w:lineRule="exact"/>
        <w:ind w:firstLine="411" w:firstLineChars="196"/>
        <w:rPr>
          <w:rFonts w:ascii="宋体" w:hAnsi="宋体" w:cs="宋体"/>
          <w:bCs/>
          <w:color w:val="auto"/>
          <w:szCs w:val="21"/>
          <w:highlight w:val="none"/>
        </w:rPr>
      </w:pPr>
      <w:r>
        <w:rPr>
          <w:rFonts w:hint="eastAsia" w:ascii="宋体" w:hAnsi="宋体" w:cs="宋体"/>
          <w:bCs/>
          <w:color w:val="auto"/>
          <w:szCs w:val="21"/>
          <w:highlight w:val="none"/>
        </w:rPr>
        <w:t>4.资金来源：</w:t>
      </w:r>
      <w:r>
        <w:rPr>
          <w:rFonts w:hint="eastAsia" w:ascii="宋体" w:hAnsi="宋体" w:cs="宋体"/>
          <w:color w:val="auto"/>
          <w:szCs w:val="21"/>
          <w:highlight w:val="none"/>
          <w:u w:val="single"/>
        </w:rPr>
        <w:t xml:space="preserve"> </w:t>
      </w:r>
      <w:r>
        <w:rPr>
          <w:rFonts w:hint="eastAsia" w:ascii="宋体" w:hAnsi="宋体" w:cs="宋体"/>
          <w:bCs/>
          <w:color w:val="auto"/>
          <w:szCs w:val="21"/>
          <w:highlight w:val="none"/>
        </w:rPr>
        <w:t>。</w:t>
      </w:r>
    </w:p>
    <w:p w14:paraId="7D9CCC1F">
      <w:pPr>
        <w:spacing w:line="440" w:lineRule="exact"/>
        <w:ind w:firstLine="480"/>
        <w:rPr>
          <w:rFonts w:ascii="宋体" w:hAnsi="宋体" w:cs="宋体"/>
          <w:b/>
          <w:bCs/>
          <w:color w:val="auto"/>
          <w:szCs w:val="21"/>
          <w:highlight w:val="none"/>
        </w:rPr>
      </w:pPr>
      <w:r>
        <w:rPr>
          <w:rFonts w:hint="eastAsia" w:ascii="宋体" w:hAnsi="宋体" w:cs="宋体"/>
          <w:bCs/>
          <w:color w:val="auto"/>
          <w:szCs w:val="21"/>
          <w:highlight w:val="none"/>
        </w:rPr>
        <w:t>5.工程内容：</w:t>
      </w:r>
      <w:r>
        <w:rPr>
          <w:rFonts w:hint="eastAsia" w:ascii="宋体" w:hAnsi="宋体" w:cs="宋体"/>
          <w:b/>
          <w:bCs/>
          <w:color w:val="auto"/>
          <w:szCs w:val="21"/>
          <w:highlight w:val="none"/>
          <w:u w:val="single"/>
        </w:rPr>
        <w:t xml:space="preserve">                              工程，详见施工图及工程量清单。</w:t>
      </w:r>
    </w:p>
    <w:p w14:paraId="3AF4AE5C">
      <w:pPr>
        <w:spacing w:line="440" w:lineRule="exact"/>
        <w:ind w:firstLine="480"/>
        <w:rPr>
          <w:rFonts w:ascii="宋体" w:hAnsi="宋体" w:cs="宋体"/>
          <w:bCs/>
          <w:color w:val="auto"/>
          <w:szCs w:val="21"/>
          <w:highlight w:val="none"/>
        </w:rPr>
      </w:pPr>
      <w:r>
        <w:rPr>
          <w:rFonts w:hint="eastAsia" w:ascii="宋体" w:hAnsi="宋体" w:cs="宋体"/>
          <w:color w:val="auto"/>
          <w:szCs w:val="21"/>
          <w:highlight w:val="none"/>
        </w:rPr>
        <w:t>群体工程应附《承包人承揽工程项目一览表》（附件1）。</w:t>
      </w:r>
    </w:p>
    <w:p w14:paraId="46A3A676">
      <w:pPr>
        <w:spacing w:line="440" w:lineRule="exact"/>
        <w:ind w:firstLine="411" w:firstLineChars="196"/>
        <w:rPr>
          <w:rFonts w:ascii="宋体" w:hAnsi="宋体" w:cs="宋体"/>
          <w:bCs/>
          <w:color w:val="auto"/>
          <w:szCs w:val="21"/>
          <w:highlight w:val="none"/>
        </w:rPr>
      </w:pPr>
      <w:r>
        <w:rPr>
          <w:rFonts w:hint="eastAsia" w:ascii="宋体" w:hAnsi="宋体" w:cs="宋体"/>
          <w:bCs/>
          <w:color w:val="auto"/>
          <w:szCs w:val="21"/>
          <w:highlight w:val="none"/>
        </w:rPr>
        <w:t>6.工程承包范围：</w:t>
      </w:r>
      <w:r>
        <w:rPr>
          <w:rFonts w:hint="eastAsia" w:ascii="宋体" w:hAnsi="宋体" w:cs="宋体"/>
          <w:b/>
          <w:bCs/>
          <w:color w:val="auto"/>
          <w:szCs w:val="21"/>
          <w:highlight w:val="none"/>
          <w:u w:val="single"/>
        </w:rPr>
        <w:t xml:space="preserve">包工包料 </w:t>
      </w:r>
      <w:r>
        <w:rPr>
          <w:rFonts w:hint="eastAsia" w:ascii="宋体" w:hAnsi="宋体" w:cs="宋体"/>
          <w:b/>
          <w:bCs/>
          <w:color w:val="auto"/>
          <w:szCs w:val="21"/>
          <w:highlight w:val="none"/>
        </w:rPr>
        <w:t>。</w:t>
      </w:r>
    </w:p>
    <w:p w14:paraId="370C5287">
      <w:pPr>
        <w:keepNext/>
        <w:spacing w:line="440" w:lineRule="exact"/>
        <w:ind w:firstLine="525" w:firstLineChars="250"/>
        <w:outlineLvl w:val="3"/>
        <w:rPr>
          <w:rFonts w:ascii="宋体" w:hAnsi="宋体" w:cs="宋体"/>
          <w:bCs/>
          <w:color w:val="auto"/>
          <w:szCs w:val="21"/>
          <w:highlight w:val="none"/>
        </w:rPr>
      </w:pPr>
      <w:r>
        <w:rPr>
          <w:rFonts w:hint="eastAsia" w:ascii="宋体" w:hAnsi="宋体" w:cs="宋体"/>
          <w:bCs/>
          <w:color w:val="auto"/>
          <w:szCs w:val="21"/>
          <w:highlight w:val="none"/>
        </w:rPr>
        <w:t>二、合同工期</w:t>
      </w:r>
    </w:p>
    <w:p w14:paraId="12302A32">
      <w:pPr>
        <w:spacing w:line="440" w:lineRule="exact"/>
        <w:ind w:firstLine="459"/>
        <w:rPr>
          <w:rFonts w:ascii="宋体" w:hAnsi="宋体" w:cs="宋体"/>
          <w:color w:val="auto"/>
          <w:szCs w:val="21"/>
          <w:highlight w:val="none"/>
        </w:rPr>
      </w:pPr>
      <w:r>
        <w:rPr>
          <w:rFonts w:hint="eastAsia" w:ascii="宋体" w:hAnsi="宋体" w:cs="宋体"/>
          <w:color w:val="auto"/>
          <w:szCs w:val="21"/>
          <w:highlight w:val="none"/>
        </w:rPr>
        <w:t>计划开工日期：</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年月。</w:t>
      </w:r>
    </w:p>
    <w:p w14:paraId="1B6EEFC6">
      <w:pPr>
        <w:spacing w:line="440" w:lineRule="exact"/>
        <w:ind w:firstLine="459"/>
        <w:rPr>
          <w:rFonts w:ascii="宋体" w:hAnsi="宋体" w:cs="宋体"/>
          <w:color w:val="auto"/>
          <w:szCs w:val="21"/>
          <w:highlight w:val="none"/>
        </w:rPr>
      </w:pPr>
      <w:r>
        <w:rPr>
          <w:rFonts w:hint="eastAsia" w:ascii="宋体" w:hAnsi="宋体" w:cs="宋体"/>
          <w:color w:val="auto"/>
          <w:szCs w:val="21"/>
          <w:highlight w:val="none"/>
        </w:rPr>
        <w:t>计划竣工日期：</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年</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月。</w:t>
      </w:r>
    </w:p>
    <w:p w14:paraId="40CD28C8">
      <w:pPr>
        <w:spacing w:line="440" w:lineRule="exact"/>
        <w:ind w:firstLine="459"/>
        <w:rPr>
          <w:rFonts w:ascii="宋体" w:hAnsi="宋体" w:cs="宋体"/>
          <w:color w:val="auto"/>
          <w:szCs w:val="21"/>
          <w:highlight w:val="none"/>
        </w:rPr>
      </w:pPr>
      <w:r>
        <w:rPr>
          <w:rFonts w:hint="eastAsia" w:ascii="宋体" w:hAnsi="宋体" w:cs="宋体"/>
          <w:color w:val="auto"/>
          <w:szCs w:val="21"/>
          <w:highlight w:val="none"/>
        </w:rPr>
        <w:t>工期总日历天数：天。工期总日历天数与根据前述计划开竣工日期计算的工期天数不一致的，以工期总日历天数为准。开工日期以发包人签发的书面开工通知为准。</w:t>
      </w:r>
    </w:p>
    <w:p w14:paraId="186DC120">
      <w:pPr>
        <w:keepNext/>
        <w:spacing w:line="440" w:lineRule="exact"/>
        <w:ind w:firstLine="525" w:firstLineChars="250"/>
        <w:outlineLvl w:val="3"/>
        <w:rPr>
          <w:rFonts w:ascii="宋体" w:hAnsi="宋体" w:cs="宋体"/>
          <w:b/>
          <w:color w:val="auto"/>
          <w:szCs w:val="21"/>
          <w:highlight w:val="none"/>
        </w:rPr>
      </w:pPr>
      <w:r>
        <w:rPr>
          <w:rFonts w:hint="eastAsia" w:ascii="宋体" w:hAnsi="宋体" w:cs="宋体"/>
          <w:bCs/>
          <w:color w:val="auto"/>
          <w:szCs w:val="21"/>
          <w:highlight w:val="none"/>
        </w:rPr>
        <w:t>三、质量标准</w:t>
      </w:r>
    </w:p>
    <w:p w14:paraId="4BAF2A93">
      <w:pPr>
        <w:spacing w:line="440" w:lineRule="exact"/>
        <w:ind w:firstLine="459"/>
        <w:rPr>
          <w:rFonts w:ascii="宋体" w:hAnsi="宋体" w:cs="宋体"/>
          <w:color w:val="auto"/>
          <w:szCs w:val="21"/>
          <w:highlight w:val="none"/>
        </w:rPr>
      </w:pPr>
      <w:r>
        <w:rPr>
          <w:rFonts w:hint="eastAsia" w:ascii="宋体" w:hAnsi="宋体" w:cs="宋体"/>
          <w:color w:val="auto"/>
          <w:szCs w:val="21"/>
          <w:highlight w:val="none"/>
        </w:rPr>
        <w:t>工程质量符合</w:t>
      </w:r>
      <w:r>
        <w:rPr>
          <w:rFonts w:hint="eastAsia" w:ascii="宋体" w:hAnsi="宋体" w:cs="宋体"/>
          <w:b/>
          <w:bCs/>
          <w:color w:val="auto"/>
          <w:szCs w:val="21"/>
          <w:highlight w:val="none"/>
          <w:u w:val="single"/>
        </w:rPr>
        <w:t></w:t>
      </w:r>
      <w:r>
        <w:rPr>
          <w:rFonts w:hint="eastAsia" w:ascii="宋体" w:hAnsi="宋体" w:cs="宋体"/>
          <w:color w:val="auto"/>
          <w:szCs w:val="21"/>
          <w:highlight w:val="none"/>
          <w:u w:val="single"/>
        </w:rPr>
        <w:t></w:t>
      </w:r>
      <w:r>
        <w:rPr>
          <w:rFonts w:hint="eastAsia" w:ascii="宋体" w:hAnsi="宋体" w:cs="宋体"/>
          <w:color w:val="auto"/>
          <w:szCs w:val="21"/>
          <w:highlight w:val="none"/>
        </w:rPr>
        <w:t>标准。</w:t>
      </w:r>
    </w:p>
    <w:p w14:paraId="16D91F7B">
      <w:pPr>
        <w:keepNext/>
        <w:spacing w:line="440" w:lineRule="exact"/>
        <w:ind w:firstLine="525" w:firstLineChars="250"/>
        <w:outlineLvl w:val="3"/>
        <w:rPr>
          <w:rFonts w:ascii="宋体" w:hAnsi="宋体" w:cs="宋体"/>
          <w:b/>
          <w:color w:val="auto"/>
          <w:szCs w:val="21"/>
          <w:highlight w:val="none"/>
        </w:rPr>
      </w:pPr>
      <w:r>
        <w:rPr>
          <w:rFonts w:hint="eastAsia" w:ascii="宋体" w:hAnsi="宋体" w:cs="宋体"/>
          <w:bCs/>
          <w:color w:val="auto"/>
          <w:szCs w:val="21"/>
          <w:highlight w:val="none"/>
        </w:rPr>
        <w:t>四、签约合同价与合同价格形式</w:t>
      </w:r>
      <w:r>
        <w:rPr>
          <w:color w:val="auto"/>
          <w:highlight w:val="none"/>
        </w:rPr>
        <w:tab/>
      </w:r>
    </w:p>
    <w:p w14:paraId="24B96EED">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1.签约合同价为：</w:t>
      </w:r>
    </w:p>
    <w:p w14:paraId="30E241C4">
      <w:pPr>
        <w:spacing w:line="440" w:lineRule="exact"/>
        <w:ind w:firstLine="525" w:firstLineChars="250"/>
        <w:rPr>
          <w:rFonts w:ascii="宋体" w:hAnsi="宋体" w:cs="宋体"/>
          <w:color w:val="auto"/>
          <w:szCs w:val="21"/>
          <w:highlight w:val="none"/>
        </w:rPr>
      </w:pPr>
      <w:r>
        <w:rPr>
          <w:rFonts w:hint="eastAsia" w:ascii="宋体" w:hAnsi="宋体" w:cs="宋体"/>
          <w:color w:val="auto"/>
          <w:szCs w:val="21"/>
          <w:highlight w:val="none"/>
        </w:rPr>
        <w:t>人民币（大写）(¥元)；</w:t>
      </w:r>
    </w:p>
    <w:p w14:paraId="53C906E1">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2.合同价格形式：</w:t>
      </w:r>
      <w:r>
        <w:rPr>
          <w:rFonts w:hint="eastAsia" w:ascii="宋体" w:hAnsi="宋体" w:cs="宋体"/>
          <w:color w:val="auto"/>
          <w:szCs w:val="21"/>
          <w:highlight w:val="none"/>
          <w:u w:val="single"/>
        </w:rPr>
        <w:t></w:t>
      </w:r>
      <w:r>
        <w:rPr>
          <w:rFonts w:hint="eastAsia" w:ascii="宋体" w:hAnsi="宋体" w:cs="宋体"/>
          <w:b/>
          <w:color w:val="auto"/>
          <w:szCs w:val="21"/>
          <w:highlight w:val="none"/>
          <w:u w:val="single"/>
        </w:rPr>
        <w:t>固定单价合同</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w:t>
      </w:r>
    </w:p>
    <w:p w14:paraId="6E8B9947">
      <w:pPr>
        <w:keepNext/>
        <w:keepLines/>
        <w:spacing w:line="440" w:lineRule="exact"/>
        <w:ind w:firstLine="420" w:firstLineChars="200"/>
        <w:outlineLvl w:val="3"/>
        <w:rPr>
          <w:rFonts w:ascii="宋体" w:hAnsi="宋体" w:cs="宋体"/>
          <w:bCs/>
          <w:color w:val="auto"/>
          <w:szCs w:val="21"/>
          <w:highlight w:val="none"/>
        </w:rPr>
      </w:pPr>
      <w:r>
        <w:rPr>
          <w:rFonts w:hint="eastAsia" w:ascii="宋体" w:hAnsi="宋体" w:cs="宋体"/>
          <w:bCs/>
          <w:color w:val="auto"/>
          <w:szCs w:val="21"/>
          <w:highlight w:val="none"/>
        </w:rPr>
        <w:t>五、项目经理</w:t>
      </w:r>
    </w:p>
    <w:p w14:paraId="36E1FEF9">
      <w:pPr>
        <w:spacing w:line="44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承包人项目经理：</w:t>
      </w:r>
      <w:r>
        <w:rPr>
          <w:rFonts w:hint="eastAsia" w:ascii="宋体" w:hAnsi="宋体" w:cs="宋体"/>
          <w:color w:val="auto"/>
          <w:szCs w:val="21"/>
          <w:highlight w:val="none"/>
          <w:u w:val="single"/>
        </w:rPr>
        <w:t>                     </w:t>
      </w:r>
      <w:r>
        <w:rPr>
          <w:rFonts w:hint="eastAsia" w:ascii="宋体" w:hAnsi="宋体" w:cs="宋体"/>
          <w:color w:val="auto"/>
          <w:szCs w:val="21"/>
          <w:highlight w:val="none"/>
        </w:rPr>
        <w:t>。</w:t>
      </w:r>
    </w:p>
    <w:p w14:paraId="73DC18BB">
      <w:pPr>
        <w:keepNext/>
        <w:keepLines/>
        <w:spacing w:line="440" w:lineRule="exact"/>
        <w:ind w:firstLine="420" w:firstLineChars="200"/>
        <w:outlineLvl w:val="3"/>
        <w:rPr>
          <w:rFonts w:ascii="宋体" w:hAnsi="宋体" w:cs="宋体"/>
          <w:b/>
          <w:color w:val="auto"/>
          <w:szCs w:val="21"/>
          <w:highlight w:val="none"/>
        </w:rPr>
      </w:pPr>
      <w:r>
        <w:rPr>
          <w:rFonts w:hint="eastAsia" w:ascii="宋体" w:hAnsi="宋体" w:cs="宋体"/>
          <w:bCs/>
          <w:color w:val="auto"/>
          <w:szCs w:val="21"/>
          <w:highlight w:val="none"/>
        </w:rPr>
        <w:t>六、合同文件构成</w:t>
      </w:r>
    </w:p>
    <w:p w14:paraId="4FC80AE2">
      <w:pPr>
        <w:spacing w:line="440" w:lineRule="exact"/>
        <w:ind w:firstLine="420" w:firstLineChars="200"/>
        <w:rPr>
          <w:rFonts w:ascii="宋体" w:hAnsi="宋体" w:cs="宋体"/>
          <w:bCs/>
          <w:color w:val="auto"/>
          <w:szCs w:val="21"/>
          <w:highlight w:val="none"/>
        </w:rPr>
      </w:pPr>
      <w:r>
        <w:rPr>
          <w:rFonts w:hint="eastAsia" w:ascii="宋体" w:hAnsi="宋体" w:cs="宋体"/>
          <w:bCs/>
          <w:color w:val="auto"/>
          <w:szCs w:val="21"/>
          <w:highlight w:val="none"/>
        </w:rPr>
        <w:t>本协议书与下列文件一起构成合同文件：</w:t>
      </w:r>
    </w:p>
    <w:p w14:paraId="703A39B7">
      <w:pPr>
        <w:autoSpaceDE w:val="0"/>
        <w:autoSpaceDN w:val="0"/>
        <w:adjustRightInd w:val="0"/>
        <w:spacing w:line="440" w:lineRule="exact"/>
        <w:ind w:firstLine="420" w:firstLineChars="200"/>
        <w:jc w:val="left"/>
        <w:rPr>
          <w:rFonts w:ascii="宋体" w:hAnsi="宋体" w:cs="宋体"/>
          <w:color w:val="auto"/>
          <w:szCs w:val="21"/>
          <w:highlight w:val="none"/>
        </w:rPr>
      </w:pPr>
      <w:r>
        <w:rPr>
          <w:rFonts w:hint="eastAsia" w:ascii="宋体" w:hAnsi="宋体" w:cs="宋体"/>
          <w:color w:val="auto"/>
          <w:szCs w:val="21"/>
          <w:highlight w:val="none"/>
        </w:rPr>
        <w:t>（1）中标通知书；</w:t>
      </w:r>
    </w:p>
    <w:p w14:paraId="58180DC5">
      <w:pPr>
        <w:autoSpaceDE w:val="0"/>
        <w:autoSpaceDN w:val="0"/>
        <w:adjustRightInd w:val="0"/>
        <w:spacing w:line="440" w:lineRule="exact"/>
        <w:ind w:firstLine="420" w:firstLineChars="200"/>
        <w:jc w:val="left"/>
        <w:rPr>
          <w:rFonts w:ascii="宋体" w:hAnsi="宋体" w:cs="宋体"/>
          <w:color w:val="auto"/>
          <w:szCs w:val="21"/>
          <w:highlight w:val="none"/>
        </w:rPr>
      </w:pPr>
      <w:r>
        <w:rPr>
          <w:rFonts w:hint="eastAsia" w:ascii="宋体" w:hAnsi="宋体" w:cs="宋体"/>
          <w:color w:val="auto"/>
          <w:szCs w:val="21"/>
          <w:highlight w:val="none"/>
        </w:rPr>
        <w:t xml:space="preserve">（2）投标函及其附录； </w:t>
      </w:r>
    </w:p>
    <w:p w14:paraId="77D80350">
      <w:pPr>
        <w:autoSpaceDE w:val="0"/>
        <w:autoSpaceDN w:val="0"/>
        <w:adjustRightInd w:val="0"/>
        <w:spacing w:line="440" w:lineRule="exact"/>
        <w:ind w:firstLine="420" w:firstLineChars="200"/>
        <w:jc w:val="left"/>
        <w:rPr>
          <w:rFonts w:ascii="宋体" w:hAnsi="宋体" w:cs="宋体"/>
          <w:color w:val="auto"/>
          <w:szCs w:val="21"/>
          <w:highlight w:val="none"/>
        </w:rPr>
      </w:pPr>
      <w:r>
        <w:rPr>
          <w:rFonts w:hint="eastAsia" w:ascii="宋体" w:hAnsi="宋体" w:cs="宋体"/>
          <w:color w:val="auto"/>
          <w:szCs w:val="21"/>
          <w:highlight w:val="none"/>
        </w:rPr>
        <w:t>（3）专用合同条款及其附件；</w:t>
      </w:r>
    </w:p>
    <w:p w14:paraId="1767B103">
      <w:pPr>
        <w:autoSpaceDE w:val="0"/>
        <w:autoSpaceDN w:val="0"/>
        <w:adjustRightInd w:val="0"/>
        <w:spacing w:line="440" w:lineRule="exact"/>
        <w:ind w:firstLine="420" w:firstLineChars="200"/>
        <w:jc w:val="left"/>
        <w:rPr>
          <w:rFonts w:ascii="宋体" w:hAnsi="宋体" w:cs="宋体"/>
          <w:color w:val="auto"/>
          <w:szCs w:val="21"/>
          <w:highlight w:val="none"/>
        </w:rPr>
      </w:pPr>
      <w:r>
        <w:rPr>
          <w:rFonts w:hint="eastAsia" w:ascii="宋体" w:hAnsi="宋体" w:cs="宋体"/>
          <w:color w:val="auto"/>
          <w:szCs w:val="21"/>
          <w:highlight w:val="none"/>
        </w:rPr>
        <w:t>（4）通用合同条款；</w:t>
      </w:r>
    </w:p>
    <w:p w14:paraId="5DE5A551">
      <w:pPr>
        <w:autoSpaceDE w:val="0"/>
        <w:autoSpaceDN w:val="0"/>
        <w:adjustRightInd w:val="0"/>
        <w:spacing w:line="440" w:lineRule="exact"/>
        <w:ind w:firstLine="420" w:firstLineChars="200"/>
        <w:jc w:val="left"/>
        <w:rPr>
          <w:rFonts w:ascii="宋体" w:hAnsi="宋体" w:cs="宋体"/>
          <w:color w:val="auto"/>
          <w:szCs w:val="21"/>
          <w:highlight w:val="none"/>
        </w:rPr>
      </w:pPr>
      <w:r>
        <w:rPr>
          <w:rFonts w:hint="eastAsia" w:ascii="宋体" w:hAnsi="宋体" w:cs="宋体"/>
          <w:color w:val="auto"/>
          <w:szCs w:val="21"/>
          <w:highlight w:val="none"/>
        </w:rPr>
        <w:t>（5）技术标准和要求；</w:t>
      </w:r>
    </w:p>
    <w:p w14:paraId="6F2A7C91">
      <w:pPr>
        <w:autoSpaceDE w:val="0"/>
        <w:autoSpaceDN w:val="0"/>
        <w:adjustRightInd w:val="0"/>
        <w:spacing w:line="440" w:lineRule="exact"/>
        <w:ind w:firstLine="420" w:firstLineChars="200"/>
        <w:jc w:val="left"/>
        <w:rPr>
          <w:rFonts w:ascii="宋体" w:hAnsi="宋体" w:cs="宋体"/>
          <w:color w:val="auto"/>
          <w:szCs w:val="21"/>
          <w:highlight w:val="none"/>
        </w:rPr>
      </w:pPr>
      <w:r>
        <w:rPr>
          <w:rFonts w:hint="eastAsia" w:ascii="宋体" w:hAnsi="宋体" w:cs="宋体"/>
          <w:color w:val="auto"/>
          <w:szCs w:val="21"/>
          <w:highlight w:val="none"/>
        </w:rPr>
        <w:t>（6）图纸；</w:t>
      </w:r>
    </w:p>
    <w:p w14:paraId="4F99FFC7">
      <w:pPr>
        <w:autoSpaceDE w:val="0"/>
        <w:autoSpaceDN w:val="0"/>
        <w:adjustRightInd w:val="0"/>
        <w:spacing w:line="440" w:lineRule="exact"/>
        <w:ind w:firstLine="420" w:firstLineChars="200"/>
        <w:jc w:val="left"/>
        <w:rPr>
          <w:rFonts w:ascii="宋体" w:hAnsi="宋体" w:cs="宋体"/>
          <w:color w:val="auto"/>
          <w:szCs w:val="21"/>
          <w:highlight w:val="none"/>
        </w:rPr>
      </w:pPr>
      <w:r>
        <w:rPr>
          <w:rFonts w:hint="eastAsia" w:ascii="宋体" w:hAnsi="宋体" w:cs="宋体"/>
          <w:color w:val="auto"/>
          <w:szCs w:val="21"/>
          <w:highlight w:val="none"/>
        </w:rPr>
        <w:t>（7）已标价工程量清单或预算书；</w:t>
      </w:r>
    </w:p>
    <w:p w14:paraId="455A3E70">
      <w:pPr>
        <w:autoSpaceDE w:val="0"/>
        <w:autoSpaceDN w:val="0"/>
        <w:adjustRightInd w:val="0"/>
        <w:spacing w:line="440" w:lineRule="exact"/>
        <w:ind w:firstLine="420" w:firstLineChars="200"/>
        <w:jc w:val="left"/>
        <w:rPr>
          <w:rFonts w:ascii="宋体" w:hAnsi="宋体" w:cs="宋体"/>
          <w:color w:val="auto"/>
          <w:szCs w:val="21"/>
          <w:highlight w:val="none"/>
        </w:rPr>
      </w:pPr>
      <w:r>
        <w:rPr>
          <w:rFonts w:hint="eastAsia" w:ascii="宋体" w:hAnsi="宋体" w:cs="宋体"/>
          <w:color w:val="auto"/>
          <w:szCs w:val="21"/>
          <w:highlight w:val="none"/>
        </w:rPr>
        <w:t>（8）其他合同文件。</w:t>
      </w:r>
    </w:p>
    <w:p w14:paraId="68B4656B">
      <w:pPr>
        <w:autoSpaceDE w:val="0"/>
        <w:autoSpaceDN w:val="0"/>
        <w:adjustRightInd w:val="0"/>
        <w:spacing w:line="440" w:lineRule="exact"/>
        <w:ind w:firstLine="420" w:firstLineChars="200"/>
        <w:jc w:val="left"/>
        <w:rPr>
          <w:rFonts w:ascii="宋体" w:hAnsi="宋体" w:cs="宋体"/>
          <w:color w:val="auto"/>
          <w:szCs w:val="21"/>
          <w:highlight w:val="none"/>
        </w:rPr>
      </w:pPr>
      <w:r>
        <w:rPr>
          <w:rFonts w:hint="eastAsia" w:ascii="宋体" w:hAnsi="宋体" w:cs="宋体"/>
          <w:color w:val="auto"/>
          <w:szCs w:val="21"/>
          <w:highlight w:val="none"/>
        </w:rPr>
        <w:t>在合同订立及履行过程中形成的与合同有关的文件均构成合同文件组成部分。</w:t>
      </w:r>
    </w:p>
    <w:p w14:paraId="249D5B13">
      <w:pPr>
        <w:autoSpaceDE w:val="0"/>
        <w:autoSpaceDN w:val="0"/>
        <w:adjustRightInd w:val="0"/>
        <w:spacing w:line="440" w:lineRule="exact"/>
        <w:ind w:firstLine="420" w:firstLineChars="200"/>
        <w:jc w:val="left"/>
        <w:rPr>
          <w:rFonts w:ascii="宋体" w:hAnsi="宋体" w:cs="宋体"/>
          <w:color w:val="auto"/>
          <w:szCs w:val="21"/>
          <w:highlight w:val="none"/>
        </w:rPr>
      </w:pPr>
      <w:r>
        <w:rPr>
          <w:rFonts w:hint="eastAsia" w:ascii="宋体" w:hAnsi="宋体" w:cs="宋体"/>
          <w:color w:val="auto"/>
          <w:szCs w:val="21"/>
          <w:highlight w:val="none"/>
        </w:rPr>
        <w:t>上述各项合同文件包括合同当事人就该项合同文件所作出的补充和修改，属于同一类内容的文件，应以最新签署的为准。专用合同条款及其附件须经合同当事人签字或盖章。</w:t>
      </w:r>
    </w:p>
    <w:p w14:paraId="7463CE34">
      <w:pPr>
        <w:keepNext/>
        <w:keepLines/>
        <w:spacing w:line="440" w:lineRule="exact"/>
        <w:ind w:firstLine="420" w:firstLineChars="200"/>
        <w:outlineLvl w:val="3"/>
        <w:rPr>
          <w:rFonts w:ascii="宋体" w:hAnsi="宋体" w:cs="宋体"/>
          <w:color w:val="auto"/>
          <w:szCs w:val="21"/>
          <w:highlight w:val="none"/>
        </w:rPr>
      </w:pPr>
      <w:r>
        <w:rPr>
          <w:rFonts w:hint="eastAsia" w:ascii="宋体" w:hAnsi="宋体" w:cs="宋体"/>
          <w:bCs/>
          <w:color w:val="auto"/>
          <w:szCs w:val="21"/>
          <w:highlight w:val="none"/>
        </w:rPr>
        <w:t>七、承诺</w:t>
      </w:r>
    </w:p>
    <w:p w14:paraId="02767A2F">
      <w:pPr>
        <w:spacing w:line="440" w:lineRule="exact"/>
        <w:ind w:firstLine="420" w:firstLineChars="200"/>
        <w:rPr>
          <w:rFonts w:ascii="宋体" w:hAnsi="宋体" w:cs="宋体"/>
          <w:bCs/>
          <w:color w:val="auto"/>
          <w:szCs w:val="21"/>
          <w:highlight w:val="none"/>
        </w:rPr>
      </w:pPr>
      <w:r>
        <w:rPr>
          <w:rFonts w:hint="eastAsia" w:ascii="宋体" w:hAnsi="宋体" w:cs="宋体"/>
          <w:bCs/>
          <w:color w:val="auto"/>
          <w:szCs w:val="21"/>
          <w:highlight w:val="none"/>
        </w:rPr>
        <w:t>1.发包人承诺按照法律规定履行项目审批手续、筹集工程建设资金并按照合同约定的期限和方式支付合同价款。</w:t>
      </w:r>
    </w:p>
    <w:p w14:paraId="7C6C7F89">
      <w:pPr>
        <w:spacing w:line="440" w:lineRule="exact"/>
        <w:ind w:firstLine="420" w:firstLineChars="200"/>
        <w:rPr>
          <w:rFonts w:ascii="宋体" w:hAnsi="宋体" w:cs="宋体"/>
          <w:bCs/>
          <w:color w:val="auto"/>
          <w:szCs w:val="21"/>
          <w:highlight w:val="none"/>
        </w:rPr>
      </w:pPr>
      <w:r>
        <w:rPr>
          <w:rFonts w:hint="eastAsia" w:ascii="宋体" w:hAnsi="宋体" w:cs="宋体"/>
          <w:bCs/>
          <w:color w:val="auto"/>
          <w:szCs w:val="21"/>
          <w:highlight w:val="none"/>
        </w:rPr>
        <w:t>2.承包人承诺按照法律规定及合同约定组织完成工程施工，确保工程质量和安全，不进行转包及违法分包，并在缺陷责任期及保修期内承担相应的工程维修责任。</w:t>
      </w:r>
    </w:p>
    <w:p w14:paraId="234E5E31">
      <w:pPr>
        <w:spacing w:line="440" w:lineRule="exact"/>
        <w:ind w:firstLine="420" w:firstLineChars="200"/>
        <w:rPr>
          <w:rFonts w:ascii="宋体" w:hAnsi="宋体" w:cs="宋体"/>
          <w:bCs/>
          <w:color w:val="auto"/>
          <w:szCs w:val="21"/>
          <w:highlight w:val="none"/>
        </w:rPr>
      </w:pPr>
      <w:r>
        <w:rPr>
          <w:rFonts w:hint="eastAsia" w:ascii="宋体" w:hAnsi="宋体" w:cs="宋体"/>
          <w:bCs/>
          <w:color w:val="auto"/>
          <w:szCs w:val="21"/>
          <w:highlight w:val="none"/>
        </w:rPr>
        <w:t>3.发包人和承包人通过招投标形式签订合同的，双方理解并承诺不再就同一工程另行签订与合同实质性内容相背离的协议。</w:t>
      </w:r>
    </w:p>
    <w:p w14:paraId="36757CAF">
      <w:pPr>
        <w:spacing w:line="440" w:lineRule="exact"/>
        <w:rPr>
          <w:rFonts w:ascii="宋体" w:hAnsi="宋体" w:cs="宋体"/>
          <w:bCs/>
          <w:color w:val="auto"/>
          <w:szCs w:val="21"/>
          <w:highlight w:val="none"/>
        </w:rPr>
      </w:pPr>
      <w:r>
        <w:rPr>
          <w:rFonts w:hint="eastAsia" w:ascii="宋体" w:hAnsi="宋体" w:cs="宋体"/>
          <w:bCs/>
          <w:color w:val="auto"/>
          <w:szCs w:val="21"/>
          <w:highlight w:val="none"/>
        </w:rPr>
        <w:t xml:space="preserve"> 八、词语含义</w:t>
      </w:r>
    </w:p>
    <w:p w14:paraId="45364CAA">
      <w:pPr>
        <w:spacing w:line="440" w:lineRule="exact"/>
        <w:ind w:firstLine="420" w:firstLineChars="200"/>
        <w:rPr>
          <w:rFonts w:ascii="宋体" w:hAnsi="宋体" w:cs="宋体"/>
          <w:bCs/>
          <w:color w:val="auto"/>
          <w:szCs w:val="21"/>
          <w:highlight w:val="none"/>
        </w:rPr>
      </w:pPr>
      <w:r>
        <w:rPr>
          <w:rFonts w:hint="eastAsia" w:ascii="宋体" w:hAnsi="宋体" w:cs="宋体"/>
          <w:bCs/>
          <w:color w:val="auto"/>
          <w:szCs w:val="21"/>
          <w:highlight w:val="none"/>
        </w:rPr>
        <w:t>本协议书中词语含义与第二部分通用合同条款中赋予的含义相同。</w:t>
      </w:r>
    </w:p>
    <w:p w14:paraId="2DCA5864">
      <w:pPr>
        <w:keepNext/>
        <w:keepLines/>
        <w:spacing w:line="440" w:lineRule="exact"/>
        <w:ind w:firstLine="420" w:firstLineChars="200"/>
        <w:outlineLvl w:val="3"/>
        <w:rPr>
          <w:rFonts w:ascii="宋体" w:hAnsi="宋体" w:cs="宋体"/>
          <w:b/>
          <w:color w:val="auto"/>
          <w:szCs w:val="21"/>
          <w:highlight w:val="none"/>
        </w:rPr>
      </w:pPr>
      <w:r>
        <w:rPr>
          <w:rFonts w:hint="eastAsia" w:ascii="宋体" w:hAnsi="宋体" w:cs="宋体"/>
          <w:bCs/>
          <w:color w:val="auto"/>
          <w:szCs w:val="21"/>
          <w:highlight w:val="none"/>
        </w:rPr>
        <w:t>九、签订时间</w:t>
      </w:r>
    </w:p>
    <w:p w14:paraId="7BB91593">
      <w:pPr>
        <w:spacing w:line="440" w:lineRule="exact"/>
        <w:ind w:firstLine="420" w:firstLineChars="200"/>
        <w:rPr>
          <w:rFonts w:ascii="宋体" w:hAnsi="宋体" w:cs="宋体"/>
          <w:bCs/>
          <w:color w:val="auto"/>
          <w:szCs w:val="21"/>
          <w:highlight w:val="none"/>
        </w:rPr>
      </w:pPr>
      <w:r>
        <w:rPr>
          <w:rFonts w:hint="eastAsia" w:ascii="宋体" w:hAnsi="宋体" w:cs="宋体"/>
          <w:bCs/>
          <w:color w:val="auto"/>
          <w:szCs w:val="21"/>
          <w:highlight w:val="none"/>
        </w:rPr>
        <w:t>本合同于年月日签订。</w:t>
      </w:r>
    </w:p>
    <w:p w14:paraId="42AAF4EC">
      <w:pPr>
        <w:keepNext/>
        <w:keepLines/>
        <w:spacing w:line="440" w:lineRule="exact"/>
        <w:ind w:firstLine="420" w:firstLineChars="200"/>
        <w:outlineLvl w:val="3"/>
        <w:rPr>
          <w:rFonts w:ascii="宋体" w:hAnsi="宋体" w:cs="宋体"/>
          <w:b/>
          <w:color w:val="auto"/>
          <w:szCs w:val="21"/>
          <w:highlight w:val="none"/>
        </w:rPr>
      </w:pPr>
      <w:r>
        <w:rPr>
          <w:rFonts w:hint="eastAsia" w:ascii="宋体" w:hAnsi="宋体" w:cs="宋体"/>
          <w:bCs/>
          <w:color w:val="auto"/>
          <w:szCs w:val="21"/>
          <w:highlight w:val="none"/>
        </w:rPr>
        <w:t>十、签订地点</w:t>
      </w:r>
    </w:p>
    <w:p w14:paraId="5DE64491">
      <w:pPr>
        <w:spacing w:line="440" w:lineRule="exact"/>
        <w:ind w:firstLine="420" w:firstLineChars="200"/>
        <w:rPr>
          <w:rFonts w:ascii="宋体" w:hAnsi="宋体" w:cs="宋体"/>
          <w:bCs/>
          <w:color w:val="auto"/>
          <w:szCs w:val="21"/>
          <w:highlight w:val="none"/>
        </w:rPr>
      </w:pPr>
      <w:r>
        <w:rPr>
          <w:rFonts w:hint="eastAsia" w:ascii="宋体" w:hAnsi="宋体" w:cs="宋体"/>
          <w:bCs/>
          <w:color w:val="auto"/>
          <w:szCs w:val="21"/>
          <w:highlight w:val="none"/>
        </w:rPr>
        <w:t>本合同在签订。</w:t>
      </w:r>
    </w:p>
    <w:p w14:paraId="5736190F">
      <w:pPr>
        <w:keepNext/>
        <w:keepLines/>
        <w:spacing w:line="440" w:lineRule="exact"/>
        <w:ind w:firstLine="420" w:firstLineChars="200"/>
        <w:outlineLvl w:val="3"/>
        <w:rPr>
          <w:rFonts w:ascii="宋体" w:hAnsi="宋体" w:cs="宋体"/>
          <w:b/>
          <w:color w:val="auto"/>
          <w:szCs w:val="21"/>
          <w:highlight w:val="none"/>
        </w:rPr>
      </w:pPr>
      <w:r>
        <w:rPr>
          <w:rFonts w:hint="eastAsia" w:ascii="宋体" w:hAnsi="宋体" w:cs="宋体"/>
          <w:bCs/>
          <w:color w:val="auto"/>
          <w:szCs w:val="21"/>
          <w:highlight w:val="none"/>
        </w:rPr>
        <w:t>十一、补充协议</w:t>
      </w:r>
    </w:p>
    <w:p w14:paraId="671222D7">
      <w:pPr>
        <w:spacing w:line="440" w:lineRule="exact"/>
        <w:ind w:firstLine="420" w:firstLineChars="200"/>
        <w:rPr>
          <w:rFonts w:ascii="宋体" w:hAnsi="宋体" w:cs="宋体"/>
          <w:b/>
          <w:bCs/>
          <w:color w:val="auto"/>
          <w:szCs w:val="21"/>
          <w:highlight w:val="none"/>
        </w:rPr>
      </w:pPr>
      <w:r>
        <w:rPr>
          <w:rFonts w:hint="eastAsia" w:ascii="宋体" w:hAnsi="宋体" w:cs="宋体"/>
          <w:bCs/>
          <w:color w:val="auto"/>
          <w:szCs w:val="21"/>
          <w:highlight w:val="none"/>
        </w:rPr>
        <w:t>合同未尽事宜，合同当事人另行签订补充协议，补充协议是合同的组成部分。</w:t>
      </w:r>
    </w:p>
    <w:p w14:paraId="5018CC85">
      <w:pPr>
        <w:keepNext/>
        <w:keepLines/>
        <w:spacing w:line="440" w:lineRule="exact"/>
        <w:ind w:firstLine="420" w:firstLineChars="200"/>
        <w:outlineLvl w:val="3"/>
        <w:rPr>
          <w:rFonts w:ascii="宋体" w:hAnsi="宋体" w:cs="宋体"/>
          <w:b/>
          <w:color w:val="auto"/>
          <w:szCs w:val="21"/>
          <w:highlight w:val="none"/>
        </w:rPr>
      </w:pPr>
      <w:r>
        <w:rPr>
          <w:rFonts w:hint="eastAsia" w:ascii="宋体" w:hAnsi="宋体" w:cs="宋体"/>
          <w:bCs/>
          <w:color w:val="auto"/>
          <w:szCs w:val="21"/>
          <w:highlight w:val="none"/>
        </w:rPr>
        <w:t>十二、合同生效</w:t>
      </w:r>
    </w:p>
    <w:p w14:paraId="5B212878">
      <w:pPr>
        <w:spacing w:line="440" w:lineRule="exact"/>
        <w:ind w:firstLine="420" w:firstLineChars="200"/>
        <w:rPr>
          <w:rFonts w:ascii="宋体" w:hAnsi="宋体" w:cs="宋体"/>
          <w:bCs/>
          <w:color w:val="auto"/>
          <w:szCs w:val="21"/>
          <w:highlight w:val="none"/>
        </w:rPr>
      </w:pPr>
      <w:r>
        <w:rPr>
          <w:rFonts w:hint="eastAsia" w:ascii="宋体" w:hAnsi="宋体" w:cs="宋体"/>
          <w:bCs/>
          <w:color w:val="auto"/>
          <w:szCs w:val="21"/>
          <w:highlight w:val="none"/>
        </w:rPr>
        <w:t>本合同自</w:t>
      </w:r>
      <w:r>
        <w:rPr>
          <w:rFonts w:hint="eastAsia" w:ascii="宋体" w:hAnsi="宋体" w:cs="宋体"/>
          <w:b/>
          <w:bCs/>
          <w:color w:val="auto"/>
          <w:szCs w:val="21"/>
          <w:highlight w:val="none"/>
          <w:u w:val="single"/>
        </w:rPr>
        <w:t xml:space="preserve"> 双方签字盖章后</w:t>
      </w:r>
      <w:r>
        <w:rPr>
          <w:rFonts w:hint="eastAsia" w:ascii="宋体" w:hAnsi="宋体" w:cs="宋体"/>
          <w:bCs/>
          <w:color w:val="auto"/>
          <w:szCs w:val="21"/>
          <w:highlight w:val="none"/>
        </w:rPr>
        <w:t>生效。</w:t>
      </w:r>
    </w:p>
    <w:p w14:paraId="631FFAFF">
      <w:pPr>
        <w:keepNext/>
        <w:keepLines/>
        <w:spacing w:line="440" w:lineRule="exact"/>
        <w:ind w:firstLine="420" w:firstLineChars="200"/>
        <w:outlineLvl w:val="3"/>
        <w:rPr>
          <w:rFonts w:ascii="宋体" w:hAnsi="宋体" w:cs="宋体"/>
          <w:b/>
          <w:color w:val="auto"/>
          <w:szCs w:val="21"/>
          <w:highlight w:val="none"/>
        </w:rPr>
      </w:pPr>
      <w:r>
        <w:rPr>
          <w:rFonts w:hint="eastAsia" w:ascii="宋体" w:hAnsi="宋体" w:cs="宋体"/>
          <w:bCs/>
          <w:color w:val="auto"/>
          <w:szCs w:val="21"/>
          <w:highlight w:val="none"/>
        </w:rPr>
        <w:t>十三、合同份数</w:t>
      </w:r>
    </w:p>
    <w:p w14:paraId="4EBDC0C3">
      <w:pPr>
        <w:spacing w:line="440" w:lineRule="exact"/>
        <w:ind w:firstLine="420" w:firstLineChars="200"/>
        <w:rPr>
          <w:rFonts w:ascii="宋体" w:hAnsi="宋体" w:cs="宋体"/>
          <w:bCs/>
          <w:color w:val="auto"/>
          <w:szCs w:val="21"/>
          <w:highlight w:val="none"/>
        </w:rPr>
      </w:pPr>
      <w:r>
        <w:rPr>
          <w:rFonts w:hint="eastAsia" w:ascii="宋体" w:hAnsi="宋体" w:cs="宋体"/>
          <w:bCs/>
          <w:color w:val="auto"/>
          <w:szCs w:val="21"/>
          <w:highlight w:val="none"/>
        </w:rPr>
        <w:t>本合同壹式份，均具有同等法律效力，发包人执份，承包人执份。</w:t>
      </w:r>
    </w:p>
    <w:p w14:paraId="0302559E">
      <w:pPr>
        <w:keepNext/>
        <w:keepLines/>
        <w:spacing w:line="440" w:lineRule="exact"/>
        <w:ind w:firstLine="420" w:firstLineChars="200"/>
        <w:outlineLvl w:val="3"/>
        <w:rPr>
          <w:rFonts w:ascii="宋体" w:hAnsi="宋体" w:cs="宋体"/>
          <w:bCs/>
          <w:color w:val="auto"/>
          <w:szCs w:val="21"/>
          <w:highlight w:val="none"/>
        </w:rPr>
      </w:pPr>
      <w:r>
        <w:rPr>
          <w:rFonts w:hint="eastAsia" w:ascii="宋体" w:hAnsi="宋体" w:cs="宋体"/>
          <w:bCs/>
          <w:color w:val="auto"/>
          <w:szCs w:val="21"/>
          <w:highlight w:val="none"/>
        </w:rPr>
        <w:t>十四、特别约定：</w:t>
      </w:r>
    </w:p>
    <w:p w14:paraId="07EA971E">
      <w:pPr>
        <w:spacing w:line="440" w:lineRule="exact"/>
        <w:ind w:firstLine="420" w:firstLineChars="200"/>
        <w:rPr>
          <w:rFonts w:ascii="宋体" w:hAnsi="宋体" w:cs="宋体"/>
          <w:color w:val="auto"/>
          <w:szCs w:val="21"/>
          <w:highlight w:val="none"/>
        </w:rPr>
      </w:pPr>
      <w:r>
        <w:rPr>
          <w:rFonts w:hint="eastAsia" w:ascii="宋体" w:hAnsi="宋体" w:cs="宋体"/>
          <w:bCs/>
          <w:color w:val="auto"/>
          <w:szCs w:val="21"/>
          <w:highlight w:val="none"/>
        </w:rPr>
        <w:t>本项目实施过程中以及竣工验收合格之日起五年内的项目维保期间，发包人全权委托南通市公安局交通警察支队（接管人）进行监督和管理，承包人不持异议。</w:t>
      </w:r>
    </w:p>
    <w:p w14:paraId="19E02F6F">
      <w:pPr>
        <w:spacing w:line="440" w:lineRule="exact"/>
        <w:rPr>
          <w:rFonts w:ascii="宋体" w:hAnsi="宋体"/>
          <w:color w:val="auto"/>
          <w:szCs w:val="21"/>
          <w:highlight w:val="none"/>
        </w:rPr>
      </w:pPr>
    </w:p>
    <w:p w14:paraId="2A2EF3B7">
      <w:pPr>
        <w:spacing w:line="440" w:lineRule="exact"/>
        <w:rPr>
          <w:rFonts w:ascii="宋体" w:hAnsi="宋体"/>
          <w:color w:val="auto"/>
          <w:szCs w:val="21"/>
          <w:highlight w:val="none"/>
        </w:rPr>
      </w:pPr>
    </w:p>
    <w:p w14:paraId="39ED6D15">
      <w:pPr>
        <w:spacing w:line="440" w:lineRule="exact"/>
        <w:rPr>
          <w:rFonts w:ascii="宋体" w:hAnsi="宋体" w:cs="宋体"/>
          <w:color w:val="auto"/>
          <w:szCs w:val="21"/>
          <w:highlight w:val="none"/>
        </w:rPr>
      </w:pPr>
      <w:r>
        <w:rPr>
          <w:rFonts w:hint="eastAsia" w:ascii="宋体" w:hAnsi="宋体" w:cs="宋体"/>
          <w:color w:val="auto"/>
          <w:szCs w:val="21"/>
          <w:highlight w:val="none"/>
        </w:rPr>
        <w:t>发包人：  (公章)                          承包人：  (公章)</w:t>
      </w:r>
    </w:p>
    <w:p w14:paraId="6E82BC6E">
      <w:pPr>
        <w:spacing w:line="440" w:lineRule="exact"/>
        <w:rPr>
          <w:rFonts w:ascii="宋体" w:hAnsi="宋体" w:cs="宋体"/>
          <w:color w:val="auto"/>
          <w:szCs w:val="21"/>
          <w:highlight w:val="none"/>
          <w:u w:val="single"/>
        </w:rPr>
      </w:pPr>
    </w:p>
    <w:p w14:paraId="7040A9BC">
      <w:pPr>
        <w:spacing w:line="440" w:lineRule="exact"/>
        <w:rPr>
          <w:rFonts w:ascii="宋体" w:hAnsi="宋体" w:cs="宋体"/>
          <w:color w:val="auto"/>
          <w:szCs w:val="21"/>
          <w:highlight w:val="none"/>
        </w:rPr>
      </w:pPr>
      <w:r>
        <w:rPr>
          <w:rFonts w:hint="eastAsia" w:ascii="宋体" w:hAnsi="宋体" w:cs="宋体"/>
          <w:color w:val="auto"/>
          <w:szCs w:val="21"/>
          <w:highlight w:val="none"/>
        </w:rPr>
        <w:t>法定代表人或其委托代理人：                法定代表人或其委托代理人：</w:t>
      </w:r>
    </w:p>
    <w:p w14:paraId="520458CF">
      <w:pPr>
        <w:spacing w:line="440" w:lineRule="exact"/>
        <w:rPr>
          <w:rFonts w:ascii="宋体" w:hAnsi="宋体" w:cs="宋体"/>
          <w:color w:val="auto"/>
          <w:szCs w:val="21"/>
          <w:highlight w:val="none"/>
        </w:rPr>
      </w:pPr>
      <w:r>
        <w:rPr>
          <w:rFonts w:hint="eastAsia" w:ascii="宋体" w:hAnsi="宋体" w:cs="宋体"/>
          <w:color w:val="auto"/>
          <w:szCs w:val="21"/>
          <w:highlight w:val="none"/>
        </w:rPr>
        <w:t>（签字）                                 （签字）</w:t>
      </w:r>
    </w:p>
    <w:p w14:paraId="32185C69">
      <w:pPr>
        <w:tabs>
          <w:tab w:val="left" w:pos="4410"/>
        </w:tabs>
        <w:spacing w:line="440" w:lineRule="exact"/>
        <w:rPr>
          <w:rFonts w:ascii="宋体" w:hAnsi="宋体" w:cs="宋体"/>
          <w:color w:val="auto"/>
          <w:szCs w:val="21"/>
          <w:highlight w:val="none"/>
        </w:rPr>
      </w:pPr>
    </w:p>
    <w:p w14:paraId="399F71C8">
      <w:pPr>
        <w:tabs>
          <w:tab w:val="left" w:pos="4410"/>
        </w:tabs>
        <w:spacing w:line="440" w:lineRule="exact"/>
        <w:rPr>
          <w:rFonts w:ascii="宋体" w:hAnsi="宋体" w:cs="宋体"/>
          <w:color w:val="auto"/>
          <w:szCs w:val="21"/>
          <w:highlight w:val="none"/>
        </w:rPr>
      </w:pPr>
      <w:r>
        <w:rPr>
          <w:rFonts w:hint="eastAsia" w:ascii="宋体" w:hAnsi="宋体" w:cs="宋体"/>
          <w:color w:val="auto"/>
          <w:szCs w:val="21"/>
          <w:highlight w:val="none"/>
        </w:rPr>
        <w:t>组织机构代码：</w:t>
      </w:r>
      <w:r>
        <w:rPr>
          <w:rFonts w:hint="eastAsia" w:ascii="宋体" w:hAnsi="宋体" w:cs="宋体"/>
          <w:color w:val="auto"/>
          <w:szCs w:val="21"/>
          <w:highlight w:val="none"/>
          <w:u w:val="single"/>
        </w:rPr>
        <w:t xml:space="preserve">       </w:t>
      </w:r>
      <w:r>
        <w:rPr>
          <w:rFonts w:hint="eastAsia" w:ascii="宋体" w:hAnsi="宋体" w:cs="宋体"/>
          <w:color w:val="auto"/>
          <w:szCs w:val="21"/>
          <w:highlight w:val="none"/>
        </w:rPr>
        <w:t xml:space="preserve">             组织机构代码：</w:t>
      </w:r>
      <w:r>
        <w:rPr>
          <w:rFonts w:hint="eastAsia" w:ascii="宋体" w:hAnsi="宋体" w:cs="宋体"/>
          <w:color w:val="auto"/>
          <w:szCs w:val="21"/>
          <w:highlight w:val="none"/>
          <w:u w:val="single"/>
        </w:rPr>
        <w:t xml:space="preserve">          </w:t>
      </w:r>
    </w:p>
    <w:p w14:paraId="5AA6242C">
      <w:pPr>
        <w:spacing w:line="440" w:lineRule="exact"/>
        <w:rPr>
          <w:rFonts w:ascii="宋体" w:hAnsi="宋体" w:cs="宋体"/>
          <w:color w:val="auto"/>
          <w:szCs w:val="21"/>
          <w:highlight w:val="none"/>
        </w:rPr>
      </w:pPr>
      <w:r>
        <w:rPr>
          <w:rFonts w:hint="eastAsia" w:ascii="宋体" w:hAnsi="宋体" w:cs="宋体"/>
          <w:color w:val="auto"/>
          <w:szCs w:val="21"/>
          <w:highlight w:val="none"/>
        </w:rPr>
        <w:t>地  址：</w:t>
      </w:r>
      <w:r>
        <w:rPr>
          <w:rFonts w:hint="eastAsia" w:ascii="宋体" w:hAnsi="宋体" w:cs="宋体"/>
          <w:color w:val="auto"/>
          <w:szCs w:val="21"/>
          <w:highlight w:val="none"/>
          <w:u w:val="single"/>
        </w:rPr>
        <w:t xml:space="preserve">     </w:t>
      </w:r>
      <w:r>
        <w:rPr>
          <w:rFonts w:hint="eastAsia" w:ascii="宋体" w:hAnsi="宋体" w:cs="宋体"/>
          <w:color w:val="auto"/>
          <w:szCs w:val="21"/>
          <w:highlight w:val="none"/>
        </w:rPr>
        <w:t xml:space="preserve">             地  址：</w:t>
      </w:r>
      <w:r>
        <w:rPr>
          <w:rFonts w:hint="eastAsia" w:ascii="宋体" w:hAnsi="宋体" w:cs="宋体"/>
          <w:color w:val="auto"/>
          <w:szCs w:val="21"/>
          <w:highlight w:val="none"/>
          <w:u w:val="single"/>
        </w:rPr>
        <w:t xml:space="preserve">        </w:t>
      </w:r>
    </w:p>
    <w:p w14:paraId="133E352B">
      <w:pPr>
        <w:spacing w:line="440" w:lineRule="exact"/>
        <w:rPr>
          <w:rFonts w:ascii="宋体" w:hAnsi="宋体" w:cs="宋体"/>
          <w:color w:val="auto"/>
          <w:szCs w:val="21"/>
          <w:highlight w:val="none"/>
        </w:rPr>
      </w:pPr>
      <w:r>
        <w:rPr>
          <w:rFonts w:hint="eastAsia" w:ascii="宋体" w:hAnsi="宋体" w:cs="宋体"/>
          <w:color w:val="auto"/>
          <w:szCs w:val="21"/>
          <w:highlight w:val="none"/>
        </w:rPr>
        <w:t>邮政编码：</w:t>
      </w:r>
      <w:r>
        <w:rPr>
          <w:rFonts w:hint="eastAsia" w:ascii="宋体" w:hAnsi="宋体" w:cs="宋体"/>
          <w:color w:val="auto"/>
          <w:szCs w:val="21"/>
          <w:highlight w:val="none"/>
          <w:u w:val="single"/>
        </w:rPr>
        <w:t xml:space="preserve">      </w:t>
      </w:r>
      <w:r>
        <w:rPr>
          <w:rFonts w:hint="eastAsia" w:ascii="宋体" w:hAnsi="宋体" w:cs="宋体"/>
          <w:color w:val="auto"/>
          <w:szCs w:val="21"/>
          <w:highlight w:val="none"/>
        </w:rPr>
        <w:t xml:space="preserve">            邮政编码：</w:t>
      </w:r>
      <w:r>
        <w:rPr>
          <w:rFonts w:hint="eastAsia" w:ascii="宋体" w:hAnsi="宋体" w:cs="宋体"/>
          <w:color w:val="auto"/>
          <w:szCs w:val="21"/>
          <w:highlight w:val="none"/>
          <w:u w:val="single"/>
        </w:rPr>
        <w:t xml:space="preserve">   </w:t>
      </w:r>
    </w:p>
    <w:p w14:paraId="79E26241">
      <w:pPr>
        <w:spacing w:line="440" w:lineRule="exact"/>
        <w:rPr>
          <w:rFonts w:ascii="宋体" w:hAnsi="宋体" w:cs="宋体"/>
          <w:color w:val="auto"/>
          <w:szCs w:val="21"/>
          <w:highlight w:val="none"/>
        </w:rPr>
      </w:pPr>
      <w:r>
        <w:rPr>
          <w:rFonts w:hint="eastAsia" w:ascii="宋体" w:hAnsi="宋体" w:cs="宋体"/>
          <w:color w:val="auto"/>
          <w:szCs w:val="21"/>
          <w:highlight w:val="none"/>
        </w:rPr>
        <w:t>法定代表人：</w:t>
      </w:r>
      <w:r>
        <w:rPr>
          <w:rFonts w:hint="eastAsia" w:ascii="宋体" w:hAnsi="宋体" w:cs="宋体"/>
          <w:color w:val="auto"/>
          <w:szCs w:val="21"/>
          <w:highlight w:val="none"/>
          <w:u w:val="single"/>
        </w:rPr>
        <w:t xml:space="preserve">           </w:t>
      </w:r>
      <w:r>
        <w:rPr>
          <w:rFonts w:hint="eastAsia" w:ascii="宋体" w:hAnsi="宋体" w:cs="宋体"/>
          <w:color w:val="auto"/>
          <w:szCs w:val="21"/>
          <w:highlight w:val="none"/>
        </w:rPr>
        <w:t xml:space="preserve">             法定代表人：</w:t>
      </w:r>
      <w:r>
        <w:rPr>
          <w:rFonts w:hint="eastAsia" w:ascii="宋体" w:hAnsi="宋体" w:cs="宋体"/>
          <w:color w:val="auto"/>
          <w:szCs w:val="21"/>
          <w:highlight w:val="none"/>
          <w:u w:val="single"/>
        </w:rPr>
        <w:t xml:space="preserve">             </w:t>
      </w:r>
    </w:p>
    <w:p w14:paraId="46256C72">
      <w:pPr>
        <w:spacing w:line="440" w:lineRule="exact"/>
        <w:rPr>
          <w:rFonts w:ascii="宋体" w:hAnsi="宋体" w:cs="宋体"/>
          <w:color w:val="auto"/>
          <w:szCs w:val="21"/>
          <w:highlight w:val="none"/>
        </w:rPr>
      </w:pPr>
      <w:r>
        <w:rPr>
          <w:rFonts w:hint="eastAsia" w:ascii="宋体" w:hAnsi="宋体" w:cs="宋体"/>
          <w:color w:val="auto"/>
          <w:szCs w:val="21"/>
          <w:highlight w:val="none"/>
        </w:rPr>
        <w:t>委托代理人：</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 xml:space="preserve">             委托代理人：</w:t>
      </w:r>
      <w:r>
        <w:rPr>
          <w:rFonts w:hint="eastAsia" w:ascii="宋体" w:hAnsi="宋体" w:cs="宋体"/>
          <w:color w:val="auto"/>
          <w:szCs w:val="21"/>
          <w:highlight w:val="none"/>
          <w:u w:val="single"/>
        </w:rPr>
        <w:t xml:space="preserve">           </w:t>
      </w:r>
    </w:p>
    <w:p w14:paraId="5671D000">
      <w:pPr>
        <w:spacing w:line="440" w:lineRule="exact"/>
        <w:rPr>
          <w:rFonts w:ascii="宋体" w:hAnsi="宋体" w:cs="宋体"/>
          <w:color w:val="auto"/>
          <w:szCs w:val="21"/>
          <w:highlight w:val="none"/>
        </w:rPr>
      </w:pPr>
      <w:r>
        <w:rPr>
          <w:rFonts w:hint="eastAsia" w:ascii="宋体" w:hAnsi="宋体" w:cs="宋体"/>
          <w:color w:val="auto"/>
          <w:szCs w:val="21"/>
          <w:highlight w:val="none"/>
        </w:rPr>
        <w:t>电  话：</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 xml:space="preserve">             电  话：</w:t>
      </w:r>
      <w:r>
        <w:rPr>
          <w:rFonts w:hint="eastAsia" w:ascii="宋体" w:hAnsi="宋体" w:cs="宋体"/>
          <w:color w:val="auto"/>
          <w:szCs w:val="21"/>
          <w:highlight w:val="none"/>
          <w:u w:val="single"/>
        </w:rPr>
        <w:t xml:space="preserve">     </w:t>
      </w:r>
    </w:p>
    <w:p w14:paraId="4C788834">
      <w:pPr>
        <w:spacing w:line="440" w:lineRule="exact"/>
        <w:rPr>
          <w:rFonts w:ascii="宋体" w:hAnsi="宋体" w:cs="宋体"/>
          <w:color w:val="auto"/>
          <w:szCs w:val="21"/>
          <w:highlight w:val="none"/>
        </w:rPr>
      </w:pPr>
      <w:r>
        <w:rPr>
          <w:rFonts w:hint="eastAsia" w:ascii="宋体" w:hAnsi="宋体" w:cs="宋体"/>
          <w:color w:val="auto"/>
          <w:szCs w:val="21"/>
          <w:highlight w:val="none"/>
        </w:rPr>
        <w:t>传  真：</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 xml:space="preserve">             传  真：</w:t>
      </w:r>
      <w:r>
        <w:rPr>
          <w:rFonts w:hint="eastAsia" w:ascii="宋体" w:hAnsi="宋体" w:cs="宋体"/>
          <w:color w:val="auto"/>
          <w:szCs w:val="21"/>
          <w:highlight w:val="none"/>
          <w:u w:val="single"/>
        </w:rPr>
        <w:t xml:space="preserve">     </w:t>
      </w:r>
    </w:p>
    <w:p w14:paraId="23ABA930">
      <w:pPr>
        <w:spacing w:line="440" w:lineRule="exact"/>
        <w:rPr>
          <w:rFonts w:ascii="宋体" w:hAnsi="宋体" w:cs="宋体"/>
          <w:color w:val="auto"/>
          <w:szCs w:val="21"/>
          <w:highlight w:val="none"/>
        </w:rPr>
      </w:pPr>
      <w:r>
        <w:rPr>
          <w:rFonts w:hint="eastAsia" w:ascii="宋体" w:hAnsi="宋体" w:cs="宋体"/>
          <w:color w:val="auto"/>
          <w:szCs w:val="21"/>
          <w:highlight w:val="none"/>
        </w:rPr>
        <w:t>电子信箱：             电子信箱：</w:t>
      </w:r>
      <w:r>
        <w:rPr>
          <w:rFonts w:hint="eastAsia" w:ascii="宋体" w:hAnsi="宋体" w:cs="宋体"/>
          <w:color w:val="auto"/>
          <w:szCs w:val="21"/>
          <w:highlight w:val="none"/>
          <w:u w:val="single"/>
        </w:rPr>
        <w:t xml:space="preserve">   </w:t>
      </w:r>
    </w:p>
    <w:p w14:paraId="68914387">
      <w:pPr>
        <w:spacing w:line="440" w:lineRule="exact"/>
        <w:rPr>
          <w:rFonts w:ascii="宋体" w:hAnsi="宋体" w:cs="宋体"/>
          <w:color w:val="auto"/>
          <w:szCs w:val="21"/>
          <w:highlight w:val="none"/>
        </w:rPr>
      </w:pPr>
      <w:r>
        <w:rPr>
          <w:rFonts w:hint="eastAsia" w:ascii="宋体" w:hAnsi="宋体" w:cs="宋体"/>
          <w:color w:val="auto"/>
          <w:szCs w:val="21"/>
          <w:highlight w:val="none"/>
        </w:rPr>
        <w:t>开户银行：</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rPr>
        <w:t xml:space="preserve">             开户银行：</w:t>
      </w:r>
      <w:r>
        <w:rPr>
          <w:rFonts w:hint="eastAsia" w:ascii="宋体" w:hAnsi="宋体" w:cs="宋体"/>
          <w:color w:val="auto"/>
          <w:szCs w:val="21"/>
          <w:highlight w:val="none"/>
          <w:u w:val="single"/>
        </w:rPr>
        <w:t xml:space="preserve">   </w:t>
      </w:r>
    </w:p>
    <w:p w14:paraId="7465E24C">
      <w:pPr>
        <w:spacing w:line="440" w:lineRule="exact"/>
        <w:rPr>
          <w:rFonts w:ascii="宋体" w:hAnsi="宋体" w:cs="宋体"/>
          <w:color w:val="auto"/>
          <w:sz w:val="24"/>
          <w:highlight w:val="none"/>
        </w:rPr>
      </w:pPr>
      <w:r>
        <w:rPr>
          <w:rFonts w:hint="eastAsia" w:ascii="宋体" w:hAnsi="宋体" w:cs="宋体"/>
          <w:color w:val="auto"/>
          <w:szCs w:val="21"/>
          <w:highlight w:val="none"/>
        </w:rPr>
        <w:t>账  号：</w:t>
      </w:r>
      <w:r>
        <w:rPr>
          <w:rFonts w:hint="eastAsia" w:ascii="宋体" w:hAnsi="宋体" w:cs="宋体"/>
          <w:color w:val="auto"/>
          <w:szCs w:val="21"/>
          <w:highlight w:val="none"/>
          <w:u w:val="single"/>
        </w:rPr>
        <w:t xml:space="preserve">       </w:t>
      </w:r>
      <w:r>
        <w:rPr>
          <w:rFonts w:hint="eastAsia" w:ascii="宋体" w:hAnsi="宋体" w:cs="宋体"/>
          <w:color w:val="auto"/>
          <w:szCs w:val="21"/>
          <w:highlight w:val="none"/>
        </w:rPr>
        <w:t>账  号：</w:t>
      </w:r>
      <w:r>
        <w:rPr>
          <w:rFonts w:hint="eastAsia" w:ascii="宋体" w:hAnsi="宋体" w:cs="宋体"/>
          <w:color w:val="auto"/>
          <w:szCs w:val="21"/>
          <w:highlight w:val="none"/>
          <w:u w:val="single"/>
        </w:rPr>
        <w:t xml:space="preserve">     </w:t>
      </w:r>
    </w:p>
    <w:p w14:paraId="6BD7B531">
      <w:pPr>
        <w:adjustRightInd w:val="0"/>
        <w:snapToGrid w:val="0"/>
        <w:spacing w:line="400" w:lineRule="atLeast"/>
        <w:rPr>
          <w:rFonts w:ascii="宋体" w:hAnsi="宋体"/>
          <w:color w:val="auto"/>
          <w:szCs w:val="21"/>
          <w:highlight w:val="none"/>
        </w:rPr>
      </w:pPr>
    </w:p>
    <w:p w14:paraId="17F946EE">
      <w:pPr>
        <w:adjustRightInd w:val="0"/>
        <w:snapToGrid w:val="0"/>
        <w:spacing w:line="400" w:lineRule="atLeast"/>
        <w:rPr>
          <w:rFonts w:ascii="宋体" w:hAnsi="宋体"/>
          <w:color w:val="auto"/>
          <w:szCs w:val="21"/>
          <w:highlight w:val="none"/>
        </w:rPr>
      </w:pPr>
    </w:p>
    <w:p w14:paraId="20CF8875">
      <w:pPr>
        <w:adjustRightInd w:val="0"/>
        <w:snapToGrid w:val="0"/>
        <w:spacing w:line="400" w:lineRule="atLeast"/>
        <w:rPr>
          <w:rFonts w:ascii="宋体" w:hAnsi="宋体"/>
          <w:color w:val="auto"/>
          <w:szCs w:val="21"/>
          <w:highlight w:val="none"/>
        </w:rPr>
      </w:pPr>
      <w:r>
        <w:rPr>
          <w:rFonts w:hint="eastAsia" w:ascii="宋体" w:hAnsi="宋体"/>
          <w:color w:val="auto"/>
          <w:szCs w:val="21"/>
          <w:highlight w:val="none"/>
        </w:rPr>
        <w:t>丙方：</w:t>
      </w:r>
      <w:r>
        <w:rPr>
          <w:rFonts w:hint="eastAsia" w:ascii="宋体" w:hAnsi="宋体"/>
          <w:color w:val="auto"/>
          <w:szCs w:val="21"/>
          <w:highlight w:val="none"/>
          <w:u w:val="single"/>
        </w:rPr>
        <w:t xml:space="preserve">   （盖章）     </w:t>
      </w:r>
    </w:p>
    <w:p w14:paraId="2BA6BD79">
      <w:pPr>
        <w:adjustRightInd w:val="0"/>
        <w:snapToGrid w:val="0"/>
        <w:spacing w:line="400" w:lineRule="atLeast"/>
        <w:rPr>
          <w:rFonts w:ascii="宋体" w:hAnsi="宋体"/>
          <w:color w:val="auto"/>
          <w:szCs w:val="21"/>
          <w:highlight w:val="none"/>
        </w:rPr>
      </w:pPr>
      <w:r>
        <w:rPr>
          <w:rFonts w:hint="eastAsia" w:ascii="宋体" w:hAnsi="宋体"/>
          <w:color w:val="auto"/>
          <w:szCs w:val="21"/>
          <w:highlight w:val="none"/>
        </w:rPr>
        <w:t xml:space="preserve">住所： </w:t>
      </w:r>
    </w:p>
    <w:p w14:paraId="3395DB8B">
      <w:pPr>
        <w:adjustRightInd w:val="0"/>
        <w:snapToGrid w:val="0"/>
        <w:spacing w:line="400" w:lineRule="atLeast"/>
        <w:rPr>
          <w:rFonts w:ascii="宋体" w:hAnsi="宋体"/>
          <w:color w:val="auto"/>
          <w:szCs w:val="21"/>
          <w:highlight w:val="none"/>
        </w:rPr>
      </w:pPr>
      <w:r>
        <w:rPr>
          <w:rFonts w:hint="eastAsia" w:ascii="宋体" w:hAnsi="宋体"/>
          <w:color w:val="auto"/>
          <w:szCs w:val="21"/>
          <w:highlight w:val="none"/>
        </w:rPr>
        <w:t>邮政编码：</w:t>
      </w:r>
    </w:p>
    <w:p w14:paraId="1B080541">
      <w:pPr>
        <w:adjustRightInd w:val="0"/>
        <w:snapToGrid w:val="0"/>
        <w:spacing w:line="400" w:lineRule="atLeast"/>
        <w:rPr>
          <w:rFonts w:ascii="宋体" w:hAnsi="宋体"/>
          <w:color w:val="auto"/>
          <w:szCs w:val="21"/>
          <w:highlight w:val="none"/>
        </w:rPr>
      </w:pPr>
      <w:r>
        <w:rPr>
          <w:rFonts w:hint="eastAsia" w:ascii="宋体" w:hAnsi="宋体"/>
          <w:color w:val="auto"/>
          <w:szCs w:val="21"/>
          <w:highlight w:val="none"/>
        </w:rPr>
        <w:t xml:space="preserve">法定代表人或其                           </w:t>
      </w:r>
    </w:p>
    <w:p w14:paraId="6C20396C">
      <w:pPr>
        <w:adjustRightInd w:val="0"/>
        <w:snapToGrid w:val="0"/>
        <w:spacing w:line="400" w:lineRule="atLeast"/>
        <w:rPr>
          <w:rFonts w:ascii="宋体" w:hAnsi="宋体"/>
          <w:color w:val="auto"/>
          <w:szCs w:val="21"/>
          <w:highlight w:val="none"/>
        </w:rPr>
      </w:pPr>
      <w:r>
        <w:rPr>
          <w:rFonts w:hint="eastAsia" w:ascii="宋体" w:hAnsi="宋体"/>
          <w:color w:val="auto"/>
          <w:szCs w:val="21"/>
          <w:highlight w:val="none"/>
        </w:rPr>
        <w:t>授权的代理人：</w:t>
      </w:r>
      <w:r>
        <w:rPr>
          <w:rFonts w:hint="eastAsia" w:ascii="宋体" w:hAnsi="宋体"/>
          <w:color w:val="auto"/>
          <w:szCs w:val="21"/>
          <w:highlight w:val="none"/>
          <w:u w:val="single"/>
        </w:rPr>
        <w:t xml:space="preserve">（签字）      </w:t>
      </w:r>
    </w:p>
    <w:p w14:paraId="55B616BC">
      <w:pPr>
        <w:adjustRightInd w:val="0"/>
        <w:snapToGrid w:val="0"/>
        <w:spacing w:line="400" w:lineRule="atLeast"/>
        <w:rPr>
          <w:rFonts w:ascii="宋体" w:hAnsi="宋体"/>
          <w:color w:val="auto"/>
          <w:szCs w:val="21"/>
          <w:highlight w:val="none"/>
        </w:rPr>
      </w:pPr>
      <w:r>
        <w:rPr>
          <w:rFonts w:hint="eastAsia" w:ascii="宋体" w:hAnsi="宋体"/>
          <w:color w:val="auto"/>
          <w:szCs w:val="21"/>
          <w:highlight w:val="none"/>
        </w:rPr>
        <w:t>开户银行：</w:t>
      </w:r>
    </w:p>
    <w:p w14:paraId="0DEAF2B2">
      <w:pPr>
        <w:adjustRightInd w:val="0"/>
        <w:snapToGrid w:val="0"/>
        <w:spacing w:line="400" w:lineRule="atLeast"/>
        <w:rPr>
          <w:rFonts w:ascii="宋体" w:hAnsi="宋体"/>
          <w:color w:val="auto"/>
          <w:szCs w:val="21"/>
          <w:highlight w:val="none"/>
        </w:rPr>
      </w:pPr>
      <w:r>
        <w:rPr>
          <w:rFonts w:hint="eastAsia" w:ascii="宋体" w:hAnsi="宋体"/>
          <w:color w:val="auto"/>
          <w:szCs w:val="21"/>
          <w:highlight w:val="none"/>
        </w:rPr>
        <w:t>账号：</w:t>
      </w:r>
    </w:p>
    <w:p w14:paraId="4BF3790A">
      <w:pPr>
        <w:adjustRightInd w:val="0"/>
        <w:snapToGrid w:val="0"/>
        <w:spacing w:line="400" w:lineRule="atLeast"/>
        <w:rPr>
          <w:rFonts w:ascii="宋体" w:hAnsi="宋体"/>
          <w:color w:val="auto"/>
          <w:szCs w:val="21"/>
          <w:highlight w:val="none"/>
        </w:rPr>
      </w:pPr>
      <w:r>
        <w:rPr>
          <w:rFonts w:hint="eastAsia" w:ascii="宋体" w:hAnsi="宋体"/>
          <w:color w:val="auto"/>
          <w:szCs w:val="21"/>
          <w:highlight w:val="none"/>
        </w:rPr>
        <w:t>电话：</w:t>
      </w:r>
    </w:p>
    <w:p w14:paraId="1C4CAF03">
      <w:pPr>
        <w:adjustRightInd w:val="0"/>
        <w:snapToGrid w:val="0"/>
        <w:spacing w:line="400" w:lineRule="atLeast"/>
        <w:rPr>
          <w:rFonts w:ascii="宋体" w:hAnsi="宋体"/>
          <w:color w:val="auto"/>
          <w:szCs w:val="21"/>
          <w:highlight w:val="none"/>
        </w:rPr>
      </w:pPr>
      <w:r>
        <w:rPr>
          <w:rFonts w:hint="eastAsia" w:ascii="宋体" w:hAnsi="宋体"/>
          <w:color w:val="auto"/>
          <w:szCs w:val="21"/>
          <w:highlight w:val="none"/>
        </w:rPr>
        <w:t>传真：</w:t>
      </w:r>
    </w:p>
    <w:p w14:paraId="33D1A9E2">
      <w:pPr>
        <w:keepNext/>
        <w:keepLines/>
        <w:spacing w:line="440" w:lineRule="exact"/>
        <w:outlineLvl w:val="1"/>
        <w:rPr>
          <w:rFonts w:ascii="宋体" w:hAnsi="宋体" w:cs="宋体"/>
          <w:b/>
          <w:bCs/>
          <w:color w:val="auto"/>
          <w:sz w:val="30"/>
          <w:szCs w:val="30"/>
          <w:highlight w:val="none"/>
        </w:rPr>
      </w:pPr>
      <w:r>
        <w:rPr>
          <w:rFonts w:hint="eastAsia" w:ascii="宋体" w:hAnsi="宋体"/>
          <w:color w:val="auto"/>
          <w:szCs w:val="21"/>
          <w:highlight w:val="none"/>
        </w:rPr>
        <w:t>电子邮箱：</w:t>
      </w:r>
      <w:r>
        <w:rPr>
          <w:color w:val="auto"/>
          <w:highlight w:val="none"/>
        </w:rPr>
        <w:br w:type="page"/>
      </w:r>
      <w:r>
        <w:rPr>
          <w:rFonts w:hint="eastAsia" w:ascii="宋体" w:hAnsi="宋体" w:cs="宋体"/>
          <w:b/>
          <w:bCs/>
          <w:color w:val="auto"/>
          <w:sz w:val="30"/>
          <w:szCs w:val="30"/>
          <w:highlight w:val="none"/>
        </w:rPr>
        <w:t>第二部分  通用合同条款</w:t>
      </w:r>
    </w:p>
    <w:p w14:paraId="00087380">
      <w:pPr>
        <w:autoSpaceDE w:val="0"/>
        <w:autoSpaceDN w:val="0"/>
        <w:adjustRightInd w:val="0"/>
        <w:spacing w:line="360" w:lineRule="auto"/>
        <w:ind w:firstLine="480" w:firstLineChars="200"/>
        <w:jc w:val="left"/>
        <w:rPr>
          <w:rFonts w:ascii="宋体" w:hAnsi="宋体" w:cs="宋体"/>
          <w:color w:val="auto"/>
          <w:sz w:val="24"/>
          <w:highlight w:val="none"/>
        </w:rPr>
      </w:pPr>
    </w:p>
    <w:p w14:paraId="4D7AF0BA">
      <w:pPr>
        <w:keepNext/>
        <w:keepLines/>
        <w:spacing w:line="440" w:lineRule="exact"/>
        <w:jc w:val="center"/>
        <w:outlineLvl w:val="1"/>
        <w:rPr>
          <w:rFonts w:ascii="宋体" w:hAnsi="宋体" w:cs="宋体"/>
          <w:color w:val="auto"/>
          <w:kern w:val="0"/>
          <w:sz w:val="24"/>
          <w:highlight w:val="none"/>
        </w:rPr>
      </w:pPr>
      <w:r>
        <w:rPr>
          <w:rFonts w:hint="eastAsia" w:ascii="宋体" w:hAnsi="宋体" w:cs="宋体"/>
          <w:color w:val="auto"/>
          <w:sz w:val="24"/>
          <w:highlight w:val="none"/>
        </w:rPr>
        <w:t>此部分采用《建设工程施工合同》范本（GF-2017-0201）中《第二部分 通用条款》</w:t>
      </w:r>
    </w:p>
    <w:p w14:paraId="48EF5DF0">
      <w:pPr>
        <w:keepNext/>
        <w:keepLines/>
        <w:spacing w:line="440" w:lineRule="exact"/>
        <w:jc w:val="center"/>
        <w:outlineLvl w:val="1"/>
        <w:rPr>
          <w:rFonts w:ascii="宋体" w:hAnsi="宋体" w:cs="宋体"/>
          <w:color w:val="auto"/>
          <w:kern w:val="0"/>
          <w:sz w:val="24"/>
          <w:highlight w:val="none"/>
        </w:rPr>
      </w:pPr>
    </w:p>
    <w:p w14:paraId="4A6E3F21">
      <w:pPr>
        <w:keepNext/>
        <w:keepLines/>
        <w:spacing w:line="440" w:lineRule="exact"/>
        <w:jc w:val="center"/>
        <w:outlineLvl w:val="1"/>
        <w:rPr>
          <w:rFonts w:ascii="宋体" w:hAnsi="宋体" w:cs="宋体"/>
          <w:color w:val="auto"/>
          <w:kern w:val="0"/>
          <w:sz w:val="24"/>
          <w:highlight w:val="none"/>
        </w:rPr>
      </w:pPr>
    </w:p>
    <w:p w14:paraId="0149103A">
      <w:pPr>
        <w:spacing w:line="360" w:lineRule="auto"/>
        <w:jc w:val="center"/>
        <w:outlineLvl w:val="1"/>
        <w:rPr>
          <w:rFonts w:ascii="宋体" w:hAnsi="宋体" w:cs="宋体"/>
          <w:color w:val="auto"/>
          <w:highlight w:val="none"/>
        </w:rPr>
      </w:pPr>
      <w:bookmarkStart w:id="22" w:name="_Toc31199"/>
      <w:bookmarkEnd w:id="22"/>
      <w:r>
        <w:rPr>
          <w:rFonts w:hint="eastAsia" w:ascii="宋体" w:hAnsi="宋体" w:cs="宋体"/>
          <w:b/>
          <w:bCs/>
          <w:color w:val="auto"/>
          <w:sz w:val="28"/>
          <w:szCs w:val="44"/>
          <w:highlight w:val="none"/>
        </w:rPr>
        <w:t>第三部分 专用合同条款</w:t>
      </w:r>
    </w:p>
    <w:p w14:paraId="328D5D71">
      <w:pPr>
        <w:keepNext/>
        <w:keepLines/>
        <w:spacing w:before="120" w:after="120" w:line="400" w:lineRule="exact"/>
        <w:outlineLvl w:val="3"/>
        <w:rPr>
          <w:rFonts w:ascii="宋体" w:hAnsi="宋体"/>
          <w:bCs/>
          <w:color w:val="auto"/>
          <w:szCs w:val="21"/>
          <w:highlight w:val="none"/>
        </w:rPr>
      </w:pPr>
      <w:bookmarkStart w:id="23" w:name="_Toc351203633"/>
      <w:bookmarkEnd w:id="23"/>
      <w:r>
        <w:rPr>
          <w:rFonts w:ascii="宋体" w:hAnsi="宋体"/>
          <w:bCs/>
          <w:color w:val="auto"/>
          <w:szCs w:val="21"/>
          <w:highlight w:val="none"/>
        </w:rPr>
        <w:t xml:space="preserve">1. </w:t>
      </w:r>
      <w:r>
        <w:rPr>
          <w:rFonts w:hint="eastAsia" w:ascii="宋体" w:hAnsi="宋体"/>
          <w:bCs/>
          <w:color w:val="auto"/>
          <w:szCs w:val="21"/>
          <w:highlight w:val="none"/>
        </w:rPr>
        <w:t>一般约定</w:t>
      </w:r>
    </w:p>
    <w:p w14:paraId="64A9BA6F">
      <w:pPr>
        <w:spacing w:after="120" w:line="400" w:lineRule="exact"/>
        <w:ind w:firstLine="420" w:firstLineChars="200"/>
        <w:outlineLvl w:val="0"/>
        <w:rPr>
          <w:rFonts w:ascii="宋体" w:hAnsi="宋体"/>
          <w:color w:val="auto"/>
          <w:szCs w:val="21"/>
          <w:highlight w:val="none"/>
        </w:rPr>
      </w:pPr>
      <w:r>
        <w:rPr>
          <w:rFonts w:ascii="宋体" w:hAnsi="宋体"/>
          <w:color w:val="auto"/>
          <w:szCs w:val="21"/>
          <w:highlight w:val="none"/>
        </w:rPr>
        <w:t xml:space="preserve">1.1 </w:t>
      </w:r>
      <w:r>
        <w:rPr>
          <w:rFonts w:hint="eastAsia" w:ascii="宋体" w:hAnsi="宋体"/>
          <w:color w:val="auto"/>
          <w:szCs w:val="21"/>
          <w:highlight w:val="none"/>
        </w:rPr>
        <w:t>词语定义</w:t>
      </w:r>
    </w:p>
    <w:p w14:paraId="724609A9">
      <w:pPr>
        <w:spacing w:line="400" w:lineRule="exact"/>
        <w:ind w:firstLine="420" w:firstLineChars="200"/>
        <w:rPr>
          <w:rFonts w:ascii="宋体" w:hAnsi="宋体"/>
          <w:color w:val="auto"/>
          <w:kern w:val="0"/>
          <w:szCs w:val="21"/>
          <w:highlight w:val="none"/>
        </w:rPr>
      </w:pPr>
      <w:r>
        <w:rPr>
          <w:rFonts w:ascii="宋体" w:hAnsi="宋体"/>
          <w:color w:val="auto"/>
          <w:kern w:val="0"/>
          <w:szCs w:val="21"/>
          <w:highlight w:val="none"/>
        </w:rPr>
        <w:t>1.1.1</w:t>
      </w:r>
      <w:r>
        <w:rPr>
          <w:rFonts w:hint="eastAsia" w:ascii="宋体" w:hAnsi="宋体"/>
          <w:color w:val="auto"/>
          <w:kern w:val="0"/>
          <w:szCs w:val="21"/>
          <w:highlight w:val="none"/>
        </w:rPr>
        <w:t>合同</w:t>
      </w:r>
    </w:p>
    <w:p w14:paraId="228B9A99">
      <w:pPr>
        <w:tabs>
          <w:tab w:val="left" w:pos="2410"/>
        </w:tabs>
        <w:spacing w:line="400" w:lineRule="exact"/>
        <w:ind w:firstLine="420" w:firstLineChars="200"/>
        <w:rPr>
          <w:rFonts w:ascii="宋体" w:hAnsi="宋体" w:cs="宋体"/>
          <w:color w:val="auto"/>
          <w:szCs w:val="21"/>
          <w:highlight w:val="none"/>
        </w:rPr>
      </w:pPr>
      <w:r>
        <w:rPr>
          <w:rFonts w:ascii="宋体" w:hAnsi="宋体"/>
          <w:color w:val="auto"/>
          <w:kern w:val="0"/>
          <w:szCs w:val="21"/>
          <w:highlight w:val="none"/>
        </w:rPr>
        <w:t>1.1.1.10</w:t>
      </w:r>
      <w:r>
        <w:rPr>
          <w:rFonts w:hint="eastAsia" w:ascii="宋体" w:hAnsi="宋体"/>
          <w:color w:val="auto"/>
          <w:kern w:val="0"/>
          <w:szCs w:val="21"/>
          <w:highlight w:val="none"/>
        </w:rPr>
        <w:t>其他合同文件包括：</w:t>
      </w:r>
      <w:r>
        <w:rPr>
          <w:rFonts w:hint="eastAsia" w:ascii="宋体" w:hAnsi="宋体" w:cs="宋体"/>
          <w:b/>
          <w:bCs/>
          <w:color w:val="auto"/>
          <w:szCs w:val="21"/>
          <w:highlight w:val="none"/>
          <w:u w:val="single"/>
        </w:rPr>
        <w:t>（1）协商备忘、合同补充文件；（2）招标文件及其附件（含答疑）；（3）发包人认可的设计变更；（4）经发包人确认有效的工程签证单（发包人签字盖章后方可生效）；（5）承诺书。</w:t>
      </w:r>
    </w:p>
    <w:p w14:paraId="6A4F12F3">
      <w:pPr>
        <w:spacing w:line="400" w:lineRule="exact"/>
        <w:ind w:firstLine="420" w:firstLineChars="200"/>
        <w:rPr>
          <w:rFonts w:ascii="宋体" w:hAnsi="宋体"/>
          <w:color w:val="auto"/>
          <w:szCs w:val="21"/>
          <w:highlight w:val="none"/>
        </w:rPr>
      </w:pPr>
      <w:r>
        <w:rPr>
          <w:rFonts w:ascii="宋体" w:hAnsi="宋体"/>
          <w:color w:val="auto"/>
          <w:szCs w:val="21"/>
          <w:highlight w:val="none"/>
        </w:rPr>
        <w:t xml:space="preserve">1.1.2 </w:t>
      </w:r>
      <w:r>
        <w:rPr>
          <w:rFonts w:hint="eastAsia" w:ascii="宋体" w:hAnsi="宋体"/>
          <w:color w:val="auto"/>
          <w:szCs w:val="21"/>
          <w:highlight w:val="none"/>
        </w:rPr>
        <w:t>合同当事人及其他相关方</w:t>
      </w:r>
    </w:p>
    <w:p w14:paraId="01E951DC">
      <w:pPr>
        <w:spacing w:line="400" w:lineRule="exact"/>
        <w:ind w:firstLine="420" w:firstLineChars="200"/>
        <w:rPr>
          <w:rFonts w:ascii="宋体" w:hAnsi="宋体"/>
          <w:color w:val="auto"/>
          <w:szCs w:val="21"/>
          <w:highlight w:val="none"/>
        </w:rPr>
      </w:pPr>
      <w:r>
        <w:rPr>
          <w:rFonts w:ascii="宋体" w:hAnsi="宋体"/>
          <w:color w:val="auto"/>
          <w:szCs w:val="21"/>
          <w:highlight w:val="none"/>
        </w:rPr>
        <w:t>1.1.2.4</w:t>
      </w:r>
      <w:r>
        <w:rPr>
          <w:rFonts w:hint="eastAsia" w:ascii="宋体" w:hAnsi="宋体"/>
          <w:color w:val="auto"/>
          <w:szCs w:val="21"/>
          <w:highlight w:val="none"/>
        </w:rPr>
        <w:t>监理人：</w:t>
      </w:r>
    </w:p>
    <w:p w14:paraId="51F4F574">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名称：</w:t>
      </w:r>
      <w:r>
        <w:rPr>
          <w:rFonts w:hint="eastAsia" w:ascii="宋体" w:hAnsi="宋体" w:cs="宋体"/>
          <w:color w:val="auto"/>
          <w:szCs w:val="21"/>
          <w:highlight w:val="none"/>
          <w:u w:val="single"/>
        </w:rPr>
        <w:t xml:space="preserve">                </w:t>
      </w:r>
      <w:r>
        <w:rPr>
          <w:rFonts w:hint="eastAsia" w:ascii="宋体" w:hAnsi="宋体"/>
          <w:color w:val="auto"/>
          <w:szCs w:val="21"/>
          <w:highlight w:val="none"/>
        </w:rPr>
        <w:t>；</w:t>
      </w:r>
    </w:p>
    <w:p w14:paraId="77EECB75">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资质类别和等级：</w:t>
      </w:r>
      <w:r>
        <w:rPr>
          <w:rFonts w:hint="eastAsia" w:ascii="宋体" w:hAnsi="宋体" w:cs="宋体"/>
          <w:color w:val="auto"/>
          <w:szCs w:val="21"/>
          <w:highlight w:val="none"/>
          <w:u w:val="single"/>
        </w:rPr>
        <w:t>               </w:t>
      </w:r>
      <w:r>
        <w:rPr>
          <w:rFonts w:hint="eastAsia" w:ascii="宋体" w:hAnsi="宋体"/>
          <w:color w:val="auto"/>
          <w:szCs w:val="21"/>
          <w:highlight w:val="none"/>
        </w:rPr>
        <w:t>；</w:t>
      </w:r>
    </w:p>
    <w:p w14:paraId="5D182700">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联系电话：</w:t>
      </w:r>
      <w:r>
        <w:rPr>
          <w:rFonts w:hint="eastAsia" w:ascii="宋体" w:hAnsi="宋体" w:cs="宋体"/>
          <w:color w:val="auto"/>
          <w:szCs w:val="21"/>
          <w:highlight w:val="none"/>
          <w:u w:val="single"/>
        </w:rPr>
        <w:t>                </w:t>
      </w:r>
      <w:r>
        <w:rPr>
          <w:rFonts w:hint="eastAsia" w:ascii="宋体" w:hAnsi="宋体"/>
          <w:color w:val="auto"/>
          <w:szCs w:val="21"/>
          <w:highlight w:val="none"/>
        </w:rPr>
        <w:t>；</w:t>
      </w:r>
    </w:p>
    <w:p w14:paraId="3297B9C4">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电子信箱：</w:t>
      </w:r>
      <w:r>
        <w:rPr>
          <w:rFonts w:hint="eastAsia" w:ascii="宋体" w:hAnsi="宋体" w:cs="宋体"/>
          <w:color w:val="auto"/>
          <w:szCs w:val="21"/>
          <w:highlight w:val="none"/>
          <w:u w:val="single"/>
        </w:rPr>
        <w:t>                </w:t>
      </w:r>
      <w:r>
        <w:rPr>
          <w:rFonts w:hint="eastAsia" w:ascii="宋体" w:hAnsi="宋体"/>
          <w:color w:val="auto"/>
          <w:szCs w:val="21"/>
          <w:highlight w:val="none"/>
        </w:rPr>
        <w:t>；</w:t>
      </w:r>
    </w:p>
    <w:p w14:paraId="7CBFF920">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通信地址：</w:t>
      </w:r>
      <w:r>
        <w:rPr>
          <w:rFonts w:hint="eastAsia" w:ascii="宋体" w:hAnsi="宋体" w:cs="宋体"/>
          <w:color w:val="auto"/>
          <w:szCs w:val="21"/>
          <w:highlight w:val="none"/>
          <w:u w:val="single"/>
        </w:rPr>
        <w:t>                </w:t>
      </w:r>
      <w:r>
        <w:rPr>
          <w:rFonts w:hint="eastAsia" w:ascii="宋体" w:hAnsi="宋体"/>
          <w:color w:val="auto"/>
          <w:szCs w:val="21"/>
          <w:highlight w:val="none"/>
        </w:rPr>
        <w:t>。</w:t>
      </w:r>
    </w:p>
    <w:p w14:paraId="2C763C3D">
      <w:pPr>
        <w:spacing w:line="400" w:lineRule="exact"/>
        <w:ind w:firstLine="420" w:firstLineChars="200"/>
        <w:rPr>
          <w:rFonts w:ascii="宋体" w:hAnsi="宋体"/>
          <w:color w:val="auto"/>
          <w:szCs w:val="21"/>
          <w:highlight w:val="none"/>
        </w:rPr>
      </w:pPr>
      <w:r>
        <w:rPr>
          <w:rFonts w:ascii="宋体" w:hAnsi="宋体"/>
          <w:color w:val="auto"/>
          <w:szCs w:val="21"/>
          <w:highlight w:val="none"/>
        </w:rPr>
        <w:t xml:space="preserve">1.1.2.5 </w:t>
      </w:r>
      <w:r>
        <w:rPr>
          <w:rFonts w:hint="eastAsia" w:ascii="宋体" w:hAnsi="宋体"/>
          <w:color w:val="auto"/>
          <w:szCs w:val="21"/>
          <w:highlight w:val="none"/>
        </w:rPr>
        <w:t>设计人：</w:t>
      </w:r>
    </w:p>
    <w:p w14:paraId="06BB8F30">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名称：</w:t>
      </w:r>
      <w:r>
        <w:rPr>
          <w:rFonts w:hint="eastAsia" w:ascii="宋体" w:hAnsi="宋体" w:cs="宋体"/>
          <w:color w:val="auto"/>
          <w:szCs w:val="21"/>
          <w:highlight w:val="none"/>
          <w:u w:val="single"/>
        </w:rPr>
        <w:t xml:space="preserve">                 </w:t>
      </w:r>
      <w:r>
        <w:rPr>
          <w:rFonts w:hint="eastAsia" w:ascii="宋体" w:hAnsi="宋体"/>
          <w:color w:val="auto"/>
          <w:szCs w:val="21"/>
          <w:highlight w:val="none"/>
        </w:rPr>
        <w:t>；</w:t>
      </w:r>
    </w:p>
    <w:p w14:paraId="03DFCB33">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资质类别和等级：</w:t>
      </w:r>
      <w:r>
        <w:rPr>
          <w:rFonts w:hint="eastAsia" w:ascii="宋体" w:hAnsi="宋体" w:cs="宋体"/>
          <w:color w:val="auto"/>
          <w:szCs w:val="21"/>
          <w:highlight w:val="none"/>
          <w:u w:val="single"/>
        </w:rPr>
        <w:t>               </w:t>
      </w:r>
      <w:r>
        <w:rPr>
          <w:rFonts w:hint="eastAsia" w:ascii="宋体" w:hAnsi="宋体"/>
          <w:color w:val="auto"/>
          <w:szCs w:val="21"/>
          <w:highlight w:val="none"/>
        </w:rPr>
        <w:t>；</w:t>
      </w:r>
    </w:p>
    <w:p w14:paraId="5AB4BF83">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联系电话：</w:t>
      </w:r>
      <w:r>
        <w:rPr>
          <w:rFonts w:hint="eastAsia" w:ascii="宋体" w:hAnsi="宋体" w:cs="宋体"/>
          <w:color w:val="auto"/>
          <w:szCs w:val="21"/>
          <w:highlight w:val="none"/>
          <w:u w:val="single"/>
        </w:rPr>
        <w:t>                 </w:t>
      </w:r>
      <w:r>
        <w:rPr>
          <w:rFonts w:hint="eastAsia" w:ascii="宋体" w:hAnsi="宋体"/>
          <w:color w:val="auto"/>
          <w:szCs w:val="21"/>
          <w:highlight w:val="none"/>
        </w:rPr>
        <w:t>；</w:t>
      </w:r>
    </w:p>
    <w:p w14:paraId="58B7DDAB">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电子信箱：</w:t>
      </w:r>
      <w:r>
        <w:rPr>
          <w:rFonts w:hint="eastAsia" w:ascii="宋体" w:hAnsi="宋体" w:cs="宋体"/>
          <w:color w:val="auto"/>
          <w:szCs w:val="21"/>
          <w:highlight w:val="none"/>
          <w:u w:val="single"/>
        </w:rPr>
        <w:t xml:space="preserve">                    </w:t>
      </w:r>
      <w:r>
        <w:rPr>
          <w:rFonts w:hint="eastAsia" w:ascii="宋体" w:hAnsi="宋体"/>
          <w:color w:val="auto"/>
          <w:szCs w:val="21"/>
          <w:highlight w:val="none"/>
        </w:rPr>
        <w:t>；</w:t>
      </w:r>
    </w:p>
    <w:p w14:paraId="3D595976">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通信地址：</w:t>
      </w:r>
      <w:r>
        <w:rPr>
          <w:rFonts w:hint="eastAsia" w:ascii="宋体" w:hAnsi="宋体" w:cs="宋体"/>
          <w:color w:val="auto"/>
          <w:szCs w:val="21"/>
          <w:highlight w:val="none"/>
          <w:u w:val="single"/>
        </w:rPr>
        <w:t>                </w:t>
      </w:r>
      <w:r>
        <w:rPr>
          <w:rFonts w:hint="eastAsia" w:ascii="宋体" w:hAnsi="宋体"/>
          <w:color w:val="auto"/>
          <w:szCs w:val="21"/>
          <w:highlight w:val="none"/>
        </w:rPr>
        <w:t>。</w:t>
      </w:r>
    </w:p>
    <w:p w14:paraId="2FB8EA68">
      <w:pPr>
        <w:spacing w:line="400" w:lineRule="exact"/>
        <w:ind w:firstLine="420" w:firstLineChars="200"/>
        <w:rPr>
          <w:rFonts w:ascii="宋体" w:hAnsi="宋体"/>
          <w:color w:val="auto"/>
          <w:szCs w:val="21"/>
          <w:highlight w:val="none"/>
        </w:rPr>
      </w:pPr>
      <w:r>
        <w:rPr>
          <w:rFonts w:ascii="宋体" w:hAnsi="宋体"/>
          <w:color w:val="auto"/>
          <w:szCs w:val="21"/>
          <w:highlight w:val="none"/>
        </w:rPr>
        <w:t xml:space="preserve">1.1.3 </w:t>
      </w:r>
      <w:r>
        <w:rPr>
          <w:rFonts w:hint="eastAsia" w:ascii="宋体" w:hAnsi="宋体"/>
          <w:color w:val="auto"/>
          <w:szCs w:val="21"/>
          <w:highlight w:val="none"/>
        </w:rPr>
        <w:t>工程和设备</w:t>
      </w:r>
    </w:p>
    <w:p w14:paraId="41F16D7F">
      <w:pPr>
        <w:tabs>
          <w:tab w:val="left" w:pos="2410"/>
        </w:tabs>
        <w:spacing w:line="40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1.1.3.7 作为施工现场组成部分的其他场所包括：</w:t>
      </w:r>
      <w:r>
        <w:rPr>
          <w:rFonts w:hint="eastAsia" w:ascii="宋体" w:hAnsi="宋体" w:cs="宋体"/>
          <w:color w:val="auto"/>
          <w:szCs w:val="21"/>
          <w:highlight w:val="none"/>
          <w:u w:val="single"/>
        </w:rPr>
        <w:t xml:space="preserve">   /   </w:t>
      </w:r>
      <w:r>
        <w:rPr>
          <w:rFonts w:hint="eastAsia" w:ascii="宋体" w:hAnsi="宋体" w:cs="宋体"/>
          <w:color w:val="auto"/>
          <w:szCs w:val="21"/>
          <w:highlight w:val="none"/>
        </w:rPr>
        <w:t>。</w:t>
      </w:r>
    </w:p>
    <w:p w14:paraId="5B1D5AA8">
      <w:pPr>
        <w:tabs>
          <w:tab w:val="left" w:pos="2410"/>
        </w:tabs>
        <w:spacing w:line="400" w:lineRule="exact"/>
        <w:ind w:firstLine="420" w:firstLineChars="200"/>
        <w:jc w:val="left"/>
        <w:rPr>
          <w:rFonts w:ascii="宋体" w:hAnsi="宋体" w:cs="宋体"/>
          <w:color w:val="auto"/>
          <w:szCs w:val="21"/>
          <w:highlight w:val="none"/>
        </w:rPr>
      </w:pPr>
      <w:r>
        <w:rPr>
          <w:rFonts w:hint="eastAsia" w:ascii="宋体" w:hAnsi="宋体" w:cs="宋体"/>
          <w:color w:val="auto"/>
          <w:szCs w:val="21"/>
          <w:highlight w:val="none"/>
        </w:rPr>
        <w:t>1.1.3.9 永久占地包括：</w:t>
      </w:r>
      <w:r>
        <w:rPr>
          <w:rFonts w:hint="eastAsia" w:ascii="宋体" w:hAnsi="宋体" w:cs="宋体"/>
          <w:b/>
          <w:color w:val="auto"/>
          <w:szCs w:val="21"/>
          <w:highlight w:val="none"/>
          <w:u w:val="single"/>
        </w:rPr>
        <w:t xml:space="preserve">/ </w:t>
      </w:r>
      <w:r>
        <w:rPr>
          <w:rFonts w:hint="eastAsia" w:ascii="宋体" w:hAnsi="宋体" w:cs="宋体"/>
          <w:color w:val="auto"/>
          <w:szCs w:val="21"/>
          <w:highlight w:val="none"/>
        </w:rPr>
        <w:t>。</w:t>
      </w:r>
    </w:p>
    <w:p w14:paraId="6524BC00">
      <w:pPr>
        <w:tabs>
          <w:tab w:val="left" w:pos="2410"/>
        </w:tabs>
        <w:spacing w:line="400" w:lineRule="exact"/>
        <w:ind w:firstLine="420" w:firstLineChars="200"/>
        <w:jc w:val="left"/>
        <w:rPr>
          <w:rFonts w:ascii="宋体" w:hAnsi="宋体" w:cs="宋体"/>
          <w:color w:val="auto"/>
          <w:szCs w:val="21"/>
          <w:highlight w:val="none"/>
        </w:rPr>
      </w:pPr>
      <w:r>
        <w:rPr>
          <w:rFonts w:hint="eastAsia" w:ascii="宋体" w:hAnsi="宋体" w:cs="宋体"/>
          <w:color w:val="auto"/>
          <w:szCs w:val="21"/>
          <w:highlight w:val="none"/>
        </w:rPr>
        <w:t>1.1.3.10 临时占地包括：</w:t>
      </w:r>
      <w:r>
        <w:rPr>
          <w:rFonts w:hint="eastAsia" w:ascii="宋体" w:hAnsi="宋体" w:cs="宋体"/>
          <w:color w:val="auto"/>
          <w:szCs w:val="21"/>
          <w:highlight w:val="none"/>
          <w:u w:val="single"/>
        </w:rPr>
        <w:t xml:space="preserve">     /   </w:t>
      </w:r>
      <w:r>
        <w:rPr>
          <w:rFonts w:hint="eastAsia" w:ascii="宋体" w:hAnsi="宋体" w:cs="宋体"/>
          <w:color w:val="auto"/>
          <w:szCs w:val="21"/>
          <w:highlight w:val="none"/>
        </w:rPr>
        <w:t>。</w:t>
      </w:r>
    </w:p>
    <w:p w14:paraId="34921D57">
      <w:pPr>
        <w:spacing w:after="120" w:line="400" w:lineRule="exact"/>
        <w:ind w:firstLine="420" w:firstLineChars="200"/>
        <w:rPr>
          <w:rFonts w:ascii="宋体" w:hAnsi="宋体"/>
          <w:color w:val="auto"/>
          <w:szCs w:val="21"/>
          <w:highlight w:val="none"/>
        </w:rPr>
      </w:pPr>
      <w:r>
        <w:rPr>
          <w:rFonts w:ascii="宋体" w:hAnsi="宋体"/>
          <w:color w:val="auto"/>
          <w:szCs w:val="21"/>
          <w:highlight w:val="none"/>
        </w:rPr>
        <w:t>1.3</w:t>
      </w:r>
      <w:r>
        <w:rPr>
          <w:rFonts w:hint="eastAsia" w:ascii="宋体" w:hAnsi="宋体"/>
          <w:color w:val="auto"/>
          <w:szCs w:val="21"/>
          <w:highlight w:val="none"/>
        </w:rPr>
        <w:t>法律</w:t>
      </w:r>
    </w:p>
    <w:p w14:paraId="0D3A5EBF">
      <w:pPr>
        <w:tabs>
          <w:tab w:val="left" w:pos="2410"/>
        </w:tabs>
        <w:autoSpaceDE w:val="0"/>
        <w:autoSpaceDN w:val="0"/>
        <w:adjustRightInd w:val="0"/>
        <w:spacing w:line="400" w:lineRule="exact"/>
        <w:ind w:firstLine="420" w:firstLineChars="200"/>
        <w:jc w:val="left"/>
        <w:rPr>
          <w:rFonts w:ascii="宋体" w:hAnsi="宋体" w:cs="宋体"/>
          <w:color w:val="auto"/>
          <w:szCs w:val="21"/>
          <w:highlight w:val="none"/>
        </w:rPr>
      </w:pPr>
      <w:r>
        <w:rPr>
          <w:rFonts w:hint="eastAsia" w:ascii="宋体" w:hAnsi="宋体"/>
          <w:color w:val="auto"/>
          <w:szCs w:val="21"/>
          <w:highlight w:val="none"/>
        </w:rPr>
        <w:t>适用于合同的其他规范性文件：</w:t>
      </w:r>
      <w:r>
        <w:rPr>
          <w:rFonts w:hint="eastAsia" w:ascii="宋体" w:hAnsi="宋体" w:cs="宋体"/>
          <w:b/>
          <w:bCs/>
          <w:color w:val="auto"/>
          <w:szCs w:val="21"/>
          <w:highlight w:val="none"/>
          <w:u w:val="single"/>
        </w:rPr>
        <w:t>《中华人民共和国建筑法》、《中华人民共和国民法典》、《中华人民共和国招标投标法》、七部委第12号令《评标委员会和评标方法暂行规定》、建设部第89号令《房屋建筑和市政基础设施工程施工招标投标管理办法》、七部委第30号令、《建设工程质量管理条例》（国务院第279号令）、《江苏省工程建设管理条例》、《江苏省建筑市场管理条例》。</w:t>
      </w:r>
    </w:p>
    <w:p w14:paraId="41E44F37">
      <w:pPr>
        <w:autoSpaceDE w:val="0"/>
        <w:autoSpaceDN w:val="0"/>
        <w:adjustRightInd w:val="0"/>
        <w:spacing w:line="400" w:lineRule="exact"/>
        <w:ind w:left="596" w:leftChars="284"/>
        <w:jc w:val="left"/>
        <w:rPr>
          <w:rFonts w:ascii="宋体" w:hAnsi="宋体"/>
          <w:color w:val="auto"/>
          <w:szCs w:val="21"/>
          <w:highlight w:val="none"/>
        </w:rPr>
      </w:pPr>
      <w:r>
        <w:rPr>
          <w:rFonts w:ascii="宋体" w:hAnsi="宋体"/>
          <w:color w:val="auto"/>
          <w:szCs w:val="21"/>
          <w:highlight w:val="none"/>
        </w:rPr>
        <w:t xml:space="preserve">1.4 </w:t>
      </w:r>
      <w:r>
        <w:rPr>
          <w:rFonts w:hint="eastAsia" w:ascii="宋体" w:hAnsi="宋体"/>
          <w:color w:val="auto"/>
          <w:szCs w:val="21"/>
          <w:highlight w:val="none"/>
        </w:rPr>
        <w:t>标准和规范</w:t>
      </w:r>
    </w:p>
    <w:p w14:paraId="7FB3A50A">
      <w:pPr>
        <w:tabs>
          <w:tab w:val="left" w:pos="2410"/>
        </w:tabs>
        <w:spacing w:line="400" w:lineRule="exact"/>
        <w:ind w:firstLine="420" w:firstLineChars="200"/>
        <w:rPr>
          <w:rFonts w:ascii="宋体" w:hAnsi="宋体" w:cs="宋体"/>
          <w:b/>
          <w:bCs/>
          <w:color w:val="auto"/>
          <w:szCs w:val="21"/>
          <w:highlight w:val="none"/>
          <w:u w:val="single"/>
        </w:rPr>
      </w:pPr>
      <w:r>
        <w:rPr>
          <w:rFonts w:ascii="宋体" w:hAnsi="宋体"/>
          <w:color w:val="auto"/>
          <w:szCs w:val="21"/>
          <w:highlight w:val="none"/>
        </w:rPr>
        <w:t>1.4.1</w:t>
      </w:r>
      <w:r>
        <w:rPr>
          <w:rFonts w:hint="eastAsia" w:ascii="宋体" w:hAnsi="宋体"/>
          <w:color w:val="auto"/>
          <w:szCs w:val="21"/>
          <w:highlight w:val="none"/>
        </w:rPr>
        <w:t>适用于工程的标准规范包括：</w:t>
      </w:r>
      <w:r>
        <w:rPr>
          <w:rFonts w:hint="eastAsia" w:ascii="宋体" w:hAnsi="宋体" w:cs="宋体"/>
          <w:b/>
          <w:bCs/>
          <w:color w:val="auto"/>
          <w:szCs w:val="21"/>
          <w:highlight w:val="none"/>
          <w:u w:val="single"/>
        </w:rPr>
        <w:t>国家、地方、行业现行的建设工程规范和标准；国家、地方、行业现行的有关材料、设备的规范和标准；现行的江苏省工程预算定额及相关规定。</w:t>
      </w:r>
    </w:p>
    <w:p w14:paraId="10FC3F38">
      <w:pPr>
        <w:tabs>
          <w:tab w:val="left" w:pos="2410"/>
        </w:tabs>
        <w:spacing w:line="400" w:lineRule="exact"/>
        <w:ind w:firstLine="420" w:firstLineChars="200"/>
        <w:rPr>
          <w:rFonts w:ascii="宋体" w:hAnsi="宋体" w:cs="宋体"/>
          <w:color w:val="auto"/>
          <w:szCs w:val="21"/>
          <w:highlight w:val="none"/>
          <w:u w:val="single"/>
        </w:rPr>
      </w:pPr>
      <w:r>
        <w:rPr>
          <w:rFonts w:hint="eastAsia" w:ascii="宋体" w:hAnsi="宋体" w:cs="宋体"/>
          <w:color w:val="auto"/>
          <w:szCs w:val="21"/>
          <w:highlight w:val="none"/>
        </w:rPr>
        <w:t>1.4.2 发包人提供国外标准、规范的名称：</w:t>
      </w:r>
      <w:r>
        <w:rPr>
          <w:rFonts w:hint="eastAsia" w:ascii="宋体" w:hAnsi="宋体" w:cs="宋体"/>
          <w:b/>
          <w:bCs/>
          <w:color w:val="auto"/>
          <w:szCs w:val="21"/>
          <w:highlight w:val="none"/>
          <w:u w:val="single"/>
        </w:rPr>
        <w:t xml:space="preserve">无 </w:t>
      </w:r>
      <w:r>
        <w:rPr>
          <w:rFonts w:hint="eastAsia" w:ascii="宋体" w:hAnsi="宋体" w:cs="宋体"/>
          <w:color w:val="auto"/>
          <w:szCs w:val="21"/>
          <w:highlight w:val="none"/>
        </w:rPr>
        <w:t>；</w:t>
      </w:r>
    </w:p>
    <w:p w14:paraId="6FADEEAF">
      <w:pPr>
        <w:tabs>
          <w:tab w:val="left" w:pos="2410"/>
        </w:tabs>
        <w:spacing w:line="40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发包人提供国外标准、规范的份数：</w:t>
      </w:r>
      <w:r>
        <w:rPr>
          <w:rFonts w:hint="eastAsia" w:ascii="宋体" w:hAnsi="宋体" w:cs="宋体"/>
          <w:b/>
          <w:bCs/>
          <w:color w:val="auto"/>
          <w:szCs w:val="21"/>
          <w:highlight w:val="none"/>
          <w:u w:val="single"/>
        </w:rPr>
        <w:t>无</w:t>
      </w:r>
      <w:r>
        <w:rPr>
          <w:rFonts w:hint="eastAsia" w:ascii="宋体" w:hAnsi="宋体" w:cs="宋体"/>
          <w:color w:val="auto"/>
          <w:szCs w:val="21"/>
          <w:highlight w:val="none"/>
        </w:rPr>
        <w:t>；</w:t>
      </w:r>
    </w:p>
    <w:p w14:paraId="16F51B17">
      <w:pPr>
        <w:tabs>
          <w:tab w:val="left" w:pos="2410"/>
        </w:tabs>
        <w:spacing w:line="40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发包人提供国外标准、规范的名称：</w:t>
      </w:r>
      <w:r>
        <w:rPr>
          <w:rFonts w:hint="eastAsia" w:ascii="宋体" w:hAnsi="宋体" w:cs="宋体"/>
          <w:b/>
          <w:bCs/>
          <w:color w:val="auto"/>
          <w:szCs w:val="21"/>
          <w:highlight w:val="none"/>
          <w:u w:val="single"/>
        </w:rPr>
        <w:t>无</w:t>
      </w:r>
      <w:r>
        <w:rPr>
          <w:rFonts w:hint="eastAsia" w:ascii="宋体" w:hAnsi="宋体" w:cs="宋体"/>
          <w:color w:val="auto"/>
          <w:szCs w:val="21"/>
          <w:highlight w:val="none"/>
        </w:rPr>
        <w:t>。</w:t>
      </w:r>
    </w:p>
    <w:p w14:paraId="19742DD4">
      <w:pPr>
        <w:tabs>
          <w:tab w:val="left" w:pos="2410"/>
        </w:tabs>
        <w:spacing w:line="40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1.4.3发包人对工程的技术标准和功能要求的特殊要求：</w:t>
      </w:r>
      <w:r>
        <w:rPr>
          <w:rFonts w:hint="eastAsia" w:ascii="宋体" w:hAnsi="宋体" w:cs="宋体"/>
          <w:b/>
          <w:bCs/>
          <w:color w:val="auto"/>
          <w:szCs w:val="21"/>
          <w:highlight w:val="none"/>
          <w:u w:val="single"/>
        </w:rPr>
        <w:t>按设计要求执行</w:t>
      </w:r>
      <w:r>
        <w:rPr>
          <w:rFonts w:hint="eastAsia" w:ascii="宋体" w:hAnsi="宋体" w:cs="宋体"/>
          <w:color w:val="auto"/>
          <w:szCs w:val="21"/>
          <w:highlight w:val="none"/>
        </w:rPr>
        <w:t>。</w:t>
      </w:r>
    </w:p>
    <w:p w14:paraId="681E3CCB">
      <w:pPr>
        <w:tabs>
          <w:tab w:val="left" w:pos="2410"/>
        </w:tabs>
        <w:spacing w:line="40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1.5 合同文件的优先顺序</w:t>
      </w:r>
    </w:p>
    <w:p w14:paraId="33E08375">
      <w:pPr>
        <w:spacing w:line="400" w:lineRule="exact"/>
        <w:ind w:firstLine="420" w:firstLineChars="200"/>
        <w:rPr>
          <w:rFonts w:ascii="宋体" w:hAnsi="宋体"/>
          <w:color w:val="auto"/>
          <w:szCs w:val="21"/>
          <w:highlight w:val="none"/>
          <w:lang w:eastAsia="zh-TW"/>
        </w:rPr>
      </w:pPr>
      <w:r>
        <w:rPr>
          <w:rFonts w:hint="eastAsia" w:ascii="宋体" w:hAnsi="宋体" w:cs="宋体"/>
          <w:color w:val="auto"/>
          <w:szCs w:val="21"/>
          <w:highlight w:val="none"/>
        </w:rPr>
        <w:t>合同文件组成及优先顺序为：</w:t>
      </w:r>
      <w:r>
        <w:rPr>
          <w:rFonts w:hint="eastAsia" w:ascii="宋体" w:hAnsi="宋体"/>
          <w:b/>
          <w:bCs/>
          <w:color w:val="auto"/>
          <w:kern w:val="0"/>
          <w:szCs w:val="21"/>
          <w:highlight w:val="none"/>
          <w:u w:val="single"/>
        </w:rPr>
        <w:t>（</w:t>
      </w:r>
      <w:r>
        <w:rPr>
          <w:rFonts w:ascii="宋体" w:hAnsi="宋体"/>
          <w:b/>
          <w:bCs/>
          <w:color w:val="auto"/>
          <w:kern w:val="0"/>
          <w:szCs w:val="21"/>
          <w:highlight w:val="none"/>
          <w:u w:val="single"/>
        </w:rPr>
        <w:t>1）</w:t>
      </w:r>
      <w:r>
        <w:rPr>
          <w:rFonts w:hint="eastAsia" w:ascii="宋体" w:hAnsi="宋体" w:cs="宋体"/>
          <w:b/>
          <w:bCs/>
          <w:color w:val="auto"/>
          <w:szCs w:val="21"/>
          <w:highlight w:val="none"/>
          <w:u w:val="single"/>
        </w:rPr>
        <w:t>合同协议书</w:t>
      </w:r>
      <w:r>
        <w:rPr>
          <w:rFonts w:hint="eastAsia" w:ascii="宋体" w:hAnsi="宋体"/>
          <w:b/>
          <w:bCs/>
          <w:color w:val="auto"/>
          <w:kern w:val="0"/>
          <w:szCs w:val="21"/>
          <w:highlight w:val="none"/>
          <w:u w:val="single"/>
        </w:rPr>
        <w:t>；</w:t>
      </w:r>
      <w:r>
        <w:rPr>
          <w:rFonts w:ascii="宋体" w:hAnsi="宋体"/>
          <w:b/>
          <w:bCs/>
          <w:color w:val="auto"/>
          <w:kern w:val="0"/>
          <w:szCs w:val="21"/>
          <w:highlight w:val="none"/>
          <w:u w:val="single"/>
        </w:rPr>
        <w:t>（2）</w:t>
      </w:r>
      <w:r>
        <w:rPr>
          <w:rFonts w:hint="eastAsia" w:ascii="宋体" w:hAnsi="宋体"/>
          <w:b/>
          <w:bCs/>
          <w:color w:val="auto"/>
          <w:kern w:val="0"/>
          <w:szCs w:val="21"/>
          <w:highlight w:val="none"/>
          <w:u w:val="single"/>
          <w:lang w:eastAsia="zh-TW"/>
        </w:rPr>
        <w:t>中标通</w:t>
      </w:r>
      <w:r>
        <w:rPr>
          <w:rFonts w:hint="eastAsia" w:ascii="宋体" w:hAnsi="宋体"/>
          <w:b/>
          <w:bCs/>
          <w:color w:val="auto"/>
          <w:kern w:val="0"/>
          <w:szCs w:val="21"/>
          <w:highlight w:val="none"/>
          <w:u w:val="single"/>
        </w:rPr>
        <w:t>知</w:t>
      </w:r>
      <w:r>
        <w:rPr>
          <w:rFonts w:hint="eastAsia" w:ascii="宋体" w:hAnsi="宋体"/>
          <w:b/>
          <w:bCs/>
          <w:color w:val="auto"/>
          <w:kern w:val="0"/>
          <w:szCs w:val="21"/>
          <w:highlight w:val="none"/>
          <w:u w:val="single"/>
          <w:lang w:eastAsia="zh-TW"/>
        </w:rPr>
        <w:t>书</w:t>
      </w:r>
      <w:r>
        <w:rPr>
          <w:rFonts w:ascii="宋体" w:hAnsi="宋体"/>
          <w:b/>
          <w:bCs/>
          <w:color w:val="auto"/>
          <w:kern w:val="0"/>
          <w:szCs w:val="21"/>
          <w:highlight w:val="none"/>
          <w:u w:val="single"/>
        </w:rPr>
        <w:t>；（3）</w:t>
      </w:r>
      <w:r>
        <w:rPr>
          <w:rFonts w:hint="eastAsia" w:ascii="宋体" w:hAnsi="宋体" w:cs="宋体"/>
          <w:b/>
          <w:bCs/>
          <w:color w:val="auto"/>
          <w:szCs w:val="21"/>
          <w:highlight w:val="none"/>
          <w:u w:val="single"/>
        </w:rPr>
        <w:t>招标文件及修改、补充文件</w:t>
      </w:r>
      <w:r>
        <w:rPr>
          <w:rFonts w:hint="eastAsia" w:ascii="宋体" w:hAnsi="宋体"/>
          <w:b/>
          <w:bCs/>
          <w:color w:val="auto"/>
          <w:kern w:val="0"/>
          <w:szCs w:val="21"/>
          <w:highlight w:val="none"/>
          <w:u w:val="single"/>
        </w:rPr>
        <w:t>；（4） 本合同</w:t>
      </w:r>
      <w:r>
        <w:rPr>
          <w:rFonts w:hint="eastAsia" w:ascii="宋体" w:hAnsi="宋体"/>
          <w:b/>
          <w:bCs/>
          <w:color w:val="auto"/>
          <w:kern w:val="0"/>
          <w:szCs w:val="21"/>
          <w:highlight w:val="none"/>
          <w:u w:val="single"/>
          <w:lang w:eastAsia="zh-TW"/>
        </w:rPr>
        <w:t>专用条款</w:t>
      </w:r>
      <w:r>
        <w:rPr>
          <w:rFonts w:ascii="宋体" w:hAnsi="宋体"/>
          <w:b/>
          <w:bCs/>
          <w:color w:val="auto"/>
          <w:kern w:val="0"/>
          <w:szCs w:val="21"/>
          <w:highlight w:val="none"/>
          <w:u w:val="single"/>
        </w:rPr>
        <w:t>；（</w:t>
      </w:r>
      <w:r>
        <w:rPr>
          <w:rFonts w:hint="eastAsia" w:ascii="宋体" w:hAnsi="宋体"/>
          <w:b/>
          <w:bCs/>
          <w:color w:val="auto"/>
          <w:kern w:val="0"/>
          <w:szCs w:val="21"/>
          <w:highlight w:val="none"/>
          <w:u w:val="single"/>
        </w:rPr>
        <w:t>5</w:t>
      </w:r>
      <w:r>
        <w:rPr>
          <w:rFonts w:ascii="宋体" w:hAnsi="宋体"/>
          <w:b/>
          <w:bCs/>
          <w:color w:val="auto"/>
          <w:kern w:val="0"/>
          <w:szCs w:val="21"/>
          <w:highlight w:val="none"/>
          <w:u w:val="single"/>
        </w:rPr>
        <w:t>）</w:t>
      </w:r>
      <w:r>
        <w:rPr>
          <w:rFonts w:hint="eastAsia" w:ascii="宋体" w:hAnsi="宋体"/>
          <w:b/>
          <w:bCs/>
          <w:color w:val="auto"/>
          <w:kern w:val="0"/>
          <w:szCs w:val="21"/>
          <w:highlight w:val="none"/>
          <w:u w:val="single"/>
          <w:lang w:eastAsia="zh-TW"/>
        </w:rPr>
        <w:t>投标书及其附件</w:t>
      </w:r>
      <w:r>
        <w:rPr>
          <w:rFonts w:ascii="宋体" w:hAnsi="宋体"/>
          <w:b/>
          <w:bCs/>
          <w:color w:val="auto"/>
          <w:kern w:val="0"/>
          <w:szCs w:val="21"/>
          <w:highlight w:val="none"/>
          <w:u w:val="single"/>
        </w:rPr>
        <w:t>；（</w:t>
      </w:r>
      <w:r>
        <w:rPr>
          <w:rFonts w:hint="eastAsia" w:ascii="宋体" w:hAnsi="宋体"/>
          <w:b/>
          <w:bCs/>
          <w:color w:val="auto"/>
          <w:kern w:val="0"/>
          <w:szCs w:val="21"/>
          <w:highlight w:val="none"/>
          <w:u w:val="single"/>
        </w:rPr>
        <w:t>6</w:t>
      </w:r>
      <w:r>
        <w:rPr>
          <w:rFonts w:ascii="宋体" w:hAnsi="宋体"/>
          <w:b/>
          <w:bCs/>
          <w:color w:val="auto"/>
          <w:kern w:val="0"/>
          <w:szCs w:val="21"/>
          <w:highlight w:val="none"/>
          <w:u w:val="single"/>
        </w:rPr>
        <w:t>）</w:t>
      </w:r>
      <w:r>
        <w:rPr>
          <w:rFonts w:hint="eastAsia" w:ascii="宋体" w:hAnsi="宋体"/>
          <w:b/>
          <w:bCs/>
          <w:color w:val="auto"/>
          <w:kern w:val="0"/>
          <w:szCs w:val="21"/>
          <w:highlight w:val="none"/>
          <w:u w:val="single"/>
        </w:rPr>
        <w:t xml:space="preserve"> 本合同</w:t>
      </w:r>
      <w:r>
        <w:rPr>
          <w:rFonts w:hint="eastAsia" w:ascii="宋体" w:hAnsi="宋体"/>
          <w:b/>
          <w:bCs/>
          <w:color w:val="auto"/>
          <w:kern w:val="0"/>
          <w:szCs w:val="21"/>
          <w:highlight w:val="none"/>
          <w:u w:val="single"/>
          <w:lang w:eastAsia="zh-TW"/>
        </w:rPr>
        <w:t>通用条款</w:t>
      </w:r>
      <w:r>
        <w:rPr>
          <w:rFonts w:ascii="宋体" w:hAnsi="宋体"/>
          <w:b/>
          <w:bCs/>
          <w:color w:val="auto"/>
          <w:kern w:val="0"/>
          <w:szCs w:val="21"/>
          <w:highlight w:val="none"/>
          <w:u w:val="single"/>
        </w:rPr>
        <w:t>；（</w:t>
      </w:r>
      <w:r>
        <w:rPr>
          <w:rFonts w:hint="eastAsia" w:ascii="宋体" w:hAnsi="宋体"/>
          <w:b/>
          <w:bCs/>
          <w:color w:val="auto"/>
          <w:kern w:val="0"/>
          <w:szCs w:val="21"/>
          <w:highlight w:val="none"/>
          <w:u w:val="single"/>
        </w:rPr>
        <w:t>7</w:t>
      </w:r>
      <w:r>
        <w:rPr>
          <w:rFonts w:ascii="宋体" w:hAnsi="宋体"/>
          <w:b/>
          <w:bCs/>
          <w:color w:val="auto"/>
          <w:kern w:val="0"/>
          <w:szCs w:val="21"/>
          <w:highlight w:val="none"/>
          <w:u w:val="single"/>
        </w:rPr>
        <w:t>）</w:t>
      </w:r>
      <w:r>
        <w:rPr>
          <w:rFonts w:hint="eastAsia" w:ascii="宋体" w:hAnsi="宋体"/>
          <w:b/>
          <w:bCs/>
          <w:color w:val="auto"/>
          <w:kern w:val="0"/>
          <w:szCs w:val="21"/>
          <w:highlight w:val="none"/>
          <w:u w:val="single"/>
          <w:lang w:eastAsia="zh-TW"/>
        </w:rPr>
        <w:t>标准、规范及有关技术资料</w:t>
      </w:r>
      <w:r>
        <w:rPr>
          <w:rFonts w:ascii="宋体" w:hAnsi="宋体"/>
          <w:b/>
          <w:bCs/>
          <w:color w:val="auto"/>
          <w:kern w:val="0"/>
          <w:szCs w:val="21"/>
          <w:highlight w:val="none"/>
          <w:u w:val="single"/>
        </w:rPr>
        <w:t>；（</w:t>
      </w:r>
      <w:r>
        <w:rPr>
          <w:rFonts w:hint="eastAsia" w:ascii="宋体" w:hAnsi="宋体"/>
          <w:b/>
          <w:bCs/>
          <w:color w:val="auto"/>
          <w:kern w:val="0"/>
          <w:szCs w:val="21"/>
          <w:highlight w:val="none"/>
          <w:u w:val="single"/>
        </w:rPr>
        <w:t>8</w:t>
      </w:r>
      <w:r>
        <w:rPr>
          <w:rFonts w:ascii="宋体" w:hAnsi="宋体"/>
          <w:b/>
          <w:bCs/>
          <w:color w:val="auto"/>
          <w:kern w:val="0"/>
          <w:szCs w:val="21"/>
          <w:highlight w:val="none"/>
          <w:u w:val="single"/>
        </w:rPr>
        <w:t>）</w:t>
      </w:r>
      <w:r>
        <w:rPr>
          <w:rFonts w:hint="eastAsia" w:ascii="宋体" w:hAnsi="宋体"/>
          <w:b/>
          <w:bCs/>
          <w:color w:val="auto"/>
          <w:kern w:val="0"/>
          <w:szCs w:val="21"/>
          <w:highlight w:val="none"/>
          <w:u w:val="single"/>
          <w:lang w:eastAsia="zh-TW"/>
        </w:rPr>
        <w:t>图纸</w:t>
      </w:r>
      <w:r>
        <w:rPr>
          <w:rFonts w:hint="eastAsia" w:ascii="宋体" w:hAnsi="宋体"/>
          <w:b/>
          <w:bCs/>
          <w:color w:val="auto"/>
          <w:kern w:val="0"/>
          <w:szCs w:val="21"/>
          <w:highlight w:val="none"/>
          <w:u w:val="single"/>
        </w:rPr>
        <w:t>；（9</w:t>
      </w:r>
      <w:r>
        <w:rPr>
          <w:rFonts w:ascii="宋体" w:hAnsi="宋体"/>
          <w:b/>
          <w:bCs/>
          <w:color w:val="auto"/>
          <w:kern w:val="0"/>
          <w:szCs w:val="21"/>
          <w:highlight w:val="none"/>
          <w:u w:val="single"/>
        </w:rPr>
        <w:t>）</w:t>
      </w:r>
      <w:r>
        <w:rPr>
          <w:rFonts w:hint="eastAsia" w:ascii="宋体" w:hAnsi="宋体"/>
          <w:b/>
          <w:bCs/>
          <w:color w:val="auto"/>
          <w:kern w:val="0"/>
          <w:szCs w:val="21"/>
          <w:highlight w:val="none"/>
          <w:u w:val="single"/>
          <w:lang w:eastAsia="zh-TW"/>
        </w:rPr>
        <w:t>工程报</w:t>
      </w:r>
      <w:r>
        <w:rPr>
          <w:rFonts w:hint="eastAsia" w:ascii="宋体" w:hAnsi="宋体"/>
          <w:b/>
          <w:bCs/>
          <w:color w:val="auto"/>
          <w:kern w:val="0"/>
          <w:szCs w:val="21"/>
          <w:highlight w:val="none"/>
          <w:u w:val="single"/>
        </w:rPr>
        <w:t>价</w:t>
      </w:r>
      <w:r>
        <w:rPr>
          <w:rFonts w:hint="eastAsia" w:ascii="宋体" w:hAnsi="宋体"/>
          <w:b/>
          <w:bCs/>
          <w:color w:val="auto"/>
          <w:kern w:val="0"/>
          <w:szCs w:val="21"/>
          <w:highlight w:val="none"/>
          <w:u w:val="single"/>
          <w:lang w:eastAsia="zh-TW"/>
        </w:rPr>
        <w:t>单或预算书</w:t>
      </w:r>
      <w:r>
        <w:rPr>
          <w:rFonts w:hint="eastAsia" w:ascii="宋体" w:hAnsi="宋体"/>
          <w:b/>
          <w:bCs/>
          <w:color w:val="auto"/>
          <w:kern w:val="0"/>
          <w:szCs w:val="21"/>
          <w:highlight w:val="none"/>
          <w:u w:val="single"/>
        </w:rPr>
        <w:t>；</w:t>
      </w:r>
      <w:r>
        <w:rPr>
          <w:rFonts w:hint="eastAsia" w:ascii="宋体" w:hAnsi="宋体" w:cs="宋体"/>
          <w:b/>
          <w:bCs/>
          <w:color w:val="auto"/>
          <w:szCs w:val="21"/>
          <w:highlight w:val="none"/>
          <w:u w:val="single"/>
        </w:rPr>
        <w:t>（10）其他合同文件。</w:t>
      </w:r>
    </w:p>
    <w:p w14:paraId="0235BEBA">
      <w:pPr>
        <w:spacing w:after="120" w:line="400" w:lineRule="exact"/>
        <w:ind w:firstLine="420" w:firstLineChars="200"/>
        <w:outlineLvl w:val="0"/>
        <w:rPr>
          <w:rFonts w:ascii="宋体" w:hAnsi="宋体"/>
          <w:color w:val="auto"/>
          <w:szCs w:val="21"/>
          <w:highlight w:val="none"/>
        </w:rPr>
      </w:pPr>
      <w:r>
        <w:rPr>
          <w:rFonts w:ascii="宋体" w:hAnsi="宋体"/>
          <w:color w:val="auto"/>
          <w:szCs w:val="21"/>
          <w:highlight w:val="none"/>
        </w:rPr>
        <w:t xml:space="preserve">1.6 </w:t>
      </w:r>
      <w:r>
        <w:rPr>
          <w:rFonts w:hint="eastAsia" w:ascii="宋体" w:hAnsi="宋体"/>
          <w:color w:val="auto"/>
          <w:szCs w:val="21"/>
          <w:highlight w:val="none"/>
        </w:rPr>
        <w:t>图纸和承包人文件</w:t>
      </w:r>
      <w:r>
        <w:rPr>
          <w:color w:val="auto"/>
          <w:highlight w:val="none"/>
        </w:rPr>
        <w:tab/>
      </w:r>
    </w:p>
    <w:p w14:paraId="4978DA82">
      <w:pPr>
        <w:spacing w:line="400" w:lineRule="exact"/>
        <w:ind w:firstLine="420" w:firstLineChars="200"/>
        <w:rPr>
          <w:rFonts w:ascii="宋体" w:hAnsi="宋体"/>
          <w:color w:val="auto"/>
          <w:szCs w:val="21"/>
          <w:highlight w:val="none"/>
        </w:rPr>
      </w:pPr>
      <w:r>
        <w:rPr>
          <w:rFonts w:ascii="宋体" w:hAnsi="宋体"/>
          <w:color w:val="auto"/>
          <w:szCs w:val="21"/>
          <w:highlight w:val="none"/>
        </w:rPr>
        <w:t xml:space="preserve">1.6.1 </w:t>
      </w:r>
      <w:r>
        <w:rPr>
          <w:rFonts w:hint="eastAsia" w:ascii="宋体" w:hAnsi="宋体"/>
          <w:color w:val="auto"/>
          <w:szCs w:val="21"/>
          <w:highlight w:val="none"/>
        </w:rPr>
        <w:t>图纸的提供</w:t>
      </w:r>
    </w:p>
    <w:p w14:paraId="4FB454D1">
      <w:pPr>
        <w:tabs>
          <w:tab w:val="left" w:pos="2410"/>
        </w:tabs>
        <w:spacing w:line="40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发包人向承包人提供图纸的期限：</w:t>
      </w:r>
      <w:r>
        <w:rPr>
          <w:rFonts w:hint="eastAsia" w:ascii="宋体" w:hAnsi="宋体" w:cs="宋体"/>
          <w:b/>
          <w:bCs/>
          <w:color w:val="auto"/>
          <w:szCs w:val="21"/>
          <w:highlight w:val="none"/>
          <w:u w:val="single"/>
        </w:rPr>
        <w:t>发包人于工程开工前向承包人提供</w:t>
      </w:r>
      <w:r>
        <w:rPr>
          <w:rFonts w:hint="eastAsia" w:ascii="宋体" w:hAnsi="宋体" w:cs="宋体"/>
          <w:color w:val="auto"/>
          <w:szCs w:val="21"/>
          <w:highlight w:val="none"/>
        </w:rPr>
        <w:t>；</w:t>
      </w:r>
    </w:p>
    <w:p w14:paraId="3A8AC733">
      <w:pPr>
        <w:tabs>
          <w:tab w:val="left" w:pos="2410"/>
        </w:tabs>
        <w:spacing w:line="400" w:lineRule="exact"/>
        <w:ind w:firstLine="420" w:firstLineChars="200"/>
        <w:rPr>
          <w:rFonts w:ascii="宋体" w:hAnsi="宋体" w:cs="宋体"/>
          <w:b/>
          <w:color w:val="auto"/>
          <w:szCs w:val="21"/>
          <w:highlight w:val="none"/>
        </w:rPr>
      </w:pPr>
      <w:r>
        <w:rPr>
          <w:rFonts w:hint="eastAsia" w:ascii="宋体" w:hAnsi="宋体" w:cs="宋体"/>
          <w:color w:val="auto"/>
          <w:szCs w:val="21"/>
          <w:highlight w:val="none"/>
        </w:rPr>
        <w:t>发包人向承包人提供图纸的数量：</w:t>
      </w:r>
      <w:r>
        <w:rPr>
          <w:rFonts w:hint="eastAsia" w:ascii="宋体" w:hAnsi="宋体" w:cs="宋体"/>
          <w:b/>
          <w:bCs/>
          <w:color w:val="auto"/>
          <w:szCs w:val="21"/>
          <w:highlight w:val="none"/>
          <w:u w:val="single"/>
        </w:rPr>
        <w:t xml:space="preserve">肆套 </w:t>
      </w:r>
      <w:r>
        <w:rPr>
          <w:rFonts w:hint="eastAsia" w:ascii="宋体" w:hAnsi="宋体" w:cs="宋体"/>
          <w:color w:val="auto"/>
          <w:szCs w:val="21"/>
          <w:highlight w:val="none"/>
        </w:rPr>
        <w:t>；</w:t>
      </w:r>
    </w:p>
    <w:p w14:paraId="4067E936">
      <w:pPr>
        <w:tabs>
          <w:tab w:val="left" w:pos="2410"/>
        </w:tabs>
        <w:spacing w:line="40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发包人向承包人提供图纸的内容：</w:t>
      </w:r>
      <w:r>
        <w:rPr>
          <w:rFonts w:hint="eastAsia" w:ascii="宋体" w:hAnsi="宋体" w:cs="宋体"/>
          <w:b/>
          <w:bCs/>
          <w:color w:val="auto"/>
          <w:szCs w:val="21"/>
          <w:highlight w:val="none"/>
          <w:u w:val="single"/>
        </w:rPr>
        <w:t>本合同发包内容中的全部图纸</w:t>
      </w:r>
      <w:r>
        <w:rPr>
          <w:rFonts w:hint="eastAsia" w:ascii="宋体" w:hAnsi="宋体" w:cs="宋体"/>
          <w:color w:val="auto"/>
          <w:szCs w:val="21"/>
          <w:highlight w:val="none"/>
        </w:rPr>
        <w:t>。</w:t>
      </w:r>
    </w:p>
    <w:p w14:paraId="1B7170A1">
      <w:pPr>
        <w:spacing w:line="400" w:lineRule="exact"/>
        <w:ind w:firstLine="420" w:firstLineChars="200"/>
        <w:rPr>
          <w:rFonts w:ascii="宋体" w:hAnsi="宋体"/>
          <w:color w:val="auto"/>
          <w:szCs w:val="21"/>
          <w:highlight w:val="none"/>
        </w:rPr>
      </w:pPr>
      <w:r>
        <w:rPr>
          <w:rFonts w:ascii="宋体" w:hAnsi="宋体"/>
          <w:color w:val="auto"/>
          <w:szCs w:val="21"/>
          <w:highlight w:val="none"/>
        </w:rPr>
        <w:t xml:space="preserve">1.6.4 </w:t>
      </w:r>
      <w:r>
        <w:rPr>
          <w:rFonts w:hint="eastAsia" w:ascii="宋体" w:hAnsi="宋体"/>
          <w:color w:val="auto"/>
          <w:szCs w:val="21"/>
          <w:highlight w:val="none"/>
        </w:rPr>
        <w:t>承包人文件</w:t>
      </w:r>
    </w:p>
    <w:p w14:paraId="299EE5C2">
      <w:pPr>
        <w:tabs>
          <w:tab w:val="left" w:pos="2410"/>
        </w:tabs>
        <w:spacing w:line="400" w:lineRule="exact"/>
        <w:ind w:firstLine="420" w:firstLineChars="200"/>
        <w:rPr>
          <w:rFonts w:ascii="宋体" w:hAnsi="宋体" w:cs="宋体"/>
          <w:b/>
          <w:bCs/>
          <w:color w:val="auto"/>
          <w:szCs w:val="21"/>
          <w:highlight w:val="none"/>
          <w:u w:val="single"/>
        </w:rPr>
      </w:pPr>
      <w:r>
        <w:rPr>
          <w:rFonts w:hint="eastAsia" w:ascii="宋体" w:hAnsi="宋体"/>
          <w:color w:val="auto"/>
          <w:szCs w:val="21"/>
          <w:highlight w:val="none"/>
        </w:rPr>
        <w:t>需要由承包人提供的文件，包括：</w:t>
      </w:r>
      <w:r>
        <w:rPr>
          <w:rFonts w:hint="eastAsia" w:ascii="宋体" w:hAnsi="宋体" w:cs="宋体"/>
          <w:b/>
          <w:bCs/>
          <w:color w:val="auto"/>
          <w:szCs w:val="21"/>
          <w:highlight w:val="none"/>
          <w:u w:val="single"/>
        </w:rPr>
        <w:t>施工组织设计、工程总进度计划及人员、机械、材料安排计划、</w:t>
      </w:r>
      <w:r>
        <w:rPr>
          <w:rFonts w:hint="eastAsia" w:ascii="宋体" w:hAnsi="宋体" w:cs="Arial"/>
          <w:b/>
          <w:color w:val="auto"/>
          <w:szCs w:val="21"/>
          <w:highlight w:val="none"/>
          <w:u w:val="single"/>
        </w:rPr>
        <w:t>施工进度报表</w:t>
      </w:r>
      <w:r>
        <w:rPr>
          <w:rFonts w:hint="eastAsia" w:ascii="宋体" w:hAnsi="宋体" w:cs="宋体"/>
          <w:b/>
          <w:bCs/>
          <w:color w:val="auto"/>
          <w:szCs w:val="21"/>
          <w:highlight w:val="none"/>
          <w:u w:val="single"/>
        </w:rPr>
        <w:t>；</w:t>
      </w:r>
    </w:p>
    <w:p w14:paraId="5B572700">
      <w:pPr>
        <w:tabs>
          <w:tab w:val="left" w:pos="2410"/>
        </w:tabs>
        <w:spacing w:line="400" w:lineRule="exact"/>
        <w:ind w:firstLine="420" w:firstLineChars="200"/>
        <w:rPr>
          <w:rFonts w:ascii="宋体" w:hAnsi="宋体" w:cs="Arial"/>
          <w:b/>
          <w:color w:val="auto"/>
          <w:szCs w:val="21"/>
          <w:highlight w:val="none"/>
          <w:u w:val="single"/>
        </w:rPr>
      </w:pPr>
      <w:r>
        <w:rPr>
          <w:rFonts w:hint="eastAsia" w:ascii="宋体" w:hAnsi="宋体"/>
          <w:color w:val="auto"/>
          <w:szCs w:val="21"/>
          <w:highlight w:val="none"/>
        </w:rPr>
        <w:t>承包人提供的文件的期限为：</w:t>
      </w:r>
      <w:r>
        <w:rPr>
          <w:rFonts w:hint="eastAsia" w:ascii="宋体" w:hAnsi="宋体" w:cs="Arial"/>
          <w:b/>
          <w:color w:val="auto"/>
          <w:szCs w:val="21"/>
          <w:highlight w:val="none"/>
          <w:u w:val="single"/>
        </w:rPr>
        <w:t>承包人在开工前必须提交详细的施工组织设计，报发包人及总监审批，施工组织设计经发包人及监理认可后方可开工。施工组织设计将作为工程款支付的参考依据之一。每周四向监理和发包人提供下一周详细的施工进度计划及本周施工进度报表；总进度计划在开工后3天提供。具体计划及时间要求根据工程需要补充明确。</w:t>
      </w:r>
    </w:p>
    <w:p w14:paraId="6CFDBBED">
      <w:pPr>
        <w:tabs>
          <w:tab w:val="left" w:pos="2410"/>
        </w:tabs>
        <w:spacing w:line="40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承包人提供的文件的数量为：</w:t>
      </w:r>
      <w:r>
        <w:rPr>
          <w:rFonts w:hint="eastAsia" w:ascii="宋体" w:hAnsi="宋体" w:cs="宋体"/>
          <w:b/>
          <w:bCs/>
          <w:color w:val="auto"/>
          <w:szCs w:val="21"/>
          <w:highlight w:val="none"/>
          <w:u w:val="single"/>
        </w:rPr>
        <w:t xml:space="preserve">视发包人要求 </w:t>
      </w:r>
      <w:r>
        <w:rPr>
          <w:rFonts w:hint="eastAsia" w:ascii="宋体" w:hAnsi="宋体" w:cs="宋体"/>
          <w:color w:val="auto"/>
          <w:szCs w:val="21"/>
          <w:highlight w:val="none"/>
        </w:rPr>
        <w:t>；</w:t>
      </w:r>
    </w:p>
    <w:p w14:paraId="46F2F0B9">
      <w:pPr>
        <w:tabs>
          <w:tab w:val="left" w:pos="2410"/>
        </w:tabs>
        <w:spacing w:line="40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承包人提供的文件的形式为：</w:t>
      </w:r>
      <w:r>
        <w:rPr>
          <w:rFonts w:hint="eastAsia" w:ascii="宋体" w:hAnsi="宋体" w:cs="宋体"/>
          <w:b/>
          <w:bCs/>
          <w:color w:val="auto"/>
          <w:szCs w:val="21"/>
          <w:highlight w:val="none"/>
          <w:u w:val="single"/>
        </w:rPr>
        <w:t xml:space="preserve">书面形式 </w:t>
      </w:r>
      <w:r>
        <w:rPr>
          <w:rFonts w:hint="eastAsia" w:ascii="宋体" w:hAnsi="宋体" w:cs="宋体"/>
          <w:color w:val="auto"/>
          <w:szCs w:val="21"/>
          <w:highlight w:val="none"/>
        </w:rPr>
        <w:t>；</w:t>
      </w:r>
    </w:p>
    <w:p w14:paraId="656FAFD6">
      <w:pPr>
        <w:tabs>
          <w:tab w:val="left" w:pos="2410"/>
        </w:tabs>
        <w:spacing w:line="40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发包人审批承包人文件的期限：</w:t>
      </w:r>
      <w:r>
        <w:rPr>
          <w:rFonts w:hint="eastAsia" w:ascii="宋体" w:hAnsi="宋体" w:cs="宋体"/>
          <w:b/>
          <w:bCs/>
          <w:color w:val="auto"/>
          <w:szCs w:val="21"/>
          <w:highlight w:val="none"/>
          <w:u w:val="single"/>
        </w:rPr>
        <w:t>收到文件后7天内</w:t>
      </w:r>
      <w:r>
        <w:rPr>
          <w:rFonts w:hint="eastAsia" w:ascii="宋体" w:hAnsi="宋体" w:cs="宋体"/>
          <w:color w:val="auto"/>
          <w:szCs w:val="21"/>
          <w:highlight w:val="none"/>
        </w:rPr>
        <w:t>。</w:t>
      </w:r>
    </w:p>
    <w:p w14:paraId="7540751C">
      <w:pPr>
        <w:tabs>
          <w:tab w:val="left" w:pos="2410"/>
        </w:tabs>
        <w:spacing w:line="40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1.6.5 现场图纸准备</w:t>
      </w:r>
    </w:p>
    <w:p w14:paraId="6F950E5C">
      <w:pPr>
        <w:tabs>
          <w:tab w:val="left" w:pos="2410"/>
        </w:tabs>
        <w:spacing w:line="400" w:lineRule="exact"/>
        <w:ind w:firstLine="420" w:firstLineChars="200"/>
        <w:rPr>
          <w:rFonts w:ascii="宋体" w:hAnsi="宋体" w:cs="宋体"/>
          <w:b/>
          <w:bCs/>
          <w:color w:val="auto"/>
          <w:szCs w:val="21"/>
          <w:highlight w:val="none"/>
          <w:u w:val="single"/>
        </w:rPr>
      </w:pPr>
      <w:r>
        <w:rPr>
          <w:rFonts w:hint="eastAsia" w:ascii="宋体" w:hAnsi="宋体" w:cs="宋体"/>
          <w:color w:val="auto"/>
          <w:szCs w:val="21"/>
          <w:highlight w:val="none"/>
        </w:rPr>
        <w:t>关于现场图纸准备的约定：</w:t>
      </w:r>
      <w:r>
        <w:rPr>
          <w:rFonts w:hint="eastAsia" w:ascii="宋体" w:hAnsi="宋体" w:cs="宋体"/>
          <w:b/>
          <w:bCs/>
          <w:color w:val="auto"/>
          <w:szCs w:val="21"/>
          <w:highlight w:val="none"/>
          <w:u w:val="single"/>
        </w:rPr>
        <w:t>施工现场保留一套完整图纸供发包人、监理人及有关人员使用。</w:t>
      </w:r>
    </w:p>
    <w:p w14:paraId="03B8FBF6">
      <w:pPr>
        <w:tabs>
          <w:tab w:val="left" w:pos="2410"/>
        </w:tabs>
        <w:spacing w:line="40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1.7 联络</w:t>
      </w:r>
    </w:p>
    <w:p w14:paraId="102F6949">
      <w:pPr>
        <w:tabs>
          <w:tab w:val="left" w:pos="2410"/>
        </w:tabs>
        <w:spacing w:line="400" w:lineRule="exact"/>
        <w:ind w:firstLine="420" w:firstLineChars="200"/>
        <w:rPr>
          <w:rFonts w:ascii="宋体" w:hAnsi="宋体"/>
          <w:color w:val="auto"/>
          <w:kern w:val="0"/>
          <w:szCs w:val="21"/>
          <w:highlight w:val="none"/>
        </w:rPr>
      </w:pPr>
      <w:r>
        <w:rPr>
          <w:rFonts w:hint="eastAsia" w:ascii="宋体" w:hAnsi="宋体" w:cs="宋体"/>
          <w:color w:val="auto"/>
          <w:szCs w:val="21"/>
          <w:highlight w:val="none"/>
        </w:rPr>
        <w:t>1.7.</w:t>
      </w:r>
      <w:r>
        <w:rPr>
          <w:rFonts w:ascii="宋体" w:hAnsi="宋体"/>
          <w:color w:val="auto"/>
          <w:kern w:val="0"/>
          <w:szCs w:val="21"/>
          <w:highlight w:val="none"/>
        </w:rPr>
        <w:t>1</w:t>
      </w:r>
      <w:r>
        <w:rPr>
          <w:rFonts w:hint="eastAsia" w:ascii="宋体" w:hAnsi="宋体"/>
          <w:color w:val="auto"/>
          <w:kern w:val="0"/>
          <w:szCs w:val="21"/>
          <w:highlight w:val="none"/>
        </w:rPr>
        <w:t>发包人和承包人应当在</w:t>
      </w:r>
      <w:r>
        <w:rPr>
          <w:rFonts w:hint="eastAsia" w:ascii="宋体" w:hAnsi="宋体" w:cs="宋体"/>
          <w:color w:val="auto"/>
          <w:szCs w:val="21"/>
          <w:highlight w:val="none"/>
          <w:u w:val="single"/>
        </w:rPr>
        <w:t></w:t>
      </w:r>
      <w:r>
        <w:rPr>
          <w:rFonts w:hint="eastAsia" w:ascii="宋体" w:hAnsi="宋体"/>
          <w:b/>
          <w:color w:val="auto"/>
          <w:szCs w:val="21"/>
          <w:highlight w:val="none"/>
          <w:u w:val="single"/>
        </w:rPr>
        <w:t>3</w:t>
      </w:r>
      <w:r>
        <w:rPr>
          <w:rFonts w:hint="eastAsia" w:ascii="宋体" w:hAnsi="宋体"/>
          <w:color w:val="auto"/>
          <w:kern w:val="0"/>
          <w:szCs w:val="21"/>
          <w:highlight w:val="none"/>
        </w:rPr>
        <w:t>天内将与合同有关的通知、批准、证明、证书、指示、指令、要求、请求、同意、意见、确定和决定等书面函件送达对方当事人。</w:t>
      </w:r>
    </w:p>
    <w:p w14:paraId="5C3DB840">
      <w:pPr>
        <w:spacing w:line="400" w:lineRule="exact"/>
        <w:ind w:firstLine="420" w:firstLineChars="200"/>
        <w:rPr>
          <w:rFonts w:ascii="宋体" w:hAnsi="宋体"/>
          <w:color w:val="auto"/>
          <w:kern w:val="0"/>
          <w:szCs w:val="21"/>
          <w:highlight w:val="none"/>
        </w:rPr>
      </w:pPr>
      <w:r>
        <w:rPr>
          <w:rFonts w:ascii="宋体" w:hAnsi="宋体"/>
          <w:color w:val="auto"/>
          <w:kern w:val="0"/>
          <w:szCs w:val="21"/>
          <w:highlight w:val="none"/>
        </w:rPr>
        <w:t xml:space="preserve">1.7.2 </w:t>
      </w:r>
      <w:r>
        <w:rPr>
          <w:rFonts w:hint="eastAsia" w:ascii="宋体" w:hAnsi="宋体"/>
          <w:color w:val="auto"/>
          <w:kern w:val="0"/>
          <w:szCs w:val="21"/>
          <w:highlight w:val="none"/>
        </w:rPr>
        <w:t>发包人接收文件的地点：</w:t>
      </w:r>
      <w:r>
        <w:rPr>
          <w:rFonts w:hint="eastAsia" w:ascii="宋体" w:hAnsi="宋体" w:cs="宋体"/>
          <w:color w:val="auto"/>
          <w:szCs w:val="21"/>
          <w:highlight w:val="none"/>
          <w:u w:val="single"/>
        </w:rPr>
        <w:t>    </w:t>
      </w:r>
      <w:r>
        <w:rPr>
          <w:rFonts w:hint="eastAsia" w:ascii="宋体" w:hAnsi="宋体"/>
          <w:color w:val="auto"/>
          <w:kern w:val="0"/>
          <w:szCs w:val="21"/>
          <w:highlight w:val="none"/>
        </w:rPr>
        <w:t>；</w:t>
      </w:r>
    </w:p>
    <w:p w14:paraId="4373D825">
      <w:pPr>
        <w:spacing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rPr>
        <w:t>发包人指定的接收人为：</w:t>
      </w:r>
      <w:r>
        <w:rPr>
          <w:rFonts w:hint="eastAsia" w:ascii="宋体" w:hAnsi="宋体" w:cs="宋体"/>
          <w:color w:val="auto"/>
          <w:szCs w:val="21"/>
          <w:highlight w:val="none"/>
          <w:u w:val="single"/>
        </w:rPr>
        <w:t>               </w:t>
      </w:r>
      <w:r>
        <w:rPr>
          <w:rFonts w:hint="eastAsia" w:ascii="宋体" w:hAnsi="宋体"/>
          <w:color w:val="auto"/>
          <w:kern w:val="0"/>
          <w:szCs w:val="21"/>
          <w:highlight w:val="none"/>
        </w:rPr>
        <w:t>。</w:t>
      </w:r>
    </w:p>
    <w:p w14:paraId="5CE2D880">
      <w:pPr>
        <w:spacing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rPr>
        <w:t>承包人接收文件的地点：</w:t>
      </w:r>
      <w:r>
        <w:rPr>
          <w:rFonts w:hint="eastAsia" w:ascii="宋体" w:hAnsi="宋体" w:cs="宋体"/>
          <w:color w:val="auto"/>
          <w:szCs w:val="21"/>
          <w:highlight w:val="none"/>
          <w:u w:val="single"/>
        </w:rPr>
        <w:t> </w:t>
      </w:r>
      <w:r>
        <w:rPr>
          <w:rFonts w:hint="eastAsia" w:ascii="宋体" w:hAnsi="宋体"/>
          <w:color w:val="auto"/>
          <w:kern w:val="0"/>
          <w:szCs w:val="21"/>
          <w:highlight w:val="none"/>
        </w:rPr>
        <w:t>；</w:t>
      </w:r>
    </w:p>
    <w:p w14:paraId="4B058A6D">
      <w:pPr>
        <w:spacing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rPr>
        <w:t>承包人指定的接收人为：</w:t>
      </w:r>
      <w:r>
        <w:rPr>
          <w:rFonts w:hint="eastAsia" w:ascii="宋体" w:hAnsi="宋体" w:cs="宋体"/>
          <w:color w:val="auto"/>
          <w:szCs w:val="21"/>
          <w:highlight w:val="none"/>
          <w:u w:val="single"/>
        </w:rPr>
        <w:t>             </w:t>
      </w:r>
      <w:r>
        <w:rPr>
          <w:rFonts w:hint="eastAsia" w:ascii="宋体" w:hAnsi="宋体"/>
          <w:color w:val="auto"/>
          <w:kern w:val="0"/>
          <w:szCs w:val="21"/>
          <w:highlight w:val="none"/>
        </w:rPr>
        <w:t>。</w:t>
      </w:r>
    </w:p>
    <w:p w14:paraId="3528906D">
      <w:pPr>
        <w:spacing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rPr>
        <w:t>监理人接收文件的地点：</w:t>
      </w:r>
      <w:r>
        <w:rPr>
          <w:rFonts w:hint="eastAsia" w:ascii="宋体" w:hAnsi="宋体" w:cs="宋体"/>
          <w:color w:val="auto"/>
          <w:szCs w:val="21"/>
          <w:highlight w:val="none"/>
          <w:u w:val="single"/>
        </w:rPr>
        <w:t>    </w:t>
      </w:r>
      <w:r>
        <w:rPr>
          <w:rFonts w:hint="eastAsia" w:ascii="宋体" w:hAnsi="宋体"/>
          <w:color w:val="auto"/>
          <w:kern w:val="0"/>
          <w:szCs w:val="21"/>
          <w:highlight w:val="none"/>
        </w:rPr>
        <w:t>；</w:t>
      </w:r>
    </w:p>
    <w:p w14:paraId="1176928E">
      <w:pPr>
        <w:spacing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rPr>
        <w:t>监理人指定的接收人为：</w:t>
      </w:r>
      <w:r>
        <w:rPr>
          <w:rFonts w:hint="eastAsia" w:ascii="宋体" w:hAnsi="宋体" w:cs="宋体"/>
          <w:color w:val="auto"/>
          <w:szCs w:val="21"/>
          <w:highlight w:val="none"/>
          <w:u w:val="single"/>
        </w:rPr>
        <w:t>            </w:t>
      </w:r>
      <w:r>
        <w:rPr>
          <w:rFonts w:hint="eastAsia" w:ascii="宋体" w:hAnsi="宋体"/>
          <w:color w:val="auto"/>
          <w:kern w:val="0"/>
          <w:szCs w:val="21"/>
          <w:highlight w:val="none"/>
        </w:rPr>
        <w:t>。</w:t>
      </w:r>
    </w:p>
    <w:p w14:paraId="39C9C78A">
      <w:pPr>
        <w:tabs>
          <w:tab w:val="left" w:pos="2410"/>
        </w:tabs>
        <w:spacing w:line="40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1.10 交通运输</w:t>
      </w:r>
    </w:p>
    <w:p w14:paraId="3FF9CB44">
      <w:pPr>
        <w:tabs>
          <w:tab w:val="left" w:pos="2410"/>
        </w:tabs>
        <w:spacing w:line="400" w:lineRule="exact"/>
        <w:ind w:firstLine="420" w:firstLineChars="200"/>
        <w:rPr>
          <w:rFonts w:ascii="宋体" w:hAnsi="宋体"/>
          <w:color w:val="auto"/>
          <w:szCs w:val="21"/>
          <w:highlight w:val="none"/>
        </w:rPr>
      </w:pPr>
      <w:bookmarkStart w:id="24" w:name="_Toc303539100"/>
      <w:bookmarkStart w:id="25" w:name="_Toc300934943"/>
      <w:bookmarkStart w:id="26" w:name="_Toc304295521"/>
      <w:bookmarkStart w:id="27" w:name="_Toc312677986"/>
      <w:bookmarkStart w:id="28" w:name="_Toc318581155"/>
      <w:r>
        <w:rPr>
          <w:rFonts w:hint="eastAsia" w:ascii="宋体" w:hAnsi="宋体" w:cs="宋体"/>
          <w:color w:val="auto"/>
          <w:szCs w:val="21"/>
          <w:highlight w:val="none"/>
        </w:rPr>
        <w:t>1.10</w:t>
      </w:r>
      <w:r>
        <w:rPr>
          <w:rFonts w:ascii="宋体" w:hAnsi="宋体"/>
          <w:color w:val="auto"/>
          <w:szCs w:val="21"/>
          <w:highlight w:val="none"/>
        </w:rPr>
        <w:t xml:space="preserve">.1 </w:t>
      </w:r>
      <w:r>
        <w:rPr>
          <w:rFonts w:hint="eastAsia" w:ascii="宋体" w:hAnsi="宋体"/>
          <w:color w:val="auto"/>
          <w:szCs w:val="21"/>
          <w:highlight w:val="none"/>
        </w:rPr>
        <w:t>出入现场的权利</w:t>
      </w:r>
    </w:p>
    <w:bookmarkEnd w:id="24"/>
    <w:bookmarkEnd w:id="25"/>
    <w:bookmarkEnd w:id="26"/>
    <w:bookmarkEnd w:id="27"/>
    <w:bookmarkEnd w:id="28"/>
    <w:p w14:paraId="5CBE5EBA">
      <w:pPr>
        <w:spacing w:line="400" w:lineRule="exact"/>
        <w:ind w:firstLine="420" w:firstLineChars="200"/>
        <w:rPr>
          <w:rFonts w:ascii="宋体" w:hAnsi="宋体" w:cs="宋体"/>
          <w:color w:val="auto"/>
          <w:szCs w:val="21"/>
          <w:highlight w:val="none"/>
        </w:rPr>
      </w:pPr>
      <w:r>
        <w:rPr>
          <w:rFonts w:hint="eastAsia" w:ascii="宋体" w:hAnsi="宋体"/>
          <w:color w:val="auto"/>
          <w:szCs w:val="21"/>
          <w:highlight w:val="none"/>
        </w:rPr>
        <w:t>关于出入现场的权利的约定：</w:t>
      </w:r>
      <w:r>
        <w:rPr>
          <w:rFonts w:ascii="宋体" w:hAnsi="宋体" w:cs="宋体"/>
          <w:b/>
          <w:bCs/>
          <w:color w:val="auto"/>
          <w:szCs w:val="21"/>
          <w:highlight w:val="none"/>
          <w:u w:val="single"/>
        </w:rPr>
        <w:t xml:space="preserve"> /  </w:t>
      </w:r>
      <w:r>
        <w:rPr>
          <w:rFonts w:hint="eastAsia" w:ascii="宋体" w:hAnsi="宋体" w:cs="宋体"/>
          <w:color w:val="auto"/>
          <w:szCs w:val="21"/>
          <w:highlight w:val="none"/>
        </w:rPr>
        <w:t>。</w:t>
      </w:r>
    </w:p>
    <w:p w14:paraId="43880013">
      <w:pPr>
        <w:spacing w:line="400" w:lineRule="exact"/>
        <w:ind w:firstLine="420" w:firstLineChars="200"/>
        <w:rPr>
          <w:rFonts w:ascii="宋体" w:hAnsi="宋体"/>
          <w:color w:val="auto"/>
          <w:szCs w:val="21"/>
          <w:highlight w:val="none"/>
        </w:rPr>
      </w:pPr>
      <w:bookmarkStart w:id="29" w:name="_Toc300934944"/>
      <w:bookmarkStart w:id="30" w:name="_Toc312677987"/>
      <w:bookmarkStart w:id="31" w:name="_Toc304295522"/>
      <w:bookmarkStart w:id="32" w:name="_Toc303539101"/>
      <w:bookmarkStart w:id="33" w:name="_Toc318581156"/>
      <w:r>
        <w:rPr>
          <w:rFonts w:ascii="宋体" w:hAnsi="宋体"/>
          <w:color w:val="auto"/>
          <w:szCs w:val="21"/>
          <w:highlight w:val="none"/>
        </w:rPr>
        <w:t xml:space="preserve">1.10.3 </w:t>
      </w:r>
      <w:r>
        <w:rPr>
          <w:rFonts w:hint="eastAsia" w:ascii="宋体" w:hAnsi="宋体"/>
          <w:color w:val="auto"/>
          <w:szCs w:val="21"/>
          <w:highlight w:val="none"/>
        </w:rPr>
        <w:t>场内交通</w:t>
      </w:r>
    </w:p>
    <w:p w14:paraId="323A5FF9">
      <w:pPr>
        <w:spacing w:line="400" w:lineRule="exact"/>
        <w:ind w:firstLine="420" w:firstLineChars="200"/>
        <w:jc w:val="left"/>
        <w:rPr>
          <w:rFonts w:ascii="宋体" w:hAnsi="宋体" w:cs="宋体"/>
          <w:color w:val="auto"/>
          <w:szCs w:val="21"/>
          <w:highlight w:val="none"/>
        </w:rPr>
      </w:pPr>
      <w:r>
        <w:rPr>
          <w:rFonts w:hint="eastAsia" w:ascii="宋体" w:hAnsi="宋体"/>
          <w:color w:val="auto"/>
          <w:kern w:val="0"/>
          <w:szCs w:val="21"/>
          <w:highlight w:val="none"/>
        </w:rPr>
        <w:t>关于场外交通和场内交通的边界的约定：</w:t>
      </w:r>
      <w:r>
        <w:rPr>
          <w:rFonts w:ascii="宋体" w:hAnsi="宋体" w:cs="宋体"/>
          <w:b/>
          <w:bCs/>
          <w:color w:val="auto"/>
          <w:szCs w:val="21"/>
          <w:highlight w:val="none"/>
          <w:u w:val="single"/>
        </w:rPr>
        <w:t xml:space="preserve">  /   </w:t>
      </w:r>
      <w:r>
        <w:rPr>
          <w:rFonts w:hint="eastAsia" w:ascii="宋体" w:hAnsi="宋体" w:cs="宋体"/>
          <w:color w:val="auto"/>
          <w:szCs w:val="21"/>
          <w:highlight w:val="none"/>
        </w:rPr>
        <w:t>。</w:t>
      </w:r>
    </w:p>
    <w:bookmarkEnd w:id="29"/>
    <w:bookmarkEnd w:id="30"/>
    <w:bookmarkEnd w:id="31"/>
    <w:bookmarkEnd w:id="32"/>
    <w:bookmarkEnd w:id="33"/>
    <w:p w14:paraId="58C04E09">
      <w:pPr>
        <w:spacing w:line="400" w:lineRule="exact"/>
        <w:ind w:firstLine="420" w:firstLineChars="200"/>
        <w:jc w:val="left"/>
        <w:rPr>
          <w:rFonts w:ascii="宋体" w:hAnsi="宋体"/>
          <w:color w:val="auto"/>
          <w:szCs w:val="21"/>
          <w:highlight w:val="none"/>
          <w:u w:val="single"/>
        </w:rPr>
      </w:pPr>
      <w:r>
        <w:rPr>
          <w:rFonts w:hint="eastAsia" w:ascii="宋体" w:hAnsi="宋体"/>
          <w:color w:val="auto"/>
          <w:szCs w:val="21"/>
          <w:highlight w:val="none"/>
        </w:rPr>
        <w:t>关于发包人向承包人免费提供满足工程施工需要的场内道路和交通设施的约定：</w:t>
      </w:r>
      <w:r>
        <w:rPr>
          <w:rFonts w:hint="eastAsia" w:ascii="宋体" w:hAnsi="宋体" w:cs="宋体"/>
          <w:b/>
          <w:bCs/>
          <w:color w:val="auto"/>
          <w:szCs w:val="21"/>
          <w:highlight w:val="none"/>
          <w:u w:val="single"/>
        </w:rPr>
        <w:t>无</w:t>
      </w:r>
      <w:r>
        <w:rPr>
          <w:rFonts w:hint="eastAsia" w:ascii="宋体" w:hAnsi="宋体" w:cs="宋体"/>
          <w:color w:val="auto"/>
          <w:szCs w:val="21"/>
          <w:highlight w:val="none"/>
        </w:rPr>
        <w:t>。</w:t>
      </w:r>
    </w:p>
    <w:p w14:paraId="35D17AA1">
      <w:pPr>
        <w:spacing w:line="400" w:lineRule="exact"/>
        <w:ind w:firstLine="420" w:firstLineChars="200"/>
        <w:jc w:val="left"/>
        <w:rPr>
          <w:rFonts w:ascii="宋体" w:hAnsi="宋体"/>
          <w:color w:val="auto"/>
          <w:szCs w:val="21"/>
          <w:highlight w:val="none"/>
        </w:rPr>
      </w:pPr>
      <w:r>
        <w:rPr>
          <w:rFonts w:ascii="宋体" w:hAnsi="宋体"/>
          <w:color w:val="auto"/>
          <w:szCs w:val="21"/>
          <w:highlight w:val="none"/>
        </w:rPr>
        <w:t>1.10.4</w:t>
      </w:r>
      <w:r>
        <w:rPr>
          <w:rFonts w:hint="eastAsia" w:ascii="宋体" w:hAnsi="宋体"/>
          <w:color w:val="auto"/>
          <w:szCs w:val="21"/>
          <w:highlight w:val="none"/>
        </w:rPr>
        <w:t>超大件和超重件的运输</w:t>
      </w:r>
    </w:p>
    <w:p w14:paraId="5095CF89">
      <w:pPr>
        <w:spacing w:line="400" w:lineRule="exact"/>
        <w:ind w:firstLine="420" w:firstLineChars="200"/>
        <w:jc w:val="left"/>
        <w:rPr>
          <w:rFonts w:ascii="宋体" w:hAnsi="宋体"/>
          <w:color w:val="auto"/>
          <w:szCs w:val="21"/>
          <w:highlight w:val="none"/>
        </w:rPr>
      </w:pPr>
      <w:r>
        <w:rPr>
          <w:rFonts w:hint="eastAsia" w:ascii="宋体" w:hAnsi="宋体"/>
          <w:color w:val="auto"/>
          <w:szCs w:val="21"/>
          <w:highlight w:val="none"/>
        </w:rPr>
        <w:t>运输超大件或超重件所需的道路和桥梁临时加固改造费用和其他有关费用由</w:t>
      </w:r>
      <w:r>
        <w:rPr>
          <w:rFonts w:hint="eastAsia" w:ascii="宋体" w:hAnsi="宋体" w:cs="宋体"/>
          <w:b/>
          <w:color w:val="auto"/>
          <w:szCs w:val="21"/>
          <w:highlight w:val="none"/>
          <w:u w:val="single"/>
        </w:rPr>
        <w:t>承包人</w:t>
      </w:r>
      <w:r>
        <w:rPr>
          <w:rFonts w:hint="eastAsia" w:ascii="宋体" w:hAnsi="宋体"/>
          <w:color w:val="auto"/>
          <w:szCs w:val="21"/>
          <w:highlight w:val="none"/>
        </w:rPr>
        <w:t>承担。</w:t>
      </w:r>
    </w:p>
    <w:p w14:paraId="60160BC4">
      <w:pPr>
        <w:tabs>
          <w:tab w:val="left" w:pos="2410"/>
        </w:tabs>
        <w:spacing w:line="40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1.11 知识产权</w:t>
      </w:r>
    </w:p>
    <w:p w14:paraId="2B547EA6">
      <w:pPr>
        <w:tabs>
          <w:tab w:val="left" w:pos="2410"/>
        </w:tabs>
        <w:spacing w:line="400" w:lineRule="exact"/>
        <w:ind w:firstLine="420" w:firstLineChars="200"/>
        <w:rPr>
          <w:rFonts w:ascii="宋体" w:hAnsi="宋体" w:cs="宋体"/>
          <w:b/>
          <w:color w:val="auto"/>
          <w:szCs w:val="21"/>
          <w:highlight w:val="none"/>
        </w:rPr>
      </w:pPr>
      <w:r>
        <w:rPr>
          <w:rFonts w:hint="eastAsia" w:ascii="宋体" w:hAnsi="宋体" w:cs="宋体"/>
          <w:color w:val="auto"/>
          <w:szCs w:val="21"/>
          <w:highlight w:val="none"/>
        </w:rPr>
        <w:t>1.11</w:t>
      </w:r>
      <w:r>
        <w:rPr>
          <w:rFonts w:ascii="宋体" w:hAnsi="宋体"/>
          <w:color w:val="auto"/>
          <w:szCs w:val="21"/>
          <w:highlight w:val="none"/>
        </w:rPr>
        <w:t>.1</w:t>
      </w:r>
      <w:r>
        <w:rPr>
          <w:rFonts w:hint="eastAsia" w:ascii="宋体" w:hAnsi="宋体"/>
          <w:color w:val="auto"/>
          <w:szCs w:val="21"/>
          <w:highlight w:val="none"/>
        </w:rPr>
        <w:t>关于发包人提供给承包人的图纸、发包人为实施工程自行编制或委托编制的技术规范以及反映发包人关于合同要求或其他类似性质的文件的著作权的归属：</w:t>
      </w:r>
      <w:r>
        <w:rPr>
          <w:rFonts w:hint="eastAsia" w:ascii="宋体" w:hAnsi="宋体" w:cs="宋体"/>
          <w:b/>
          <w:color w:val="auto"/>
          <w:szCs w:val="21"/>
          <w:highlight w:val="none"/>
          <w:u w:val="single"/>
        </w:rPr>
        <w:t xml:space="preserve">归发包人所有，承包人未经发包人同意不得将本工程图纸转给第三人，不得进行复制，不得向承包人以外的人泄露有关图纸内容  </w:t>
      </w:r>
      <w:r>
        <w:rPr>
          <w:rFonts w:hint="eastAsia" w:ascii="宋体" w:hAnsi="宋体" w:cs="宋体"/>
          <w:b/>
          <w:color w:val="auto"/>
          <w:szCs w:val="21"/>
          <w:highlight w:val="none"/>
        </w:rPr>
        <w:t>。</w:t>
      </w:r>
    </w:p>
    <w:p w14:paraId="25F02324">
      <w:pPr>
        <w:spacing w:line="400" w:lineRule="exact"/>
        <w:ind w:firstLine="420" w:firstLineChars="200"/>
        <w:rPr>
          <w:rFonts w:ascii="宋体" w:hAnsi="宋体" w:cs="宋体"/>
          <w:color w:val="auto"/>
          <w:szCs w:val="21"/>
          <w:highlight w:val="none"/>
        </w:rPr>
      </w:pPr>
      <w:r>
        <w:rPr>
          <w:rFonts w:hint="eastAsia" w:ascii="宋体" w:hAnsi="宋体"/>
          <w:color w:val="auto"/>
          <w:szCs w:val="21"/>
          <w:highlight w:val="none"/>
        </w:rPr>
        <w:t>关于发包人提供的上述文件的使用限制的要求：</w:t>
      </w:r>
      <w:r>
        <w:rPr>
          <w:rFonts w:hint="eastAsia" w:ascii="宋体" w:hAnsi="宋体" w:cs="宋体"/>
          <w:b/>
          <w:color w:val="auto"/>
          <w:szCs w:val="21"/>
          <w:highlight w:val="none"/>
          <w:u w:val="single"/>
        </w:rPr>
        <w:t xml:space="preserve">按通用条款执行 </w:t>
      </w:r>
      <w:r>
        <w:rPr>
          <w:rFonts w:hint="eastAsia" w:ascii="宋体" w:hAnsi="宋体" w:cs="宋体"/>
          <w:color w:val="auto"/>
          <w:szCs w:val="21"/>
          <w:highlight w:val="none"/>
        </w:rPr>
        <w:t>。</w:t>
      </w:r>
    </w:p>
    <w:p w14:paraId="7908E011">
      <w:pPr>
        <w:spacing w:line="400" w:lineRule="exact"/>
        <w:ind w:firstLine="420" w:firstLineChars="200"/>
        <w:rPr>
          <w:rFonts w:ascii="宋体" w:hAnsi="宋体" w:cs="宋体"/>
          <w:color w:val="auto"/>
          <w:szCs w:val="21"/>
          <w:highlight w:val="none"/>
        </w:rPr>
      </w:pPr>
      <w:r>
        <w:rPr>
          <w:rFonts w:ascii="宋体" w:hAnsi="宋体"/>
          <w:color w:val="auto"/>
          <w:szCs w:val="21"/>
          <w:highlight w:val="none"/>
        </w:rPr>
        <w:t xml:space="preserve">1.11.2 </w:t>
      </w:r>
      <w:r>
        <w:rPr>
          <w:rFonts w:hint="eastAsia" w:ascii="宋体" w:hAnsi="宋体"/>
          <w:color w:val="auto"/>
          <w:szCs w:val="21"/>
          <w:highlight w:val="none"/>
        </w:rPr>
        <w:t>关于承包人为实施工程所编制文件的著作权的归属：</w:t>
      </w:r>
      <w:r>
        <w:rPr>
          <w:rFonts w:hint="eastAsia" w:ascii="宋体" w:hAnsi="宋体" w:cs="宋体"/>
          <w:b/>
          <w:color w:val="auto"/>
          <w:szCs w:val="21"/>
          <w:highlight w:val="none"/>
          <w:u w:val="single"/>
        </w:rPr>
        <w:t xml:space="preserve">按通用条款执行 </w:t>
      </w:r>
      <w:r>
        <w:rPr>
          <w:rFonts w:hint="eastAsia" w:ascii="宋体" w:hAnsi="宋体" w:cs="宋体"/>
          <w:color w:val="auto"/>
          <w:szCs w:val="21"/>
          <w:highlight w:val="none"/>
        </w:rPr>
        <w:t>。</w:t>
      </w:r>
    </w:p>
    <w:p w14:paraId="2E1D05E6">
      <w:pPr>
        <w:spacing w:line="400" w:lineRule="exact"/>
        <w:ind w:firstLine="420" w:firstLineChars="200"/>
        <w:rPr>
          <w:rFonts w:ascii="宋体" w:hAnsi="宋体" w:cs="宋体"/>
          <w:color w:val="auto"/>
          <w:szCs w:val="21"/>
          <w:highlight w:val="none"/>
        </w:rPr>
      </w:pPr>
      <w:r>
        <w:rPr>
          <w:rFonts w:hint="eastAsia" w:ascii="宋体" w:hAnsi="宋体"/>
          <w:color w:val="auto"/>
          <w:szCs w:val="21"/>
          <w:highlight w:val="none"/>
        </w:rPr>
        <w:t>关于承包人提供的上述文件的使用限制的要求：</w:t>
      </w:r>
      <w:r>
        <w:rPr>
          <w:rFonts w:hint="eastAsia" w:ascii="宋体" w:hAnsi="宋体" w:cs="宋体"/>
          <w:b/>
          <w:color w:val="auto"/>
          <w:szCs w:val="21"/>
          <w:highlight w:val="none"/>
          <w:u w:val="single"/>
        </w:rPr>
        <w:t xml:space="preserve">按通用条款执行 </w:t>
      </w:r>
      <w:r>
        <w:rPr>
          <w:rFonts w:hint="eastAsia" w:ascii="宋体" w:hAnsi="宋体" w:cs="宋体"/>
          <w:color w:val="auto"/>
          <w:szCs w:val="21"/>
          <w:highlight w:val="none"/>
        </w:rPr>
        <w:t>。</w:t>
      </w:r>
    </w:p>
    <w:p w14:paraId="408421DB">
      <w:pPr>
        <w:spacing w:line="400" w:lineRule="exact"/>
        <w:ind w:firstLine="420" w:firstLineChars="200"/>
        <w:rPr>
          <w:rFonts w:ascii="宋体" w:hAnsi="宋体"/>
          <w:color w:val="auto"/>
          <w:kern w:val="0"/>
          <w:szCs w:val="21"/>
          <w:highlight w:val="none"/>
        </w:rPr>
      </w:pPr>
      <w:r>
        <w:rPr>
          <w:rFonts w:ascii="宋体" w:hAnsi="宋体"/>
          <w:color w:val="auto"/>
          <w:szCs w:val="21"/>
          <w:highlight w:val="none"/>
        </w:rPr>
        <w:t xml:space="preserve">1.11.4 </w:t>
      </w:r>
      <w:r>
        <w:rPr>
          <w:rFonts w:hint="eastAsia" w:ascii="宋体" w:hAnsi="宋体"/>
          <w:color w:val="auto"/>
          <w:szCs w:val="21"/>
          <w:highlight w:val="none"/>
        </w:rPr>
        <w:t>承包人在施工过程中所采用的专利、专有技术、技术秘密的使用费的承担方式：</w:t>
      </w:r>
      <w:r>
        <w:rPr>
          <w:rFonts w:hint="eastAsia" w:ascii="宋体" w:hAnsi="宋体" w:cs="宋体"/>
          <w:b/>
          <w:color w:val="auto"/>
          <w:szCs w:val="21"/>
          <w:highlight w:val="none"/>
          <w:u w:val="single"/>
        </w:rPr>
        <w:t>由承包人承担，费用已包含在合同价中</w:t>
      </w:r>
      <w:r>
        <w:rPr>
          <w:rFonts w:hint="eastAsia" w:ascii="宋体" w:hAnsi="宋体" w:cs="宋体"/>
          <w:color w:val="auto"/>
          <w:szCs w:val="21"/>
          <w:highlight w:val="none"/>
        </w:rPr>
        <w:t>。</w:t>
      </w:r>
    </w:p>
    <w:p w14:paraId="730CAC1C">
      <w:pPr>
        <w:tabs>
          <w:tab w:val="left" w:pos="2410"/>
        </w:tabs>
        <w:spacing w:line="400" w:lineRule="exact"/>
        <w:ind w:firstLine="420" w:firstLineChars="200"/>
        <w:rPr>
          <w:rFonts w:ascii="宋体" w:hAnsi="宋体" w:cs="宋体"/>
          <w:color w:val="auto"/>
          <w:szCs w:val="21"/>
          <w:highlight w:val="none"/>
        </w:rPr>
      </w:pPr>
      <w:bookmarkStart w:id="34" w:name="_Toc351203634"/>
      <w:r>
        <w:rPr>
          <w:rFonts w:hint="eastAsia" w:ascii="宋体" w:hAnsi="宋体" w:cs="宋体"/>
          <w:color w:val="auto"/>
          <w:szCs w:val="21"/>
          <w:highlight w:val="none"/>
        </w:rPr>
        <w:t>1.13工程量清单错误的修正</w:t>
      </w:r>
    </w:p>
    <w:p w14:paraId="0535B25D">
      <w:pPr>
        <w:tabs>
          <w:tab w:val="left" w:pos="2410"/>
        </w:tabs>
        <w:spacing w:line="400" w:lineRule="exact"/>
        <w:ind w:firstLine="420" w:firstLineChars="200"/>
        <w:rPr>
          <w:rFonts w:ascii="宋体" w:hAnsi="宋体" w:cs="宋体"/>
          <w:b/>
          <w:bCs/>
          <w:color w:val="auto"/>
          <w:spacing w:val="-2"/>
          <w:kern w:val="0"/>
          <w:szCs w:val="21"/>
          <w:highlight w:val="none"/>
        </w:rPr>
      </w:pPr>
      <w:r>
        <w:rPr>
          <w:rFonts w:hint="eastAsia" w:ascii="宋体" w:hAnsi="宋体" w:cs="宋体"/>
          <w:color w:val="auto"/>
          <w:szCs w:val="21"/>
          <w:highlight w:val="none"/>
        </w:rPr>
        <w:t>出现工程量清单错误时，是否调整合同价格：</w:t>
      </w:r>
      <w:r>
        <w:rPr>
          <w:rFonts w:hint="eastAsia" w:ascii="宋体" w:hAnsi="宋体" w:cs="宋体"/>
          <w:b/>
          <w:bCs/>
          <w:color w:val="auto"/>
          <w:spacing w:val="-2"/>
          <w:kern w:val="0"/>
          <w:szCs w:val="21"/>
          <w:highlight w:val="none"/>
          <w:u w:val="single"/>
        </w:rPr>
        <w:t>按本合同条款中第12.1相应条款执行</w:t>
      </w:r>
      <w:r>
        <w:rPr>
          <w:rFonts w:hint="eastAsia" w:ascii="宋体" w:hAnsi="宋体" w:cs="宋体"/>
          <w:b/>
          <w:bCs/>
          <w:color w:val="auto"/>
          <w:spacing w:val="-2"/>
          <w:kern w:val="0"/>
          <w:szCs w:val="21"/>
          <w:highlight w:val="none"/>
        </w:rPr>
        <w:t>。</w:t>
      </w:r>
    </w:p>
    <w:p w14:paraId="4990148A">
      <w:pPr>
        <w:spacing w:after="120" w:line="400" w:lineRule="exact"/>
        <w:ind w:firstLine="420" w:firstLineChars="200"/>
        <w:rPr>
          <w:rFonts w:ascii="宋体" w:hAnsi="宋体"/>
          <w:color w:val="auto"/>
          <w:szCs w:val="21"/>
          <w:highlight w:val="none"/>
        </w:rPr>
      </w:pPr>
      <w:r>
        <w:rPr>
          <w:rFonts w:hint="eastAsia" w:ascii="宋体" w:hAnsi="宋体" w:cs="宋体"/>
          <w:color w:val="auto"/>
          <w:szCs w:val="21"/>
          <w:highlight w:val="none"/>
        </w:rPr>
        <w:t>允许调整合同价格的工程量偏差范围：</w:t>
      </w:r>
      <w:r>
        <w:rPr>
          <w:rFonts w:hint="eastAsia" w:ascii="宋体" w:hAnsi="宋体" w:cs="宋体"/>
          <w:b/>
          <w:bCs/>
          <w:color w:val="auto"/>
          <w:spacing w:val="-2"/>
          <w:kern w:val="0"/>
          <w:szCs w:val="21"/>
          <w:highlight w:val="none"/>
          <w:u w:val="single"/>
        </w:rPr>
        <w:t>按本合同条款中第12.1相应条款执行</w:t>
      </w:r>
      <w:r>
        <w:rPr>
          <w:rFonts w:hint="eastAsia" w:ascii="宋体" w:hAnsi="宋体" w:cs="宋体"/>
          <w:b/>
          <w:bCs/>
          <w:color w:val="auto"/>
          <w:spacing w:val="-2"/>
          <w:kern w:val="0"/>
          <w:szCs w:val="21"/>
          <w:highlight w:val="none"/>
        </w:rPr>
        <w:t>。</w:t>
      </w:r>
    </w:p>
    <w:bookmarkEnd w:id="34"/>
    <w:p w14:paraId="0A937769">
      <w:pPr>
        <w:keepNext/>
        <w:keepLines/>
        <w:spacing w:before="120" w:after="120" w:line="400" w:lineRule="exact"/>
        <w:outlineLvl w:val="3"/>
        <w:rPr>
          <w:rFonts w:ascii="宋体" w:hAnsi="宋体"/>
          <w:bCs/>
          <w:color w:val="auto"/>
          <w:szCs w:val="21"/>
          <w:highlight w:val="none"/>
        </w:rPr>
      </w:pPr>
      <w:r>
        <w:rPr>
          <w:rFonts w:ascii="宋体" w:hAnsi="宋体"/>
          <w:bCs/>
          <w:color w:val="auto"/>
          <w:szCs w:val="21"/>
          <w:highlight w:val="none"/>
        </w:rPr>
        <w:t xml:space="preserve">2. </w:t>
      </w:r>
      <w:r>
        <w:rPr>
          <w:rFonts w:hint="eastAsia" w:ascii="宋体" w:hAnsi="宋体"/>
          <w:bCs/>
          <w:color w:val="auto"/>
          <w:szCs w:val="21"/>
          <w:highlight w:val="none"/>
        </w:rPr>
        <w:t>发包人</w:t>
      </w:r>
    </w:p>
    <w:p w14:paraId="5EAAD6FE">
      <w:pPr>
        <w:tabs>
          <w:tab w:val="left" w:pos="2410"/>
        </w:tabs>
        <w:spacing w:line="40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2.2 发包人代表</w:t>
      </w:r>
    </w:p>
    <w:p w14:paraId="6D53A12E">
      <w:pPr>
        <w:tabs>
          <w:tab w:val="left" w:pos="2410"/>
        </w:tabs>
        <w:spacing w:line="400" w:lineRule="exact"/>
        <w:ind w:firstLine="420" w:firstLineChars="200"/>
        <w:rPr>
          <w:rFonts w:ascii="宋体" w:hAnsi="宋体"/>
          <w:color w:val="auto"/>
          <w:szCs w:val="21"/>
          <w:highlight w:val="none"/>
        </w:rPr>
      </w:pPr>
      <w:r>
        <w:rPr>
          <w:rFonts w:hint="eastAsia" w:ascii="宋体" w:hAnsi="宋体" w:cs="宋体"/>
          <w:color w:val="auto"/>
          <w:szCs w:val="21"/>
          <w:highlight w:val="none"/>
        </w:rPr>
        <w:t>发</w:t>
      </w:r>
      <w:r>
        <w:rPr>
          <w:rFonts w:hint="eastAsia" w:ascii="宋体" w:hAnsi="宋体"/>
          <w:color w:val="auto"/>
          <w:szCs w:val="21"/>
          <w:highlight w:val="none"/>
        </w:rPr>
        <w:t>包人代表：</w:t>
      </w:r>
    </w:p>
    <w:p w14:paraId="63E518F6">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姓名：</w:t>
      </w:r>
      <w:r>
        <w:rPr>
          <w:rFonts w:hint="eastAsia" w:ascii="宋体" w:hAnsi="宋体" w:cs="宋体"/>
          <w:color w:val="auto"/>
          <w:szCs w:val="21"/>
          <w:highlight w:val="none"/>
          <w:u w:val="single"/>
        </w:rPr>
        <w:t>     </w:t>
      </w:r>
      <w:r>
        <w:rPr>
          <w:rFonts w:hint="eastAsia" w:ascii="宋体" w:hAnsi="宋体"/>
          <w:color w:val="auto"/>
          <w:szCs w:val="21"/>
          <w:highlight w:val="none"/>
        </w:rPr>
        <w:t>；</w:t>
      </w:r>
    </w:p>
    <w:p w14:paraId="7EB1E7D8">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身份证号：</w:t>
      </w:r>
      <w:r>
        <w:rPr>
          <w:rFonts w:hint="eastAsia" w:ascii="宋体" w:hAnsi="宋体" w:cs="宋体"/>
          <w:color w:val="auto"/>
          <w:szCs w:val="21"/>
          <w:highlight w:val="none"/>
          <w:u w:val="single"/>
        </w:rPr>
        <w:t>      </w:t>
      </w:r>
      <w:r>
        <w:rPr>
          <w:rFonts w:hint="eastAsia" w:ascii="宋体" w:hAnsi="宋体"/>
          <w:color w:val="auto"/>
          <w:szCs w:val="21"/>
          <w:highlight w:val="none"/>
        </w:rPr>
        <w:t>；</w:t>
      </w:r>
    </w:p>
    <w:p w14:paraId="3A8BE140">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职务：</w:t>
      </w:r>
      <w:r>
        <w:rPr>
          <w:rFonts w:hint="eastAsia" w:ascii="宋体" w:hAnsi="宋体" w:cs="宋体"/>
          <w:color w:val="auto"/>
          <w:szCs w:val="21"/>
          <w:highlight w:val="none"/>
          <w:u w:val="single"/>
        </w:rPr>
        <w:t>    </w:t>
      </w:r>
      <w:r>
        <w:rPr>
          <w:rFonts w:hint="eastAsia" w:ascii="宋体" w:hAnsi="宋体"/>
          <w:color w:val="auto"/>
          <w:szCs w:val="21"/>
          <w:highlight w:val="none"/>
        </w:rPr>
        <w:t>；</w:t>
      </w:r>
    </w:p>
    <w:p w14:paraId="16D0A7D3">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联系电话：</w:t>
      </w:r>
      <w:r>
        <w:rPr>
          <w:rFonts w:hint="eastAsia" w:ascii="宋体" w:hAnsi="宋体" w:cs="宋体"/>
          <w:color w:val="auto"/>
          <w:szCs w:val="21"/>
          <w:highlight w:val="none"/>
          <w:u w:val="single"/>
        </w:rPr>
        <w:t>     </w:t>
      </w:r>
      <w:r>
        <w:rPr>
          <w:rFonts w:hint="eastAsia" w:ascii="宋体" w:hAnsi="宋体"/>
          <w:color w:val="auto"/>
          <w:szCs w:val="21"/>
          <w:highlight w:val="none"/>
        </w:rPr>
        <w:t>；</w:t>
      </w:r>
    </w:p>
    <w:p w14:paraId="2C9E2D57">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电子信箱：</w:t>
      </w:r>
      <w:r>
        <w:rPr>
          <w:rFonts w:hint="eastAsia" w:ascii="宋体" w:hAnsi="宋体" w:cs="宋体"/>
          <w:color w:val="auto"/>
          <w:szCs w:val="21"/>
          <w:highlight w:val="none"/>
          <w:u w:val="single"/>
        </w:rPr>
        <w:t>     </w:t>
      </w:r>
      <w:r>
        <w:rPr>
          <w:rFonts w:hint="eastAsia" w:ascii="宋体" w:hAnsi="宋体"/>
          <w:color w:val="auto"/>
          <w:szCs w:val="21"/>
          <w:highlight w:val="none"/>
        </w:rPr>
        <w:t>；</w:t>
      </w:r>
    </w:p>
    <w:p w14:paraId="2A7DB3AA">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通信地址：</w:t>
      </w:r>
      <w:r>
        <w:rPr>
          <w:rFonts w:hint="eastAsia" w:ascii="宋体" w:hAnsi="宋体" w:cs="宋体"/>
          <w:color w:val="auto"/>
          <w:szCs w:val="21"/>
          <w:highlight w:val="none"/>
          <w:u w:val="single"/>
        </w:rPr>
        <w:t>    </w:t>
      </w:r>
      <w:r>
        <w:rPr>
          <w:rFonts w:hint="eastAsia" w:ascii="宋体" w:hAnsi="宋体"/>
          <w:color w:val="auto"/>
          <w:szCs w:val="21"/>
          <w:highlight w:val="none"/>
        </w:rPr>
        <w:t>。</w:t>
      </w:r>
    </w:p>
    <w:p w14:paraId="461640BF">
      <w:pPr>
        <w:tabs>
          <w:tab w:val="left" w:pos="2410"/>
        </w:tabs>
        <w:spacing w:line="400" w:lineRule="exact"/>
        <w:ind w:firstLine="420" w:firstLineChars="200"/>
        <w:rPr>
          <w:rFonts w:ascii="宋体" w:hAnsi="宋体" w:cs="宋体"/>
          <w:b/>
          <w:color w:val="auto"/>
          <w:szCs w:val="21"/>
          <w:highlight w:val="none"/>
          <w:u w:val="single"/>
        </w:rPr>
      </w:pPr>
      <w:r>
        <w:rPr>
          <w:rFonts w:hint="eastAsia" w:ascii="宋体" w:hAnsi="宋体"/>
          <w:color w:val="auto"/>
          <w:szCs w:val="21"/>
          <w:highlight w:val="none"/>
        </w:rPr>
        <w:t>发包人对发包人代表的授权范围如下：</w:t>
      </w:r>
      <w:r>
        <w:rPr>
          <w:rFonts w:hint="eastAsia" w:ascii="宋体" w:hAnsi="宋体" w:cs="宋体"/>
          <w:b/>
          <w:color w:val="auto"/>
          <w:szCs w:val="21"/>
          <w:highlight w:val="none"/>
          <w:u w:val="single"/>
        </w:rPr>
        <w:t>代表发包方行使本合同约定的发包方的权力和管理承包方。</w:t>
      </w:r>
    </w:p>
    <w:p w14:paraId="038554BC">
      <w:pPr>
        <w:spacing w:line="400" w:lineRule="exact"/>
        <w:ind w:firstLine="420"/>
        <w:rPr>
          <w:rFonts w:ascii="宋体" w:hAnsi="宋体" w:cs="宋体"/>
          <w:color w:val="auto"/>
          <w:szCs w:val="21"/>
          <w:highlight w:val="none"/>
        </w:rPr>
      </w:pPr>
      <w:r>
        <w:rPr>
          <w:rFonts w:hint="eastAsia" w:ascii="宋体" w:hAnsi="宋体" w:cs="宋体"/>
          <w:color w:val="auto"/>
          <w:szCs w:val="21"/>
          <w:highlight w:val="none"/>
        </w:rPr>
        <w:t>接管人代表：</w:t>
      </w:r>
    </w:p>
    <w:p w14:paraId="08A389B9">
      <w:pPr>
        <w:spacing w:line="400" w:lineRule="exact"/>
        <w:ind w:firstLine="420"/>
        <w:rPr>
          <w:rFonts w:ascii="宋体" w:hAnsi="宋体" w:cs="宋体"/>
          <w:color w:val="auto"/>
          <w:szCs w:val="21"/>
          <w:highlight w:val="none"/>
        </w:rPr>
      </w:pPr>
      <w:r>
        <w:rPr>
          <w:rFonts w:hint="eastAsia" w:ascii="宋体" w:hAnsi="宋体" w:cs="宋体"/>
          <w:color w:val="auto"/>
          <w:szCs w:val="21"/>
          <w:highlight w:val="none"/>
        </w:rPr>
        <w:t>姓    名：；</w:t>
      </w:r>
    </w:p>
    <w:p w14:paraId="6D398AE3">
      <w:pPr>
        <w:spacing w:line="40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职    务：；</w:t>
      </w:r>
    </w:p>
    <w:p w14:paraId="1FF71E16">
      <w:pPr>
        <w:spacing w:line="40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联系电话：；</w:t>
      </w:r>
    </w:p>
    <w:p w14:paraId="1B818EF4">
      <w:pPr>
        <w:spacing w:line="400" w:lineRule="exact"/>
        <w:ind w:firstLine="420" w:firstLineChars="200"/>
        <w:rPr>
          <w:color w:val="auto"/>
          <w:highlight w:val="none"/>
        </w:rPr>
      </w:pPr>
      <w:r>
        <w:rPr>
          <w:rFonts w:hint="eastAsia" w:ascii="宋体" w:hAnsi="宋体" w:cs="宋体"/>
          <w:color w:val="auto"/>
          <w:szCs w:val="21"/>
          <w:highlight w:val="none"/>
        </w:rPr>
        <w:t>接管人对接管人代表的授权范围如下：</w:t>
      </w:r>
      <w:r>
        <w:rPr>
          <w:rFonts w:hint="eastAsia" w:ascii="宋体" w:hAnsi="宋体" w:cs="宋体"/>
          <w:bCs/>
          <w:color w:val="auto"/>
          <w:kern w:val="0"/>
          <w:szCs w:val="21"/>
          <w:highlight w:val="none"/>
          <w:u w:val="single"/>
        </w:rPr>
        <w:t>主要承担该项目的现场监督管理、参与竣工验收、缺陷责任期的监督管理、竣工验收合格之日起五年内的项目维保期间的监督管理。</w:t>
      </w:r>
    </w:p>
    <w:p w14:paraId="5E57DE5C">
      <w:pPr>
        <w:spacing w:line="400" w:lineRule="exact"/>
        <w:ind w:firstLine="420" w:firstLineChars="200"/>
        <w:rPr>
          <w:rFonts w:ascii="宋体" w:hAnsi="宋体"/>
          <w:color w:val="auto"/>
          <w:szCs w:val="21"/>
          <w:highlight w:val="none"/>
        </w:rPr>
      </w:pPr>
      <w:r>
        <w:rPr>
          <w:rFonts w:ascii="宋体" w:hAnsi="宋体"/>
          <w:color w:val="auto"/>
          <w:szCs w:val="21"/>
          <w:highlight w:val="none"/>
        </w:rPr>
        <w:t xml:space="preserve">2.4 </w:t>
      </w:r>
      <w:r>
        <w:rPr>
          <w:rFonts w:hint="eastAsia" w:ascii="宋体" w:hAnsi="宋体"/>
          <w:color w:val="auto"/>
          <w:szCs w:val="21"/>
          <w:highlight w:val="none"/>
        </w:rPr>
        <w:t>施工现场、施工条件和基础资料的提供</w:t>
      </w:r>
    </w:p>
    <w:p w14:paraId="52C04AEA">
      <w:pPr>
        <w:spacing w:line="400" w:lineRule="exact"/>
        <w:ind w:firstLine="420" w:firstLineChars="200"/>
        <w:rPr>
          <w:rFonts w:ascii="宋体" w:hAnsi="宋体"/>
          <w:color w:val="auto"/>
          <w:szCs w:val="21"/>
          <w:highlight w:val="none"/>
        </w:rPr>
      </w:pPr>
      <w:r>
        <w:rPr>
          <w:rFonts w:ascii="宋体" w:hAnsi="宋体"/>
          <w:color w:val="auto"/>
          <w:szCs w:val="21"/>
          <w:highlight w:val="none"/>
        </w:rPr>
        <w:t xml:space="preserve">2.4.1 </w:t>
      </w:r>
      <w:r>
        <w:rPr>
          <w:rFonts w:hint="eastAsia" w:ascii="宋体" w:hAnsi="宋体"/>
          <w:color w:val="auto"/>
          <w:szCs w:val="21"/>
          <w:highlight w:val="none"/>
        </w:rPr>
        <w:t>提供施工现场</w:t>
      </w:r>
    </w:p>
    <w:p w14:paraId="2AF177DC">
      <w:pPr>
        <w:spacing w:line="400" w:lineRule="exact"/>
        <w:ind w:firstLine="420" w:firstLineChars="200"/>
        <w:jc w:val="left"/>
        <w:rPr>
          <w:rFonts w:ascii="宋体" w:hAnsi="宋体" w:cs="宋体"/>
          <w:color w:val="auto"/>
          <w:szCs w:val="21"/>
          <w:highlight w:val="none"/>
        </w:rPr>
      </w:pPr>
      <w:r>
        <w:rPr>
          <w:rFonts w:hint="eastAsia" w:ascii="宋体" w:hAnsi="宋体"/>
          <w:color w:val="auto"/>
          <w:szCs w:val="21"/>
          <w:highlight w:val="none"/>
        </w:rPr>
        <w:t>关于发包人移交施工现场的期限要求：</w:t>
      </w:r>
      <w:r>
        <w:rPr>
          <w:rFonts w:hint="eastAsia" w:ascii="宋体" w:hAnsi="宋体" w:cs="宋体"/>
          <w:b/>
          <w:bCs/>
          <w:color w:val="auto"/>
          <w:szCs w:val="21"/>
          <w:highlight w:val="none"/>
          <w:u w:val="single"/>
        </w:rPr>
        <w:t>以施工场地的现状为准 。</w:t>
      </w:r>
    </w:p>
    <w:p w14:paraId="48D903F6">
      <w:pPr>
        <w:spacing w:line="400" w:lineRule="exact"/>
        <w:ind w:firstLine="420" w:firstLineChars="200"/>
        <w:jc w:val="left"/>
        <w:rPr>
          <w:rFonts w:ascii="宋体" w:hAnsi="宋体"/>
          <w:color w:val="auto"/>
          <w:szCs w:val="21"/>
          <w:highlight w:val="none"/>
        </w:rPr>
      </w:pPr>
      <w:r>
        <w:rPr>
          <w:rFonts w:ascii="宋体" w:hAnsi="宋体"/>
          <w:color w:val="auto"/>
          <w:szCs w:val="21"/>
          <w:highlight w:val="none"/>
        </w:rPr>
        <w:t xml:space="preserve">2.4.2 </w:t>
      </w:r>
      <w:r>
        <w:rPr>
          <w:rFonts w:hint="eastAsia" w:ascii="宋体" w:hAnsi="宋体"/>
          <w:color w:val="auto"/>
          <w:szCs w:val="21"/>
          <w:highlight w:val="none"/>
        </w:rPr>
        <w:t>提供施工条件</w:t>
      </w:r>
    </w:p>
    <w:p w14:paraId="52F56A76">
      <w:pPr>
        <w:tabs>
          <w:tab w:val="left" w:pos="2410"/>
        </w:tabs>
        <w:spacing w:line="400" w:lineRule="exact"/>
        <w:ind w:firstLine="420" w:firstLineChars="200"/>
        <w:rPr>
          <w:rFonts w:ascii="宋体" w:hAnsi="宋体" w:cs="宋体"/>
          <w:b/>
          <w:color w:val="auto"/>
          <w:szCs w:val="21"/>
          <w:highlight w:val="none"/>
          <w:u w:val="single"/>
        </w:rPr>
      </w:pPr>
      <w:r>
        <w:rPr>
          <w:rFonts w:hint="eastAsia" w:ascii="宋体" w:hAnsi="宋体"/>
          <w:color w:val="auto"/>
          <w:szCs w:val="21"/>
          <w:highlight w:val="none"/>
        </w:rPr>
        <w:t>关于发包人应负责提供施工所需要的条件，包括：</w:t>
      </w:r>
      <w:r>
        <w:rPr>
          <w:rFonts w:hint="eastAsia" w:ascii="宋体" w:hAnsi="宋体" w:cs="宋体"/>
          <w:b/>
          <w:color w:val="auto"/>
          <w:szCs w:val="21"/>
          <w:highlight w:val="none"/>
          <w:u w:val="single"/>
        </w:rPr>
        <w:t>发包人于开工前办理好施工所需证件、批件（承包人自身资质证件除外）。施工过程中承包人不得因发包人前期手续而出现不进行施工准备、索赔、消极施工等情形，应积极配合，保证工程按计划进行，否则按违约处理 。</w:t>
      </w:r>
    </w:p>
    <w:p w14:paraId="1EDB67B1">
      <w:pPr>
        <w:spacing w:line="400" w:lineRule="exact"/>
        <w:ind w:firstLine="420" w:firstLineChars="200"/>
        <w:rPr>
          <w:rFonts w:ascii="宋体" w:hAnsi="宋体"/>
          <w:color w:val="auto"/>
          <w:szCs w:val="21"/>
          <w:highlight w:val="none"/>
        </w:rPr>
      </w:pPr>
      <w:r>
        <w:rPr>
          <w:rFonts w:ascii="宋体" w:hAnsi="宋体"/>
          <w:color w:val="auto"/>
          <w:szCs w:val="21"/>
          <w:highlight w:val="none"/>
        </w:rPr>
        <w:t xml:space="preserve">2.5 </w:t>
      </w:r>
      <w:r>
        <w:rPr>
          <w:rFonts w:hint="eastAsia" w:ascii="宋体" w:hAnsi="宋体"/>
          <w:color w:val="auto"/>
          <w:szCs w:val="21"/>
          <w:highlight w:val="none"/>
        </w:rPr>
        <w:t>资金来源证明及支付担保</w:t>
      </w:r>
    </w:p>
    <w:p w14:paraId="5F88C9F9">
      <w:pPr>
        <w:tabs>
          <w:tab w:val="left" w:pos="2410"/>
        </w:tabs>
        <w:spacing w:line="400" w:lineRule="exact"/>
        <w:ind w:firstLine="420" w:firstLineChars="200"/>
        <w:rPr>
          <w:rFonts w:ascii="宋体" w:hAnsi="宋体" w:cs="宋体"/>
          <w:color w:val="auto"/>
          <w:szCs w:val="21"/>
          <w:highlight w:val="none"/>
        </w:rPr>
      </w:pPr>
      <w:bookmarkStart w:id="35" w:name="_Toc351203635"/>
      <w:r>
        <w:rPr>
          <w:rFonts w:hint="eastAsia" w:ascii="宋体" w:hAnsi="宋体" w:cs="宋体"/>
          <w:color w:val="auto"/>
          <w:szCs w:val="21"/>
          <w:highlight w:val="none"/>
        </w:rPr>
        <w:t>发包人提供资金来源证明的期限要求：</w:t>
      </w:r>
      <w:r>
        <w:rPr>
          <w:rFonts w:hint="eastAsia" w:ascii="宋体" w:hAnsi="宋体" w:cs="宋体"/>
          <w:b/>
          <w:color w:val="auto"/>
          <w:szCs w:val="21"/>
          <w:highlight w:val="none"/>
          <w:u w:val="single"/>
        </w:rPr>
        <w:t>/</w:t>
      </w:r>
      <w:r>
        <w:rPr>
          <w:rFonts w:hint="eastAsia" w:ascii="宋体" w:hAnsi="宋体" w:cs="宋体"/>
          <w:color w:val="auto"/>
          <w:szCs w:val="21"/>
          <w:highlight w:val="none"/>
        </w:rPr>
        <w:t>。</w:t>
      </w:r>
    </w:p>
    <w:p w14:paraId="01F36201">
      <w:pPr>
        <w:tabs>
          <w:tab w:val="left" w:pos="2410"/>
        </w:tabs>
        <w:spacing w:line="40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发包人是否提供支付担保：</w:t>
      </w:r>
      <w:r>
        <w:rPr>
          <w:rFonts w:hint="eastAsia" w:ascii="宋体" w:hAnsi="宋体" w:cs="宋体"/>
          <w:b/>
          <w:color w:val="auto"/>
          <w:szCs w:val="21"/>
          <w:highlight w:val="none"/>
          <w:u w:val="single"/>
        </w:rPr>
        <w:t>/</w:t>
      </w:r>
      <w:r>
        <w:rPr>
          <w:rFonts w:hint="eastAsia" w:ascii="宋体" w:hAnsi="宋体" w:cs="宋体"/>
          <w:color w:val="auto"/>
          <w:szCs w:val="21"/>
          <w:highlight w:val="none"/>
        </w:rPr>
        <w:t>。</w:t>
      </w:r>
    </w:p>
    <w:p w14:paraId="59B6F074">
      <w:pPr>
        <w:tabs>
          <w:tab w:val="left" w:pos="2410"/>
        </w:tabs>
        <w:spacing w:line="400" w:lineRule="exact"/>
        <w:ind w:firstLine="420" w:firstLineChars="200"/>
        <w:rPr>
          <w:rFonts w:ascii="宋体" w:hAnsi="宋体" w:cs="宋体"/>
          <w:color w:val="auto"/>
          <w:szCs w:val="21"/>
          <w:highlight w:val="none"/>
          <w:u w:val="single"/>
        </w:rPr>
      </w:pPr>
      <w:r>
        <w:rPr>
          <w:rFonts w:hint="eastAsia" w:ascii="宋体" w:hAnsi="宋体" w:cs="宋体"/>
          <w:color w:val="auto"/>
          <w:szCs w:val="21"/>
          <w:highlight w:val="none"/>
        </w:rPr>
        <w:t>发包人提供支付担保的形式：</w:t>
      </w:r>
      <w:r>
        <w:rPr>
          <w:rFonts w:hint="eastAsia" w:ascii="宋体" w:hAnsi="宋体" w:cs="宋体"/>
          <w:b/>
          <w:color w:val="auto"/>
          <w:szCs w:val="21"/>
          <w:highlight w:val="none"/>
          <w:u w:val="single"/>
        </w:rPr>
        <w:t xml:space="preserve"> / </w:t>
      </w:r>
      <w:r>
        <w:rPr>
          <w:rFonts w:hint="eastAsia" w:ascii="宋体" w:hAnsi="宋体" w:cs="宋体"/>
          <w:color w:val="auto"/>
          <w:szCs w:val="21"/>
          <w:highlight w:val="none"/>
        </w:rPr>
        <w:t>。</w:t>
      </w:r>
    </w:p>
    <w:bookmarkEnd w:id="35"/>
    <w:p w14:paraId="2496119A">
      <w:pPr>
        <w:keepNext/>
        <w:keepLines/>
        <w:spacing w:before="120" w:after="120" w:line="400" w:lineRule="exact"/>
        <w:outlineLvl w:val="3"/>
        <w:rPr>
          <w:rFonts w:ascii="宋体" w:hAnsi="宋体"/>
          <w:bCs/>
          <w:color w:val="auto"/>
          <w:szCs w:val="21"/>
          <w:highlight w:val="none"/>
        </w:rPr>
      </w:pPr>
      <w:r>
        <w:rPr>
          <w:rFonts w:ascii="宋体" w:hAnsi="宋体"/>
          <w:bCs/>
          <w:color w:val="auto"/>
          <w:szCs w:val="21"/>
          <w:highlight w:val="none"/>
        </w:rPr>
        <w:t xml:space="preserve">3. </w:t>
      </w:r>
      <w:r>
        <w:rPr>
          <w:rFonts w:hint="eastAsia" w:ascii="宋体" w:hAnsi="宋体"/>
          <w:bCs/>
          <w:color w:val="auto"/>
          <w:szCs w:val="21"/>
          <w:highlight w:val="none"/>
        </w:rPr>
        <w:t>承包人</w:t>
      </w:r>
    </w:p>
    <w:p w14:paraId="4A16753B">
      <w:pPr>
        <w:tabs>
          <w:tab w:val="left" w:pos="2410"/>
        </w:tabs>
        <w:spacing w:line="400" w:lineRule="exact"/>
        <w:ind w:firstLine="420" w:firstLineChars="200"/>
        <w:rPr>
          <w:rFonts w:ascii="宋体" w:hAnsi="宋体" w:cs="宋体"/>
          <w:color w:val="auto"/>
          <w:szCs w:val="21"/>
          <w:highlight w:val="none"/>
        </w:rPr>
      </w:pPr>
      <w:r>
        <w:rPr>
          <w:rFonts w:hint="eastAsia" w:ascii="宋体" w:hAnsi="宋体" w:cs="宋体"/>
          <w:color w:val="auto"/>
          <w:szCs w:val="21"/>
          <w:highlight w:val="none"/>
        </w:rPr>
        <w:t>3.1 承包人的一般义务</w:t>
      </w:r>
    </w:p>
    <w:p w14:paraId="6A67DCF0">
      <w:pPr>
        <w:tabs>
          <w:tab w:val="left" w:pos="2410"/>
        </w:tabs>
        <w:spacing w:line="400" w:lineRule="exact"/>
        <w:ind w:firstLine="420" w:firstLineChars="200"/>
        <w:rPr>
          <w:rFonts w:ascii="宋体" w:hAnsi="宋体" w:cs="宋体"/>
          <w:b/>
          <w:color w:val="auto"/>
          <w:szCs w:val="21"/>
          <w:highlight w:val="none"/>
          <w:u w:val="single"/>
        </w:rPr>
      </w:pPr>
      <w:r>
        <w:rPr>
          <w:rFonts w:hint="eastAsia" w:ascii="宋体" w:hAnsi="宋体" w:cs="宋体"/>
          <w:color w:val="auto"/>
          <w:szCs w:val="21"/>
          <w:highlight w:val="none"/>
        </w:rPr>
        <w:t>（9）</w:t>
      </w:r>
      <w:r>
        <w:rPr>
          <w:rFonts w:hint="eastAsia" w:ascii="宋体" w:hAnsi="宋体"/>
          <w:color w:val="auto"/>
          <w:szCs w:val="21"/>
          <w:highlight w:val="none"/>
        </w:rPr>
        <w:t>承包人提交的竣工资料的内容：</w:t>
      </w:r>
      <w:r>
        <w:rPr>
          <w:rFonts w:hint="eastAsia" w:ascii="宋体" w:hAnsi="宋体" w:cs="宋体"/>
          <w:b/>
          <w:color w:val="auto"/>
          <w:szCs w:val="21"/>
          <w:highlight w:val="none"/>
          <w:u w:val="single"/>
        </w:rPr>
        <w:t>承包人在工程竣工后一月内向发包人提供监理工程师审查通过的完整的竣工图和必须经城建档案部门验收合格的资料及竣工结算其他资料。A. 施工中没有设计变更，施工后由承包人在发包人提供的施工图纸上加盖竣工图章，提交发包人；B. 施工中只有零星的少量设计变更，承包人在施工图变更位置注明，并连同经发包人同意的变更签证，竣工后由承包人加盖竣工图章交给发包人；3、施工中对原设计中变更较多，原施工图难于作为竣工图，应由承包人组织重新绘制竣工图，并承担相应费用。</w:t>
      </w:r>
    </w:p>
    <w:p w14:paraId="0C0D88EC">
      <w:pPr>
        <w:spacing w:line="400" w:lineRule="exact"/>
        <w:ind w:firstLine="420" w:firstLineChars="200"/>
        <w:jc w:val="left"/>
        <w:rPr>
          <w:rFonts w:ascii="宋体" w:hAnsi="宋体" w:cs="宋体"/>
          <w:b/>
          <w:color w:val="auto"/>
          <w:szCs w:val="21"/>
          <w:highlight w:val="none"/>
          <w:u w:val="single"/>
        </w:rPr>
      </w:pPr>
      <w:r>
        <w:rPr>
          <w:rFonts w:hint="eastAsia" w:ascii="宋体" w:hAnsi="宋体"/>
          <w:color w:val="auto"/>
          <w:szCs w:val="21"/>
          <w:highlight w:val="none"/>
        </w:rPr>
        <w:t>承包人需要提交的竣工资料套数：</w:t>
      </w:r>
      <w:r>
        <w:rPr>
          <w:rFonts w:hint="eastAsia" w:ascii="宋体" w:hAnsi="宋体" w:cs="宋体"/>
          <w:b/>
          <w:color w:val="auto"/>
          <w:szCs w:val="21"/>
          <w:highlight w:val="none"/>
          <w:u w:val="single"/>
        </w:rPr>
        <w:t>完整的工程技术资料贰份（包括竣工图）,其中两套必须是原件。</w:t>
      </w:r>
    </w:p>
    <w:p w14:paraId="2A986089">
      <w:pPr>
        <w:tabs>
          <w:tab w:val="left" w:pos="2410"/>
        </w:tabs>
        <w:spacing w:line="400" w:lineRule="exact"/>
        <w:ind w:firstLine="420" w:firstLineChars="200"/>
        <w:jc w:val="left"/>
        <w:rPr>
          <w:rFonts w:ascii="宋体" w:hAnsi="宋体"/>
          <w:color w:val="auto"/>
          <w:szCs w:val="21"/>
          <w:highlight w:val="none"/>
        </w:rPr>
      </w:pPr>
      <w:r>
        <w:rPr>
          <w:rFonts w:hint="eastAsia" w:ascii="宋体" w:hAnsi="宋体"/>
          <w:color w:val="auto"/>
          <w:szCs w:val="21"/>
          <w:highlight w:val="none"/>
        </w:rPr>
        <w:t>承包人提交的竣工资料的费用承担：</w:t>
      </w:r>
      <w:r>
        <w:rPr>
          <w:rFonts w:hint="eastAsia" w:ascii="宋体" w:hAnsi="宋体" w:cs="宋体"/>
          <w:b/>
          <w:color w:val="auto"/>
          <w:szCs w:val="21"/>
          <w:highlight w:val="none"/>
          <w:u w:val="single"/>
        </w:rPr>
        <w:t xml:space="preserve"> 由承包人承担  </w:t>
      </w:r>
      <w:r>
        <w:rPr>
          <w:rFonts w:hint="eastAsia" w:ascii="宋体" w:hAnsi="宋体" w:cs="宋体"/>
          <w:color w:val="auto"/>
          <w:szCs w:val="21"/>
          <w:highlight w:val="none"/>
        </w:rPr>
        <w:t>。</w:t>
      </w:r>
    </w:p>
    <w:p w14:paraId="0DD4DE2B">
      <w:pPr>
        <w:spacing w:line="400" w:lineRule="exact"/>
        <w:ind w:firstLine="420" w:firstLineChars="200"/>
        <w:jc w:val="left"/>
        <w:rPr>
          <w:rFonts w:ascii="宋体" w:hAnsi="宋体"/>
          <w:color w:val="auto"/>
          <w:szCs w:val="21"/>
          <w:highlight w:val="none"/>
        </w:rPr>
      </w:pPr>
      <w:r>
        <w:rPr>
          <w:rFonts w:hint="eastAsia" w:ascii="宋体" w:hAnsi="宋体"/>
          <w:color w:val="auto"/>
          <w:szCs w:val="21"/>
          <w:highlight w:val="none"/>
        </w:rPr>
        <w:t>承包人提交的竣工资料移交时间：</w:t>
      </w:r>
      <w:r>
        <w:rPr>
          <w:rFonts w:hint="eastAsia" w:ascii="宋体" w:hAnsi="宋体" w:cs="宋体"/>
          <w:b/>
          <w:color w:val="auto"/>
          <w:szCs w:val="21"/>
          <w:highlight w:val="none"/>
          <w:u w:val="single"/>
        </w:rPr>
        <w:t>工程竣工验收合格之日算起28天内</w:t>
      </w:r>
      <w:r>
        <w:rPr>
          <w:rFonts w:hint="eastAsia" w:ascii="宋体" w:hAnsi="宋体" w:cs="宋体"/>
          <w:color w:val="auto"/>
          <w:szCs w:val="21"/>
          <w:highlight w:val="none"/>
        </w:rPr>
        <w:t>。</w:t>
      </w:r>
    </w:p>
    <w:p w14:paraId="4825757C">
      <w:pPr>
        <w:spacing w:line="400" w:lineRule="exact"/>
        <w:ind w:firstLine="420" w:firstLineChars="200"/>
        <w:jc w:val="left"/>
        <w:rPr>
          <w:rFonts w:ascii="宋体" w:hAnsi="宋体" w:cs="宋体"/>
          <w:b/>
          <w:color w:val="auto"/>
          <w:szCs w:val="21"/>
          <w:highlight w:val="none"/>
          <w:u w:val="single"/>
        </w:rPr>
      </w:pPr>
      <w:r>
        <w:rPr>
          <w:rFonts w:hint="eastAsia" w:ascii="宋体" w:hAnsi="宋体"/>
          <w:color w:val="auto"/>
          <w:szCs w:val="21"/>
          <w:highlight w:val="none"/>
        </w:rPr>
        <w:t>承包人提交的竣工资料形式要求：</w:t>
      </w:r>
      <w:r>
        <w:rPr>
          <w:rFonts w:hint="eastAsia" w:ascii="宋体" w:hAnsi="宋体" w:cs="宋体"/>
          <w:b/>
          <w:color w:val="auto"/>
          <w:szCs w:val="21"/>
          <w:highlight w:val="none"/>
          <w:u w:val="single"/>
        </w:rPr>
        <w:t>承包人提供的竣工图必须与实际相符合，否则由此对发包人所造成的所有损失由承包人承担。竣工时，承包人根据发包人的要求在竣工图标出各类管线的实际走向和定位。</w:t>
      </w:r>
    </w:p>
    <w:p w14:paraId="15322F7B">
      <w:pPr>
        <w:widowControl/>
        <w:spacing w:line="400" w:lineRule="exact"/>
        <w:ind w:firstLine="420" w:firstLineChars="200"/>
        <w:jc w:val="left"/>
        <w:rPr>
          <w:rFonts w:ascii="宋体" w:hAnsi="宋体"/>
          <w:color w:val="auto"/>
          <w:kern w:val="0"/>
          <w:szCs w:val="21"/>
          <w:highlight w:val="none"/>
        </w:rPr>
      </w:pPr>
      <w:r>
        <w:rPr>
          <w:rFonts w:hint="eastAsia" w:ascii="宋体" w:hAnsi="宋体"/>
          <w:color w:val="auto"/>
          <w:kern w:val="0"/>
          <w:szCs w:val="21"/>
          <w:highlight w:val="none"/>
        </w:rPr>
        <w:t>（</w:t>
      </w:r>
      <w:r>
        <w:rPr>
          <w:rFonts w:ascii="宋体" w:hAnsi="宋体"/>
          <w:color w:val="auto"/>
          <w:kern w:val="0"/>
          <w:szCs w:val="21"/>
          <w:highlight w:val="none"/>
        </w:rPr>
        <w:t>10</w:t>
      </w:r>
      <w:r>
        <w:rPr>
          <w:rFonts w:hint="eastAsia" w:ascii="宋体" w:hAnsi="宋体"/>
          <w:color w:val="auto"/>
          <w:kern w:val="0"/>
          <w:szCs w:val="21"/>
          <w:highlight w:val="none"/>
        </w:rPr>
        <w:t>）承包人应履行的其他义务：</w:t>
      </w:r>
    </w:p>
    <w:p w14:paraId="15CE0450">
      <w:pPr>
        <w:widowControl/>
        <w:spacing w:line="400" w:lineRule="exact"/>
        <w:ind w:firstLine="420" w:firstLineChars="200"/>
        <w:jc w:val="left"/>
        <w:rPr>
          <w:rFonts w:ascii="宋体" w:hAnsi="宋体" w:cs="Arial"/>
          <w:color w:val="auto"/>
          <w:szCs w:val="21"/>
          <w:highlight w:val="none"/>
          <w:u w:val="single"/>
        </w:rPr>
      </w:pPr>
      <w:r>
        <w:rPr>
          <w:rFonts w:hint="eastAsia" w:ascii="宋体" w:hAnsi="宋体" w:cs="Arial"/>
          <w:color w:val="auto"/>
          <w:szCs w:val="21"/>
          <w:highlight w:val="none"/>
          <w:u w:val="single"/>
        </w:rPr>
        <w:t>①A.现场施工条件和情况由承包人自行勘察，机械设备布置和防护由承包人自行负责并承担费用。B.在施工过程中不得破坏施工场地周围的自然景观和环境。C.如果在现场工作的过程中，发现电线、水管管道，或者其他公共设施，承包人应立即停止工作，并及时报告发包人或专门机构。承包人根据有关指示，负责修理那些已被破坏的公共设施，并恢复原状，费用由责任方承担。D.临时停水、停电、二次搬运、成品保护等所需措施费用和工期承包人在投标报价中已充分考虑，并已考虑了各种可能因素影响施工所增加的费用，因此，发生上述情况，发包方不另行增加费用。E.在工程施工过程中，因承包人的原因出现质量问题、安全事故或者因其他原因受到报纸、电视等媒体的曝光或被政府有关主管部门通报批评，给本工程的社会形象带来负面影响，每次由承包人向发包人支付2万元违约金，从承包人工程进度款中扣除。</w:t>
      </w:r>
    </w:p>
    <w:p w14:paraId="5FC15D8D">
      <w:pPr>
        <w:widowControl/>
        <w:spacing w:line="400" w:lineRule="exact"/>
        <w:ind w:firstLine="420" w:firstLineChars="200"/>
        <w:jc w:val="left"/>
        <w:rPr>
          <w:rFonts w:ascii="宋体" w:hAnsi="宋体" w:cs="Arial"/>
          <w:color w:val="auto"/>
          <w:szCs w:val="21"/>
          <w:highlight w:val="none"/>
          <w:u w:val="single"/>
        </w:rPr>
      </w:pPr>
      <w:r>
        <w:rPr>
          <w:rFonts w:hint="eastAsia" w:ascii="宋体" w:hAnsi="宋体" w:cs="Arial"/>
          <w:color w:val="auto"/>
          <w:szCs w:val="21"/>
          <w:highlight w:val="none"/>
          <w:u w:val="single"/>
        </w:rPr>
        <w:t>②应提供计划、报表的名称及完成时间：根据现场工程师的要求提供。</w:t>
      </w:r>
    </w:p>
    <w:p w14:paraId="6878BE85">
      <w:pPr>
        <w:widowControl/>
        <w:spacing w:line="400" w:lineRule="exact"/>
        <w:ind w:firstLine="420" w:firstLineChars="200"/>
        <w:jc w:val="left"/>
        <w:rPr>
          <w:rFonts w:ascii="宋体" w:hAnsi="宋体" w:cs="Arial"/>
          <w:color w:val="auto"/>
          <w:szCs w:val="21"/>
          <w:highlight w:val="none"/>
          <w:u w:val="single"/>
        </w:rPr>
      </w:pPr>
      <w:r>
        <w:rPr>
          <w:rFonts w:hint="eastAsia" w:ascii="宋体" w:hAnsi="宋体" w:cs="Arial"/>
          <w:color w:val="auto"/>
          <w:szCs w:val="21"/>
          <w:highlight w:val="none"/>
          <w:u w:val="single"/>
        </w:rPr>
        <w:t>③需承包人办理的有关施工场地交通、环卫和施工噪音管理等手续：</w:t>
      </w:r>
    </w:p>
    <w:p w14:paraId="0D61F105">
      <w:pPr>
        <w:widowControl/>
        <w:spacing w:line="400" w:lineRule="exact"/>
        <w:ind w:firstLine="420" w:firstLineChars="200"/>
        <w:jc w:val="left"/>
        <w:rPr>
          <w:rFonts w:ascii="宋体" w:hAnsi="宋体" w:cs="Arial"/>
          <w:color w:val="auto"/>
          <w:szCs w:val="21"/>
          <w:highlight w:val="none"/>
          <w:u w:val="single"/>
        </w:rPr>
      </w:pPr>
      <w:r>
        <w:rPr>
          <w:rFonts w:hint="eastAsia" w:ascii="宋体" w:hAnsi="宋体" w:cs="Arial"/>
          <w:color w:val="auto"/>
          <w:szCs w:val="21"/>
          <w:highlight w:val="none"/>
          <w:u w:val="single"/>
        </w:rPr>
        <w:t>遵守政府有关主管部门对施工场地交通、施工噪音、环境保护和安全生产等的管理规定，按规定办理有关手续，并以书面形式通知发包人。所需费用均包含在合同价中。</w:t>
      </w:r>
    </w:p>
    <w:p w14:paraId="7DA6712F">
      <w:pPr>
        <w:widowControl/>
        <w:spacing w:line="400" w:lineRule="exact"/>
        <w:ind w:firstLine="420" w:firstLineChars="200"/>
        <w:jc w:val="left"/>
        <w:rPr>
          <w:rFonts w:ascii="宋体" w:hAnsi="宋体" w:cs="Arial"/>
          <w:color w:val="auto"/>
          <w:szCs w:val="21"/>
          <w:highlight w:val="none"/>
          <w:u w:val="single"/>
        </w:rPr>
      </w:pPr>
      <w:r>
        <w:rPr>
          <w:rFonts w:hint="eastAsia" w:ascii="宋体" w:hAnsi="宋体" w:cs="Arial"/>
          <w:color w:val="auto"/>
          <w:szCs w:val="21"/>
          <w:highlight w:val="none"/>
          <w:u w:val="single"/>
        </w:rPr>
        <w:t>④已完工程成品保护的特殊要求及费用承担：</w:t>
      </w:r>
      <w:r>
        <w:rPr>
          <w:rFonts w:hint="eastAsia" w:ascii="宋体" w:hAnsi="宋体"/>
          <w:color w:val="auto"/>
          <w:szCs w:val="21"/>
          <w:highlight w:val="none"/>
          <w:u w:val="single"/>
        </w:rPr>
        <w:t>已完工程未交付给发包人之前，</w:t>
      </w:r>
      <w:r>
        <w:rPr>
          <w:rFonts w:hint="eastAsia" w:ascii="宋体" w:hAnsi="宋体" w:cs="Arial"/>
          <w:color w:val="auto"/>
          <w:szCs w:val="21"/>
          <w:highlight w:val="none"/>
          <w:u w:val="single"/>
        </w:rPr>
        <w:t>承包</w:t>
      </w:r>
      <w:r>
        <w:rPr>
          <w:rFonts w:hint="eastAsia" w:ascii="宋体" w:hAnsi="宋体"/>
          <w:color w:val="auto"/>
          <w:szCs w:val="21"/>
          <w:highlight w:val="none"/>
          <w:u w:val="single"/>
        </w:rPr>
        <w:t>负责已完成工程的保护工作，所需费用包含在合同价内。</w:t>
      </w:r>
    </w:p>
    <w:p w14:paraId="222B0D87">
      <w:pPr>
        <w:widowControl/>
        <w:spacing w:line="400" w:lineRule="exact"/>
        <w:ind w:firstLine="420" w:firstLineChars="200"/>
        <w:jc w:val="left"/>
        <w:rPr>
          <w:rFonts w:ascii="宋体" w:hAnsi="宋体" w:cs="Arial"/>
          <w:color w:val="auto"/>
          <w:szCs w:val="21"/>
          <w:highlight w:val="none"/>
          <w:u w:val="single"/>
        </w:rPr>
      </w:pPr>
      <w:r>
        <w:rPr>
          <w:rFonts w:hint="eastAsia" w:ascii="宋体" w:hAnsi="宋体" w:cs="Arial"/>
          <w:color w:val="auto"/>
          <w:szCs w:val="21"/>
          <w:highlight w:val="none"/>
          <w:u w:val="single"/>
        </w:rPr>
        <w:t>⑤施工场地周围地下管线和邻近建筑物、构筑物（含文物保护建筑）、古树名木的保护要求及费用承担：保护措施由承包人根据实际情况制定，报发包人和现场监理审核批准后执行。</w:t>
      </w:r>
    </w:p>
    <w:p w14:paraId="1001DA6F">
      <w:pPr>
        <w:widowControl/>
        <w:spacing w:line="400" w:lineRule="exact"/>
        <w:ind w:firstLine="420" w:firstLineChars="200"/>
        <w:jc w:val="left"/>
        <w:rPr>
          <w:rFonts w:ascii="宋体" w:hAnsi="宋体"/>
          <w:color w:val="auto"/>
          <w:szCs w:val="21"/>
          <w:highlight w:val="none"/>
          <w:u w:val="single"/>
        </w:rPr>
      </w:pPr>
      <w:r>
        <w:rPr>
          <w:rFonts w:hint="eastAsia" w:ascii="宋体" w:hAnsi="宋体" w:cs="Arial"/>
          <w:color w:val="auto"/>
          <w:szCs w:val="21"/>
          <w:highlight w:val="none"/>
          <w:u w:val="single"/>
        </w:rPr>
        <w:t>⑥中标后承包人做好各项进场准备，施工合同签定后及时组织机械、设施和人员等进场施工。</w:t>
      </w:r>
    </w:p>
    <w:p w14:paraId="74E66B9D">
      <w:pPr>
        <w:spacing w:line="400" w:lineRule="exact"/>
        <w:ind w:firstLine="420" w:firstLineChars="200"/>
        <w:rPr>
          <w:rFonts w:ascii="宋体"/>
          <w:color w:val="auto"/>
          <w:szCs w:val="21"/>
          <w:highlight w:val="none"/>
        </w:rPr>
      </w:pPr>
      <w:r>
        <w:rPr>
          <w:rFonts w:ascii="宋体" w:hAnsi="宋体"/>
          <w:color w:val="auto"/>
          <w:szCs w:val="21"/>
          <w:highlight w:val="none"/>
        </w:rPr>
        <w:t xml:space="preserve">3.2 </w:t>
      </w:r>
      <w:r>
        <w:rPr>
          <w:rFonts w:hint="eastAsia" w:ascii="宋体" w:hAnsi="宋体"/>
          <w:color w:val="auto"/>
          <w:szCs w:val="21"/>
          <w:highlight w:val="none"/>
        </w:rPr>
        <w:t>项目经理</w:t>
      </w:r>
    </w:p>
    <w:p w14:paraId="24925A2E">
      <w:pPr>
        <w:spacing w:line="400" w:lineRule="exact"/>
        <w:ind w:firstLine="420" w:firstLineChars="200"/>
        <w:rPr>
          <w:rFonts w:ascii="宋体"/>
          <w:color w:val="auto"/>
          <w:szCs w:val="21"/>
          <w:highlight w:val="none"/>
        </w:rPr>
      </w:pPr>
      <w:r>
        <w:rPr>
          <w:rFonts w:ascii="宋体" w:hAnsi="宋体"/>
          <w:color w:val="auto"/>
          <w:kern w:val="0"/>
          <w:szCs w:val="21"/>
          <w:highlight w:val="none"/>
        </w:rPr>
        <w:t xml:space="preserve">3.2.1 </w:t>
      </w:r>
      <w:r>
        <w:rPr>
          <w:rFonts w:hint="eastAsia" w:ascii="宋体" w:hAnsi="宋体"/>
          <w:color w:val="auto"/>
          <w:szCs w:val="21"/>
          <w:highlight w:val="none"/>
        </w:rPr>
        <w:t>项目经理：</w:t>
      </w:r>
    </w:p>
    <w:p w14:paraId="6856D519">
      <w:pPr>
        <w:spacing w:line="400" w:lineRule="exact"/>
        <w:ind w:firstLine="420" w:firstLineChars="200"/>
        <w:rPr>
          <w:rFonts w:ascii="宋体"/>
          <w:color w:val="auto"/>
          <w:szCs w:val="21"/>
          <w:highlight w:val="none"/>
        </w:rPr>
      </w:pPr>
      <w:r>
        <w:rPr>
          <w:rFonts w:hint="eastAsia" w:ascii="宋体" w:hAnsi="宋体"/>
          <w:color w:val="auto"/>
          <w:szCs w:val="21"/>
          <w:highlight w:val="none"/>
        </w:rPr>
        <w:t>姓名：</w:t>
      </w:r>
      <w:r>
        <w:rPr>
          <w:rFonts w:hint="eastAsia" w:ascii="宋体" w:hAnsi="宋体" w:cs="宋体"/>
          <w:color w:val="auto"/>
          <w:szCs w:val="21"/>
          <w:highlight w:val="none"/>
          <w:u w:val="single"/>
        </w:rPr>
        <w:t></w:t>
      </w:r>
      <w:r>
        <w:rPr>
          <w:rFonts w:hint="eastAsia" w:ascii="宋体" w:hAnsi="宋体"/>
          <w:color w:val="auto"/>
          <w:szCs w:val="21"/>
          <w:highlight w:val="none"/>
        </w:rPr>
        <w:t>；</w:t>
      </w:r>
    </w:p>
    <w:p w14:paraId="3B6D0E2F">
      <w:pPr>
        <w:spacing w:line="400" w:lineRule="exact"/>
        <w:ind w:firstLine="420" w:firstLineChars="200"/>
        <w:rPr>
          <w:rFonts w:ascii="宋体"/>
          <w:color w:val="auto"/>
          <w:szCs w:val="21"/>
          <w:highlight w:val="none"/>
        </w:rPr>
      </w:pPr>
      <w:r>
        <w:rPr>
          <w:rFonts w:hint="eastAsia" w:ascii="宋体" w:hAnsi="宋体"/>
          <w:color w:val="auto"/>
          <w:szCs w:val="21"/>
          <w:highlight w:val="none"/>
        </w:rPr>
        <w:t>身份证号：</w:t>
      </w:r>
      <w:r>
        <w:rPr>
          <w:rFonts w:hint="eastAsia" w:ascii="宋体" w:hAnsi="宋体" w:cs="宋体"/>
          <w:color w:val="auto"/>
          <w:szCs w:val="21"/>
          <w:highlight w:val="none"/>
          <w:u w:val="single"/>
        </w:rPr>
        <w:t></w:t>
      </w:r>
      <w:r>
        <w:rPr>
          <w:rFonts w:hint="eastAsia" w:ascii="宋体" w:hAnsi="宋体"/>
          <w:color w:val="auto"/>
          <w:szCs w:val="21"/>
          <w:highlight w:val="none"/>
        </w:rPr>
        <w:t>；</w:t>
      </w:r>
    </w:p>
    <w:p w14:paraId="061BEACC">
      <w:pPr>
        <w:spacing w:line="400" w:lineRule="exact"/>
        <w:ind w:firstLine="420" w:firstLineChars="200"/>
        <w:rPr>
          <w:rFonts w:ascii="宋体"/>
          <w:color w:val="auto"/>
          <w:szCs w:val="21"/>
          <w:highlight w:val="none"/>
        </w:rPr>
      </w:pPr>
      <w:r>
        <w:rPr>
          <w:rFonts w:hint="eastAsia" w:ascii="宋体" w:hAnsi="宋体"/>
          <w:color w:val="auto"/>
          <w:szCs w:val="21"/>
          <w:highlight w:val="none"/>
        </w:rPr>
        <w:t>建造师执业资格等级：</w:t>
      </w:r>
      <w:r>
        <w:rPr>
          <w:rFonts w:hint="eastAsia" w:ascii="宋体" w:hAnsi="宋体" w:cs="宋体"/>
          <w:color w:val="auto"/>
          <w:szCs w:val="21"/>
          <w:highlight w:val="none"/>
          <w:u w:val="single"/>
        </w:rPr>
        <w:t></w:t>
      </w:r>
      <w:r>
        <w:rPr>
          <w:rFonts w:hint="eastAsia" w:ascii="宋体" w:hAnsi="宋体"/>
          <w:color w:val="auto"/>
          <w:szCs w:val="21"/>
          <w:highlight w:val="none"/>
        </w:rPr>
        <w:t>；</w:t>
      </w:r>
    </w:p>
    <w:p w14:paraId="61918E9F">
      <w:pPr>
        <w:spacing w:line="400" w:lineRule="exact"/>
        <w:ind w:firstLine="420" w:firstLineChars="200"/>
        <w:rPr>
          <w:rFonts w:ascii="宋体"/>
          <w:color w:val="auto"/>
          <w:szCs w:val="21"/>
          <w:highlight w:val="none"/>
        </w:rPr>
      </w:pPr>
      <w:r>
        <w:rPr>
          <w:rFonts w:hint="eastAsia" w:ascii="宋体" w:hAnsi="宋体"/>
          <w:color w:val="auto"/>
          <w:szCs w:val="21"/>
          <w:highlight w:val="none"/>
        </w:rPr>
        <w:t>建造师注册证书号：</w:t>
      </w:r>
      <w:r>
        <w:rPr>
          <w:rFonts w:hint="eastAsia" w:ascii="宋体" w:hAnsi="宋体" w:cs="宋体"/>
          <w:color w:val="auto"/>
          <w:szCs w:val="21"/>
          <w:highlight w:val="none"/>
          <w:u w:val="single"/>
        </w:rPr>
        <w:t></w:t>
      </w:r>
      <w:r>
        <w:rPr>
          <w:rFonts w:hint="eastAsia" w:ascii="宋体" w:hAnsi="宋体"/>
          <w:color w:val="auto"/>
          <w:szCs w:val="21"/>
          <w:highlight w:val="none"/>
        </w:rPr>
        <w:t>；</w:t>
      </w:r>
    </w:p>
    <w:p w14:paraId="3FE0BDED">
      <w:pPr>
        <w:spacing w:line="400" w:lineRule="exact"/>
        <w:ind w:firstLine="420" w:firstLineChars="200"/>
        <w:rPr>
          <w:rFonts w:ascii="宋体"/>
          <w:color w:val="auto"/>
          <w:szCs w:val="21"/>
          <w:highlight w:val="none"/>
        </w:rPr>
      </w:pPr>
      <w:r>
        <w:rPr>
          <w:rFonts w:hint="eastAsia" w:ascii="宋体" w:hAnsi="宋体"/>
          <w:color w:val="auto"/>
          <w:szCs w:val="21"/>
          <w:highlight w:val="none"/>
        </w:rPr>
        <w:t>建造师执业印章号：</w:t>
      </w:r>
      <w:r>
        <w:rPr>
          <w:rFonts w:hint="eastAsia" w:ascii="宋体" w:hAnsi="宋体" w:cs="宋体"/>
          <w:color w:val="auto"/>
          <w:szCs w:val="21"/>
          <w:highlight w:val="none"/>
          <w:u w:val="single"/>
        </w:rPr>
        <w:t></w:t>
      </w:r>
      <w:r>
        <w:rPr>
          <w:rFonts w:hint="eastAsia" w:ascii="宋体" w:hAnsi="宋体"/>
          <w:color w:val="auto"/>
          <w:szCs w:val="21"/>
          <w:highlight w:val="none"/>
        </w:rPr>
        <w:t>；</w:t>
      </w:r>
    </w:p>
    <w:p w14:paraId="16B9BEAE">
      <w:pPr>
        <w:spacing w:line="400" w:lineRule="exact"/>
        <w:ind w:firstLine="420" w:firstLineChars="200"/>
        <w:rPr>
          <w:rFonts w:ascii="宋体"/>
          <w:color w:val="auto"/>
          <w:szCs w:val="21"/>
          <w:highlight w:val="none"/>
        </w:rPr>
      </w:pPr>
      <w:r>
        <w:rPr>
          <w:rFonts w:hint="eastAsia" w:ascii="宋体" w:hAnsi="宋体"/>
          <w:color w:val="auto"/>
          <w:szCs w:val="21"/>
          <w:highlight w:val="none"/>
        </w:rPr>
        <w:t>安全生产考核合格证书号：</w:t>
      </w:r>
      <w:r>
        <w:rPr>
          <w:rFonts w:hint="eastAsia" w:ascii="宋体" w:hAnsi="宋体" w:cs="宋体"/>
          <w:color w:val="auto"/>
          <w:szCs w:val="21"/>
          <w:highlight w:val="none"/>
          <w:u w:val="single"/>
        </w:rPr>
        <w:t></w:t>
      </w:r>
      <w:r>
        <w:rPr>
          <w:rFonts w:hint="eastAsia" w:ascii="宋体" w:hAnsi="宋体"/>
          <w:color w:val="auto"/>
          <w:szCs w:val="21"/>
          <w:highlight w:val="none"/>
        </w:rPr>
        <w:t>；</w:t>
      </w:r>
    </w:p>
    <w:p w14:paraId="1B708B26">
      <w:pPr>
        <w:spacing w:line="400" w:lineRule="exact"/>
        <w:ind w:firstLine="420" w:firstLineChars="200"/>
        <w:rPr>
          <w:rFonts w:ascii="宋体"/>
          <w:color w:val="auto"/>
          <w:szCs w:val="21"/>
          <w:highlight w:val="none"/>
        </w:rPr>
      </w:pPr>
      <w:r>
        <w:rPr>
          <w:rFonts w:hint="eastAsia" w:ascii="宋体" w:hAnsi="宋体"/>
          <w:color w:val="auto"/>
          <w:szCs w:val="21"/>
          <w:highlight w:val="none"/>
        </w:rPr>
        <w:t>联系电话：</w:t>
      </w:r>
      <w:r>
        <w:rPr>
          <w:rFonts w:hint="eastAsia" w:ascii="宋体" w:hAnsi="宋体" w:cs="宋体"/>
          <w:color w:val="auto"/>
          <w:szCs w:val="21"/>
          <w:highlight w:val="none"/>
          <w:u w:val="single"/>
        </w:rPr>
        <w:t></w:t>
      </w:r>
      <w:r>
        <w:rPr>
          <w:rFonts w:hint="eastAsia" w:ascii="宋体" w:hAnsi="宋体"/>
          <w:color w:val="auto"/>
          <w:szCs w:val="21"/>
          <w:highlight w:val="none"/>
        </w:rPr>
        <w:t>；</w:t>
      </w:r>
    </w:p>
    <w:p w14:paraId="7D187582">
      <w:pPr>
        <w:spacing w:line="400" w:lineRule="exact"/>
        <w:ind w:firstLine="420" w:firstLineChars="200"/>
        <w:rPr>
          <w:rFonts w:ascii="宋体"/>
          <w:color w:val="auto"/>
          <w:szCs w:val="21"/>
          <w:highlight w:val="none"/>
        </w:rPr>
      </w:pPr>
      <w:r>
        <w:rPr>
          <w:rFonts w:hint="eastAsia" w:ascii="宋体" w:hAnsi="宋体"/>
          <w:color w:val="auto"/>
          <w:szCs w:val="21"/>
          <w:highlight w:val="none"/>
        </w:rPr>
        <w:t>电子信箱：</w:t>
      </w:r>
      <w:r>
        <w:rPr>
          <w:rFonts w:hint="eastAsia" w:ascii="宋体" w:hAnsi="宋体" w:cs="宋体"/>
          <w:color w:val="auto"/>
          <w:szCs w:val="21"/>
          <w:highlight w:val="none"/>
          <w:u w:val="single"/>
        </w:rPr>
        <w:t></w:t>
      </w:r>
      <w:r>
        <w:rPr>
          <w:rFonts w:hint="eastAsia" w:ascii="宋体" w:hAnsi="宋体"/>
          <w:color w:val="auto"/>
          <w:szCs w:val="21"/>
          <w:highlight w:val="none"/>
        </w:rPr>
        <w:t>；</w:t>
      </w:r>
    </w:p>
    <w:p w14:paraId="454C276D">
      <w:pPr>
        <w:spacing w:line="400" w:lineRule="exact"/>
        <w:ind w:firstLine="420" w:firstLineChars="200"/>
        <w:rPr>
          <w:rFonts w:ascii="宋体"/>
          <w:color w:val="auto"/>
          <w:szCs w:val="21"/>
          <w:highlight w:val="none"/>
        </w:rPr>
      </w:pPr>
      <w:r>
        <w:rPr>
          <w:rFonts w:hint="eastAsia" w:ascii="宋体" w:hAnsi="宋体"/>
          <w:color w:val="auto"/>
          <w:szCs w:val="21"/>
          <w:highlight w:val="none"/>
        </w:rPr>
        <w:t>通信地址：</w:t>
      </w:r>
      <w:r>
        <w:rPr>
          <w:rFonts w:hint="eastAsia" w:ascii="宋体" w:hAnsi="宋体" w:cs="宋体"/>
          <w:color w:val="auto"/>
          <w:szCs w:val="21"/>
          <w:highlight w:val="none"/>
          <w:u w:val="single"/>
        </w:rPr>
        <w:t></w:t>
      </w:r>
      <w:r>
        <w:rPr>
          <w:rFonts w:hint="eastAsia" w:ascii="宋体" w:hAnsi="宋体"/>
          <w:color w:val="auto"/>
          <w:szCs w:val="21"/>
          <w:highlight w:val="none"/>
        </w:rPr>
        <w:t>；</w:t>
      </w:r>
    </w:p>
    <w:p w14:paraId="33170F64">
      <w:pPr>
        <w:spacing w:line="400" w:lineRule="exact"/>
        <w:ind w:firstLine="420" w:firstLineChars="200"/>
        <w:rPr>
          <w:b/>
          <w:bCs/>
          <w:color w:val="auto"/>
          <w:kern w:val="0"/>
          <w:szCs w:val="21"/>
          <w:highlight w:val="none"/>
          <w:u w:val="single"/>
        </w:rPr>
      </w:pPr>
      <w:r>
        <w:rPr>
          <w:color w:val="auto"/>
          <w:kern w:val="0"/>
          <w:szCs w:val="21"/>
          <w:highlight w:val="none"/>
        </w:rPr>
        <w:t>承包人对项目经理的授权范围如下：</w:t>
      </w:r>
      <w:r>
        <w:rPr>
          <w:rFonts w:hint="eastAsia" w:ascii="宋体" w:hAnsi="宋体" w:cs="宋体"/>
          <w:b/>
          <w:bCs/>
          <w:color w:val="auto"/>
          <w:szCs w:val="21"/>
          <w:highlight w:val="none"/>
          <w:u w:val="single"/>
        </w:rPr>
        <w:t>全</w:t>
      </w:r>
      <w:r>
        <w:rPr>
          <w:rFonts w:hint="eastAsia" w:ascii="宋体" w:hAnsi="宋体" w:cs="宋体"/>
          <w:b/>
          <w:color w:val="auto"/>
          <w:szCs w:val="21"/>
          <w:highlight w:val="none"/>
          <w:u w:val="single"/>
        </w:rPr>
        <w:t>面履行本合同工程的施工管理职责，为工程参与各方做好协调和服务，在资金、技术、工程进度、质量、安全、环境保护、文明施工等合约目标范围向发包人直接负责，听从发包人和监理的指挥</w:t>
      </w:r>
      <w:r>
        <w:rPr>
          <w:b/>
          <w:bCs/>
          <w:color w:val="auto"/>
          <w:kern w:val="0"/>
          <w:szCs w:val="21"/>
          <w:highlight w:val="none"/>
          <w:u w:val="single"/>
        </w:rPr>
        <w:t>。</w:t>
      </w:r>
    </w:p>
    <w:p w14:paraId="3C987C4A">
      <w:pPr>
        <w:spacing w:line="400" w:lineRule="exact"/>
        <w:ind w:firstLine="420" w:firstLineChars="200"/>
        <w:rPr>
          <w:rFonts w:ascii="宋体" w:hAnsi="宋体"/>
          <w:b/>
          <w:bCs/>
          <w:color w:val="auto"/>
          <w:kern w:val="0"/>
          <w:szCs w:val="21"/>
          <w:highlight w:val="none"/>
          <w:u w:val="single"/>
        </w:rPr>
      </w:pPr>
      <w:r>
        <w:rPr>
          <w:rFonts w:hint="eastAsia" w:ascii="宋体" w:hAnsi="宋体"/>
          <w:color w:val="auto"/>
          <w:kern w:val="0"/>
          <w:szCs w:val="21"/>
          <w:highlight w:val="none"/>
        </w:rPr>
        <w:t>关于项目经理每月在施工现场的时间要求：</w:t>
      </w:r>
      <w:r>
        <w:rPr>
          <w:rFonts w:hint="eastAsia" w:ascii="宋体" w:hAnsi="宋体" w:cs="宋体"/>
          <w:b/>
          <w:color w:val="auto"/>
          <w:szCs w:val="21"/>
          <w:highlight w:val="none"/>
          <w:u w:val="single"/>
        </w:rPr>
        <w:t>本工程施工期内月出勤率必须达26天以上，每天不少于8小时</w:t>
      </w:r>
      <w:r>
        <w:rPr>
          <w:rFonts w:hint="eastAsia" w:ascii="宋体" w:hAnsi="宋体"/>
          <w:b/>
          <w:bCs/>
          <w:color w:val="auto"/>
          <w:kern w:val="0"/>
          <w:szCs w:val="21"/>
          <w:highlight w:val="none"/>
          <w:u w:val="single"/>
        </w:rPr>
        <w:t>。</w:t>
      </w:r>
    </w:p>
    <w:p w14:paraId="1A49964D">
      <w:pPr>
        <w:spacing w:line="400" w:lineRule="exact"/>
        <w:ind w:firstLine="420" w:firstLineChars="200"/>
        <w:rPr>
          <w:rFonts w:ascii="宋体" w:hAnsi="宋体"/>
          <w:color w:val="auto"/>
          <w:kern w:val="0"/>
          <w:szCs w:val="21"/>
          <w:highlight w:val="none"/>
        </w:rPr>
      </w:pPr>
      <w:r>
        <w:rPr>
          <w:rFonts w:hint="eastAsia" w:ascii="宋体" w:hAnsi="宋体"/>
          <w:color w:val="auto"/>
          <w:kern w:val="0"/>
          <w:szCs w:val="21"/>
          <w:highlight w:val="none"/>
        </w:rPr>
        <w:t>承包人未提交劳动合同，以及没有为项目经理缴纳养老保险证明的违约责任：</w:t>
      </w:r>
      <w:r>
        <w:rPr>
          <w:rFonts w:hint="eastAsia" w:ascii="宋体" w:hAnsi="宋体"/>
          <w:b/>
          <w:bCs/>
          <w:color w:val="auto"/>
          <w:kern w:val="0"/>
          <w:szCs w:val="21"/>
          <w:highlight w:val="none"/>
          <w:u w:val="single"/>
        </w:rPr>
        <w:t>除须补交资料及补齐手续外，另须交纳违约金，详见16.2.2承包人违约的责任。</w:t>
      </w:r>
    </w:p>
    <w:p w14:paraId="007EEF0B">
      <w:pPr>
        <w:spacing w:line="400" w:lineRule="exact"/>
        <w:ind w:firstLine="420" w:firstLineChars="200"/>
        <w:rPr>
          <w:rFonts w:ascii="宋体" w:hAnsi="宋体"/>
          <w:b/>
          <w:bCs/>
          <w:color w:val="auto"/>
          <w:kern w:val="0"/>
          <w:szCs w:val="21"/>
          <w:highlight w:val="none"/>
          <w:u w:val="single"/>
        </w:rPr>
      </w:pPr>
      <w:r>
        <w:rPr>
          <w:rFonts w:hint="eastAsia" w:ascii="宋体" w:hAnsi="宋体"/>
          <w:color w:val="auto"/>
          <w:kern w:val="0"/>
          <w:szCs w:val="21"/>
          <w:highlight w:val="none"/>
        </w:rPr>
        <w:t>项目经理未经批准，擅自离开施工现场的违约责任：</w:t>
      </w:r>
      <w:r>
        <w:rPr>
          <w:rFonts w:hint="eastAsia" w:ascii="宋体" w:hAnsi="宋体" w:cs="Arial"/>
          <w:color w:val="auto"/>
          <w:szCs w:val="21"/>
          <w:highlight w:val="none"/>
          <w:u w:val="single"/>
        </w:rPr>
        <w:t>发</w:t>
      </w:r>
      <w:r>
        <w:rPr>
          <w:rFonts w:hint="eastAsia" w:ascii="宋体" w:hAnsi="宋体" w:cs="Arial"/>
          <w:b/>
          <w:color w:val="auto"/>
          <w:szCs w:val="21"/>
          <w:highlight w:val="none"/>
          <w:u w:val="single"/>
        </w:rPr>
        <w:t>包人将不定期进行考核检查，检查时，发现项目负责人不在现场发包人有权收取承包人5000元/人·天的违约金。如缺勤次数过多，且施工质量、进度等不能满足要求，发包人有权将承包人清出施工现场，已完工程量不予结算，承包人常驻项目经理及项目部组成人员经发包人和监理方考核不合格者，承包方一周内必须无条件更换，同时须支付相应金额的违约金（更换项目经理5万元/次，更换其他五大员1万元/次/人）</w:t>
      </w:r>
      <w:r>
        <w:rPr>
          <w:rFonts w:hint="eastAsia" w:ascii="宋体" w:hAnsi="宋体"/>
          <w:b/>
          <w:bCs/>
          <w:color w:val="auto"/>
          <w:kern w:val="0"/>
          <w:szCs w:val="21"/>
          <w:highlight w:val="none"/>
          <w:u w:val="single"/>
        </w:rPr>
        <w:t>。</w:t>
      </w:r>
    </w:p>
    <w:p w14:paraId="57B70D7B">
      <w:pPr>
        <w:spacing w:line="400" w:lineRule="exact"/>
        <w:ind w:firstLine="420" w:firstLineChars="200"/>
        <w:rPr>
          <w:rFonts w:ascii="宋体" w:hAnsi="宋体"/>
          <w:b/>
          <w:bCs/>
          <w:color w:val="auto"/>
          <w:kern w:val="0"/>
          <w:szCs w:val="21"/>
          <w:highlight w:val="none"/>
          <w:u w:val="single"/>
        </w:rPr>
      </w:pPr>
      <w:r>
        <w:rPr>
          <w:rFonts w:ascii="宋体" w:hAnsi="宋体"/>
          <w:color w:val="auto"/>
          <w:szCs w:val="21"/>
          <w:highlight w:val="none"/>
        </w:rPr>
        <w:t xml:space="preserve">3.2.3 </w:t>
      </w:r>
      <w:r>
        <w:rPr>
          <w:rFonts w:hint="eastAsia" w:ascii="宋体" w:hAnsi="宋体"/>
          <w:color w:val="auto"/>
          <w:szCs w:val="21"/>
          <w:highlight w:val="none"/>
        </w:rPr>
        <w:t>承包人擅自更换项目经理的违约责任：</w:t>
      </w:r>
      <w:r>
        <w:rPr>
          <w:rFonts w:hint="eastAsia" w:ascii="宋体" w:hAnsi="宋体" w:cs="宋体"/>
          <w:b/>
          <w:color w:val="auto"/>
          <w:szCs w:val="21"/>
          <w:highlight w:val="none"/>
          <w:u w:val="single"/>
        </w:rPr>
        <w:t>派驻现场的项目管理班子应与投标文件一致，工程施工期间</w:t>
      </w:r>
      <w:r>
        <w:rPr>
          <w:rFonts w:ascii="宋体" w:hAnsi="宋体" w:cs="宋体"/>
          <w:b/>
          <w:color w:val="auto"/>
          <w:szCs w:val="21"/>
          <w:highlight w:val="none"/>
          <w:u w:val="single"/>
        </w:rPr>
        <w:t>承包人</w:t>
      </w:r>
      <w:r>
        <w:rPr>
          <w:rFonts w:hint="eastAsia" w:ascii="宋体" w:hAnsi="宋体" w:cs="宋体"/>
          <w:b/>
          <w:color w:val="auto"/>
          <w:szCs w:val="21"/>
          <w:highlight w:val="none"/>
          <w:u w:val="single"/>
        </w:rPr>
        <w:t>报名及</w:t>
      </w:r>
      <w:r>
        <w:rPr>
          <w:rFonts w:ascii="宋体" w:hAnsi="宋体" w:cs="宋体"/>
          <w:b/>
          <w:color w:val="auto"/>
          <w:szCs w:val="21"/>
          <w:highlight w:val="none"/>
          <w:u w:val="single"/>
        </w:rPr>
        <w:t>投标书中明确的项目</w:t>
      </w:r>
      <w:r>
        <w:rPr>
          <w:rFonts w:hint="eastAsia" w:ascii="宋体" w:hAnsi="宋体" w:cs="宋体"/>
          <w:b/>
          <w:color w:val="auto"/>
          <w:szCs w:val="21"/>
          <w:highlight w:val="none"/>
          <w:u w:val="single"/>
        </w:rPr>
        <w:t>部主要成员</w:t>
      </w:r>
      <w:r>
        <w:rPr>
          <w:rFonts w:ascii="宋体" w:hAnsi="宋体" w:cs="宋体"/>
          <w:b/>
          <w:color w:val="auto"/>
          <w:szCs w:val="21"/>
          <w:highlight w:val="none"/>
          <w:u w:val="single"/>
        </w:rPr>
        <w:t>，</w:t>
      </w:r>
      <w:r>
        <w:rPr>
          <w:rFonts w:hint="eastAsia" w:ascii="宋体" w:hAnsi="宋体" w:cs="宋体"/>
          <w:b/>
          <w:color w:val="auto"/>
          <w:szCs w:val="21"/>
          <w:highlight w:val="none"/>
          <w:u w:val="single"/>
        </w:rPr>
        <w:t>必须保证施工全过程在本项目工地工作，项目组的任何成员变动，均须得到发包人书面认可，同时须向发包人支付违约金（更换项目经理5万元/次）。建造师（项目经理）及项目部组成人员必须坚守岗位，不得兼职本工程以外的工作，在本工程施工期内月出勤率必须达26天以上，每天不少于8小时，离开施工现场必须向发包人请假</w:t>
      </w:r>
      <w:r>
        <w:rPr>
          <w:rFonts w:hint="eastAsia" w:ascii="宋体" w:hAnsi="宋体"/>
          <w:b/>
          <w:bCs/>
          <w:color w:val="auto"/>
          <w:kern w:val="0"/>
          <w:szCs w:val="21"/>
          <w:highlight w:val="none"/>
          <w:u w:val="single"/>
        </w:rPr>
        <w:t>。</w:t>
      </w:r>
    </w:p>
    <w:p w14:paraId="5A5B13ED">
      <w:pPr>
        <w:spacing w:line="400" w:lineRule="exact"/>
        <w:ind w:firstLine="420" w:firstLineChars="200"/>
        <w:rPr>
          <w:rFonts w:ascii="宋体" w:hAnsi="宋体"/>
          <w:b/>
          <w:bCs/>
          <w:color w:val="auto"/>
          <w:kern w:val="0"/>
          <w:szCs w:val="21"/>
          <w:highlight w:val="none"/>
          <w:u w:val="single"/>
        </w:rPr>
      </w:pPr>
      <w:r>
        <w:rPr>
          <w:rFonts w:hint="eastAsia" w:ascii="宋体" w:hAnsi="宋体"/>
          <w:color w:val="auto"/>
          <w:kern w:val="0"/>
          <w:szCs w:val="21"/>
          <w:highlight w:val="none"/>
        </w:rPr>
        <w:t>3.2.4 承包人无正当理由拒绝更换项目经理的违约责任：</w:t>
      </w:r>
      <w:r>
        <w:rPr>
          <w:rFonts w:hint="eastAsia" w:ascii="宋体" w:hAnsi="宋体" w:cs="宋体"/>
          <w:b/>
          <w:color w:val="auto"/>
          <w:szCs w:val="21"/>
          <w:highlight w:val="none"/>
          <w:u w:val="single"/>
        </w:rPr>
        <w:t>承包人常驻项目经理及项目部组成人员经发包人和监理方考核不合格者，承包方一周内必须无条件更换，同时须支付相应金额的违约金（</w:t>
      </w:r>
      <w:r>
        <w:rPr>
          <w:rFonts w:hint="eastAsia" w:ascii="宋体" w:hAnsi="宋体" w:cs="Arial"/>
          <w:b/>
          <w:color w:val="auto"/>
          <w:szCs w:val="21"/>
          <w:highlight w:val="none"/>
          <w:u w:val="single"/>
        </w:rPr>
        <w:t>更换项目经理5万元/次，更换其他五大员1万元/次/人</w:t>
      </w:r>
      <w:r>
        <w:rPr>
          <w:rFonts w:hint="eastAsia" w:ascii="宋体" w:hAnsi="宋体" w:cs="宋体"/>
          <w:b/>
          <w:color w:val="auto"/>
          <w:szCs w:val="21"/>
          <w:highlight w:val="none"/>
          <w:u w:val="single"/>
        </w:rPr>
        <w:t>）。</w:t>
      </w:r>
    </w:p>
    <w:p w14:paraId="4834406E">
      <w:pPr>
        <w:spacing w:line="400" w:lineRule="exact"/>
        <w:ind w:firstLine="420" w:firstLineChars="200"/>
        <w:rPr>
          <w:rFonts w:ascii="宋体" w:hAnsi="宋体"/>
          <w:color w:val="auto"/>
          <w:szCs w:val="21"/>
          <w:highlight w:val="none"/>
        </w:rPr>
      </w:pPr>
      <w:r>
        <w:rPr>
          <w:rFonts w:ascii="宋体" w:hAnsi="宋体"/>
          <w:color w:val="auto"/>
          <w:szCs w:val="21"/>
          <w:highlight w:val="none"/>
        </w:rPr>
        <w:t xml:space="preserve">3.3 </w:t>
      </w:r>
      <w:r>
        <w:rPr>
          <w:rFonts w:hint="eastAsia" w:ascii="宋体" w:hAnsi="宋体"/>
          <w:color w:val="auto"/>
          <w:szCs w:val="21"/>
          <w:highlight w:val="none"/>
        </w:rPr>
        <w:t>承包人人员</w:t>
      </w:r>
    </w:p>
    <w:p w14:paraId="1B806159">
      <w:pPr>
        <w:spacing w:line="400" w:lineRule="exact"/>
        <w:ind w:firstLine="420" w:firstLineChars="200"/>
        <w:rPr>
          <w:rFonts w:ascii="宋体" w:hAnsi="宋体"/>
          <w:color w:val="auto"/>
          <w:szCs w:val="21"/>
          <w:highlight w:val="none"/>
        </w:rPr>
      </w:pPr>
      <w:r>
        <w:rPr>
          <w:rFonts w:ascii="宋体" w:hAnsi="宋体"/>
          <w:color w:val="auto"/>
          <w:szCs w:val="21"/>
          <w:highlight w:val="none"/>
        </w:rPr>
        <w:t xml:space="preserve">3.3.1 </w:t>
      </w:r>
      <w:r>
        <w:rPr>
          <w:rFonts w:hint="eastAsia" w:ascii="宋体" w:hAnsi="宋体"/>
          <w:color w:val="auto"/>
          <w:szCs w:val="21"/>
          <w:highlight w:val="none"/>
        </w:rPr>
        <w:t>承包人提交项目管理机构及施工现场管理人员安排报告的期限：</w:t>
      </w:r>
      <w:r>
        <w:rPr>
          <w:rFonts w:hint="eastAsia" w:ascii="宋体" w:hAnsi="宋体"/>
          <w:b/>
          <w:color w:val="auto"/>
          <w:szCs w:val="21"/>
          <w:highlight w:val="none"/>
          <w:u w:val="single"/>
        </w:rPr>
        <w:t>开工前3天</w:t>
      </w:r>
      <w:r>
        <w:rPr>
          <w:rFonts w:hint="eastAsia" w:ascii="宋体" w:hAnsi="宋体"/>
          <w:color w:val="auto"/>
          <w:szCs w:val="21"/>
          <w:highlight w:val="none"/>
        </w:rPr>
        <w:t>。</w:t>
      </w:r>
    </w:p>
    <w:p w14:paraId="08DB3A52">
      <w:pPr>
        <w:spacing w:line="400" w:lineRule="exact"/>
        <w:ind w:firstLine="420" w:firstLineChars="200"/>
        <w:rPr>
          <w:rFonts w:ascii="宋体" w:hAnsi="宋体"/>
          <w:b/>
          <w:bCs/>
          <w:color w:val="auto"/>
          <w:kern w:val="0"/>
          <w:szCs w:val="21"/>
          <w:highlight w:val="none"/>
          <w:u w:val="single"/>
        </w:rPr>
      </w:pPr>
      <w:r>
        <w:rPr>
          <w:rFonts w:ascii="宋体" w:hAnsi="宋体"/>
          <w:color w:val="auto"/>
          <w:szCs w:val="21"/>
          <w:highlight w:val="none"/>
        </w:rPr>
        <w:t>3.3.</w:t>
      </w:r>
      <w:r>
        <w:rPr>
          <w:rFonts w:hint="eastAsia" w:ascii="宋体" w:hAnsi="宋体"/>
          <w:color w:val="auto"/>
          <w:szCs w:val="21"/>
          <w:highlight w:val="none"/>
        </w:rPr>
        <w:t>2承包人无正当理由拒绝撤换主要施工管理人员的违约责任：</w:t>
      </w:r>
      <w:r>
        <w:rPr>
          <w:rFonts w:hint="eastAsia" w:ascii="宋体" w:hAnsi="宋体"/>
          <w:b/>
          <w:bCs/>
          <w:color w:val="auto"/>
          <w:kern w:val="0"/>
          <w:szCs w:val="21"/>
          <w:highlight w:val="none"/>
          <w:u w:val="single"/>
        </w:rPr>
        <w:t>/。</w:t>
      </w:r>
    </w:p>
    <w:p w14:paraId="3B40993A">
      <w:pPr>
        <w:spacing w:line="400" w:lineRule="exact"/>
        <w:ind w:firstLine="420" w:firstLineChars="200"/>
        <w:rPr>
          <w:rFonts w:ascii="宋体" w:hAnsi="宋体"/>
          <w:color w:val="auto"/>
          <w:kern w:val="0"/>
          <w:szCs w:val="21"/>
          <w:highlight w:val="none"/>
        </w:rPr>
      </w:pPr>
      <w:r>
        <w:rPr>
          <w:rFonts w:ascii="宋体" w:hAnsi="宋体"/>
          <w:color w:val="auto"/>
          <w:szCs w:val="21"/>
          <w:highlight w:val="none"/>
        </w:rPr>
        <w:t>3.3.</w:t>
      </w:r>
      <w:r>
        <w:rPr>
          <w:rFonts w:hint="eastAsia" w:ascii="宋体" w:hAnsi="宋体"/>
          <w:color w:val="auto"/>
          <w:szCs w:val="21"/>
          <w:highlight w:val="none"/>
        </w:rPr>
        <w:t>3承包人主要施工管理人员离开施工现场的批准要求：：</w:t>
      </w:r>
      <w:r>
        <w:rPr>
          <w:rFonts w:ascii="宋体" w:hAnsi="宋体" w:cs="宋体"/>
          <w:b/>
          <w:bCs/>
          <w:color w:val="auto"/>
          <w:szCs w:val="21"/>
          <w:highlight w:val="none"/>
          <w:u w:val="single"/>
        </w:rPr>
        <w:t>须经监理及发包人现场代表书面同意</w:t>
      </w:r>
      <w:r>
        <w:rPr>
          <w:rFonts w:hint="eastAsia" w:ascii="宋体" w:hAnsi="宋体"/>
          <w:b/>
          <w:bCs/>
          <w:color w:val="auto"/>
          <w:kern w:val="0"/>
          <w:szCs w:val="21"/>
          <w:highlight w:val="none"/>
          <w:u w:val="single"/>
        </w:rPr>
        <w:t>。</w:t>
      </w:r>
    </w:p>
    <w:p w14:paraId="164C1582">
      <w:pPr>
        <w:spacing w:line="400" w:lineRule="exact"/>
        <w:ind w:firstLine="420" w:firstLineChars="200"/>
        <w:rPr>
          <w:rFonts w:ascii="宋体" w:hAnsi="宋体"/>
          <w:b/>
          <w:bCs/>
          <w:color w:val="auto"/>
          <w:kern w:val="0"/>
          <w:szCs w:val="21"/>
          <w:highlight w:val="none"/>
        </w:rPr>
      </w:pPr>
      <w:r>
        <w:rPr>
          <w:rFonts w:ascii="宋体" w:hAnsi="宋体"/>
          <w:color w:val="auto"/>
          <w:szCs w:val="21"/>
          <w:highlight w:val="none"/>
        </w:rPr>
        <w:t>3.3.</w:t>
      </w:r>
      <w:r>
        <w:rPr>
          <w:rFonts w:hint="eastAsia" w:ascii="宋体" w:hAnsi="宋体"/>
          <w:color w:val="auto"/>
          <w:szCs w:val="21"/>
          <w:highlight w:val="none"/>
        </w:rPr>
        <w:t>4承包人擅自更换主要施工管理人员的违约责任：</w:t>
      </w:r>
      <w:r>
        <w:rPr>
          <w:rFonts w:hint="eastAsia" w:ascii="宋体" w:hAnsi="宋体" w:cs="宋体"/>
          <w:b/>
          <w:bCs/>
          <w:color w:val="auto"/>
          <w:szCs w:val="21"/>
          <w:highlight w:val="none"/>
          <w:u w:val="single"/>
        </w:rPr>
        <w:t>驻现场的投标书中明确的项目部主要成员在工程施工期间，必须保证施工全过程在本项目工地工作，项目组的任何成员变动，均须得到发包人书面认可，同时须向发包人支付违约金（更换五大员1万元/次/人）。项目部组成人员必须坚守岗位，不得兼职本工程以外的工作，在本工程施工期内月出勤率必须达26天以上，每天不少于8小时，离开施工现场必须向发包人请假</w:t>
      </w:r>
      <w:r>
        <w:rPr>
          <w:rFonts w:hint="eastAsia" w:ascii="宋体" w:hAnsi="宋体"/>
          <w:b/>
          <w:bCs/>
          <w:color w:val="auto"/>
          <w:kern w:val="0"/>
          <w:szCs w:val="21"/>
          <w:highlight w:val="none"/>
          <w:u w:val="single"/>
        </w:rPr>
        <w:t>。</w:t>
      </w:r>
    </w:p>
    <w:p w14:paraId="0DED475F">
      <w:pPr>
        <w:spacing w:line="400" w:lineRule="exact"/>
        <w:ind w:firstLine="420" w:firstLineChars="200"/>
        <w:rPr>
          <w:rFonts w:ascii="宋体" w:hAnsi="宋体"/>
          <w:b/>
          <w:bCs/>
          <w:color w:val="auto"/>
          <w:kern w:val="0"/>
          <w:szCs w:val="21"/>
          <w:highlight w:val="none"/>
          <w:u w:val="single"/>
        </w:rPr>
      </w:pPr>
      <w:r>
        <w:rPr>
          <w:rFonts w:hint="eastAsia" w:ascii="宋体" w:hAnsi="宋体"/>
          <w:color w:val="auto"/>
          <w:szCs w:val="21"/>
          <w:highlight w:val="none"/>
        </w:rPr>
        <w:t>承包人主要施工管理人员擅自离开施工现场的违约责任：</w:t>
      </w:r>
      <w:r>
        <w:rPr>
          <w:rFonts w:hint="eastAsia" w:ascii="宋体" w:hAnsi="宋体" w:cs="宋体"/>
          <w:b/>
          <w:bCs/>
          <w:color w:val="auto"/>
          <w:szCs w:val="21"/>
          <w:highlight w:val="none"/>
          <w:u w:val="single"/>
        </w:rPr>
        <w:t>发现施工管理人不在现场发包人有权收取承包人2000元/人·天的违约金。如缺勤次数过多，发包人有权要求承包人无条件更换施工管理人员</w:t>
      </w:r>
      <w:r>
        <w:rPr>
          <w:rFonts w:hint="eastAsia" w:ascii="宋体" w:hAnsi="宋体"/>
          <w:b/>
          <w:bCs/>
          <w:color w:val="auto"/>
          <w:kern w:val="0"/>
          <w:szCs w:val="21"/>
          <w:highlight w:val="none"/>
          <w:u w:val="single"/>
        </w:rPr>
        <w:t>。</w:t>
      </w:r>
    </w:p>
    <w:p w14:paraId="081447AA">
      <w:pPr>
        <w:spacing w:line="400" w:lineRule="exact"/>
        <w:ind w:firstLine="420" w:firstLineChars="200"/>
        <w:rPr>
          <w:color w:val="auto"/>
          <w:szCs w:val="21"/>
          <w:highlight w:val="none"/>
        </w:rPr>
      </w:pPr>
      <w:r>
        <w:rPr>
          <w:color w:val="auto"/>
          <w:kern w:val="0"/>
          <w:szCs w:val="21"/>
          <w:highlight w:val="none"/>
        </w:rPr>
        <w:t>3.5 分包</w:t>
      </w:r>
    </w:p>
    <w:p w14:paraId="407D7B73">
      <w:pPr>
        <w:spacing w:line="400" w:lineRule="exact"/>
        <w:ind w:firstLine="420" w:firstLineChars="200"/>
        <w:rPr>
          <w:color w:val="auto"/>
          <w:szCs w:val="21"/>
          <w:highlight w:val="none"/>
        </w:rPr>
      </w:pPr>
      <w:r>
        <w:rPr>
          <w:color w:val="auto"/>
          <w:szCs w:val="21"/>
          <w:highlight w:val="none"/>
        </w:rPr>
        <w:t>3.5.1 分包的一般约定</w:t>
      </w:r>
    </w:p>
    <w:p w14:paraId="75111557">
      <w:pPr>
        <w:spacing w:line="400" w:lineRule="exact"/>
        <w:ind w:firstLine="420" w:firstLineChars="200"/>
        <w:jc w:val="left"/>
        <w:rPr>
          <w:color w:val="auto"/>
          <w:szCs w:val="21"/>
          <w:highlight w:val="none"/>
        </w:rPr>
      </w:pPr>
      <w:r>
        <w:rPr>
          <w:color w:val="auto"/>
          <w:szCs w:val="21"/>
          <w:highlight w:val="none"/>
        </w:rPr>
        <w:t>禁止分包的工程包括：</w:t>
      </w:r>
      <w:r>
        <w:rPr>
          <w:rFonts w:hint="eastAsia" w:ascii="宋体" w:hAnsi="宋体" w:cs="宋体"/>
          <w:b/>
          <w:color w:val="auto"/>
          <w:szCs w:val="21"/>
          <w:highlight w:val="none"/>
          <w:u w:val="single"/>
        </w:rPr>
        <w:t>在履行合同过程中，承包人不得转包和分包，一经发现，发包人可以解除本合同，不予退还全额履约保证金，并且已完成的工程量不予结算，所造成的责任与损失均由承包人承担。</w:t>
      </w:r>
    </w:p>
    <w:p w14:paraId="65D83985">
      <w:pPr>
        <w:spacing w:line="400" w:lineRule="exact"/>
        <w:ind w:firstLine="420" w:firstLineChars="200"/>
        <w:rPr>
          <w:color w:val="auto"/>
          <w:szCs w:val="21"/>
          <w:highlight w:val="none"/>
        </w:rPr>
      </w:pPr>
      <w:r>
        <w:rPr>
          <w:color w:val="auto"/>
          <w:szCs w:val="21"/>
          <w:highlight w:val="none"/>
        </w:rPr>
        <w:t>3.6 工程照管与成品、半成品保护</w:t>
      </w:r>
    </w:p>
    <w:p w14:paraId="4D5DADE1">
      <w:pPr>
        <w:spacing w:line="400" w:lineRule="exact"/>
        <w:ind w:firstLine="420" w:firstLineChars="200"/>
        <w:rPr>
          <w:color w:val="auto"/>
          <w:kern w:val="0"/>
          <w:szCs w:val="21"/>
          <w:highlight w:val="none"/>
        </w:rPr>
      </w:pPr>
      <w:r>
        <w:rPr>
          <w:color w:val="auto"/>
          <w:kern w:val="0"/>
          <w:szCs w:val="21"/>
          <w:highlight w:val="none"/>
        </w:rPr>
        <w:t>承包人负责照管工程及工程相关的材料、工程设备的起始时间：</w:t>
      </w:r>
      <w:r>
        <w:rPr>
          <w:b/>
          <w:color w:val="auto"/>
          <w:szCs w:val="21"/>
          <w:highlight w:val="none"/>
          <w:u w:val="single"/>
        </w:rPr>
        <w:t>设备、人员进场至验收交付使用前由承包人负责保修，无其它特殊要求的，费用由承包人承担</w:t>
      </w:r>
      <w:r>
        <w:rPr>
          <w:color w:val="auto"/>
          <w:kern w:val="0"/>
          <w:szCs w:val="21"/>
          <w:highlight w:val="none"/>
        </w:rPr>
        <w:t>。</w:t>
      </w:r>
    </w:p>
    <w:p w14:paraId="29337C44">
      <w:pPr>
        <w:spacing w:line="400" w:lineRule="exact"/>
        <w:ind w:firstLine="420" w:firstLineChars="200"/>
        <w:rPr>
          <w:color w:val="auto"/>
          <w:szCs w:val="21"/>
          <w:highlight w:val="none"/>
        </w:rPr>
      </w:pPr>
      <w:r>
        <w:rPr>
          <w:color w:val="auto"/>
          <w:szCs w:val="21"/>
          <w:highlight w:val="none"/>
        </w:rPr>
        <w:t>3.7 履约担保</w:t>
      </w:r>
    </w:p>
    <w:p w14:paraId="1F08B266">
      <w:pPr>
        <w:spacing w:line="400" w:lineRule="exact"/>
        <w:ind w:firstLine="420" w:firstLineChars="200"/>
        <w:jc w:val="left"/>
        <w:rPr>
          <w:color w:val="auto"/>
          <w:szCs w:val="21"/>
          <w:highlight w:val="none"/>
        </w:rPr>
      </w:pPr>
      <w:r>
        <w:rPr>
          <w:color w:val="auto"/>
          <w:szCs w:val="21"/>
          <w:highlight w:val="none"/>
        </w:rPr>
        <w:t>承包人是否提供履约担保：</w:t>
      </w:r>
      <w:r>
        <w:rPr>
          <w:rFonts w:hint="eastAsia"/>
          <w:b/>
          <w:bCs/>
          <w:color w:val="auto"/>
          <w:szCs w:val="21"/>
          <w:highlight w:val="none"/>
          <w:u w:val="single"/>
        </w:rPr>
        <w:t>提供</w:t>
      </w:r>
      <w:r>
        <w:rPr>
          <w:color w:val="auto"/>
          <w:szCs w:val="21"/>
          <w:highlight w:val="none"/>
        </w:rPr>
        <w:t>。</w:t>
      </w:r>
    </w:p>
    <w:p w14:paraId="7FF220A3">
      <w:pPr>
        <w:spacing w:line="400" w:lineRule="exact"/>
        <w:ind w:firstLine="420" w:firstLineChars="200"/>
        <w:jc w:val="left"/>
        <w:rPr>
          <w:color w:val="auto"/>
          <w:szCs w:val="21"/>
          <w:highlight w:val="none"/>
        </w:rPr>
      </w:pPr>
      <w:r>
        <w:rPr>
          <w:rFonts w:hint="eastAsia"/>
          <w:color w:val="auto"/>
          <w:szCs w:val="21"/>
          <w:highlight w:val="none"/>
        </w:rPr>
        <w:t>本项目的履约保证金需开具给江苏省南通市北高新技术产业开发区管理委员会并由江苏省南通市北高新技术产业开发区管理委员会保存。</w:t>
      </w:r>
    </w:p>
    <w:p w14:paraId="4343305C">
      <w:pPr>
        <w:spacing w:line="400" w:lineRule="exact"/>
        <w:ind w:firstLine="420" w:firstLineChars="200"/>
        <w:jc w:val="left"/>
        <w:rPr>
          <w:rFonts w:ascii="宋体" w:hAnsi="宋体" w:cs="宋体"/>
          <w:b/>
          <w:color w:val="auto"/>
          <w:szCs w:val="21"/>
          <w:highlight w:val="none"/>
          <w:u w:val="single"/>
        </w:rPr>
      </w:pPr>
      <w:r>
        <w:rPr>
          <w:color w:val="auto"/>
          <w:szCs w:val="21"/>
          <w:highlight w:val="none"/>
        </w:rPr>
        <w:t>承包人提供履约担保的形式、金额及期限的：</w:t>
      </w:r>
      <w:r>
        <w:rPr>
          <w:rFonts w:hint="eastAsia" w:ascii="宋体" w:hAnsi="宋体" w:cs="宋体"/>
          <w:b/>
          <w:color w:val="auto"/>
          <w:szCs w:val="21"/>
          <w:highlight w:val="none"/>
          <w:u w:val="single"/>
        </w:rPr>
        <w:t>银行转账或见索即付的银行保函形式</w:t>
      </w:r>
      <w:r>
        <w:rPr>
          <w:rFonts w:hint="eastAsia" w:ascii="宋体" w:hAnsi="宋体" w:cs="宋体"/>
          <w:b/>
          <w:color w:val="auto"/>
          <w:szCs w:val="21"/>
          <w:highlight w:val="none"/>
          <w:u w:val="single"/>
        </w:rPr>
        <w:t>，具体缴纳方式由发包人与承包人确认后进行缴纳，发包人发出中标通知书后</w:t>
      </w:r>
      <w:r>
        <w:rPr>
          <w:rFonts w:ascii="宋体" w:hAnsi="宋体" w:cs="宋体"/>
          <w:b/>
          <w:color w:val="auto"/>
          <w:szCs w:val="21"/>
          <w:highlight w:val="none"/>
          <w:u w:val="single"/>
        </w:rPr>
        <w:t>5个工作日内，</w:t>
      </w:r>
      <w:r>
        <w:rPr>
          <w:rFonts w:hint="eastAsia" w:ascii="宋体" w:hAnsi="宋体" w:cs="宋体"/>
          <w:b/>
          <w:color w:val="auto"/>
          <w:szCs w:val="21"/>
          <w:highlight w:val="none"/>
          <w:u w:val="single"/>
        </w:rPr>
        <w:t>承包人</w:t>
      </w:r>
      <w:r>
        <w:rPr>
          <w:rFonts w:ascii="宋体" w:hAnsi="宋体" w:cs="宋体"/>
          <w:b/>
          <w:color w:val="auto"/>
          <w:szCs w:val="21"/>
          <w:highlight w:val="none"/>
          <w:u w:val="single"/>
        </w:rPr>
        <w:t>应向发包人递交履终保证金，否则</w:t>
      </w:r>
      <w:r>
        <w:rPr>
          <w:rFonts w:hint="eastAsia" w:ascii="宋体" w:hAnsi="宋体" w:cs="宋体"/>
          <w:b/>
          <w:color w:val="auto"/>
          <w:szCs w:val="21"/>
          <w:highlight w:val="none"/>
          <w:u w:val="single"/>
        </w:rPr>
        <w:t>发包</w:t>
      </w:r>
      <w:r>
        <w:rPr>
          <w:rFonts w:ascii="宋体" w:hAnsi="宋体" w:cs="宋体"/>
          <w:b/>
          <w:color w:val="auto"/>
          <w:szCs w:val="21"/>
          <w:highlight w:val="none"/>
          <w:u w:val="single"/>
        </w:rPr>
        <w:t>人有权按</w:t>
      </w:r>
      <w:r>
        <w:rPr>
          <w:rFonts w:hint="eastAsia" w:ascii="宋体" w:hAnsi="宋体" w:cs="宋体"/>
          <w:b/>
          <w:color w:val="auto"/>
          <w:szCs w:val="21"/>
          <w:highlight w:val="none"/>
          <w:u w:val="single"/>
        </w:rPr>
        <w:t>承包人</w:t>
      </w:r>
      <w:r>
        <w:rPr>
          <w:rFonts w:ascii="宋体" w:hAnsi="宋体" w:cs="宋体"/>
          <w:b/>
          <w:color w:val="auto"/>
          <w:szCs w:val="21"/>
          <w:highlight w:val="none"/>
          <w:u w:val="single"/>
        </w:rPr>
        <w:t>自动放弃中标资格处理，同时投标保证金不予退还，该金额不足以弥补给</w:t>
      </w:r>
      <w:r>
        <w:rPr>
          <w:rFonts w:hint="eastAsia" w:ascii="宋体" w:hAnsi="宋体" w:cs="宋体"/>
          <w:b/>
          <w:color w:val="auto"/>
          <w:szCs w:val="21"/>
          <w:highlight w:val="none"/>
          <w:u w:val="single"/>
        </w:rPr>
        <w:t>发包</w:t>
      </w:r>
      <w:r>
        <w:rPr>
          <w:rFonts w:ascii="宋体" w:hAnsi="宋体" w:cs="宋体"/>
          <w:b/>
          <w:color w:val="auto"/>
          <w:szCs w:val="21"/>
          <w:highlight w:val="none"/>
          <w:u w:val="single"/>
        </w:rPr>
        <w:t>人造成的直接和间接损失的(包括但不限于二次招标发生的招标费用、中标差价、招标代理服务费等)，</w:t>
      </w:r>
      <w:r>
        <w:rPr>
          <w:rFonts w:hint="eastAsia" w:ascii="宋体" w:hAnsi="宋体" w:cs="宋体"/>
          <w:b/>
          <w:color w:val="auto"/>
          <w:szCs w:val="21"/>
          <w:highlight w:val="none"/>
          <w:u w:val="single"/>
        </w:rPr>
        <w:t>承包</w:t>
      </w:r>
      <w:r>
        <w:rPr>
          <w:rFonts w:ascii="宋体" w:hAnsi="宋体" w:cs="宋体"/>
          <w:b/>
          <w:color w:val="auto"/>
          <w:szCs w:val="21"/>
          <w:highlight w:val="none"/>
          <w:u w:val="single"/>
        </w:rPr>
        <w:t>人应予补足</w:t>
      </w:r>
      <w:r>
        <w:rPr>
          <w:rFonts w:hint="eastAsia" w:ascii="宋体" w:hAnsi="宋体" w:cs="宋体"/>
          <w:b/>
          <w:color w:val="auto"/>
          <w:szCs w:val="21"/>
          <w:highlight w:val="none"/>
          <w:u w:val="single"/>
        </w:rPr>
        <w:t>。</w:t>
      </w:r>
    </w:p>
    <w:p w14:paraId="23C765D6">
      <w:pPr>
        <w:spacing w:line="400" w:lineRule="exact"/>
        <w:ind w:firstLine="422" w:firstLineChars="200"/>
        <w:jc w:val="left"/>
        <w:rPr>
          <w:rFonts w:ascii="宋体" w:hAnsi="宋体" w:cs="宋体"/>
          <w:b/>
          <w:color w:val="auto"/>
          <w:szCs w:val="21"/>
          <w:highlight w:val="none"/>
          <w:u w:val="single"/>
        </w:rPr>
      </w:pPr>
      <w:r>
        <w:rPr>
          <w:rFonts w:hint="eastAsia" w:ascii="宋体" w:hAnsi="宋体" w:cs="宋体"/>
          <w:b/>
          <w:color w:val="auto"/>
          <w:szCs w:val="21"/>
          <w:highlight w:val="none"/>
          <w:u w:val="single"/>
        </w:rPr>
        <w:t>承包人提供的履约保证金为</w:t>
      </w:r>
      <w:r>
        <w:rPr>
          <w:rFonts w:hint="eastAsia" w:ascii="宋体" w:hAnsi="宋体" w:cs="宋体"/>
          <w:b/>
          <w:color w:val="auto"/>
          <w:szCs w:val="21"/>
          <w:highlight w:val="none"/>
          <w:u w:val="single"/>
        </w:rPr>
        <w:t>合同总价的10%</w:t>
      </w:r>
      <w:r>
        <w:rPr>
          <w:rFonts w:hint="eastAsia" w:ascii="宋体" w:hAnsi="宋体" w:cs="宋体"/>
          <w:b/>
          <w:color w:val="auto"/>
          <w:szCs w:val="21"/>
          <w:highlight w:val="none"/>
          <w:u w:val="single"/>
        </w:rPr>
        <w:t>，其中：工期占履约保证金额的20%，工期履约保证金待工程按合同规定的工期内完成并经验收合格且提供完整的竣工资料后返还；质量占履约保证金额的40%，在施工期间，由于承包人原因造成的严重质量问题或质量事故，除根据质量问题或事故的严重程度扣除部分或全部质量履约保证金外，还需承担全部责任及由此引起的一切费用，同时承包人必须在发包人要求的期限内整改到位达到验收标准，否则已完成合格工作量在结算时按60%计算。质量履约保证金待工程竣工验收，且完成约定的验收标准后返还；安全文明施工占履约保证金额的20%，承包人在施工期间未发生安全事故，待工程竣工验收合格后返还，凡在施工期间，由于承包人原因造成的事故，除根据事故的严重程度或等级扣除部分或全部安全文明施工保证金外，还需承担全部责任及由此引起的一切费用，发包人不承担任何责任；竣工资料占履约保证金额的10%，若未达到招标文件要求，该保证金不予退还；项目部人员到岗占履约保证金额的10%，施工期间经发包人考核未达到要求的，应按合同约定予以处罚，并扣除部分或全部项目部人员到岗保证金。保证金退还时间与其他条款发生不一致时，以此条款为准。</w:t>
      </w:r>
    </w:p>
    <w:p w14:paraId="0D2CB3F1">
      <w:pPr>
        <w:keepNext/>
        <w:keepLines/>
        <w:spacing w:line="440" w:lineRule="exact"/>
        <w:outlineLvl w:val="3"/>
        <w:rPr>
          <w:rFonts w:ascii="宋体" w:hAnsi="宋体" w:eastAsia="黑体"/>
          <w:bCs/>
          <w:color w:val="auto"/>
          <w:szCs w:val="21"/>
          <w:highlight w:val="none"/>
        </w:rPr>
      </w:pPr>
      <w:r>
        <w:rPr>
          <w:rFonts w:ascii="宋体" w:hAnsi="宋体" w:eastAsia="黑体"/>
          <w:bCs/>
          <w:color w:val="auto"/>
          <w:szCs w:val="21"/>
          <w:highlight w:val="none"/>
        </w:rPr>
        <w:t xml:space="preserve">4. </w:t>
      </w:r>
      <w:r>
        <w:rPr>
          <w:rFonts w:hint="eastAsia" w:ascii="宋体" w:hAnsi="宋体" w:eastAsia="黑体"/>
          <w:bCs/>
          <w:color w:val="auto"/>
          <w:szCs w:val="21"/>
          <w:highlight w:val="none"/>
        </w:rPr>
        <w:t>监理人</w:t>
      </w:r>
    </w:p>
    <w:p w14:paraId="03BC7E65">
      <w:pPr>
        <w:spacing w:line="400" w:lineRule="exact"/>
        <w:ind w:firstLine="420" w:firstLineChars="200"/>
        <w:rPr>
          <w:rFonts w:ascii="宋体"/>
          <w:color w:val="auto"/>
          <w:szCs w:val="21"/>
          <w:highlight w:val="none"/>
        </w:rPr>
      </w:pPr>
      <w:r>
        <w:rPr>
          <w:rFonts w:ascii="宋体" w:hAnsi="宋体"/>
          <w:color w:val="auto"/>
          <w:szCs w:val="21"/>
          <w:highlight w:val="none"/>
        </w:rPr>
        <w:t>4.1</w:t>
      </w:r>
      <w:r>
        <w:rPr>
          <w:rFonts w:hint="eastAsia" w:ascii="宋体" w:hAnsi="宋体"/>
          <w:color w:val="auto"/>
          <w:szCs w:val="21"/>
          <w:highlight w:val="none"/>
        </w:rPr>
        <w:t>监理人的一般规定</w:t>
      </w:r>
    </w:p>
    <w:p w14:paraId="4FCD37DB">
      <w:pPr>
        <w:spacing w:line="400" w:lineRule="exact"/>
        <w:ind w:firstLine="420" w:firstLineChars="200"/>
        <w:jc w:val="left"/>
        <w:rPr>
          <w:rFonts w:ascii="宋体"/>
          <w:color w:val="auto"/>
          <w:szCs w:val="21"/>
          <w:highlight w:val="none"/>
        </w:rPr>
      </w:pPr>
      <w:r>
        <w:rPr>
          <w:rFonts w:hint="eastAsia" w:ascii="宋体" w:hAnsi="宋体"/>
          <w:color w:val="auto"/>
          <w:szCs w:val="21"/>
          <w:highlight w:val="none"/>
        </w:rPr>
        <w:t>关于监理人的监理内容：</w:t>
      </w:r>
      <w:r>
        <w:rPr>
          <w:rFonts w:hint="eastAsia" w:ascii="宋体" w:hAnsi="宋体"/>
          <w:b/>
          <w:color w:val="auto"/>
          <w:szCs w:val="21"/>
          <w:highlight w:val="none"/>
          <w:u w:val="single"/>
        </w:rPr>
        <w:t>见《建设工程委托监理合同》</w:t>
      </w:r>
      <w:r>
        <w:rPr>
          <w:rFonts w:hint="eastAsia" w:ascii="宋体" w:hAnsi="宋体"/>
          <w:color w:val="auto"/>
          <w:szCs w:val="21"/>
          <w:highlight w:val="none"/>
        </w:rPr>
        <w:t>。</w:t>
      </w:r>
    </w:p>
    <w:p w14:paraId="1138D2AA">
      <w:pPr>
        <w:spacing w:line="400" w:lineRule="exact"/>
        <w:ind w:firstLine="420" w:firstLineChars="200"/>
        <w:jc w:val="left"/>
        <w:rPr>
          <w:rFonts w:ascii="宋体"/>
          <w:color w:val="auto"/>
          <w:szCs w:val="21"/>
          <w:highlight w:val="none"/>
        </w:rPr>
      </w:pPr>
      <w:r>
        <w:rPr>
          <w:rFonts w:hint="eastAsia" w:ascii="宋体" w:hAnsi="宋体"/>
          <w:color w:val="auto"/>
          <w:szCs w:val="21"/>
          <w:highlight w:val="none"/>
        </w:rPr>
        <w:t>关于监理人的监理权限：</w:t>
      </w:r>
      <w:r>
        <w:rPr>
          <w:rFonts w:hint="eastAsia" w:ascii="宋体" w:hAnsi="宋体"/>
          <w:b/>
          <w:color w:val="auto"/>
          <w:szCs w:val="21"/>
          <w:highlight w:val="none"/>
          <w:u w:val="single"/>
        </w:rPr>
        <w:t>见《建设工程委托监理合同》</w:t>
      </w:r>
      <w:r>
        <w:rPr>
          <w:rFonts w:hint="eastAsia" w:ascii="宋体" w:hAnsi="宋体"/>
          <w:color w:val="auto"/>
          <w:szCs w:val="21"/>
          <w:highlight w:val="none"/>
        </w:rPr>
        <w:t>。</w:t>
      </w:r>
    </w:p>
    <w:p w14:paraId="25F5A2D1">
      <w:pPr>
        <w:spacing w:line="400" w:lineRule="exact"/>
        <w:ind w:firstLine="420" w:firstLineChars="200"/>
        <w:rPr>
          <w:rFonts w:ascii="宋体"/>
          <w:color w:val="auto"/>
          <w:szCs w:val="21"/>
          <w:highlight w:val="none"/>
        </w:rPr>
      </w:pPr>
      <w:r>
        <w:rPr>
          <w:rFonts w:hint="eastAsia" w:ascii="宋体" w:hAnsi="宋体"/>
          <w:color w:val="auto"/>
          <w:szCs w:val="21"/>
          <w:highlight w:val="none"/>
        </w:rPr>
        <w:t>关于监理人在施工现场的办公场所、生活场所的提供和费用承担的约定：。</w:t>
      </w:r>
    </w:p>
    <w:p w14:paraId="6F6F1421">
      <w:pPr>
        <w:spacing w:line="400" w:lineRule="exact"/>
        <w:ind w:firstLine="420" w:firstLineChars="200"/>
        <w:rPr>
          <w:rFonts w:ascii="宋体"/>
          <w:color w:val="auto"/>
          <w:szCs w:val="21"/>
          <w:highlight w:val="none"/>
        </w:rPr>
      </w:pPr>
      <w:r>
        <w:rPr>
          <w:rFonts w:ascii="宋体" w:hAnsi="宋体"/>
          <w:color w:val="auto"/>
          <w:szCs w:val="21"/>
          <w:highlight w:val="none"/>
        </w:rPr>
        <w:t xml:space="preserve">4.2 </w:t>
      </w:r>
      <w:r>
        <w:rPr>
          <w:rFonts w:hint="eastAsia" w:ascii="宋体" w:hAnsi="宋体"/>
          <w:color w:val="auto"/>
          <w:szCs w:val="21"/>
          <w:highlight w:val="none"/>
        </w:rPr>
        <w:t>监理人员</w:t>
      </w:r>
    </w:p>
    <w:p w14:paraId="3CE5DB85">
      <w:pPr>
        <w:spacing w:line="400" w:lineRule="exact"/>
        <w:ind w:firstLine="420" w:firstLineChars="200"/>
        <w:rPr>
          <w:rFonts w:ascii="宋体"/>
          <w:color w:val="auto"/>
          <w:szCs w:val="21"/>
          <w:highlight w:val="none"/>
        </w:rPr>
      </w:pPr>
      <w:r>
        <w:rPr>
          <w:rFonts w:hint="eastAsia" w:ascii="宋体" w:hAnsi="宋体"/>
          <w:color w:val="auto"/>
          <w:szCs w:val="21"/>
          <w:highlight w:val="none"/>
        </w:rPr>
        <w:t>总监理工程师：</w:t>
      </w:r>
    </w:p>
    <w:p w14:paraId="5DA080FB">
      <w:pPr>
        <w:spacing w:line="400" w:lineRule="exact"/>
        <w:ind w:firstLine="420" w:firstLineChars="200"/>
        <w:rPr>
          <w:rFonts w:ascii="宋体"/>
          <w:color w:val="auto"/>
          <w:szCs w:val="21"/>
          <w:highlight w:val="none"/>
        </w:rPr>
      </w:pPr>
      <w:r>
        <w:rPr>
          <w:rFonts w:hint="eastAsia" w:ascii="宋体" w:hAnsi="宋体"/>
          <w:color w:val="auto"/>
          <w:szCs w:val="21"/>
          <w:highlight w:val="none"/>
        </w:rPr>
        <w:t>姓名：</w:t>
      </w:r>
      <w:r>
        <w:rPr>
          <w:rFonts w:hint="eastAsia" w:ascii="宋体" w:hAnsi="宋体" w:cs="宋体"/>
          <w:color w:val="auto"/>
          <w:szCs w:val="21"/>
          <w:highlight w:val="none"/>
          <w:u w:val="single"/>
        </w:rPr>
        <w:t>　　</w:t>
      </w:r>
      <w:r>
        <w:rPr>
          <w:rFonts w:hint="eastAsia" w:ascii="宋体" w:hAnsi="宋体"/>
          <w:color w:val="auto"/>
          <w:szCs w:val="21"/>
          <w:highlight w:val="none"/>
          <w:u w:val="single"/>
        </w:rPr>
        <w:t>　　</w:t>
      </w:r>
      <w:r>
        <w:rPr>
          <w:rFonts w:hint="eastAsia" w:ascii="宋体" w:hAnsi="宋体" w:cs="宋体"/>
          <w:color w:val="auto"/>
          <w:szCs w:val="21"/>
          <w:highlight w:val="none"/>
          <w:u w:val="single"/>
        </w:rPr>
        <w:t></w:t>
      </w:r>
      <w:r>
        <w:rPr>
          <w:rFonts w:hint="eastAsia" w:ascii="宋体" w:hAnsi="宋体"/>
          <w:color w:val="auto"/>
          <w:szCs w:val="21"/>
          <w:highlight w:val="none"/>
          <w:u w:val="single"/>
        </w:rPr>
        <w:t>　　　</w:t>
      </w:r>
      <w:r>
        <w:rPr>
          <w:rFonts w:hint="eastAsia" w:ascii="宋体" w:hAnsi="宋体" w:cs="宋体"/>
          <w:color w:val="auto"/>
          <w:szCs w:val="21"/>
          <w:highlight w:val="none"/>
          <w:u w:val="single"/>
        </w:rPr>
        <w:t></w:t>
      </w:r>
      <w:r>
        <w:rPr>
          <w:rFonts w:hint="eastAsia" w:ascii="宋体" w:hAnsi="宋体"/>
          <w:color w:val="auto"/>
          <w:szCs w:val="21"/>
          <w:highlight w:val="none"/>
        </w:rPr>
        <w:t>；</w:t>
      </w:r>
    </w:p>
    <w:p w14:paraId="0088D5CD">
      <w:pPr>
        <w:spacing w:line="400" w:lineRule="exact"/>
        <w:ind w:firstLine="420" w:firstLineChars="200"/>
        <w:rPr>
          <w:rFonts w:ascii="宋体"/>
          <w:color w:val="auto"/>
          <w:szCs w:val="21"/>
          <w:highlight w:val="none"/>
        </w:rPr>
      </w:pPr>
      <w:r>
        <w:rPr>
          <w:rFonts w:hint="eastAsia" w:ascii="宋体" w:hAnsi="宋体"/>
          <w:color w:val="auto"/>
          <w:szCs w:val="21"/>
          <w:highlight w:val="none"/>
        </w:rPr>
        <w:t>职务：</w:t>
      </w:r>
      <w:r>
        <w:rPr>
          <w:rFonts w:hint="eastAsia" w:ascii="宋体" w:hAnsi="宋体" w:cs="宋体"/>
          <w:color w:val="auto"/>
          <w:szCs w:val="21"/>
          <w:highlight w:val="none"/>
          <w:u w:val="single"/>
        </w:rPr>
        <w:t></w:t>
      </w:r>
      <w:r>
        <w:rPr>
          <w:rFonts w:hint="eastAsia" w:ascii="宋体" w:hAnsi="宋体"/>
          <w:color w:val="auto"/>
          <w:szCs w:val="21"/>
          <w:highlight w:val="none"/>
          <w:u w:val="single"/>
        </w:rPr>
        <w:t>　　</w:t>
      </w:r>
      <w:r>
        <w:rPr>
          <w:rFonts w:hint="eastAsia" w:ascii="宋体" w:hAnsi="宋体" w:cs="宋体"/>
          <w:color w:val="auto"/>
          <w:szCs w:val="21"/>
          <w:highlight w:val="none"/>
          <w:u w:val="single"/>
        </w:rPr>
        <w:t></w:t>
      </w:r>
      <w:r>
        <w:rPr>
          <w:rFonts w:hint="eastAsia" w:ascii="宋体" w:hAnsi="宋体"/>
          <w:color w:val="auto"/>
          <w:szCs w:val="21"/>
          <w:highlight w:val="none"/>
          <w:u w:val="single"/>
        </w:rPr>
        <w:t>　</w:t>
      </w:r>
      <w:r>
        <w:rPr>
          <w:rFonts w:hint="eastAsia" w:ascii="宋体" w:hAnsi="宋体" w:cs="宋体"/>
          <w:color w:val="auto"/>
          <w:szCs w:val="21"/>
          <w:highlight w:val="none"/>
          <w:u w:val="single"/>
        </w:rPr>
        <w:t></w:t>
      </w:r>
      <w:r>
        <w:rPr>
          <w:rFonts w:hint="eastAsia" w:ascii="宋体" w:hAnsi="宋体"/>
          <w:color w:val="auto"/>
          <w:szCs w:val="21"/>
          <w:highlight w:val="none"/>
        </w:rPr>
        <w:t>；</w:t>
      </w:r>
    </w:p>
    <w:p w14:paraId="7FD9BCD3">
      <w:pPr>
        <w:spacing w:line="400" w:lineRule="exact"/>
        <w:ind w:firstLine="420" w:firstLineChars="200"/>
        <w:rPr>
          <w:rFonts w:ascii="宋体"/>
          <w:color w:val="auto"/>
          <w:szCs w:val="21"/>
          <w:highlight w:val="none"/>
        </w:rPr>
      </w:pPr>
      <w:r>
        <w:rPr>
          <w:rFonts w:hint="eastAsia" w:ascii="宋体" w:hAnsi="宋体"/>
          <w:color w:val="auto"/>
          <w:szCs w:val="21"/>
          <w:highlight w:val="none"/>
        </w:rPr>
        <w:t>监理工程师执业资格证书号：</w:t>
      </w:r>
      <w:r>
        <w:rPr>
          <w:rFonts w:hint="eastAsia" w:ascii="宋体" w:hAnsi="宋体" w:cs="宋体"/>
          <w:color w:val="auto"/>
          <w:szCs w:val="21"/>
          <w:highlight w:val="none"/>
          <w:u w:val="single"/>
        </w:rPr>
        <w:t></w:t>
      </w:r>
      <w:r>
        <w:rPr>
          <w:rFonts w:hint="eastAsia" w:ascii="宋体" w:hAnsi="宋体"/>
          <w:color w:val="auto"/>
          <w:szCs w:val="21"/>
          <w:highlight w:val="none"/>
          <w:u w:val="single"/>
        </w:rPr>
        <w:t>　　</w:t>
      </w:r>
      <w:r>
        <w:rPr>
          <w:rFonts w:hint="eastAsia" w:ascii="宋体" w:hAnsi="宋体" w:cs="仿宋_GB2312"/>
          <w:color w:val="auto"/>
          <w:szCs w:val="21"/>
          <w:highlight w:val="none"/>
          <w:u w:val="single"/>
        </w:rPr>
        <w:t>　</w:t>
      </w:r>
      <w:r>
        <w:rPr>
          <w:rFonts w:hint="eastAsia" w:ascii="宋体" w:hAnsi="宋体" w:cs="宋体"/>
          <w:color w:val="auto"/>
          <w:szCs w:val="21"/>
          <w:highlight w:val="none"/>
          <w:u w:val="single"/>
        </w:rPr>
        <w:t></w:t>
      </w:r>
      <w:r>
        <w:rPr>
          <w:rFonts w:hint="eastAsia" w:ascii="宋体" w:hAnsi="宋体"/>
          <w:color w:val="auto"/>
          <w:szCs w:val="21"/>
          <w:highlight w:val="none"/>
        </w:rPr>
        <w:t>；</w:t>
      </w:r>
    </w:p>
    <w:p w14:paraId="48EE8921">
      <w:pPr>
        <w:spacing w:line="400" w:lineRule="exact"/>
        <w:ind w:firstLine="420" w:firstLineChars="200"/>
        <w:rPr>
          <w:rFonts w:ascii="宋体"/>
          <w:color w:val="auto"/>
          <w:szCs w:val="21"/>
          <w:highlight w:val="none"/>
        </w:rPr>
      </w:pPr>
      <w:r>
        <w:rPr>
          <w:rFonts w:hint="eastAsia" w:ascii="宋体" w:hAnsi="宋体"/>
          <w:color w:val="auto"/>
          <w:szCs w:val="21"/>
          <w:highlight w:val="none"/>
        </w:rPr>
        <w:t>联系电话：</w:t>
      </w:r>
      <w:r>
        <w:rPr>
          <w:rFonts w:hint="eastAsia" w:ascii="宋体" w:hAnsi="宋体" w:cs="宋体"/>
          <w:color w:val="auto"/>
          <w:szCs w:val="21"/>
          <w:highlight w:val="none"/>
          <w:u w:val="single"/>
        </w:rPr>
        <w:t></w:t>
      </w:r>
      <w:r>
        <w:rPr>
          <w:rFonts w:hint="eastAsia" w:ascii="宋体" w:hAnsi="宋体"/>
          <w:color w:val="auto"/>
          <w:szCs w:val="21"/>
          <w:highlight w:val="none"/>
          <w:u w:val="single"/>
        </w:rPr>
        <w:t>　　</w:t>
      </w:r>
      <w:r>
        <w:rPr>
          <w:rFonts w:hint="eastAsia" w:ascii="宋体" w:hAnsi="宋体" w:cs="宋体"/>
          <w:color w:val="auto"/>
          <w:szCs w:val="21"/>
          <w:highlight w:val="none"/>
          <w:u w:val="single"/>
        </w:rPr>
        <w:t></w:t>
      </w:r>
      <w:r>
        <w:rPr>
          <w:rFonts w:hint="eastAsia" w:ascii="宋体" w:hAnsi="宋体"/>
          <w:color w:val="auto"/>
          <w:szCs w:val="21"/>
          <w:highlight w:val="none"/>
        </w:rPr>
        <w:t>；</w:t>
      </w:r>
    </w:p>
    <w:p w14:paraId="4B9153F8">
      <w:pPr>
        <w:spacing w:line="400" w:lineRule="exact"/>
        <w:ind w:firstLine="420" w:firstLineChars="200"/>
        <w:rPr>
          <w:rFonts w:ascii="宋体"/>
          <w:color w:val="auto"/>
          <w:szCs w:val="21"/>
          <w:highlight w:val="none"/>
        </w:rPr>
      </w:pPr>
      <w:r>
        <w:rPr>
          <w:rFonts w:hint="eastAsia" w:ascii="宋体" w:hAnsi="宋体"/>
          <w:color w:val="auto"/>
          <w:szCs w:val="21"/>
          <w:highlight w:val="none"/>
        </w:rPr>
        <w:t>电子信箱：</w:t>
      </w:r>
      <w:r>
        <w:rPr>
          <w:rFonts w:hint="eastAsia" w:ascii="宋体" w:hAnsi="宋体" w:cs="宋体"/>
          <w:color w:val="auto"/>
          <w:szCs w:val="21"/>
          <w:highlight w:val="none"/>
          <w:u w:val="single"/>
        </w:rPr>
        <w:t></w:t>
      </w:r>
      <w:r>
        <w:rPr>
          <w:rFonts w:hint="eastAsia" w:ascii="宋体" w:hAnsi="宋体"/>
          <w:color w:val="auto"/>
          <w:szCs w:val="21"/>
          <w:highlight w:val="none"/>
          <w:u w:val="single"/>
        </w:rPr>
        <w:t>　　</w:t>
      </w:r>
      <w:r>
        <w:rPr>
          <w:rFonts w:hint="eastAsia" w:ascii="宋体" w:hAnsi="宋体" w:cs="宋体"/>
          <w:color w:val="auto"/>
          <w:szCs w:val="21"/>
          <w:highlight w:val="none"/>
          <w:u w:val="single"/>
        </w:rPr>
        <w:t></w:t>
      </w:r>
      <w:r>
        <w:rPr>
          <w:rFonts w:hint="eastAsia" w:ascii="宋体" w:hAnsi="宋体"/>
          <w:color w:val="auto"/>
          <w:szCs w:val="21"/>
          <w:highlight w:val="none"/>
        </w:rPr>
        <w:t>；</w:t>
      </w:r>
    </w:p>
    <w:p w14:paraId="58DE6D94">
      <w:pPr>
        <w:spacing w:line="400" w:lineRule="exact"/>
        <w:ind w:firstLine="420" w:firstLineChars="200"/>
        <w:rPr>
          <w:rFonts w:ascii="宋体"/>
          <w:color w:val="auto"/>
          <w:szCs w:val="21"/>
          <w:highlight w:val="none"/>
        </w:rPr>
      </w:pPr>
      <w:r>
        <w:rPr>
          <w:rFonts w:hint="eastAsia" w:ascii="宋体" w:hAnsi="宋体"/>
          <w:color w:val="auto"/>
          <w:szCs w:val="21"/>
          <w:highlight w:val="none"/>
        </w:rPr>
        <w:t>通信地址：</w:t>
      </w:r>
      <w:r>
        <w:rPr>
          <w:rFonts w:hint="eastAsia" w:ascii="宋体" w:hAnsi="宋体" w:cs="宋体"/>
          <w:color w:val="auto"/>
          <w:szCs w:val="21"/>
          <w:highlight w:val="none"/>
          <w:u w:val="single"/>
        </w:rPr>
        <w:t></w:t>
      </w:r>
      <w:r>
        <w:rPr>
          <w:rFonts w:hint="eastAsia" w:ascii="宋体" w:hAnsi="宋体"/>
          <w:color w:val="auto"/>
          <w:szCs w:val="21"/>
          <w:highlight w:val="none"/>
          <w:u w:val="single"/>
        </w:rPr>
        <w:t>　　</w:t>
      </w:r>
      <w:r>
        <w:rPr>
          <w:rFonts w:hint="eastAsia" w:ascii="宋体" w:hAnsi="宋体" w:cs="宋体"/>
          <w:color w:val="auto"/>
          <w:szCs w:val="21"/>
          <w:highlight w:val="none"/>
          <w:u w:val="single"/>
        </w:rPr>
        <w:t></w:t>
      </w:r>
      <w:r>
        <w:rPr>
          <w:rFonts w:hint="eastAsia" w:ascii="宋体" w:hAnsi="宋体"/>
          <w:color w:val="auto"/>
          <w:szCs w:val="21"/>
          <w:highlight w:val="none"/>
        </w:rPr>
        <w:t>；</w:t>
      </w:r>
    </w:p>
    <w:p w14:paraId="5D02F3EF">
      <w:pPr>
        <w:spacing w:line="400" w:lineRule="exact"/>
        <w:ind w:firstLine="420" w:firstLineChars="200"/>
        <w:rPr>
          <w:rFonts w:ascii="宋体"/>
          <w:color w:val="auto"/>
          <w:szCs w:val="21"/>
          <w:highlight w:val="none"/>
        </w:rPr>
      </w:pPr>
      <w:r>
        <w:rPr>
          <w:rFonts w:hint="eastAsia" w:ascii="宋体" w:hAnsi="宋体"/>
          <w:color w:val="auto"/>
          <w:szCs w:val="21"/>
          <w:highlight w:val="none"/>
        </w:rPr>
        <w:t>关于监理人的其他约定：</w:t>
      </w:r>
      <w:r>
        <w:rPr>
          <w:rFonts w:hint="eastAsia" w:ascii="宋体" w:hAnsi="宋体" w:cs="宋体"/>
          <w:color w:val="auto"/>
          <w:szCs w:val="21"/>
          <w:highlight w:val="none"/>
          <w:u w:val="single"/>
        </w:rPr>
        <w:t></w:t>
      </w:r>
      <w:r>
        <w:rPr>
          <w:rFonts w:hint="eastAsia" w:ascii="宋体" w:hAnsi="宋体"/>
          <w:color w:val="auto"/>
          <w:szCs w:val="21"/>
          <w:highlight w:val="none"/>
        </w:rPr>
        <w:t>。</w:t>
      </w:r>
    </w:p>
    <w:p w14:paraId="684415C4">
      <w:pPr>
        <w:keepNext/>
        <w:keepLines/>
        <w:spacing w:line="440" w:lineRule="exact"/>
        <w:outlineLvl w:val="3"/>
        <w:rPr>
          <w:rFonts w:ascii="宋体" w:hAnsi="宋体" w:eastAsia="黑体"/>
          <w:bCs/>
          <w:color w:val="auto"/>
          <w:szCs w:val="21"/>
          <w:highlight w:val="none"/>
        </w:rPr>
      </w:pPr>
      <w:r>
        <w:rPr>
          <w:rFonts w:ascii="宋体" w:hAnsi="宋体" w:eastAsia="黑体"/>
          <w:bCs/>
          <w:color w:val="auto"/>
          <w:szCs w:val="21"/>
          <w:highlight w:val="none"/>
        </w:rPr>
        <w:t xml:space="preserve">5. </w:t>
      </w:r>
      <w:r>
        <w:rPr>
          <w:rFonts w:hint="eastAsia" w:ascii="宋体" w:hAnsi="宋体" w:eastAsia="黑体"/>
          <w:bCs/>
          <w:color w:val="auto"/>
          <w:szCs w:val="21"/>
          <w:highlight w:val="none"/>
        </w:rPr>
        <w:t>工程质量</w:t>
      </w:r>
    </w:p>
    <w:p w14:paraId="3154FAD5">
      <w:pPr>
        <w:spacing w:line="400" w:lineRule="exact"/>
        <w:ind w:firstLine="420" w:firstLineChars="200"/>
        <w:rPr>
          <w:rFonts w:ascii="宋体"/>
          <w:color w:val="auto"/>
          <w:szCs w:val="21"/>
          <w:highlight w:val="none"/>
        </w:rPr>
      </w:pPr>
      <w:r>
        <w:rPr>
          <w:rFonts w:ascii="宋体" w:hAnsi="宋体"/>
          <w:color w:val="auto"/>
          <w:szCs w:val="21"/>
          <w:highlight w:val="none"/>
        </w:rPr>
        <w:t xml:space="preserve">5.1 </w:t>
      </w:r>
      <w:r>
        <w:rPr>
          <w:rFonts w:hint="eastAsia" w:ascii="宋体" w:hAnsi="宋体"/>
          <w:color w:val="auto"/>
          <w:szCs w:val="21"/>
          <w:highlight w:val="none"/>
        </w:rPr>
        <w:t>质量要求</w:t>
      </w:r>
    </w:p>
    <w:p w14:paraId="1D7B6C11">
      <w:pPr>
        <w:spacing w:line="400" w:lineRule="exact"/>
        <w:ind w:firstLine="420" w:firstLineChars="200"/>
        <w:jc w:val="left"/>
        <w:rPr>
          <w:rFonts w:ascii="宋体" w:hAnsi="宋体"/>
          <w:color w:val="auto"/>
          <w:szCs w:val="21"/>
          <w:highlight w:val="none"/>
        </w:rPr>
      </w:pPr>
      <w:r>
        <w:rPr>
          <w:rFonts w:ascii="宋体" w:hAnsi="宋体"/>
          <w:color w:val="auto"/>
          <w:szCs w:val="21"/>
          <w:highlight w:val="none"/>
        </w:rPr>
        <w:t>5.1.1</w:t>
      </w:r>
      <w:r>
        <w:rPr>
          <w:rFonts w:hint="eastAsia" w:ascii="宋体" w:hAnsi="宋体"/>
          <w:color w:val="auto"/>
          <w:szCs w:val="21"/>
          <w:highlight w:val="none"/>
        </w:rPr>
        <w:t>工程质量必须达到国家施工质量验收规范合格标准。</w:t>
      </w:r>
    </w:p>
    <w:p w14:paraId="60DE832D">
      <w:pPr>
        <w:tabs>
          <w:tab w:val="left" w:pos="2410"/>
        </w:tabs>
        <w:spacing w:line="400" w:lineRule="exact"/>
        <w:ind w:firstLine="525" w:firstLineChars="249"/>
        <w:jc w:val="left"/>
        <w:rPr>
          <w:rFonts w:ascii="宋体" w:hAnsi="宋体" w:cs="宋体"/>
          <w:b/>
          <w:color w:val="auto"/>
          <w:szCs w:val="21"/>
          <w:highlight w:val="none"/>
          <w:u w:val="single"/>
        </w:rPr>
      </w:pPr>
      <w:r>
        <w:rPr>
          <w:rFonts w:hint="eastAsia" w:ascii="宋体" w:hAnsi="宋体" w:cs="宋体"/>
          <w:b/>
          <w:color w:val="auto"/>
          <w:szCs w:val="21"/>
          <w:highlight w:val="none"/>
          <w:u w:val="single"/>
        </w:rPr>
        <w:t>承包人必须严格按照施工图纸、工程技术要求及有关工程施工规范、规格和标准施工，并无条件的接受发包人委托的监理单位全方位、全过程的监督管理。无论监理工程师是否进行并通过了各项检验，均不解除承包人对自己承包的工程的质量所负的责任，除非质量问题是由非承包人原因引起的，而此类质量问题承包人须及时通知监理工程师。</w:t>
      </w:r>
    </w:p>
    <w:p w14:paraId="1AB8FC7C">
      <w:pPr>
        <w:tabs>
          <w:tab w:val="left" w:pos="2410"/>
        </w:tabs>
        <w:spacing w:line="400" w:lineRule="exact"/>
        <w:ind w:firstLine="525" w:firstLineChars="249"/>
        <w:jc w:val="left"/>
        <w:rPr>
          <w:rFonts w:ascii="宋体" w:hAnsi="宋体" w:cs="宋体"/>
          <w:b/>
          <w:color w:val="auto"/>
          <w:szCs w:val="21"/>
          <w:highlight w:val="none"/>
          <w:u w:val="single"/>
        </w:rPr>
      </w:pPr>
      <w:r>
        <w:rPr>
          <w:rFonts w:hint="eastAsia" w:ascii="宋体" w:hAnsi="宋体" w:cs="宋体"/>
          <w:b/>
          <w:color w:val="auto"/>
          <w:szCs w:val="21"/>
          <w:highlight w:val="none"/>
          <w:u w:val="single"/>
        </w:rPr>
        <w:t>质量保证体系：承包人应按照合同规定，必须进行质量管理（QC），承包人应以GB/T19000《质量管理与质量保证》为标准，建立并保持一个健全的工程质量保证体系，完善质量管理制度，建立质量控制流程。</w:t>
      </w:r>
    </w:p>
    <w:p w14:paraId="6A62CC35">
      <w:pPr>
        <w:spacing w:line="400" w:lineRule="exact"/>
        <w:ind w:firstLine="420" w:firstLineChars="200"/>
        <w:jc w:val="left"/>
        <w:rPr>
          <w:rFonts w:ascii="宋体"/>
          <w:color w:val="auto"/>
          <w:szCs w:val="21"/>
          <w:highlight w:val="none"/>
        </w:rPr>
      </w:pPr>
      <w:r>
        <w:rPr>
          <w:rFonts w:ascii="宋体" w:hAnsi="宋体"/>
          <w:color w:val="auto"/>
          <w:szCs w:val="21"/>
          <w:highlight w:val="none"/>
        </w:rPr>
        <w:t>5.1.2</w:t>
      </w:r>
      <w:r>
        <w:rPr>
          <w:rFonts w:hint="eastAsia" w:ascii="宋体" w:hAnsi="宋体"/>
          <w:color w:val="auto"/>
          <w:szCs w:val="21"/>
          <w:highlight w:val="none"/>
        </w:rPr>
        <w:t>关于工程奖项的约定：</w:t>
      </w:r>
      <w:r>
        <w:rPr>
          <w:rFonts w:hint="eastAsia" w:ascii="宋体" w:hAnsi="宋体"/>
          <w:b/>
          <w:color w:val="auto"/>
          <w:szCs w:val="21"/>
          <w:highlight w:val="none"/>
          <w:u w:val="single"/>
        </w:rPr>
        <w:t>工程质量达不到协议书中约定的质量标准的,没收履约保证金的40%作为违约金</w:t>
      </w:r>
      <w:r>
        <w:rPr>
          <w:rFonts w:hint="eastAsia" w:ascii="宋体" w:hAnsi="宋体"/>
          <w:b/>
          <w:color w:val="auto"/>
          <w:szCs w:val="21"/>
          <w:highlight w:val="none"/>
        </w:rPr>
        <w:t>。</w:t>
      </w:r>
    </w:p>
    <w:p w14:paraId="048E63CE">
      <w:pPr>
        <w:spacing w:line="400" w:lineRule="exact"/>
        <w:ind w:firstLine="420" w:firstLineChars="200"/>
        <w:rPr>
          <w:rFonts w:ascii="宋体"/>
          <w:color w:val="auto"/>
          <w:szCs w:val="21"/>
          <w:highlight w:val="none"/>
        </w:rPr>
      </w:pPr>
      <w:r>
        <w:rPr>
          <w:rFonts w:ascii="宋体" w:hAnsi="宋体"/>
          <w:color w:val="auto"/>
          <w:szCs w:val="21"/>
          <w:highlight w:val="none"/>
        </w:rPr>
        <w:t xml:space="preserve">5.3 </w:t>
      </w:r>
      <w:r>
        <w:rPr>
          <w:rFonts w:hint="eastAsia" w:ascii="宋体" w:hAnsi="宋体"/>
          <w:color w:val="auto"/>
          <w:szCs w:val="21"/>
          <w:highlight w:val="none"/>
        </w:rPr>
        <w:t>隐蔽工程检查</w:t>
      </w:r>
    </w:p>
    <w:p w14:paraId="04848F80">
      <w:pPr>
        <w:spacing w:line="400" w:lineRule="exact"/>
        <w:jc w:val="left"/>
        <w:rPr>
          <w:rFonts w:ascii="宋体"/>
          <w:color w:val="auto"/>
          <w:szCs w:val="21"/>
          <w:highlight w:val="none"/>
        </w:rPr>
      </w:pPr>
      <w:r>
        <w:rPr>
          <w:rFonts w:ascii="宋体" w:hAnsi="宋体"/>
          <w:color w:val="auto"/>
          <w:szCs w:val="21"/>
          <w:highlight w:val="none"/>
        </w:rPr>
        <w:t xml:space="preserve">    5.3.2</w:t>
      </w:r>
      <w:r>
        <w:rPr>
          <w:rFonts w:hint="eastAsia" w:ascii="宋体" w:hAnsi="宋体"/>
          <w:color w:val="auto"/>
          <w:szCs w:val="21"/>
          <w:highlight w:val="none"/>
        </w:rPr>
        <w:t>承包人提前通知监理人隐蔽工程检查的期限的约定：</w:t>
      </w:r>
      <w:r>
        <w:rPr>
          <w:rFonts w:hint="eastAsia" w:ascii="宋体" w:hAnsi="宋体"/>
          <w:b/>
          <w:color w:val="auto"/>
          <w:szCs w:val="21"/>
          <w:highlight w:val="none"/>
          <w:u w:val="single"/>
        </w:rPr>
        <w:t>共同检查前</w:t>
      </w:r>
      <w:r>
        <w:rPr>
          <w:rFonts w:ascii="宋体" w:hAnsi="宋体"/>
          <w:b/>
          <w:color w:val="auto"/>
          <w:szCs w:val="21"/>
          <w:highlight w:val="none"/>
          <w:u w:val="single"/>
        </w:rPr>
        <w:t>48</w:t>
      </w:r>
      <w:r>
        <w:rPr>
          <w:rFonts w:hint="eastAsia" w:ascii="宋体" w:hAnsi="宋体"/>
          <w:b/>
          <w:color w:val="auto"/>
          <w:szCs w:val="21"/>
          <w:highlight w:val="none"/>
          <w:u w:val="single"/>
        </w:rPr>
        <w:t>小时书面通知监理人</w:t>
      </w:r>
      <w:r>
        <w:rPr>
          <w:rFonts w:hint="eastAsia" w:ascii="宋体" w:hAnsi="宋体"/>
          <w:color w:val="auto"/>
          <w:szCs w:val="21"/>
          <w:highlight w:val="none"/>
        </w:rPr>
        <w:t>。</w:t>
      </w:r>
    </w:p>
    <w:p w14:paraId="51C89E66">
      <w:pPr>
        <w:spacing w:line="400" w:lineRule="exact"/>
        <w:ind w:firstLine="420" w:firstLineChars="200"/>
        <w:jc w:val="left"/>
        <w:rPr>
          <w:rFonts w:ascii="宋体"/>
          <w:color w:val="auto"/>
          <w:szCs w:val="21"/>
          <w:highlight w:val="none"/>
        </w:rPr>
      </w:pPr>
      <w:r>
        <w:rPr>
          <w:rFonts w:hint="eastAsia" w:ascii="宋体" w:hAnsi="宋体"/>
          <w:color w:val="auto"/>
          <w:szCs w:val="21"/>
          <w:highlight w:val="none"/>
        </w:rPr>
        <w:t>监理人不能按时进行检查时，应提前</w:t>
      </w:r>
      <w:r>
        <w:rPr>
          <w:rFonts w:ascii="宋体" w:hAnsi="宋体"/>
          <w:b/>
          <w:color w:val="auto"/>
          <w:kern w:val="0"/>
          <w:szCs w:val="21"/>
          <w:highlight w:val="none"/>
          <w:u w:val="single"/>
        </w:rPr>
        <w:t>/</w:t>
      </w:r>
      <w:r>
        <w:rPr>
          <w:rFonts w:hint="eastAsia" w:ascii="宋体" w:hAnsi="宋体"/>
          <w:color w:val="auto"/>
          <w:szCs w:val="21"/>
          <w:highlight w:val="none"/>
        </w:rPr>
        <w:t>小时提交书面延期要求。</w:t>
      </w:r>
    </w:p>
    <w:p w14:paraId="2166BC1C">
      <w:pPr>
        <w:spacing w:line="400" w:lineRule="exact"/>
        <w:ind w:firstLine="420" w:firstLineChars="200"/>
        <w:jc w:val="left"/>
        <w:rPr>
          <w:rFonts w:ascii="宋体"/>
          <w:color w:val="auto"/>
          <w:szCs w:val="21"/>
          <w:highlight w:val="none"/>
        </w:rPr>
      </w:pPr>
      <w:r>
        <w:rPr>
          <w:rFonts w:hint="eastAsia" w:ascii="宋体" w:hAnsi="宋体"/>
          <w:color w:val="auto"/>
          <w:szCs w:val="21"/>
          <w:highlight w:val="none"/>
        </w:rPr>
        <w:t>关于延期最长不得超过：</w:t>
      </w:r>
      <w:r>
        <w:rPr>
          <w:rFonts w:ascii="宋体" w:hAnsi="宋体"/>
          <w:b/>
          <w:color w:val="auto"/>
          <w:kern w:val="0"/>
          <w:szCs w:val="21"/>
          <w:highlight w:val="none"/>
          <w:u w:val="single"/>
        </w:rPr>
        <w:t>/</w:t>
      </w:r>
      <w:r>
        <w:rPr>
          <w:rFonts w:hint="eastAsia" w:ascii="宋体" w:hAnsi="宋体"/>
          <w:color w:val="auto"/>
          <w:szCs w:val="21"/>
          <w:highlight w:val="none"/>
        </w:rPr>
        <w:t>小时。</w:t>
      </w:r>
    </w:p>
    <w:p w14:paraId="3EAF0F58">
      <w:pPr>
        <w:keepNext/>
        <w:keepLines/>
        <w:spacing w:line="440" w:lineRule="exact"/>
        <w:outlineLvl w:val="3"/>
        <w:rPr>
          <w:rFonts w:ascii="宋体" w:hAnsi="宋体" w:eastAsia="黑体"/>
          <w:bCs/>
          <w:color w:val="auto"/>
          <w:szCs w:val="21"/>
          <w:highlight w:val="none"/>
        </w:rPr>
      </w:pPr>
      <w:r>
        <w:rPr>
          <w:rFonts w:ascii="宋体" w:hAnsi="宋体" w:eastAsia="黑体"/>
          <w:bCs/>
          <w:color w:val="auto"/>
          <w:szCs w:val="21"/>
          <w:highlight w:val="none"/>
        </w:rPr>
        <w:t xml:space="preserve">6. </w:t>
      </w:r>
      <w:r>
        <w:rPr>
          <w:rFonts w:hint="eastAsia" w:ascii="宋体" w:hAnsi="宋体" w:eastAsia="黑体"/>
          <w:bCs/>
          <w:color w:val="auto"/>
          <w:szCs w:val="21"/>
          <w:highlight w:val="none"/>
        </w:rPr>
        <w:t>安全文明施工与环境保护</w:t>
      </w:r>
    </w:p>
    <w:p w14:paraId="4541A3EA">
      <w:pPr>
        <w:spacing w:line="400" w:lineRule="exact"/>
        <w:ind w:firstLine="420" w:firstLineChars="200"/>
        <w:rPr>
          <w:rFonts w:ascii="宋体"/>
          <w:color w:val="auto"/>
          <w:szCs w:val="21"/>
          <w:highlight w:val="none"/>
        </w:rPr>
      </w:pPr>
      <w:r>
        <w:rPr>
          <w:rFonts w:ascii="宋体" w:hAnsi="宋体"/>
          <w:color w:val="auto"/>
          <w:szCs w:val="21"/>
          <w:highlight w:val="none"/>
        </w:rPr>
        <w:t>6.1</w:t>
      </w:r>
      <w:r>
        <w:rPr>
          <w:rFonts w:hint="eastAsia" w:ascii="宋体" w:hAnsi="宋体"/>
          <w:color w:val="auto"/>
          <w:szCs w:val="21"/>
          <w:highlight w:val="none"/>
        </w:rPr>
        <w:t>安全文明施工</w:t>
      </w:r>
    </w:p>
    <w:p w14:paraId="032A52EF">
      <w:pPr>
        <w:spacing w:line="400" w:lineRule="exact"/>
        <w:jc w:val="left"/>
        <w:rPr>
          <w:rFonts w:ascii="宋体"/>
          <w:color w:val="auto"/>
          <w:szCs w:val="21"/>
          <w:highlight w:val="none"/>
          <w:u w:val="single"/>
        </w:rPr>
      </w:pPr>
      <w:r>
        <w:rPr>
          <w:rFonts w:ascii="宋体" w:hAnsi="宋体"/>
          <w:color w:val="auto"/>
          <w:szCs w:val="21"/>
          <w:highlight w:val="none"/>
        </w:rPr>
        <w:t xml:space="preserve">    6.1.1 </w:t>
      </w:r>
      <w:r>
        <w:rPr>
          <w:rFonts w:hint="eastAsia" w:ascii="宋体" w:hAnsi="宋体"/>
          <w:color w:val="auto"/>
          <w:szCs w:val="21"/>
          <w:highlight w:val="none"/>
        </w:rPr>
        <w:t>项目安全生产的达标目标及相应事项的约定：</w:t>
      </w:r>
    </w:p>
    <w:p w14:paraId="398DE551">
      <w:pPr>
        <w:spacing w:line="400" w:lineRule="exact"/>
        <w:ind w:firstLine="420" w:firstLineChars="200"/>
        <w:rPr>
          <w:color w:val="auto"/>
          <w:szCs w:val="21"/>
          <w:highlight w:val="none"/>
          <w:u w:val="single"/>
        </w:rPr>
      </w:pPr>
      <w:r>
        <w:rPr>
          <w:rFonts w:hint="eastAsia" w:ascii="宋体" w:hAnsi="宋体"/>
          <w:color w:val="auto"/>
          <w:szCs w:val="21"/>
          <w:highlight w:val="none"/>
          <w:u w:val="single"/>
        </w:rPr>
        <w:t>（1）</w:t>
      </w:r>
      <w:r>
        <w:rPr>
          <w:rFonts w:hint="eastAsia"/>
          <w:color w:val="auto"/>
          <w:szCs w:val="21"/>
          <w:highlight w:val="none"/>
          <w:u w:val="single"/>
        </w:rPr>
        <w:t>承包人</w:t>
      </w:r>
      <w:r>
        <w:rPr>
          <w:rFonts w:hint="eastAsia"/>
          <w:color w:val="auto"/>
          <w:szCs w:val="21"/>
          <w:highlight w:val="none"/>
          <w:u w:val="single" w:color="000000"/>
        </w:rPr>
        <w:t>须对本合同范围内所</w:t>
      </w:r>
      <w:r>
        <w:rPr>
          <w:rFonts w:hint="eastAsia"/>
          <w:color w:val="auto"/>
          <w:szCs w:val="21"/>
          <w:highlight w:val="none"/>
          <w:u w:val="single"/>
        </w:rPr>
        <w:t>有施工范</w:t>
      </w:r>
      <w:r>
        <w:rPr>
          <w:rFonts w:hint="eastAsia"/>
          <w:color w:val="auto"/>
          <w:szCs w:val="21"/>
          <w:highlight w:val="none"/>
          <w:u w:val="single" w:color="000000"/>
        </w:rPr>
        <w:t>围和施工人员负全部安全施工责</w:t>
      </w:r>
      <w:r>
        <w:rPr>
          <w:rFonts w:hint="eastAsia"/>
          <w:color w:val="auto"/>
          <w:szCs w:val="21"/>
          <w:highlight w:val="none"/>
          <w:u w:val="single"/>
        </w:rPr>
        <w:t>任。承包人应严格按</w:t>
      </w:r>
      <w:r>
        <w:rPr>
          <w:rFonts w:hint="eastAsia"/>
          <w:bCs/>
          <w:color w:val="auto"/>
          <w:szCs w:val="21"/>
          <w:highlight w:val="none"/>
          <w:u w:val="single"/>
        </w:rPr>
        <w:t>《建设工程安全生产管理条例》等法律、</w:t>
      </w:r>
      <w:r>
        <w:rPr>
          <w:rFonts w:hint="eastAsia"/>
          <w:color w:val="auto"/>
          <w:szCs w:val="21"/>
          <w:highlight w:val="none"/>
          <w:u w:val="single"/>
        </w:rPr>
        <w:t>工程建设安全生产地有关管理规定，采取安全措施组织施工。若发生安全事故，一切责任由承包方承担。</w:t>
      </w:r>
    </w:p>
    <w:p w14:paraId="3466CD24">
      <w:pPr>
        <w:widowControl/>
        <w:spacing w:line="400" w:lineRule="exact"/>
        <w:ind w:firstLine="420" w:firstLineChars="200"/>
        <w:jc w:val="left"/>
        <w:rPr>
          <w:rFonts w:ascii="宋体" w:hAnsi="宋体" w:cs="宋体"/>
          <w:bCs/>
          <w:color w:val="auto"/>
          <w:kern w:val="0"/>
          <w:szCs w:val="21"/>
          <w:highlight w:val="none"/>
          <w:u w:val="single"/>
        </w:rPr>
      </w:pPr>
      <w:r>
        <w:rPr>
          <w:rFonts w:hint="eastAsia" w:ascii="宋体" w:hAnsi="宋体" w:cs="宋体"/>
          <w:color w:val="auto"/>
          <w:kern w:val="0"/>
          <w:szCs w:val="21"/>
          <w:highlight w:val="none"/>
          <w:u w:val="single"/>
        </w:rPr>
        <w:t>（2）</w:t>
      </w:r>
      <w:r>
        <w:rPr>
          <w:rFonts w:hint="eastAsia" w:ascii="宋体" w:hAnsi="宋体" w:cs="宋体"/>
          <w:bCs/>
          <w:color w:val="auto"/>
          <w:kern w:val="0"/>
          <w:szCs w:val="21"/>
          <w:highlight w:val="none"/>
          <w:u w:val="single"/>
        </w:rPr>
        <w:t>承包人对施工现场安全生产负总责，现场必须按要求配备安全员，安全员及特种作业人员应持证上岗，如发包人检查到承包人人员不到位的，则发包人有权按5000元/人·次计取违约金，从工程款中直接扣除。</w:t>
      </w:r>
    </w:p>
    <w:p w14:paraId="69AECF29">
      <w:pPr>
        <w:spacing w:line="400" w:lineRule="exact"/>
        <w:ind w:firstLine="420" w:firstLineChars="200"/>
        <w:rPr>
          <w:rFonts w:ascii="宋体" w:hAnsi="宋体"/>
          <w:bCs/>
          <w:color w:val="auto"/>
          <w:szCs w:val="21"/>
          <w:highlight w:val="none"/>
          <w:u w:val="single"/>
        </w:rPr>
      </w:pPr>
      <w:r>
        <w:rPr>
          <w:rFonts w:hint="eastAsia" w:ascii="宋体" w:hAnsi="宋体"/>
          <w:bCs/>
          <w:color w:val="auto"/>
          <w:szCs w:val="21"/>
          <w:highlight w:val="none"/>
          <w:u w:val="single"/>
        </w:rPr>
        <w:t>（3）工程施工前和施工中，承包人项目经理或技术负责人应当对有关安全施工技术进行交底； 承包人必须编制安全施工措施和施工现场临时用电、施工现场周边及主要通道的安全防护措施及其它有关法规要求的专项施工方案，专项施工方案必须经本单位技术负责人批准后，报发包人代表和现场监理批准后实施。</w:t>
      </w:r>
    </w:p>
    <w:p w14:paraId="44110545">
      <w:pPr>
        <w:spacing w:line="400" w:lineRule="exact"/>
        <w:ind w:firstLine="420" w:firstLineChars="200"/>
        <w:rPr>
          <w:rFonts w:ascii="宋体" w:hAnsi="宋体"/>
          <w:bCs/>
          <w:color w:val="auto"/>
          <w:szCs w:val="21"/>
          <w:highlight w:val="none"/>
          <w:u w:val="single"/>
        </w:rPr>
      </w:pPr>
      <w:r>
        <w:rPr>
          <w:rFonts w:hint="eastAsia" w:ascii="宋体" w:hAnsi="宋体"/>
          <w:bCs/>
          <w:color w:val="auto"/>
          <w:szCs w:val="21"/>
          <w:highlight w:val="none"/>
          <w:u w:val="single"/>
        </w:rPr>
        <w:t>工程施工前，承包人应根据法律、法规、规范、标准等要求，制定安全施工标准及要求，负责向施工作业班组、作业人员作出详细的说明，并由双方签字确认。</w:t>
      </w:r>
    </w:p>
    <w:p w14:paraId="5214B207">
      <w:pPr>
        <w:spacing w:line="400" w:lineRule="exact"/>
        <w:ind w:firstLine="420" w:firstLineChars="200"/>
        <w:rPr>
          <w:rFonts w:ascii="宋体" w:hAnsi="宋体"/>
          <w:bCs/>
          <w:color w:val="auto"/>
          <w:szCs w:val="21"/>
          <w:highlight w:val="none"/>
          <w:u w:val="single"/>
        </w:rPr>
      </w:pPr>
      <w:r>
        <w:rPr>
          <w:rFonts w:hint="eastAsia" w:ascii="宋体" w:hAnsi="宋体"/>
          <w:bCs/>
          <w:color w:val="auto"/>
          <w:szCs w:val="21"/>
          <w:highlight w:val="none"/>
          <w:u w:val="single"/>
        </w:rPr>
        <w:t>工程施工前，承包人使用的安全防护用具、机械设备、施工机具及配件，应当具有生产（制造）许可证、产品合格证，并在进入施工现场前进行查验，经监理工程师签字确认后方可使用。</w:t>
      </w:r>
    </w:p>
    <w:p w14:paraId="5799B59A">
      <w:pPr>
        <w:spacing w:line="400" w:lineRule="exact"/>
        <w:ind w:firstLine="420" w:firstLineChars="200"/>
        <w:rPr>
          <w:rFonts w:ascii="宋体" w:hAnsi="宋体"/>
          <w:bCs/>
          <w:color w:val="auto"/>
          <w:szCs w:val="21"/>
          <w:highlight w:val="none"/>
          <w:u w:val="single"/>
        </w:rPr>
      </w:pPr>
      <w:r>
        <w:rPr>
          <w:rFonts w:hint="eastAsia" w:ascii="宋体" w:hAnsi="宋体"/>
          <w:bCs/>
          <w:color w:val="auto"/>
          <w:szCs w:val="21"/>
          <w:highlight w:val="none"/>
          <w:u w:val="single"/>
        </w:rPr>
        <w:t>特种作业人员，必须按照国家有关规定经过专门的安全作业培训，并取得特种作业操作资格证书后，方可上岗作业。</w:t>
      </w:r>
    </w:p>
    <w:p w14:paraId="2B55486F">
      <w:pPr>
        <w:spacing w:line="400" w:lineRule="exact"/>
        <w:ind w:firstLine="420" w:firstLineChars="200"/>
        <w:rPr>
          <w:rFonts w:ascii="宋体" w:hAnsi="宋体"/>
          <w:color w:val="auto"/>
          <w:szCs w:val="21"/>
          <w:highlight w:val="none"/>
        </w:rPr>
      </w:pPr>
      <w:r>
        <w:rPr>
          <w:rFonts w:hint="eastAsia" w:ascii="宋体" w:hAnsi="宋体"/>
          <w:bCs/>
          <w:color w:val="auto"/>
          <w:szCs w:val="21"/>
          <w:highlight w:val="none"/>
        </w:rPr>
        <w:t>（</w:t>
      </w:r>
      <w:r>
        <w:rPr>
          <w:rFonts w:hint="eastAsia" w:ascii="宋体" w:hAnsi="宋体"/>
          <w:bCs/>
          <w:color w:val="auto"/>
          <w:szCs w:val="21"/>
          <w:highlight w:val="none"/>
          <w:u w:val="single"/>
        </w:rPr>
        <w:t>4）承包人应严格按《建设工程安全生产管理条例》等法律、法规采取安全措施、组织施工，如发生事故，所造成的一切责任与后果均由承包人承担。</w:t>
      </w:r>
    </w:p>
    <w:p w14:paraId="7F45DE73">
      <w:pPr>
        <w:widowControl/>
        <w:spacing w:line="400" w:lineRule="exact"/>
        <w:ind w:firstLine="420" w:firstLineChars="200"/>
        <w:jc w:val="left"/>
        <w:rPr>
          <w:rFonts w:ascii="宋体" w:hAnsi="宋体"/>
          <w:bCs/>
          <w:color w:val="auto"/>
          <w:szCs w:val="21"/>
          <w:highlight w:val="none"/>
          <w:u w:val="single"/>
        </w:rPr>
      </w:pPr>
      <w:r>
        <w:rPr>
          <w:rFonts w:hint="eastAsia" w:ascii="宋体" w:hAnsi="宋体"/>
          <w:bCs/>
          <w:color w:val="auto"/>
          <w:szCs w:val="21"/>
          <w:highlight w:val="none"/>
          <w:u w:val="single"/>
        </w:rPr>
        <w:t>（5）未能达到上述（1）-（3）条要求，发包人有权扣除承包人履约保证金的5%-10%。</w:t>
      </w:r>
    </w:p>
    <w:p w14:paraId="6F83B8DC">
      <w:pPr>
        <w:widowControl/>
        <w:spacing w:line="400" w:lineRule="exact"/>
        <w:ind w:firstLine="420" w:firstLineChars="200"/>
        <w:jc w:val="left"/>
        <w:rPr>
          <w:rFonts w:ascii="宋体" w:hAnsi="宋体"/>
          <w:bCs/>
          <w:color w:val="auto"/>
          <w:szCs w:val="21"/>
          <w:highlight w:val="none"/>
          <w:u w:val="single"/>
        </w:rPr>
      </w:pPr>
      <w:r>
        <w:rPr>
          <w:rFonts w:hint="eastAsia" w:ascii="宋体" w:hAnsi="宋体"/>
          <w:bCs/>
          <w:color w:val="auto"/>
          <w:szCs w:val="21"/>
          <w:highlight w:val="none"/>
          <w:u w:val="single"/>
        </w:rPr>
        <w:t>（6）建立安全制度、安全检查制度、安全教育制度、工地班前活动制度、文明施工检查制度。满足江苏省、南通市等安监部门安全文明生产的要求，做好安全技术教育及交底，落实所有安全技术措施和人身防护用品。</w:t>
      </w:r>
    </w:p>
    <w:p w14:paraId="54E018D1">
      <w:pPr>
        <w:spacing w:line="400" w:lineRule="exact"/>
        <w:ind w:firstLine="420" w:firstLineChars="200"/>
        <w:jc w:val="left"/>
        <w:rPr>
          <w:rFonts w:ascii="宋体" w:hAnsi="宋体"/>
          <w:bCs/>
          <w:color w:val="auto"/>
          <w:szCs w:val="21"/>
          <w:highlight w:val="none"/>
        </w:rPr>
      </w:pPr>
      <w:r>
        <w:rPr>
          <w:rFonts w:hint="eastAsia" w:ascii="宋体" w:hAnsi="宋体"/>
          <w:bCs/>
          <w:color w:val="auto"/>
          <w:szCs w:val="21"/>
          <w:highlight w:val="none"/>
          <w:u w:val="single"/>
        </w:rPr>
        <w:t>（7）</w:t>
      </w:r>
      <w:r>
        <w:rPr>
          <w:rFonts w:hint="eastAsia" w:ascii="宋体" w:hAnsi="宋体"/>
          <w:b/>
          <w:bCs/>
          <w:color w:val="auto"/>
          <w:szCs w:val="21"/>
          <w:highlight w:val="none"/>
          <w:u w:val="single"/>
        </w:rPr>
        <w:t>本工程设安全文明施工保证金，凡在施工期间，由于承包人原因造成的事故，除根据事故的严重程度或等级扣除部分或全安全文明施工履约保证金外，还需承担全部责任及由此引起的一切费用，发包人不承担任何责任。</w:t>
      </w:r>
    </w:p>
    <w:p w14:paraId="77B9C8CC">
      <w:pPr>
        <w:autoSpaceDE w:val="0"/>
        <w:autoSpaceDN w:val="0"/>
        <w:adjustRightInd w:val="0"/>
        <w:spacing w:line="400" w:lineRule="exact"/>
        <w:ind w:firstLine="420" w:firstLineChars="200"/>
        <w:rPr>
          <w:rFonts w:ascii="宋体" w:hAnsi="宋体"/>
          <w:color w:val="auto"/>
          <w:szCs w:val="21"/>
          <w:highlight w:val="none"/>
        </w:rPr>
      </w:pPr>
      <w:r>
        <w:rPr>
          <w:rFonts w:ascii="宋体" w:hAnsi="宋体"/>
          <w:color w:val="auto"/>
          <w:szCs w:val="21"/>
          <w:highlight w:val="none"/>
        </w:rPr>
        <w:t xml:space="preserve">6.1.2 </w:t>
      </w:r>
      <w:r>
        <w:rPr>
          <w:rFonts w:hint="eastAsia" w:ascii="宋体" w:hAnsi="宋体"/>
          <w:color w:val="auto"/>
          <w:szCs w:val="21"/>
          <w:highlight w:val="none"/>
        </w:rPr>
        <w:t>关于治安保卫的特别约定：</w:t>
      </w:r>
      <w:r>
        <w:rPr>
          <w:rFonts w:hint="eastAsia" w:ascii="宋体" w:hAnsi="宋体"/>
          <w:bCs/>
          <w:color w:val="auto"/>
          <w:szCs w:val="21"/>
          <w:highlight w:val="none"/>
          <w:u w:val="single"/>
        </w:rPr>
        <w:t>施工期间承包人按发包人要求做好成品保护工作；发包人另行发包的工程每项工程完成后，经发包方、承包方双方验收合格后，交发包人负责总包管理</w:t>
      </w:r>
      <w:r>
        <w:rPr>
          <w:rFonts w:hint="eastAsia" w:ascii="宋体" w:hAnsi="宋体"/>
          <w:color w:val="auto"/>
          <w:szCs w:val="21"/>
          <w:highlight w:val="none"/>
        </w:rPr>
        <w:t>。</w:t>
      </w:r>
    </w:p>
    <w:p w14:paraId="7DC47AAC">
      <w:pPr>
        <w:tabs>
          <w:tab w:val="left" w:pos="2410"/>
        </w:tabs>
        <w:spacing w:line="400" w:lineRule="exact"/>
        <w:ind w:firstLine="522" w:firstLineChars="249"/>
        <w:jc w:val="left"/>
        <w:rPr>
          <w:rFonts w:ascii="宋体" w:hAnsi="宋体" w:cs="宋体"/>
          <w:color w:val="auto"/>
          <w:szCs w:val="21"/>
          <w:highlight w:val="none"/>
        </w:rPr>
      </w:pPr>
      <w:r>
        <w:rPr>
          <w:rFonts w:hint="eastAsia" w:ascii="宋体" w:hAnsi="宋体"/>
          <w:color w:val="auto"/>
          <w:szCs w:val="21"/>
          <w:highlight w:val="none"/>
        </w:rPr>
        <w:t>关于编制施工场地治安管理计划的约定：</w:t>
      </w:r>
      <w:r>
        <w:rPr>
          <w:rFonts w:hint="eastAsia" w:ascii="宋体" w:hAnsi="宋体" w:cs="宋体"/>
          <w:b/>
          <w:color w:val="auto"/>
          <w:szCs w:val="21"/>
          <w:highlight w:val="none"/>
          <w:u w:val="single"/>
        </w:rPr>
        <w:t xml:space="preserve">开工前三天提供施工场地治安管理计划  </w:t>
      </w:r>
      <w:r>
        <w:rPr>
          <w:rFonts w:hint="eastAsia" w:ascii="宋体" w:hAnsi="宋体" w:cs="宋体"/>
          <w:color w:val="auto"/>
          <w:szCs w:val="21"/>
          <w:highlight w:val="none"/>
        </w:rPr>
        <w:t>。</w:t>
      </w:r>
    </w:p>
    <w:p w14:paraId="65DF7549">
      <w:pPr>
        <w:spacing w:line="400" w:lineRule="exact"/>
        <w:ind w:firstLine="420" w:firstLineChars="200"/>
        <w:jc w:val="left"/>
        <w:rPr>
          <w:rFonts w:ascii="宋体"/>
          <w:color w:val="auto"/>
          <w:szCs w:val="21"/>
          <w:highlight w:val="none"/>
        </w:rPr>
      </w:pPr>
      <w:r>
        <w:rPr>
          <w:rFonts w:ascii="宋体" w:hAnsi="宋体"/>
          <w:color w:val="auto"/>
          <w:szCs w:val="21"/>
          <w:highlight w:val="none"/>
        </w:rPr>
        <w:t xml:space="preserve">6.1.3 </w:t>
      </w:r>
      <w:r>
        <w:rPr>
          <w:rFonts w:hint="eastAsia" w:ascii="宋体" w:hAnsi="宋体"/>
          <w:color w:val="auto"/>
          <w:szCs w:val="21"/>
          <w:highlight w:val="none"/>
        </w:rPr>
        <w:t>文明施工</w:t>
      </w:r>
    </w:p>
    <w:p w14:paraId="7A2494C0">
      <w:pPr>
        <w:spacing w:line="400" w:lineRule="exact"/>
        <w:ind w:firstLine="420" w:firstLineChars="200"/>
        <w:jc w:val="left"/>
        <w:rPr>
          <w:rFonts w:ascii="宋体"/>
          <w:color w:val="auto"/>
          <w:szCs w:val="21"/>
          <w:highlight w:val="none"/>
        </w:rPr>
      </w:pPr>
      <w:r>
        <w:rPr>
          <w:rFonts w:hint="eastAsia" w:ascii="宋体" w:hAnsi="宋体"/>
          <w:color w:val="auto"/>
          <w:szCs w:val="21"/>
          <w:highlight w:val="none"/>
        </w:rPr>
        <w:t>合同当事人对文明施工的要求：</w:t>
      </w:r>
      <w:r>
        <w:rPr>
          <w:rFonts w:hint="eastAsia" w:ascii="宋体" w:hAnsi="宋体"/>
          <w:bCs/>
          <w:color w:val="auto"/>
          <w:szCs w:val="21"/>
          <w:highlight w:val="none"/>
          <w:u w:val="single"/>
        </w:rPr>
        <w:t>承包人必须按文明工地要求，做好场地清理及相关工作。施工现场的材料堆放要整齐，机械停放有序，做到工完料清；遵守环境卫生管理的有关规定，符合清洁卫生要求；定期地将所有建筑垃圾从施工场地清除，并运出场外；交工前，将所有剩余的建筑材料运走或运至指定地点堆放，将所有施工机械和设备从施工场地运走。上述费用包含在合同价中。未能达到上述要求发包人有权扣除承包人履约保证金的5%。若承包人现场施工作业面、办公区、生活区内清洁卫生满足不了文明施工要求，发包人有权安排其它单位或个人打扫，按具体发生的费用2倍及以上从进度款中扣除。承包人必须服从发包人现场的统一管理和协调，做到文明施工。施工现场要设立标语、标牌，做到文明施工，树立企业形象，主动接受社会监督和有关部门的管理</w:t>
      </w:r>
      <w:r>
        <w:rPr>
          <w:rFonts w:hint="eastAsia" w:ascii="宋体" w:hAnsi="宋体"/>
          <w:color w:val="auto"/>
          <w:szCs w:val="21"/>
          <w:highlight w:val="none"/>
        </w:rPr>
        <w:t>。</w:t>
      </w:r>
    </w:p>
    <w:p w14:paraId="4D2D097A">
      <w:pPr>
        <w:spacing w:line="400" w:lineRule="exact"/>
        <w:ind w:firstLine="420" w:firstLineChars="200"/>
        <w:jc w:val="left"/>
        <w:rPr>
          <w:rFonts w:ascii="宋体"/>
          <w:color w:val="auto"/>
          <w:szCs w:val="21"/>
          <w:highlight w:val="none"/>
        </w:rPr>
      </w:pPr>
      <w:r>
        <w:rPr>
          <w:rFonts w:ascii="宋体" w:hAnsi="宋体"/>
          <w:color w:val="auto"/>
          <w:szCs w:val="21"/>
          <w:highlight w:val="none"/>
        </w:rPr>
        <w:t xml:space="preserve">6.1.6 </w:t>
      </w:r>
      <w:r>
        <w:rPr>
          <w:rFonts w:hint="eastAsia" w:ascii="宋体" w:hAnsi="宋体"/>
          <w:color w:val="auto"/>
          <w:szCs w:val="21"/>
          <w:highlight w:val="none"/>
        </w:rPr>
        <w:t>关于安全文明施工费支付比例和支付期限的约定：</w:t>
      </w:r>
      <w:r>
        <w:rPr>
          <w:rFonts w:hint="eastAsia" w:ascii="宋体" w:hAnsi="宋体"/>
          <w:color w:val="auto"/>
          <w:szCs w:val="21"/>
          <w:highlight w:val="none"/>
          <w:u w:val="single"/>
        </w:rPr>
        <w:t>无</w:t>
      </w:r>
      <w:r>
        <w:rPr>
          <w:rFonts w:hint="eastAsia" w:ascii="宋体" w:hAnsi="宋体"/>
          <w:color w:val="auto"/>
          <w:szCs w:val="21"/>
          <w:highlight w:val="none"/>
        </w:rPr>
        <w:t>。</w:t>
      </w:r>
    </w:p>
    <w:p w14:paraId="6D770F29">
      <w:pPr>
        <w:spacing w:line="400" w:lineRule="exact"/>
        <w:ind w:firstLine="422" w:firstLineChars="200"/>
        <w:rPr>
          <w:rFonts w:ascii="宋体"/>
          <w:b/>
          <w:color w:val="auto"/>
          <w:szCs w:val="21"/>
          <w:highlight w:val="none"/>
        </w:rPr>
      </w:pPr>
      <w:r>
        <w:rPr>
          <w:rFonts w:ascii="宋体" w:hAnsi="宋体"/>
          <w:b/>
          <w:color w:val="auto"/>
          <w:szCs w:val="21"/>
          <w:highlight w:val="none"/>
        </w:rPr>
        <w:t xml:space="preserve">6.1.9 </w:t>
      </w:r>
      <w:r>
        <w:rPr>
          <w:rFonts w:hint="eastAsia" w:ascii="宋体" w:hAnsi="宋体"/>
          <w:b/>
          <w:color w:val="auto"/>
          <w:szCs w:val="21"/>
          <w:highlight w:val="none"/>
        </w:rPr>
        <w:t>安全生产责任</w:t>
      </w:r>
    </w:p>
    <w:p w14:paraId="168E1CA6">
      <w:pPr>
        <w:spacing w:line="400" w:lineRule="exact"/>
        <w:ind w:firstLine="422" w:firstLineChars="200"/>
        <w:jc w:val="left"/>
        <w:rPr>
          <w:rFonts w:ascii="宋体" w:hAnsi="宋体"/>
          <w:b/>
          <w:bCs/>
          <w:color w:val="auto"/>
          <w:kern w:val="0"/>
          <w:szCs w:val="21"/>
          <w:highlight w:val="none"/>
          <w:u w:val="single"/>
        </w:rPr>
      </w:pPr>
      <w:r>
        <w:rPr>
          <w:rFonts w:hint="eastAsia" w:ascii="宋体" w:hAnsi="宋体"/>
          <w:b/>
          <w:bCs/>
          <w:color w:val="auto"/>
          <w:kern w:val="0"/>
          <w:szCs w:val="21"/>
          <w:highlight w:val="none"/>
          <w:u w:val="single"/>
        </w:rPr>
        <w:t>承包人应严格按《建设工程安全生产管理条例》等法律、法规采取安全措施、组织施工，承包人须对本合同范围内所有施工范围和施工人员负全部安全施工责任。承包人应严格按工程建设安全生产地有关管理规定，采取安全措施组织施工。若发生安全事故，一切责任由承包方承担，详见16.2.2承包人违约的责任。</w:t>
      </w:r>
    </w:p>
    <w:p w14:paraId="0304121F">
      <w:pPr>
        <w:spacing w:line="400" w:lineRule="exact"/>
        <w:ind w:firstLine="422" w:firstLineChars="200"/>
        <w:jc w:val="left"/>
        <w:rPr>
          <w:rFonts w:ascii="宋体" w:hAnsi="宋体"/>
          <w:b/>
          <w:bCs/>
          <w:color w:val="auto"/>
          <w:kern w:val="0"/>
          <w:szCs w:val="21"/>
          <w:highlight w:val="none"/>
          <w:u w:val="single"/>
        </w:rPr>
      </w:pPr>
      <w:r>
        <w:rPr>
          <w:rFonts w:hint="eastAsia" w:ascii="宋体" w:hAnsi="宋体"/>
          <w:b/>
          <w:bCs/>
          <w:color w:val="auto"/>
          <w:kern w:val="0"/>
          <w:szCs w:val="21"/>
          <w:highlight w:val="none"/>
          <w:u w:val="single"/>
        </w:rPr>
        <w:t>承包人对因工程施工可能造成损害的毗邻建筑物、构筑物和地下管线等，应当采取专项防护措施。承包人应当遵守有关环境保护法律、法规的规定，在施工现场采取措施，防止或减少粉尘、废气、废水、固体废物、噪声、振动和施工照明对人和环境的危害和污染。若因承包人原因产生不良后果的，由承包人承担一切责任，详见16.2.2承包人违约的责任。</w:t>
      </w:r>
    </w:p>
    <w:p w14:paraId="7CF8DEB5">
      <w:pPr>
        <w:spacing w:line="400" w:lineRule="exact"/>
        <w:ind w:firstLine="422" w:firstLineChars="200"/>
        <w:jc w:val="left"/>
        <w:rPr>
          <w:rFonts w:ascii="宋体" w:hAnsi="宋体"/>
          <w:b/>
          <w:bCs/>
          <w:color w:val="auto"/>
          <w:kern w:val="0"/>
          <w:szCs w:val="21"/>
          <w:highlight w:val="none"/>
          <w:u w:val="single"/>
        </w:rPr>
      </w:pPr>
      <w:r>
        <w:rPr>
          <w:rFonts w:hint="eastAsia" w:ascii="宋体" w:hAnsi="宋体"/>
          <w:b/>
          <w:bCs/>
          <w:color w:val="auto"/>
          <w:kern w:val="0"/>
          <w:szCs w:val="21"/>
          <w:highlight w:val="none"/>
          <w:u w:val="single"/>
        </w:rPr>
        <w:t>承包人必须建立完善的消防管理制度，并有专人负责现场的消防管理，施工现场须配备足够的消防器材，满足消防要求。承包人应当在施工现场建立消防安全责任制，确定消防安全责任人，制定用火、用电，使用易燃易爆材料等各项消防安全管理制度和操作规程，设置消防通道、消防水源，配备消防设施和灭火器材，并在施工现场设置明显标志。</w:t>
      </w:r>
    </w:p>
    <w:p w14:paraId="2568FE69">
      <w:pPr>
        <w:keepNext/>
        <w:keepLines/>
        <w:spacing w:line="440" w:lineRule="exact"/>
        <w:outlineLvl w:val="3"/>
        <w:rPr>
          <w:rFonts w:ascii="宋体" w:hAnsi="宋体" w:eastAsia="黑体"/>
          <w:bCs/>
          <w:color w:val="auto"/>
          <w:szCs w:val="21"/>
          <w:highlight w:val="none"/>
        </w:rPr>
      </w:pPr>
      <w:r>
        <w:rPr>
          <w:rFonts w:ascii="宋体" w:hAnsi="宋体" w:eastAsia="黑体"/>
          <w:bCs/>
          <w:color w:val="auto"/>
          <w:szCs w:val="21"/>
          <w:highlight w:val="none"/>
        </w:rPr>
        <w:t xml:space="preserve">7. </w:t>
      </w:r>
      <w:r>
        <w:rPr>
          <w:rFonts w:hint="eastAsia" w:ascii="宋体" w:hAnsi="宋体" w:eastAsia="黑体"/>
          <w:bCs/>
          <w:color w:val="auto"/>
          <w:szCs w:val="21"/>
          <w:highlight w:val="none"/>
        </w:rPr>
        <w:t>工期和进度</w:t>
      </w:r>
    </w:p>
    <w:p w14:paraId="197053EC">
      <w:pPr>
        <w:spacing w:line="400" w:lineRule="exact"/>
        <w:ind w:firstLine="420" w:firstLineChars="200"/>
        <w:rPr>
          <w:rFonts w:ascii="宋体"/>
          <w:color w:val="auto"/>
          <w:szCs w:val="21"/>
          <w:highlight w:val="none"/>
        </w:rPr>
      </w:pPr>
      <w:r>
        <w:rPr>
          <w:rFonts w:ascii="宋体" w:hAnsi="宋体"/>
          <w:color w:val="auto"/>
          <w:szCs w:val="21"/>
          <w:highlight w:val="none"/>
        </w:rPr>
        <w:t xml:space="preserve">7.1 </w:t>
      </w:r>
      <w:r>
        <w:rPr>
          <w:rFonts w:hint="eastAsia" w:ascii="宋体" w:hAnsi="宋体"/>
          <w:color w:val="auto"/>
          <w:szCs w:val="21"/>
          <w:highlight w:val="none"/>
        </w:rPr>
        <w:t>施工组织设计</w:t>
      </w:r>
    </w:p>
    <w:p w14:paraId="166AFC5A">
      <w:pPr>
        <w:autoSpaceDE w:val="0"/>
        <w:autoSpaceDN w:val="0"/>
        <w:adjustRightInd w:val="0"/>
        <w:spacing w:line="400" w:lineRule="exact"/>
        <w:ind w:firstLine="420" w:firstLineChars="200"/>
        <w:jc w:val="left"/>
        <w:rPr>
          <w:rFonts w:ascii="宋体"/>
          <w:color w:val="auto"/>
          <w:kern w:val="0"/>
          <w:szCs w:val="21"/>
          <w:highlight w:val="none"/>
        </w:rPr>
      </w:pPr>
      <w:r>
        <w:rPr>
          <w:rFonts w:ascii="宋体" w:hAnsi="宋体"/>
          <w:color w:val="auto"/>
          <w:szCs w:val="21"/>
          <w:highlight w:val="none"/>
        </w:rPr>
        <w:t xml:space="preserve">7.1.1 </w:t>
      </w:r>
      <w:r>
        <w:rPr>
          <w:rFonts w:hint="eastAsia" w:ascii="宋体" w:hAnsi="宋体"/>
          <w:color w:val="auto"/>
          <w:szCs w:val="21"/>
          <w:highlight w:val="none"/>
        </w:rPr>
        <w:t>合</w:t>
      </w:r>
      <w:r>
        <w:rPr>
          <w:rFonts w:hint="eastAsia" w:ascii="宋体" w:hAnsi="宋体"/>
          <w:color w:val="auto"/>
          <w:kern w:val="0"/>
          <w:szCs w:val="21"/>
          <w:highlight w:val="none"/>
        </w:rPr>
        <w:t>同当事人约定的施工组织设计应包括的其他内容：</w:t>
      </w:r>
      <w:r>
        <w:rPr>
          <w:rFonts w:hint="eastAsia" w:ascii="宋体" w:hAnsi="宋体"/>
          <w:b/>
          <w:color w:val="auto"/>
          <w:spacing w:val="-2"/>
          <w:kern w:val="0"/>
          <w:szCs w:val="21"/>
          <w:highlight w:val="none"/>
          <w:u w:val="single"/>
        </w:rPr>
        <w:t>承</w:t>
      </w:r>
      <w:r>
        <w:rPr>
          <w:rFonts w:hint="eastAsia" w:ascii="宋体" w:hAnsi="宋体"/>
          <w:b/>
          <w:color w:val="auto"/>
          <w:spacing w:val="-2"/>
          <w:szCs w:val="21"/>
          <w:highlight w:val="none"/>
          <w:u w:val="single"/>
        </w:rPr>
        <w:t>包人在开工前必须提交详细的施工组织设计，报发包人及总监审批，施工组织设计经发包人及监理认可后方可开工。施工组织设计将作为工程款支付的参考依据之一</w:t>
      </w:r>
      <w:r>
        <w:rPr>
          <w:rFonts w:hint="eastAsia" w:ascii="宋体" w:hAnsi="宋体"/>
          <w:color w:val="auto"/>
          <w:szCs w:val="21"/>
          <w:highlight w:val="none"/>
        </w:rPr>
        <w:t>。</w:t>
      </w:r>
    </w:p>
    <w:p w14:paraId="11CF39A7">
      <w:pPr>
        <w:autoSpaceDE w:val="0"/>
        <w:autoSpaceDN w:val="0"/>
        <w:adjustRightInd w:val="0"/>
        <w:spacing w:line="400" w:lineRule="exact"/>
        <w:ind w:firstLine="420" w:firstLineChars="200"/>
        <w:jc w:val="left"/>
        <w:rPr>
          <w:rFonts w:ascii="宋体"/>
          <w:color w:val="auto"/>
          <w:kern w:val="0"/>
          <w:szCs w:val="21"/>
          <w:highlight w:val="none"/>
        </w:rPr>
      </w:pPr>
      <w:r>
        <w:rPr>
          <w:rFonts w:ascii="宋体" w:hAnsi="宋体"/>
          <w:color w:val="auto"/>
          <w:szCs w:val="21"/>
          <w:highlight w:val="none"/>
        </w:rPr>
        <w:t xml:space="preserve">7.1.2 </w:t>
      </w:r>
      <w:r>
        <w:rPr>
          <w:rFonts w:hint="eastAsia" w:ascii="宋体" w:hAnsi="宋体"/>
          <w:color w:val="auto"/>
          <w:kern w:val="0"/>
          <w:szCs w:val="21"/>
          <w:highlight w:val="none"/>
        </w:rPr>
        <w:t>施工组织设计的提交和修改</w:t>
      </w:r>
    </w:p>
    <w:p w14:paraId="053E618E">
      <w:pPr>
        <w:autoSpaceDE w:val="0"/>
        <w:autoSpaceDN w:val="0"/>
        <w:adjustRightInd w:val="0"/>
        <w:spacing w:line="400" w:lineRule="exact"/>
        <w:ind w:firstLine="420" w:firstLineChars="200"/>
        <w:jc w:val="left"/>
        <w:rPr>
          <w:rFonts w:ascii="宋体" w:hAnsi="宋体"/>
          <w:color w:val="auto"/>
          <w:szCs w:val="21"/>
          <w:highlight w:val="none"/>
        </w:rPr>
      </w:pPr>
      <w:r>
        <w:rPr>
          <w:rFonts w:hint="eastAsia" w:ascii="宋体" w:hAnsi="宋体"/>
          <w:color w:val="auto"/>
          <w:kern w:val="0"/>
          <w:szCs w:val="21"/>
          <w:highlight w:val="none"/>
        </w:rPr>
        <w:t>承包人提交详细施工组织设计的期限的约定：</w:t>
      </w:r>
      <w:r>
        <w:rPr>
          <w:rFonts w:hint="eastAsia" w:ascii="宋体" w:hAnsi="宋体"/>
          <w:b/>
          <w:color w:val="auto"/>
          <w:szCs w:val="21"/>
          <w:highlight w:val="none"/>
          <w:u w:val="single"/>
        </w:rPr>
        <w:t>开工前3天</w:t>
      </w:r>
      <w:r>
        <w:rPr>
          <w:rFonts w:hint="eastAsia" w:ascii="宋体" w:hAnsi="宋体"/>
          <w:color w:val="auto"/>
          <w:szCs w:val="21"/>
          <w:highlight w:val="none"/>
        </w:rPr>
        <w:t>。</w:t>
      </w:r>
    </w:p>
    <w:p w14:paraId="7EC07227">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承包人编制的进度计划中应明确各分部完成的具体时间，关键线路，劳动力动态变化图等。发包人或监理每天记录施工人数，实际施工人数小于计划人数时，承包人按所缺人数向发包人支付违约金5</w:t>
      </w:r>
      <w:r>
        <w:rPr>
          <w:rFonts w:ascii="宋体" w:hAnsi="宋体"/>
          <w:color w:val="auto"/>
          <w:szCs w:val="21"/>
          <w:highlight w:val="none"/>
        </w:rPr>
        <w:t>00</w:t>
      </w:r>
      <w:r>
        <w:rPr>
          <w:rFonts w:hint="eastAsia" w:ascii="宋体" w:hAnsi="宋体"/>
          <w:color w:val="auto"/>
          <w:szCs w:val="21"/>
          <w:highlight w:val="none"/>
        </w:rPr>
        <w:t>元</w:t>
      </w:r>
      <w:r>
        <w:rPr>
          <w:rFonts w:ascii="宋体" w:hAnsi="宋体"/>
          <w:color w:val="auto"/>
          <w:szCs w:val="21"/>
          <w:highlight w:val="none"/>
        </w:rPr>
        <w:t>/</w:t>
      </w:r>
      <w:r>
        <w:rPr>
          <w:rFonts w:hint="eastAsia" w:ascii="宋体" w:hAnsi="宋体"/>
          <w:color w:val="auto"/>
          <w:szCs w:val="21"/>
          <w:highlight w:val="none"/>
        </w:rPr>
        <w:t>人·天。</w:t>
      </w:r>
    </w:p>
    <w:p w14:paraId="4717452C">
      <w:pPr>
        <w:spacing w:line="400" w:lineRule="exact"/>
        <w:ind w:firstLine="420" w:firstLineChars="200"/>
        <w:jc w:val="left"/>
        <w:rPr>
          <w:rFonts w:ascii="宋体"/>
          <w:color w:val="auto"/>
          <w:szCs w:val="21"/>
          <w:highlight w:val="none"/>
        </w:rPr>
      </w:pPr>
      <w:r>
        <w:rPr>
          <w:rFonts w:hint="eastAsia" w:ascii="宋体" w:hAnsi="宋体"/>
          <w:color w:val="auto"/>
          <w:szCs w:val="21"/>
          <w:highlight w:val="none"/>
        </w:rPr>
        <w:t>发包人和监理人在收到详细的施工组织设计后确认或提出修改意见的期限：</w:t>
      </w:r>
      <w:r>
        <w:rPr>
          <w:rFonts w:hint="eastAsia" w:ascii="宋体" w:hAnsi="宋体" w:cs="宋体"/>
          <w:b/>
          <w:bCs/>
          <w:color w:val="auto"/>
          <w:szCs w:val="21"/>
          <w:highlight w:val="none"/>
          <w:u w:val="single"/>
        </w:rPr>
        <w:t>收到上述完整的、符合要求的文件后3个工作日内予以确认或提出修改意见，逾期视为已确认</w:t>
      </w:r>
      <w:r>
        <w:rPr>
          <w:rFonts w:hint="eastAsia" w:ascii="宋体" w:hAnsi="宋体"/>
          <w:color w:val="auto"/>
          <w:szCs w:val="21"/>
          <w:highlight w:val="none"/>
        </w:rPr>
        <w:t>。</w:t>
      </w:r>
    </w:p>
    <w:p w14:paraId="7FADCB63">
      <w:pPr>
        <w:spacing w:line="400" w:lineRule="exact"/>
        <w:ind w:firstLine="420" w:firstLineChars="200"/>
        <w:rPr>
          <w:rFonts w:ascii="宋体"/>
          <w:color w:val="auto"/>
          <w:szCs w:val="21"/>
          <w:highlight w:val="none"/>
        </w:rPr>
      </w:pPr>
      <w:r>
        <w:rPr>
          <w:rFonts w:ascii="宋体" w:hAnsi="宋体"/>
          <w:color w:val="auto"/>
          <w:szCs w:val="21"/>
          <w:highlight w:val="none"/>
        </w:rPr>
        <w:t xml:space="preserve">7.2 </w:t>
      </w:r>
      <w:r>
        <w:rPr>
          <w:rFonts w:hint="eastAsia" w:ascii="宋体" w:hAnsi="宋体"/>
          <w:color w:val="auto"/>
          <w:szCs w:val="21"/>
          <w:highlight w:val="none"/>
        </w:rPr>
        <w:t>施工进度计划</w:t>
      </w:r>
    </w:p>
    <w:p w14:paraId="11F0D17A">
      <w:pPr>
        <w:spacing w:line="400" w:lineRule="exact"/>
        <w:ind w:firstLine="420" w:firstLineChars="200"/>
        <w:jc w:val="left"/>
        <w:rPr>
          <w:rFonts w:ascii="宋体"/>
          <w:color w:val="auto"/>
          <w:szCs w:val="21"/>
          <w:highlight w:val="none"/>
        </w:rPr>
      </w:pPr>
      <w:r>
        <w:rPr>
          <w:rFonts w:ascii="宋体" w:hAnsi="宋体"/>
          <w:color w:val="auto"/>
          <w:szCs w:val="21"/>
          <w:highlight w:val="none"/>
        </w:rPr>
        <w:t xml:space="preserve">7.2.2 </w:t>
      </w:r>
      <w:r>
        <w:rPr>
          <w:rFonts w:hint="eastAsia" w:ascii="宋体" w:hAnsi="宋体"/>
          <w:color w:val="auto"/>
          <w:szCs w:val="21"/>
          <w:highlight w:val="none"/>
        </w:rPr>
        <w:t>施工进度计划的修订</w:t>
      </w:r>
    </w:p>
    <w:p w14:paraId="4E607F11">
      <w:pPr>
        <w:spacing w:line="400" w:lineRule="exact"/>
        <w:ind w:firstLine="420" w:firstLineChars="200"/>
        <w:jc w:val="left"/>
        <w:rPr>
          <w:rFonts w:ascii="宋体"/>
          <w:color w:val="auto"/>
          <w:szCs w:val="21"/>
          <w:highlight w:val="none"/>
        </w:rPr>
      </w:pPr>
      <w:r>
        <w:rPr>
          <w:rFonts w:hint="eastAsia" w:ascii="宋体" w:hAnsi="宋体"/>
          <w:color w:val="auto"/>
          <w:szCs w:val="21"/>
          <w:highlight w:val="none"/>
        </w:rPr>
        <w:t>发包人和监理人在收到修订的施工进度计划后确认或提出修改意见的期限：</w:t>
      </w:r>
      <w:r>
        <w:rPr>
          <w:rFonts w:hint="eastAsia" w:ascii="宋体" w:hAnsi="宋体" w:cs="宋体"/>
          <w:b/>
          <w:bCs/>
          <w:color w:val="auto"/>
          <w:szCs w:val="21"/>
          <w:highlight w:val="none"/>
          <w:u w:val="single"/>
        </w:rPr>
        <w:t>收到施工组织设计（施工方案）和进度计划后</w:t>
      </w:r>
      <w:r>
        <w:rPr>
          <w:rFonts w:ascii="宋体" w:hAnsi="宋体" w:cs="宋体"/>
          <w:b/>
          <w:bCs/>
          <w:color w:val="auto"/>
          <w:szCs w:val="21"/>
          <w:highlight w:val="none"/>
          <w:u w:val="single"/>
        </w:rPr>
        <w:t>3</w:t>
      </w:r>
      <w:r>
        <w:rPr>
          <w:rFonts w:hint="eastAsia" w:ascii="宋体" w:hAnsi="宋体" w:cs="宋体"/>
          <w:b/>
          <w:bCs/>
          <w:color w:val="auto"/>
          <w:szCs w:val="21"/>
          <w:highlight w:val="none"/>
          <w:u w:val="single"/>
        </w:rPr>
        <w:t>日内予以确认或提出修改意见，逾期视为已确认</w:t>
      </w:r>
      <w:r>
        <w:rPr>
          <w:rFonts w:hint="eastAsia" w:ascii="宋体" w:hAnsi="宋体"/>
          <w:color w:val="auto"/>
          <w:szCs w:val="21"/>
          <w:highlight w:val="none"/>
        </w:rPr>
        <w:t>。</w:t>
      </w:r>
    </w:p>
    <w:p w14:paraId="0075D1FF">
      <w:pPr>
        <w:spacing w:line="400" w:lineRule="exact"/>
        <w:ind w:firstLine="420" w:firstLineChars="200"/>
        <w:rPr>
          <w:rFonts w:ascii="宋体"/>
          <w:color w:val="auto"/>
          <w:szCs w:val="21"/>
          <w:highlight w:val="none"/>
        </w:rPr>
      </w:pPr>
      <w:r>
        <w:rPr>
          <w:rFonts w:ascii="宋体" w:hAnsi="宋体"/>
          <w:color w:val="auto"/>
          <w:szCs w:val="21"/>
          <w:highlight w:val="none"/>
        </w:rPr>
        <w:t xml:space="preserve">7.3 </w:t>
      </w:r>
      <w:r>
        <w:rPr>
          <w:rFonts w:hint="eastAsia" w:ascii="宋体" w:hAnsi="宋体"/>
          <w:color w:val="auto"/>
          <w:szCs w:val="21"/>
          <w:highlight w:val="none"/>
        </w:rPr>
        <w:t>开工</w:t>
      </w:r>
    </w:p>
    <w:p w14:paraId="37C1AAD9">
      <w:pPr>
        <w:spacing w:line="400" w:lineRule="exact"/>
        <w:ind w:firstLine="420" w:firstLineChars="200"/>
        <w:jc w:val="left"/>
        <w:rPr>
          <w:rFonts w:ascii="宋体"/>
          <w:color w:val="auto"/>
          <w:szCs w:val="21"/>
          <w:highlight w:val="none"/>
        </w:rPr>
      </w:pPr>
      <w:r>
        <w:rPr>
          <w:rFonts w:ascii="宋体" w:hAnsi="宋体"/>
          <w:color w:val="auto"/>
          <w:szCs w:val="21"/>
          <w:highlight w:val="none"/>
        </w:rPr>
        <w:t xml:space="preserve">7.3.1 </w:t>
      </w:r>
      <w:r>
        <w:rPr>
          <w:rFonts w:hint="eastAsia" w:ascii="宋体" w:hAnsi="宋体"/>
          <w:color w:val="auto"/>
          <w:szCs w:val="21"/>
          <w:highlight w:val="none"/>
        </w:rPr>
        <w:t>开工准备</w:t>
      </w:r>
    </w:p>
    <w:p w14:paraId="6A118521">
      <w:pPr>
        <w:spacing w:line="400" w:lineRule="exact"/>
        <w:ind w:firstLine="525" w:firstLineChars="250"/>
        <w:jc w:val="left"/>
        <w:rPr>
          <w:rFonts w:ascii="宋体"/>
          <w:color w:val="auto"/>
          <w:szCs w:val="21"/>
          <w:highlight w:val="none"/>
          <w:u w:val="single"/>
        </w:rPr>
      </w:pPr>
      <w:r>
        <w:rPr>
          <w:rFonts w:hint="eastAsia" w:ascii="宋体" w:hAnsi="宋体"/>
          <w:color w:val="auto"/>
          <w:szCs w:val="21"/>
          <w:highlight w:val="none"/>
        </w:rPr>
        <w:t>关于承包人提交</w:t>
      </w:r>
      <w:r>
        <w:rPr>
          <w:rFonts w:hint="eastAsia" w:ascii="宋体" w:hAnsi="宋体"/>
          <w:color w:val="auto"/>
          <w:kern w:val="0"/>
          <w:szCs w:val="21"/>
          <w:highlight w:val="none"/>
        </w:rPr>
        <w:t>工程开工报审表的期限：</w:t>
      </w:r>
      <w:r>
        <w:rPr>
          <w:rFonts w:hint="eastAsia" w:ascii="宋体" w:hAnsi="宋体"/>
          <w:b/>
          <w:color w:val="auto"/>
          <w:szCs w:val="21"/>
          <w:highlight w:val="none"/>
          <w:u w:val="single"/>
        </w:rPr>
        <w:t>合同签订后</w:t>
      </w:r>
      <w:r>
        <w:rPr>
          <w:rFonts w:ascii="宋体" w:hAnsi="宋体"/>
          <w:b/>
          <w:color w:val="auto"/>
          <w:szCs w:val="21"/>
          <w:highlight w:val="none"/>
          <w:u w:val="single"/>
        </w:rPr>
        <w:t>3</w:t>
      </w:r>
      <w:r>
        <w:rPr>
          <w:rFonts w:hint="eastAsia" w:ascii="宋体" w:hAnsi="宋体"/>
          <w:b/>
          <w:color w:val="auto"/>
          <w:szCs w:val="21"/>
          <w:highlight w:val="none"/>
          <w:u w:val="single"/>
        </w:rPr>
        <w:t>天内</w:t>
      </w:r>
      <w:r>
        <w:rPr>
          <w:rFonts w:hint="eastAsia" w:ascii="宋体" w:hAnsi="宋体"/>
          <w:color w:val="auto"/>
          <w:szCs w:val="21"/>
          <w:highlight w:val="none"/>
        </w:rPr>
        <w:t>。</w:t>
      </w:r>
    </w:p>
    <w:p w14:paraId="41E4F2AC">
      <w:pPr>
        <w:spacing w:line="400" w:lineRule="exact"/>
        <w:ind w:firstLine="525" w:firstLineChars="250"/>
        <w:jc w:val="left"/>
        <w:rPr>
          <w:rFonts w:ascii="宋体"/>
          <w:color w:val="auto"/>
          <w:szCs w:val="21"/>
          <w:highlight w:val="none"/>
        </w:rPr>
      </w:pPr>
      <w:r>
        <w:rPr>
          <w:rFonts w:hint="eastAsia" w:ascii="宋体" w:hAnsi="宋体"/>
          <w:color w:val="auto"/>
          <w:szCs w:val="21"/>
          <w:highlight w:val="none"/>
        </w:rPr>
        <w:t>关于发包人应完成的其他开工准备工作及期限：</w:t>
      </w:r>
      <w:r>
        <w:rPr>
          <w:rFonts w:hint="eastAsia" w:ascii="宋体" w:hAnsi="宋体" w:cs="宋体"/>
          <w:b/>
          <w:color w:val="auto"/>
          <w:szCs w:val="21"/>
          <w:highlight w:val="none"/>
          <w:u w:val="single"/>
        </w:rPr>
        <w:t>开工前发包人提供</w:t>
      </w:r>
      <w:r>
        <w:rPr>
          <w:rFonts w:hint="eastAsia" w:ascii="宋体" w:hAnsi="宋体" w:cs="宋体"/>
          <w:b/>
          <w:bCs/>
          <w:color w:val="auto"/>
          <w:szCs w:val="21"/>
          <w:highlight w:val="none"/>
          <w:u w:val="single"/>
        </w:rPr>
        <w:t>施工用水源及电源，水、电费用由承包人承担；开工前组织图纸会审和设计交底</w:t>
      </w:r>
      <w:r>
        <w:rPr>
          <w:rFonts w:hint="eastAsia" w:ascii="宋体" w:hAnsi="宋体"/>
          <w:color w:val="auto"/>
          <w:szCs w:val="21"/>
          <w:highlight w:val="none"/>
        </w:rPr>
        <w:t>。</w:t>
      </w:r>
    </w:p>
    <w:p w14:paraId="2E08C2A4">
      <w:pPr>
        <w:spacing w:line="400" w:lineRule="exact"/>
        <w:ind w:firstLine="420" w:firstLineChars="200"/>
        <w:rPr>
          <w:rFonts w:ascii="宋体"/>
          <w:color w:val="auto"/>
          <w:szCs w:val="21"/>
          <w:highlight w:val="none"/>
        </w:rPr>
      </w:pPr>
      <w:r>
        <w:rPr>
          <w:rFonts w:hint="eastAsia" w:ascii="宋体" w:hAnsi="宋体"/>
          <w:color w:val="auto"/>
          <w:szCs w:val="21"/>
          <w:highlight w:val="none"/>
        </w:rPr>
        <w:t>关于承包人应完成的其他开工准备工作及期限：</w:t>
      </w:r>
      <w:r>
        <w:rPr>
          <w:rFonts w:hint="eastAsia" w:ascii="宋体" w:hAnsi="宋体" w:cs="宋体"/>
          <w:b/>
          <w:bCs/>
          <w:color w:val="auto"/>
          <w:szCs w:val="21"/>
          <w:highlight w:val="none"/>
          <w:u w:val="single"/>
        </w:rPr>
        <w:t>遵守政府有关主管部门对施工场地交通、施工噪音、环境保护和安全生产等的管理规定，按规定办理有关手续，并以书面形式通知发包人</w:t>
      </w:r>
      <w:r>
        <w:rPr>
          <w:rFonts w:hint="eastAsia" w:ascii="宋体" w:hAnsi="宋体"/>
          <w:b/>
          <w:color w:val="auto"/>
          <w:szCs w:val="21"/>
          <w:highlight w:val="none"/>
          <w:u w:val="single"/>
        </w:rPr>
        <w:t>。</w:t>
      </w:r>
    </w:p>
    <w:p w14:paraId="6D87E54A">
      <w:pPr>
        <w:spacing w:line="400" w:lineRule="exact"/>
        <w:ind w:firstLine="420" w:firstLineChars="200"/>
        <w:jc w:val="left"/>
        <w:rPr>
          <w:rFonts w:ascii="宋体"/>
          <w:color w:val="auto"/>
          <w:szCs w:val="21"/>
          <w:highlight w:val="none"/>
        </w:rPr>
      </w:pPr>
      <w:r>
        <w:rPr>
          <w:rFonts w:ascii="宋体" w:hAnsi="宋体"/>
          <w:color w:val="auto"/>
          <w:szCs w:val="21"/>
          <w:highlight w:val="none"/>
        </w:rPr>
        <w:t>7.3.2</w:t>
      </w:r>
      <w:r>
        <w:rPr>
          <w:rFonts w:hint="eastAsia" w:ascii="宋体" w:hAnsi="宋体"/>
          <w:color w:val="auto"/>
          <w:szCs w:val="21"/>
          <w:highlight w:val="none"/>
        </w:rPr>
        <w:t>开工通知</w:t>
      </w:r>
    </w:p>
    <w:p w14:paraId="0E9F94D0">
      <w:pPr>
        <w:spacing w:line="400" w:lineRule="exact"/>
        <w:ind w:firstLine="420" w:firstLineChars="200"/>
        <w:jc w:val="left"/>
        <w:rPr>
          <w:rFonts w:ascii="宋体"/>
          <w:color w:val="auto"/>
          <w:szCs w:val="21"/>
          <w:highlight w:val="none"/>
        </w:rPr>
      </w:pPr>
      <w:r>
        <w:rPr>
          <w:rFonts w:hint="eastAsia" w:ascii="宋体" w:hAnsi="宋体"/>
          <w:color w:val="auto"/>
          <w:szCs w:val="21"/>
          <w:highlight w:val="none"/>
        </w:rPr>
        <w:t>因发包人原因造成监理人未能在计划开工日期之日起</w:t>
      </w:r>
      <w:r>
        <w:rPr>
          <w:rFonts w:ascii="宋体" w:hAnsi="宋体"/>
          <w:color w:val="auto"/>
          <w:szCs w:val="21"/>
          <w:highlight w:val="none"/>
          <w:u w:val="single"/>
        </w:rPr>
        <w:t xml:space="preserve"> 90 </w:t>
      </w:r>
      <w:r>
        <w:rPr>
          <w:rFonts w:hint="eastAsia" w:ascii="宋体" w:hAnsi="宋体"/>
          <w:color w:val="auto"/>
          <w:szCs w:val="21"/>
          <w:highlight w:val="none"/>
        </w:rPr>
        <w:t>天内发出开工通知的，承包人有权提出价格调整要求，或者解除合同。</w:t>
      </w:r>
    </w:p>
    <w:p w14:paraId="4E985969">
      <w:pPr>
        <w:spacing w:line="400" w:lineRule="exact"/>
        <w:ind w:firstLine="420" w:firstLineChars="200"/>
        <w:rPr>
          <w:rFonts w:ascii="宋体"/>
          <w:color w:val="auto"/>
          <w:szCs w:val="21"/>
          <w:highlight w:val="none"/>
        </w:rPr>
      </w:pPr>
      <w:r>
        <w:rPr>
          <w:rFonts w:ascii="宋体" w:hAnsi="宋体"/>
          <w:color w:val="auto"/>
          <w:szCs w:val="21"/>
          <w:highlight w:val="none"/>
        </w:rPr>
        <w:t xml:space="preserve">7.4 </w:t>
      </w:r>
      <w:r>
        <w:rPr>
          <w:rFonts w:hint="eastAsia" w:ascii="宋体" w:hAnsi="宋体"/>
          <w:color w:val="auto"/>
          <w:szCs w:val="21"/>
          <w:highlight w:val="none"/>
        </w:rPr>
        <w:t>测量放线</w:t>
      </w:r>
    </w:p>
    <w:p w14:paraId="012021A7">
      <w:pPr>
        <w:spacing w:line="400" w:lineRule="exact"/>
        <w:ind w:firstLine="420" w:firstLineChars="200"/>
        <w:jc w:val="left"/>
        <w:rPr>
          <w:rFonts w:ascii="宋体"/>
          <w:b/>
          <w:color w:val="auto"/>
          <w:szCs w:val="21"/>
          <w:highlight w:val="none"/>
          <w:u w:val="single"/>
        </w:rPr>
      </w:pPr>
      <w:r>
        <w:rPr>
          <w:rFonts w:ascii="宋体" w:hAnsi="宋体"/>
          <w:color w:val="auto"/>
          <w:szCs w:val="21"/>
          <w:highlight w:val="none"/>
        </w:rPr>
        <w:t>7.4.1</w:t>
      </w:r>
      <w:r>
        <w:rPr>
          <w:rFonts w:hint="eastAsia" w:ascii="宋体" w:hAnsi="宋体"/>
          <w:color w:val="auto"/>
          <w:szCs w:val="21"/>
          <w:highlight w:val="none"/>
        </w:rPr>
        <w:t>发包人通过监理人向承包人提供测量基准点、基准线和水准点及其书面资料的期限：</w:t>
      </w:r>
      <w:r>
        <w:rPr>
          <w:rFonts w:hint="eastAsia" w:ascii="宋体" w:hAnsi="宋体"/>
          <w:b/>
          <w:color w:val="auto"/>
          <w:szCs w:val="21"/>
          <w:highlight w:val="none"/>
          <w:u w:val="single"/>
        </w:rPr>
        <w:t>以书面形式交给承包人，并在开工前进行现场交验</w:t>
      </w:r>
      <w:r>
        <w:rPr>
          <w:rFonts w:hint="eastAsia" w:ascii="宋体" w:hAnsi="宋体"/>
          <w:color w:val="auto"/>
          <w:szCs w:val="21"/>
          <w:highlight w:val="none"/>
        </w:rPr>
        <w:t>。</w:t>
      </w:r>
    </w:p>
    <w:p w14:paraId="4C6D6348">
      <w:pPr>
        <w:spacing w:line="400" w:lineRule="exact"/>
        <w:ind w:firstLine="420" w:firstLineChars="200"/>
        <w:rPr>
          <w:rFonts w:ascii="宋体"/>
          <w:color w:val="auto"/>
          <w:szCs w:val="21"/>
          <w:highlight w:val="none"/>
        </w:rPr>
      </w:pPr>
      <w:r>
        <w:rPr>
          <w:rFonts w:ascii="宋体" w:hAnsi="宋体"/>
          <w:color w:val="auto"/>
          <w:szCs w:val="21"/>
          <w:highlight w:val="none"/>
        </w:rPr>
        <w:t xml:space="preserve">7.5 </w:t>
      </w:r>
      <w:r>
        <w:rPr>
          <w:rFonts w:hint="eastAsia" w:ascii="宋体" w:hAnsi="宋体"/>
          <w:color w:val="auto"/>
          <w:szCs w:val="21"/>
          <w:highlight w:val="none"/>
        </w:rPr>
        <w:t>工期延误</w:t>
      </w:r>
    </w:p>
    <w:p w14:paraId="5E97A80E">
      <w:pPr>
        <w:spacing w:line="400" w:lineRule="exact"/>
        <w:ind w:firstLine="420" w:firstLineChars="200"/>
        <w:jc w:val="left"/>
        <w:rPr>
          <w:rFonts w:ascii="宋体"/>
          <w:color w:val="auto"/>
          <w:szCs w:val="21"/>
          <w:highlight w:val="none"/>
        </w:rPr>
      </w:pPr>
      <w:r>
        <w:rPr>
          <w:rFonts w:ascii="宋体" w:hAnsi="宋体"/>
          <w:color w:val="auto"/>
          <w:szCs w:val="21"/>
          <w:highlight w:val="none"/>
        </w:rPr>
        <w:t xml:space="preserve">7.5.1 </w:t>
      </w:r>
      <w:r>
        <w:rPr>
          <w:rFonts w:hint="eastAsia" w:ascii="宋体" w:hAnsi="宋体"/>
          <w:color w:val="auto"/>
          <w:szCs w:val="21"/>
          <w:highlight w:val="none"/>
        </w:rPr>
        <w:t>因发包人原因导致工期延误</w:t>
      </w:r>
    </w:p>
    <w:p w14:paraId="59C819AE">
      <w:pPr>
        <w:spacing w:line="400" w:lineRule="exact"/>
        <w:ind w:firstLine="420" w:firstLineChars="200"/>
        <w:jc w:val="left"/>
        <w:rPr>
          <w:rFonts w:ascii="宋体" w:hAnsi="宋体"/>
          <w:color w:val="auto"/>
          <w:szCs w:val="21"/>
          <w:highlight w:val="none"/>
        </w:rPr>
      </w:pPr>
      <w:r>
        <w:rPr>
          <w:rFonts w:hint="eastAsia" w:ascii="宋体" w:hAnsi="宋体"/>
          <w:color w:val="auto"/>
          <w:szCs w:val="21"/>
          <w:highlight w:val="none"/>
        </w:rPr>
        <w:t>以下原因引起的延误，经发包人确认后，工期相应顺延：</w:t>
      </w:r>
    </w:p>
    <w:p w14:paraId="3D95E85D">
      <w:pPr>
        <w:spacing w:line="400" w:lineRule="exact"/>
        <w:ind w:firstLine="420" w:firstLineChars="200"/>
        <w:jc w:val="left"/>
        <w:rPr>
          <w:rFonts w:ascii="宋体" w:hAnsi="宋体"/>
          <w:color w:val="auto"/>
          <w:szCs w:val="21"/>
          <w:highlight w:val="none"/>
          <w:u w:val="single"/>
        </w:rPr>
      </w:pPr>
      <w:r>
        <w:rPr>
          <w:rFonts w:ascii="宋体" w:hAnsi="宋体"/>
          <w:color w:val="auto"/>
          <w:szCs w:val="21"/>
          <w:highlight w:val="none"/>
          <w:u w:val="single"/>
        </w:rPr>
        <w:t>A.</w:t>
      </w:r>
      <w:r>
        <w:rPr>
          <w:rFonts w:hint="eastAsia" w:ascii="宋体" w:hAnsi="宋体"/>
          <w:color w:val="auto"/>
          <w:szCs w:val="21"/>
          <w:highlight w:val="none"/>
          <w:u w:val="single"/>
        </w:rPr>
        <w:t>因发包人未在开工前提供施工场地，提供图纸；</w:t>
      </w:r>
    </w:p>
    <w:p w14:paraId="164E3DDB">
      <w:pPr>
        <w:spacing w:line="400" w:lineRule="exact"/>
        <w:ind w:firstLine="420" w:firstLineChars="200"/>
        <w:jc w:val="left"/>
        <w:rPr>
          <w:rFonts w:ascii="宋体" w:hAnsi="宋体"/>
          <w:color w:val="auto"/>
          <w:szCs w:val="21"/>
          <w:highlight w:val="none"/>
          <w:u w:val="single"/>
        </w:rPr>
      </w:pPr>
      <w:r>
        <w:rPr>
          <w:rFonts w:ascii="宋体" w:hAnsi="宋体"/>
          <w:color w:val="auto"/>
          <w:szCs w:val="21"/>
          <w:highlight w:val="none"/>
          <w:u w:val="single"/>
        </w:rPr>
        <w:t>B.</w:t>
      </w:r>
      <w:r>
        <w:rPr>
          <w:rFonts w:hint="eastAsia" w:ascii="宋体" w:hAnsi="宋体"/>
          <w:color w:val="auto"/>
          <w:szCs w:val="21"/>
          <w:highlight w:val="none"/>
          <w:u w:val="single"/>
        </w:rPr>
        <w:t>因发包人原因造成工程延期开工、停建、缓建、暂停施工（不含勒令停工）；</w:t>
      </w:r>
    </w:p>
    <w:p w14:paraId="2FCC0066">
      <w:pPr>
        <w:spacing w:line="400" w:lineRule="exact"/>
        <w:ind w:firstLine="420" w:firstLineChars="200"/>
        <w:jc w:val="left"/>
        <w:rPr>
          <w:rFonts w:ascii="宋体" w:hAnsi="宋体"/>
          <w:color w:val="auto"/>
          <w:szCs w:val="21"/>
          <w:highlight w:val="none"/>
          <w:u w:val="single"/>
        </w:rPr>
      </w:pPr>
      <w:r>
        <w:rPr>
          <w:rFonts w:ascii="宋体" w:hAnsi="宋体"/>
          <w:color w:val="auto"/>
          <w:szCs w:val="21"/>
          <w:highlight w:val="none"/>
          <w:u w:val="single"/>
        </w:rPr>
        <w:t>C.</w:t>
      </w:r>
      <w:r>
        <w:rPr>
          <w:rFonts w:hint="eastAsia" w:ascii="宋体" w:hAnsi="宋体"/>
          <w:color w:val="auto"/>
          <w:szCs w:val="21"/>
          <w:highlight w:val="none"/>
          <w:u w:val="single"/>
        </w:rPr>
        <w:t>因发包人原因提出的单次设计变更导致工程量增加超过合同总价的</w:t>
      </w:r>
      <w:r>
        <w:rPr>
          <w:rFonts w:ascii="宋体" w:hAnsi="宋体"/>
          <w:color w:val="auto"/>
          <w:szCs w:val="21"/>
          <w:highlight w:val="none"/>
          <w:u w:val="single"/>
        </w:rPr>
        <w:t>8%</w:t>
      </w:r>
      <w:r>
        <w:rPr>
          <w:rFonts w:hint="eastAsia" w:ascii="宋体" w:hAnsi="宋体"/>
          <w:color w:val="auto"/>
          <w:szCs w:val="21"/>
          <w:highlight w:val="none"/>
          <w:u w:val="single"/>
        </w:rPr>
        <w:t>以上的；</w:t>
      </w:r>
    </w:p>
    <w:p w14:paraId="4A65DB1E">
      <w:pPr>
        <w:spacing w:line="400" w:lineRule="exact"/>
        <w:ind w:firstLine="420" w:firstLineChars="200"/>
        <w:jc w:val="left"/>
        <w:rPr>
          <w:rFonts w:ascii="宋体" w:hAnsi="宋体"/>
          <w:color w:val="auto"/>
          <w:szCs w:val="21"/>
          <w:highlight w:val="none"/>
          <w:u w:val="single"/>
        </w:rPr>
      </w:pPr>
      <w:r>
        <w:rPr>
          <w:rFonts w:ascii="宋体" w:hAnsi="宋体"/>
          <w:color w:val="auto"/>
          <w:szCs w:val="21"/>
          <w:highlight w:val="none"/>
          <w:u w:val="single"/>
        </w:rPr>
        <w:t>D.</w:t>
      </w:r>
      <w:r>
        <w:rPr>
          <w:rFonts w:hint="eastAsia" w:ascii="宋体" w:hAnsi="宋体"/>
          <w:color w:val="auto"/>
          <w:szCs w:val="21"/>
          <w:highlight w:val="none"/>
          <w:u w:val="single"/>
        </w:rPr>
        <w:t>由市级以上有关部门正式发布和认定的自然灾害。</w:t>
      </w:r>
    </w:p>
    <w:p w14:paraId="4F44CDFA">
      <w:pPr>
        <w:spacing w:line="400" w:lineRule="exact"/>
        <w:ind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双方在确定竣工日期、施工工期及各控制点工期时，已充分考虑可能出现的各种形式的雨雪、冰雹、台风、高温天气、低温天气、停水、停电、节假日、扰民等不利因素及发包人分包工程的影响，因此施工过程中除本合同7.5.1规定的情况外，不管发生任何情况，均不顺延工期。为体现承包人的合作诚意，承包人同意因发包人原因的工期顺延，承包人自愿放弃索赔的权利（材料及人工调差除外）。</w:t>
      </w:r>
    </w:p>
    <w:p w14:paraId="3981C660">
      <w:pPr>
        <w:spacing w:line="400" w:lineRule="exact"/>
        <w:ind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上述情况发生后，承包人须就延误的内容，向发包人提交书面报告办理延期手续，经发包人批准后方可顺延工期，否则工期不予顺延。</w:t>
      </w:r>
    </w:p>
    <w:p w14:paraId="2A8D4FF1">
      <w:pPr>
        <w:spacing w:line="400" w:lineRule="exact"/>
        <w:ind w:firstLine="420" w:firstLineChars="200"/>
        <w:jc w:val="left"/>
        <w:rPr>
          <w:rFonts w:ascii="宋体"/>
          <w:color w:val="auto"/>
          <w:szCs w:val="21"/>
          <w:highlight w:val="none"/>
        </w:rPr>
      </w:pPr>
      <w:r>
        <w:rPr>
          <w:rFonts w:ascii="宋体" w:hAnsi="宋体"/>
          <w:color w:val="auto"/>
          <w:szCs w:val="21"/>
          <w:highlight w:val="none"/>
        </w:rPr>
        <w:t xml:space="preserve">7.5.2 </w:t>
      </w:r>
      <w:r>
        <w:rPr>
          <w:rFonts w:hint="eastAsia" w:ascii="宋体" w:hAnsi="宋体"/>
          <w:color w:val="auto"/>
          <w:szCs w:val="21"/>
          <w:highlight w:val="none"/>
        </w:rPr>
        <w:t>因承包人原因导致工期延误</w:t>
      </w:r>
    </w:p>
    <w:p w14:paraId="0E383764">
      <w:pPr>
        <w:spacing w:line="400" w:lineRule="exact"/>
        <w:ind w:firstLine="420" w:firstLineChars="200"/>
        <w:jc w:val="left"/>
        <w:rPr>
          <w:rFonts w:ascii="宋体" w:hAnsi="宋体"/>
          <w:color w:val="auto"/>
          <w:szCs w:val="21"/>
          <w:highlight w:val="none"/>
          <w:u w:val="single"/>
        </w:rPr>
      </w:pPr>
      <w:r>
        <w:rPr>
          <w:rFonts w:hint="eastAsia" w:ascii="宋体" w:hAnsi="宋体"/>
          <w:color w:val="auto"/>
          <w:szCs w:val="21"/>
          <w:highlight w:val="none"/>
        </w:rPr>
        <w:t>因承包人原因造成工期延误，逾期竣工违约金的计算方法为：</w:t>
      </w:r>
    </w:p>
    <w:p w14:paraId="5999DA37">
      <w:pPr>
        <w:tabs>
          <w:tab w:val="left" w:pos="180"/>
        </w:tabs>
        <w:spacing w:line="400" w:lineRule="exact"/>
        <w:ind w:firstLine="420" w:firstLineChars="200"/>
        <w:jc w:val="left"/>
        <w:rPr>
          <w:rFonts w:ascii="宋体" w:hAnsi="宋体"/>
          <w:color w:val="auto"/>
          <w:szCs w:val="21"/>
          <w:highlight w:val="none"/>
          <w:u w:val="single"/>
        </w:rPr>
      </w:pPr>
      <w:r>
        <w:rPr>
          <w:rFonts w:hint="eastAsia" w:ascii="宋体" w:hAnsi="宋体"/>
          <w:color w:val="auto"/>
          <w:szCs w:val="21"/>
          <w:highlight w:val="none"/>
          <w:u w:val="single"/>
        </w:rPr>
        <w:t>因承包人原因延误工期，在规定的工期前未能完成，则履约保证金的20%不予退还外，工期每推迟一天，向发包人支付违约金5</w:t>
      </w:r>
      <w:r>
        <w:rPr>
          <w:rFonts w:ascii="宋体" w:hAnsi="宋体"/>
          <w:color w:val="auto"/>
          <w:szCs w:val="21"/>
          <w:highlight w:val="none"/>
          <w:u w:val="single"/>
        </w:rPr>
        <w:t>000</w:t>
      </w:r>
      <w:r>
        <w:rPr>
          <w:rFonts w:hint="eastAsia" w:ascii="宋体" w:hAnsi="宋体"/>
          <w:color w:val="auto"/>
          <w:szCs w:val="21"/>
          <w:highlight w:val="none"/>
          <w:u w:val="single"/>
        </w:rPr>
        <w:t>元；超过</w:t>
      </w:r>
      <w:r>
        <w:rPr>
          <w:rFonts w:ascii="宋体" w:hAnsi="宋体"/>
          <w:color w:val="auto"/>
          <w:szCs w:val="21"/>
          <w:highlight w:val="none"/>
          <w:u w:val="single"/>
        </w:rPr>
        <w:t>10</w:t>
      </w:r>
      <w:r>
        <w:rPr>
          <w:rFonts w:hint="eastAsia" w:ascii="宋体" w:hAnsi="宋体"/>
          <w:color w:val="auto"/>
          <w:szCs w:val="21"/>
          <w:highlight w:val="none"/>
          <w:u w:val="single"/>
        </w:rPr>
        <w:t xml:space="preserve">天，发包人有权要求承包人清退出场，所完成的合格工程量按60%计算，或者由发包人安排其他施工单位进行施工，所发生费用直接按实际费用的2倍或以上金额从承包人合同价款中扣除，同时发包人有权扣除全部工期保证金。其他按通用条款中约定内容执行。 </w:t>
      </w:r>
    </w:p>
    <w:p w14:paraId="0B581C3D">
      <w:pPr>
        <w:spacing w:line="400" w:lineRule="exact"/>
        <w:ind w:firstLine="420" w:firstLineChars="200"/>
        <w:jc w:val="left"/>
        <w:rPr>
          <w:rFonts w:ascii="宋体" w:hAnsi="宋体"/>
          <w:color w:val="auto"/>
          <w:szCs w:val="21"/>
          <w:highlight w:val="none"/>
        </w:rPr>
      </w:pPr>
      <w:bookmarkStart w:id="36" w:name="_Toc304295549"/>
      <w:bookmarkEnd w:id="36"/>
      <w:bookmarkStart w:id="37" w:name="_Toc297123519"/>
      <w:bookmarkEnd w:id="37"/>
      <w:bookmarkStart w:id="38" w:name="_Toc297216178"/>
      <w:bookmarkEnd w:id="38"/>
      <w:bookmarkStart w:id="39" w:name="_Toc300934971"/>
      <w:bookmarkEnd w:id="39"/>
      <w:bookmarkStart w:id="40" w:name="_Toc303539128"/>
      <w:bookmarkEnd w:id="40"/>
      <w:bookmarkStart w:id="41" w:name="_Toc312678015"/>
      <w:bookmarkEnd w:id="41"/>
      <w:r>
        <w:rPr>
          <w:rFonts w:ascii="宋体" w:hAnsi="宋体"/>
          <w:color w:val="auto"/>
          <w:szCs w:val="21"/>
          <w:highlight w:val="none"/>
        </w:rPr>
        <w:t>7.6 不利物质条件</w:t>
      </w:r>
    </w:p>
    <w:p w14:paraId="74921BB2">
      <w:pPr>
        <w:spacing w:line="400" w:lineRule="exact"/>
        <w:ind w:firstLine="420" w:firstLineChars="200"/>
        <w:jc w:val="left"/>
        <w:rPr>
          <w:rFonts w:ascii="宋体"/>
          <w:color w:val="auto"/>
          <w:szCs w:val="21"/>
          <w:highlight w:val="none"/>
        </w:rPr>
      </w:pPr>
      <w:r>
        <w:rPr>
          <w:rFonts w:ascii="宋体" w:hAnsi="宋体"/>
          <w:color w:val="auto"/>
          <w:szCs w:val="21"/>
          <w:highlight w:val="none"/>
        </w:rPr>
        <w:t>不利物质条件的其他情形和有关约定：</w:t>
      </w:r>
      <w:r>
        <w:rPr>
          <w:rFonts w:hint="eastAsia" w:ascii="宋体" w:hAnsi="宋体"/>
          <w:color w:val="auto"/>
          <w:szCs w:val="21"/>
          <w:highlight w:val="none"/>
          <w:u w:val="single"/>
        </w:rPr>
        <w:t>按通用条款</w:t>
      </w:r>
      <w:r>
        <w:rPr>
          <w:rFonts w:hint="eastAsia" w:ascii="宋体" w:hAnsi="宋体"/>
          <w:b/>
          <w:bCs/>
          <w:color w:val="auto"/>
          <w:szCs w:val="21"/>
          <w:highlight w:val="none"/>
          <w:u w:val="single"/>
        </w:rPr>
        <w:t>。</w:t>
      </w:r>
    </w:p>
    <w:p w14:paraId="26EA17C2">
      <w:pPr>
        <w:keepNext/>
        <w:keepLines/>
        <w:spacing w:line="440" w:lineRule="exact"/>
        <w:outlineLvl w:val="3"/>
        <w:rPr>
          <w:rFonts w:ascii="宋体" w:hAnsi="宋体" w:eastAsia="黑体"/>
          <w:bCs/>
          <w:color w:val="auto"/>
          <w:szCs w:val="21"/>
          <w:highlight w:val="none"/>
        </w:rPr>
      </w:pPr>
      <w:r>
        <w:rPr>
          <w:rFonts w:ascii="宋体" w:hAnsi="宋体" w:eastAsia="黑体"/>
          <w:bCs/>
          <w:color w:val="auto"/>
          <w:szCs w:val="21"/>
          <w:highlight w:val="none"/>
        </w:rPr>
        <w:t xml:space="preserve">8. </w:t>
      </w:r>
      <w:r>
        <w:rPr>
          <w:rFonts w:hint="eastAsia" w:ascii="宋体" w:hAnsi="宋体" w:eastAsia="黑体"/>
          <w:bCs/>
          <w:color w:val="auto"/>
          <w:szCs w:val="21"/>
          <w:highlight w:val="none"/>
        </w:rPr>
        <w:t>材料与设备</w:t>
      </w:r>
    </w:p>
    <w:p w14:paraId="5C1A368C">
      <w:pPr>
        <w:spacing w:line="400" w:lineRule="exact"/>
        <w:ind w:firstLine="420" w:firstLineChars="200"/>
        <w:jc w:val="left"/>
        <w:rPr>
          <w:rFonts w:ascii="宋体" w:hAnsi="宋体"/>
          <w:color w:val="auto"/>
          <w:szCs w:val="21"/>
          <w:highlight w:val="none"/>
        </w:rPr>
      </w:pPr>
      <w:r>
        <w:rPr>
          <w:rFonts w:ascii="宋体" w:hAnsi="宋体"/>
          <w:color w:val="auto"/>
          <w:szCs w:val="21"/>
          <w:highlight w:val="none"/>
        </w:rPr>
        <w:t>8.1</w:t>
      </w:r>
      <w:r>
        <w:rPr>
          <w:rFonts w:hint="eastAsia" w:ascii="宋体" w:hAnsi="宋体"/>
          <w:color w:val="auto"/>
          <w:szCs w:val="21"/>
          <w:highlight w:val="none"/>
        </w:rPr>
        <w:t>发包人供应材料与工程设备</w:t>
      </w:r>
    </w:p>
    <w:p w14:paraId="1ED499A0">
      <w:pPr>
        <w:spacing w:line="400" w:lineRule="exact"/>
        <w:ind w:firstLine="420" w:firstLineChars="200"/>
        <w:jc w:val="left"/>
        <w:rPr>
          <w:rFonts w:ascii="宋体"/>
          <w:color w:val="auto"/>
          <w:szCs w:val="21"/>
          <w:highlight w:val="none"/>
          <w:u w:val="single"/>
        </w:rPr>
      </w:pPr>
      <w:r>
        <w:rPr>
          <w:rFonts w:hint="eastAsia" w:ascii="宋体" w:hAnsi="宋体"/>
          <w:color w:val="auto"/>
          <w:szCs w:val="21"/>
          <w:highlight w:val="none"/>
          <w:u w:val="single"/>
        </w:rPr>
        <w:t>承包人应编制材料供应计划。合同生效后一般材料承包人应提前</w:t>
      </w:r>
      <w:r>
        <w:rPr>
          <w:rFonts w:ascii="宋体" w:hAnsi="宋体"/>
          <w:color w:val="auto"/>
          <w:szCs w:val="21"/>
          <w:highlight w:val="none"/>
          <w:u w:val="single"/>
        </w:rPr>
        <w:t>15</w:t>
      </w:r>
      <w:r>
        <w:rPr>
          <w:rFonts w:hint="eastAsia" w:ascii="宋体" w:hAnsi="宋体"/>
          <w:color w:val="auto"/>
          <w:szCs w:val="21"/>
          <w:highlight w:val="none"/>
          <w:u w:val="single"/>
        </w:rPr>
        <w:t>天向发包人按实提交所需材料品种、数量、型号、规格、质量等级，如有误差造成的损失由承包人承担。</w:t>
      </w:r>
    </w:p>
    <w:p w14:paraId="2085EC40">
      <w:pPr>
        <w:spacing w:line="400" w:lineRule="exact"/>
        <w:ind w:firstLine="420" w:firstLineChars="200"/>
        <w:jc w:val="left"/>
        <w:rPr>
          <w:rFonts w:ascii="宋体" w:hAnsi="宋体"/>
          <w:color w:val="auto"/>
          <w:szCs w:val="21"/>
          <w:highlight w:val="none"/>
          <w:u w:val="single"/>
        </w:rPr>
      </w:pPr>
      <w:r>
        <w:rPr>
          <w:rFonts w:hint="eastAsia" w:ascii="宋体" w:hAnsi="宋体"/>
          <w:color w:val="auto"/>
          <w:szCs w:val="21"/>
          <w:highlight w:val="none"/>
        </w:rPr>
        <w:t>发包人供应材料设备的结算方法：</w:t>
      </w:r>
      <w:r>
        <w:rPr>
          <w:rFonts w:hint="eastAsia" w:ascii="宋体" w:hAnsi="宋体"/>
          <w:color w:val="auto"/>
          <w:szCs w:val="21"/>
          <w:highlight w:val="none"/>
          <w:u w:val="single"/>
        </w:rPr>
        <w:t>按结算审计的甲供材料数量乘以招标时规定的暂定价扣除工程款，承包人超领部分，按发包人采购最高价结算，发包人在竣工决算时扣回；承包人领用不足部分，按发包人采购综合平均价结算，发包人在竣工决算时考虑对承包人予以一定增补。</w:t>
      </w:r>
    </w:p>
    <w:p w14:paraId="195B2C12">
      <w:pPr>
        <w:spacing w:line="400" w:lineRule="exact"/>
        <w:ind w:firstLine="525" w:firstLineChars="250"/>
        <w:jc w:val="left"/>
        <w:rPr>
          <w:rFonts w:ascii="宋体"/>
          <w:color w:val="auto"/>
          <w:szCs w:val="21"/>
          <w:highlight w:val="none"/>
        </w:rPr>
      </w:pPr>
      <w:r>
        <w:rPr>
          <w:rFonts w:ascii="宋体" w:hAnsi="宋体"/>
          <w:color w:val="auto"/>
          <w:szCs w:val="21"/>
          <w:highlight w:val="none"/>
        </w:rPr>
        <w:t>8.2</w:t>
      </w:r>
      <w:r>
        <w:rPr>
          <w:rFonts w:hint="eastAsia" w:ascii="宋体" w:hAnsi="宋体"/>
          <w:color w:val="auto"/>
          <w:szCs w:val="21"/>
          <w:highlight w:val="none"/>
        </w:rPr>
        <w:t>承包人供应材料与工程设备</w:t>
      </w:r>
    </w:p>
    <w:p w14:paraId="6B60D1A8">
      <w:pPr>
        <w:spacing w:line="400" w:lineRule="exact"/>
        <w:ind w:firstLine="420" w:firstLineChars="200"/>
        <w:rPr>
          <w:rFonts w:ascii="宋体" w:hAnsi="宋体"/>
          <w:color w:val="auto"/>
          <w:szCs w:val="21"/>
          <w:highlight w:val="none"/>
          <w:u w:val="single"/>
        </w:rPr>
      </w:pPr>
      <w:r>
        <w:rPr>
          <w:rFonts w:hint="eastAsia" w:ascii="宋体" w:hAnsi="宋体"/>
          <w:color w:val="auto"/>
          <w:szCs w:val="21"/>
          <w:highlight w:val="none"/>
          <w:u w:val="single"/>
        </w:rPr>
        <w:t>（1）承包人采购的材料：承包人须按发包人要求建立材料台账，供发包人检查，材料台账中必须注明并包含下列内容：材料名称、规格型号或等级、厂家、进场数量、出厂合格证、编号、进场日期、使用部位、施工单位验收人、检测情况、监理见证人、发包人代表等。承包人在材料使用前，应有向监理报验、提供材料台账的程序，并见证抽样送检。不合格的材料不得使用，发包人或监理抽查发现使用的材料无报验手续及材料台账（或材料台账不符合要求的）或不合格，可指令停工，要求返工剥离。所发生的费用由承包人承担，工期不予顺延。</w:t>
      </w:r>
    </w:p>
    <w:p w14:paraId="16D9CEDC">
      <w:pPr>
        <w:spacing w:line="400" w:lineRule="exact"/>
        <w:ind w:firstLine="420" w:firstLineChars="200"/>
        <w:rPr>
          <w:rFonts w:ascii="宋体" w:hAnsi="宋体"/>
          <w:color w:val="auto"/>
          <w:szCs w:val="21"/>
          <w:highlight w:val="none"/>
          <w:u w:val="single"/>
        </w:rPr>
      </w:pPr>
      <w:r>
        <w:rPr>
          <w:rFonts w:hint="eastAsia" w:ascii="宋体" w:hAnsi="宋体"/>
          <w:color w:val="auto"/>
          <w:szCs w:val="21"/>
          <w:highlight w:val="none"/>
          <w:u w:val="single"/>
        </w:rPr>
        <w:t>（2）承包人供应的材料和设备，必须按有关规定提供相应的出厂证明、合格证、质保书、化验检测报告等，并负责对国家（或地方）规范、强制性条文规定的材料性能到发包人指定的检测机构进行施工前或施工后的检测，同时对材料数量、规格、质量由发包人现场工程师和监理人验收合格后方可进入施工现场使用。检验试验费包含本工程所有按规定应进行建筑材料、构配件等试样的制作、封样、送检和其它为保证工程质量进行的材料检验试验工作和费用（仅限建筑材料、构配件一次复试合格的情形）。</w:t>
      </w:r>
    </w:p>
    <w:p w14:paraId="17611B89">
      <w:pPr>
        <w:spacing w:line="400" w:lineRule="exact"/>
        <w:ind w:firstLine="420" w:firstLineChars="200"/>
        <w:rPr>
          <w:rFonts w:ascii="宋体" w:hAnsi="宋体"/>
          <w:color w:val="auto"/>
          <w:szCs w:val="21"/>
          <w:highlight w:val="none"/>
          <w:u w:val="single"/>
        </w:rPr>
      </w:pPr>
      <w:r>
        <w:rPr>
          <w:rFonts w:hint="eastAsia" w:ascii="宋体" w:hAnsi="宋体"/>
          <w:color w:val="auto"/>
          <w:szCs w:val="21"/>
          <w:highlight w:val="none"/>
          <w:u w:val="single"/>
        </w:rPr>
        <w:t>（3）发包人在招标时推荐品牌和厂家的材料，承包人在实际采购前，必须由发包人和监理认质认生产厂家后方可采购。如承包人使用不低于推荐品牌等级及标准的其他品牌且须征得业主同意。</w:t>
      </w:r>
    </w:p>
    <w:p w14:paraId="2EE831C5">
      <w:pPr>
        <w:spacing w:line="400" w:lineRule="exact"/>
        <w:ind w:firstLine="420" w:firstLineChars="200"/>
        <w:rPr>
          <w:rFonts w:ascii="宋体" w:hAnsi="宋体"/>
          <w:color w:val="auto"/>
          <w:szCs w:val="21"/>
          <w:highlight w:val="none"/>
          <w:u w:val="single"/>
        </w:rPr>
      </w:pPr>
      <w:r>
        <w:rPr>
          <w:rFonts w:hint="eastAsia" w:ascii="宋体" w:hAnsi="宋体"/>
          <w:color w:val="auto"/>
          <w:szCs w:val="21"/>
          <w:highlight w:val="none"/>
          <w:u w:val="single"/>
        </w:rPr>
        <w:t>（4）发包人和监理人有权对承包人提供的材料和设备进行抽检，对不符合设计要求及验收规范的材料和设备，发包人有权终止使用；当现场抽检材料和设备与留样不一致时，视作不合格，发包人有权终止使用，发生的一切损失和费用由承包人承担，由此延误的工期不予顺延。</w:t>
      </w:r>
    </w:p>
    <w:p w14:paraId="2CB85D89">
      <w:pPr>
        <w:spacing w:line="400" w:lineRule="exact"/>
        <w:ind w:firstLine="420" w:firstLineChars="200"/>
        <w:rPr>
          <w:rFonts w:ascii="宋体" w:hAnsi="宋体"/>
          <w:color w:val="auto"/>
          <w:szCs w:val="21"/>
          <w:highlight w:val="none"/>
          <w:u w:val="single"/>
        </w:rPr>
      </w:pPr>
      <w:r>
        <w:rPr>
          <w:rFonts w:hint="eastAsia" w:ascii="宋体" w:hAnsi="宋体"/>
          <w:color w:val="auto"/>
          <w:szCs w:val="21"/>
          <w:highlight w:val="none"/>
          <w:u w:val="single"/>
        </w:rPr>
        <w:t>（5）发包人和监理工程师对材料的决定或认可并不解除承包人应负的质量、工期的责任，也不免除承包人对材料应负的责任。承包人采购的材料与设计或规范要求不符时，承包人应按监理工程师要求的时间内作退场处理。重新采购符合要求的产品，承担由此发生的费用，由此延误的工期不予顺延。</w:t>
      </w:r>
    </w:p>
    <w:p w14:paraId="37A209AA">
      <w:pPr>
        <w:spacing w:line="400" w:lineRule="exact"/>
        <w:ind w:firstLine="420" w:firstLineChars="200"/>
        <w:rPr>
          <w:rFonts w:ascii="宋体" w:hAnsi="宋体"/>
          <w:color w:val="auto"/>
          <w:szCs w:val="21"/>
          <w:highlight w:val="none"/>
          <w:u w:val="single"/>
        </w:rPr>
      </w:pPr>
      <w:r>
        <w:rPr>
          <w:rFonts w:hint="eastAsia" w:ascii="宋体" w:hAnsi="宋体"/>
          <w:color w:val="auto"/>
          <w:szCs w:val="21"/>
          <w:highlight w:val="none"/>
          <w:u w:val="single"/>
        </w:rPr>
        <w:t>（6）招标时暂估价和认质认价材料发包人保留甲供或另行发包权利。</w:t>
      </w:r>
    </w:p>
    <w:p w14:paraId="104E513B">
      <w:pPr>
        <w:spacing w:line="400" w:lineRule="exact"/>
        <w:ind w:firstLine="420" w:firstLineChars="200"/>
        <w:rPr>
          <w:rFonts w:ascii="宋体" w:hAnsi="宋体"/>
          <w:color w:val="auto"/>
          <w:szCs w:val="21"/>
          <w:highlight w:val="none"/>
          <w:u w:val="single"/>
        </w:rPr>
      </w:pPr>
      <w:r>
        <w:rPr>
          <w:rFonts w:hint="eastAsia" w:ascii="宋体" w:hAnsi="宋体"/>
          <w:color w:val="auto"/>
          <w:szCs w:val="21"/>
          <w:highlight w:val="none"/>
          <w:u w:val="single"/>
        </w:rPr>
        <w:t>（7）承包人对专业分包单位采购的材料，承包人应该对各种材料、器材、设备按规范进行检查，拒绝使用不符合要求的材料、器材、设备。无论何种原因，承包人或其专业分包单位在工程中使用不合格材料的，经发包人或者行政主管部门查证属实的，发包人有权收取违约金</w:t>
      </w:r>
      <w:r>
        <w:rPr>
          <w:rFonts w:hint="eastAsia" w:ascii="宋体" w:hAnsi="宋体" w:cs="Arial"/>
          <w:color w:val="auto"/>
          <w:szCs w:val="21"/>
          <w:highlight w:val="none"/>
          <w:u w:val="single"/>
        </w:rPr>
        <w:t>，详见16.2.2承包人违约的责任</w:t>
      </w:r>
      <w:r>
        <w:rPr>
          <w:rFonts w:hint="eastAsia" w:ascii="宋体" w:hAnsi="宋体"/>
          <w:color w:val="auto"/>
          <w:szCs w:val="21"/>
          <w:highlight w:val="none"/>
          <w:u w:val="single"/>
        </w:rPr>
        <w:t>。</w:t>
      </w:r>
    </w:p>
    <w:p w14:paraId="39DB331E">
      <w:pPr>
        <w:spacing w:line="400" w:lineRule="exact"/>
        <w:ind w:firstLine="420" w:firstLineChars="200"/>
        <w:rPr>
          <w:rFonts w:ascii="宋体" w:hAnsi="宋体"/>
          <w:color w:val="auto"/>
          <w:szCs w:val="21"/>
          <w:highlight w:val="none"/>
          <w:u w:val="single"/>
        </w:rPr>
      </w:pPr>
      <w:r>
        <w:rPr>
          <w:rFonts w:hint="eastAsia" w:ascii="宋体" w:hAnsi="宋体"/>
          <w:color w:val="auto"/>
          <w:szCs w:val="21"/>
          <w:highlight w:val="none"/>
          <w:u w:val="single"/>
        </w:rPr>
        <w:t>（8）承包人应对所有进场材料按有关规定进行严格把关，如因材料出现的质量和安全事故由承包人负全责，并赔偿相应损失。设计图纸没有规定的或图纸规定与清单不符的，经发包人和监理方确认对图纸或清单进行确认后方可施工。</w:t>
      </w:r>
    </w:p>
    <w:p w14:paraId="294E2BC1">
      <w:pPr>
        <w:spacing w:line="400" w:lineRule="exact"/>
        <w:ind w:firstLine="420" w:firstLineChars="200"/>
        <w:rPr>
          <w:rFonts w:ascii="宋体"/>
          <w:color w:val="auto"/>
          <w:szCs w:val="21"/>
          <w:highlight w:val="none"/>
        </w:rPr>
      </w:pPr>
      <w:r>
        <w:rPr>
          <w:rFonts w:ascii="宋体" w:hAnsi="宋体"/>
          <w:color w:val="auto"/>
          <w:szCs w:val="21"/>
          <w:highlight w:val="none"/>
        </w:rPr>
        <w:t>8.4</w:t>
      </w:r>
      <w:r>
        <w:rPr>
          <w:rFonts w:hint="eastAsia" w:ascii="宋体" w:hAnsi="宋体"/>
          <w:color w:val="auto"/>
          <w:szCs w:val="21"/>
          <w:highlight w:val="none"/>
        </w:rPr>
        <w:t>材料与工程设备的保管与使用</w:t>
      </w:r>
    </w:p>
    <w:p w14:paraId="7EC18B23">
      <w:pPr>
        <w:spacing w:line="400" w:lineRule="exact"/>
        <w:ind w:firstLine="420" w:firstLineChars="200"/>
        <w:jc w:val="left"/>
        <w:rPr>
          <w:rFonts w:ascii="宋体"/>
          <w:color w:val="auto"/>
          <w:szCs w:val="21"/>
          <w:highlight w:val="none"/>
        </w:rPr>
      </w:pPr>
      <w:bookmarkStart w:id="42" w:name="_Toc292559878"/>
      <w:bookmarkEnd w:id="42"/>
      <w:bookmarkStart w:id="43" w:name="_Toc292559373"/>
      <w:bookmarkEnd w:id="43"/>
      <w:r>
        <w:rPr>
          <w:rFonts w:ascii="宋体" w:hAnsi="宋体"/>
          <w:color w:val="auto"/>
          <w:szCs w:val="21"/>
          <w:highlight w:val="none"/>
        </w:rPr>
        <w:t>8.4.1</w:t>
      </w:r>
      <w:r>
        <w:rPr>
          <w:rFonts w:hint="eastAsia" w:ascii="宋体" w:hAnsi="宋体"/>
          <w:color w:val="auto"/>
          <w:szCs w:val="21"/>
          <w:highlight w:val="none"/>
        </w:rPr>
        <w:t>发包人供应的材料设备的保管费用的承担：</w:t>
      </w:r>
      <w:r>
        <w:rPr>
          <w:rFonts w:hint="eastAsia" w:ascii="宋体" w:hAnsi="宋体"/>
          <w:b/>
          <w:color w:val="auto"/>
          <w:szCs w:val="21"/>
          <w:highlight w:val="none"/>
          <w:u w:val="single"/>
        </w:rPr>
        <w:t>含在合同价中</w:t>
      </w:r>
      <w:r>
        <w:rPr>
          <w:rFonts w:hint="eastAsia" w:ascii="宋体" w:hAnsi="宋体"/>
          <w:color w:val="auto"/>
          <w:szCs w:val="21"/>
          <w:highlight w:val="none"/>
        </w:rPr>
        <w:t>。</w:t>
      </w:r>
    </w:p>
    <w:p w14:paraId="2BA3D1E7">
      <w:pPr>
        <w:spacing w:line="400" w:lineRule="exact"/>
        <w:ind w:firstLine="420" w:firstLineChars="200"/>
        <w:rPr>
          <w:rFonts w:ascii="宋体" w:cs="宋体"/>
          <w:color w:val="auto"/>
          <w:szCs w:val="21"/>
          <w:highlight w:val="none"/>
        </w:rPr>
      </w:pPr>
      <w:r>
        <w:rPr>
          <w:rFonts w:ascii="宋体" w:hAnsi="宋体" w:cs="宋体"/>
          <w:color w:val="auto"/>
          <w:szCs w:val="21"/>
          <w:highlight w:val="none"/>
        </w:rPr>
        <w:t>8.6</w:t>
      </w:r>
      <w:r>
        <w:rPr>
          <w:rFonts w:hint="eastAsia" w:ascii="宋体" w:hAnsi="宋体" w:cs="宋体"/>
          <w:color w:val="auto"/>
          <w:szCs w:val="21"/>
          <w:highlight w:val="none"/>
        </w:rPr>
        <w:t>样品</w:t>
      </w:r>
    </w:p>
    <w:p w14:paraId="409E761F">
      <w:pPr>
        <w:autoSpaceDE w:val="0"/>
        <w:autoSpaceDN w:val="0"/>
        <w:adjustRightInd w:val="0"/>
        <w:spacing w:line="400" w:lineRule="exact"/>
        <w:ind w:firstLine="420" w:firstLineChars="200"/>
        <w:jc w:val="left"/>
        <w:rPr>
          <w:rFonts w:ascii="宋体" w:cs="宋体"/>
          <w:color w:val="auto"/>
          <w:kern w:val="0"/>
          <w:szCs w:val="21"/>
          <w:highlight w:val="none"/>
        </w:rPr>
      </w:pPr>
      <w:r>
        <w:rPr>
          <w:rFonts w:ascii="宋体" w:hAnsi="宋体" w:cs="宋体"/>
          <w:color w:val="auto"/>
          <w:kern w:val="0"/>
          <w:szCs w:val="21"/>
          <w:highlight w:val="none"/>
        </w:rPr>
        <w:t>8.6.1</w:t>
      </w:r>
      <w:r>
        <w:rPr>
          <w:rFonts w:hint="eastAsia" w:ascii="宋体" w:hAnsi="宋体" w:cs="宋体"/>
          <w:color w:val="auto"/>
          <w:kern w:val="0"/>
          <w:szCs w:val="21"/>
          <w:highlight w:val="none"/>
        </w:rPr>
        <w:t>样品的报送与封存</w:t>
      </w:r>
    </w:p>
    <w:p w14:paraId="776E9438">
      <w:pPr>
        <w:tabs>
          <w:tab w:val="left" w:pos="180"/>
        </w:tabs>
        <w:spacing w:line="400" w:lineRule="exact"/>
        <w:ind w:firstLine="420" w:firstLineChars="200"/>
        <w:jc w:val="left"/>
        <w:rPr>
          <w:rFonts w:ascii="宋体" w:hAnsi="宋体"/>
          <w:color w:val="auto"/>
          <w:kern w:val="0"/>
          <w:szCs w:val="21"/>
          <w:highlight w:val="none"/>
          <w:u w:val="single"/>
        </w:rPr>
      </w:pPr>
      <w:r>
        <w:rPr>
          <w:rFonts w:hint="eastAsia" w:ascii="宋体" w:hAnsi="宋体" w:cs="宋体"/>
          <w:color w:val="auto"/>
          <w:kern w:val="0"/>
          <w:szCs w:val="21"/>
          <w:highlight w:val="none"/>
        </w:rPr>
        <w:t>需要承包人报送样品的材料或工程设备，样品的种类、名称、规格、数量要求：</w:t>
      </w:r>
      <w:r>
        <w:rPr>
          <w:rFonts w:hint="eastAsia" w:ascii="宋体" w:hAnsi="宋体"/>
          <w:color w:val="auto"/>
          <w:kern w:val="0"/>
          <w:szCs w:val="21"/>
          <w:highlight w:val="none"/>
          <w:u w:val="single"/>
        </w:rPr>
        <w:t>本工程的所有材料（除甲供材料），均由承包人按设计及招标文件及规范要求自行采购和保管，所有材料要有质保书或出厂合格证，并进行有关必要的检验或试验，合格后方可使用。承包人必须在监理人现场见证的情况下取样、封样和送样，样品须送至发包人指定的试验检测机构进行检测，否则不予认可。试验合格的，检验或试验费用由发包人承担，试验不合格的，检验或试验费用由承包人承担。在施工过程中发包方对承包人供材料进行不定期抽检，试验合格的，检验或试验费用由发包人承担，试验不合格的，检验或试验费用由承包人承担。</w:t>
      </w:r>
    </w:p>
    <w:p w14:paraId="4689A9D8">
      <w:pPr>
        <w:spacing w:line="400" w:lineRule="exact"/>
        <w:ind w:firstLine="420" w:firstLineChars="200"/>
        <w:rPr>
          <w:rFonts w:ascii="宋体" w:hAnsi="宋体"/>
          <w:color w:val="auto"/>
          <w:kern w:val="0"/>
          <w:szCs w:val="21"/>
          <w:highlight w:val="none"/>
          <w:u w:val="single"/>
        </w:rPr>
      </w:pPr>
      <w:r>
        <w:rPr>
          <w:rFonts w:hint="eastAsia" w:ascii="宋体" w:hAnsi="宋体"/>
          <w:color w:val="auto"/>
          <w:kern w:val="0"/>
          <w:szCs w:val="21"/>
          <w:highlight w:val="none"/>
          <w:u w:val="single"/>
        </w:rPr>
        <w:t>因承包人投标价原因所采购材料等无法满足发包人要求时，发包人有权在招标控制价范围内采购并计取管理费，所产生的费用均由承包人承担。</w:t>
      </w:r>
    </w:p>
    <w:p w14:paraId="71C392C6">
      <w:pPr>
        <w:spacing w:line="400" w:lineRule="exact"/>
        <w:ind w:firstLine="420" w:firstLineChars="200"/>
        <w:rPr>
          <w:rFonts w:ascii="宋体"/>
          <w:color w:val="auto"/>
          <w:szCs w:val="21"/>
          <w:highlight w:val="none"/>
        </w:rPr>
      </w:pPr>
      <w:r>
        <w:rPr>
          <w:rFonts w:ascii="宋体" w:hAnsi="宋体"/>
          <w:color w:val="auto"/>
          <w:szCs w:val="21"/>
          <w:highlight w:val="none"/>
        </w:rPr>
        <w:t xml:space="preserve">8.8 </w:t>
      </w:r>
      <w:r>
        <w:rPr>
          <w:rFonts w:hint="eastAsia" w:ascii="宋体" w:hAnsi="宋体"/>
          <w:color w:val="auto"/>
          <w:szCs w:val="21"/>
          <w:highlight w:val="none"/>
        </w:rPr>
        <w:t>施工设备和临时设施</w:t>
      </w:r>
    </w:p>
    <w:p w14:paraId="0C1B26C6">
      <w:pPr>
        <w:autoSpaceDE w:val="0"/>
        <w:autoSpaceDN w:val="0"/>
        <w:adjustRightInd w:val="0"/>
        <w:spacing w:line="400" w:lineRule="exact"/>
        <w:ind w:firstLine="420" w:firstLineChars="200"/>
        <w:jc w:val="left"/>
        <w:rPr>
          <w:rFonts w:ascii="宋体"/>
          <w:color w:val="auto"/>
          <w:szCs w:val="21"/>
          <w:highlight w:val="none"/>
        </w:rPr>
      </w:pPr>
      <w:r>
        <w:rPr>
          <w:rFonts w:ascii="宋体" w:hAnsi="宋体"/>
          <w:color w:val="auto"/>
          <w:szCs w:val="21"/>
          <w:highlight w:val="none"/>
        </w:rPr>
        <w:t xml:space="preserve">8.8.1 </w:t>
      </w:r>
      <w:r>
        <w:rPr>
          <w:rFonts w:hint="eastAsia" w:ascii="宋体" w:hAnsi="宋体"/>
          <w:color w:val="auto"/>
          <w:szCs w:val="21"/>
          <w:highlight w:val="none"/>
        </w:rPr>
        <w:t>承包人提供的施工设备和临时设施</w:t>
      </w:r>
    </w:p>
    <w:p w14:paraId="0A106347">
      <w:pPr>
        <w:autoSpaceDE w:val="0"/>
        <w:autoSpaceDN w:val="0"/>
        <w:adjustRightInd w:val="0"/>
        <w:spacing w:line="400" w:lineRule="exact"/>
        <w:jc w:val="left"/>
        <w:rPr>
          <w:rFonts w:ascii="宋体"/>
          <w:color w:val="auto"/>
          <w:szCs w:val="21"/>
          <w:highlight w:val="none"/>
        </w:rPr>
      </w:pPr>
      <w:r>
        <w:rPr>
          <w:rFonts w:hint="eastAsia" w:ascii="宋体" w:hAnsi="宋体"/>
          <w:color w:val="auto"/>
          <w:szCs w:val="21"/>
          <w:highlight w:val="none"/>
        </w:rPr>
        <w:t>关于修建临时设施费用承担的约定：</w:t>
      </w:r>
      <w:r>
        <w:rPr>
          <w:rFonts w:hint="eastAsia" w:ascii="宋体" w:hAnsi="宋体"/>
          <w:b/>
          <w:color w:val="auto"/>
          <w:szCs w:val="21"/>
          <w:highlight w:val="none"/>
          <w:u w:val="single"/>
        </w:rPr>
        <w:t>由承包人承担</w:t>
      </w:r>
    </w:p>
    <w:p w14:paraId="0E23503C">
      <w:pPr>
        <w:keepNext/>
        <w:keepLines/>
        <w:spacing w:line="440" w:lineRule="exact"/>
        <w:outlineLvl w:val="3"/>
        <w:rPr>
          <w:rFonts w:ascii="宋体" w:hAnsi="宋体" w:eastAsia="黑体"/>
          <w:bCs/>
          <w:color w:val="auto"/>
          <w:szCs w:val="21"/>
          <w:highlight w:val="none"/>
        </w:rPr>
      </w:pPr>
      <w:r>
        <w:rPr>
          <w:rFonts w:ascii="宋体" w:hAnsi="宋体" w:eastAsia="黑体"/>
          <w:bCs/>
          <w:color w:val="auto"/>
          <w:szCs w:val="21"/>
          <w:highlight w:val="none"/>
        </w:rPr>
        <w:t xml:space="preserve">10. </w:t>
      </w:r>
      <w:r>
        <w:rPr>
          <w:rFonts w:hint="eastAsia" w:ascii="宋体" w:hAnsi="宋体" w:eastAsia="黑体"/>
          <w:bCs/>
          <w:color w:val="auto"/>
          <w:szCs w:val="21"/>
          <w:highlight w:val="none"/>
        </w:rPr>
        <w:t>变更</w:t>
      </w:r>
    </w:p>
    <w:p w14:paraId="58A9B8E4">
      <w:pPr>
        <w:autoSpaceDE w:val="0"/>
        <w:autoSpaceDN w:val="0"/>
        <w:adjustRightInd w:val="0"/>
        <w:spacing w:line="400" w:lineRule="exact"/>
        <w:ind w:firstLine="420" w:firstLineChars="200"/>
        <w:jc w:val="left"/>
        <w:rPr>
          <w:rFonts w:ascii="宋体" w:hAnsi="宋体"/>
          <w:bCs/>
          <w:color w:val="auto"/>
          <w:szCs w:val="21"/>
          <w:highlight w:val="none"/>
        </w:rPr>
      </w:pPr>
      <w:bookmarkStart w:id="44" w:name="_Toc303539147"/>
      <w:bookmarkStart w:id="45" w:name="_Toc312677500"/>
      <w:bookmarkStart w:id="46" w:name="_Toc296347193"/>
      <w:bookmarkStart w:id="47" w:name="_Toc296891234"/>
      <w:bookmarkStart w:id="48" w:name="_Toc292559399"/>
      <w:bookmarkStart w:id="49" w:name="_Toc296503194"/>
      <w:bookmarkStart w:id="50" w:name="_Toc296944533"/>
      <w:bookmarkStart w:id="51" w:name="_Toc292559904"/>
      <w:bookmarkStart w:id="52" w:name="_Toc296346695"/>
      <w:bookmarkStart w:id="53" w:name="_Toc297216200"/>
      <w:bookmarkStart w:id="54" w:name="_Toc297048380"/>
      <w:bookmarkStart w:id="55" w:name="_Toc304295567"/>
      <w:bookmarkStart w:id="56" w:name="_Toc297123541"/>
      <w:bookmarkStart w:id="57" w:name="_Toc312678026"/>
      <w:bookmarkStart w:id="58" w:name="_Toc297120494"/>
      <w:bookmarkStart w:id="59" w:name="_Toc300934990"/>
      <w:bookmarkStart w:id="60" w:name="_Toc296891022"/>
      <w:r>
        <w:rPr>
          <w:rFonts w:ascii="宋体" w:hAnsi="宋体"/>
          <w:bCs/>
          <w:color w:val="auto"/>
          <w:szCs w:val="21"/>
          <w:highlight w:val="none"/>
        </w:rPr>
        <w:t>10.1</w:t>
      </w:r>
      <w:r>
        <w:rPr>
          <w:rFonts w:hint="eastAsia" w:ascii="宋体" w:hAnsi="宋体"/>
          <w:bCs/>
          <w:color w:val="auto"/>
          <w:szCs w:val="21"/>
          <w:highlight w:val="none"/>
        </w:rPr>
        <w:t>变更的范围</w:t>
      </w:r>
    </w:p>
    <w:p w14:paraId="2ED15CFA">
      <w:pPr>
        <w:spacing w:line="400" w:lineRule="exact"/>
        <w:ind w:firstLine="420" w:firstLineChars="200"/>
        <w:jc w:val="left"/>
        <w:rPr>
          <w:rFonts w:ascii="宋体" w:hAnsi="宋体"/>
          <w:b/>
          <w:color w:val="auto"/>
          <w:szCs w:val="21"/>
          <w:highlight w:val="none"/>
        </w:rPr>
      </w:pPr>
      <w:r>
        <w:rPr>
          <w:rFonts w:hint="eastAsia" w:ascii="宋体" w:hAnsi="宋体"/>
          <w:color w:val="auto"/>
          <w:szCs w:val="21"/>
          <w:highlight w:val="none"/>
        </w:rPr>
        <w:t>关于变更的范围的约定：</w:t>
      </w:r>
      <w:r>
        <w:rPr>
          <w:rFonts w:hint="eastAsia" w:ascii="宋体" w:hAnsi="宋体" w:cs="宋体"/>
          <w:b/>
          <w:bCs/>
          <w:color w:val="auto"/>
          <w:szCs w:val="21"/>
          <w:highlight w:val="none"/>
          <w:u w:val="single"/>
        </w:rPr>
        <w:t>按通用条款约定。监理单位、承包人、设计单位根据工程需要提出工程变更，需由发包人组织审核其必要性、技术性、可行性、经济性等。设计单位出具变更通知单或变更图纸应经发包人审核同意签字盖章后，方可按工程变更实施。承包人不得随意更改设计，因承包人自身原因导致的工程变更，承包人无权要求追加合同价款。如承包人擅自变更，发包人有权视情节严重情况进行处罚，向承包人收取违约金，详见16.2.2承包人违约的责任。</w:t>
      </w:r>
    </w:p>
    <w:p w14:paraId="1D76CD07">
      <w:pPr>
        <w:spacing w:line="400" w:lineRule="exact"/>
        <w:ind w:firstLine="420" w:firstLineChars="200"/>
        <w:jc w:val="left"/>
        <w:rPr>
          <w:rFonts w:ascii="宋体" w:hAnsi="宋体"/>
          <w:color w:val="auto"/>
          <w:szCs w:val="21"/>
          <w:highlight w:val="none"/>
        </w:rPr>
      </w:pPr>
      <w:r>
        <w:rPr>
          <w:rFonts w:ascii="宋体" w:hAnsi="宋体"/>
          <w:color w:val="auto"/>
          <w:szCs w:val="21"/>
          <w:highlight w:val="none"/>
        </w:rPr>
        <w:t xml:space="preserve">10.4 </w:t>
      </w:r>
      <w:r>
        <w:rPr>
          <w:rFonts w:hint="eastAsia" w:ascii="宋体" w:hAnsi="宋体"/>
          <w:color w:val="auto"/>
          <w:szCs w:val="21"/>
          <w:highlight w:val="none"/>
        </w:rPr>
        <w:t>变更估价</w:t>
      </w:r>
    </w:p>
    <w:p w14:paraId="743DE475">
      <w:pPr>
        <w:spacing w:line="400" w:lineRule="exact"/>
        <w:ind w:firstLine="420" w:firstLineChars="200"/>
        <w:jc w:val="left"/>
        <w:rPr>
          <w:rFonts w:ascii="宋体" w:hAnsi="宋体"/>
          <w:color w:val="auto"/>
          <w:szCs w:val="21"/>
          <w:highlight w:val="none"/>
        </w:rPr>
      </w:pPr>
      <w:r>
        <w:rPr>
          <w:rFonts w:ascii="宋体" w:hAnsi="宋体"/>
          <w:color w:val="auto"/>
          <w:szCs w:val="21"/>
          <w:highlight w:val="none"/>
        </w:rPr>
        <w:t xml:space="preserve">10.4.1 </w:t>
      </w:r>
      <w:r>
        <w:rPr>
          <w:rFonts w:hint="eastAsia" w:ascii="宋体" w:hAnsi="宋体"/>
          <w:color w:val="auto"/>
          <w:szCs w:val="21"/>
          <w:highlight w:val="none"/>
        </w:rPr>
        <w:t>变更估价原则</w:t>
      </w:r>
      <w:r>
        <w:rPr>
          <w:rFonts w:hint="eastAsia" w:ascii="宋体" w:hAnsi="宋体" w:cs="宋体"/>
          <w:b/>
          <w:color w:val="auto"/>
          <w:szCs w:val="21"/>
          <w:highlight w:val="none"/>
          <w:u w:val="single"/>
        </w:rPr>
        <w:t>详见本合同专业条款第12.1条。</w:t>
      </w:r>
    </w:p>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p w14:paraId="47223886">
      <w:pPr>
        <w:spacing w:line="400" w:lineRule="exact"/>
        <w:ind w:firstLine="420" w:firstLineChars="200"/>
        <w:jc w:val="left"/>
        <w:rPr>
          <w:rFonts w:ascii="宋体" w:hAnsi="宋体"/>
          <w:color w:val="auto"/>
          <w:szCs w:val="21"/>
          <w:highlight w:val="none"/>
        </w:rPr>
      </w:pPr>
      <w:bookmarkStart w:id="61" w:name="_Toc296346698"/>
      <w:bookmarkEnd w:id="61"/>
      <w:bookmarkStart w:id="62" w:name="_Toc296944536"/>
      <w:bookmarkEnd w:id="62"/>
      <w:bookmarkStart w:id="63" w:name="_Toc296347196"/>
      <w:bookmarkEnd w:id="63"/>
      <w:bookmarkStart w:id="64" w:name="_Toc292559402"/>
      <w:bookmarkEnd w:id="64"/>
      <w:bookmarkStart w:id="65" w:name="_Toc296503197"/>
      <w:bookmarkEnd w:id="65"/>
      <w:bookmarkStart w:id="66" w:name="_Toc292559907"/>
      <w:bookmarkEnd w:id="66"/>
      <w:bookmarkStart w:id="67" w:name="_Toc296891025"/>
      <w:bookmarkEnd w:id="67"/>
      <w:bookmarkStart w:id="68" w:name="_Toc300934993"/>
      <w:bookmarkEnd w:id="68"/>
      <w:bookmarkStart w:id="69" w:name="_Toc297216203"/>
      <w:bookmarkEnd w:id="69"/>
      <w:bookmarkStart w:id="70" w:name="_Toc297048383"/>
      <w:bookmarkEnd w:id="70"/>
      <w:bookmarkStart w:id="71" w:name="_Toc296891237"/>
      <w:bookmarkEnd w:id="71"/>
      <w:bookmarkStart w:id="72" w:name="_Toc297120497"/>
      <w:bookmarkEnd w:id="72"/>
      <w:bookmarkStart w:id="73" w:name="_Toc303539150"/>
      <w:bookmarkEnd w:id="73"/>
      <w:bookmarkStart w:id="74" w:name="_Toc297123544"/>
      <w:bookmarkEnd w:id="74"/>
      <w:r>
        <w:rPr>
          <w:rFonts w:ascii="宋体" w:hAnsi="宋体"/>
          <w:color w:val="auto"/>
          <w:szCs w:val="21"/>
          <w:highlight w:val="none"/>
        </w:rPr>
        <w:t>10.5</w:t>
      </w:r>
      <w:r>
        <w:rPr>
          <w:rFonts w:hint="eastAsia" w:ascii="宋体" w:hAnsi="宋体"/>
          <w:color w:val="auto"/>
          <w:szCs w:val="21"/>
          <w:highlight w:val="none"/>
        </w:rPr>
        <w:t>承包人的合理化建议</w:t>
      </w:r>
    </w:p>
    <w:p w14:paraId="44CF2AAA">
      <w:pPr>
        <w:spacing w:line="400" w:lineRule="exact"/>
        <w:ind w:firstLine="420" w:firstLineChars="200"/>
        <w:jc w:val="left"/>
        <w:rPr>
          <w:rFonts w:ascii="宋体" w:hAnsi="宋体"/>
          <w:color w:val="auto"/>
          <w:szCs w:val="21"/>
          <w:highlight w:val="none"/>
        </w:rPr>
      </w:pPr>
      <w:r>
        <w:rPr>
          <w:rFonts w:hint="eastAsia" w:ascii="宋体" w:hAnsi="宋体"/>
          <w:color w:val="auto"/>
          <w:szCs w:val="21"/>
          <w:highlight w:val="none"/>
        </w:rPr>
        <w:t>监理人审查承包人合理化建议的期限：</w:t>
      </w:r>
      <w:r>
        <w:rPr>
          <w:rFonts w:hint="eastAsia" w:ascii="宋体" w:hAnsi="宋体"/>
          <w:b/>
          <w:color w:val="auto"/>
          <w:szCs w:val="21"/>
          <w:highlight w:val="none"/>
          <w:u w:val="single"/>
        </w:rPr>
        <w:t>/</w:t>
      </w:r>
      <w:r>
        <w:rPr>
          <w:rFonts w:hint="eastAsia" w:ascii="宋体" w:hAnsi="宋体"/>
          <w:color w:val="auto"/>
          <w:szCs w:val="21"/>
          <w:highlight w:val="none"/>
        </w:rPr>
        <w:t>。</w:t>
      </w:r>
    </w:p>
    <w:p w14:paraId="496E9666">
      <w:pPr>
        <w:spacing w:line="400" w:lineRule="exact"/>
        <w:ind w:firstLine="420" w:firstLineChars="200"/>
        <w:jc w:val="left"/>
        <w:rPr>
          <w:rFonts w:ascii="宋体" w:hAnsi="宋体"/>
          <w:color w:val="auto"/>
          <w:szCs w:val="21"/>
          <w:highlight w:val="none"/>
        </w:rPr>
      </w:pPr>
      <w:r>
        <w:rPr>
          <w:rFonts w:hint="eastAsia" w:ascii="宋体" w:hAnsi="宋体"/>
          <w:color w:val="auto"/>
          <w:szCs w:val="21"/>
          <w:highlight w:val="none"/>
        </w:rPr>
        <w:t>发包人审批承包人合理化建议的期限：</w:t>
      </w:r>
      <w:r>
        <w:rPr>
          <w:rFonts w:hint="eastAsia" w:ascii="宋体" w:hAnsi="宋体"/>
          <w:b/>
          <w:color w:val="auto"/>
          <w:szCs w:val="21"/>
          <w:highlight w:val="none"/>
          <w:u w:val="single"/>
        </w:rPr>
        <w:t>/</w:t>
      </w:r>
      <w:r>
        <w:rPr>
          <w:rFonts w:hint="eastAsia" w:ascii="宋体" w:hAnsi="宋体"/>
          <w:color w:val="auto"/>
          <w:szCs w:val="21"/>
          <w:highlight w:val="none"/>
        </w:rPr>
        <w:t>。</w:t>
      </w:r>
    </w:p>
    <w:p w14:paraId="395B268B">
      <w:pPr>
        <w:spacing w:line="400" w:lineRule="exact"/>
        <w:ind w:firstLine="420" w:firstLineChars="200"/>
        <w:jc w:val="left"/>
        <w:rPr>
          <w:rFonts w:ascii="宋体" w:hAnsi="宋体"/>
          <w:color w:val="auto"/>
          <w:szCs w:val="21"/>
          <w:highlight w:val="none"/>
          <w:u w:val="single"/>
        </w:rPr>
      </w:pPr>
      <w:bookmarkStart w:id="75" w:name="_Toc296944543"/>
      <w:bookmarkStart w:id="76" w:name="_Toc297216205"/>
      <w:bookmarkStart w:id="77" w:name="_Toc297048390"/>
      <w:bookmarkStart w:id="78" w:name="_Toc297123546"/>
      <w:bookmarkStart w:id="79" w:name="_Toc312678030"/>
      <w:bookmarkStart w:id="80" w:name="_Toc312677504"/>
      <w:bookmarkStart w:id="81" w:name="_Toc303539152"/>
      <w:bookmarkStart w:id="82" w:name="_Toc300934995"/>
      <w:bookmarkStart w:id="83" w:name="_Toc296891032"/>
      <w:bookmarkStart w:id="84" w:name="_Toc292559409"/>
      <w:bookmarkStart w:id="85" w:name="_Toc304295571"/>
      <w:bookmarkStart w:id="86" w:name="_Toc297120504"/>
      <w:bookmarkStart w:id="87" w:name="_Toc318581175"/>
      <w:bookmarkStart w:id="88" w:name="_Toc296346705"/>
      <w:bookmarkStart w:id="89" w:name="_Toc296891244"/>
      <w:bookmarkStart w:id="90" w:name="_Toc292559914"/>
      <w:bookmarkStart w:id="91" w:name="_Toc296347203"/>
      <w:bookmarkStart w:id="92" w:name="_Toc296503204"/>
      <w:r>
        <w:rPr>
          <w:rFonts w:hint="eastAsia" w:ascii="宋体" w:hAnsi="宋体"/>
          <w:color w:val="auto"/>
          <w:szCs w:val="21"/>
          <w:highlight w:val="none"/>
        </w:rPr>
        <w:t>承包人提出的合理化建议降低了合同价格或者提高了工程经济效益的奖励的方法和金额为：</w:t>
      </w:r>
    </w:p>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p w14:paraId="0442EBE9">
      <w:pPr>
        <w:spacing w:line="400" w:lineRule="exact"/>
        <w:jc w:val="left"/>
        <w:rPr>
          <w:rFonts w:ascii="宋体" w:hAnsi="宋体"/>
          <w:color w:val="auto"/>
          <w:szCs w:val="21"/>
          <w:highlight w:val="none"/>
          <w:u w:val="single"/>
        </w:rPr>
      </w:pPr>
      <w:r>
        <w:rPr>
          <w:rFonts w:hint="eastAsia" w:ascii="宋体" w:hAnsi="宋体"/>
          <w:b/>
          <w:color w:val="auto"/>
          <w:szCs w:val="21"/>
          <w:highlight w:val="none"/>
          <w:u w:val="single"/>
        </w:rPr>
        <w:t>/</w:t>
      </w:r>
      <w:r>
        <w:rPr>
          <w:rFonts w:hint="eastAsia" w:ascii="宋体" w:hAnsi="宋体"/>
          <w:color w:val="auto"/>
          <w:szCs w:val="21"/>
          <w:highlight w:val="none"/>
        </w:rPr>
        <w:t>。</w:t>
      </w:r>
    </w:p>
    <w:p w14:paraId="27193F5E">
      <w:pPr>
        <w:spacing w:line="400" w:lineRule="exact"/>
        <w:ind w:firstLine="420" w:firstLineChars="200"/>
        <w:jc w:val="left"/>
        <w:rPr>
          <w:rFonts w:ascii="宋体" w:hAnsi="宋体"/>
          <w:color w:val="auto"/>
          <w:szCs w:val="21"/>
          <w:highlight w:val="none"/>
          <w:u w:val="single"/>
        </w:rPr>
      </w:pPr>
      <w:r>
        <w:rPr>
          <w:rFonts w:ascii="宋体" w:hAnsi="宋体"/>
          <w:color w:val="auto"/>
          <w:szCs w:val="21"/>
          <w:highlight w:val="none"/>
        </w:rPr>
        <w:t xml:space="preserve">10.7 </w:t>
      </w:r>
      <w:r>
        <w:rPr>
          <w:rFonts w:hint="eastAsia" w:ascii="宋体" w:hAnsi="宋体"/>
          <w:color w:val="auto"/>
          <w:szCs w:val="21"/>
          <w:highlight w:val="none"/>
        </w:rPr>
        <w:t>暂估价</w:t>
      </w:r>
    </w:p>
    <w:p w14:paraId="736E6D99">
      <w:pPr>
        <w:spacing w:line="400" w:lineRule="exact"/>
        <w:ind w:firstLine="420" w:firstLineChars="200"/>
        <w:jc w:val="left"/>
        <w:rPr>
          <w:rFonts w:ascii="宋体" w:hAnsi="宋体"/>
          <w:color w:val="auto"/>
          <w:szCs w:val="21"/>
          <w:highlight w:val="none"/>
        </w:rPr>
      </w:pPr>
      <w:r>
        <w:rPr>
          <w:rFonts w:hint="eastAsia" w:ascii="宋体" w:hAnsi="宋体"/>
          <w:color w:val="auto"/>
          <w:kern w:val="0"/>
          <w:szCs w:val="21"/>
          <w:highlight w:val="none"/>
        </w:rPr>
        <w:t>暂估价材料和工程设备的明细详见附件</w:t>
      </w:r>
      <w:r>
        <w:rPr>
          <w:rFonts w:ascii="宋体" w:hAnsi="宋体"/>
          <w:color w:val="auto"/>
          <w:kern w:val="0"/>
          <w:szCs w:val="21"/>
          <w:highlight w:val="none"/>
        </w:rPr>
        <w:t>11</w:t>
      </w:r>
      <w:r>
        <w:rPr>
          <w:rFonts w:hint="eastAsia" w:ascii="宋体" w:hAnsi="宋体"/>
          <w:color w:val="auto"/>
          <w:kern w:val="0"/>
          <w:szCs w:val="21"/>
          <w:highlight w:val="none"/>
        </w:rPr>
        <w:t>：《</w:t>
      </w:r>
      <w:r>
        <w:rPr>
          <w:rFonts w:hint="eastAsia" w:ascii="宋体" w:hAnsi="宋体"/>
          <w:color w:val="auto"/>
          <w:szCs w:val="21"/>
          <w:highlight w:val="none"/>
        </w:rPr>
        <w:t>暂估价一览表》</w:t>
      </w:r>
      <w:r>
        <w:rPr>
          <w:rFonts w:hint="eastAsia" w:ascii="宋体" w:hAnsi="宋体"/>
          <w:color w:val="auto"/>
          <w:kern w:val="0"/>
          <w:szCs w:val="21"/>
          <w:highlight w:val="none"/>
        </w:rPr>
        <w:t>。</w:t>
      </w:r>
    </w:p>
    <w:p w14:paraId="33EEB5A3">
      <w:pPr>
        <w:spacing w:line="400" w:lineRule="exact"/>
        <w:ind w:firstLine="420" w:firstLineChars="200"/>
        <w:jc w:val="left"/>
        <w:rPr>
          <w:rFonts w:ascii="宋体" w:hAnsi="宋体"/>
          <w:color w:val="auto"/>
          <w:szCs w:val="21"/>
          <w:highlight w:val="none"/>
        </w:rPr>
      </w:pPr>
      <w:r>
        <w:rPr>
          <w:rFonts w:ascii="宋体" w:hAnsi="宋体"/>
          <w:color w:val="auto"/>
          <w:szCs w:val="21"/>
          <w:highlight w:val="none"/>
        </w:rPr>
        <w:t xml:space="preserve">10.7.1 </w:t>
      </w:r>
      <w:r>
        <w:rPr>
          <w:rFonts w:hint="eastAsia" w:ascii="宋体" w:hAnsi="宋体"/>
          <w:color w:val="auto"/>
          <w:szCs w:val="21"/>
          <w:highlight w:val="none"/>
        </w:rPr>
        <w:t>依法必须招标的暂估价项目</w:t>
      </w:r>
    </w:p>
    <w:p w14:paraId="2151A07A">
      <w:pPr>
        <w:spacing w:line="400" w:lineRule="exact"/>
        <w:ind w:firstLine="420" w:firstLineChars="200"/>
        <w:jc w:val="left"/>
        <w:rPr>
          <w:rFonts w:ascii="宋体" w:hAnsi="宋体"/>
          <w:color w:val="auto"/>
          <w:szCs w:val="21"/>
          <w:highlight w:val="none"/>
        </w:rPr>
      </w:pPr>
      <w:r>
        <w:rPr>
          <w:rFonts w:hint="eastAsia" w:ascii="宋体" w:hAnsi="宋体"/>
          <w:color w:val="auto"/>
          <w:szCs w:val="21"/>
          <w:highlight w:val="none"/>
        </w:rPr>
        <w:t>对于依法必须招标的暂估价项目的确认和批准采取第种方式确定。</w:t>
      </w:r>
    </w:p>
    <w:p w14:paraId="3CB08FE5">
      <w:pPr>
        <w:spacing w:line="400" w:lineRule="exact"/>
        <w:ind w:firstLine="420" w:firstLineChars="200"/>
        <w:jc w:val="left"/>
        <w:rPr>
          <w:rFonts w:ascii="宋体" w:hAnsi="宋体"/>
          <w:color w:val="auto"/>
          <w:szCs w:val="21"/>
          <w:highlight w:val="none"/>
        </w:rPr>
      </w:pPr>
      <w:r>
        <w:rPr>
          <w:rFonts w:ascii="宋体" w:hAnsi="宋体"/>
          <w:color w:val="auto"/>
          <w:szCs w:val="21"/>
          <w:highlight w:val="none"/>
        </w:rPr>
        <w:t xml:space="preserve">10.7.2 </w:t>
      </w:r>
      <w:r>
        <w:rPr>
          <w:rFonts w:hint="eastAsia" w:ascii="宋体" w:hAnsi="宋体"/>
          <w:color w:val="auto"/>
          <w:szCs w:val="21"/>
          <w:highlight w:val="none"/>
        </w:rPr>
        <w:t>不属于依法必须招标的暂估价项目</w:t>
      </w:r>
    </w:p>
    <w:p w14:paraId="6C7A4AC0">
      <w:pPr>
        <w:spacing w:line="400" w:lineRule="exact"/>
        <w:ind w:firstLine="420" w:firstLineChars="200"/>
        <w:jc w:val="left"/>
        <w:rPr>
          <w:rFonts w:ascii="宋体" w:hAnsi="宋体"/>
          <w:color w:val="auto"/>
          <w:szCs w:val="21"/>
          <w:highlight w:val="none"/>
        </w:rPr>
      </w:pPr>
      <w:r>
        <w:rPr>
          <w:rFonts w:hint="eastAsia" w:ascii="宋体" w:hAnsi="宋体"/>
          <w:color w:val="auto"/>
          <w:szCs w:val="21"/>
          <w:highlight w:val="none"/>
        </w:rPr>
        <w:t>对于不属于依法必须招标的暂估价项目的确认和批准采取第种方式确定。</w:t>
      </w:r>
    </w:p>
    <w:p w14:paraId="5768D104">
      <w:pPr>
        <w:spacing w:line="400" w:lineRule="exact"/>
        <w:ind w:firstLine="420" w:firstLineChars="200"/>
        <w:jc w:val="left"/>
        <w:rPr>
          <w:rFonts w:ascii="宋体" w:hAnsi="宋体"/>
          <w:color w:val="auto"/>
          <w:kern w:val="0"/>
          <w:szCs w:val="21"/>
          <w:highlight w:val="none"/>
        </w:rPr>
      </w:pPr>
      <w:r>
        <w:rPr>
          <w:rFonts w:hint="eastAsia" w:ascii="宋体" w:hAnsi="宋体"/>
          <w:color w:val="auto"/>
          <w:szCs w:val="21"/>
          <w:highlight w:val="none"/>
        </w:rPr>
        <w:t>第</w:t>
      </w:r>
      <w:r>
        <w:rPr>
          <w:rFonts w:ascii="宋体" w:hAnsi="宋体"/>
          <w:color w:val="auto"/>
          <w:szCs w:val="21"/>
          <w:highlight w:val="none"/>
        </w:rPr>
        <w:t>3</w:t>
      </w:r>
      <w:r>
        <w:rPr>
          <w:rFonts w:hint="eastAsia" w:ascii="宋体" w:hAnsi="宋体"/>
          <w:color w:val="auto"/>
          <w:szCs w:val="21"/>
          <w:highlight w:val="none"/>
        </w:rPr>
        <w:t>种方式：</w:t>
      </w:r>
      <w:r>
        <w:rPr>
          <w:rFonts w:hint="eastAsia" w:ascii="宋体" w:hAnsi="宋体"/>
          <w:color w:val="auto"/>
          <w:kern w:val="0"/>
          <w:szCs w:val="21"/>
          <w:highlight w:val="none"/>
        </w:rPr>
        <w:t>承包人直接实施的暂估价项目</w:t>
      </w:r>
    </w:p>
    <w:p w14:paraId="0F656CAC">
      <w:pPr>
        <w:spacing w:line="400" w:lineRule="exact"/>
        <w:ind w:firstLine="420" w:firstLineChars="200"/>
        <w:jc w:val="left"/>
        <w:rPr>
          <w:rFonts w:ascii="宋体" w:hAnsi="宋体"/>
          <w:color w:val="auto"/>
          <w:szCs w:val="21"/>
          <w:highlight w:val="none"/>
          <w:u w:val="single"/>
        </w:rPr>
      </w:pPr>
      <w:r>
        <w:rPr>
          <w:rFonts w:hint="eastAsia" w:ascii="宋体" w:hAnsi="宋体"/>
          <w:color w:val="auto"/>
          <w:szCs w:val="21"/>
          <w:highlight w:val="none"/>
        </w:rPr>
        <w:t>承包人直接实施的暂估价项目的约定：。</w:t>
      </w:r>
    </w:p>
    <w:p w14:paraId="293ECFC5">
      <w:pPr>
        <w:spacing w:line="400" w:lineRule="exact"/>
        <w:ind w:firstLine="420" w:firstLineChars="200"/>
        <w:jc w:val="left"/>
        <w:rPr>
          <w:rFonts w:ascii="宋体" w:hAnsi="宋体"/>
          <w:color w:val="auto"/>
          <w:szCs w:val="21"/>
          <w:highlight w:val="none"/>
          <w:u w:val="single"/>
        </w:rPr>
      </w:pPr>
      <w:r>
        <w:rPr>
          <w:rFonts w:ascii="宋体" w:hAnsi="宋体"/>
          <w:color w:val="auto"/>
          <w:szCs w:val="21"/>
          <w:highlight w:val="none"/>
        </w:rPr>
        <w:t xml:space="preserve">10.8 </w:t>
      </w:r>
      <w:r>
        <w:rPr>
          <w:rFonts w:hint="eastAsia" w:ascii="宋体" w:hAnsi="宋体"/>
          <w:color w:val="auto"/>
          <w:szCs w:val="21"/>
          <w:highlight w:val="none"/>
        </w:rPr>
        <w:t>暂列金额</w:t>
      </w:r>
    </w:p>
    <w:p w14:paraId="342467B5">
      <w:pPr>
        <w:tabs>
          <w:tab w:val="left" w:pos="2410"/>
        </w:tabs>
        <w:spacing w:line="400" w:lineRule="exact"/>
        <w:ind w:firstLine="460"/>
        <w:rPr>
          <w:rFonts w:ascii="宋体" w:hAnsi="宋体" w:cs="宋体"/>
          <w:b/>
          <w:bCs/>
          <w:color w:val="auto"/>
          <w:szCs w:val="21"/>
          <w:highlight w:val="none"/>
          <w:u w:val="single"/>
        </w:rPr>
      </w:pPr>
      <w:bookmarkStart w:id="93" w:name="_Toc351203643"/>
      <w:r>
        <w:rPr>
          <w:rFonts w:hint="eastAsia" w:ascii="宋体" w:hAnsi="宋体"/>
          <w:color w:val="auto"/>
          <w:kern w:val="0"/>
          <w:szCs w:val="21"/>
          <w:highlight w:val="none"/>
        </w:rPr>
        <w:t>合同当事人关于暂列金额使用的约定：</w:t>
      </w:r>
      <w:r>
        <w:rPr>
          <w:rFonts w:hint="eastAsia" w:ascii="宋体" w:hAnsi="宋体" w:cs="宋体"/>
          <w:b/>
          <w:bCs/>
          <w:color w:val="auto"/>
          <w:szCs w:val="21"/>
          <w:highlight w:val="none"/>
          <w:u w:val="single"/>
        </w:rPr>
        <w:t>暂列金是指发包人为可能发生工程变更而暂列的金额，包括因发包人提供的工程量清单漏项、清单有误引起的工程数量增加和施工过程中设计变更引起新的清单项目或工程数量增加等需要增加的金额。暂列金是</w:t>
      </w:r>
      <w:r>
        <w:rPr>
          <w:rFonts w:hint="eastAsia" w:ascii="宋体" w:hAnsi="宋体" w:cs="宋体"/>
          <w:b/>
          <w:color w:val="auto"/>
          <w:szCs w:val="21"/>
          <w:highlight w:val="none"/>
          <w:u w:val="single"/>
        </w:rPr>
        <w:t>发包人</w:t>
      </w:r>
      <w:r>
        <w:rPr>
          <w:rFonts w:hint="eastAsia" w:ascii="宋体" w:hAnsi="宋体" w:cs="宋体"/>
          <w:b/>
          <w:bCs/>
          <w:color w:val="auto"/>
          <w:szCs w:val="21"/>
          <w:highlight w:val="none"/>
          <w:u w:val="single"/>
        </w:rPr>
        <w:t>自行确定设立的，承包人无权使用此笔费用。此费用按实际发生经发包人签证后确定全部使用、部分使用或不使用。暂列金不计入工程款付款的基数。</w:t>
      </w:r>
    </w:p>
    <w:bookmarkEnd w:id="93"/>
    <w:p w14:paraId="4C3FB312">
      <w:pPr>
        <w:spacing w:line="400" w:lineRule="exact"/>
        <w:jc w:val="left"/>
        <w:rPr>
          <w:rFonts w:ascii="宋体" w:hAnsi="宋体"/>
          <w:b/>
          <w:bCs/>
          <w:color w:val="auto"/>
          <w:szCs w:val="21"/>
          <w:highlight w:val="none"/>
        </w:rPr>
      </w:pPr>
      <w:r>
        <w:rPr>
          <w:rFonts w:ascii="宋体" w:hAnsi="宋体"/>
          <w:b/>
          <w:bCs/>
          <w:color w:val="auto"/>
          <w:szCs w:val="21"/>
          <w:highlight w:val="none"/>
        </w:rPr>
        <w:t xml:space="preserve">11. </w:t>
      </w:r>
      <w:r>
        <w:rPr>
          <w:rFonts w:hint="eastAsia" w:ascii="宋体" w:hAnsi="宋体"/>
          <w:b/>
          <w:bCs/>
          <w:color w:val="auto"/>
          <w:szCs w:val="21"/>
          <w:highlight w:val="none"/>
        </w:rPr>
        <w:t>价格调整</w:t>
      </w:r>
    </w:p>
    <w:p w14:paraId="228042DC">
      <w:pPr>
        <w:spacing w:line="400" w:lineRule="exact"/>
        <w:ind w:firstLine="420" w:firstLineChars="200"/>
        <w:jc w:val="left"/>
        <w:rPr>
          <w:rFonts w:ascii="宋体" w:hAnsi="宋体"/>
          <w:color w:val="auto"/>
          <w:szCs w:val="21"/>
          <w:highlight w:val="none"/>
        </w:rPr>
      </w:pPr>
      <w:r>
        <w:rPr>
          <w:rFonts w:ascii="宋体" w:hAnsi="宋体"/>
          <w:color w:val="auto"/>
          <w:szCs w:val="21"/>
          <w:highlight w:val="none"/>
        </w:rPr>
        <w:t xml:space="preserve">11.1 </w:t>
      </w:r>
      <w:r>
        <w:rPr>
          <w:rFonts w:hint="eastAsia" w:ascii="宋体" w:hAnsi="宋体"/>
          <w:color w:val="auto"/>
          <w:szCs w:val="21"/>
          <w:highlight w:val="none"/>
        </w:rPr>
        <w:t>市场价格波动引起的调整</w:t>
      </w:r>
    </w:p>
    <w:p w14:paraId="741CCEE0">
      <w:pPr>
        <w:tabs>
          <w:tab w:val="left" w:pos="2410"/>
        </w:tabs>
        <w:spacing w:line="400" w:lineRule="exact"/>
        <w:ind w:firstLine="422" w:firstLineChars="200"/>
        <w:jc w:val="left"/>
        <w:rPr>
          <w:rFonts w:ascii="宋体" w:hAnsi="宋体" w:cs="宋体"/>
          <w:b/>
          <w:bCs/>
          <w:color w:val="auto"/>
          <w:szCs w:val="21"/>
          <w:highlight w:val="none"/>
          <w:u w:val="single"/>
        </w:rPr>
      </w:pPr>
      <w:r>
        <w:rPr>
          <w:rFonts w:hint="eastAsia" w:ascii="宋体" w:hAnsi="宋体" w:cs="宋体"/>
          <w:b/>
          <w:bCs/>
          <w:color w:val="auto"/>
          <w:szCs w:val="21"/>
          <w:highlight w:val="none"/>
          <w:u w:val="single"/>
        </w:rPr>
        <w:t>市场价格波动引起的材料价格调整的约定，按通建价[2016]22号文《关于建筑业实施营改增后进一步明确建设工程材料价格风险控制及价差调整计算方法的通知》执行：</w:t>
      </w:r>
    </w:p>
    <w:p w14:paraId="2CFB9553">
      <w:pPr>
        <w:tabs>
          <w:tab w:val="left" w:pos="2410"/>
        </w:tabs>
        <w:spacing w:line="400" w:lineRule="exact"/>
        <w:ind w:firstLine="422" w:firstLineChars="200"/>
        <w:jc w:val="left"/>
        <w:rPr>
          <w:rFonts w:ascii="宋体" w:hAnsi="宋体" w:cs="宋体"/>
          <w:b/>
          <w:bCs/>
          <w:color w:val="auto"/>
          <w:szCs w:val="21"/>
          <w:highlight w:val="none"/>
        </w:rPr>
      </w:pPr>
      <w:r>
        <w:rPr>
          <w:rFonts w:hint="eastAsia" w:ascii="宋体" w:hAnsi="宋体" w:cs="宋体"/>
          <w:b/>
          <w:bCs/>
          <w:color w:val="auto"/>
          <w:szCs w:val="21"/>
          <w:highlight w:val="none"/>
        </w:rPr>
        <w:t>1）主要建筑材料价格风险控制：</w:t>
      </w:r>
    </w:p>
    <w:p w14:paraId="20DB0273">
      <w:pPr>
        <w:tabs>
          <w:tab w:val="left" w:pos="2410"/>
        </w:tabs>
        <w:spacing w:line="400" w:lineRule="exact"/>
        <w:ind w:firstLine="422" w:firstLineChars="200"/>
        <w:jc w:val="left"/>
        <w:rPr>
          <w:rFonts w:ascii="宋体" w:hAnsi="宋体" w:cs="宋体"/>
          <w:b/>
          <w:bCs/>
          <w:color w:val="auto"/>
          <w:szCs w:val="21"/>
          <w:highlight w:val="none"/>
          <w:u w:val="single"/>
        </w:rPr>
      </w:pPr>
      <w:r>
        <w:rPr>
          <w:rFonts w:hint="eastAsia" w:ascii="宋体" w:hAnsi="宋体" w:cs="宋体"/>
          <w:b/>
          <w:color w:val="auto"/>
          <w:szCs w:val="21"/>
          <w:highlight w:val="none"/>
        </w:rPr>
        <w:t>A、</w:t>
      </w:r>
      <w:r>
        <w:rPr>
          <w:rFonts w:hint="eastAsia" w:ascii="宋体" w:hAnsi="宋体" w:cs="宋体"/>
          <w:b/>
          <w:bCs/>
          <w:color w:val="auto"/>
          <w:szCs w:val="21"/>
          <w:highlight w:val="none"/>
          <w:u w:val="single"/>
        </w:rPr>
        <w:t>本工程主要建筑材料指/，其他为非主要建筑材料，非主要建筑材料价格上涨或下降的，其差价均由承包人承担或受益。</w:t>
      </w:r>
    </w:p>
    <w:p w14:paraId="2E533965">
      <w:pPr>
        <w:tabs>
          <w:tab w:val="left" w:pos="2410"/>
        </w:tabs>
        <w:spacing w:line="400" w:lineRule="exact"/>
        <w:ind w:firstLine="422" w:firstLineChars="200"/>
        <w:jc w:val="left"/>
        <w:rPr>
          <w:rFonts w:ascii="宋体" w:hAnsi="宋体" w:cs="宋体"/>
          <w:b/>
          <w:bCs/>
          <w:color w:val="auto"/>
          <w:szCs w:val="21"/>
          <w:highlight w:val="none"/>
        </w:rPr>
      </w:pPr>
      <w:r>
        <w:rPr>
          <w:rFonts w:hint="eastAsia" w:ascii="宋体" w:hAnsi="宋体" w:cs="宋体"/>
          <w:b/>
          <w:bCs/>
          <w:color w:val="auto"/>
          <w:szCs w:val="21"/>
          <w:highlight w:val="none"/>
        </w:rPr>
        <w:t>B、主要建筑材料价差调整金额的计算：</w:t>
      </w:r>
    </w:p>
    <w:p w14:paraId="1B15FC2F">
      <w:pPr>
        <w:tabs>
          <w:tab w:val="left" w:pos="2410"/>
        </w:tabs>
        <w:spacing w:line="400" w:lineRule="exact"/>
        <w:ind w:firstLine="422" w:firstLineChars="200"/>
        <w:jc w:val="left"/>
        <w:rPr>
          <w:rFonts w:ascii="宋体" w:hAnsi="宋体" w:cs="宋体"/>
          <w:b/>
          <w:bCs/>
          <w:color w:val="auto"/>
          <w:szCs w:val="21"/>
          <w:highlight w:val="none"/>
          <w:u w:val="single"/>
        </w:rPr>
      </w:pPr>
      <w:r>
        <w:rPr>
          <w:rFonts w:hint="eastAsia" w:ascii="宋体" w:hAnsi="宋体" w:cs="宋体"/>
          <w:b/>
          <w:bCs/>
          <w:color w:val="auto"/>
          <w:szCs w:val="21"/>
          <w:highlight w:val="none"/>
          <w:u w:val="single"/>
        </w:rPr>
        <w:t>施工期间可调价材料价格的涨、跌幅度以本工程招标控制价所采用的</w:t>
      </w:r>
      <w:r>
        <w:rPr>
          <w:rFonts w:hint="eastAsia" w:ascii="宋体" w:hAnsi="宋体" w:cs="宋体"/>
          <w:b/>
          <w:bCs/>
          <w:color w:val="auto"/>
          <w:szCs w:val="21"/>
          <w:highlight w:val="none"/>
          <w:u w:val="single"/>
        </w:rPr>
        <w:t>2025年11月</w:t>
      </w:r>
      <w:r>
        <w:rPr>
          <w:rFonts w:hint="eastAsia" w:ascii="宋体" w:hAnsi="宋体" w:cs="宋体"/>
          <w:b/>
          <w:bCs/>
          <w:color w:val="auto"/>
          <w:szCs w:val="21"/>
          <w:highlight w:val="none"/>
          <w:u w:val="single"/>
        </w:rPr>
        <w:t>材料信息价格为基础，当指导价格涨、跌幅度在5%以内（含5%）时，其差价由承包人承担或受益；涨、跌幅度超出5%时，其超出部分的差价由发包人承担或受益。</w:t>
      </w:r>
    </w:p>
    <w:p w14:paraId="093BC3D3">
      <w:pPr>
        <w:tabs>
          <w:tab w:val="left" w:pos="2410"/>
        </w:tabs>
        <w:spacing w:line="400" w:lineRule="exact"/>
        <w:ind w:firstLine="460"/>
        <w:rPr>
          <w:rFonts w:ascii="宋体" w:hAnsi="宋体" w:cs="宋体"/>
          <w:b/>
          <w:bCs/>
          <w:color w:val="auto"/>
          <w:szCs w:val="21"/>
          <w:highlight w:val="none"/>
          <w:u w:val="single"/>
        </w:rPr>
      </w:pPr>
      <w:r>
        <w:rPr>
          <w:rFonts w:hint="eastAsia" w:ascii="宋体" w:hAnsi="宋体" w:cs="宋体"/>
          <w:b/>
          <w:bCs/>
          <w:color w:val="auto"/>
          <w:szCs w:val="21"/>
          <w:highlight w:val="none"/>
          <w:u w:val="single"/>
        </w:rPr>
        <w:t>涨、跌幅度超出5%时，其超出部分的差价为施工期间同类材料加权平均除税指导价格与基准日档期的月份指导价格的材料除税指导价格的差额，并同比例下浮。</w:t>
      </w:r>
    </w:p>
    <w:p w14:paraId="30C0CDBF">
      <w:pPr>
        <w:tabs>
          <w:tab w:val="left" w:pos="2410"/>
        </w:tabs>
        <w:spacing w:line="400" w:lineRule="exact"/>
        <w:ind w:firstLine="422" w:firstLineChars="200"/>
        <w:jc w:val="left"/>
        <w:rPr>
          <w:rFonts w:ascii="宋体" w:hAnsi="宋体" w:cs="宋体"/>
          <w:b/>
          <w:bCs/>
          <w:color w:val="auto"/>
          <w:szCs w:val="21"/>
          <w:highlight w:val="none"/>
          <w:u w:val="single"/>
        </w:rPr>
      </w:pPr>
      <w:r>
        <w:rPr>
          <w:rFonts w:hint="eastAsia" w:ascii="宋体" w:hAnsi="宋体" w:cs="宋体"/>
          <w:b/>
          <w:bCs/>
          <w:color w:val="auto"/>
          <w:szCs w:val="21"/>
          <w:highlight w:val="none"/>
          <w:u w:val="single"/>
        </w:rPr>
        <w:t>施工期间主要建筑材料加权平均指导价=Σ（每月实际使用量×当月材料除税指导价）／该材料总用量。</w:t>
      </w:r>
    </w:p>
    <w:p w14:paraId="46B19B33">
      <w:pPr>
        <w:tabs>
          <w:tab w:val="left" w:pos="2410"/>
        </w:tabs>
        <w:spacing w:line="400" w:lineRule="exact"/>
        <w:ind w:firstLine="422" w:firstLineChars="200"/>
        <w:jc w:val="left"/>
        <w:rPr>
          <w:rFonts w:ascii="宋体" w:hAnsi="宋体" w:cs="宋体"/>
          <w:b/>
          <w:bCs/>
          <w:color w:val="auto"/>
          <w:szCs w:val="21"/>
          <w:highlight w:val="none"/>
          <w:u w:val="single"/>
        </w:rPr>
      </w:pPr>
      <w:r>
        <w:rPr>
          <w:rFonts w:hint="eastAsia" w:ascii="宋体" w:hAnsi="宋体" w:cs="宋体"/>
          <w:b/>
          <w:bCs/>
          <w:color w:val="auto"/>
          <w:szCs w:val="21"/>
          <w:highlight w:val="none"/>
          <w:u w:val="single"/>
        </w:rPr>
        <w:t>因发包人原因导致工期延误，延误期间发生的材料价格涨跌均可进行调整；因承包人原因导致工期延误，延误期间发生的材料价格上涨不予调整，材料价格下跌进行调整。</w:t>
      </w:r>
    </w:p>
    <w:p w14:paraId="64B3B8B0">
      <w:pPr>
        <w:tabs>
          <w:tab w:val="left" w:pos="2410"/>
        </w:tabs>
        <w:spacing w:line="400" w:lineRule="exact"/>
        <w:ind w:firstLine="422" w:firstLineChars="200"/>
        <w:jc w:val="left"/>
        <w:rPr>
          <w:rFonts w:ascii="宋体" w:hAnsi="宋体" w:cs="宋体"/>
          <w:b/>
          <w:bCs/>
          <w:color w:val="auto"/>
          <w:szCs w:val="21"/>
          <w:highlight w:val="none"/>
          <w:u w:val="single"/>
        </w:rPr>
      </w:pPr>
      <w:r>
        <w:rPr>
          <w:rFonts w:hint="eastAsia" w:ascii="宋体" w:hAnsi="宋体" w:cs="宋体"/>
          <w:b/>
          <w:bCs/>
          <w:color w:val="auto"/>
          <w:szCs w:val="21"/>
          <w:highlight w:val="none"/>
          <w:u w:val="single"/>
        </w:rPr>
        <w:t>未能提供经监理和发包人确认的材料每月实际使用量台账及其他相关资料导致无法完成调整的，一律不进行材料价格调整。</w:t>
      </w:r>
    </w:p>
    <w:p w14:paraId="7D5CE8D6">
      <w:pPr>
        <w:tabs>
          <w:tab w:val="left" w:pos="2410"/>
        </w:tabs>
        <w:spacing w:line="400" w:lineRule="exact"/>
        <w:ind w:firstLine="422" w:firstLineChars="200"/>
        <w:jc w:val="left"/>
        <w:rPr>
          <w:rFonts w:ascii="宋体" w:hAnsi="宋体" w:cs="宋体"/>
          <w:b/>
          <w:bCs/>
          <w:color w:val="auto"/>
          <w:szCs w:val="21"/>
          <w:highlight w:val="none"/>
          <w:u w:val="single"/>
          <w:lang w:val="zh-CN"/>
        </w:rPr>
      </w:pPr>
      <w:r>
        <w:rPr>
          <w:rFonts w:hint="eastAsia" w:ascii="宋体" w:hAnsi="宋体" w:cs="宋体"/>
          <w:b/>
          <w:bCs/>
          <w:color w:val="auto"/>
          <w:szCs w:val="21"/>
          <w:highlight w:val="none"/>
          <w:u w:val="single"/>
        </w:rPr>
        <w:t>2）人工费调整按通建价[2015]10号文《关于发布南通市建设工程人工工资指导价动态管理实施细则的通知》，人工单价均按照施工期间对应的</w:t>
      </w:r>
      <w:r>
        <w:rPr>
          <w:rFonts w:hint="eastAsia" w:ascii="宋体" w:hAnsi="宋体" w:cs="宋体"/>
          <w:b/>
          <w:bCs/>
          <w:color w:val="auto"/>
          <w:szCs w:val="21"/>
          <w:highlight w:val="none"/>
          <w:u w:val="single"/>
          <w:lang w:val="zh-CN"/>
        </w:rPr>
        <w:t>当期人工工资指导价进行调整，并扣除原投标报价中人工单价相对于基准日人工工资指导价的让利部分，具体按如下办法执行：</w:t>
      </w:r>
    </w:p>
    <w:p w14:paraId="5EF40FD2">
      <w:pPr>
        <w:tabs>
          <w:tab w:val="left" w:pos="2410"/>
        </w:tabs>
        <w:spacing w:line="400" w:lineRule="exact"/>
        <w:ind w:firstLine="422" w:firstLineChars="200"/>
        <w:jc w:val="left"/>
        <w:rPr>
          <w:rFonts w:ascii="宋体" w:hAnsi="宋体" w:cs="宋体"/>
          <w:b/>
          <w:bCs/>
          <w:color w:val="auto"/>
          <w:szCs w:val="21"/>
          <w:highlight w:val="none"/>
          <w:u w:val="single"/>
          <w:lang w:val="zh-CN"/>
        </w:rPr>
      </w:pPr>
      <w:r>
        <w:rPr>
          <w:rFonts w:hint="eastAsia" w:ascii="宋体" w:hAnsi="宋体" w:cs="宋体"/>
          <w:b/>
          <w:bCs/>
          <w:color w:val="auto"/>
          <w:szCs w:val="21"/>
          <w:highlight w:val="none"/>
          <w:u w:val="single"/>
          <w:lang w:val="zh-CN"/>
        </w:rPr>
        <w:t>江苏省住房和城乡建设厅各期人工工资指导价发布之日之后实际完成的工程量部分人工单价按照施工期间对应的人工工资指导价进行调整，并扣除原投标报价中人工单价相对于基准日人工工资指导价的让利部分。其结算人工工资单价价差调整公式应为（当P1≥P0）：</w:t>
      </w:r>
    </w:p>
    <w:p w14:paraId="1E8DA5D8">
      <w:pPr>
        <w:tabs>
          <w:tab w:val="left" w:pos="2410"/>
        </w:tabs>
        <w:spacing w:line="400" w:lineRule="exact"/>
        <w:ind w:firstLine="422" w:firstLineChars="200"/>
        <w:jc w:val="left"/>
        <w:rPr>
          <w:rFonts w:ascii="宋体" w:hAnsi="宋体" w:cs="宋体"/>
          <w:b/>
          <w:bCs/>
          <w:color w:val="auto"/>
          <w:szCs w:val="21"/>
          <w:highlight w:val="none"/>
          <w:u w:val="single"/>
          <w:lang w:val="zh-CN"/>
        </w:rPr>
      </w:pPr>
      <w:r>
        <w:rPr>
          <w:rFonts w:hint="eastAsia" w:ascii="宋体" w:hAnsi="宋体" w:cs="宋体"/>
          <w:b/>
          <w:bCs/>
          <w:color w:val="auto"/>
          <w:szCs w:val="21"/>
          <w:highlight w:val="none"/>
          <w:u w:val="single"/>
          <w:lang w:val="zh-CN"/>
        </w:rPr>
        <w:t>P=Pn-P0-(P1-P0)</w:t>
      </w:r>
    </w:p>
    <w:p w14:paraId="7C19344D">
      <w:pPr>
        <w:tabs>
          <w:tab w:val="left" w:pos="2410"/>
        </w:tabs>
        <w:spacing w:line="400" w:lineRule="exact"/>
        <w:ind w:firstLine="422" w:firstLineChars="200"/>
        <w:jc w:val="left"/>
        <w:rPr>
          <w:rFonts w:ascii="宋体" w:hAnsi="宋体" w:cs="宋体"/>
          <w:b/>
          <w:bCs/>
          <w:color w:val="auto"/>
          <w:szCs w:val="21"/>
          <w:highlight w:val="none"/>
          <w:u w:val="single"/>
          <w:lang w:val="zh-CN"/>
        </w:rPr>
      </w:pPr>
      <w:r>
        <w:rPr>
          <w:rFonts w:hint="eastAsia" w:ascii="宋体" w:hAnsi="宋体" w:cs="宋体"/>
          <w:b/>
          <w:bCs/>
          <w:color w:val="auto"/>
          <w:szCs w:val="21"/>
          <w:highlight w:val="none"/>
          <w:u w:val="single"/>
          <w:lang w:val="zh-CN"/>
        </w:rPr>
        <w:t>式中：P——结算人工单价调整价差</w:t>
      </w:r>
    </w:p>
    <w:p w14:paraId="0C63C62A">
      <w:pPr>
        <w:tabs>
          <w:tab w:val="left" w:pos="2410"/>
        </w:tabs>
        <w:spacing w:line="400" w:lineRule="exact"/>
        <w:ind w:firstLine="422" w:firstLineChars="200"/>
        <w:jc w:val="left"/>
        <w:rPr>
          <w:rFonts w:ascii="宋体" w:hAnsi="宋体" w:cs="宋体"/>
          <w:b/>
          <w:bCs/>
          <w:color w:val="auto"/>
          <w:szCs w:val="21"/>
          <w:highlight w:val="none"/>
          <w:u w:val="single"/>
          <w:lang w:val="zh-CN"/>
        </w:rPr>
      </w:pPr>
      <w:r>
        <w:rPr>
          <w:rFonts w:hint="eastAsia" w:ascii="宋体" w:hAnsi="宋体" w:cs="宋体"/>
          <w:b/>
          <w:bCs/>
          <w:color w:val="auto"/>
          <w:szCs w:val="21"/>
          <w:highlight w:val="none"/>
          <w:u w:val="single"/>
          <w:lang w:val="zh-CN"/>
        </w:rPr>
        <w:t>Pn——施工期间当期人工工资指导价</w:t>
      </w:r>
    </w:p>
    <w:p w14:paraId="666CFA3F">
      <w:pPr>
        <w:tabs>
          <w:tab w:val="left" w:pos="2410"/>
        </w:tabs>
        <w:spacing w:line="400" w:lineRule="exact"/>
        <w:ind w:firstLine="422" w:firstLineChars="200"/>
        <w:jc w:val="left"/>
        <w:rPr>
          <w:rFonts w:ascii="宋体" w:hAnsi="宋体" w:cs="宋体"/>
          <w:b/>
          <w:bCs/>
          <w:color w:val="auto"/>
          <w:szCs w:val="21"/>
          <w:highlight w:val="none"/>
          <w:u w:val="single"/>
          <w:lang w:val="zh-CN"/>
        </w:rPr>
      </w:pPr>
      <w:r>
        <w:rPr>
          <w:rFonts w:hint="eastAsia" w:ascii="宋体" w:hAnsi="宋体" w:cs="宋体"/>
          <w:b/>
          <w:bCs/>
          <w:color w:val="auto"/>
          <w:szCs w:val="21"/>
          <w:highlight w:val="none"/>
          <w:u w:val="single"/>
          <w:lang w:val="zh-CN"/>
        </w:rPr>
        <w:t>P0——合同中让利之后的人工工资单价</w:t>
      </w:r>
    </w:p>
    <w:p w14:paraId="0E2FBD9B">
      <w:pPr>
        <w:tabs>
          <w:tab w:val="left" w:pos="2410"/>
        </w:tabs>
        <w:spacing w:line="400" w:lineRule="exact"/>
        <w:ind w:firstLine="422" w:firstLineChars="200"/>
        <w:jc w:val="left"/>
        <w:rPr>
          <w:rFonts w:ascii="宋体" w:hAnsi="宋体" w:cs="宋体"/>
          <w:b/>
          <w:bCs/>
          <w:color w:val="auto"/>
          <w:szCs w:val="21"/>
          <w:highlight w:val="none"/>
          <w:u w:val="single"/>
          <w:lang w:val="zh-CN"/>
        </w:rPr>
      </w:pPr>
      <w:r>
        <w:rPr>
          <w:rFonts w:hint="eastAsia" w:ascii="宋体" w:hAnsi="宋体" w:cs="宋体"/>
          <w:b/>
          <w:bCs/>
          <w:color w:val="auto"/>
          <w:szCs w:val="21"/>
          <w:highlight w:val="none"/>
          <w:u w:val="single"/>
          <w:lang w:val="zh-CN"/>
        </w:rPr>
        <w:t>P1——基准日人工工资指导价（招标工程以投标截止日前28天）</w:t>
      </w:r>
    </w:p>
    <w:p w14:paraId="6F2C16A6">
      <w:pPr>
        <w:tabs>
          <w:tab w:val="left" w:pos="2410"/>
        </w:tabs>
        <w:spacing w:line="400" w:lineRule="exact"/>
        <w:ind w:firstLine="422" w:firstLineChars="200"/>
        <w:jc w:val="left"/>
        <w:rPr>
          <w:rFonts w:ascii="宋体" w:hAnsi="宋体" w:cs="宋体"/>
          <w:b/>
          <w:bCs/>
          <w:color w:val="auto"/>
          <w:szCs w:val="21"/>
          <w:highlight w:val="none"/>
          <w:u w:val="single"/>
          <w:lang w:val="zh-CN"/>
        </w:rPr>
      </w:pPr>
      <w:r>
        <w:rPr>
          <w:rFonts w:hint="eastAsia" w:ascii="宋体" w:hAnsi="宋体" w:cs="宋体"/>
          <w:b/>
          <w:bCs/>
          <w:color w:val="auto"/>
          <w:szCs w:val="21"/>
          <w:highlight w:val="none"/>
          <w:u w:val="single"/>
          <w:lang w:val="zh-CN"/>
        </w:rPr>
        <w:t>因发包人原因导致工期延误，延误期间发生人工费的涨跌均可进行调整；因承包人原因导致工期延误，延误期间发生的人工费上涨不予调整，人工费下跌进行调整。</w:t>
      </w:r>
    </w:p>
    <w:p w14:paraId="759AAEE2">
      <w:pPr>
        <w:tabs>
          <w:tab w:val="left" w:pos="2410"/>
        </w:tabs>
        <w:spacing w:line="400" w:lineRule="exact"/>
        <w:ind w:firstLine="422" w:firstLineChars="200"/>
        <w:jc w:val="left"/>
        <w:rPr>
          <w:rFonts w:ascii="宋体" w:hAnsi="宋体" w:cs="宋体"/>
          <w:b/>
          <w:bCs/>
          <w:color w:val="auto"/>
          <w:szCs w:val="21"/>
          <w:highlight w:val="none"/>
          <w:u w:val="single"/>
          <w:lang w:val="zh-CN"/>
        </w:rPr>
      </w:pPr>
      <w:r>
        <w:rPr>
          <w:rFonts w:hint="eastAsia" w:ascii="宋体" w:hAnsi="宋体" w:cs="宋体"/>
          <w:b/>
          <w:bCs/>
          <w:color w:val="auto"/>
          <w:szCs w:val="21"/>
          <w:highlight w:val="none"/>
          <w:u w:val="single"/>
          <w:lang w:val="zh-CN"/>
        </w:rPr>
        <w:t>未能提供经监理和发包人确认的人工调整时间节点内已完工程内容签证及其他相关资料导致无法完成调整的，一律不进行人工价格调整。</w:t>
      </w:r>
    </w:p>
    <w:p w14:paraId="148F973D">
      <w:pPr>
        <w:tabs>
          <w:tab w:val="left" w:pos="2410"/>
        </w:tabs>
        <w:spacing w:line="400" w:lineRule="exact"/>
        <w:ind w:firstLine="422" w:firstLineChars="200"/>
        <w:jc w:val="left"/>
        <w:rPr>
          <w:rFonts w:ascii="宋体" w:hAnsi="宋体" w:cs="宋体"/>
          <w:b/>
          <w:bCs/>
          <w:color w:val="auto"/>
          <w:szCs w:val="21"/>
          <w:highlight w:val="none"/>
          <w:u w:val="single"/>
          <w:lang w:val="zh-CN"/>
        </w:rPr>
      </w:pPr>
      <w:r>
        <w:rPr>
          <w:rFonts w:hint="eastAsia" w:ascii="宋体" w:hAnsi="宋体" w:cs="宋体"/>
          <w:b/>
          <w:bCs/>
          <w:color w:val="auto"/>
          <w:szCs w:val="21"/>
          <w:highlight w:val="none"/>
          <w:u w:val="single"/>
          <w:lang w:val="zh-CN"/>
        </w:rPr>
        <w:t>人工调差在结算审计时，按标底的含量乘以相应的管理费、利润及规费税金后，再下浮予以结算。</w:t>
      </w:r>
    </w:p>
    <w:p w14:paraId="1CBE674E">
      <w:pPr>
        <w:spacing w:line="400" w:lineRule="exact"/>
        <w:jc w:val="left"/>
        <w:rPr>
          <w:rFonts w:ascii="宋体" w:hAnsi="宋体"/>
          <w:b/>
          <w:color w:val="auto"/>
          <w:szCs w:val="21"/>
          <w:highlight w:val="none"/>
        </w:rPr>
      </w:pPr>
      <w:bookmarkStart w:id="94" w:name="_Toc297120505"/>
      <w:bookmarkEnd w:id="94"/>
      <w:bookmarkStart w:id="95" w:name="_Toc296891033"/>
      <w:bookmarkEnd w:id="95"/>
      <w:bookmarkStart w:id="96" w:name="_Toc296346706"/>
      <w:bookmarkEnd w:id="96"/>
      <w:bookmarkStart w:id="97" w:name="_Toc296944544"/>
      <w:bookmarkEnd w:id="97"/>
      <w:bookmarkStart w:id="98" w:name="_Toc296503205"/>
      <w:bookmarkEnd w:id="98"/>
      <w:bookmarkStart w:id="99" w:name="_Toc296891245"/>
      <w:bookmarkEnd w:id="99"/>
      <w:bookmarkStart w:id="100" w:name="_Toc296347204"/>
      <w:bookmarkEnd w:id="100"/>
      <w:bookmarkStart w:id="101" w:name="_Toc297048391"/>
      <w:bookmarkEnd w:id="101"/>
      <w:bookmarkStart w:id="102" w:name="_Toc292559915"/>
      <w:bookmarkEnd w:id="102"/>
      <w:bookmarkStart w:id="103" w:name="_Toc351203644"/>
      <w:bookmarkEnd w:id="103"/>
      <w:bookmarkStart w:id="104" w:name="_Toc292559410"/>
      <w:bookmarkEnd w:id="104"/>
      <w:bookmarkStart w:id="105" w:name="_Toc312678040"/>
      <w:bookmarkStart w:id="106" w:name="_Toc297216211"/>
      <w:bookmarkStart w:id="107" w:name="_Toc303539159"/>
      <w:bookmarkStart w:id="108" w:name="_Toc304295579"/>
      <w:bookmarkStart w:id="109" w:name="_Toc297123552"/>
      <w:bookmarkStart w:id="110" w:name="_Toc300935002"/>
      <w:r>
        <w:rPr>
          <w:rFonts w:ascii="宋体" w:hAnsi="宋体"/>
          <w:b/>
          <w:color w:val="auto"/>
          <w:szCs w:val="21"/>
          <w:highlight w:val="none"/>
        </w:rPr>
        <w:t xml:space="preserve">12. </w:t>
      </w:r>
      <w:r>
        <w:rPr>
          <w:rFonts w:hint="eastAsia" w:ascii="宋体" w:hAnsi="宋体"/>
          <w:b/>
          <w:color w:val="auto"/>
          <w:szCs w:val="21"/>
          <w:highlight w:val="none"/>
        </w:rPr>
        <w:t>合同价格、计量与支付</w:t>
      </w:r>
    </w:p>
    <w:bookmarkEnd w:id="105"/>
    <w:bookmarkEnd w:id="106"/>
    <w:bookmarkEnd w:id="107"/>
    <w:bookmarkEnd w:id="108"/>
    <w:bookmarkEnd w:id="109"/>
    <w:bookmarkEnd w:id="110"/>
    <w:p w14:paraId="222B3642">
      <w:pPr>
        <w:spacing w:line="400" w:lineRule="exact"/>
        <w:ind w:firstLine="420" w:firstLineChars="200"/>
        <w:jc w:val="left"/>
        <w:rPr>
          <w:rFonts w:ascii="宋体" w:hAnsi="宋体"/>
          <w:color w:val="auto"/>
          <w:szCs w:val="21"/>
          <w:highlight w:val="none"/>
        </w:rPr>
      </w:pPr>
      <w:bookmarkStart w:id="111" w:name="_Toc297048392"/>
      <w:bookmarkEnd w:id="111"/>
      <w:bookmarkStart w:id="112" w:name="_Toc296891246"/>
      <w:bookmarkEnd w:id="112"/>
      <w:bookmarkStart w:id="113" w:name="_Toc296346707"/>
      <w:bookmarkEnd w:id="113"/>
      <w:bookmarkStart w:id="114" w:name="_Toc292559916"/>
      <w:bookmarkEnd w:id="114"/>
      <w:bookmarkStart w:id="115" w:name="_Toc296944545"/>
      <w:bookmarkEnd w:id="115"/>
      <w:bookmarkStart w:id="116" w:name="_Toc296891034"/>
      <w:bookmarkEnd w:id="116"/>
      <w:bookmarkStart w:id="117" w:name="_Toc267251461"/>
      <w:bookmarkEnd w:id="117"/>
      <w:bookmarkStart w:id="118" w:name="_Toc296503206"/>
      <w:bookmarkEnd w:id="118"/>
      <w:bookmarkStart w:id="119" w:name="_Toc297120506"/>
      <w:bookmarkEnd w:id="119"/>
      <w:bookmarkStart w:id="120" w:name="_Toc296347205"/>
      <w:bookmarkEnd w:id="120"/>
      <w:bookmarkStart w:id="121" w:name="_Toc292559411"/>
      <w:bookmarkEnd w:id="121"/>
      <w:r>
        <w:rPr>
          <w:rFonts w:ascii="宋体" w:hAnsi="宋体"/>
          <w:color w:val="auto"/>
          <w:szCs w:val="21"/>
          <w:highlight w:val="none"/>
        </w:rPr>
        <w:t xml:space="preserve">12.1 </w:t>
      </w:r>
      <w:r>
        <w:rPr>
          <w:rFonts w:hint="eastAsia" w:ascii="宋体" w:hAnsi="宋体"/>
          <w:color w:val="auto"/>
          <w:szCs w:val="21"/>
          <w:highlight w:val="none"/>
        </w:rPr>
        <w:t>合同价格形式</w:t>
      </w:r>
    </w:p>
    <w:p w14:paraId="2D397D76">
      <w:pPr>
        <w:spacing w:line="400" w:lineRule="exact"/>
        <w:ind w:firstLine="420" w:firstLineChars="200"/>
        <w:jc w:val="left"/>
        <w:rPr>
          <w:rFonts w:ascii="宋体" w:hAnsi="宋体"/>
          <w:color w:val="auto"/>
          <w:szCs w:val="21"/>
          <w:highlight w:val="none"/>
        </w:rPr>
      </w:pPr>
      <w:r>
        <w:rPr>
          <w:rFonts w:ascii="宋体" w:hAnsi="宋体"/>
          <w:color w:val="auto"/>
          <w:szCs w:val="21"/>
          <w:highlight w:val="none"/>
        </w:rPr>
        <w:t>1</w:t>
      </w:r>
      <w:r>
        <w:rPr>
          <w:rFonts w:hint="eastAsia" w:ascii="宋体" w:hAnsi="宋体"/>
          <w:color w:val="auto"/>
          <w:szCs w:val="21"/>
          <w:highlight w:val="none"/>
        </w:rPr>
        <w:t>、单价合同。</w:t>
      </w:r>
    </w:p>
    <w:p w14:paraId="65BF3DD9">
      <w:pPr>
        <w:autoSpaceDE w:val="0"/>
        <w:autoSpaceDN w:val="0"/>
        <w:adjustRightInd w:val="0"/>
        <w:spacing w:line="400" w:lineRule="exact"/>
        <w:ind w:firstLine="420" w:firstLineChars="200"/>
        <w:rPr>
          <w:rFonts w:ascii="宋体" w:hAnsi="宋体" w:cs="宋体"/>
          <w:b/>
          <w:bCs/>
          <w:color w:val="auto"/>
          <w:szCs w:val="21"/>
          <w:highlight w:val="none"/>
          <w:u w:val="single"/>
        </w:rPr>
      </w:pPr>
      <w:r>
        <w:rPr>
          <w:rFonts w:hint="eastAsia" w:ascii="宋体" w:hAnsi="宋体"/>
          <w:color w:val="auto"/>
          <w:szCs w:val="21"/>
          <w:highlight w:val="none"/>
        </w:rPr>
        <w:t>综合单价包含的风险范围：</w:t>
      </w:r>
      <w:r>
        <w:rPr>
          <w:rFonts w:hint="eastAsia" w:ascii="宋体" w:hAnsi="宋体" w:cs="宋体"/>
          <w:b/>
          <w:bCs/>
          <w:color w:val="auto"/>
          <w:szCs w:val="21"/>
          <w:highlight w:val="none"/>
          <w:u w:val="single"/>
        </w:rPr>
        <w:t>除下述风险范围内容可调整外，其余不可调整。</w:t>
      </w:r>
    </w:p>
    <w:p w14:paraId="50D3DBB5">
      <w:pPr>
        <w:spacing w:line="400" w:lineRule="exact"/>
        <w:ind w:firstLine="422" w:firstLineChars="200"/>
        <w:rPr>
          <w:rFonts w:ascii="宋体" w:hAnsi="宋体" w:cs="宋体"/>
          <w:b/>
          <w:bCs/>
          <w:color w:val="auto"/>
          <w:szCs w:val="21"/>
          <w:highlight w:val="none"/>
          <w:u w:val="single"/>
        </w:rPr>
      </w:pPr>
      <w:r>
        <w:rPr>
          <w:rFonts w:hint="eastAsia" w:ascii="宋体" w:hAnsi="宋体" w:cs="宋体"/>
          <w:b/>
          <w:bCs/>
          <w:color w:val="auto"/>
          <w:szCs w:val="21"/>
          <w:highlight w:val="none"/>
          <w:u w:val="single"/>
        </w:rPr>
        <w:t>（1）工程量偏差；</w:t>
      </w:r>
    </w:p>
    <w:p w14:paraId="2DB8A23D">
      <w:pPr>
        <w:spacing w:line="400" w:lineRule="exact"/>
        <w:ind w:firstLine="422" w:firstLineChars="200"/>
        <w:rPr>
          <w:rFonts w:ascii="宋体" w:hAnsi="宋体" w:cs="宋体"/>
          <w:b/>
          <w:bCs/>
          <w:color w:val="auto"/>
          <w:szCs w:val="21"/>
          <w:highlight w:val="none"/>
          <w:u w:val="single"/>
        </w:rPr>
      </w:pPr>
      <w:r>
        <w:rPr>
          <w:rFonts w:hint="eastAsia" w:ascii="宋体" w:hAnsi="宋体" w:cs="宋体"/>
          <w:b/>
          <w:bCs/>
          <w:color w:val="auto"/>
          <w:szCs w:val="21"/>
          <w:highlight w:val="none"/>
          <w:u w:val="single"/>
        </w:rPr>
        <w:t>（2）与招标清单项目特征描述不符；</w:t>
      </w:r>
    </w:p>
    <w:p w14:paraId="07E86BA1">
      <w:pPr>
        <w:spacing w:line="400" w:lineRule="exact"/>
        <w:ind w:firstLine="422" w:firstLineChars="200"/>
        <w:rPr>
          <w:rFonts w:ascii="宋体" w:hAnsi="宋体" w:cs="宋体"/>
          <w:b/>
          <w:bCs/>
          <w:color w:val="auto"/>
          <w:szCs w:val="21"/>
          <w:highlight w:val="none"/>
          <w:u w:val="single"/>
        </w:rPr>
      </w:pPr>
      <w:r>
        <w:rPr>
          <w:rFonts w:hint="eastAsia" w:ascii="宋体" w:hAnsi="宋体" w:cs="宋体"/>
          <w:b/>
          <w:bCs/>
          <w:color w:val="auto"/>
          <w:szCs w:val="21"/>
          <w:highlight w:val="none"/>
          <w:u w:val="single"/>
        </w:rPr>
        <w:t xml:space="preserve">（3）工程量清单缺、漏项； </w:t>
      </w:r>
    </w:p>
    <w:p w14:paraId="21972C1F">
      <w:pPr>
        <w:spacing w:line="400" w:lineRule="exact"/>
        <w:ind w:firstLine="422" w:firstLineChars="200"/>
        <w:rPr>
          <w:rFonts w:ascii="宋体" w:hAnsi="宋体" w:cs="宋体"/>
          <w:b/>
          <w:bCs/>
          <w:color w:val="auto"/>
          <w:szCs w:val="21"/>
          <w:highlight w:val="none"/>
          <w:u w:val="single"/>
        </w:rPr>
      </w:pPr>
      <w:r>
        <w:rPr>
          <w:rFonts w:hint="eastAsia" w:ascii="宋体" w:hAnsi="宋体" w:cs="宋体"/>
          <w:b/>
          <w:bCs/>
          <w:color w:val="auto"/>
          <w:szCs w:val="21"/>
          <w:highlight w:val="none"/>
          <w:u w:val="single"/>
        </w:rPr>
        <w:t>（4）工程变更；</w:t>
      </w:r>
    </w:p>
    <w:p w14:paraId="629ED2EA">
      <w:pPr>
        <w:spacing w:line="400" w:lineRule="exact"/>
        <w:ind w:firstLine="422" w:firstLineChars="200"/>
        <w:rPr>
          <w:rFonts w:ascii="宋体" w:hAnsi="宋体" w:cs="宋体"/>
          <w:b/>
          <w:bCs/>
          <w:color w:val="auto"/>
          <w:szCs w:val="21"/>
          <w:highlight w:val="none"/>
          <w:u w:val="single"/>
        </w:rPr>
      </w:pPr>
      <w:r>
        <w:rPr>
          <w:rFonts w:hint="eastAsia" w:ascii="宋体" w:hAnsi="宋体" w:cs="宋体"/>
          <w:b/>
          <w:bCs/>
          <w:color w:val="auto"/>
          <w:szCs w:val="21"/>
          <w:highlight w:val="none"/>
          <w:u w:val="single"/>
        </w:rPr>
        <w:t>（5）现场签证；</w:t>
      </w:r>
    </w:p>
    <w:p w14:paraId="234DE6CA">
      <w:pPr>
        <w:spacing w:line="400" w:lineRule="exact"/>
        <w:ind w:firstLine="422" w:firstLineChars="200"/>
        <w:rPr>
          <w:rFonts w:ascii="宋体" w:hAnsi="宋体" w:cs="宋体"/>
          <w:b/>
          <w:bCs/>
          <w:color w:val="auto"/>
          <w:szCs w:val="21"/>
          <w:highlight w:val="none"/>
          <w:u w:val="single"/>
        </w:rPr>
      </w:pPr>
      <w:r>
        <w:rPr>
          <w:rFonts w:hint="eastAsia" w:ascii="宋体" w:hAnsi="宋体" w:cs="宋体"/>
          <w:b/>
          <w:bCs/>
          <w:color w:val="auto"/>
          <w:szCs w:val="21"/>
          <w:highlight w:val="none"/>
          <w:u w:val="single"/>
        </w:rPr>
        <w:t>（6）暂列金额及暂估价；</w:t>
      </w:r>
    </w:p>
    <w:p w14:paraId="0431CABB">
      <w:pPr>
        <w:spacing w:line="400" w:lineRule="exact"/>
        <w:ind w:firstLine="422" w:firstLineChars="200"/>
        <w:rPr>
          <w:rFonts w:ascii="宋体" w:hAnsi="宋体" w:cs="宋体"/>
          <w:b/>
          <w:bCs/>
          <w:color w:val="auto"/>
          <w:szCs w:val="21"/>
          <w:highlight w:val="none"/>
          <w:u w:val="single"/>
        </w:rPr>
      </w:pPr>
      <w:r>
        <w:rPr>
          <w:rFonts w:hint="eastAsia" w:ascii="宋体" w:hAnsi="宋体" w:cs="宋体"/>
          <w:b/>
          <w:bCs/>
          <w:color w:val="auto"/>
          <w:szCs w:val="21"/>
          <w:highlight w:val="none"/>
          <w:u w:val="single"/>
        </w:rPr>
        <w:t>（7）发承包人双方约定的其他调整事项。</w:t>
      </w:r>
    </w:p>
    <w:p w14:paraId="182CF9C6">
      <w:pPr>
        <w:spacing w:line="400" w:lineRule="exact"/>
        <w:ind w:right="20" w:firstLine="480"/>
        <w:rPr>
          <w:rFonts w:ascii="宋体" w:hAnsi="宋体" w:cs="宋体"/>
          <w:b/>
          <w:bCs/>
          <w:color w:val="auto"/>
          <w:szCs w:val="21"/>
          <w:highlight w:val="none"/>
          <w:u w:val="single"/>
        </w:rPr>
      </w:pPr>
      <w:r>
        <w:rPr>
          <w:rFonts w:hint="eastAsia" w:ascii="宋体" w:hAnsi="宋体"/>
          <w:color w:val="auto"/>
          <w:szCs w:val="21"/>
          <w:highlight w:val="none"/>
        </w:rPr>
        <w:t>风险费用的计算方法：</w:t>
      </w:r>
      <w:r>
        <w:rPr>
          <w:rFonts w:hint="eastAsia" w:ascii="宋体" w:hAnsi="宋体" w:cs="宋体"/>
          <w:b/>
          <w:bCs/>
          <w:color w:val="auto"/>
          <w:szCs w:val="21"/>
          <w:highlight w:val="none"/>
          <w:u w:val="single"/>
        </w:rPr>
        <w:t>风险范围</w:t>
      </w:r>
      <w:r>
        <w:rPr>
          <w:rFonts w:ascii="宋体" w:hAnsi="宋体" w:cs="宋体"/>
          <w:b/>
          <w:bCs/>
          <w:color w:val="auto"/>
          <w:szCs w:val="21"/>
          <w:highlight w:val="none"/>
          <w:u w:val="single"/>
        </w:rPr>
        <w:t>内的由承包人承担，风险范围外的按合同约定</w:t>
      </w:r>
      <w:r>
        <w:rPr>
          <w:rFonts w:hint="eastAsia" w:ascii="宋体" w:hAnsi="宋体" w:cs="宋体"/>
          <w:b/>
          <w:bCs/>
          <w:color w:val="auto"/>
          <w:szCs w:val="21"/>
          <w:highlight w:val="none"/>
          <w:u w:val="single"/>
        </w:rPr>
        <w:t>。</w:t>
      </w:r>
    </w:p>
    <w:p w14:paraId="6F5CD082">
      <w:pPr>
        <w:tabs>
          <w:tab w:val="left" w:pos="2410"/>
        </w:tabs>
        <w:spacing w:line="400" w:lineRule="exact"/>
        <w:ind w:firstLine="420" w:firstLineChars="200"/>
        <w:jc w:val="left"/>
        <w:rPr>
          <w:rFonts w:ascii="宋体" w:hAnsi="宋体"/>
          <w:color w:val="auto"/>
          <w:szCs w:val="21"/>
          <w:highlight w:val="none"/>
        </w:rPr>
      </w:pPr>
      <w:r>
        <w:rPr>
          <w:rFonts w:hint="eastAsia" w:ascii="宋体" w:hAnsi="宋体"/>
          <w:color w:val="auto"/>
          <w:szCs w:val="21"/>
          <w:highlight w:val="none"/>
        </w:rPr>
        <w:t>风险范围以外合同价格的调整方法：</w:t>
      </w:r>
    </w:p>
    <w:p w14:paraId="090833FC">
      <w:pPr>
        <w:autoSpaceDE w:val="0"/>
        <w:autoSpaceDN w:val="0"/>
        <w:adjustRightInd w:val="0"/>
        <w:spacing w:line="440" w:lineRule="exact"/>
        <w:ind w:firstLine="480"/>
        <w:rPr>
          <w:rFonts w:ascii="宋体" w:hAnsi="宋体" w:cs="宋体"/>
          <w:bCs/>
          <w:color w:val="auto"/>
          <w:kern w:val="0"/>
          <w:szCs w:val="21"/>
          <w:highlight w:val="none"/>
          <w:u w:val="single"/>
        </w:rPr>
      </w:pPr>
      <w:r>
        <w:rPr>
          <w:rFonts w:hint="eastAsia" w:ascii="宋体" w:hAnsi="宋体" w:cs="宋体"/>
          <w:bCs/>
          <w:color w:val="auto"/>
          <w:kern w:val="0"/>
          <w:szCs w:val="21"/>
          <w:highlight w:val="none"/>
          <w:u w:val="single"/>
        </w:rPr>
        <w:t>（1）本工程以投标截止日前28天为基准，其后国家的法律、法规、规章和政策发生变化影响工程造价，按照省级或行业建设主管部门或其授权的工程造价管理机构发布的规定及合同的约定调整合同价格。</w:t>
      </w:r>
    </w:p>
    <w:p w14:paraId="54718AF6">
      <w:pPr>
        <w:autoSpaceDE w:val="0"/>
        <w:autoSpaceDN w:val="0"/>
        <w:adjustRightInd w:val="0"/>
        <w:spacing w:line="440" w:lineRule="exact"/>
        <w:ind w:firstLine="480"/>
        <w:rPr>
          <w:rFonts w:ascii="宋体" w:hAnsi="宋体" w:cs="宋体"/>
          <w:bCs/>
          <w:color w:val="auto"/>
          <w:kern w:val="0"/>
          <w:szCs w:val="21"/>
          <w:highlight w:val="none"/>
          <w:u w:val="single"/>
        </w:rPr>
      </w:pPr>
      <w:r>
        <w:rPr>
          <w:rFonts w:hint="eastAsia" w:ascii="宋体" w:hAnsi="宋体" w:cs="宋体"/>
          <w:bCs/>
          <w:color w:val="auto"/>
          <w:kern w:val="0"/>
          <w:szCs w:val="21"/>
          <w:highlight w:val="none"/>
          <w:u w:val="single"/>
        </w:rPr>
        <w:t>（2）工程量计量时，若发现工程量清单中出现的漏项或缺项部分按实结算，竣工结算的工程量按发承包双方在合同中约定应予计量且实际完成并验收合格的工程量和项目确定，完成发包人要求的合同以外的零星工作或发生非承包人责任事件的工程量按现场签证确定。</w:t>
      </w:r>
    </w:p>
    <w:p w14:paraId="47777167">
      <w:pPr>
        <w:autoSpaceDE w:val="0"/>
        <w:autoSpaceDN w:val="0"/>
        <w:adjustRightInd w:val="0"/>
        <w:spacing w:line="440" w:lineRule="exact"/>
        <w:ind w:firstLine="480"/>
        <w:rPr>
          <w:rFonts w:ascii="宋体" w:hAnsi="宋体" w:cs="宋体"/>
          <w:bCs/>
          <w:color w:val="auto"/>
          <w:kern w:val="0"/>
          <w:szCs w:val="21"/>
          <w:highlight w:val="none"/>
          <w:u w:val="single"/>
        </w:rPr>
      </w:pPr>
      <w:r>
        <w:rPr>
          <w:rFonts w:hint="eastAsia" w:ascii="宋体" w:hAnsi="宋体" w:cs="宋体"/>
          <w:bCs/>
          <w:color w:val="auto"/>
          <w:kern w:val="0"/>
          <w:szCs w:val="21"/>
          <w:highlight w:val="none"/>
          <w:u w:val="single"/>
        </w:rPr>
        <w:t>（3）当招标工程量清单出现错误或者工程变更等发包人原因导致工程量清单偏差需要对综合单价应进行调整的，按照以下的计价办法结算：</w:t>
      </w:r>
    </w:p>
    <w:p w14:paraId="2595A670">
      <w:pPr>
        <w:autoSpaceDE w:val="0"/>
        <w:autoSpaceDN w:val="0"/>
        <w:adjustRightInd w:val="0"/>
        <w:spacing w:line="440" w:lineRule="exact"/>
        <w:ind w:firstLine="480"/>
        <w:rPr>
          <w:rFonts w:ascii="宋体" w:hAnsi="宋体" w:cs="宋体"/>
          <w:bCs/>
          <w:color w:val="auto"/>
          <w:kern w:val="0"/>
          <w:szCs w:val="21"/>
          <w:highlight w:val="none"/>
          <w:u w:val="single"/>
        </w:rPr>
      </w:pPr>
      <w:r>
        <w:rPr>
          <w:rFonts w:hint="eastAsia" w:ascii="宋体" w:hAnsi="宋体" w:cs="宋体"/>
          <w:bCs/>
          <w:color w:val="auto"/>
          <w:kern w:val="0"/>
          <w:szCs w:val="21"/>
          <w:highlight w:val="none"/>
          <w:u w:val="single"/>
        </w:rPr>
        <w:t>A、当工程因变更、签证或清单工程量错误等原因导致实际工程量变化时，该项目的单价应按下列方式调整：</w:t>
      </w:r>
    </w:p>
    <w:p w14:paraId="6621523E">
      <w:pPr>
        <w:autoSpaceDE w:val="0"/>
        <w:autoSpaceDN w:val="0"/>
        <w:adjustRightInd w:val="0"/>
        <w:spacing w:line="440" w:lineRule="exact"/>
        <w:ind w:firstLine="480"/>
        <w:rPr>
          <w:rFonts w:ascii="宋体" w:hAnsi="宋体" w:cs="宋体"/>
          <w:b/>
          <w:color w:val="auto"/>
          <w:kern w:val="0"/>
          <w:szCs w:val="21"/>
          <w:highlight w:val="none"/>
          <w:u w:val="single"/>
        </w:rPr>
      </w:pPr>
      <w:r>
        <w:rPr>
          <w:rFonts w:hint="eastAsia" w:ascii="宋体" w:hAnsi="宋体" w:cs="宋体"/>
          <w:b/>
          <w:color w:val="auto"/>
          <w:kern w:val="0"/>
          <w:szCs w:val="21"/>
          <w:highlight w:val="none"/>
          <w:u w:val="single"/>
        </w:rPr>
        <w:t>当Q1＞1.15Q0时：  S＝1.15Q0×P0+(Q1－1.15Q0)×P1</w:t>
      </w:r>
    </w:p>
    <w:p w14:paraId="02B02F7B">
      <w:pPr>
        <w:autoSpaceDE w:val="0"/>
        <w:autoSpaceDN w:val="0"/>
        <w:adjustRightInd w:val="0"/>
        <w:spacing w:line="440" w:lineRule="exact"/>
        <w:ind w:firstLine="480"/>
        <w:rPr>
          <w:rFonts w:ascii="宋体" w:hAnsi="宋体" w:cs="宋体"/>
          <w:b/>
          <w:color w:val="auto"/>
          <w:kern w:val="0"/>
          <w:szCs w:val="21"/>
          <w:highlight w:val="none"/>
          <w:u w:val="single"/>
        </w:rPr>
      </w:pPr>
      <w:r>
        <w:rPr>
          <w:rFonts w:hint="eastAsia" w:ascii="宋体" w:hAnsi="宋体" w:cs="宋体"/>
          <w:b/>
          <w:color w:val="auto"/>
          <w:kern w:val="0"/>
          <w:szCs w:val="21"/>
          <w:highlight w:val="none"/>
          <w:u w:val="single"/>
        </w:rPr>
        <w:t>当0.85Q0≤Q1≤1.15Q0时：  S＝Q1×P0</w:t>
      </w:r>
    </w:p>
    <w:p w14:paraId="784BB9A5">
      <w:pPr>
        <w:autoSpaceDE w:val="0"/>
        <w:autoSpaceDN w:val="0"/>
        <w:adjustRightInd w:val="0"/>
        <w:spacing w:line="440" w:lineRule="exact"/>
        <w:ind w:firstLine="482"/>
        <w:rPr>
          <w:rFonts w:ascii="宋体" w:hAnsi="宋体" w:cs="宋体"/>
          <w:b/>
          <w:color w:val="auto"/>
          <w:kern w:val="0"/>
          <w:szCs w:val="21"/>
          <w:highlight w:val="none"/>
          <w:u w:val="single"/>
        </w:rPr>
      </w:pPr>
      <w:r>
        <w:rPr>
          <w:rFonts w:hint="eastAsia" w:ascii="宋体" w:hAnsi="宋体" w:cs="宋体"/>
          <w:b/>
          <w:color w:val="auto"/>
          <w:kern w:val="0"/>
          <w:szCs w:val="21"/>
          <w:highlight w:val="none"/>
          <w:u w:val="single"/>
        </w:rPr>
        <w:t>当Q1＜0.85Q0：  S＝Q1×P1</w:t>
      </w:r>
      <w:r>
        <w:rPr>
          <w:rFonts w:hint="eastAsia" w:ascii="宋体" w:hAnsi="宋体"/>
          <w:b/>
          <w:color w:val="auto"/>
          <w:szCs w:val="21"/>
          <w:highlight w:val="none"/>
          <w:u w:val="single"/>
        </w:rPr>
        <w:t>(具体按以下说明执行)</w:t>
      </w:r>
    </w:p>
    <w:p w14:paraId="651B372B">
      <w:pPr>
        <w:autoSpaceDE w:val="0"/>
        <w:autoSpaceDN w:val="0"/>
        <w:adjustRightInd w:val="0"/>
        <w:spacing w:line="440" w:lineRule="exact"/>
        <w:ind w:firstLine="480"/>
        <w:rPr>
          <w:rFonts w:ascii="宋体" w:hAnsi="宋体" w:cs="宋体"/>
          <w:bCs/>
          <w:color w:val="auto"/>
          <w:kern w:val="0"/>
          <w:szCs w:val="21"/>
          <w:highlight w:val="none"/>
          <w:u w:val="single"/>
        </w:rPr>
      </w:pPr>
      <w:r>
        <w:rPr>
          <w:rFonts w:hint="eastAsia" w:ascii="宋体" w:hAnsi="宋体" w:cs="宋体"/>
          <w:bCs/>
          <w:color w:val="auto"/>
          <w:kern w:val="0"/>
          <w:szCs w:val="21"/>
          <w:highlight w:val="none"/>
          <w:u w:val="single"/>
        </w:rPr>
        <w:t>S－调整后的某一分部分项工程费结算价</w:t>
      </w:r>
    </w:p>
    <w:p w14:paraId="1B7C5211">
      <w:pPr>
        <w:autoSpaceDE w:val="0"/>
        <w:autoSpaceDN w:val="0"/>
        <w:adjustRightInd w:val="0"/>
        <w:spacing w:line="440" w:lineRule="exact"/>
        <w:ind w:firstLine="480"/>
        <w:rPr>
          <w:rFonts w:ascii="宋体" w:hAnsi="宋体" w:cs="宋体"/>
          <w:bCs/>
          <w:color w:val="auto"/>
          <w:kern w:val="0"/>
          <w:szCs w:val="21"/>
          <w:highlight w:val="none"/>
          <w:u w:val="single"/>
        </w:rPr>
      </w:pPr>
      <w:r>
        <w:rPr>
          <w:rFonts w:hint="eastAsia" w:ascii="宋体" w:hAnsi="宋体" w:cs="宋体"/>
          <w:bCs/>
          <w:color w:val="auto"/>
          <w:kern w:val="0"/>
          <w:szCs w:val="21"/>
          <w:highlight w:val="none"/>
          <w:u w:val="single"/>
        </w:rPr>
        <w:t>Q1－最终完成的工程量</w:t>
      </w:r>
    </w:p>
    <w:p w14:paraId="2E4D1CF9">
      <w:pPr>
        <w:autoSpaceDE w:val="0"/>
        <w:autoSpaceDN w:val="0"/>
        <w:adjustRightInd w:val="0"/>
        <w:spacing w:line="440" w:lineRule="exact"/>
        <w:ind w:firstLine="480"/>
        <w:rPr>
          <w:rFonts w:ascii="宋体" w:hAnsi="宋体" w:cs="宋体"/>
          <w:bCs/>
          <w:color w:val="auto"/>
          <w:kern w:val="0"/>
          <w:szCs w:val="21"/>
          <w:highlight w:val="none"/>
          <w:u w:val="single"/>
        </w:rPr>
      </w:pPr>
      <w:r>
        <w:rPr>
          <w:rFonts w:hint="eastAsia" w:ascii="宋体" w:hAnsi="宋体" w:cs="宋体"/>
          <w:bCs/>
          <w:color w:val="auto"/>
          <w:kern w:val="0"/>
          <w:szCs w:val="21"/>
          <w:highlight w:val="none"/>
          <w:u w:val="single"/>
        </w:rPr>
        <w:t>Q0－招标工程量清单中列出的工程量</w:t>
      </w:r>
    </w:p>
    <w:p w14:paraId="6BDD35AB">
      <w:pPr>
        <w:autoSpaceDE w:val="0"/>
        <w:autoSpaceDN w:val="0"/>
        <w:adjustRightInd w:val="0"/>
        <w:spacing w:line="440" w:lineRule="exact"/>
        <w:ind w:firstLine="480"/>
        <w:rPr>
          <w:rFonts w:ascii="宋体" w:hAnsi="宋体" w:cs="宋体"/>
          <w:bCs/>
          <w:color w:val="auto"/>
          <w:kern w:val="0"/>
          <w:szCs w:val="21"/>
          <w:highlight w:val="none"/>
          <w:u w:val="single"/>
        </w:rPr>
      </w:pPr>
      <w:r>
        <w:rPr>
          <w:rFonts w:hint="eastAsia" w:ascii="宋体" w:hAnsi="宋体" w:cs="宋体"/>
          <w:bCs/>
          <w:color w:val="auto"/>
          <w:kern w:val="0"/>
          <w:szCs w:val="21"/>
          <w:highlight w:val="none"/>
          <w:u w:val="single"/>
        </w:rPr>
        <w:t>P1－按照最终完成工程量重新调整后的综合单价（即按招标控制价编制依据计价×（1-承包人报价浮动率），如招标控制价中出现明显错误的综合单价时，可按控制价编制原则进行修正，[报价浮动率c＝（1－中标价/招标控制价）×100%，中标价、招标控制价须扣除暂估价、暂列金额及相应的规费税金]提出变更工程项目的单价，并应报发包人确认后调整。）</w:t>
      </w:r>
    </w:p>
    <w:p w14:paraId="152111F9">
      <w:pPr>
        <w:autoSpaceDE w:val="0"/>
        <w:autoSpaceDN w:val="0"/>
        <w:adjustRightInd w:val="0"/>
        <w:spacing w:line="440" w:lineRule="exact"/>
        <w:ind w:firstLine="480"/>
        <w:rPr>
          <w:rFonts w:ascii="宋体" w:hAnsi="宋体" w:cs="宋体"/>
          <w:bCs/>
          <w:color w:val="auto"/>
          <w:kern w:val="0"/>
          <w:szCs w:val="21"/>
          <w:highlight w:val="none"/>
          <w:u w:val="single"/>
        </w:rPr>
      </w:pPr>
      <w:r>
        <w:rPr>
          <w:rFonts w:hint="eastAsia" w:ascii="宋体" w:hAnsi="宋体" w:cs="宋体"/>
          <w:bCs/>
          <w:color w:val="auto"/>
          <w:kern w:val="0"/>
          <w:szCs w:val="21"/>
          <w:highlight w:val="none"/>
          <w:u w:val="single"/>
        </w:rPr>
        <w:t>P0－承包人在工程量清单中填报的综合单价。</w:t>
      </w:r>
    </w:p>
    <w:p w14:paraId="6A2339A4">
      <w:pPr>
        <w:autoSpaceDE w:val="0"/>
        <w:autoSpaceDN w:val="0"/>
        <w:adjustRightInd w:val="0"/>
        <w:spacing w:line="440" w:lineRule="exact"/>
        <w:ind w:firstLine="480"/>
        <w:rPr>
          <w:rFonts w:ascii="宋体" w:hAnsi="宋体" w:cs="宋体"/>
          <w:bCs/>
          <w:color w:val="auto"/>
          <w:kern w:val="0"/>
          <w:szCs w:val="21"/>
          <w:highlight w:val="none"/>
          <w:u w:val="single"/>
        </w:rPr>
      </w:pPr>
      <w:r>
        <w:rPr>
          <w:rFonts w:hint="eastAsia" w:ascii="宋体" w:hAnsi="宋体" w:cs="宋体"/>
          <w:bCs/>
          <w:color w:val="auto"/>
          <w:kern w:val="0"/>
          <w:szCs w:val="21"/>
          <w:highlight w:val="none"/>
          <w:u w:val="single"/>
        </w:rPr>
        <w:t>当工程量增加15%以上时，增加部分的工程量综合单价应予调低(P0与P1两者取较小值)；</w:t>
      </w:r>
    </w:p>
    <w:p w14:paraId="149F7C13">
      <w:pPr>
        <w:autoSpaceDE w:val="0"/>
        <w:autoSpaceDN w:val="0"/>
        <w:adjustRightInd w:val="0"/>
        <w:spacing w:line="440" w:lineRule="exact"/>
        <w:ind w:firstLine="480"/>
        <w:rPr>
          <w:rFonts w:ascii="宋体" w:hAnsi="宋体" w:cs="宋体"/>
          <w:bCs/>
          <w:color w:val="auto"/>
          <w:kern w:val="0"/>
          <w:szCs w:val="21"/>
          <w:highlight w:val="none"/>
          <w:u w:val="single"/>
        </w:rPr>
      </w:pPr>
      <w:r>
        <w:rPr>
          <w:rFonts w:hint="eastAsia" w:ascii="宋体" w:hAnsi="宋体" w:cs="宋体"/>
          <w:bCs/>
          <w:color w:val="auto"/>
          <w:kern w:val="0"/>
          <w:szCs w:val="21"/>
          <w:highlight w:val="none"/>
          <w:u w:val="single"/>
        </w:rPr>
        <w:t>当工程量减少15%以上时，减少后剩余部分工程量的综合单价应予调高，当P0&lt;P1时，调高部分按Q1*（P1-P0）*30%计取，即S＝Q1×P0+ Q1*（P1-P0）*30%；当P0&gt;P1时，则S＝Q1×P0。但若承包人出现不平衡报价，当P0&lt;P1*0.85时，则S＝Q1×P0，当P0&gt;1.15*P1时，即S＝Q1×P1。</w:t>
      </w:r>
    </w:p>
    <w:p w14:paraId="60C4864B">
      <w:pPr>
        <w:autoSpaceDE w:val="0"/>
        <w:autoSpaceDN w:val="0"/>
        <w:adjustRightInd w:val="0"/>
        <w:spacing w:line="440" w:lineRule="exact"/>
        <w:ind w:firstLine="480"/>
        <w:rPr>
          <w:rFonts w:ascii="宋体" w:hAnsi="宋体" w:cs="宋体"/>
          <w:bCs/>
          <w:color w:val="auto"/>
          <w:kern w:val="0"/>
          <w:szCs w:val="21"/>
          <w:highlight w:val="none"/>
          <w:u w:val="single"/>
        </w:rPr>
      </w:pPr>
      <w:r>
        <w:rPr>
          <w:rFonts w:hint="eastAsia" w:ascii="宋体" w:hAnsi="宋体" w:cs="宋体"/>
          <w:bCs/>
          <w:color w:val="auto"/>
          <w:kern w:val="0"/>
          <w:szCs w:val="21"/>
          <w:highlight w:val="none"/>
          <w:u w:val="single"/>
        </w:rPr>
        <w:t>B、已标价工程量清单中有适用于变更工程项目的，应采用该项目的单价；已标价工程量清单中没有适用但有类似于变更工程项目的，可在合理范围内参照类似项目的单价。</w:t>
      </w:r>
    </w:p>
    <w:p w14:paraId="4903D408">
      <w:pPr>
        <w:autoSpaceDE w:val="0"/>
        <w:autoSpaceDN w:val="0"/>
        <w:adjustRightInd w:val="0"/>
        <w:spacing w:line="440" w:lineRule="exact"/>
        <w:ind w:firstLine="480"/>
        <w:rPr>
          <w:rFonts w:ascii="宋体" w:hAnsi="宋体" w:cs="宋体"/>
          <w:bCs/>
          <w:color w:val="auto"/>
          <w:kern w:val="0"/>
          <w:szCs w:val="21"/>
          <w:highlight w:val="none"/>
          <w:u w:val="single"/>
        </w:rPr>
      </w:pPr>
      <w:r>
        <w:rPr>
          <w:rFonts w:hint="eastAsia" w:ascii="宋体" w:hAnsi="宋体" w:cs="宋体"/>
          <w:bCs/>
          <w:color w:val="auto"/>
          <w:kern w:val="0"/>
          <w:szCs w:val="21"/>
          <w:highlight w:val="none"/>
          <w:u w:val="single"/>
        </w:rPr>
        <w:t>C、已标价工程量清单中没有适用也没有类似于变更工程项目的，应由承包人根据变更工程资料、计量规则和按招标控制价编制依据计价×（1-承包人报价浮动率）[</w:t>
      </w:r>
      <w:r>
        <w:rPr>
          <w:rFonts w:hint="eastAsia" w:ascii="宋体" w:hAnsi="宋体" w:cs="宋体"/>
          <w:b/>
          <w:color w:val="auto"/>
          <w:kern w:val="0"/>
          <w:szCs w:val="21"/>
          <w:highlight w:val="none"/>
          <w:u w:val="single"/>
        </w:rPr>
        <w:t>报价浮动率c</w:t>
      </w:r>
      <w:r>
        <w:rPr>
          <w:rFonts w:hint="eastAsia" w:ascii="宋体" w:hAnsi="宋体" w:cs="宋体"/>
          <w:bCs/>
          <w:color w:val="auto"/>
          <w:kern w:val="0"/>
          <w:szCs w:val="21"/>
          <w:highlight w:val="none"/>
          <w:u w:val="single"/>
        </w:rPr>
        <w:t>＝（1－中标价/招标控制价）×100%，中标价、招标控制价须扣除暂估价、暂列金额及相应的规费税金]提出变更工程项目的单价，并应报发包人确认后调整。</w:t>
      </w:r>
    </w:p>
    <w:p w14:paraId="2E4DCA93">
      <w:pPr>
        <w:autoSpaceDE w:val="0"/>
        <w:autoSpaceDN w:val="0"/>
        <w:adjustRightInd w:val="0"/>
        <w:spacing w:line="440" w:lineRule="exact"/>
        <w:ind w:firstLine="480"/>
        <w:rPr>
          <w:rFonts w:ascii="宋体" w:hAnsi="宋体" w:cs="宋体"/>
          <w:bCs/>
          <w:color w:val="auto"/>
          <w:kern w:val="0"/>
          <w:szCs w:val="21"/>
          <w:highlight w:val="none"/>
          <w:u w:val="single"/>
        </w:rPr>
      </w:pPr>
      <w:r>
        <w:rPr>
          <w:rFonts w:hint="eastAsia" w:ascii="宋体" w:hAnsi="宋体" w:cs="宋体"/>
          <w:bCs/>
          <w:color w:val="auto"/>
          <w:kern w:val="0"/>
          <w:szCs w:val="21"/>
          <w:highlight w:val="none"/>
          <w:u w:val="single"/>
        </w:rPr>
        <w:t>D、已标价工程量清单中没有适用也没有类似于变更工程项目，且南通市建设工程造价管理处发布的信息价格缺价的，应由承包人根据变更工程资料、计量规则和计价办法和通过市场调查等取得有合法依据的市场价格提出变更工程项目的单价，并应报发包人确认后调整。</w:t>
      </w:r>
    </w:p>
    <w:p w14:paraId="2DC75586">
      <w:pPr>
        <w:autoSpaceDE w:val="0"/>
        <w:autoSpaceDN w:val="0"/>
        <w:adjustRightInd w:val="0"/>
        <w:spacing w:line="440" w:lineRule="exact"/>
        <w:ind w:firstLine="480"/>
        <w:rPr>
          <w:rFonts w:ascii="宋体" w:hAnsi="宋体" w:cs="宋体"/>
          <w:bCs/>
          <w:color w:val="auto"/>
          <w:kern w:val="0"/>
          <w:szCs w:val="21"/>
          <w:highlight w:val="none"/>
          <w:u w:val="single"/>
        </w:rPr>
      </w:pPr>
      <w:r>
        <w:rPr>
          <w:rFonts w:hint="eastAsia" w:ascii="宋体" w:hAnsi="宋体" w:cs="宋体"/>
          <w:bCs/>
          <w:color w:val="auto"/>
          <w:kern w:val="0"/>
          <w:szCs w:val="21"/>
          <w:highlight w:val="none"/>
          <w:u w:val="single"/>
        </w:rPr>
        <w:t>（4）因工程变更造成施工方案变更，引起措施项目发生变化时，措施项目费应按下列原则调整：单价措施项目变更原则同分部分项工程；总价措施项目中以费率报价的，费率不变；总价项目中以费用报价的，按投标时口径折算成费率调整；原措施费中没有的措施项目，由承包人提出适当的措施费变更要求，经发包人确认后调整。</w:t>
      </w:r>
    </w:p>
    <w:p w14:paraId="24691451">
      <w:pPr>
        <w:tabs>
          <w:tab w:val="left" w:pos="2410"/>
        </w:tabs>
        <w:spacing w:line="400" w:lineRule="exact"/>
        <w:ind w:firstLine="420" w:firstLineChars="200"/>
        <w:jc w:val="left"/>
        <w:rPr>
          <w:rFonts w:ascii="宋体" w:hAnsi="宋体"/>
          <w:color w:val="auto"/>
          <w:szCs w:val="21"/>
          <w:highlight w:val="none"/>
        </w:rPr>
      </w:pPr>
      <w:r>
        <w:rPr>
          <w:rFonts w:ascii="宋体" w:hAnsi="宋体"/>
          <w:color w:val="auto"/>
          <w:szCs w:val="21"/>
          <w:highlight w:val="none"/>
        </w:rPr>
        <w:t>2</w:t>
      </w:r>
      <w:r>
        <w:rPr>
          <w:rFonts w:hint="eastAsia" w:ascii="宋体" w:hAnsi="宋体"/>
          <w:color w:val="auto"/>
          <w:szCs w:val="21"/>
          <w:highlight w:val="none"/>
        </w:rPr>
        <w:t>、总价合同。</w:t>
      </w:r>
    </w:p>
    <w:p w14:paraId="399F7506">
      <w:pPr>
        <w:spacing w:line="400" w:lineRule="exact"/>
        <w:ind w:firstLine="420" w:firstLineChars="200"/>
        <w:jc w:val="left"/>
        <w:rPr>
          <w:rFonts w:ascii="宋体" w:hAnsi="宋体"/>
          <w:color w:val="auto"/>
          <w:szCs w:val="21"/>
          <w:highlight w:val="none"/>
        </w:rPr>
      </w:pPr>
      <w:r>
        <w:rPr>
          <w:rFonts w:hint="eastAsia" w:ascii="宋体" w:hAnsi="宋体"/>
          <w:color w:val="auto"/>
          <w:szCs w:val="21"/>
          <w:highlight w:val="none"/>
        </w:rPr>
        <w:t>总价包含的风险范围：</w:t>
      </w:r>
      <w:r>
        <w:rPr>
          <w:rFonts w:hint="eastAsia" w:ascii="宋体" w:hAnsi="宋体"/>
          <w:b/>
          <w:color w:val="auto"/>
          <w:szCs w:val="21"/>
          <w:highlight w:val="none"/>
          <w:u w:val="single"/>
        </w:rPr>
        <w:t>/</w:t>
      </w:r>
      <w:r>
        <w:rPr>
          <w:rFonts w:hint="eastAsia" w:ascii="宋体" w:hAnsi="宋体"/>
          <w:color w:val="auto"/>
          <w:szCs w:val="21"/>
          <w:highlight w:val="none"/>
        </w:rPr>
        <w:t>。</w:t>
      </w:r>
    </w:p>
    <w:p w14:paraId="279EB929">
      <w:pPr>
        <w:spacing w:line="400" w:lineRule="exact"/>
        <w:ind w:firstLine="420" w:firstLineChars="200"/>
        <w:jc w:val="left"/>
        <w:rPr>
          <w:rFonts w:ascii="宋体" w:hAnsi="宋体"/>
          <w:color w:val="auto"/>
          <w:szCs w:val="21"/>
          <w:highlight w:val="none"/>
        </w:rPr>
      </w:pPr>
      <w:r>
        <w:rPr>
          <w:rFonts w:hint="eastAsia" w:ascii="宋体" w:hAnsi="宋体"/>
          <w:color w:val="auto"/>
          <w:szCs w:val="21"/>
          <w:highlight w:val="none"/>
        </w:rPr>
        <w:t>风险费用的计算方法：</w:t>
      </w:r>
      <w:r>
        <w:rPr>
          <w:rFonts w:hint="eastAsia" w:ascii="宋体" w:hAnsi="宋体"/>
          <w:b/>
          <w:color w:val="auto"/>
          <w:szCs w:val="21"/>
          <w:highlight w:val="none"/>
          <w:u w:val="single"/>
        </w:rPr>
        <w:t>/</w:t>
      </w:r>
      <w:r>
        <w:rPr>
          <w:rFonts w:hint="eastAsia" w:ascii="宋体" w:hAnsi="宋体"/>
          <w:color w:val="auto"/>
          <w:szCs w:val="21"/>
          <w:highlight w:val="none"/>
        </w:rPr>
        <w:t>。</w:t>
      </w:r>
    </w:p>
    <w:p w14:paraId="0EECC39B">
      <w:pPr>
        <w:spacing w:line="400" w:lineRule="exact"/>
        <w:ind w:firstLine="420" w:firstLineChars="200"/>
        <w:jc w:val="left"/>
        <w:rPr>
          <w:rFonts w:ascii="宋体" w:hAnsi="宋体"/>
          <w:color w:val="auto"/>
          <w:szCs w:val="21"/>
          <w:highlight w:val="none"/>
        </w:rPr>
      </w:pPr>
      <w:r>
        <w:rPr>
          <w:rFonts w:hint="eastAsia" w:ascii="宋体" w:hAnsi="宋体"/>
          <w:color w:val="auto"/>
          <w:szCs w:val="21"/>
          <w:highlight w:val="none"/>
        </w:rPr>
        <w:t>风险范围以外合同价格的调整方法：</w:t>
      </w:r>
      <w:r>
        <w:rPr>
          <w:rFonts w:hint="eastAsia" w:ascii="宋体" w:hAnsi="宋体"/>
          <w:b/>
          <w:color w:val="auto"/>
          <w:szCs w:val="21"/>
          <w:highlight w:val="none"/>
          <w:u w:val="single"/>
        </w:rPr>
        <w:t>/</w:t>
      </w:r>
      <w:r>
        <w:rPr>
          <w:rFonts w:hint="eastAsia" w:ascii="宋体" w:hAnsi="宋体"/>
          <w:color w:val="auto"/>
          <w:szCs w:val="21"/>
          <w:highlight w:val="none"/>
        </w:rPr>
        <w:t>。</w:t>
      </w:r>
    </w:p>
    <w:p w14:paraId="23650EED">
      <w:pPr>
        <w:spacing w:line="400" w:lineRule="exact"/>
        <w:ind w:firstLine="420" w:firstLineChars="200"/>
        <w:jc w:val="left"/>
        <w:rPr>
          <w:rFonts w:ascii="宋体" w:hAnsi="宋体"/>
          <w:color w:val="auto"/>
          <w:szCs w:val="21"/>
          <w:highlight w:val="none"/>
        </w:rPr>
      </w:pPr>
      <w:r>
        <w:rPr>
          <w:rFonts w:ascii="宋体" w:hAnsi="宋体"/>
          <w:color w:val="auto"/>
          <w:szCs w:val="21"/>
          <w:highlight w:val="none"/>
        </w:rPr>
        <w:t>3</w:t>
      </w:r>
      <w:r>
        <w:rPr>
          <w:rFonts w:hint="eastAsia" w:ascii="宋体" w:hAnsi="宋体"/>
          <w:color w:val="auto"/>
          <w:szCs w:val="21"/>
          <w:highlight w:val="none"/>
        </w:rPr>
        <w:t>、其他价格方式：</w:t>
      </w:r>
      <w:r>
        <w:rPr>
          <w:rFonts w:hint="eastAsia" w:ascii="宋体" w:hAnsi="宋体"/>
          <w:b/>
          <w:color w:val="auto"/>
          <w:szCs w:val="21"/>
          <w:highlight w:val="none"/>
          <w:u w:val="single"/>
        </w:rPr>
        <w:t>/</w:t>
      </w:r>
      <w:r>
        <w:rPr>
          <w:rFonts w:hint="eastAsia" w:ascii="宋体" w:hAnsi="宋体"/>
          <w:color w:val="auto"/>
          <w:szCs w:val="21"/>
          <w:highlight w:val="none"/>
        </w:rPr>
        <w:t>。</w:t>
      </w:r>
    </w:p>
    <w:p w14:paraId="52A11650">
      <w:pPr>
        <w:spacing w:line="400" w:lineRule="exact"/>
        <w:ind w:firstLine="420" w:firstLineChars="200"/>
        <w:jc w:val="left"/>
        <w:rPr>
          <w:rFonts w:ascii="宋体" w:hAnsi="宋体"/>
          <w:color w:val="auto"/>
          <w:szCs w:val="21"/>
          <w:highlight w:val="none"/>
        </w:rPr>
      </w:pPr>
      <w:r>
        <w:rPr>
          <w:rFonts w:ascii="宋体" w:hAnsi="宋体"/>
          <w:color w:val="auto"/>
          <w:szCs w:val="21"/>
          <w:highlight w:val="none"/>
        </w:rPr>
        <w:t xml:space="preserve">12.2 </w:t>
      </w:r>
      <w:r>
        <w:rPr>
          <w:rFonts w:hint="eastAsia" w:ascii="宋体" w:hAnsi="宋体"/>
          <w:color w:val="auto"/>
          <w:szCs w:val="21"/>
          <w:highlight w:val="none"/>
        </w:rPr>
        <w:t>预付款</w:t>
      </w:r>
    </w:p>
    <w:p w14:paraId="4B536111">
      <w:pPr>
        <w:spacing w:line="400" w:lineRule="exact"/>
        <w:ind w:firstLine="420" w:firstLineChars="200"/>
        <w:jc w:val="left"/>
        <w:rPr>
          <w:rFonts w:ascii="宋体" w:hAnsi="宋体"/>
          <w:color w:val="auto"/>
          <w:szCs w:val="21"/>
          <w:highlight w:val="none"/>
        </w:rPr>
      </w:pPr>
      <w:r>
        <w:rPr>
          <w:rFonts w:ascii="宋体" w:hAnsi="宋体"/>
          <w:color w:val="auto"/>
          <w:szCs w:val="21"/>
          <w:highlight w:val="none"/>
        </w:rPr>
        <w:t xml:space="preserve">12.2.1 </w:t>
      </w:r>
      <w:r>
        <w:rPr>
          <w:rFonts w:hint="eastAsia" w:ascii="宋体" w:hAnsi="宋体"/>
          <w:color w:val="auto"/>
          <w:szCs w:val="21"/>
          <w:highlight w:val="none"/>
        </w:rPr>
        <w:t>预付款的支付</w:t>
      </w:r>
    </w:p>
    <w:p w14:paraId="27A5E4CF">
      <w:pPr>
        <w:spacing w:line="400" w:lineRule="exact"/>
        <w:ind w:firstLine="420" w:firstLineChars="200"/>
        <w:jc w:val="left"/>
        <w:rPr>
          <w:rFonts w:ascii="宋体" w:hAnsi="宋体"/>
          <w:color w:val="auto"/>
          <w:szCs w:val="21"/>
          <w:highlight w:val="none"/>
        </w:rPr>
      </w:pPr>
      <w:r>
        <w:rPr>
          <w:rFonts w:hint="eastAsia" w:ascii="宋体" w:hAnsi="宋体"/>
          <w:color w:val="auto"/>
          <w:szCs w:val="21"/>
          <w:highlight w:val="none"/>
        </w:rPr>
        <w:t>预付款支付比例或金额：</w:t>
      </w:r>
      <w:r>
        <w:rPr>
          <w:rFonts w:hint="eastAsia" w:ascii="宋体" w:hAnsi="宋体"/>
          <w:b/>
          <w:color w:val="auto"/>
          <w:szCs w:val="21"/>
          <w:highlight w:val="none"/>
          <w:u w:val="single"/>
        </w:rPr>
        <w:t>/</w:t>
      </w:r>
      <w:r>
        <w:rPr>
          <w:rFonts w:hint="eastAsia" w:ascii="宋体" w:hAnsi="宋体"/>
          <w:color w:val="auto"/>
          <w:szCs w:val="21"/>
          <w:highlight w:val="none"/>
        </w:rPr>
        <w:t>。</w:t>
      </w:r>
    </w:p>
    <w:p w14:paraId="40B87125">
      <w:pPr>
        <w:spacing w:line="400" w:lineRule="exact"/>
        <w:ind w:firstLine="420" w:firstLineChars="200"/>
        <w:jc w:val="left"/>
        <w:rPr>
          <w:rFonts w:ascii="宋体" w:hAnsi="宋体"/>
          <w:color w:val="auto"/>
          <w:szCs w:val="21"/>
          <w:highlight w:val="none"/>
        </w:rPr>
      </w:pPr>
      <w:r>
        <w:rPr>
          <w:rFonts w:hint="eastAsia" w:ascii="宋体" w:hAnsi="宋体"/>
          <w:color w:val="auto"/>
          <w:szCs w:val="21"/>
          <w:highlight w:val="none"/>
        </w:rPr>
        <w:t>预付款支付期限：</w:t>
      </w:r>
      <w:r>
        <w:rPr>
          <w:rFonts w:hint="eastAsia" w:ascii="宋体" w:hAnsi="宋体"/>
          <w:b/>
          <w:color w:val="auto"/>
          <w:szCs w:val="21"/>
          <w:highlight w:val="none"/>
          <w:u w:val="single"/>
        </w:rPr>
        <w:t>/</w:t>
      </w:r>
      <w:r>
        <w:rPr>
          <w:rFonts w:hint="eastAsia" w:ascii="宋体" w:hAnsi="宋体"/>
          <w:color w:val="auto"/>
          <w:szCs w:val="21"/>
          <w:highlight w:val="none"/>
        </w:rPr>
        <w:t>。</w:t>
      </w:r>
    </w:p>
    <w:p w14:paraId="110D120E">
      <w:pPr>
        <w:spacing w:line="400" w:lineRule="exact"/>
        <w:ind w:firstLine="420" w:firstLineChars="200"/>
        <w:jc w:val="left"/>
        <w:rPr>
          <w:rFonts w:ascii="宋体" w:hAnsi="宋体"/>
          <w:color w:val="auto"/>
          <w:szCs w:val="21"/>
          <w:highlight w:val="none"/>
        </w:rPr>
      </w:pPr>
      <w:r>
        <w:rPr>
          <w:rFonts w:hint="eastAsia" w:ascii="宋体" w:hAnsi="宋体"/>
          <w:color w:val="auto"/>
          <w:szCs w:val="21"/>
          <w:highlight w:val="none"/>
        </w:rPr>
        <w:t>预付款扣回的方式：</w:t>
      </w:r>
      <w:r>
        <w:rPr>
          <w:rFonts w:hint="eastAsia" w:ascii="宋体" w:hAnsi="宋体"/>
          <w:b/>
          <w:color w:val="auto"/>
          <w:szCs w:val="21"/>
          <w:highlight w:val="none"/>
          <w:u w:val="single"/>
        </w:rPr>
        <w:t>/</w:t>
      </w:r>
      <w:r>
        <w:rPr>
          <w:rFonts w:hint="eastAsia" w:ascii="宋体" w:hAnsi="宋体"/>
          <w:color w:val="auto"/>
          <w:szCs w:val="21"/>
          <w:highlight w:val="none"/>
        </w:rPr>
        <w:t>。</w:t>
      </w:r>
    </w:p>
    <w:p w14:paraId="67D2C113">
      <w:pPr>
        <w:spacing w:line="400" w:lineRule="exact"/>
        <w:ind w:firstLine="420" w:firstLineChars="200"/>
        <w:jc w:val="left"/>
        <w:rPr>
          <w:rFonts w:ascii="宋体" w:hAnsi="宋体"/>
          <w:color w:val="auto"/>
          <w:szCs w:val="21"/>
          <w:highlight w:val="none"/>
        </w:rPr>
      </w:pPr>
      <w:r>
        <w:rPr>
          <w:rFonts w:ascii="宋体" w:hAnsi="宋体"/>
          <w:color w:val="auto"/>
          <w:szCs w:val="21"/>
          <w:highlight w:val="none"/>
        </w:rPr>
        <w:t xml:space="preserve">12.2.2 </w:t>
      </w:r>
      <w:r>
        <w:rPr>
          <w:rFonts w:hint="eastAsia" w:ascii="宋体" w:hAnsi="宋体"/>
          <w:color w:val="auto"/>
          <w:szCs w:val="21"/>
          <w:highlight w:val="none"/>
        </w:rPr>
        <w:t>预付款担保</w:t>
      </w:r>
    </w:p>
    <w:p w14:paraId="5CD6F24F">
      <w:pPr>
        <w:spacing w:line="400" w:lineRule="exact"/>
        <w:ind w:firstLine="420" w:firstLineChars="200"/>
        <w:jc w:val="left"/>
        <w:rPr>
          <w:rFonts w:ascii="宋体" w:hAnsi="宋体"/>
          <w:color w:val="auto"/>
          <w:szCs w:val="21"/>
          <w:highlight w:val="none"/>
        </w:rPr>
      </w:pPr>
      <w:r>
        <w:rPr>
          <w:rFonts w:hint="eastAsia" w:ascii="宋体" w:hAnsi="宋体"/>
          <w:color w:val="auto"/>
          <w:szCs w:val="21"/>
          <w:highlight w:val="none"/>
        </w:rPr>
        <w:t>承包人提交预付款担保的期限：</w:t>
      </w:r>
      <w:r>
        <w:rPr>
          <w:rFonts w:hint="eastAsia" w:ascii="宋体" w:hAnsi="宋体"/>
          <w:b/>
          <w:color w:val="auto"/>
          <w:szCs w:val="21"/>
          <w:highlight w:val="none"/>
          <w:u w:val="single"/>
        </w:rPr>
        <w:t>/</w:t>
      </w:r>
      <w:r>
        <w:rPr>
          <w:rFonts w:hint="eastAsia" w:ascii="宋体" w:hAnsi="宋体"/>
          <w:color w:val="auto"/>
          <w:szCs w:val="21"/>
          <w:highlight w:val="none"/>
        </w:rPr>
        <w:t>。</w:t>
      </w:r>
    </w:p>
    <w:p w14:paraId="72AC01DB">
      <w:pPr>
        <w:spacing w:line="400" w:lineRule="exact"/>
        <w:ind w:firstLine="420" w:firstLineChars="200"/>
        <w:jc w:val="left"/>
        <w:rPr>
          <w:rFonts w:ascii="宋体" w:hAnsi="宋体"/>
          <w:color w:val="auto"/>
          <w:szCs w:val="21"/>
          <w:highlight w:val="none"/>
        </w:rPr>
      </w:pPr>
      <w:r>
        <w:rPr>
          <w:rFonts w:hint="eastAsia" w:ascii="宋体" w:hAnsi="宋体"/>
          <w:color w:val="auto"/>
          <w:szCs w:val="21"/>
          <w:highlight w:val="none"/>
        </w:rPr>
        <w:t>预付款担保的形式为：</w:t>
      </w:r>
      <w:r>
        <w:rPr>
          <w:rFonts w:hint="eastAsia" w:ascii="宋体" w:hAnsi="宋体"/>
          <w:b/>
          <w:color w:val="auto"/>
          <w:szCs w:val="21"/>
          <w:highlight w:val="none"/>
          <w:u w:val="single"/>
        </w:rPr>
        <w:t>/</w:t>
      </w:r>
      <w:r>
        <w:rPr>
          <w:rFonts w:hint="eastAsia" w:ascii="宋体" w:hAnsi="宋体"/>
          <w:color w:val="auto"/>
          <w:szCs w:val="21"/>
          <w:highlight w:val="none"/>
        </w:rPr>
        <w:t>。</w:t>
      </w:r>
    </w:p>
    <w:p w14:paraId="30440428">
      <w:pPr>
        <w:spacing w:line="400" w:lineRule="exact"/>
        <w:ind w:firstLine="420" w:firstLineChars="200"/>
        <w:jc w:val="left"/>
        <w:rPr>
          <w:rFonts w:ascii="宋体" w:hAnsi="宋体"/>
          <w:color w:val="auto"/>
          <w:szCs w:val="21"/>
          <w:highlight w:val="none"/>
        </w:rPr>
      </w:pPr>
      <w:r>
        <w:rPr>
          <w:rFonts w:ascii="宋体" w:hAnsi="宋体"/>
          <w:color w:val="auto"/>
          <w:szCs w:val="21"/>
          <w:highlight w:val="none"/>
        </w:rPr>
        <w:t xml:space="preserve">12.3 </w:t>
      </w:r>
      <w:r>
        <w:rPr>
          <w:rFonts w:hint="eastAsia" w:ascii="宋体" w:hAnsi="宋体"/>
          <w:color w:val="auto"/>
          <w:szCs w:val="21"/>
          <w:highlight w:val="none"/>
        </w:rPr>
        <w:t>计量</w:t>
      </w:r>
    </w:p>
    <w:p w14:paraId="188CD0D8">
      <w:pPr>
        <w:spacing w:line="400" w:lineRule="exact"/>
        <w:ind w:firstLine="420" w:firstLineChars="200"/>
        <w:jc w:val="left"/>
        <w:rPr>
          <w:rFonts w:ascii="宋体"/>
          <w:color w:val="auto"/>
          <w:szCs w:val="21"/>
          <w:highlight w:val="none"/>
        </w:rPr>
      </w:pPr>
      <w:r>
        <w:rPr>
          <w:rFonts w:ascii="宋体" w:hAnsi="宋体"/>
          <w:color w:val="auto"/>
          <w:szCs w:val="21"/>
          <w:highlight w:val="none"/>
        </w:rPr>
        <w:t xml:space="preserve">12.3.1 </w:t>
      </w:r>
      <w:r>
        <w:rPr>
          <w:rFonts w:hint="eastAsia" w:ascii="宋体" w:hAnsi="宋体"/>
          <w:color w:val="auto"/>
          <w:szCs w:val="21"/>
          <w:highlight w:val="none"/>
        </w:rPr>
        <w:t>计量原则</w:t>
      </w:r>
    </w:p>
    <w:p w14:paraId="75438FD8">
      <w:pPr>
        <w:autoSpaceDE w:val="0"/>
        <w:autoSpaceDN w:val="0"/>
        <w:adjustRightInd w:val="0"/>
        <w:spacing w:line="400" w:lineRule="exact"/>
        <w:ind w:firstLine="420" w:firstLineChars="200"/>
        <w:jc w:val="left"/>
        <w:rPr>
          <w:rFonts w:ascii="宋体"/>
          <w:b/>
          <w:color w:val="auto"/>
          <w:szCs w:val="21"/>
          <w:highlight w:val="none"/>
          <w:u w:val="single"/>
        </w:rPr>
      </w:pPr>
      <w:r>
        <w:rPr>
          <w:rFonts w:hint="eastAsia" w:ascii="宋体" w:hAnsi="宋体"/>
          <w:color w:val="auto"/>
          <w:szCs w:val="21"/>
          <w:highlight w:val="none"/>
        </w:rPr>
        <w:t>工程量计算规则：</w:t>
      </w:r>
      <w:r>
        <w:rPr>
          <w:rFonts w:hint="eastAsia" w:ascii="宋体" w:hAnsi="宋体"/>
          <w:b/>
          <w:color w:val="auto"/>
          <w:szCs w:val="21"/>
          <w:highlight w:val="none"/>
          <w:u w:val="single"/>
        </w:rPr>
        <w:t>《江苏省建设工程费用定额》2014版、《建设工程工程量清单计价规范》（GB50500-2013）、《通用安装工程</w:t>
      </w:r>
      <w:r>
        <w:rPr>
          <w:rFonts w:ascii="宋体" w:hAnsi="宋体"/>
          <w:b/>
          <w:color w:val="auto"/>
          <w:szCs w:val="21"/>
          <w:highlight w:val="none"/>
          <w:u w:val="single"/>
        </w:rPr>
        <w:t>工程量计算规范</w:t>
      </w:r>
      <w:r>
        <w:rPr>
          <w:rFonts w:hint="eastAsia" w:ascii="宋体" w:hAnsi="宋体"/>
          <w:b/>
          <w:color w:val="auto"/>
          <w:szCs w:val="21"/>
          <w:highlight w:val="none"/>
          <w:u w:val="single"/>
        </w:rPr>
        <w:t>》（GB50856-2013）、《市政工程</w:t>
      </w:r>
      <w:r>
        <w:rPr>
          <w:rFonts w:ascii="宋体" w:hAnsi="宋体"/>
          <w:b/>
          <w:color w:val="auto"/>
          <w:szCs w:val="21"/>
          <w:highlight w:val="none"/>
          <w:u w:val="single"/>
        </w:rPr>
        <w:t>工程量计算规范</w:t>
      </w:r>
      <w:r>
        <w:rPr>
          <w:rFonts w:hint="eastAsia" w:ascii="宋体" w:hAnsi="宋体"/>
          <w:b/>
          <w:color w:val="auto"/>
          <w:szCs w:val="21"/>
          <w:highlight w:val="none"/>
          <w:u w:val="single"/>
        </w:rPr>
        <w:t>》（GB50857-2013）；《江苏省建筑与装饰工程计价定额》2014年版、《江苏省安装工程计价定额》2014年版、《江苏省市政工程计价定额》2014年版、《省住房城乡建设厅关于建筑业实施营改增后江苏省建设工程计价依据调整的通知》（苏建价[2016]154号）以及相应的补充规定和省市颁布的有关工程造价文件。</w:t>
      </w:r>
    </w:p>
    <w:p w14:paraId="25678680">
      <w:pPr>
        <w:autoSpaceDE w:val="0"/>
        <w:autoSpaceDN w:val="0"/>
        <w:adjustRightInd w:val="0"/>
        <w:spacing w:line="400" w:lineRule="exact"/>
        <w:ind w:firstLine="420" w:firstLineChars="200"/>
        <w:jc w:val="left"/>
        <w:rPr>
          <w:rFonts w:ascii="宋体"/>
          <w:color w:val="auto"/>
          <w:szCs w:val="21"/>
          <w:highlight w:val="none"/>
        </w:rPr>
      </w:pPr>
      <w:r>
        <w:rPr>
          <w:rFonts w:ascii="宋体" w:hAnsi="宋体"/>
          <w:color w:val="auto"/>
          <w:szCs w:val="21"/>
          <w:highlight w:val="none"/>
        </w:rPr>
        <w:t xml:space="preserve">12.3.2 </w:t>
      </w:r>
      <w:r>
        <w:rPr>
          <w:rFonts w:hint="eastAsia" w:ascii="宋体" w:hAnsi="宋体"/>
          <w:color w:val="auto"/>
          <w:szCs w:val="21"/>
          <w:highlight w:val="none"/>
        </w:rPr>
        <w:t>计量周期</w:t>
      </w:r>
    </w:p>
    <w:p w14:paraId="66AABAC7">
      <w:pPr>
        <w:spacing w:line="400" w:lineRule="exact"/>
        <w:ind w:firstLine="420" w:firstLineChars="200"/>
        <w:jc w:val="left"/>
        <w:rPr>
          <w:rFonts w:ascii="宋体"/>
          <w:color w:val="auto"/>
          <w:szCs w:val="21"/>
          <w:highlight w:val="none"/>
        </w:rPr>
      </w:pPr>
      <w:r>
        <w:rPr>
          <w:rFonts w:hint="eastAsia" w:ascii="宋体" w:hAnsi="宋体"/>
          <w:color w:val="auto"/>
          <w:szCs w:val="21"/>
          <w:highlight w:val="none"/>
        </w:rPr>
        <w:t>关于计量周期的约定：</w:t>
      </w:r>
      <w:r>
        <w:rPr>
          <w:rFonts w:hint="eastAsia" w:ascii="宋体" w:hAnsi="宋体"/>
          <w:b/>
          <w:bCs/>
          <w:color w:val="auto"/>
          <w:szCs w:val="21"/>
          <w:highlight w:val="none"/>
          <w:u w:val="single"/>
        </w:rPr>
        <w:t>/</w:t>
      </w:r>
      <w:r>
        <w:rPr>
          <w:rFonts w:hint="eastAsia" w:ascii="宋体" w:hAnsi="宋体"/>
          <w:color w:val="auto"/>
          <w:szCs w:val="21"/>
          <w:highlight w:val="none"/>
        </w:rPr>
        <w:t>。</w:t>
      </w:r>
    </w:p>
    <w:p w14:paraId="7535E2DF">
      <w:pPr>
        <w:spacing w:line="400" w:lineRule="exact"/>
        <w:ind w:firstLine="420" w:firstLineChars="200"/>
        <w:jc w:val="left"/>
        <w:rPr>
          <w:rFonts w:ascii="宋体"/>
          <w:color w:val="auto"/>
          <w:szCs w:val="21"/>
          <w:highlight w:val="none"/>
        </w:rPr>
      </w:pPr>
      <w:r>
        <w:rPr>
          <w:rFonts w:ascii="宋体" w:hAnsi="宋体"/>
          <w:color w:val="auto"/>
          <w:szCs w:val="21"/>
          <w:highlight w:val="none"/>
        </w:rPr>
        <w:t xml:space="preserve">12.3.3 </w:t>
      </w:r>
      <w:r>
        <w:rPr>
          <w:rFonts w:hint="eastAsia" w:ascii="宋体" w:hAnsi="宋体"/>
          <w:color w:val="auto"/>
          <w:szCs w:val="21"/>
          <w:highlight w:val="none"/>
        </w:rPr>
        <w:t>单价合同的计量</w:t>
      </w:r>
    </w:p>
    <w:p w14:paraId="3B898F86">
      <w:pPr>
        <w:spacing w:line="400" w:lineRule="exact"/>
        <w:ind w:firstLine="420" w:firstLineChars="200"/>
        <w:jc w:val="left"/>
        <w:rPr>
          <w:rFonts w:ascii="宋体"/>
          <w:color w:val="auto"/>
          <w:szCs w:val="21"/>
          <w:highlight w:val="none"/>
        </w:rPr>
      </w:pPr>
      <w:r>
        <w:rPr>
          <w:rFonts w:hint="eastAsia" w:ascii="宋体" w:hAnsi="宋体"/>
          <w:color w:val="auto"/>
          <w:szCs w:val="21"/>
          <w:highlight w:val="none"/>
        </w:rPr>
        <w:t>关于单价合同计量的约定：</w:t>
      </w:r>
      <w:r>
        <w:rPr>
          <w:rFonts w:hint="eastAsia" w:ascii="宋体" w:hAnsi="宋体"/>
          <w:b/>
          <w:color w:val="auto"/>
          <w:szCs w:val="21"/>
          <w:highlight w:val="none"/>
          <w:u w:val="single"/>
        </w:rPr>
        <w:t>竣工结算的工程量按发承包双方在合同中约定应予计量且实际完成的工程量确定，完成发包人要求的合同以外的零星工作或发生非承包人责任事件的工程量按现场签证确定。</w:t>
      </w:r>
    </w:p>
    <w:p w14:paraId="21468F40">
      <w:pPr>
        <w:spacing w:line="400" w:lineRule="exact"/>
        <w:ind w:firstLine="420" w:firstLineChars="200"/>
        <w:rPr>
          <w:rFonts w:ascii="宋体"/>
          <w:color w:val="auto"/>
          <w:szCs w:val="21"/>
          <w:highlight w:val="none"/>
        </w:rPr>
      </w:pPr>
      <w:r>
        <w:rPr>
          <w:rFonts w:ascii="宋体" w:hAnsi="宋体"/>
          <w:color w:val="auto"/>
          <w:szCs w:val="21"/>
          <w:highlight w:val="none"/>
        </w:rPr>
        <w:t xml:space="preserve">12.4 </w:t>
      </w:r>
      <w:r>
        <w:rPr>
          <w:rFonts w:hint="eastAsia" w:ascii="宋体" w:hAnsi="宋体"/>
          <w:color w:val="auto"/>
          <w:szCs w:val="21"/>
          <w:highlight w:val="none"/>
        </w:rPr>
        <w:t>工程进度款支付</w:t>
      </w:r>
    </w:p>
    <w:p w14:paraId="5F645E38">
      <w:pPr>
        <w:spacing w:line="400" w:lineRule="exact"/>
        <w:ind w:firstLine="420" w:firstLineChars="200"/>
        <w:jc w:val="left"/>
        <w:rPr>
          <w:rFonts w:ascii="宋体" w:hAnsi="宋体"/>
          <w:color w:val="auto"/>
          <w:szCs w:val="21"/>
          <w:highlight w:val="none"/>
        </w:rPr>
      </w:pPr>
      <w:r>
        <w:rPr>
          <w:rFonts w:ascii="宋体" w:hAnsi="宋体"/>
          <w:color w:val="auto"/>
          <w:szCs w:val="21"/>
          <w:highlight w:val="none"/>
        </w:rPr>
        <w:t xml:space="preserve">12.4.1 </w:t>
      </w:r>
      <w:r>
        <w:rPr>
          <w:rFonts w:hint="eastAsia" w:ascii="宋体" w:hAnsi="宋体"/>
          <w:color w:val="auto"/>
          <w:szCs w:val="21"/>
          <w:highlight w:val="none"/>
        </w:rPr>
        <w:t>付款周期</w:t>
      </w:r>
    </w:p>
    <w:p w14:paraId="573DCBE1">
      <w:pPr>
        <w:spacing w:line="400" w:lineRule="exact"/>
        <w:ind w:firstLine="420" w:firstLineChars="200"/>
        <w:jc w:val="left"/>
        <w:rPr>
          <w:rFonts w:ascii="宋体"/>
          <w:color w:val="auto"/>
          <w:szCs w:val="21"/>
          <w:highlight w:val="none"/>
        </w:rPr>
      </w:pPr>
      <w:r>
        <w:rPr>
          <w:rFonts w:hint="eastAsia" w:ascii="宋体"/>
          <w:color w:val="auto"/>
          <w:szCs w:val="21"/>
          <w:highlight w:val="none"/>
        </w:rPr>
        <w:t>丙方根据工程的施工进度支付相应的工程款给发包人，</w:t>
      </w:r>
      <w:r>
        <w:rPr>
          <w:rFonts w:hint="eastAsia" w:ascii="宋体"/>
          <w:color w:val="auto"/>
          <w:szCs w:val="21"/>
          <w:highlight w:val="none"/>
        </w:rPr>
        <w:t>再由发包人支付给承包人。</w:t>
      </w:r>
    </w:p>
    <w:p w14:paraId="3ABDF281">
      <w:pPr>
        <w:spacing w:line="400" w:lineRule="exact"/>
        <w:ind w:firstLine="460"/>
        <w:rPr>
          <w:rFonts w:ascii="宋体" w:hAnsi="宋体"/>
          <w:b/>
          <w:color w:val="auto"/>
          <w:szCs w:val="21"/>
          <w:highlight w:val="none"/>
          <w:u w:val="single"/>
        </w:rPr>
      </w:pPr>
      <w:r>
        <w:rPr>
          <w:rFonts w:hint="eastAsia" w:ascii="宋体" w:hAnsi="宋体"/>
          <w:color w:val="auto"/>
          <w:szCs w:val="21"/>
          <w:highlight w:val="none"/>
        </w:rPr>
        <w:t>关于付款周期的约定：</w:t>
      </w:r>
      <w:r>
        <w:rPr>
          <w:rFonts w:hint="eastAsia" w:ascii="宋体" w:hAnsi="宋体"/>
          <w:b/>
          <w:color w:val="auto"/>
          <w:szCs w:val="21"/>
          <w:highlight w:val="none"/>
          <w:u w:val="single"/>
        </w:rPr>
        <w:t>承包人交纳履约保证金且施工合同签订，工程竣工并经四方及交巡警验收合格后，</w:t>
      </w:r>
      <w:r>
        <w:rPr>
          <w:rFonts w:ascii="宋体" w:hAnsi="宋体"/>
          <w:b/>
          <w:color w:val="auto"/>
          <w:szCs w:val="21"/>
          <w:highlight w:val="none"/>
          <w:u w:val="single"/>
        </w:rPr>
        <w:t>付至</w:t>
      </w:r>
      <w:r>
        <w:rPr>
          <w:rFonts w:hint="eastAsia" w:ascii="宋体" w:hAnsi="宋体"/>
          <w:b/>
          <w:color w:val="auto"/>
          <w:szCs w:val="21"/>
          <w:highlight w:val="none"/>
          <w:u w:val="single"/>
        </w:rPr>
        <w:t>合同价款的50%；提交完整的竣工资料及结算资料且工程结算送审接收后，</w:t>
      </w:r>
      <w:r>
        <w:rPr>
          <w:rFonts w:ascii="宋体" w:hAnsi="宋体"/>
          <w:b/>
          <w:color w:val="auto"/>
          <w:szCs w:val="21"/>
          <w:highlight w:val="none"/>
          <w:u w:val="single"/>
        </w:rPr>
        <w:t>付至</w:t>
      </w:r>
      <w:r>
        <w:rPr>
          <w:rFonts w:hint="eastAsia" w:ascii="宋体" w:hAnsi="宋体"/>
          <w:b/>
          <w:color w:val="auto"/>
          <w:szCs w:val="21"/>
          <w:highlight w:val="none"/>
          <w:u w:val="single"/>
        </w:rPr>
        <w:t>合同价款的60%；审计结束后付至工程审定价的94%，缺陷责任期满后</w:t>
      </w:r>
      <w:r>
        <w:rPr>
          <w:rFonts w:hint="eastAsia" w:ascii="宋体" w:hAnsi="宋体"/>
          <w:b/>
          <w:color w:val="auto"/>
          <w:szCs w:val="21"/>
          <w:highlight w:val="none"/>
          <w:u w:val="single"/>
        </w:rPr>
        <w:t>承包人</w:t>
      </w:r>
      <w:r>
        <w:rPr>
          <w:rFonts w:hint="eastAsia" w:ascii="宋体" w:hAnsi="宋体"/>
          <w:b/>
          <w:color w:val="auto"/>
          <w:szCs w:val="21"/>
          <w:highlight w:val="none"/>
          <w:u w:val="single"/>
        </w:rPr>
        <w:t>凭南通市公安局交通警察支队出具的《缺陷责任期满质量确认联系单》，付至第三方审计核定价的97%（缺陷责任期限为24个月），余款待五年全时段驻场维护满无质量问题后</w:t>
      </w:r>
      <w:r>
        <w:rPr>
          <w:rFonts w:hint="eastAsia" w:ascii="宋体" w:hAnsi="宋体"/>
          <w:b/>
          <w:color w:val="auto"/>
          <w:szCs w:val="21"/>
          <w:highlight w:val="none"/>
          <w:u w:val="single"/>
        </w:rPr>
        <w:t>支付</w:t>
      </w:r>
      <w:r>
        <w:rPr>
          <w:rFonts w:hint="eastAsia" w:ascii="宋体" w:hAnsi="宋体"/>
          <w:b/>
          <w:color w:val="auto"/>
          <w:szCs w:val="21"/>
          <w:highlight w:val="none"/>
          <w:u w:val="single"/>
        </w:rPr>
        <w:t>。每次支付前，必须出具相应金额发票。</w:t>
      </w:r>
    </w:p>
    <w:p w14:paraId="6175A2B7">
      <w:pPr>
        <w:adjustRightInd w:val="0"/>
        <w:snapToGrid w:val="0"/>
        <w:spacing w:line="400" w:lineRule="exact"/>
        <w:ind w:firstLine="420" w:firstLineChars="200"/>
        <w:rPr>
          <w:rFonts w:ascii="宋体" w:hAnsi="宋体"/>
          <w:color w:val="auto"/>
          <w:szCs w:val="21"/>
          <w:highlight w:val="none"/>
          <w:u w:val="single"/>
        </w:rPr>
      </w:pPr>
      <w:r>
        <w:rPr>
          <w:rFonts w:hint="eastAsia" w:ascii="宋体" w:hAnsi="宋体"/>
          <w:color w:val="auto"/>
          <w:szCs w:val="21"/>
          <w:highlight w:val="none"/>
        </w:rPr>
        <w:t>说明：</w:t>
      </w:r>
      <w:r>
        <w:rPr>
          <w:rFonts w:hint="eastAsia" w:ascii="宋体" w:hAnsi="宋体"/>
          <w:color w:val="auto"/>
          <w:szCs w:val="21"/>
          <w:highlight w:val="none"/>
          <w:u w:val="single"/>
        </w:rPr>
        <w:t>付款基价＝合同价-甲供材料费（如有时）-甲方另行分包合同价（如有时）-暂列金额（如有时）。</w:t>
      </w:r>
    </w:p>
    <w:p w14:paraId="50759E2C">
      <w:pPr>
        <w:spacing w:line="440" w:lineRule="exact"/>
        <w:ind w:firstLine="460"/>
        <w:rPr>
          <w:rFonts w:ascii="宋体" w:hAnsi="宋体"/>
          <w:b/>
          <w:bCs/>
          <w:color w:val="auto"/>
          <w:szCs w:val="21"/>
          <w:highlight w:val="none"/>
        </w:rPr>
      </w:pPr>
      <w:r>
        <w:rPr>
          <w:rFonts w:hint="eastAsia" w:ascii="宋体" w:hAnsi="宋体"/>
          <w:b/>
          <w:bCs/>
          <w:color w:val="auto"/>
          <w:szCs w:val="21"/>
          <w:highlight w:val="none"/>
        </w:rPr>
        <w:t>每笔工程款支付时发包人将</w:t>
      </w:r>
      <w:r>
        <w:rPr>
          <w:rFonts w:ascii="宋体" w:hAnsi="宋体"/>
          <w:b/>
          <w:bCs/>
          <w:color w:val="auto"/>
          <w:szCs w:val="21"/>
          <w:highlight w:val="none"/>
        </w:rPr>
        <w:t>20%的应支付的工程款汇至农民工工资专有账户。</w:t>
      </w:r>
    </w:p>
    <w:p w14:paraId="70EA32E8">
      <w:pPr>
        <w:tabs>
          <w:tab w:val="left" w:pos="2410"/>
        </w:tabs>
        <w:spacing w:line="400" w:lineRule="exact"/>
        <w:ind w:firstLine="422" w:firstLineChars="200"/>
        <w:rPr>
          <w:rFonts w:ascii="宋体" w:hAnsi="宋体"/>
          <w:b/>
          <w:color w:val="auto"/>
          <w:szCs w:val="21"/>
          <w:highlight w:val="none"/>
        </w:rPr>
      </w:pPr>
      <w:r>
        <w:rPr>
          <w:rFonts w:hint="eastAsia" w:ascii="宋体" w:hAnsi="宋体"/>
          <w:b/>
          <w:color w:val="auto"/>
          <w:szCs w:val="21"/>
          <w:highlight w:val="none"/>
        </w:rPr>
        <w:t>其他：</w:t>
      </w:r>
    </w:p>
    <w:p w14:paraId="676E4FC0">
      <w:pPr>
        <w:tabs>
          <w:tab w:val="left" w:pos="2410"/>
        </w:tabs>
        <w:spacing w:line="400" w:lineRule="exact"/>
        <w:ind w:firstLine="422" w:firstLineChars="200"/>
        <w:rPr>
          <w:rFonts w:ascii="宋体" w:hAnsi="宋体"/>
          <w:b/>
          <w:color w:val="auto"/>
          <w:szCs w:val="21"/>
          <w:highlight w:val="none"/>
          <w:u w:val="single"/>
        </w:rPr>
      </w:pPr>
      <w:r>
        <w:rPr>
          <w:rFonts w:hint="eastAsia" w:ascii="宋体" w:hAnsi="宋体" w:cs="宋体"/>
          <w:b/>
          <w:bCs/>
          <w:color w:val="auto"/>
          <w:szCs w:val="21"/>
          <w:highlight w:val="none"/>
          <w:u w:val="single"/>
        </w:rPr>
        <w:t>调整价款、变更增补项目价款不在进度款中支付。违约金由承包人缴纳至发包人指定账户或从其工程款中扣除。所有工程款的支付必须由承包人递交付款申请，总监理工程师和发包人现场代表审核。发包人代垫代扣的所有费用可以从工程款中直接扣除。每次支付前，均应出具税务部门认可的相应金额的发票，机构所在地不在崇川区的施工企业，</w:t>
      </w:r>
      <w:r>
        <w:rPr>
          <w:rFonts w:hint="eastAsia" w:ascii="宋体" w:hAnsi="宋体"/>
          <w:b/>
          <w:color w:val="auto"/>
          <w:szCs w:val="21"/>
          <w:highlight w:val="none"/>
          <w:u w:val="single"/>
        </w:rPr>
        <w:t>异地项目根据税法按规定要在当地先预缴2%的增值税及附加，每次支付前，须提供在南通市崇川区税务部门开出的预缴增值税的相关资料，</w:t>
      </w:r>
      <w:r>
        <w:rPr>
          <w:rFonts w:hint="eastAsia" w:ascii="宋体" w:hAnsi="宋体" w:cs="宋体"/>
          <w:b/>
          <w:bCs/>
          <w:color w:val="auto"/>
          <w:szCs w:val="21"/>
          <w:highlight w:val="none"/>
          <w:u w:val="single"/>
        </w:rPr>
        <w:t>承包人未提供符合要求的发票，发包人有权拒绝付款。 工程竣工结算由发包人在崇川审计局设立的“政府投资建设项目协审中介机构资源库”中委托产生第三方审计机构审计确认，审计结束后发包人根据《崇川区政府投资建设项目审计监督办法》的通知，将审计结果送崇川区审计局进行复核，最终复核结果作为工程竣工结算依据。</w:t>
      </w:r>
    </w:p>
    <w:p w14:paraId="33EF70E3">
      <w:pPr>
        <w:spacing w:line="400" w:lineRule="exact"/>
        <w:ind w:firstLine="316" w:firstLineChars="150"/>
        <w:jc w:val="left"/>
        <w:rPr>
          <w:rFonts w:ascii="宋体" w:hAnsi="宋体"/>
          <w:b/>
          <w:color w:val="auto"/>
          <w:szCs w:val="21"/>
          <w:highlight w:val="none"/>
          <w:u w:val="single"/>
        </w:rPr>
      </w:pPr>
      <w:r>
        <w:rPr>
          <w:rFonts w:hint="eastAsia" w:ascii="宋体" w:hAnsi="宋体"/>
          <w:b/>
          <w:color w:val="auto"/>
          <w:szCs w:val="21"/>
          <w:highlight w:val="none"/>
          <w:u w:val="single"/>
        </w:rPr>
        <w:t>履约保证金有关工期、安全施工方面约定的金额，待工程按合同规定的工期内完成后返还；履约保证金有关质量方面约定的金额，在工程竣工验收合格后返还；履约保证金有关项目组成员在岗方面约定的金额，待工程竣工验收后返还。履约保证金有关资料方面约定的金额，在工程竣工验收资料交档甲方存档后返还。保证金退还时间与其他</w:t>
      </w:r>
      <w:r>
        <w:rPr>
          <w:rFonts w:ascii="宋体" w:hAnsi="宋体"/>
          <w:b/>
          <w:color w:val="auto"/>
          <w:szCs w:val="21"/>
          <w:highlight w:val="none"/>
          <w:u w:val="single"/>
        </w:rPr>
        <w:t>条款发生不一致时，以此条款为准。</w:t>
      </w:r>
    </w:p>
    <w:p w14:paraId="3871C15B">
      <w:pPr>
        <w:spacing w:line="400" w:lineRule="exact"/>
        <w:ind w:firstLine="420" w:firstLineChars="199"/>
        <w:jc w:val="left"/>
        <w:rPr>
          <w:rFonts w:ascii="宋体" w:hAnsi="宋体"/>
          <w:b/>
          <w:color w:val="auto"/>
          <w:szCs w:val="21"/>
          <w:highlight w:val="none"/>
          <w:u w:val="single"/>
        </w:rPr>
      </w:pPr>
      <w:r>
        <w:rPr>
          <w:rFonts w:hint="eastAsia" w:ascii="宋体" w:hAnsi="宋体"/>
          <w:b/>
          <w:color w:val="auto"/>
          <w:szCs w:val="21"/>
          <w:highlight w:val="none"/>
          <w:u w:val="single"/>
        </w:rPr>
        <w:t>与该项目有关或者与承包人有关的各种法律诉讼，导致发包人委托律师应诉或者起诉而发生的律师费，均从承包人工程款中扣除。</w:t>
      </w:r>
    </w:p>
    <w:p w14:paraId="67F3A855">
      <w:pPr>
        <w:pStyle w:val="28"/>
        <w:rPr>
          <w:color w:val="auto"/>
          <w:highlight w:val="none"/>
        </w:rPr>
      </w:pPr>
    </w:p>
    <w:p w14:paraId="33AB03F7">
      <w:pPr>
        <w:spacing w:line="400" w:lineRule="exact"/>
        <w:ind w:firstLine="420" w:firstLineChars="200"/>
        <w:jc w:val="left"/>
        <w:rPr>
          <w:rFonts w:ascii="宋体"/>
          <w:color w:val="auto"/>
          <w:szCs w:val="21"/>
          <w:highlight w:val="none"/>
        </w:rPr>
      </w:pPr>
      <w:r>
        <w:rPr>
          <w:rFonts w:ascii="宋体" w:hAnsi="宋体"/>
          <w:color w:val="auto"/>
          <w:szCs w:val="21"/>
          <w:highlight w:val="none"/>
        </w:rPr>
        <w:t xml:space="preserve">12.4.2 </w:t>
      </w:r>
      <w:r>
        <w:rPr>
          <w:rFonts w:hint="eastAsia" w:ascii="宋体" w:hAnsi="宋体"/>
          <w:color w:val="auto"/>
          <w:szCs w:val="21"/>
          <w:highlight w:val="none"/>
        </w:rPr>
        <w:t>进度付款申请单的编制</w:t>
      </w:r>
    </w:p>
    <w:p w14:paraId="4B5F4F04">
      <w:pPr>
        <w:spacing w:line="400" w:lineRule="exact"/>
        <w:ind w:firstLine="460"/>
        <w:rPr>
          <w:rFonts w:ascii="宋体"/>
          <w:color w:val="auto"/>
          <w:szCs w:val="21"/>
          <w:highlight w:val="none"/>
        </w:rPr>
      </w:pPr>
      <w:r>
        <w:rPr>
          <w:rFonts w:hint="eastAsia" w:ascii="宋体" w:hAnsi="宋体"/>
          <w:color w:val="auto"/>
          <w:szCs w:val="21"/>
          <w:highlight w:val="none"/>
        </w:rPr>
        <w:t>关于进度付款申请单编制的约定：/</w:t>
      </w:r>
    </w:p>
    <w:p w14:paraId="45F5089D">
      <w:pPr>
        <w:spacing w:line="400" w:lineRule="exact"/>
        <w:ind w:firstLine="420" w:firstLineChars="200"/>
        <w:jc w:val="left"/>
        <w:rPr>
          <w:rFonts w:ascii="宋体" w:hAnsi="宋体"/>
          <w:color w:val="auto"/>
          <w:szCs w:val="21"/>
          <w:highlight w:val="none"/>
        </w:rPr>
      </w:pPr>
      <w:r>
        <w:rPr>
          <w:rFonts w:hint="eastAsia" w:ascii="宋体" w:hAnsi="宋体"/>
          <w:color w:val="auto"/>
          <w:szCs w:val="21"/>
          <w:highlight w:val="none"/>
        </w:rPr>
        <w:t>12.4.2 进度付款申请单的编制</w:t>
      </w:r>
    </w:p>
    <w:p w14:paraId="6954651A">
      <w:pPr>
        <w:spacing w:line="400" w:lineRule="exact"/>
        <w:ind w:firstLine="420" w:firstLineChars="200"/>
        <w:rPr>
          <w:rFonts w:ascii="宋体" w:hAnsi="宋体"/>
          <w:color w:val="auto"/>
          <w:szCs w:val="21"/>
          <w:highlight w:val="none"/>
        </w:rPr>
      </w:pPr>
      <w:r>
        <w:rPr>
          <w:rFonts w:hint="eastAsia" w:ascii="宋体" w:hAnsi="宋体"/>
          <w:color w:val="auto"/>
          <w:szCs w:val="21"/>
          <w:highlight w:val="none"/>
        </w:rPr>
        <w:t>关于进度付款申请单编制的约定：</w:t>
      </w:r>
      <w:r>
        <w:rPr>
          <w:rFonts w:hint="eastAsia" w:ascii="宋体" w:hAnsi="宋体"/>
          <w:b/>
          <w:color w:val="auto"/>
          <w:szCs w:val="21"/>
          <w:highlight w:val="none"/>
          <w:u w:val="single"/>
        </w:rPr>
        <w:t>/。</w:t>
      </w:r>
    </w:p>
    <w:p w14:paraId="1C1AABB0">
      <w:pPr>
        <w:keepNext/>
        <w:keepLines/>
        <w:spacing w:line="440" w:lineRule="exact"/>
        <w:outlineLvl w:val="3"/>
        <w:rPr>
          <w:rFonts w:ascii="宋体" w:hAnsi="宋体" w:eastAsia="黑体"/>
          <w:bCs/>
          <w:color w:val="auto"/>
          <w:szCs w:val="21"/>
          <w:highlight w:val="none"/>
        </w:rPr>
      </w:pPr>
      <w:r>
        <w:rPr>
          <w:rFonts w:ascii="宋体" w:hAnsi="宋体" w:eastAsia="黑体"/>
          <w:bCs/>
          <w:color w:val="auto"/>
          <w:szCs w:val="21"/>
          <w:highlight w:val="none"/>
        </w:rPr>
        <w:t xml:space="preserve">13. </w:t>
      </w:r>
      <w:r>
        <w:rPr>
          <w:rFonts w:hint="eastAsia" w:ascii="宋体" w:hAnsi="宋体" w:eastAsia="黑体"/>
          <w:bCs/>
          <w:color w:val="auto"/>
          <w:szCs w:val="21"/>
          <w:highlight w:val="none"/>
        </w:rPr>
        <w:t>验收和工程试车</w:t>
      </w:r>
    </w:p>
    <w:p w14:paraId="1639EA75">
      <w:pPr>
        <w:spacing w:line="400" w:lineRule="exact"/>
        <w:ind w:firstLine="420" w:firstLineChars="200"/>
        <w:rPr>
          <w:rFonts w:ascii="宋体"/>
          <w:color w:val="auto"/>
          <w:szCs w:val="21"/>
          <w:highlight w:val="none"/>
        </w:rPr>
      </w:pPr>
      <w:r>
        <w:rPr>
          <w:rFonts w:ascii="宋体" w:hAnsi="宋体"/>
          <w:color w:val="auto"/>
          <w:szCs w:val="21"/>
          <w:highlight w:val="none"/>
        </w:rPr>
        <w:t xml:space="preserve">13.1 </w:t>
      </w:r>
      <w:r>
        <w:rPr>
          <w:rFonts w:hint="eastAsia" w:ascii="宋体" w:hAnsi="宋体"/>
          <w:color w:val="auto"/>
          <w:szCs w:val="21"/>
          <w:highlight w:val="none"/>
        </w:rPr>
        <w:t>分部分项工程验收</w:t>
      </w:r>
    </w:p>
    <w:p w14:paraId="1E0FD37C">
      <w:pPr>
        <w:spacing w:line="400" w:lineRule="exact"/>
        <w:ind w:firstLine="420" w:firstLineChars="200"/>
        <w:jc w:val="left"/>
        <w:rPr>
          <w:rFonts w:ascii="宋体"/>
          <w:color w:val="auto"/>
          <w:szCs w:val="21"/>
          <w:highlight w:val="none"/>
        </w:rPr>
      </w:pPr>
      <w:r>
        <w:rPr>
          <w:rFonts w:ascii="宋体" w:hAnsi="宋体"/>
          <w:color w:val="auto"/>
          <w:szCs w:val="21"/>
          <w:highlight w:val="none"/>
        </w:rPr>
        <w:t>13.1.2</w:t>
      </w:r>
      <w:r>
        <w:rPr>
          <w:rFonts w:hint="eastAsia" w:ascii="宋体" w:hAnsi="宋体"/>
          <w:color w:val="auto"/>
          <w:szCs w:val="21"/>
          <w:highlight w:val="none"/>
        </w:rPr>
        <w:t>监理人不能按时进行验收时，应提前</w:t>
      </w:r>
      <w:r>
        <w:rPr>
          <w:rFonts w:hint="eastAsia" w:ascii="宋体" w:hAnsi="宋体"/>
          <w:b/>
          <w:color w:val="auto"/>
          <w:kern w:val="0"/>
          <w:szCs w:val="21"/>
          <w:highlight w:val="none"/>
          <w:u w:val="single"/>
        </w:rPr>
        <w:t>/</w:t>
      </w:r>
      <w:r>
        <w:rPr>
          <w:rFonts w:hint="eastAsia" w:ascii="宋体" w:hAnsi="宋体"/>
          <w:color w:val="auto"/>
          <w:szCs w:val="21"/>
          <w:highlight w:val="none"/>
        </w:rPr>
        <w:t>小时提交书面延期要求。</w:t>
      </w:r>
    </w:p>
    <w:p w14:paraId="786DC94F">
      <w:pPr>
        <w:spacing w:line="400" w:lineRule="exact"/>
        <w:ind w:firstLine="420" w:firstLineChars="200"/>
        <w:jc w:val="left"/>
        <w:rPr>
          <w:rFonts w:ascii="宋体"/>
          <w:b/>
          <w:color w:val="auto"/>
          <w:szCs w:val="21"/>
          <w:highlight w:val="none"/>
        </w:rPr>
      </w:pPr>
      <w:r>
        <w:rPr>
          <w:rFonts w:hint="eastAsia" w:ascii="宋体" w:hAnsi="宋体"/>
          <w:color w:val="auto"/>
          <w:szCs w:val="21"/>
          <w:highlight w:val="none"/>
        </w:rPr>
        <w:t>关于延期最长不得超过：</w:t>
      </w:r>
      <w:r>
        <w:rPr>
          <w:rFonts w:hint="eastAsia" w:ascii="宋体" w:hAnsi="宋体"/>
          <w:b/>
          <w:color w:val="auto"/>
          <w:kern w:val="0"/>
          <w:szCs w:val="21"/>
          <w:highlight w:val="none"/>
          <w:u w:val="single"/>
        </w:rPr>
        <w:t>/</w:t>
      </w:r>
      <w:r>
        <w:rPr>
          <w:rFonts w:hint="eastAsia" w:ascii="宋体" w:hAnsi="宋体"/>
          <w:color w:val="auto"/>
          <w:szCs w:val="21"/>
          <w:highlight w:val="none"/>
        </w:rPr>
        <w:t>小时。</w:t>
      </w:r>
    </w:p>
    <w:p w14:paraId="0B5A98C0">
      <w:pPr>
        <w:spacing w:line="400" w:lineRule="exact"/>
        <w:ind w:firstLine="420" w:firstLineChars="200"/>
        <w:rPr>
          <w:rFonts w:ascii="宋体"/>
          <w:color w:val="auto"/>
          <w:szCs w:val="21"/>
          <w:highlight w:val="none"/>
        </w:rPr>
      </w:pPr>
      <w:r>
        <w:rPr>
          <w:rFonts w:ascii="宋体" w:hAnsi="宋体"/>
          <w:color w:val="auto"/>
          <w:szCs w:val="21"/>
          <w:highlight w:val="none"/>
        </w:rPr>
        <w:t xml:space="preserve">13.2 </w:t>
      </w:r>
      <w:r>
        <w:rPr>
          <w:rFonts w:hint="eastAsia" w:ascii="宋体" w:hAnsi="宋体"/>
          <w:color w:val="auto"/>
          <w:szCs w:val="21"/>
          <w:highlight w:val="none"/>
        </w:rPr>
        <w:t>竣工验收</w:t>
      </w:r>
    </w:p>
    <w:p w14:paraId="400603F7">
      <w:pPr>
        <w:spacing w:line="400" w:lineRule="exact"/>
        <w:ind w:firstLine="420" w:firstLineChars="200"/>
        <w:jc w:val="left"/>
        <w:rPr>
          <w:rFonts w:ascii="宋体"/>
          <w:color w:val="auto"/>
          <w:szCs w:val="21"/>
          <w:highlight w:val="none"/>
        </w:rPr>
      </w:pPr>
      <w:r>
        <w:rPr>
          <w:rFonts w:ascii="宋体" w:hAnsi="宋体"/>
          <w:color w:val="auto"/>
          <w:szCs w:val="21"/>
          <w:highlight w:val="none"/>
        </w:rPr>
        <w:t>13.2.2</w:t>
      </w:r>
      <w:r>
        <w:rPr>
          <w:rFonts w:hint="eastAsia" w:ascii="宋体" w:hAnsi="宋体"/>
          <w:color w:val="auto"/>
          <w:szCs w:val="21"/>
          <w:highlight w:val="none"/>
        </w:rPr>
        <w:t>竣工验收程序</w:t>
      </w:r>
    </w:p>
    <w:p w14:paraId="5F5855CA">
      <w:pPr>
        <w:spacing w:line="400" w:lineRule="exact"/>
        <w:ind w:left="4259" w:leftChars="228" w:hanging="3780" w:hangingChars="1800"/>
        <w:jc w:val="left"/>
        <w:rPr>
          <w:rFonts w:ascii="宋体"/>
          <w:color w:val="auto"/>
          <w:szCs w:val="21"/>
          <w:highlight w:val="none"/>
        </w:rPr>
      </w:pPr>
      <w:r>
        <w:rPr>
          <w:rFonts w:hint="eastAsia" w:ascii="宋体" w:hAnsi="宋体"/>
          <w:color w:val="auto"/>
          <w:kern w:val="0"/>
          <w:szCs w:val="21"/>
          <w:highlight w:val="none"/>
        </w:rPr>
        <w:t>关于竣工验收程序的约定：</w:t>
      </w:r>
      <w:r>
        <w:rPr>
          <w:rFonts w:ascii="宋体" w:hAnsi="宋体"/>
          <w:b/>
          <w:color w:val="auto"/>
          <w:kern w:val="0"/>
          <w:szCs w:val="21"/>
          <w:highlight w:val="none"/>
          <w:u w:val="single"/>
        </w:rPr>
        <w:t>/</w:t>
      </w:r>
      <w:r>
        <w:rPr>
          <w:rFonts w:hint="eastAsia" w:ascii="宋体" w:hAnsi="宋体"/>
          <w:color w:val="auto"/>
          <w:szCs w:val="21"/>
          <w:highlight w:val="none"/>
        </w:rPr>
        <w:t>。</w:t>
      </w:r>
    </w:p>
    <w:p w14:paraId="169464A4">
      <w:pPr>
        <w:spacing w:line="400" w:lineRule="exact"/>
        <w:ind w:firstLine="420" w:firstLineChars="200"/>
        <w:jc w:val="left"/>
        <w:rPr>
          <w:rFonts w:ascii="宋体"/>
          <w:color w:val="auto"/>
          <w:szCs w:val="21"/>
          <w:highlight w:val="none"/>
        </w:rPr>
      </w:pPr>
      <w:r>
        <w:rPr>
          <w:rFonts w:hint="eastAsia" w:ascii="宋体" w:hAnsi="宋体"/>
          <w:color w:val="auto"/>
          <w:kern w:val="0"/>
          <w:szCs w:val="21"/>
          <w:highlight w:val="none"/>
        </w:rPr>
        <w:t>发包人不按照本项约定组织竣工验收、颁发工程接收证书的违约金的计算方法：</w:t>
      </w:r>
      <w:r>
        <w:rPr>
          <w:rFonts w:ascii="宋体" w:hAnsi="宋体"/>
          <w:b/>
          <w:color w:val="auto"/>
          <w:kern w:val="0"/>
          <w:szCs w:val="21"/>
          <w:highlight w:val="none"/>
          <w:u w:val="single"/>
        </w:rPr>
        <w:t>/</w:t>
      </w:r>
      <w:r>
        <w:rPr>
          <w:rFonts w:hint="eastAsia" w:ascii="宋体" w:hAnsi="宋体"/>
          <w:color w:val="auto"/>
          <w:szCs w:val="21"/>
          <w:highlight w:val="none"/>
        </w:rPr>
        <w:t>。</w:t>
      </w:r>
    </w:p>
    <w:p w14:paraId="2BA62089">
      <w:pPr>
        <w:spacing w:line="400" w:lineRule="exact"/>
        <w:ind w:firstLine="420" w:firstLineChars="200"/>
        <w:jc w:val="left"/>
        <w:rPr>
          <w:rFonts w:ascii="宋体"/>
          <w:color w:val="auto"/>
          <w:szCs w:val="21"/>
          <w:highlight w:val="none"/>
        </w:rPr>
      </w:pPr>
      <w:r>
        <w:rPr>
          <w:rFonts w:ascii="宋体" w:hAnsi="宋体"/>
          <w:color w:val="auto"/>
          <w:szCs w:val="21"/>
          <w:highlight w:val="none"/>
        </w:rPr>
        <w:t>13.2.5</w:t>
      </w:r>
      <w:r>
        <w:rPr>
          <w:rFonts w:hint="eastAsia" w:ascii="宋体" w:hAnsi="宋体"/>
          <w:color w:val="auto"/>
          <w:szCs w:val="21"/>
          <w:highlight w:val="none"/>
        </w:rPr>
        <w:t>移交、接收全部与部分工程</w:t>
      </w:r>
    </w:p>
    <w:p w14:paraId="1C8459D8">
      <w:pPr>
        <w:spacing w:line="400" w:lineRule="exact"/>
        <w:ind w:firstLine="420" w:firstLineChars="200"/>
        <w:jc w:val="left"/>
        <w:rPr>
          <w:rFonts w:ascii="宋体" w:hAnsi="宋体"/>
          <w:color w:val="auto"/>
          <w:szCs w:val="21"/>
          <w:highlight w:val="none"/>
        </w:rPr>
      </w:pPr>
      <w:r>
        <w:rPr>
          <w:rFonts w:hint="eastAsia" w:ascii="宋体" w:hAnsi="宋体"/>
          <w:color w:val="auto"/>
          <w:kern w:val="0"/>
          <w:szCs w:val="21"/>
          <w:highlight w:val="none"/>
        </w:rPr>
        <w:t>承包人向发包人移交工程的期限：</w:t>
      </w:r>
      <w:r>
        <w:rPr>
          <w:rFonts w:ascii="宋体" w:hAnsi="宋体"/>
          <w:b/>
          <w:color w:val="auto"/>
          <w:kern w:val="0"/>
          <w:szCs w:val="21"/>
          <w:highlight w:val="none"/>
          <w:u w:val="single"/>
        </w:rPr>
        <w:t>/</w:t>
      </w:r>
      <w:r>
        <w:rPr>
          <w:rFonts w:hint="eastAsia" w:ascii="宋体" w:hAnsi="宋体"/>
          <w:color w:val="auto"/>
          <w:szCs w:val="21"/>
          <w:highlight w:val="none"/>
        </w:rPr>
        <w:t>。</w:t>
      </w:r>
    </w:p>
    <w:p w14:paraId="6A24956F">
      <w:pPr>
        <w:spacing w:line="400" w:lineRule="exact"/>
        <w:ind w:firstLine="420" w:firstLineChars="200"/>
        <w:jc w:val="left"/>
        <w:rPr>
          <w:rFonts w:ascii="宋体"/>
          <w:color w:val="auto"/>
          <w:szCs w:val="21"/>
          <w:highlight w:val="none"/>
          <w:u w:val="single"/>
        </w:rPr>
      </w:pPr>
      <w:r>
        <w:rPr>
          <w:rFonts w:hint="eastAsia" w:ascii="宋体" w:hAnsi="宋体"/>
          <w:color w:val="auto"/>
          <w:kern w:val="0"/>
          <w:szCs w:val="21"/>
          <w:highlight w:val="none"/>
        </w:rPr>
        <w:t>发包人未按本合同约定接收全部或部分工程的，违约金的计算方法为：</w:t>
      </w:r>
      <w:r>
        <w:rPr>
          <w:rFonts w:ascii="宋体" w:hAnsi="宋体"/>
          <w:b/>
          <w:color w:val="auto"/>
          <w:kern w:val="0"/>
          <w:szCs w:val="21"/>
          <w:highlight w:val="none"/>
          <w:u w:val="single"/>
        </w:rPr>
        <w:t>/</w:t>
      </w:r>
      <w:r>
        <w:rPr>
          <w:rFonts w:hint="eastAsia" w:ascii="宋体" w:hAnsi="宋体"/>
          <w:color w:val="auto"/>
          <w:szCs w:val="21"/>
          <w:highlight w:val="none"/>
        </w:rPr>
        <w:t>。</w:t>
      </w:r>
    </w:p>
    <w:p w14:paraId="2C2305A0">
      <w:pPr>
        <w:spacing w:line="400" w:lineRule="exact"/>
        <w:jc w:val="left"/>
        <w:rPr>
          <w:rFonts w:ascii="宋体"/>
          <w:color w:val="auto"/>
          <w:szCs w:val="21"/>
          <w:highlight w:val="none"/>
        </w:rPr>
      </w:pPr>
      <w:r>
        <w:rPr>
          <w:rFonts w:hint="eastAsia" w:ascii="宋体" w:hAnsi="宋体"/>
          <w:color w:val="auto"/>
          <w:szCs w:val="21"/>
          <w:highlight w:val="none"/>
        </w:rPr>
        <w:t>承包人未按时移交工程的，违约金的计算方法为：</w:t>
      </w:r>
      <w:r>
        <w:rPr>
          <w:rFonts w:ascii="宋体" w:hAnsi="宋体"/>
          <w:b/>
          <w:color w:val="auto"/>
          <w:kern w:val="0"/>
          <w:szCs w:val="21"/>
          <w:highlight w:val="none"/>
          <w:u w:val="single"/>
        </w:rPr>
        <w:t>/</w:t>
      </w:r>
      <w:r>
        <w:rPr>
          <w:rFonts w:hint="eastAsia" w:ascii="宋体" w:hAnsi="宋体"/>
          <w:color w:val="auto"/>
          <w:szCs w:val="21"/>
          <w:highlight w:val="none"/>
        </w:rPr>
        <w:t>。</w:t>
      </w:r>
    </w:p>
    <w:p w14:paraId="07C6B3F5">
      <w:pPr>
        <w:spacing w:line="400" w:lineRule="exact"/>
        <w:ind w:firstLine="420" w:firstLineChars="200"/>
        <w:rPr>
          <w:rFonts w:ascii="宋体"/>
          <w:color w:val="auto"/>
          <w:szCs w:val="21"/>
          <w:highlight w:val="none"/>
        </w:rPr>
      </w:pPr>
      <w:r>
        <w:rPr>
          <w:rFonts w:ascii="宋体" w:hAnsi="宋体"/>
          <w:color w:val="auto"/>
          <w:szCs w:val="21"/>
          <w:highlight w:val="none"/>
        </w:rPr>
        <w:t xml:space="preserve">13.6 </w:t>
      </w:r>
      <w:r>
        <w:rPr>
          <w:rFonts w:hint="eastAsia" w:ascii="宋体" w:hAnsi="宋体"/>
          <w:color w:val="auto"/>
          <w:szCs w:val="21"/>
          <w:highlight w:val="none"/>
        </w:rPr>
        <w:t>竣工退场</w:t>
      </w:r>
    </w:p>
    <w:p w14:paraId="1095A0D8">
      <w:pPr>
        <w:spacing w:line="400" w:lineRule="exact"/>
        <w:ind w:firstLine="420" w:firstLineChars="200"/>
        <w:jc w:val="left"/>
        <w:rPr>
          <w:rFonts w:ascii="宋体"/>
          <w:color w:val="auto"/>
          <w:kern w:val="0"/>
          <w:szCs w:val="21"/>
          <w:highlight w:val="none"/>
        </w:rPr>
      </w:pPr>
      <w:r>
        <w:rPr>
          <w:rFonts w:ascii="宋体" w:hAnsi="宋体"/>
          <w:color w:val="auto"/>
          <w:kern w:val="0"/>
          <w:szCs w:val="21"/>
          <w:highlight w:val="none"/>
        </w:rPr>
        <w:t xml:space="preserve">13.6.1 </w:t>
      </w:r>
      <w:r>
        <w:rPr>
          <w:rFonts w:hint="eastAsia" w:ascii="宋体" w:hAnsi="宋体"/>
          <w:color w:val="auto"/>
          <w:kern w:val="0"/>
          <w:szCs w:val="21"/>
          <w:highlight w:val="none"/>
        </w:rPr>
        <w:t>竣工退场</w:t>
      </w:r>
    </w:p>
    <w:p w14:paraId="0F165E95">
      <w:pPr>
        <w:spacing w:line="400" w:lineRule="exact"/>
        <w:ind w:firstLine="460"/>
        <w:rPr>
          <w:rFonts w:ascii="宋体" w:hAnsi="宋体"/>
          <w:b/>
          <w:color w:val="auto"/>
          <w:szCs w:val="21"/>
          <w:highlight w:val="none"/>
          <w:u w:val="single"/>
        </w:rPr>
      </w:pPr>
      <w:r>
        <w:rPr>
          <w:rFonts w:hint="eastAsia" w:ascii="宋体" w:hAnsi="宋体"/>
          <w:color w:val="auto"/>
          <w:kern w:val="0"/>
          <w:szCs w:val="21"/>
          <w:highlight w:val="none"/>
        </w:rPr>
        <w:t>承包人完成竣工退场的期限：</w:t>
      </w:r>
      <w:r>
        <w:rPr>
          <w:rFonts w:hint="eastAsia" w:ascii="宋体" w:hAnsi="宋体"/>
          <w:b/>
          <w:color w:val="auto"/>
          <w:szCs w:val="21"/>
          <w:highlight w:val="none"/>
          <w:u w:val="single"/>
        </w:rPr>
        <w:t>承包人须在工程竣工验收合格后</w:t>
      </w:r>
      <w:r>
        <w:rPr>
          <w:rFonts w:ascii="宋体" w:hAnsi="宋体"/>
          <w:b/>
          <w:color w:val="auto"/>
          <w:szCs w:val="21"/>
          <w:highlight w:val="none"/>
          <w:u w:val="single"/>
        </w:rPr>
        <w:t>7</w:t>
      </w:r>
      <w:r>
        <w:rPr>
          <w:rFonts w:hint="eastAsia" w:ascii="宋体" w:hAnsi="宋体"/>
          <w:b/>
          <w:color w:val="auto"/>
          <w:szCs w:val="21"/>
          <w:highlight w:val="none"/>
          <w:u w:val="single"/>
        </w:rPr>
        <w:t>天内拆除现场所有临时设施。包括所有的建筑垃圾及剩余材料全部清运出现场的费用。清理标准应得到发包人认可，否则，如发生相关费用则由发包人在工程竣工结算价款中扣除，并收取违约金，详见16.2.2承包人违约的责任。</w:t>
      </w:r>
    </w:p>
    <w:p w14:paraId="6092FC86">
      <w:pPr>
        <w:spacing w:line="400" w:lineRule="exact"/>
        <w:ind w:firstLine="460"/>
        <w:rPr>
          <w:rFonts w:ascii="宋体"/>
          <w:b/>
          <w:color w:val="auto"/>
          <w:szCs w:val="21"/>
          <w:highlight w:val="none"/>
          <w:u w:val="single"/>
        </w:rPr>
      </w:pPr>
      <w:r>
        <w:rPr>
          <w:rFonts w:hint="eastAsia" w:ascii="宋体" w:hAnsi="宋体"/>
          <w:b/>
          <w:bCs/>
          <w:color w:val="auto"/>
          <w:szCs w:val="21"/>
          <w:highlight w:val="none"/>
          <w:u w:val="single"/>
        </w:rPr>
        <w:t>竣工日期以验收合格当日的竣工验收报告日期为准，工程竣工验收人员全部撤离现场后仍然有配合监理和审计工作的义务，并能及时处理现场事务。</w:t>
      </w:r>
    </w:p>
    <w:p w14:paraId="47C16048">
      <w:pPr>
        <w:keepNext/>
        <w:keepLines/>
        <w:spacing w:line="440" w:lineRule="exact"/>
        <w:outlineLvl w:val="3"/>
        <w:rPr>
          <w:rFonts w:ascii="宋体" w:hAnsi="宋体" w:eastAsia="黑体"/>
          <w:bCs/>
          <w:color w:val="auto"/>
          <w:szCs w:val="21"/>
          <w:highlight w:val="none"/>
        </w:rPr>
      </w:pPr>
      <w:r>
        <w:rPr>
          <w:rFonts w:ascii="宋体" w:hAnsi="宋体" w:eastAsia="黑体"/>
          <w:bCs/>
          <w:color w:val="auto"/>
          <w:szCs w:val="21"/>
          <w:highlight w:val="none"/>
        </w:rPr>
        <w:t xml:space="preserve">14. </w:t>
      </w:r>
      <w:r>
        <w:rPr>
          <w:rFonts w:hint="eastAsia" w:ascii="宋体" w:hAnsi="宋体" w:eastAsia="黑体"/>
          <w:bCs/>
          <w:color w:val="auto"/>
          <w:szCs w:val="21"/>
          <w:highlight w:val="none"/>
        </w:rPr>
        <w:t>竣工结算</w:t>
      </w:r>
    </w:p>
    <w:p w14:paraId="006A3AF2">
      <w:pPr>
        <w:spacing w:line="400" w:lineRule="exact"/>
        <w:ind w:firstLine="420" w:firstLineChars="200"/>
        <w:rPr>
          <w:rFonts w:ascii="宋体" w:hAnsi="宋体"/>
          <w:color w:val="auto"/>
          <w:szCs w:val="21"/>
          <w:highlight w:val="none"/>
        </w:rPr>
      </w:pPr>
      <w:r>
        <w:rPr>
          <w:rFonts w:ascii="宋体" w:hAnsi="宋体"/>
          <w:color w:val="auto"/>
          <w:szCs w:val="21"/>
          <w:highlight w:val="none"/>
        </w:rPr>
        <w:t xml:space="preserve">14.1 </w:t>
      </w:r>
      <w:r>
        <w:rPr>
          <w:rFonts w:hint="eastAsia" w:ascii="宋体" w:hAnsi="宋体"/>
          <w:color w:val="auto"/>
          <w:szCs w:val="21"/>
          <w:highlight w:val="none"/>
        </w:rPr>
        <w:t>竣工付款申请</w:t>
      </w:r>
    </w:p>
    <w:p w14:paraId="63DB2F50">
      <w:pPr>
        <w:spacing w:line="360" w:lineRule="auto"/>
        <w:ind w:firstLine="422" w:firstLineChars="200"/>
        <w:rPr>
          <w:rFonts w:ascii="宋体" w:hAnsi="宋体" w:cs="宋体"/>
          <w:b/>
          <w:bCs/>
          <w:color w:val="auto"/>
          <w:kern w:val="0"/>
          <w:sz w:val="22"/>
          <w:szCs w:val="22"/>
          <w:highlight w:val="none"/>
        </w:rPr>
      </w:pPr>
      <w:r>
        <w:rPr>
          <w:rFonts w:hint="eastAsia" w:ascii="宋体" w:hAnsi="宋体" w:cs="宋体"/>
          <w:b/>
          <w:bCs/>
          <w:color w:val="auto"/>
          <w:szCs w:val="21"/>
          <w:highlight w:val="none"/>
          <w:u w:val="single"/>
        </w:rPr>
        <w:t>承包人在工程竣工后一个月内提供经监理工程师审查通过的四套完整的竣工图和竣工结算及其他资料，承包人提供的所有资料必须满足工程备案要求，送档案馆存档，否则按每迟一日向发包人支付5000元/天的违约金，同时发包人可拒绝递交审计或延期审计，由此带来的一切后果由承包人承担。</w:t>
      </w:r>
      <w:r>
        <w:rPr>
          <w:rFonts w:ascii="宋体" w:hAnsi="宋体" w:cs="宋体"/>
          <w:b/>
          <w:bCs/>
          <w:color w:val="auto"/>
          <w:szCs w:val="21"/>
          <w:highlight w:val="none"/>
          <w:u w:val="single"/>
        </w:rPr>
        <w:t>A</w:t>
      </w:r>
      <w:r>
        <w:rPr>
          <w:rFonts w:hint="eastAsia" w:ascii="宋体" w:hAnsi="宋体" w:cs="宋体"/>
          <w:b/>
          <w:bCs/>
          <w:color w:val="auto"/>
          <w:szCs w:val="21"/>
          <w:highlight w:val="none"/>
          <w:u w:val="single"/>
        </w:rPr>
        <w:t>施工中没有设计变更，施工后由承包人在发包人提供的施工图纸上加盖竣工图章，提交发包人；</w:t>
      </w:r>
      <w:r>
        <w:rPr>
          <w:rFonts w:ascii="宋体" w:hAnsi="宋体" w:cs="宋体"/>
          <w:b/>
          <w:bCs/>
          <w:color w:val="auto"/>
          <w:szCs w:val="21"/>
          <w:highlight w:val="none"/>
          <w:u w:val="single"/>
        </w:rPr>
        <w:t>B</w:t>
      </w:r>
      <w:r>
        <w:rPr>
          <w:rFonts w:hint="eastAsia" w:ascii="宋体" w:hAnsi="宋体" w:cs="宋体"/>
          <w:b/>
          <w:bCs/>
          <w:color w:val="auto"/>
          <w:szCs w:val="21"/>
          <w:highlight w:val="none"/>
          <w:u w:val="single"/>
        </w:rPr>
        <w:t>施工中对原设计中变更较多，原施工图难于作为竣工图，应由承包人组织重新绘制竣工图，并承担相应费用。并经发包人确认后报崇川区审计局审计。工程竣工验收合格后</w:t>
      </w:r>
      <w:r>
        <w:rPr>
          <w:rFonts w:ascii="宋体" w:hAnsi="宋体" w:cs="宋体"/>
          <w:b/>
          <w:bCs/>
          <w:color w:val="auto"/>
          <w:szCs w:val="21"/>
          <w:highlight w:val="none"/>
          <w:u w:val="single"/>
        </w:rPr>
        <w:t>28</w:t>
      </w:r>
      <w:r>
        <w:rPr>
          <w:rFonts w:hint="eastAsia" w:ascii="宋体" w:hAnsi="宋体" w:cs="宋体"/>
          <w:b/>
          <w:bCs/>
          <w:color w:val="auto"/>
          <w:szCs w:val="21"/>
          <w:highlight w:val="none"/>
          <w:u w:val="single"/>
        </w:rPr>
        <w:t>天内，承包人应向发包人递交完整的符合审计要求的结算资料，若承包人原因不能提交结算资料的，发包人有权拒绝或延期审计并拒付工程款</w:t>
      </w:r>
      <w:r>
        <w:rPr>
          <w:rFonts w:hint="eastAsia" w:ascii="宋体" w:hAnsi="宋体" w:cs="宋体"/>
          <w:b/>
          <w:color w:val="auto"/>
          <w:sz w:val="22"/>
          <w:szCs w:val="22"/>
          <w:highlight w:val="none"/>
          <w:u w:val="single"/>
        </w:rPr>
        <w:t>。</w:t>
      </w:r>
    </w:p>
    <w:p w14:paraId="7358395B">
      <w:pPr>
        <w:spacing w:line="400" w:lineRule="exact"/>
        <w:ind w:firstLine="420" w:firstLineChars="200"/>
        <w:jc w:val="left"/>
        <w:rPr>
          <w:rFonts w:ascii="宋体"/>
          <w:color w:val="auto"/>
          <w:szCs w:val="21"/>
          <w:highlight w:val="none"/>
        </w:rPr>
      </w:pPr>
      <w:r>
        <w:rPr>
          <w:rFonts w:hint="eastAsia" w:ascii="宋体" w:hAnsi="宋体"/>
          <w:color w:val="auto"/>
          <w:szCs w:val="21"/>
          <w:highlight w:val="none"/>
        </w:rPr>
        <w:t>承包人提交竣工付款申请单的期限：</w:t>
      </w:r>
      <w:r>
        <w:rPr>
          <w:rFonts w:ascii="宋体" w:hAnsi="宋体"/>
          <w:b/>
          <w:color w:val="auto"/>
          <w:kern w:val="0"/>
          <w:szCs w:val="21"/>
          <w:highlight w:val="none"/>
          <w:u w:val="single"/>
        </w:rPr>
        <w:t>/</w:t>
      </w:r>
      <w:r>
        <w:rPr>
          <w:rFonts w:hint="eastAsia" w:ascii="宋体" w:hAnsi="宋体"/>
          <w:color w:val="auto"/>
          <w:szCs w:val="21"/>
          <w:highlight w:val="none"/>
        </w:rPr>
        <w:t>。</w:t>
      </w:r>
    </w:p>
    <w:p w14:paraId="6ECE9C92">
      <w:pPr>
        <w:spacing w:line="400" w:lineRule="exact"/>
        <w:ind w:firstLine="420" w:firstLineChars="200"/>
        <w:jc w:val="left"/>
        <w:rPr>
          <w:rFonts w:ascii="宋体"/>
          <w:color w:val="auto"/>
          <w:szCs w:val="21"/>
          <w:highlight w:val="none"/>
        </w:rPr>
      </w:pPr>
      <w:r>
        <w:rPr>
          <w:rFonts w:hint="eastAsia" w:ascii="宋体" w:hAnsi="宋体"/>
          <w:color w:val="auto"/>
          <w:szCs w:val="21"/>
          <w:highlight w:val="none"/>
        </w:rPr>
        <w:t>竣工付款申请单应包括的内容：</w:t>
      </w:r>
      <w:r>
        <w:rPr>
          <w:rFonts w:ascii="宋体" w:hAnsi="宋体"/>
          <w:b/>
          <w:color w:val="auto"/>
          <w:kern w:val="0"/>
          <w:szCs w:val="21"/>
          <w:highlight w:val="none"/>
          <w:u w:val="single"/>
        </w:rPr>
        <w:t>/</w:t>
      </w:r>
      <w:r>
        <w:rPr>
          <w:rFonts w:hint="eastAsia" w:ascii="宋体" w:hAnsi="宋体"/>
          <w:color w:val="auto"/>
          <w:szCs w:val="21"/>
          <w:highlight w:val="none"/>
        </w:rPr>
        <w:t>。</w:t>
      </w:r>
    </w:p>
    <w:p w14:paraId="40D45619">
      <w:pPr>
        <w:spacing w:line="400" w:lineRule="exact"/>
        <w:ind w:firstLine="420" w:firstLineChars="200"/>
        <w:rPr>
          <w:rFonts w:ascii="宋体"/>
          <w:color w:val="auto"/>
          <w:szCs w:val="21"/>
          <w:highlight w:val="none"/>
        </w:rPr>
      </w:pPr>
      <w:r>
        <w:rPr>
          <w:rFonts w:ascii="宋体" w:hAnsi="宋体"/>
          <w:color w:val="auto"/>
          <w:szCs w:val="21"/>
          <w:highlight w:val="none"/>
        </w:rPr>
        <w:t xml:space="preserve">14.2 </w:t>
      </w:r>
      <w:r>
        <w:rPr>
          <w:rFonts w:hint="eastAsia" w:ascii="宋体" w:hAnsi="宋体"/>
          <w:color w:val="auto"/>
          <w:szCs w:val="21"/>
          <w:highlight w:val="none"/>
        </w:rPr>
        <w:t>竣工结算审核</w:t>
      </w:r>
    </w:p>
    <w:p w14:paraId="73A285D3">
      <w:pPr>
        <w:spacing w:line="400" w:lineRule="exact"/>
        <w:ind w:firstLine="420" w:firstLineChars="200"/>
        <w:jc w:val="left"/>
        <w:rPr>
          <w:rFonts w:ascii="宋体"/>
          <w:color w:val="auto"/>
          <w:szCs w:val="21"/>
          <w:highlight w:val="none"/>
        </w:rPr>
      </w:pPr>
      <w:r>
        <w:rPr>
          <w:rFonts w:hint="eastAsia" w:ascii="宋体" w:hAnsi="宋体"/>
          <w:color w:val="auto"/>
          <w:szCs w:val="21"/>
          <w:highlight w:val="none"/>
        </w:rPr>
        <w:t>发包人审批竣工付款申请单的期限：</w:t>
      </w:r>
      <w:r>
        <w:rPr>
          <w:rFonts w:ascii="宋体" w:hAnsi="宋体"/>
          <w:b/>
          <w:color w:val="auto"/>
          <w:kern w:val="0"/>
          <w:szCs w:val="21"/>
          <w:highlight w:val="none"/>
          <w:u w:val="single"/>
        </w:rPr>
        <w:t>/</w:t>
      </w:r>
      <w:r>
        <w:rPr>
          <w:rFonts w:hint="eastAsia" w:ascii="宋体" w:hAnsi="宋体"/>
          <w:b/>
          <w:color w:val="auto"/>
          <w:szCs w:val="21"/>
          <w:highlight w:val="none"/>
          <w:u w:val="single"/>
        </w:rPr>
        <w:t>　　　　</w:t>
      </w:r>
      <w:r>
        <w:rPr>
          <w:rFonts w:hint="eastAsia" w:ascii="宋体" w:hAnsi="宋体"/>
          <w:color w:val="auto"/>
          <w:szCs w:val="21"/>
          <w:highlight w:val="none"/>
        </w:rPr>
        <w:t>。</w:t>
      </w:r>
    </w:p>
    <w:p w14:paraId="011CE3B8">
      <w:pPr>
        <w:spacing w:line="400" w:lineRule="exact"/>
        <w:ind w:firstLine="420" w:firstLineChars="200"/>
        <w:jc w:val="left"/>
        <w:rPr>
          <w:rFonts w:ascii="宋体"/>
          <w:color w:val="auto"/>
          <w:szCs w:val="21"/>
          <w:highlight w:val="none"/>
        </w:rPr>
      </w:pPr>
      <w:r>
        <w:rPr>
          <w:rFonts w:hint="eastAsia" w:ascii="宋体" w:hAnsi="宋体"/>
          <w:color w:val="auto"/>
          <w:szCs w:val="21"/>
          <w:highlight w:val="none"/>
        </w:rPr>
        <w:t>发包人完成竣工付款的期限：</w:t>
      </w:r>
      <w:r>
        <w:rPr>
          <w:rFonts w:hint="eastAsia" w:ascii="宋体" w:hAnsi="宋体"/>
          <w:color w:val="auto"/>
          <w:szCs w:val="21"/>
          <w:highlight w:val="none"/>
          <w:u w:val="single"/>
        </w:rPr>
        <w:t>　　</w:t>
      </w:r>
      <w:r>
        <w:rPr>
          <w:rFonts w:hint="eastAsia" w:ascii="宋体" w:hAnsi="宋体"/>
          <w:b/>
          <w:color w:val="auto"/>
          <w:szCs w:val="21"/>
          <w:highlight w:val="none"/>
          <w:u w:val="single"/>
        </w:rPr>
        <w:t>　/　　　　　</w:t>
      </w:r>
    </w:p>
    <w:p w14:paraId="765A734B">
      <w:pPr>
        <w:spacing w:line="400" w:lineRule="exact"/>
        <w:ind w:firstLine="420" w:firstLineChars="200"/>
        <w:jc w:val="left"/>
        <w:rPr>
          <w:rFonts w:ascii="宋体"/>
          <w:color w:val="auto"/>
          <w:szCs w:val="21"/>
          <w:highlight w:val="none"/>
        </w:rPr>
      </w:pPr>
      <w:r>
        <w:rPr>
          <w:rFonts w:hint="eastAsia" w:ascii="宋体" w:hAnsi="宋体"/>
          <w:color w:val="auto"/>
          <w:szCs w:val="21"/>
          <w:highlight w:val="none"/>
        </w:rPr>
        <w:t>关于竣工付款证书异议部分复核的方式和程序：</w:t>
      </w:r>
      <w:r>
        <w:rPr>
          <w:rFonts w:hint="eastAsia" w:ascii="宋体" w:hAnsi="宋体"/>
          <w:b/>
          <w:color w:val="auto"/>
          <w:szCs w:val="21"/>
          <w:highlight w:val="none"/>
          <w:u w:val="single"/>
        </w:rPr>
        <w:t>　　　　</w:t>
      </w:r>
      <w:r>
        <w:rPr>
          <w:rFonts w:ascii="宋体" w:hAnsi="宋体"/>
          <w:b/>
          <w:color w:val="auto"/>
          <w:kern w:val="0"/>
          <w:szCs w:val="21"/>
          <w:highlight w:val="none"/>
          <w:u w:val="single"/>
        </w:rPr>
        <w:t>/</w:t>
      </w:r>
      <w:r>
        <w:rPr>
          <w:rFonts w:hint="eastAsia" w:ascii="宋体" w:hAnsi="宋体"/>
          <w:b/>
          <w:color w:val="auto"/>
          <w:szCs w:val="21"/>
          <w:highlight w:val="none"/>
          <w:u w:val="single"/>
        </w:rPr>
        <w:t>　　　　</w:t>
      </w:r>
      <w:r>
        <w:rPr>
          <w:rFonts w:hint="eastAsia" w:ascii="宋体" w:hAnsi="宋体"/>
          <w:b/>
          <w:color w:val="auto"/>
          <w:szCs w:val="21"/>
          <w:highlight w:val="none"/>
        </w:rPr>
        <w:t>。</w:t>
      </w:r>
    </w:p>
    <w:p w14:paraId="131DFAEC">
      <w:pPr>
        <w:spacing w:line="400" w:lineRule="exact"/>
        <w:ind w:firstLine="420" w:firstLineChars="200"/>
        <w:rPr>
          <w:rFonts w:ascii="宋体"/>
          <w:color w:val="auto"/>
          <w:szCs w:val="21"/>
          <w:highlight w:val="none"/>
        </w:rPr>
      </w:pPr>
      <w:r>
        <w:rPr>
          <w:rFonts w:ascii="宋体" w:hAnsi="宋体"/>
          <w:color w:val="auto"/>
          <w:szCs w:val="21"/>
          <w:highlight w:val="none"/>
        </w:rPr>
        <w:t xml:space="preserve">14.4 </w:t>
      </w:r>
      <w:r>
        <w:rPr>
          <w:rFonts w:hint="eastAsia" w:ascii="宋体" w:hAnsi="宋体"/>
          <w:color w:val="auto"/>
          <w:szCs w:val="21"/>
          <w:highlight w:val="none"/>
        </w:rPr>
        <w:t>最终结清</w:t>
      </w:r>
      <w:r>
        <w:rPr>
          <w:rFonts w:ascii="宋体" w:hAnsi="宋体"/>
          <w:b/>
          <w:color w:val="auto"/>
          <w:kern w:val="0"/>
          <w:szCs w:val="21"/>
          <w:highlight w:val="none"/>
          <w:u w:val="single"/>
        </w:rPr>
        <w:t>/</w:t>
      </w:r>
      <w:r>
        <w:rPr>
          <w:rFonts w:hint="eastAsia" w:ascii="宋体" w:hAnsi="宋体"/>
          <w:color w:val="auto"/>
          <w:szCs w:val="21"/>
          <w:highlight w:val="none"/>
        </w:rPr>
        <w:t>。</w:t>
      </w:r>
    </w:p>
    <w:p w14:paraId="529F86A3">
      <w:pPr>
        <w:spacing w:line="400" w:lineRule="exact"/>
        <w:ind w:firstLine="420" w:firstLineChars="200"/>
        <w:jc w:val="left"/>
        <w:rPr>
          <w:rFonts w:ascii="宋体"/>
          <w:color w:val="auto"/>
          <w:kern w:val="0"/>
          <w:szCs w:val="21"/>
          <w:highlight w:val="none"/>
        </w:rPr>
      </w:pPr>
      <w:r>
        <w:rPr>
          <w:rFonts w:ascii="宋体" w:hAnsi="宋体"/>
          <w:color w:val="auto"/>
          <w:kern w:val="0"/>
          <w:szCs w:val="21"/>
          <w:highlight w:val="none"/>
        </w:rPr>
        <w:t xml:space="preserve">14.4.1 </w:t>
      </w:r>
      <w:r>
        <w:rPr>
          <w:rFonts w:hint="eastAsia" w:ascii="宋体" w:hAnsi="宋体"/>
          <w:color w:val="auto"/>
          <w:kern w:val="0"/>
          <w:szCs w:val="21"/>
          <w:highlight w:val="none"/>
        </w:rPr>
        <w:t>最终结清申请单</w:t>
      </w:r>
    </w:p>
    <w:p w14:paraId="571EAF9F">
      <w:pPr>
        <w:spacing w:line="400" w:lineRule="exact"/>
        <w:ind w:firstLine="420" w:firstLineChars="200"/>
        <w:jc w:val="left"/>
        <w:rPr>
          <w:rFonts w:ascii="宋体"/>
          <w:color w:val="auto"/>
          <w:kern w:val="0"/>
          <w:szCs w:val="21"/>
          <w:highlight w:val="none"/>
        </w:rPr>
      </w:pPr>
      <w:r>
        <w:rPr>
          <w:rFonts w:hint="eastAsia" w:ascii="宋体" w:hAnsi="宋体"/>
          <w:color w:val="auto"/>
          <w:kern w:val="0"/>
          <w:szCs w:val="21"/>
          <w:highlight w:val="none"/>
        </w:rPr>
        <w:t>承包人提交最终结清申请单的份数：</w:t>
      </w:r>
      <w:r>
        <w:rPr>
          <w:rFonts w:hint="eastAsia" w:ascii="宋体" w:hAnsi="宋体"/>
          <w:b/>
          <w:bCs/>
          <w:color w:val="auto"/>
          <w:szCs w:val="21"/>
          <w:highlight w:val="none"/>
          <w:u w:val="single"/>
        </w:rPr>
        <w:t>4份</w:t>
      </w:r>
      <w:r>
        <w:rPr>
          <w:rFonts w:hint="eastAsia" w:ascii="宋体" w:hAnsi="宋体"/>
          <w:color w:val="auto"/>
          <w:szCs w:val="21"/>
          <w:highlight w:val="none"/>
        </w:rPr>
        <w:t>。</w:t>
      </w:r>
    </w:p>
    <w:p w14:paraId="0E8D123F">
      <w:pPr>
        <w:spacing w:line="400" w:lineRule="exact"/>
        <w:ind w:firstLine="420" w:firstLineChars="200"/>
        <w:jc w:val="left"/>
        <w:rPr>
          <w:rFonts w:ascii="宋体"/>
          <w:color w:val="auto"/>
          <w:szCs w:val="21"/>
          <w:highlight w:val="none"/>
        </w:rPr>
      </w:pPr>
      <w:r>
        <w:rPr>
          <w:rFonts w:hint="eastAsia" w:ascii="宋体" w:hAnsi="宋体"/>
          <w:color w:val="auto"/>
          <w:kern w:val="0"/>
          <w:szCs w:val="21"/>
          <w:highlight w:val="none"/>
        </w:rPr>
        <w:t>承包人提交最终结算申请单的期限：</w:t>
      </w:r>
      <w:r>
        <w:rPr>
          <w:rFonts w:hint="eastAsia" w:ascii="宋体" w:hAnsi="宋体"/>
          <w:b/>
          <w:color w:val="auto"/>
          <w:szCs w:val="21"/>
          <w:highlight w:val="none"/>
          <w:u w:val="single"/>
        </w:rPr>
        <w:t>　　</w:t>
      </w:r>
      <w:r>
        <w:rPr>
          <w:rFonts w:ascii="宋体" w:hAnsi="宋体"/>
          <w:b/>
          <w:color w:val="auto"/>
          <w:kern w:val="0"/>
          <w:szCs w:val="21"/>
          <w:highlight w:val="none"/>
          <w:u w:val="single"/>
        </w:rPr>
        <w:t>/</w:t>
      </w:r>
      <w:r>
        <w:rPr>
          <w:rFonts w:hint="eastAsia" w:ascii="宋体" w:hAnsi="宋体"/>
          <w:b/>
          <w:color w:val="auto"/>
          <w:szCs w:val="21"/>
          <w:highlight w:val="none"/>
          <w:u w:val="single"/>
        </w:rPr>
        <w:t>　　　　　</w:t>
      </w:r>
      <w:r>
        <w:rPr>
          <w:rFonts w:hint="eastAsia" w:ascii="宋体" w:hAnsi="宋体"/>
          <w:color w:val="auto"/>
          <w:szCs w:val="21"/>
          <w:highlight w:val="none"/>
        </w:rPr>
        <w:t>。</w:t>
      </w:r>
    </w:p>
    <w:p w14:paraId="0605F095">
      <w:pPr>
        <w:spacing w:line="400" w:lineRule="exact"/>
        <w:ind w:firstLine="420" w:firstLineChars="200"/>
        <w:jc w:val="left"/>
        <w:rPr>
          <w:rFonts w:ascii="宋体"/>
          <w:color w:val="auto"/>
          <w:szCs w:val="21"/>
          <w:highlight w:val="none"/>
        </w:rPr>
      </w:pPr>
      <w:r>
        <w:rPr>
          <w:rFonts w:ascii="宋体" w:hAnsi="宋体"/>
          <w:color w:val="auto"/>
          <w:szCs w:val="21"/>
          <w:highlight w:val="none"/>
        </w:rPr>
        <w:t xml:space="preserve">14.4.2 </w:t>
      </w:r>
      <w:r>
        <w:rPr>
          <w:rFonts w:hint="eastAsia" w:ascii="宋体" w:hAnsi="宋体"/>
          <w:color w:val="auto"/>
          <w:szCs w:val="21"/>
          <w:highlight w:val="none"/>
        </w:rPr>
        <w:t>最终结清证书和支付</w:t>
      </w:r>
    </w:p>
    <w:p w14:paraId="3EC55BCB">
      <w:pPr>
        <w:spacing w:line="400" w:lineRule="exact"/>
        <w:ind w:firstLine="420" w:firstLineChars="200"/>
        <w:jc w:val="left"/>
        <w:rPr>
          <w:rFonts w:ascii="宋体"/>
          <w:color w:val="auto"/>
          <w:szCs w:val="21"/>
          <w:highlight w:val="none"/>
        </w:rPr>
      </w:pPr>
      <w:r>
        <w:rPr>
          <w:rFonts w:hint="eastAsia" w:ascii="宋体" w:hAnsi="宋体"/>
          <w:color w:val="auto"/>
          <w:szCs w:val="21"/>
          <w:highlight w:val="none"/>
        </w:rPr>
        <w:t>（</w:t>
      </w:r>
      <w:r>
        <w:rPr>
          <w:rFonts w:ascii="宋体" w:hAnsi="宋体"/>
          <w:color w:val="auto"/>
          <w:szCs w:val="21"/>
          <w:highlight w:val="none"/>
        </w:rPr>
        <w:t>1</w:t>
      </w:r>
      <w:r>
        <w:rPr>
          <w:rFonts w:hint="eastAsia" w:ascii="宋体" w:hAnsi="宋体"/>
          <w:color w:val="auto"/>
          <w:szCs w:val="21"/>
          <w:highlight w:val="none"/>
        </w:rPr>
        <w:t>）发包人完成最终结清申请单的审批并颁发最终结清证书的期限：</w:t>
      </w:r>
      <w:r>
        <w:rPr>
          <w:rFonts w:hint="eastAsia" w:ascii="宋体" w:hAnsi="宋体"/>
          <w:b/>
          <w:color w:val="auto"/>
          <w:szCs w:val="21"/>
          <w:highlight w:val="none"/>
          <w:u w:val="single"/>
        </w:rPr>
        <w:t>　</w:t>
      </w:r>
      <w:r>
        <w:rPr>
          <w:rFonts w:ascii="宋体" w:hAnsi="宋体"/>
          <w:b/>
          <w:color w:val="auto"/>
          <w:kern w:val="0"/>
          <w:szCs w:val="21"/>
          <w:highlight w:val="none"/>
          <w:u w:val="single"/>
        </w:rPr>
        <w:t>/</w:t>
      </w:r>
      <w:r>
        <w:rPr>
          <w:rFonts w:hint="eastAsia" w:ascii="宋体" w:hAnsi="宋体"/>
          <w:b/>
          <w:color w:val="auto"/>
          <w:szCs w:val="21"/>
          <w:highlight w:val="none"/>
          <w:u w:val="single"/>
        </w:rPr>
        <w:t>　</w:t>
      </w:r>
      <w:r>
        <w:rPr>
          <w:rFonts w:hint="eastAsia" w:ascii="宋体" w:hAnsi="宋体"/>
          <w:color w:val="auto"/>
          <w:szCs w:val="21"/>
          <w:highlight w:val="none"/>
        </w:rPr>
        <w:t>。</w:t>
      </w:r>
    </w:p>
    <w:p w14:paraId="2EC49156">
      <w:pPr>
        <w:spacing w:line="400" w:lineRule="exact"/>
        <w:ind w:firstLine="420" w:firstLineChars="200"/>
        <w:jc w:val="left"/>
        <w:rPr>
          <w:rFonts w:ascii="宋体"/>
          <w:color w:val="auto"/>
          <w:szCs w:val="21"/>
          <w:highlight w:val="none"/>
        </w:rPr>
      </w:pPr>
      <w:r>
        <w:rPr>
          <w:rFonts w:hint="eastAsia" w:ascii="宋体" w:hAnsi="宋体"/>
          <w:color w:val="auto"/>
          <w:szCs w:val="21"/>
          <w:highlight w:val="none"/>
        </w:rPr>
        <w:t>（</w:t>
      </w:r>
      <w:r>
        <w:rPr>
          <w:rFonts w:ascii="宋体" w:hAnsi="宋体"/>
          <w:color w:val="auto"/>
          <w:szCs w:val="21"/>
          <w:highlight w:val="none"/>
        </w:rPr>
        <w:t>2</w:t>
      </w:r>
      <w:r>
        <w:rPr>
          <w:rFonts w:hint="eastAsia" w:ascii="宋体" w:hAnsi="宋体"/>
          <w:color w:val="auto"/>
          <w:szCs w:val="21"/>
          <w:highlight w:val="none"/>
        </w:rPr>
        <w:t>）发包人完成支付的期限：</w:t>
      </w:r>
      <w:r>
        <w:rPr>
          <w:rFonts w:ascii="宋体" w:hAnsi="宋体"/>
          <w:b/>
          <w:color w:val="auto"/>
          <w:kern w:val="0"/>
          <w:szCs w:val="21"/>
          <w:highlight w:val="none"/>
          <w:u w:val="single"/>
        </w:rPr>
        <w:t>/</w:t>
      </w:r>
      <w:r>
        <w:rPr>
          <w:rFonts w:hint="eastAsia" w:ascii="宋体" w:hAnsi="宋体"/>
          <w:b/>
          <w:color w:val="auto"/>
          <w:szCs w:val="21"/>
          <w:highlight w:val="none"/>
          <w:u w:val="single"/>
        </w:rPr>
        <w:t>　　</w:t>
      </w:r>
      <w:r>
        <w:rPr>
          <w:rFonts w:hint="eastAsia" w:ascii="宋体" w:hAnsi="宋体"/>
          <w:color w:val="auto"/>
          <w:szCs w:val="21"/>
          <w:highlight w:val="none"/>
        </w:rPr>
        <w:t>。</w:t>
      </w:r>
    </w:p>
    <w:p w14:paraId="0838653E">
      <w:pPr>
        <w:keepNext/>
        <w:keepLines/>
        <w:spacing w:line="440" w:lineRule="exact"/>
        <w:outlineLvl w:val="3"/>
        <w:rPr>
          <w:rFonts w:ascii="宋体" w:hAnsi="宋体" w:eastAsia="黑体"/>
          <w:bCs/>
          <w:color w:val="auto"/>
          <w:szCs w:val="21"/>
          <w:highlight w:val="none"/>
        </w:rPr>
      </w:pPr>
      <w:r>
        <w:rPr>
          <w:rFonts w:ascii="宋体" w:hAnsi="宋体" w:eastAsia="黑体"/>
          <w:bCs/>
          <w:color w:val="auto"/>
          <w:szCs w:val="21"/>
          <w:highlight w:val="none"/>
        </w:rPr>
        <w:t xml:space="preserve">15. </w:t>
      </w:r>
      <w:r>
        <w:rPr>
          <w:rFonts w:hint="eastAsia" w:ascii="宋体" w:hAnsi="宋体" w:eastAsia="黑体"/>
          <w:bCs/>
          <w:color w:val="auto"/>
          <w:szCs w:val="21"/>
          <w:highlight w:val="none"/>
        </w:rPr>
        <w:t>缺陷责任期与保修</w:t>
      </w:r>
    </w:p>
    <w:p w14:paraId="34860948">
      <w:pPr>
        <w:spacing w:line="400" w:lineRule="exact"/>
        <w:ind w:firstLine="420" w:firstLineChars="200"/>
        <w:rPr>
          <w:rFonts w:ascii="宋体"/>
          <w:color w:val="auto"/>
          <w:szCs w:val="21"/>
          <w:highlight w:val="none"/>
        </w:rPr>
      </w:pPr>
      <w:r>
        <w:rPr>
          <w:rFonts w:ascii="宋体" w:hAnsi="宋体"/>
          <w:color w:val="auto"/>
          <w:szCs w:val="21"/>
          <w:highlight w:val="none"/>
        </w:rPr>
        <w:t>15.2</w:t>
      </w:r>
      <w:r>
        <w:rPr>
          <w:rFonts w:hint="eastAsia" w:ascii="宋体" w:hAnsi="宋体"/>
          <w:color w:val="auto"/>
          <w:szCs w:val="21"/>
          <w:highlight w:val="none"/>
        </w:rPr>
        <w:t>缺陷责任期</w:t>
      </w:r>
    </w:p>
    <w:p w14:paraId="3382B173">
      <w:pPr>
        <w:spacing w:line="400" w:lineRule="exact"/>
        <w:ind w:firstLine="420" w:firstLineChars="200"/>
        <w:jc w:val="left"/>
        <w:rPr>
          <w:rFonts w:ascii="宋体"/>
          <w:color w:val="auto"/>
          <w:szCs w:val="21"/>
          <w:highlight w:val="none"/>
        </w:rPr>
      </w:pPr>
      <w:r>
        <w:rPr>
          <w:rFonts w:hint="eastAsia" w:ascii="宋体" w:hAnsi="宋体"/>
          <w:color w:val="auto"/>
          <w:szCs w:val="21"/>
          <w:highlight w:val="none"/>
        </w:rPr>
        <w:t>缺陷责任期的具体期限：</w:t>
      </w:r>
      <w:r>
        <w:rPr>
          <w:rFonts w:hint="eastAsia" w:ascii="宋体" w:hAnsi="宋体" w:cs="宋体"/>
          <w:b/>
          <w:bCs/>
          <w:color w:val="auto"/>
          <w:sz w:val="22"/>
          <w:szCs w:val="22"/>
          <w:highlight w:val="none"/>
          <w:u w:val="single"/>
        </w:rPr>
        <w:t>详见质量保修书</w:t>
      </w:r>
      <w:r>
        <w:rPr>
          <w:rFonts w:hint="eastAsia" w:ascii="宋体" w:hAnsi="宋体"/>
          <w:color w:val="auto"/>
          <w:szCs w:val="21"/>
          <w:highlight w:val="none"/>
        </w:rPr>
        <w:t>。</w:t>
      </w:r>
    </w:p>
    <w:p w14:paraId="0001CD16">
      <w:pPr>
        <w:spacing w:line="400" w:lineRule="exact"/>
        <w:ind w:firstLine="420" w:firstLineChars="200"/>
        <w:rPr>
          <w:rFonts w:ascii="宋体"/>
          <w:color w:val="auto"/>
          <w:szCs w:val="21"/>
          <w:highlight w:val="none"/>
        </w:rPr>
      </w:pPr>
      <w:r>
        <w:rPr>
          <w:rFonts w:ascii="宋体" w:hAnsi="宋体"/>
          <w:color w:val="auto"/>
          <w:szCs w:val="21"/>
          <w:highlight w:val="none"/>
        </w:rPr>
        <w:t xml:space="preserve">15.3 </w:t>
      </w:r>
      <w:r>
        <w:rPr>
          <w:rFonts w:hint="eastAsia" w:ascii="宋体" w:hAnsi="宋体"/>
          <w:color w:val="auto"/>
          <w:szCs w:val="21"/>
          <w:highlight w:val="none"/>
        </w:rPr>
        <w:t>质量保修金</w:t>
      </w:r>
    </w:p>
    <w:p w14:paraId="28AB49CA">
      <w:pPr>
        <w:spacing w:line="400" w:lineRule="exact"/>
        <w:ind w:firstLine="420" w:firstLineChars="200"/>
        <w:jc w:val="left"/>
        <w:rPr>
          <w:rFonts w:ascii="宋体"/>
          <w:color w:val="auto"/>
          <w:szCs w:val="21"/>
          <w:highlight w:val="none"/>
        </w:rPr>
      </w:pPr>
      <w:r>
        <w:rPr>
          <w:rFonts w:hint="eastAsia" w:ascii="宋体" w:hAnsi="宋体"/>
          <w:color w:val="auto"/>
          <w:szCs w:val="21"/>
          <w:highlight w:val="none"/>
        </w:rPr>
        <w:t>关于是否扣留质量保修金的约定：</w:t>
      </w:r>
      <w:r>
        <w:rPr>
          <w:rFonts w:hint="eastAsia" w:ascii="宋体" w:hAnsi="宋体"/>
          <w:b/>
          <w:color w:val="auto"/>
          <w:szCs w:val="21"/>
          <w:highlight w:val="none"/>
          <w:u w:val="single"/>
        </w:rPr>
        <w:t>/</w:t>
      </w:r>
      <w:r>
        <w:rPr>
          <w:rFonts w:hint="eastAsia" w:ascii="宋体" w:hAnsi="宋体"/>
          <w:color w:val="auto"/>
          <w:szCs w:val="21"/>
          <w:highlight w:val="none"/>
        </w:rPr>
        <w:t>。</w:t>
      </w:r>
    </w:p>
    <w:p w14:paraId="0121DE92">
      <w:pPr>
        <w:spacing w:line="400" w:lineRule="exact"/>
        <w:ind w:firstLine="420" w:firstLineChars="200"/>
        <w:jc w:val="left"/>
        <w:rPr>
          <w:rFonts w:ascii="宋体"/>
          <w:color w:val="auto"/>
          <w:szCs w:val="21"/>
          <w:highlight w:val="none"/>
        </w:rPr>
      </w:pPr>
      <w:r>
        <w:rPr>
          <w:rFonts w:ascii="宋体" w:hAnsi="宋体"/>
          <w:color w:val="auto"/>
          <w:szCs w:val="21"/>
          <w:highlight w:val="none"/>
        </w:rPr>
        <w:t xml:space="preserve">15.3.1 </w:t>
      </w:r>
      <w:r>
        <w:rPr>
          <w:rFonts w:hint="eastAsia" w:ascii="宋体" w:hAnsi="宋体"/>
          <w:color w:val="auto"/>
          <w:szCs w:val="21"/>
          <w:highlight w:val="none"/>
        </w:rPr>
        <w:t>承包人提供质量保修金的方式</w:t>
      </w:r>
    </w:p>
    <w:p w14:paraId="5C3852B5">
      <w:pPr>
        <w:spacing w:line="400" w:lineRule="exact"/>
        <w:ind w:firstLine="420" w:firstLineChars="200"/>
        <w:jc w:val="left"/>
        <w:rPr>
          <w:rFonts w:ascii="宋体"/>
          <w:color w:val="auto"/>
          <w:szCs w:val="21"/>
          <w:highlight w:val="none"/>
        </w:rPr>
      </w:pPr>
      <w:r>
        <w:rPr>
          <w:rFonts w:hint="eastAsia" w:ascii="宋体" w:hAnsi="宋体"/>
          <w:color w:val="auto"/>
          <w:szCs w:val="21"/>
          <w:highlight w:val="none"/>
        </w:rPr>
        <w:t>质量保修金采用以下第</w:t>
      </w:r>
      <w:r>
        <w:rPr>
          <w:rFonts w:hint="eastAsia" w:ascii="宋体" w:hAnsi="宋体"/>
          <w:b/>
          <w:color w:val="auto"/>
          <w:szCs w:val="21"/>
          <w:highlight w:val="none"/>
          <w:u w:val="single"/>
        </w:rPr>
        <w:t>/</w:t>
      </w:r>
      <w:r>
        <w:rPr>
          <w:rFonts w:hint="eastAsia" w:ascii="宋体" w:hAnsi="宋体"/>
          <w:color w:val="auto"/>
          <w:szCs w:val="21"/>
          <w:highlight w:val="none"/>
        </w:rPr>
        <w:t>种方式：</w:t>
      </w:r>
    </w:p>
    <w:p w14:paraId="73790E94">
      <w:pPr>
        <w:autoSpaceDE w:val="0"/>
        <w:autoSpaceDN w:val="0"/>
        <w:adjustRightInd w:val="0"/>
        <w:spacing w:line="400" w:lineRule="exact"/>
        <w:ind w:firstLine="420" w:firstLineChars="200"/>
        <w:jc w:val="left"/>
        <w:rPr>
          <w:rFonts w:ascii="宋体"/>
          <w:color w:val="auto"/>
          <w:kern w:val="0"/>
          <w:szCs w:val="21"/>
          <w:highlight w:val="none"/>
        </w:rPr>
      </w:pPr>
      <w:r>
        <w:rPr>
          <w:rFonts w:hint="eastAsia" w:ascii="宋体" w:hAnsi="宋体"/>
          <w:color w:val="auto"/>
          <w:kern w:val="0"/>
          <w:szCs w:val="21"/>
          <w:highlight w:val="none"/>
        </w:rPr>
        <w:t>（</w:t>
      </w:r>
      <w:r>
        <w:rPr>
          <w:rFonts w:ascii="宋体" w:hAnsi="宋体"/>
          <w:color w:val="auto"/>
          <w:kern w:val="0"/>
          <w:szCs w:val="21"/>
          <w:highlight w:val="none"/>
        </w:rPr>
        <w:t>1</w:t>
      </w:r>
      <w:r>
        <w:rPr>
          <w:rFonts w:hint="eastAsia" w:ascii="宋体" w:hAnsi="宋体"/>
          <w:color w:val="auto"/>
          <w:kern w:val="0"/>
          <w:szCs w:val="21"/>
          <w:highlight w:val="none"/>
        </w:rPr>
        <w:t>）质量保</w:t>
      </w:r>
      <w:r>
        <w:rPr>
          <w:rFonts w:hint="eastAsia" w:ascii="宋体" w:hAnsi="宋体"/>
          <w:color w:val="auto"/>
          <w:szCs w:val="21"/>
          <w:highlight w:val="none"/>
        </w:rPr>
        <w:t>修</w:t>
      </w:r>
      <w:r>
        <w:rPr>
          <w:rFonts w:hint="eastAsia" w:ascii="宋体" w:hAnsi="宋体"/>
          <w:color w:val="auto"/>
          <w:kern w:val="0"/>
          <w:szCs w:val="21"/>
          <w:highlight w:val="none"/>
        </w:rPr>
        <w:t>金保函，保证金额为：</w:t>
      </w:r>
      <w:r>
        <w:rPr>
          <w:rFonts w:ascii="宋体" w:hAnsi="宋体"/>
          <w:b/>
          <w:color w:val="auto"/>
          <w:kern w:val="0"/>
          <w:szCs w:val="21"/>
          <w:highlight w:val="none"/>
          <w:u w:val="single"/>
        </w:rPr>
        <w:t>/</w:t>
      </w:r>
      <w:r>
        <w:rPr>
          <w:rFonts w:hint="eastAsia" w:ascii="宋体" w:hAnsi="宋体"/>
          <w:color w:val="auto"/>
          <w:kern w:val="0"/>
          <w:szCs w:val="21"/>
          <w:highlight w:val="none"/>
        </w:rPr>
        <w:t>；</w:t>
      </w:r>
    </w:p>
    <w:p w14:paraId="1766EF15">
      <w:pPr>
        <w:autoSpaceDE w:val="0"/>
        <w:autoSpaceDN w:val="0"/>
        <w:adjustRightInd w:val="0"/>
        <w:spacing w:line="400" w:lineRule="exact"/>
        <w:ind w:firstLine="420" w:firstLineChars="200"/>
        <w:jc w:val="left"/>
        <w:rPr>
          <w:rFonts w:ascii="宋体"/>
          <w:color w:val="auto"/>
          <w:kern w:val="0"/>
          <w:szCs w:val="21"/>
          <w:highlight w:val="none"/>
        </w:rPr>
      </w:pPr>
      <w:r>
        <w:rPr>
          <w:rFonts w:hint="eastAsia" w:ascii="宋体" w:hAnsi="宋体"/>
          <w:color w:val="auto"/>
          <w:kern w:val="0"/>
          <w:szCs w:val="21"/>
          <w:highlight w:val="none"/>
        </w:rPr>
        <w:t>（</w:t>
      </w:r>
      <w:r>
        <w:rPr>
          <w:rFonts w:ascii="宋体" w:hAnsi="宋体"/>
          <w:color w:val="auto"/>
          <w:kern w:val="0"/>
          <w:szCs w:val="21"/>
          <w:highlight w:val="none"/>
        </w:rPr>
        <w:t>2</w:t>
      </w:r>
      <w:r>
        <w:rPr>
          <w:rFonts w:hint="eastAsia" w:ascii="宋体" w:hAnsi="宋体"/>
          <w:color w:val="auto"/>
          <w:kern w:val="0"/>
          <w:szCs w:val="21"/>
          <w:highlight w:val="none"/>
        </w:rPr>
        <w:t>）</w:t>
      </w:r>
      <w:r>
        <w:rPr>
          <w:rFonts w:hint="eastAsia" w:ascii="宋体" w:hAnsi="宋体"/>
          <w:color w:val="auto"/>
          <w:kern w:val="0"/>
          <w:szCs w:val="21"/>
          <w:highlight w:val="none"/>
          <w:u w:val="single"/>
        </w:rPr>
        <w:t>/</w:t>
      </w:r>
      <w:r>
        <w:rPr>
          <w:rFonts w:ascii="宋体" w:hAnsi="宋体"/>
          <w:color w:val="auto"/>
          <w:kern w:val="0"/>
          <w:szCs w:val="21"/>
          <w:highlight w:val="none"/>
        </w:rPr>
        <w:t>%</w:t>
      </w:r>
      <w:r>
        <w:rPr>
          <w:rFonts w:hint="eastAsia" w:ascii="宋体" w:hAnsi="宋体"/>
          <w:color w:val="auto"/>
          <w:kern w:val="0"/>
          <w:szCs w:val="21"/>
          <w:highlight w:val="none"/>
        </w:rPr>
        <w:t>的工程总价（审计后）；</w:t>
      </w:r>
    </w:p>
    <w:p w14:paraId="3D3149EC">
      <w:pPr>
        <w:autoSpaceDE w:val="0"/>
        <w:autoSpaceDN w:val="0"/>
        <w:adjustRightInd w:val="0"/>
        <w:spacing w:line="400" w:lineRule="exact"/>
        <w:ind w:firstLine="420" w:firstLineChars="200"/>
        <w:jc w:val="left"/>
        <w:rPr>
          <w:rFonts w:ascii="宋体"/>
          <w:color w:val="auto"/>
          <w:kern w:val="0"/>
          <w:szCs w:val="21"/>
          <w:highlight w:val="none"/>
        </w:rPr>
      </w:pPr>
      <w:r>
        <w:rPr>
          <w:rFonts w:hint="eastAsia" w:ascii="宋体" w:hAnsi="宋体"/>
          <w:color w:val="auto"/>
          <w:kern w:val="0"/>
          <w:szCs w:val="21"/>
          <w:highlight w:val="none"/>
        </w:rPr>
        <w:t>（</w:t>
      </w:r>
      <w:r>
        <w:rPr>
          <w:rFonts w:ascii="宋体" w:hAnsi="宋体"/>
          <w:color w:val="auto"/>
          <w:kern w:val="0"/>
          <w:szCs w:val="21"/>
          <w:highlight w:val="none"/>
        </w:rPr>
        <w:t>3</w:t>
      </w:r>
      <w:r>
        <w:rPr>
          <w:rFonts w:hint="eastAsia" w:ascii="宋体" w:hAnsi="宋体"/>
          <w:color w:val="auto"/>
          <w:kern w:val="0"/>
          <w:szCs w:val="21"/>
          <w:highlight w:val="none"/>
        </w:rPr>
        <w:t>）其他方式</w:t>
      </w:r>
      <w:r>
        <w:rPr>
          <w:rFonts w:ascii="宋体" w:hAnsi="宋体"/>
          <w:color w:val="auto"/>
          <w:kern w:val="0"/>
          <w:szCs w:val="21"/>
          <w:highlight w:val="none"/>
        </w:rPr>
        <w:t>:</w:t>
      </w:r>
      <w:r>
        <w:rPr>
          <w:rFonts w:ascii="宋体" w:hAnsi="宋体"/>
          <w:b/>
          <w:color w:val="auto"/>
          <w:kern w:val="0"/>
          <w:szCs w:val="21"/>
          <w:highlight w:val="none"/>
          <w:u w:val="single"/>
        </w:rPr>
        <w:t>/</w:t>
      </w:r>
      <w:r>
        <w:rPr>
          <w:rFonts w:hint="eastAsia" w:ascii="宋体" w:hAnsi="宋体"/>
          <w:color w:val="auto"/>
          <w:kern w:val="0"/>
          <w:szCs w:val="21"/>
          <w:highlight w:val="none"/>
        </w:rPr>
        <w:t>。</w:t>
      </w:r>
    </w:p>
    <w:p w14:paraId="5E748C75">
      <w:pPr>
        <w:spacing w:line="400" w:lineRule="exact"/>
        <w:ind w:firstLine="420" w:firstLineChars="200"/>
        <w:jc w:val="left"/>
        <w:rPr>
          <w:rFonts w:ascii="宋体"/>
          <w:color w:val="auto"/>
          <w:szCs w:val="21"/>
          <w:highlight w:val="none"/>
        </w:rPr>
      </w:pPr>
      <w:r>
        <w:rPr>
          <w:rFonts w:ascii="宋体" w:hAnsi="宋体"/>
          <w:color w:val="auto"/>
          <w:szCs w:val="21"/>
          <w:highlight w:val="none"/>
        </w:rPr>
        <w:t xml:space="preserve">15.3.2 </w:t>
      </w:r>
      <w:r>
        <w:rPr>
          <w:rFonts w:hint="eastAsia" w:ascii="宋体" w:hAnsi="宋体"/>
          <w:color w:val="auto"/>
          <w:szCs w:val="21"/>
          <w:highlight w:val="none"/>
        </w:rPr>
        <w:t>质量保修金的扣留</w:t>
      </w:r>
    </w:p>
    <w:p w14:paraId="1100C643">
      <w:pPr>
        <w:spacing w:line="400" w:lineRule="exact"/>
        <w:ind w:firstLine="420" w:firstLineChars="200"/>
        <w:jc w:val="left"/>
        <w:rPr>
          <w:rFonts w:ascii="宋体"/>
          <w:color w:val="auto"/>
          <w:szCs w:val="21"/>
          <w:highlight w:val="none"/>
        </w:rPr>
      </w:pPr>
      <w:r>
        <w:rPr>
          <w:rFonts w:hint="eastAsia" w:ascii="宋体" w:hAnsi="宋体"/>
          <w:color w:val="auto"/>
          <w:szCs w:val="21"/>
          <w:highlight w:val="none"/>
        </w:rPr>
        <w:t>质量保修金的扣留采取以下第</w:t>
      </w:r>
      <w:r>
        <w:rPr>
          <w:rFonts w:hint="eastAsia" w:ascii="宋体" w:hAnsi="宋体"/>
          <w:b/>
          <w:color w:val="auto"/>
          <w:kern w:val="0"/>
          <w:szCs w:val="21"/>
          <w:highlight w:val="none"/>
          <w:u w:val="single"/>
        </w:rPr>
        <w:t>/</w:t>
      </w:r>
      <w:r>
        <w:rPr>
          <w:rFonts w:hint="eastAsia" w:ascii="宋体" w:hAnsi="宋体"/>
          <w:color w:val="auto"/>
          <w:szCs w:val="21"/>
          <w:highlight w:val="none"/>
        </w:rPr>
        <w:t>种方式：</w:t>
      </w:r>
    </w:p>
    <w:p w14:paraId="72093DC7">
      <w:pPr>
        <w:autoSpaceDE w:val="0"/>
        <w:autoSpaceDN w:val="0"/>
        <w:adjustRightInd w:val="0"/>
        <w:spacing w:line="400" w:lineRule="exact"/>
        <w:ind w:firstLine="420" w:firstLineChars="200"/>
        <w:jc w:val="left"/>
        <w:rPr>
          <w:rFonts w:ascii="宋体"/>
          <w:color w:val="auto"/>
          <w:kern w:val="0"/>
          <w:szCs w:val="21"/>
          <w:highlight w:val="none"/>
        </w:rPr>
      </w:pPr>
      <w:r>
        <w:rPr>
          <w:rFonts w:hint="eastAsia" w:ascii="宋体" w:hAnsi="宋体"/>
          <w:color w:val="auto"/>
          <w:kern w:val="0"/>
          <w:szCs w:val="21"/>
          <w:highlight w:val="none"/>
        </w:rPr>
        <w:t>（</w:t>
      </w:r>
      <w:r>
        <w:rPr>
          <w:rFonts w:ascii="宋体" w:hAnsi="宋体"/>
          <w:color w:val="auto"/>
          <w:kern w:val="0"/>
          <w:szCs w:val="21"/>
          <w:highlight w:val="none"/>
        </w:rPr>
        <w:t>1</w:t>
      </w:r>
      <w:r>
        <w:rPr>
          <w:rFonts w:hint="eastAsia" w:ascii="宋体" w:hAnsi="宋体"/>
          <w:color w:val="auto"/>
          <w:kern w:val="0"/>
          <w:szCs w:val="21"/>
          <w:highlight w:val="none"/>
        </w:rPr>
        <w:t>）在支付工程进度款时逐次扣留，在此情形下，质量保</w:t>
      </w:r>
      <w:r>
        <w:rPr>
          <w:rFonts w:hint="eastAsia" w:ascii="宋体" w:hAnsi="宋体"/>
          <w:color w:val="auto"/>
          <w:szCs w:val="21"/>
          <w:highlight w:val="none"/>
        </w:rPr>
        <w:t>修</w:t>
      </w:r>
      <w:r>
        <w:rPr>
          <w:rFonts w:hint="eastAsia" w:ascii="宋体" w:hAnsi="宋体"/>
          <w:color w:val="auto"/>
          <w:kern w:val="0"/>
          <w:szCs w:val="21"/>
          <w:highlight w:val="none"/>
        </w:rPr>
        <w:t>金的计算基数不包括预付款的支付、扣回以及价格调整的金额；</w:t>
      </w:r>
    </w:p>
    <w:p w14:paraId="0A3D8048">
      <w:pPr>
        <w:autoSpaceDE w:val="0"/>
        <w:autoSpaceDN w:val="0"/>
        <w:adjustRightInd w:val="0"/>
        <w:spacing w:line="400" w:lineRule="exact"/>
        <w:ind w:firstLine="420" w:firstLineChars="200"/>
        <w:jc w:val="left"/>
        <w:rPr>
          <w:rFonts w:ascii="宋体"/>
          <w:color w:val="auto"/>
          <w:kern w:val="0"/>
          <w:szCs w:val="21"/>
          <w:highlight w:val="none"/>
        </w:rPr>
      </w:pPr>
      <w:r>
        <w:rPr>
          <w:rFonts w:hint="eastAsia" w:ascii="宋体" w:hAnsi="宋体"/>
          <w:color w:val="auto"/>
          <w:kern w:val="0"/>
          <w:szCs w:val="21"/>
          <w:highlight w:val="none"/>
        </w:rPr>
        <w:t>（</w:t>
      </w:r>
      <w:r>
        <w:rPr>
          <w:rFonts w:ascii="宋体" w:hAnsi="宋体"/>
          <w:color w:val="auto"/>
          <w:kern w:val="0"/>
          <w:szCs w:val="21"/>
          <w:highlight w:val="none"/>
        </w:rPr>
        <w:t>2</w:t>
      </w:r>
      <w:r>
        <w:rPr>
          <w:rFonts w:hint="eastAsia" w:ascii="宋体" w:hAnsi="宋体"/>
          <w:color w:val="auto"/>
          <w:kern w:val="0"/>
          <w:szCs w:val="21"/>
          <w:highlight w:val="none"/>
        </w:rPr>
        <w:t>）退回履约保证金后，工程竣工结算时一次性扣留质量保修金；</w:t>
      </w:r>
    </w:p>
    <w:p w14:paraId="01C05653">
      <w:pPr>
        <w:autoSpaceDE w:val="0"/>
        <w:autoSpaceDN w:val="0"/>
        <w:adjustRightInd w:val="0"/>
        <w:spacing w:line="400" w:lineRule="exact"/>
        <w:ind w:firstLine="420" w:firstLineChars="200"/>
        <w:jc w:val="left"/>
        <w:rPr>
          <w:rFonts w:ascii="宋体"/>
          <w:color w:val="auto"/>
          <w:kern w:val="0"/>
          <w:szCs w:val="21"/>
          <w:highlight w:val="none"/>
        </w:rPr>
      </w:pPr>
      <w:r>
        <w:rPr>
          <w:rFonts w:hint="eastAsia" w:ascii="宋体" w:hAnsi="宋体"/>
          <w:color w:val="auto"/>
          <w:kern w:val="0"/>
          <w:szCs w:val="21"/>
          <w:highlight w:val="none"/>
        </w:rPr>
        <w:t>（</w:t>
      </w:r>
      <w:r>
        <w:rPr>
          <w:rFonts w:ascii="宋体" w:hAnsi="宋体"/>
          <w:color w:val="auto"/>
          <w:kern w:val="0"/>
          <w:szCs w:val="21"/>
          <w:highlight w:val="none"/>
        </w:rPr>
        <w:t>3</w:t>
      </w:r>
      <w:r>
        <w:rPr>
          <w:rFonts w:hint="eastAsia" w:ascii="宋体" w:hAnsi="宋体"/>
          <w:color w:val="auto"/>
          <w:kern w:val="0"/>
          <w:szCs w:val="21"/>
          <w:highlight w:val="none"/>
        </w:rPr>
        <w:t>）其他扣留方式</w:t>
      </w:r>
      <w:r>
        <w:rPr>
          <w:rFonts w:ascii="宋体" w:hAnsi="宋体"/>
          <w:color w:val="auto"/>
          <w:kern w:val="0"/>
          <w:szCs w:val="21"/>
          <w:highlight w:val="none"/>
        </w:rPr>
        <w:t>:</w:t>
      </w:r>
      <w:r>
        <w:rPr>
          <w:rFonts w:ascii="宋体" w:hAnsi="宋体"/>
          <w:b/>
          <w:color w:val="auto"/>
          <w:kern w:val="0"/>
          <w:szCs w:val="21"/>
          <w:highlight w:val="none"/>
          <w:u w:val="single"/>
        </w:rPr>
        <w:t>/</w:t>
      </w:r>
      <w:r>
        <w:rPr>
          <w:rFonts w:hint="eastAsia" w:ascii="宋体" w:hAnsi="宋体"/>
          <w:color w:val="auto"/>
          <w:kern w:val="0"/>
          <w:szCs w:val="21"/>
          <w:highlight w:val="none"/>
        </w:rPr>
        <w:t>。</w:t>
      </w:r>
    </w:p>
    <w:p w14:paraId="051A3276">
      <w:pPr>
        <w:spacing w:line="400" w:lineRule="exact"/>
        <w:ind w:firstLine="420" w:firstLineChars="200"/>
        <w:jc w:val="left"/>
        <w:rPr>
          <w:rFonts w:ascii="宋体"/>
          <w:color w:val="auto"/>
          <w:szCs w:val="21"/>
          <w:highlight w:val="none"/>
        </w:rPr>
      </w:pPr>
      <w:r>
        <w:rPr>
          <w:rFonts w:hint="eastAsia" w:ascii="宋体" w:hAnsi="宋体"/>
          <w:color w:val="auto"/>
          <w:szCs w:val="21"/>
          <w:highlight w:val="none"/>
        </w:rPr>
        <w:t>关于质量保修金的补充约定：</w:t>
      </w:r>
      <w:r>
        <w:rPr>
          <w:rFonts w:hint="eastAsia" w:ascii="宋体" w:hAnsi="宋体" w:cs="宋体"/>
          <w:color w:val="auto"/>
          <w:szCs w:val="21"/>
          <w:highlight w:val="none"/>
          <w:u w:val="single"/>
        </w:rPr>
        <w:t>发包人接收来自数字化城市管理热线12319、政府服务热线12345、城建服务热线83531111以及市长信箱、市民来函来电等涉及项目区域内的安全、文明、环境保护和卫生保洁、设施维修等方面的举报投诉等，承包人应当在质量缺陷责任期内按照发包人或在相关部门指令下于限定时间内完成指定整改任务并按要求做好回复和档案记录工作。未能按照要求及时整改且未说明理由的，由发包人根据承包人的实际情况在缺陷质量保证金的1.0-1.5% 的范围内决定扣罚金额。</w:t>
      </w:r>
      <w:r>
        <w:rPr>
          <w:rFonts w:hint="eastAsia" w:ascii="宋体" w:hAnsi="宋体"/>
          <w:color w:val="auto"/>
          <w:kern w:val="0"/>
          <w:szCs w:val="21"/>
          <w:highlight w:val="none"/>
        </w:rPr>
        <w:t>。</w:t>
      </w:r>
    </w:p>
    <w:p w14:paraId="270E985C">
      <w:pPr>
        <w:spacing w:line="400" w:lineRule="exact"/>
        <w:ind w:firstLine="420" w:firstLineChars="200"/>
        <w:rPr>
          <w:rFonts w:ascii="宋体"/>
          <w:color w:val="auto"/>
          <w:szCs w:val="21"/>
          <w:highlight w:val="none"/>
        </w:rPr>
      </w:pPr>
      <w:r>
        <w:rPr>
          <w:rFonts w:ascii="宋体" w:hAnsi="宋体"/>
          <w:color w:val="auto"/>
          <w:szCs w:val="21"/>
          <w:highlight w:val="none"/>
        </w:rPr>
        <w:t>15.4</w:t>
      </w:r>
      <w:r>
        <w:rPr>
          <w:rFonts w:hint="eastAsia" w:ascii="宋体" w:hAnsi="宋体"/>
          <w:color w:val="auto"/>
          <w:szCs w:val="21"/>
          <w:highlight w:val="none"/>
        </w:rPr>
        <w:t>保修</w:t>
      </w:r>
    </w:p>
    <w:p w14:paraId="108AC826">
      <w:pPr>
        <w:spacing w:line="400" w:lineRule="exact"/>
        <w:ind w:firstLine="409" w:firstLineChars="195"/>
        <w:jc w:val="left"/>
        <w:rPr>
          <w:rFonts w:ascii="宋体"/>
          <w:color w:val="auto"/>
          <w:szCs w:val="21"/>
          <w:highlight w:val="none"/>
        </w:rPr>
      </w:pPr>
      <w:r>
        <w:rPr>
          <w:rFonts w:ascii="宋体" w:hAnsi="宋体"/>
          <w:color w:val="auto"/>
          <w:szCs w:val="21"/>
          <w:highlight w:val="none"/>
        </w:rPr>
        <w:t xml:space="preserve">15.4.1 </w:t>
      </w:r>
      <w:r>
        <w:rPr>
          <w:rFonts w:hint="eastAsia" w:ascii="宋体" w:hAnsi="宋体"/>
          <w:color w:val="auto"/>
          <w:szCs w:val="21"/>
          <w:highlight w:val="none"/>
        </w:rPr>
        <w:t>保修责任</w:t>
      </w:r>
    </w:p>
    <w:p w14:paraId="474CBF69">
      <w:pPr>
        <w:spacing w:line="400" w:lineRule="exact"/>
        <w:ind w:firstLine="525" w:firstLineChars="250"/>
        <w:jc w:val="left"/>
        <w:rPr>
          <w:rFonts w:ascii="宋体"/>
          <w:color w:val="auto"/>
          <w:kern w:val="0"/>
          <w:szCs w:val="21"/>
          <w:highlight w:val="none"/>
        </w:rPr>
      </w:pPr>
      <w:r>
        <w:rPr>
          <w:rFonts w:hint="eastAsia" w:ascii="宋体" w:hAnsi="宋体"/>
          <w:color w:val="auto"/>
          <w:szCs w:val="21"/>
          <w:highlight w:val="none"/>
        </w:rPr>
        <w:t>工程保修期为：</w:t>
      </w:r>
      <w:r>
        <w:rPr>
          <w:rFonts w:hint="eastAsia" w:ascii="宋体" w:hAnsi="宋体"/>
          <w:b/>
          <w:color w:val="auto"/>
          <w:kern w:val="0"/>
          <w:szCs w:val="21"/>
          <w:highlight w:val="none"/>
          <w:u w:val="single"/>
        </w:rPr>
        <w:t>/</w:t>
      </w:r>
      <w:r>
        <w:rPr>
          <w:rFonts w:hint="eastAsia" w:ascii="宋体" w:hAnsi="宋体"/>
          <w:color w:val="auto"/>
          <w:kern w:val="0"/>
          <w:szCs w:val="21"/>
          <w:highlight w:val="none"/>
        </w:rPr>
        <w:t>。</w:t>
      </w:r>
    </w:p>
    <w:p w14:paraId="00EFD222">
      <w:pPr>
        <w:spacing w:line="400" w:lineRule="exact"/>
        <w:ind w:firstLine="409" w:firstLineChars="195"/>
        <w:jc w:val="left"/>
        <w:rPr>
          <w:rFonts w:ascii="宋体"/>
          <w:color w:val="auto"/>
          <w:szCs w:val="21"/>
          <w:highlight w:val="none"/>
        </w:rPr>
      </w:pPr>
      <w:r>
        <w:rPr>
          <w:rFonts w:ascii="宋体" w:hAnsi="宋体"/>
          <w:color w:val="auto"/>
          <w:szCs w:val="21"/>
          <w:highlight w:val="none"/>
        </w:rPr>
        <w:t xml:space="preserve">15.4.3 </w:t>
      </w:r>
      <w:r>
        <w:rPr>
          <w:rFonts w:hint="eastAsia" w:ascii="宋体" w:hAnsi="宋体"/>
          <w:color w:val="auto"/>
          <w:szCs w:val="21"/>
          <w:highlight w:val="none"/>
        </w:rPr>
        <w:t>修复通知</w:t>
      </w:r>
    </w:p>
    <w:p w14:paraId="04A7E4CF">
      <w:pPr>
        <w:spacing w:line="400" w:lineRule="exact"/>
        <w:ind w:firstLine="420" w:firstLineChars="200"/>
        <w:jc w:val="left"/>
        <w:rPr>
          <w:rFonts w:ascii="宋体"/>
          <w:color w:val="auto"/>
          <w:kern w:val="0"/>
          <w:szCs w:val="21"/>
          <w:highlight w:val="none"/>
        </w:rPr>
      </w:pPr>
      <w:r>
        <w:rPr>
          <w:rFonts w:hint="eastAsia" w:ascii="宋体" w:hAnsi="宋体"/>
          <w:color w:val="auto"/>
          <w:kern w:val="0"/>
          <w:szCs w:val="21"/>
          <w:highlight w:val="none"/>
        </w:rPr>
        <w:t>承包人收到保修通知并到达工程现场的合理时间：</w:t>
      </w:r>
      <w:r>
        <w:rPr>
          <w:rFonts w:hint="eastAsia" w:ascii="宋体" w:hAnsi="宋体"/>
          <w:b/>
          <w:bCs/>
          <w:color w:val="auto"/>
          <w:kern w:val="0"/>
          <w:szCs w:val="21"/>
          <w:highlight w:val="none"/>
          <w:u w:val="single"/>
        </w:rPr>
        <w:t>收到通知后24小时内</w:t>
      </w:r>
      <w:r>
        <w:rPr>
          <w:rFonts w:hint="eastAsia" w:ascii="宋体" w:hAnsi="宋体"/>
          <w:color w:val="auto"/>
          <w:kern w:val="0"/>
          <w:szCs w:val="21"/>
          <w:highlight w:val="none"/>
        </w:rPr>
        <w:t>。</w:t>
      </w:r>
    </w:p>
    <w:p w14:paraId="14BF6E5C">
      <w:pPr>
        <w:keepNext/>
        <w:keepLines/>
        <w:spacing w:line="440" w:lineRule="exact"/>
        <w:outlineLvl w:val="3"/>
        <w:rPr>
          <w:rFonts w:ascii="宋体" w:hAnsi="宋体" w:eastAsia="黑体"/>
          <w:bCs/>
          <w:color w:val="auto"/>
          <w:szCs w:val="21"/>
          <w:highlight w:val="none"/>
        </w:rPr>
      </w:pPr>
      <w:r>
        <w:rPr>
          <w:rFonts w:ascii="宋体" w:hAnsi="宋体" w:eastAsia="黑体"/>
          <w:bCs/>
          <w:color w:val="auto"/>
          <w:szCs w:val="21"/>
          <w:highlight w:val="none"/>
        </w:rPr>
        <w:t xml:space="preserve">16. </w:t>
      </w:r>
      <w:r>
        <w:rPr>
          <w:rFonts w:hint="eastAsia" w:ascii="宋体" w:hAnsi="宋体" w:eastAsia="黑体"/>
          <w:bCs/>
          <w:color w:val="auto"/>
          <w:szCs w:val="21"/>
          <w:highlight w:val="none"/>
        </w:rPr>
        <w:t>违约</w:t>
      </w:r>
    </w:p>
    <w:p w14:paraId="5949EFC2">
      <w:pPr>
        <w:spacing w:line="400" w:lineRule="exact"/>
        <w:ind w:firstLine="420" w:firstLineChars="200"/>
        <w:rPr>
          <w:rFonts w:ascii="宋体"/>
          <w:color w:val="auto"/>
          <w:szCs w:val="21"/>
          <w:highlight w:val="none"/>
        </w:rPr>
      </w:pPr>
      <w:r>
        <w:rPr>
          <w:rFonts w:ascii="宋体" w:hAnsi="宋体"/>
          <w:color w:val="auto"/>
          <w:szCs w:val="21"/>
          <w:highlight w:val="none"/>
        </w:rPr>
        <w:t xml:space="preserve">16.1 </w:t>
      </w:r>
      <w:r>
        <w:rPr>
          <w:rFonts w:hint="eastAsia" w:ascii="宋体" w:hAnsi="宋体"/>
          <w:color w:val="auto"/>
          <w:szCs w:val="21"/>
          <w:highlight w:val="none"/>
        </w:rPr>
        <w:t>发包人违约</w:t>
      </w:r>
    </w:p>
    <w:p w14:paraId="75E3217D">
      <w:pPr>
        <w:spacing w:line="400" w:lineRule="exact"/>
        <w:ind w:firstLine="420" w:firstLineChars="200"/>
        <w:jc w:val="left"/>
        <w:rPr>
          <w:rFonts w:ascii="宋体"/>
          <w:color w:val="auto"/>
          <w:szCs w:val="21"/>
          <w:highlight w:val="none"/>
        </w:rPr>
      </w:pPr>
      <w:r>
        <w:rPr>
          <w:rFonts w:ascii="宋体" w:hAnsi="宋体"/>
          <w:color w:val="auto"/>
          <w:szCs w:val="21"/>
          <w:highlight w:val="none"/>
        </w:rPr>
        <w:t>16.1.1</w:t>
      </w:r>
      <w:r>
        <w:rPr>
          <w:rFonts w:hint="eastAsia" w:ascii="宋体" w:hAnsi="宋体"/>
          <w:color w:val="auto"/>
          <w:szCs w:val="21"/>
          <w:highlight w:val="none"/>
        </w:rPr>
        <w:t>发包人违约的情形</w:t>
      </w:r>
    </w:p>
    <w:p w14:paraId="22EDB4A4">
      <w:pPr>
        <w:spacing w:line="400" w:lineRule="exact"/>
        <w:ind w:left="1109" w:leftChars="228" w:hanging="630" w:hangingChars="300"/>
        <w:jc w:val="left"/>
        <w:rPr>
          <w:rFonts w:ascii="宋体"/>
          <w:color w:val="auto"/>
          <w:kern w:val="0"/>
          <w:szCs w:val="21"/>
          <w:highlight w:val="none"/>
        </w:rPr>
      </w:pPr>
      <w:r>
        <w:rPr>
          <w:rFonts w:hint="eastAsia" w:ascii="宋体" w:hAnsi="宋体"/>
          <w:color w:val="auto"/>
          <w:kern w:val="0"/>
          <w:szCs w:val="21"/>
          <w:highlight w:val="none"/>
        </w:rPr>
        <w:t>发包人违约的其他情形：</w:t>
      </w:r>
      <w:r>
        <w:rPr>
          <w:rFonts w:ascii="宋体" w:hAnsi="宋体"/>
          <w:b/>
          <w:color w:val="auto"/>
          <w:kern w:val="0"/>
          <w:szCs w:val="21"/>
          <w:highlight w:val="none"/>
          <w:u w:val="single"/>
        </w:rPr>
        <w:t>/</w:t>
      </w:r>
      <w:r>
        <w:rPr>
          <w:rFonts w:hint="eastAsia" w:ascii="宋体" w:hAnsi="宋体"/>
          <w:color w:val="auto"/>
          <w:kern w:val="0"/>
          <w:szCs w:val="21"/>
          <w:highlight w:val="none"/>
        </w:rPr>
        <w:t>。</w:t>
      </w:r>
    </w:p>
    <w:p w14:paraId="7163223B">
      <w:pPr>
        <w:spacing w:line="400" w:lineRule="exact"/>
        <w:ind w:left="1050" w:hanging="1050" w:hangingChars="500"/>
        <w:jc w:val="left"/>
        <w:rPr>
          <w:rFonts w:ascii="宋体"/>
          <w:color w:val="auto"/>
          <w:kern w:val="0"/>
          <w:szCs w:val="21"/>
          <w:highlight w:val="none"/>
        </w:rPr>
      </w:pPr>
      <w:r>
        <w:rPr>
          <w:rFonts w:ascii="宋体" w:hAnsi="宋体"/>
          <w:color w:val="auto"/>
          <w:kern w:val="0"/>
          <w:szCs w:val="21"/>
          <w:highlight w:val="none"/>
        </w:rPr>
        <w:t xml:space="preserve">    16.1.2 </w:t>
      </w:r>
      <w:r>
        <w:rPr>
          <w:rFonts w:hint="eastAsia" w:ascii="宋体" w:hAnsi="宋体"/>
          <w:color w:val="auto"/>
          <w:kern w:val="0"/>
          <w:szCs w:val="21"/>
          <w:highlight w:val="none"/>
        </w:rPr>
        <w:t>发包人违约的责任</w:t>
      </w:r>
    </w:p>
    <w:p w14:paraId="45999B2B">
      <w:pPr>
        <w:spacing w:line="400" w:lineRule="exact"/>
        <w:ind w:firstLine="420" w:firstLineChars="200"/>
        <w:jc w:val="left"/>
        <w:rPr>
          <w:rFonts w:ascii="宋体"/>
          <w:color w:val="auto"/>
          <w:kern w:val="0"/>
          <w:szCs w:val="21"/>
          <w:highlight w:val="none"/>
        </w:rPr>
      </w:pPr>
      <w:r>
        <w:rPr>
          <w:rFonts w:hint="eastAsia" w:ascii="宋体" w:hAnsi="宋体"/>
          <w:color w:val="auto"/>
          <w:kern w:val="0"/>
          <w:szCs w:val="21"/>
          <w:highlight w:val="none"/>
        </w:rPr>
        <w:t>发包人违约责任的承担方式和计算方法：</w:t>
      </w:r>
    </w:p>
    <w:p w14:paraId="22FB1126">
      <w:pPr>
        <w:spacing w:line="400" w:lineRule="exact"/>
        <w:ind w:firstLine="420" w:firstLineChars="200"/>
        <w:jc w:val="left"/>
        <w:rPr>
          <w:rFonts w:ascii="宋体"/>
          <w:color w:val="auto"/>
          <w:kern w:val="0"/>
          <w:szCs w:val="21"/>
          <w:highlight w:val="none"/>
          <w:u w:val="single"/>
        </w:rPr>
      </w:pPr>
      <w:r>
        <w:rPr>
          <w:rFonts w:hint="eastAsia" w:ascii="宋体" w:hAnsi="宋体"/>
          <w:color w:val="auto"/>
          <w:kern w:val="0"/>
          <w:szCs w:val="21"/>
          <w:highlight w:val="none"/>
        </w:rPr>
        <w:t>（</w:t>
      </w:r>
      <w:r>
        <w:rPr>
          <w:rFonts w:ascii="宋体" w:hAnsi="宋体"/>
          <w:color w:val="auto"/>
          <w:kern w:val="0"/>
          <w:szCs w:val="21"/>
          <w:highlight w:val="none"/>
        </w:rPr>
        <w:t>1</w:t>
      </w:r>
      <w:r>
        <w:rPr>
          <w:rFonts w:hint="eastAsia" w:ascii="宋体" w:hAnsi="宋体"/>
          <w:color w:val="auto"/>
          <w:kern w:val="0"/>
          <w:szCs w:val="21"/>
          <w:highlight w:val="none"/>
        </w:rPr>
        <w:t>）因发包人原因未能在计划开工日期前</w:t>
      </w:r>
      <w:r>
        <w:rPr>
          <w:rFonts w:ascii="宋体" w:hAnsi="宋体"/>
          <w:color w:val="auto"/>
          <w:kern w:val="0"/>
          <w:szCs w:val="21"/>
          <w:highlight w:val="none"/>
        </w:rPr>
        <w:t>7</w:t>
      </w:r>
      <w:r>
        <w:rPr>
          <w:rFonts w:hint="eastAsia" w:ascii="宋体" w:hAnsi="宋体"/>
          <w:color w:val="auto"/>
          <w:kern w:val="0"/>
          <w:szCs w:val="21"/>
          <w:highlight w:val="none"/>
        </w:rPr>
        <w:t>天内下达开工通知的违约责任：</w:t>
      </w:r>
      <w:r>
        <w:rPr>
          <w:rFonts w:hint="eastAsia" w:ascii="宋体" w:hAnsi="宋体"/>
          <w:b/>
          <w:bCs/>
          <w:color w:val="auto"/>
          <w:kern w:val="0"/>
          <w:szCs w:val="21"/>
          <w:highlight w:val="none"/>
          <w:u w:val="single"/>
        </w:rPr>
        <w:t>双方另行协商</w:t>
      </w:r>
      <w:r>
        <w:rPr>
          <w:rFonts w:hint="eastAsia" w:ascii="宋体" w:hAnsi="宋体"/>
          <w:color w:val="auto"/>
          <w:kern w:val="0"/>
          <w:szCs w:val="21"/>
          <w:highlight w:val="none"/>
        </w:rPr>
        <w:t>。</w:t>
      </w:r>
    </w:p>
    <w:p w14:paraId="7A9ED794">
      <w:pPr>
        <w:spacing w:line="400" w:lineRule="exact"/>
        <w:ind w:firstLine="420" w:firstLineChars="200"/>
        <w:jc w:val="left"/>
        <w:rPr>
          <w:rFonts w:ascii="宋体"/>
          <w:color w:val="auto"/>
          <w:kern w:val="0"/>
          <w:szCs w:val="21"/>
          <w:highlight w:val="none"/>
        </w:rPr>
      </w:pPr>
      <w:r>
        <w:rPr>
          <w:rFonts w:hint="eastAsia" w:ascii="宋体" w:hAnsi="宋体"/>
          <w:color w:val="auto"/>
          <w:kern w:val="0"/>
          <w:szCs w:val="21"/>
          <w:highlight w:val="none"/>
        </w:rPr>
        <w:t>（</w:t>
      </w:r>
      <w:r>
        <w:rPr>
          <w:rFonts w:ascii="宋体" w:hAnsi="宋体"/>
          <w:color w:val="auto"/>
          <w:kern w:val="0"/>
          <w:szCs w:val="21"/>
          <w:highlight w:val="none"/>
        </w:rPr>
        <w:t>2</w:t>
      </w:r>
      <w:r>
        <w:rPr>
          <w:rFonts w:hint="eastAsia" w:ascii="宋体" w:hAnsi="宋体"/>
          <w:color w:val="auto"/>
          <w:kern w:val="0"/>
          <w:szCs w:val="21"/>
          <w:highlight w:val="none"/>
        </w:rPr>
        <w:t>）因发包人原因未能按合同约定支付合同价款的违约责任：</w:t>
      </w:r>
      <w:r>
        <w:rPr>
          <w:rFonts w:hint="eastAsia" w:ascii="宋体" w:hAnsi="宋体"/>
          <w:b/>
          <w:bCs/>
          <w:color w:val="auto"/>
          <w:kern w:val="0"/>
          <w:szCs w:val="21"/>
          <w:highlight w:val="none"/>
          <w:u w:val="single"/>
        </w:rPr>
        <w:t>双方另行协商</w:t>
      </w:r>
      <w:r>
        <w:rPr>
          <w:rFonts w:hint="eastAsia" w:ascii="宋体" w:hAnsi="宋体"/>
          <w:color w:val="auto"/>
          <w:kern w:val="0"/>
          <w:szCs w:val="21"/>
          <w:highlight w:val="none"/>
        </w:rPr>
        <w:t>。</w:t>
      </w:r>
    </w:p>
    <w:p w14:paraId="3CFC8BCF">
      <w:pPr>
        <w:spacing w:line="400" w:lineRule="exact"/>
        <w:ind w:firstLine="367" w:firstLineChars="175"/>
        <w:jc w:val="left"/>
        <w:rPr>
          <w:rFonts w:ascii="宋体"/>
          <w:color w:val="auto"/>
          <w:kern w:val="0"/>
          <w:szCs w:val="21"/>
          <w:highlight w:val="none"/>
        </w:rPr>
      </w:pPr>
      <w:r>
        <w:rPr>
          <w:rFonts w:hint="eastAsia" w:ascii="宋体" w:hAnsi="宋体"/>
          <w:color w:val="auto"/>
          <w:kern w:val="0"/>
          <w:szCs w:val="21"/>
          <w:highlight w:val="none"/>
        </w:rPr>
        <w:t>（</w:t>
      </w:r>
      <w:r>
        <w:rPr>
          <w:rFonts w:ascii="宋体" w:hAnsi="宋体"/>
          <w:color w:val="auto"/>
          <w:kern w:val="0"/>
          <w:szCs w:val="21"/>
          <w:highlight w:val="none"/>
        </w:rPr>
        <w:t>3</w:t>
      </w:r>
      <w:r>
        <w:rPr>
          <w:rFonts w:hint="eastAsia" w:ascii="宋体" w:hAnsi="宋体"/>
          <w:color w:val="auto"/>
          <w:kern w:val="0"/>
          <w:szCs w:val="21"/>
          <w:highlight w:val="none"/>
        </w:rPr>
        <w:t>）发包人违反第</w:t>
      </w:r>
      <w:r>
        <w:rPr>
          <w:rFonts w:ascii="宋体" w:hAnsi="宋体"/>
          <w:color w:val="auto"/>
          <w:kern w:val="0"/>
          <w:szCs w:val="21"/>
          <w:highlight w:val="none"/>
        </w:rPr>
        <w:t>10.1</w:t>
      </w:r>
      <w:r>
        <w:rPr>
          <w:rFonts w:hint="eastAsia" w:ascii="宋体" w:hAnsi="宋体"/>
          <w:color w:val="auto"/>
          <w:kern w:val="0"/>
          <w:szCs w:val="21"/>
          <w:highlight w:val="none"/>
        </w:rPr>
        <w:t>款〔变更的范围〕第（</w:t>
      </w:r>
      <w:r>
        <w:rPr>
          <w:rFonts w:ascii="宋体" w:hAnsi="宋体"/>
          <w:color w:val="auto"/>
          <w:kern w:val="0"/>
          <w:szCs w:val="21"/>
          <w:highlight w:val="none"/>
        </w:rPr>
        <w:t>2</w:t>
      </w:r>
      <w:r>
        <w:rPr>
          <w:rFonts w:hint="eastAsia" w:ascii="宋体" w:hAnsi="宋体"/>
          <w:color w:val="auto"/>
          <w:kern w:val="0"/>
          <w:szCs w:val="21"/>
          <w:highlight w:val="none"/>
        </w:rPr>
        <w:t>）项约定，自行实施被取消的工作或转由他人实施的违约责任：</w:t>
      </w:r>
      <w:r>
        <w:rPr>
          <w:rFonts w:hint="eastAsia" w:ascii="宋体" w:hAnsi="宋体"/>
          <w:b/>
          <w:bCs/>
          <w:color w:val="auto"/>
          <w:kern w:val="0"/>
          <w:szCs w:val="21"/>
          <w:highlight w:val="none"/>
          <w:u w:val="single"/>
        </w:rPr>
        <w:t>双方另行协商</w:t>
      </w:r>
      <w:r>
        <w:rPr>
          <w:rFonts w:hint="eastAsia" w:ascii="宋体" w:hAnsi="宋体"/>
          <w:color w:val="auto"/>
          <w:kern w:val="0"/>
          <w:szCs w:val="21"/>
          <w:highlight w:val="none"/>
        </w:rPr>
        <w:t>。</w:t>
      </w:r>
    </w:p>
    <w:p w14:paraId="1BACC410">
      <w:pPr>
        <w:spacing w:line="400" w:lineRule="exact"/>
        <w:ind w:firstLine="420" w:firstLineChars="200"/>
        <w:jc w:val="left"/>
        <w:rPr>
          <w:rFonts w:ascii="宋体"/>
          <w:color w:val="auto"/>
          <w:kern w:val="0"/>
          <w:szCs w:val="21"/>
          <w:highlight w:val="none"/>
        </w:rPr>
      </w:pPr>
      <w:r>
        <w:rPr>
          <w:rFonts w:hint="eastAsia" w:ascii="宋体" w:hAnsi="宋体"/>
          <w:color w:val="auto"/>
          <w:kern w:val="0"/>
          <w:szCs w:val="21"/>
          <w:highlight w:val="none"/>
        </w:rPr>
        <w:t>（</w:t>
      </w:r>
      <w:r>
        <w:rPr>
          <w:rFonts w:ascii="宋体" w:hAnsi="宋体"/>
          <w:color w:val="auto"/>
          <w:kern w:val="0"/>
          <w:szCs w:val="21"/>
          <w:highlight w:val="none"/>
        </w:rPr>
        <w:t>4</w:t>
      </w:r>
      <w:r>
        <w:rPr>
          <w:rFonts w:hint="eastAsia" w:ascii="宋体" w:hAnsi="宋体"/>
          <w:color w:val="auto"/>
          <w:kern w:val="0"/>
          <w:szCs w:val="21"/>
          <w:highlight w:val="none"/>
        </w:rPr>
        <w:t>）发包人提供的材料、工程设备的规格、数量或质量不符合合同约定，或因发包人原因导致交货日期延误或交货地点变更等情况的违约责任：</w:t>
      </w:r>
      <w:r>
        <w:rPr>
          <w:rFonts w:hint="eastAsia" w:ascii="宋体" w:hAnsi="宋体"/>
          <w:b/>
          <w:bCs/>
          <w:color w:val="auto"/>
          <w:kern w:val="0"/>
          <w:szCs w:val="21"/>
          <w:highlight w:val="none"/>
          <w:u w:val="single"/>
        </w:rPr>
        <w:t>双方另行协商</w:t>
      </w:r>
      <w:r>
        <w:rPr>
          <w:rFonts w:hint="eastAsia" w:ascii="宋体" w:hAnsi="宋体"/>
          <w:color w:val="auto"/>
          <w:kern w:val="0"/>
          <w:szCs w:val="21"/>
          <w:highlight w:val="none"/>
        </w:rPr>
        <w:t>。</w:t>
      </w:r>
    </w:p>
    <w:p w14:paraId="37278085">
      <w:pPr>
        <w:spacing w:line="400" w:lineRule="exact"/>
        <w:ind w:firstLine="420" w:firstLineChars="200"/>
        <w:jc w:val="left"/>
        <w:rPr>
          <w:rFonts w:ascii="宋体"/>
          <w:color w:val="auto"/>
          <w:kern w:val="0"/>
          <w:szCs w:val="21"/>
          <w:highlight w:val="none"/>
        </w:rPr>
      </w:pPr>
      <w:r>
        <w:rPr>
          <w:rFonts w:hint="eastAsia" w:ascii="宋体" w:hAnsi="宋体"/>
          <w:color w:val="auto"/>
          <w:kern w:val="0"/>
          <w:szCs w:val="21"/>
          <w:highlight w:val="none"/>
        </w:rPr>
        <w:t>（</w:t>
      </w:r>
      <w:r>
        <w:rPr>
          <w:rFonts w:ascii="宋体" w:hAnsi="宋体"/>
          <w:color w:val="auto"/>
          <w:kern w:val="0"/>
          <w:szCs w:val="21"/>
          <w:highlight w:val="none"/>
        </w:rPr>
        <w:t>5</w:t>
      </w:r>
      <w:r>
        <w:rPr>
          <w:rFonts w:hint="eastAsia" w:ascii="宋体" w:hAnsi="宋体"/>
          <w:color w:val="auto"/>
          <w:kern w:val="0"/>
          <w:szCs w:val="21"/>
          <w:highlight w:val="none"/>
        </w:rPr>
        <w:t>）因发包人违反合同约定造成暂停施工的违约责任：</w:t>
      </w:r>
      <w:r>
        <w:rPr>
          <w:rFonts w:hint="eastAsia" w:ascii="宋体" w:hAnsi="宋体"/>
          <w:b/>
          <w:bCs/>
          <w:color w:val="auto"/>
          <w:kern w:val="0"/>
          <w:szCs w:val="21"/>
          <w:highlight w:val="none"/>
          <w:u w:val="single"/>
        </w:rPr>
        <w:t>双方另行协商</w:t>
      </w:r>
      <w:r>
        <w:rPr>
          <w:rFonts w:hint="eastAsia" w:ascii="宋体" w:hAnsi="宋体"/>
          <w:color w:val="auto"/>
          <w:kern w:val="0"/>
          <w:szCs w:val="21"/>
          <w:highlight w:val="none"/>
        </w:rPr>
        <w:t>。</w:t>
      </w:r>
    </w:p>
    <w:p w14:paraId="4F6F1C08">
      <w:pPr>
        <w:spacing w:line="400" w:lineRule="exact"/>
        <w:ind w:firstLine="420" w:firstLineChars="200"/>
        <w:jc w:val="left"/>
        <w:rPr>
          <w:rFonts w:ascii="宋体"/>
          <w:color w:val="auto"/>
          <w:kern w:val="0"/>
          <w:szCs w:val="21"/>
          <w:highlight w:val="none"/>
        </w:rPr>
      </w:pPr>
      <w:r>
        <w:rPr>
          <w:rFonts w:hint="eastAsia" w:ascii="宋体" w:hAnsi="宋体"/>
          <w:color w:val="auto"/>
          <w:kern w:val="0"/>
          <w:szCs w:val="21"/>
          <w:highlight w:val="none"/>
        </w:rPr>
        <w:t>（</w:t>
      </w:r>
      <w:r>
        <w:rPr>
          <w:rFonts w:ascii="宋体" w:hAnsi="宋体"/>
          <w:color w:val="auto"/>
          <w:kern w:val="0"/>
          <w:szCs w:val="21"/>
          <w:highlight w:val="none"/>
        </w:rPr>
        <w:t>6</w:t>
      </w:r>
      <w:r>
        <w:rPr>
          <w:rFonts w:hint="eastAsia" w:ascii="宋体" w:hAnsi="宋体"/>
          <w:color w:val="auto"/>
          <w:kern w:val="0"/>
          <w:szCs w:val="21"/>
          <w:highlight w:val="none"/>
        </w:rPr>
        <w:t>）发包人无正当理由没有在约定期限内发出复工指示，导致承包人无法复工的违约责任：</w:t>
      </w:r>
      <w:r>
        <w:rPr>
          <w:rFonts w:hint="eastAsia" w:ascii="宋体" w:hAnsi="宋体"/>
          <w:b/>
          <w:bCs/>
          <w:color w:val="auto"/>
          <w:kern w:val="0"/>
          <w:szCs w:val="21"/>
          <w:highlight w:val="none"/>
          <w:u w:val="single"/>
        </w:rPr>
        <w:t>双方另行协商</w:t>
      </w:r>
      <w:r>
        <w:rPr>
          <w:rFonts w:hint="eastAsia" w:ascii="宋体" w:hAnsi="宋体"/>
          <w:color w:val="auto"/>
          <w:kern w:val="0"/>
          <w:szCs w:val="21"/>
          <w:highlight w:val="none"/>
        </w:rPr>
        <w:t>。</w:t>
      </w:r>
    </w:p>
    <w:p w14:paraId="2C485F7B">
      <w:pPr>
        <w:spacing w:line="400" w:lineRule="exact"/>
        <w:ind w:firstLine="420" w:firstLineChars="200"/>
        <w:jc w:val="left"/>
        <w:rPr>
          <w:rFonts w:ascii="宋体"/>
          <w:color w:val="auto"/>
          <w:kern w:val="0"/>
          <w:szCs w:val="21"/>
          <w:highlight w:val="none"/>
        </w:rPr>
      </w:pPr>
      <w:r>
        <w:rPr>
          <w:rFonts w:hint="eastAsia" w:ascii="宋体" w:hAnsi="宋体"/>
          <w:color w:val="auto"/>
          <w:kern w:val="0"/>
          <w:szCs w:val="21"/>
          <w:highlight w:val="none"/>
        </w:rPr>
        <w:t>（</w:t>
      </w:r>
      <w:r>
        <w:rPr>
          <w:rFonts w:ascii="宋体" w:hAnsi="宋体"/>
          <w:color w:val="auto"/>
          <w:kern w:val="0"/>
          <w:szCs w:val="21"/>
          <w:highlight w:val="none"/>
        </w:rPr>
        <w:t>7</w:t>
      </w:r>
      <w:r>
        <w:rPr>
          <w:rFonts w:hint="eastAsia" w:ascii="宋体" w:hAnsi="宋体"/>
          <w:color w:val="auto"/>
          <w:kern w:val="0"/>
          <w:szCs w:val="21"/>
          <w:highlight w:val="none"/>
        </w:rPr>
        <w:t>）其他：</w:t>
      </w:r>
      <w:r>
        <w:rPr>
          <w:rFonts w:ascii="宋体" w:hAnsi="宋体"/>
          <w:b/>
          <w:color w:val="auto"/>
          <w:kern w:val="0"/>
          <w:szCs w:val="21"/>
          <w:highlight w:val="none"/>
          <w:u w:val="single"/>
        </w:rPr>
        <w:t>/</w:t>
      </w:r>
      <w:r>
        <w:rPr>
          <w:rFonts w:hint="eastAsia" w:ascii="宋体" w:hAnsi="宋体"/>
          <w:color w:val="auto"/>
          <w:kern w:val="0"/>
          <w:szCs w:val="21"/>
          <w:highlight w:val="none"/>
        </w:rPr>
        <w:t>。</w:t>
      </w:r>
    </w:p>
    <w:p w14:paraId="220E99B1">
      <w:pPr>
        <w:spacing w:line="400" w:lineRule="exact"/>
        <w:ind w:firstLine="420" w:firstLineChars="200"/>
        <w:jc w:val="left"/>
        <w:rPr>
          <w:rFonts w:ascii="宋体"/>
          <w:color w:val="auto"/>
          <w:szCs w:val="21"/>
          <w:highlight w:val="none"/>
        </w:rPr>
      </w:pPr>
      <w:r>
        <w:rPr>
          <w:rFonts w:ascii="宋体" w:hAnsi="宋体"/>
          <w:color w:val="auto"/>
          <w:szCs w:val="21"/>
          <w:highlight w:val="none"/>
        </w:rPr>
        <w:t xml:space="preserve">16.1.3 </w:t>
      </w:r>
      <w:r>
        <w:rPr>
          <w:rFonts w:hint="eastAsia" w:ascii="宋体" w:hAnsi="宋体"/>
          <w:color w:val="auto"/>
          <w:szCs w:val="21"/>
          <w:highlight w:val="none"/>
        </w:rPr>
        <w:t>因发包人违约解除合同</w:t>
      </w:r>
    </w:p>
    <w:p w14:paraId="6F21A651">
      <w:pPr>
        <w:autoSpaceDE w:val="0"/>
        <w:autoSpaceDN w:val="0"/>
        <w:adjustRightInd w:val="0"/>
        <w:spacing w:line="400" w:lineRule="exact"/>
        <w:ind w:firstLine="420" w:firstLineChars="200"/>
        <w:jc w:val="left"/>
        <w:rPr>
          <w:rFonts w:ascii="宋体"/>
          <w:color w:val="auto"/>
          <w:kern w:val="0"/>
          <w:szCs w:val="21"/>
          <w:highlight w:val="none"/>
        </w:rPr>
      </w:pPr>
      <w:r>
        <w:rPr>
          <w:rFonts w:hint="eastAsia" w:ascii="宋体" w:hAnsi="宋体"/>
          <w:color w:val="auto"/>
          <w:kern w:val="0"/>
          <w:szCs w:val="21"/>
          <w:highlight w:val="none"/>
        </w:rPr>
        <w:t>承包人按</w:t>
      </w:r>
      <w:r>
        <w:rPr>
          <w:rFonts w:ascii="宋体" w:hAnsi="宋体"/>
          <w:color w:val="auto"/>
          <w:kern w:val="0"/>
          <w:szCs w:val="21"/>
          <w:highlight w:val="none"/>
        </w:rPr>
        <w:t>16.1.1</w:t>
      </w:r>
      <w:r>
        <w:rPr>
          <w:rFonts w:hint="eastAsia" w:ascii="宋体" w:hAnsi="宋体"/>
          <w:color w:val="auto"/>
          <w:kern w:val="0"/>
          <w:szCs w:val="21"/>
          <w:highlight w:val="none"/>
        </w:rPr>
        <w:t>项〔发包人违约的情形〕约定暂停施工满</w:t>
      </w:r>
      <w:r>
        <w:rPr>
          <w:rFonts w:ascii="宋体" w:hAnsi="宋体"/>
          <w:b/>
          <w:color w:val="auto"/>
          <w:kern w:val="0"/>
          <w:szCs w:val="21"/>
          <w:highlight w:val="none"/>
          <w:u w:val="single"/>
        </w:rPr>
        <w:t xml:space="preserve"> /</w:t>
      </w:r>
      <w:r>
        <w:rPr>
          <w:rFonts w:hint="eastAsia" w:ascii="宋体" w:hAnsi="宋体"/>
          <w:color w:val="auto"/>
          <w:kern w:val="0"/>
          <w:szCs w:val="21"/>
          <w:highlight w:val="none"/>
        </w:rPr>
        <w:t>天后发包人仍不纠正其违约行为并致使合同目的不能实现的，承包人有权解除合同。</w:t>
      </w:r>
    </w:p>
    <w:p w14:paraId="3D13639A">
      <w:pPr>
        <w:spacing w:line="400" w:lineRule="exact"/>
        <w:ind w:firstLine="420" w:firstLineChars="200"/>
        <w:rPr>
          <w:rFonts w:ascii="宋体"/>
          <w:color w:val="auto"/>
          <w:szCs w:val="21"/>
          <w:highlight w:val="none"/>
        </w:rPr>
      </w:pPr>
      <w:r>
        <w:rPr>
          <w:rFonts w:ascii="宋体" w:hAnsi="宋体"/>
          <w:color w:val="auto"/>
          <w:szCs w:val="21"/>
          <w:highlight w:val="none"/>
        </w:rPr>
        <w:t xml:space="preserve">16.2 </w:t>
      </w:r>
      <w:r>
        <w:rPr>
          <w:rFonts w:hint="eastAsia" w:ascii="宋体" w:hAnsi="宋体"/>
          <w:color w:val="auto"/>
          <w:szCs w:val="21"/>
          <w:highlight w:val="none"/>
        </w:rPr>
        <w:t>承包人违约</w:t>
      </w:r>
    </w:p>
    <w:p w14:paraId="6DB840A8">
      <w:pPr>
        <w:spacing w:line="400" w:lineRule="exact"/>
        <w:ind w:firstLine="420" w:firstLineChars="200"/>
        <w:jc w:val="left"/>
        <w:rPr>
          <w:rFonts w:ascii="宋体"/>
          <w:color w:val="auto"/>
          <w:kern w:val="0"/>
          <w:szCs w:val="21"/>
          <w:highlight w:val="none"/>
        </w:rPr>
      </w:pPr>
      <w:r>
        <w:rPr>
          <w:rFonts w:ascii="宋体" w:hAnsi="宋体"/>
          <w:color w:val="auto"/>
          <w:kern w:val="0"/>
          <w:szCs w:val="21"/>
          <w:highlight w:val="none"/>
        </w:rPr>
        <w:t xml:space="preserve">16.2.1 </w:t>
      </w:r>
      <w:r>
        <w:rPr>
          <w:rFonts w:hint="eastAsia" w:ascii="宋体" w:hAnsi="宋体"/>
          <w:color w:val="auto"/>
          <w:kern w:val="0"/>
          <w:szCs w:val="21"/>
          <w:highlight w:val="none"/>
        </w:rPr>
        <w:t>承包人违约的情形</w:t>
      </w:r>
    </w:p>
    <w:p w14:paraId="29B528CD">
      <w:pPr>
        <w:autoSpaceDE w:val="0"/>
        <w:autoSpaceDN w:val="0"/>
        <w:adjustRightInd w:val="0"/>
        <w:spacing w:line="400" w:lineRule="exact"/>
        <w:ind w:firstLine="580"/>
        <w:jc w:val="left"/>
        <w:rPr>
          <w:rFonts w:ascii="宋体" w:hAnsi="宋体"/>
          <w:color w:val="auto"/>
          <w:kern w:val="0"/>
          <w:szCs w:val="21"/>
          <w:highlight w:val="none"/>
          <w:u w:val="single"/>
        </w:rPr>
      </w:pPr>
      <w:r>
        <w:rPr>
          <w:rFonts w:hint="eastAsia" w:ascii="宋体" w:hAnsi="宋体"/>
          <w:b/>
          <w:bCs/>
          <w:color w:val="auto"/>
          <w:kern w:val="0"/>
          <w:szCs w:val="21"/>
          <w:highlight w:val="none"/>
          <w:u w:val="single"/>
        </w:rPr>
        <w:t>1、施工单位出现严重安全、质量事故，或在建设单位规定的整改期限内达不到整改要求或明显无法按期完工的，建设单位有权要求施工单位退场，并按验收合格的工程量的60%款项结算。</w:t>
      </w:r>
    </w:p>
    <w:p w14:paraId="3726598A">
      <w:pPr>
        <w:autoSpaceDE w:val="0"/>
        <w:autoSpaceDN w:val="0"/>
        <w:adjustRightInd w:val="0"/>
        <w:spacing w:line="400" w:lineRule="exact"/>
        <w:ind w:firstLine="580"/>
        <w:jc w:val="left"/>
        <w:rPr>
          <w:rFonts w:ascii="宋体" w:hAnsi="宋体"/>
          <w:b/>
          <w:bCs/>
          <w:color w:val="auto"/>
          <w:kern w:val="0"/>
          <w:szCs w:val="21"/>
          <w:highlight w:val="none"/>
          <w:u w:val="single"/>
        </w:rPr>
      </w:pPr>
      <w:r>
        <w:rPr>
          <w:rFonts w:hint="eastAsia" w:ascii="宋体" w:hAnsi="宋体"/>
          <w:b/>
          <w:bCs/>
          <w:color w:val="auto"/>
          <w:szCs w:val="21"/>
          <w:highlight w:val="none"/>
          <w:u w:val="single"/>
        </w:rPr>
        <w:t>2、监理、承包人对所有进场材料的质量共同把关，承包人必须根据有关规定要求由具备相应专业资质的试验单位对材料、设备进行必要的试验、检验，如发现质量问题时，应及时退货。如承包人不按规定送检或明知有问题而不予处理，继续施工，由此引起返工而造成的材料、人工、机械、工期损失等一切费用全部由承包人承担。监理根据需要可在</w:t>
      </w:r>
      <w:r>
        <w:rPr>
          <w:rFonts w:hint="eastAsia" w:ascii="宋体" w:hAnsi="宋体"/>
          <w:b/>
          <w:bCs/>
          <w:color w:val="auto"/>
          <w:kern w:val="0"/>
          <w:szCs w:val="21"/>
          <w:highlight w:val="none"/>
          <w:u w:val="single"/>
        </w:rPr>
        <w:t>事前、事中、事后进行抽检，不论在哪个阶段查出问题，所造成的损失均由承包人负责。</w:t>
      </w:r>
    </w:p>
    <w:p w14:paraId="2648BAAF">
      <w:pPr>
        <w:autoSpaceDE w:val="0"/>
        <w:autoSpaceDN w:val="0"/>
        <w:adjustRightInd w:val="0"/>
        <w:spacing w:line="400" w:lineRule="exact"/>
        <w:ind w:firstLine="580"/>
        <w:jc w:val="left"/>
        <w:rPr>
          <w:rFonts w:ascii="宋体" w:hAnsi="宋体" w:cs="Courier New"/>
          <w:b/>
          <w:bCs/>
          <w:color w:val="auto"/>
          <w:szCs w:val="21"/>
          <w:highlight w:val="none"/>
          <w:u w:val="single"/>
        </w:rPr>
      </w:pPr>
      <w:r>
        <w:rPr>
          <w:rFonts w:hint="eastAsia" w:ascii="宋体" w:hAnsi="宋体"/>
          <w:b/>
          <w:bCs/>
          <w:color w:val="auto"/>
          <w:kern w:val="0"/>
          <w:szCs w:val="21"/>
          <w:highlight w:val="none"/>
          <w:u w:val="single"/>
        </w:rPr>
        <w:t>3、派驻现场的项目管理班子应与投标文件一致，工程施工期间承包人报名及投标书中明确的项目部主要成员，必须保证施工全过程在本项目工地工作，项目组的任何成员变动，均须得到</w:t>
      </w:r>
      <w:r>
        <w:rPr>
          <w:rFonts w:hint="eastAsia" w:ascii="宋体" w:hAnsi="宋体" w:cs="Courier New"/>
          <w:b/>
          <w:bCs/>
          <w:color w:val="auto"/>
          <w:szCs w:val="21"/>
          <w:highlight w:val="none"/>
          <w:u w:val="single"/>
        </w:rPr>
        <w:t>发包人书面认可，同时须向发包人支付违约金（更换项目经理5万元/次，更换其他五大员1万元/次/人）。建造师（项目经理）及项目部组成人员必须坚守岗位，不得兼职本工程以外的工作，在本工程施工期内月出勤率必须达26天以上，每天不少于8小时，离开施工现场必须向发包人请假。发包人将不定期进行考核检查，检查时，发现建造师不在现场发包人有权收取承包人5000元/人·天的违约金，发现施工管理人不在现场发包人有权收取承包人2000元/人·天的违约金。如缺勤次数过多，且施工质量、进度等不能满足要求，发包人有权将承包人清出施工现场，已完工程量不予结算，承包人常驻项目经理及项目部组成人员经发包人和监理方考核不合格者，承包方一周内必须无条件更换，同时须支付相应金额的违约金。</w:t>
      </w:r>
    </w:p>
    <w:p w14:paraId="5B535ADB">
      <w:pPr>
        <w:spacing w:line="400" w:lineRule="exact"/>
        <w:ind w:firstLine="420" w:firstLineChars="200"/>
        <w:jc w:val="left"/>
        <w:rPr>
          <w:rFonts w:ascii="宋体"/>
          <w:color w:val="auto"/>
          <w:kern w:val="0"/>
          <w:szCs w:val="21"/>
          <w:highlight w:val="none"/>
        </w:rPr>
      </w:pPr>
      <w:r>
        <w:rPr>
          <w:rFonts w:ascii="宋体" w:hAnsi="宋体"/>
          <w:color w:val="auto"/>
          <w:kern w:val="0"/>
          <w:szCs w:val="21"/>
          <w:highlight w:val="none"/>
        </w:rPr>
        <w:t>16.2.2</w:t>
      </w:r>
      <w:r>
        <w:rPr>
          <w:rFonts w:hint="eastAsia" w:ascii="宋体" w:hAnsi="宋体"/>
          <w:color w:val="auto"/>
          <w:kern w:val="0"/>
          <w:szCs w:val="21"/>
          <w:highlight w:val="none"/>
        </w:rPr>
        <w:t>承包人违约的责任</w:t>
      </w:r>
    </w:p>
    <w:p w14:paraId="52D6E1BF">
      <w:pPr>
        <w:spacing w:line="400" w:lineRule="exact"/>
        <w:ind w:left="2" w:firstLine="417" w:firstLineChars="199"/>
        <w:jc w:val="left"/>
        <w:rPr>
          <w:rFonts w:ascii="宋体" w:hAnsi="宋体"/>
          <w:color w:val="auto"/>
          <w:kern w:val="0"/>
          <w:szCs w:val="21"/>
          <w:highlight w:val="none"/>
        </w:rPr>
      </w:pPr>
      <w:r>
        <w:rPr>
          <w:rFonts w:hint="eastAsia" w:ascii="宋体" w:hAnsi="宋体"/>
          <w:color w:val="auto"/>
          <w:kern w:val="0"/>
          <w:szCs w:val="21"/>
          <w:highlight w:val="none"/>
        </w:rPr>
        <w:t>承包人违约责任的承担方式和计算方法：</w:t>
      </w:r>
      <w:r>
        <w:rPr>
          <w:rFonts w:hint="eastAsia" w:ascii="宋体" w:hAnsi="宋体"/>
          <w:color w:val="auto"/>
          <w:kern w:val="0"/>
          <w:szCs w:val="21"/>
          <w:highlight w:val="none"/>
          <w:u w:val="single"/>
        </w:rPr>
        <w:t>（1）发生其他不可抗力因素影响工期</w:t>
      </w:r>
      <w:r>
        <w:rPr>
          <w:rFonts w:ascii="宋体" w:hAnsi="宋体"/>
          <w:color w:val="auto"/>
          <w:kern w:val="0"/>
          <w:szCs w:val="21"/>
          <w:highlight w:val="none"/>
          <w:u w:val="single"/>
        </w:rPr>
        <w:t xml:space="preserve">, </w:t>
      </w:r>
      <w:r>
        <w:rPr>
          <w:rFonts w:hint="eastAsia" w:ascii="宋体" w:hAnsi="宋体"/>
          <w:color w:val="auto"/>
          <w:kern w:val="0"/>
          <w:szCs w:val="21"/>
          <w:highlight w:val="none"/>
          <w:u w:val="single"/>
        </w:rPr>
        <w:t>造成工期延长的，承包人需办理延期手续，批准后方可顺延工期；因承包人原因延误则工期保证金不予退还外，工期每推迟一天，处罚5000元，超过10天，每推迟一天，处罚10000元，同時发包人有权要求承包人清退出场，所完成的合格工程量按60%计算，或者由发包人安排其他施工单位进行施工，所发生费用直接按实际费用的2倍或以上金额从承包人合同价款中扣除，同时发包人有权扣除履约保证金的20%。其他按通用条款中约定内容执行；（2）施工单位出现严重安全、质量事故，或在发包人规定的整改期限内达不到整改要求或明显无法按期完工的，发包人有权要求施工单位退场，并按验收合格的工程量的60%款项结算；（3）若由于承包人原因造成施工质量存在严重缺陷，则发包人有权解除合同，并限令退场，除工程保证金的40%不予退还外，还应承担赔偿发包人损失的责任；（4）承包人必须达到合同约定的质量标准，达不到标准的，除履约保证金的40%不予退还外，还必须负责返工、修理；经返工、修理后，仍不能消除质量缺陷或隐患，不能达到设计标准和施工要求的，发包人有权解除合同，并减少或拒绝支付工程款。造成发包人经济损失的，仍由承包人承担。</w:t>
      </w:r>
    </w:p>
    <w:p w14:paraId="1C1103A0">
      <w:pPr>
        <w:spacing w:line="400" w:lineRule="exact"/>
        <w:ind w:left="2" w:firstLine="417" w:firstLineChars="199"/>
        <w:jc w:val="left"/>
        <w:rPr>
          <w:color w:val="auto"/>
          <w:szCs w:val="21"/>
          <w:highlight w:val="none"/>
        </w:rPr>
      </w:pPr>
      <w:r>
        <w:rPr>
          <w:color w:val="auto"/>
          <w:szCs w:val="21"/>
          <w:highlight w:val="none"/>
        </w:rPr>
        <w:t>16.2.3 因承包人违约解除合同</w:t>
      </w:r>
    </w:p>
    <w:p w14:paraId="587A4A35">
      <w:pPr>
        <w:spacing w:line="400" w:lineRule="exact"/>
        <w:ind w:firstLine="420" w:firstLineChars="200"/>
        <w:rPr>
          <w:color w:val="auto"/>
          <w:kern w:val="0"/>
          <w:szCs w:val="21"/>
          <w:highlight w:val="none"/>
        </w:rPr>
      </w:pPr>
      <w:r>
        <w:rPr>
          <w:color w:val="auto"/>
          <w:kern w:val="0"/>
          <w:szCs w:val="21"/>
          <w:highlight w:val="none"/>
        </w:rPr>
        <w:t>关于承包人违约解除合同的特别约定</w:t>
      </w:r>
      <w:r>
        <w:rPr>
          <w:rFonts w:hint="eastAsia"/>
          <w:color w:val="auto"/>
          <w:kern w:val="0"/>
          <w:szCs w:val="21"/>
          <w:highlight w:val="none"/>
        </w:rPr>
        <w:t>：</w:t>
      </w:r>
      <w:r>
        <w:rPr>
          <w:rFonts w:hint="eastAsia" w:ascii="宋体" w:hAnsi="宋体"/>
          <w:b/>
          <w:bCs/>
          <w:color w:val="auto"/>
          <w:kern w:val="0"/>
          <w:szCs w:val="21"/>
          <w:highlight w:val="none"/>
          <w:u w:val="single"/>
        </w:rPr>
        <w:t>由承包人承担全部费用并承担相关法律责任</w:t>
      </w:r>
      <w:r>
        <w:rPr>
          <w:color w:val="auto"/>
          <w:kern w:val="0"/>
          <w:szCs w:val="21"/>
          <w:highlight w:val="none"/>
        </w:rPr>
        <w:t>。</w:t>
      </w:r>
    </w:p>
    <w:p w14:paraId="43B9FFCA">
      <w:pPr>
        <w:spacing w:line="400" w:lineRule="exact"/>
        <w:ind w:firstLine="420" w:firstLineChars="200"/>
        <w:rPr>
          <w:color w:val="auto"/>
          <w:kern w:val="0"/>
          <w:szCs w:val="21"/>
          <w:highlight w:val="none"/>
        </w:rPr>
      </w:pPr>
      <w:r>
        <w:rPr>
          <w:color w:val="auto"/>
          <w:kern w:val="0"/>
          <w:szCs w:val="21"/>
          <w:highlight w:val="none"/>
        </w:rPr>
        <w:t>发包人继续使用承包人在施工现场的材料、设备、临时工程、承包人文件和由承包人或以其名义编制的其他文件的费用承担方式</w:t>
      </w:r>
      <w:r>
        <w:rPr>
          <w:b/>
          <w:bCs/>
          <w:color w:val="auto"/>
          <w:kern w:val="0"/>
          <w:szCs w:val="21"/>
          <w:highlight w:val="none"/>
          <w:u w:val="single"/>
        </w:rPr>
        <w:t>：另行协商</w:t>
      </w:r>
      <w:r>
        <w:rPr>
          <w:color w:val="auto"/>
          <w:kern w:val="0"/>
          <w:szCs w:val="21"/>
          <w:highlight w:val="none"/>
        </w:rPr>
        <w:t>。</w:t>
      </w:r>
    </w:p>
    <w:p w14:paraId="1332EAF9">
      <w:pPr>
        <w:keepNext/>
        <w:keepLines/>
        <w:spacing w:line="440" w:lineRule="exact"/>
        <w:outlineLvl w:val="3"/>
        <w:rPr>
          <w:rFonts w:ascii="宋体" w:hAnsi="宋体" w:eastAsia="黑体"/>
          <w:bCs/>
          <w:color w:val="auto"/>
          <w:szCs w:val="21"/>
          <w:highlight w:val="none"/>
        </w:rPr>
      </w:pPr>
      <w:r>
        <w:rPr>
          <w:rFonts w:ascii="宋体" w:hAnsi="宋体" w:eastAsia="黑体"/>
          <w:bCs/>
          <w:color w:val="auto"/>
          <w:szCs w:val="21"/>
          <w:highlight w:val="none"/>
        </w:rPr>
        <w:t>17. 不可抗力</w:t>
      </w:r>
    </w:p>
    <w:p w14:paraId="08A6F901">
      <w:pPr>
        <w:spacing w:line="400" w:lineRule="exact"/>
        <w:ind w:firstLine="420" w:firstLineChars="200"/>
        <w:rPr>
          <w:color w:val="auto"/>
          <w:szCs w:val="21"/>
          <w:highlight w:val="none"/>
        </w:rPr>
      </w:pPr>
      <w:r>
        <w:rPr>
          <w:color w:val="auto"/>
          <w:szCs w:val="21"/>
          <w:highlight w:val="none"/>
        </w:rPr>
        <w:t>17.1 不可抗力的确认</w:t>
      </w:r>
    </w:p>
    <w:p w14:paraId="2131335D">
      <w:pPr>
        <w:spacing w:line="400" w:lineRule="exact"/>
        <w:ind w:firstLine="420" w:firstLineChars="200"/>
        <w:jc w:val="left"/>
        <w:rPr>
          <w:color w:val="auto"/>
          <w:kern w:val="0"/>
          <w:szCs w:val="21"/>
          <w:highlight w:val="none"/>
          <w:u w:val="single"/>
        </w:rPr>
      </w:pPr>
      <w:r>
        <w:rPr>
          <w:color w:val="auto"/>
          <w:szCs w:val="21"/>
          <w:highlight w:val="none"/>
        </w:rPr>
        <w:t>除通用合同条款约定的不可抗力事件之外，视为不可抗力的其他情形：</w:t>
      </w:r>
      <w:r>
        <w:rPr>
          <w:b/>
          <w:bCs/>
          <w:color w:val="auto"/>
          <w:kern w:val="0"/>
          <w:szCs w:val="21"/>
          <w:highlight w:val="none"/>
          <w:u w:val="single"/>
        </w:rPr>
        <w:t>由市级以上有关部门正式发布和认定的自然灾害</w:t>
      </w:r>
      <w:r>
        <w:rPr>
          <w:b/>
          <w:bCs/>
          <w:color w:val="auto"/>
          <w:kern w:val="0"/>
          <w:szCs w:val="21"/>
          <w:highlight w:val="none"/>
        </w:rPr>
        <w:t>。</w:t>
      </w:r>
    </w:p>
    <w:p w14:paraId="1F11F273">
      <w:pPr>
        <w:spacing w:line="400" w:lineRule="exact"/>
        <w:ind w:firstLine="420" w:firstLineChars="200"/>
        <w:rPr>
          <w:color w:val="auto"/>
          <w:szCs w:val="21"/>
          <w:highlight w:val="none"/>
        </w:rPr>
      </w:pPr>
      <w:r>
        <w:rPr>
          <w:color w:val="auto"/>
          <w:szCs w:val="21"/>
          <w:highlight w:val="none"/>
        </w:rPr>
        <w:t>17.4 因不可抗力解除合同</w:t>
      </w:r>
    </w:p>
    <w:p w14:paraId="3EF35B8B">
      <w:pPr>
        <w:spacing w:line="400" w:lineRule="exact"/>
        <w:ind w:firstLine="420" w:firstLineChars="200"/>
        <w:jc w:val="left"/>
        <w:rPr>
          <w:color w:val="auto"/>
          <w:szCs w:val="21"/>
          <w:highlight w:val="none"/>
        </w:rPr>
      </w:pPr>
      <w:r>
        <w:rPr>
          <w:color w:val="auto"/>
          <w:szCs w:val="21"/>
          <w:highlight w:val="none"/>
        </w:rPr>
        <w:t>合同解除后，发包人应在商定或确定发包人应支付款项后</w:t>
      </w:r>
      <w:r>
        <w:rPr>
          <w:b/>
          <w:color w:val="auto"/>
          <w:kern w:val="0"/>
          <w:szCs w:val="21"/>
          <w:highlight w:val="none"/>
          <w:u w:val="single"/>
        </w:rPr>
        <w:t xml:space="preserve"> /</w:t>
      </w:r>
      <w:r>
        <w:rPr>
          <w:color w:val="auto"/>
          <w:szCs w:val="21"/>
          <w:highlight w:val="none"/>
        </w:rPr>
        <w:t>天内完成款项的支付。</w:t>
      </w:r>
    </w:p>
    <w:p w14:paraId="2D35FC26">
      <w:pPr>
        <w:keepNext/>
        <w:keepLines/>
        <w:spacing w:line="440" w:lineRule="exact"/>
        <w:outlineLvl w:val="3"/>
        <w:rPr>
          <w:rFonts w:ascii="宋体" w:hAnsi="宋体" w:eastAsia="黑体"/>
          <w:bCs/>
          <w:color w:val="auto"/>
          <w:szCs w:val="21"/>
          <w:highlight w:val="none"/>
        </w:rPr>
      </w:pPr>
      <w:r>
        <w:rPr>
          <w:rFonts w:ascii="宋体" w:hAnsi="宋体" w:eastAsia="黑体"/>
          <w:bCs/>
          <w:color w:val="auto"/>
          <w:szCs w:val="21"/>
          <w:highlight w:val="none"/>
        </w:rPr>
        <w:t>18. 保险</w:t>
      </w:r>
    </w:p>
    <w:p w14:paraId="2E6E45AA">
      <w:pPr>
        <w:spacing w:line="400" w:lineRule="exact"/>
        <w:ind w:firstLine="420" w:firstLineChars="200"/>
        <w:rPr>
          <w:color w:val="auto"/>
          <w:szCs w:val="21"/>
          <w:highlight w:val="none"/>
        </w:rPr>
      </w:pPr>
      <w:r>
        <w:rPr>
          <w:color w:val="auto"/>
          <w:szCs w:val="21"/>
          <w:highlight w:val="none"/>
        </w:rPr>
        <w:t>18.1 工程保险</w:t>
      </w:r>
    </w:p>
    <w:p w14:paraId="3ECEB357">
      <w:pPr>
        <w:tabs>
          <w:tab w:val="left" w:pos="835"/>
          <w:tab w:val="left" w:pos="5430"/>
        </w:tabs>
        <w:autoSpaceDE w:val="0"/>
        <w:autoSpaceDN w:val="0"/>
        <w:adjustRightInd w:val="0"/>
        <w:spacing w:line="400" w:lineRule="exact"/>
        <w:ind w:firstLine="420" w:firstLineChars="200"/>
        <w:rPr>
          <w:color w:val="auto"/>
          <w:szCs w:val="21"/>
          <w:highlight w:val="none"/>
        </w:rPr>
      </w:pPr>
      <w:r>
        <w:rPr>
          <w:color w:val="auto"/>
          <w:szCs w:val="21"/>
          <w:highlight w:val="none"/>
        </w:rPr>
        <w:t>关于工程保险的特别约定：</w:t>
      </w:r>
      <w:r>
        <w:rPr>
          <w:rFonts w:hint="eastAsia"/>
          <w:b/>
          <w:bCs/>
          <w:color w:val="auto"/>
          <w:kern w:val="0"/>
          <w:szCs w:val="21"/>
          <w:highlight w:val="none"/>
          <w:u w:val="single"/>
        </w:rPr>
        <w:t>/</w:t>
      </w:r>
      <w:r>
        <w:rPr>
          <w:b/>
          <w:bCs/>
          <w:color w:val="auto"/>
          <w:kern w:val="0"/>
          <w:szCs w:val="21"/>
          <w:highlight w:val="none"/>
        </w:rPr>
        <w:t>。</w:t>
      </w:r>
    </w:p>
    <w:p w14:paraId="7BE6A3C8">
      <w:pPr>
        <w:spacing w:line="400" w:lineRule="exact"/>
        <w:ind w:firstLine="420" w:firstLineChars="200"/>
        <w:rPr>
          <w:color w:val="auto"/>
          <w:szCs w:val="21"/>
          <w:highlight w:val="none"/>
        </w:rPr>
      </w:pPr>
      <w:r>
        <w:rPr>
          <w:color w:val="auto"/>
          <w:szCs w:val="21"/>
          <w:highlight w:val="none"/>
        </w:rPr>
        <w:t>18.3 其他保险</w:t>
      </w:r>
    </w:p>
    <w:p w14:paraId="22A21A49">
      <w:pPr>
        <w:spacing w:line="400" w:lineRule="exact"/>
        <w:ind w:firstLine="420" w:firstLineChars="200"/>
        <w:jc w:val="left"/>
        <w:rPr>
          <w:color w:val="auto"/>
          <w:kern w:val="0"/>
          <w:szCs w:val="21"/>
          <w:highlight w:val="none"/>
        </w:rPr>
      </w:pPr>
      <w:r>
        <w:rPr>
          <w:color w:val="auto"/>
          <w:szCs w:val="21"/>
          <w:highlight w:val="none"/>
        </w:rPr>
        <w:t>关于其他保险的约定：</w:t>
      </w:r>
      <w:r>
        <w:rPr>
          <w:b/>
          <w:color w:val="auto"/>
          <w:kern w:val="0"/>
          <w:szCs w:val="21"/>
          <w:highlight w:val="none"/>
          <w:u w:val="single"/>
        </w:rPr>
        <w:t>/</w:t>
      </w:r>
      <w:r>
        <w:rPr>
          <w:color w:val="auto"/>
          <w:kern w:val="0"/>
          <w:szCs w:val="21"/>
          <w:highlight w:val="none"/>
        </w:rPr>
        <w:t>。</w:t>
      </w:r>
    </w:p>
    <w:p w14:paraId="0283AEF3">
      <w:pPr>
        <w:spacing w:line="400" w:lineRule="exact"/>
        <w:ind w:firstLine="315" w:firstLineChars="150"/>
        <w:jc w:val="left"/>
        <w:rPr>
          <w:color w:val="auto"/>
          <w:kern w:val="0"/>
          <w:szCs w:val="21"/>
          <w:highlight w:val="none"/>
        </w:rPr>
      </w:pPr>
      <w:r>
        <w:rPr>
          <w:color w:val="auto"/>
          <w:szCs w:val="21"/>
          <w:highlight w:val="none"/>
        </w:rPr>
        <w:t>承包人是否应为其施工设备等办理财产保险：</w:t>
      </w:r>
      <w:r>
        <w:rPr>
          <w:b/>
          <w:bCs/>
          <w:color w:val="auto"/>
          <w:kern w:val="0"/>
          <w:szCs w:val="21"/>
          <w:highlight w:val="none"/>
          <w:u w:val="single"/>
        </w:rPr>
        <w:t>是</w:t>
      </w:r>
      <w:r>
        <w:rPr>
          <w:color w:val="auto"/>
          <w:szCs w:val="21"/>
          <w:highlight w:val="none"/>
        </w:rPr>
        <w:t>。</w:t>
      </w:r>
    </w:p>
    <w:p w14:paraId="365B306A">
      <w:pPr>
        <w:spacing w:line="400" w:lineRule="exact"/>
        <w:ind w:firstLine="420" w:firstLineChars="200"/>
        <w:rPr>
          <w:color w:val="auto"/>
          <w:szCs w:val="21"/>
          <w:highlight w:val="none"/>
        </w:rPr>
      </w:pPr>
      <w:r>
        <w:rPr>
          <w:color w:val="auto"/>
          <w:szCs w:val="21"/>
          <w:highlight w:val="none"/>
        </w:rPr>
        <w:t>18.7 通知义务</w:t>
      </w:r>
    </w:p>
    <w:p w14:paraId="77B9AC3A">
      <w:pPr>
        <w:spacing w:line="400" w:lineRule="exact"/>
        <w:jc w:val="left"/>
        <w:rPr>
          <w:color w:val="auto"/>
          <w:szCs w:val="21"/>
          <w:highlight w:val="none"/>
        </w:rPr>
      </w:pPr>
      <w:r>
        <w:rPr>
          <w:color w:val="auto"/>
          <w:kern w:val="0"/>
          <w:szCs w:val="21"/>
          <w:highlight w:val="none"/>
        </w:rPr>
        <w:t>关于变更保险合同时的通知义务的约定：</w:t>
      </w:r>
      <w:r>
        <w:rPr>
          <w:b/>
          <w:bCs/>
          <w:color w:val="auto"/>
          <w:kern w:val="0"/>
          <w:szCs w:val="21"/>
          <w:highlight w:val="none"/>
          <w:u w:val="single"/>
        </w:rPr>
        <w:t>按通用条款执行</w:t>
      </w:r>
      <w:r>
        <w:rPr>
          <w:color w:val="auto"/>
          <w:szCs w:val="21"/>
          <w:highlight w:val="none"/>
        </w:rPr>
        <w:t>。</w:t>
      </w:r>
    </w:p>
    <w:p w14:paraId="23992957">
      <w:pPr>
        <w:keepNext/>
        <w:keepLines/>
        <w:spacing w:line="440" w:lineRule="exact"/>
        <w:outlineLvl w:val="3"/>
        <w:rPr>
          <w:rFonts w:ascii="宋体" w:hAnsi="宋体" w:eastAsia="黑体"/>
          <w:bCs/>
          <w:color w:val="auto"/>
          <w:szCs w:val="21"/>
          <w:highlight w:val="none"/>
        </w:rPr>
      </w:pPr>
      <w:r>
        <w:rPr>
          <w:rFonts w:ascii="宋体" w:hAnsi="宋体" w:eastAsia="黑体"/>
          <w:bCs/>
          <w:color w:val="auto"/>
          <w:szCs w:val="21"/>
          <w:highlight w:val="none"/>
        </w:rPr>
        <w:t>20. 争议解决</w:t>
      </w:r>
    </w:p>
    <w:p w14:paraId="0A02DD6B">
      <w:pPr>
        <w:spacing w:line="400" w:lineRule="exact"/>
        <w:ind w:firstLine="420" w:firstLineChars="200"/>
        <w:rPr>
          <w:color w:val="auto"/>
          <w:szCs w:val="21"/>
          <w:highlight w:val="none"/>
        </w:rPr>
      </w:pPr>
      <w:r>
        <w:rPr>
          <w:color w:val="auto"/>
          <w:szCs w:val="21"/>
          <w:highlight w:val="none"/>
        </w:rPr>
        <w:t>20.3 争议评审</w:t>
      </w:r>
    </w:p>
    <w:p w14:paraId="51D2E2C9">
      <w:pPr>
        <w:spacing w:line="400" w:lineRule="exact"/>
        <w:ind w:firstLine="420" w:firstLineChars="200"/>
        <w:jc w:val="left"/>
        <w:rPr>
          <w:color w:val="auto"/>
          <w:szCs w:val="21"/>
          <w:highlight w:val="none"/>
        </w:rPr>
      </w:pPr>
      <w:r>
        <w:rPr>
          <w:color w:val="auto"/>
          <w:szCs w:val="21"/>
          <w:highlight w:val="none"/>
        </w:rPr>
        <w:t>合同当事人是否同意将工程争议提交争议评审小组决定：</w:t>
      </w:r>
      <w:r>
        <w:rPr>
          <w:b/>
          <w:color w:val="auto"/>
          <w:szCs w:val="21"/>
          <w:highlight w:val="none"/>
          <w:u w:val="single"/>
        </w:rPr>
        <w:t>同意</w:t>
      </w:r>
      <w:r>
        <w:rPr>
          <w:color w:val="auto"/>
          <w:szCs w:val="21"/>
          <w:highlight w:val="none"/>
        </w:rPr>
        <w:t>。</w:t>
      </w:r>
    </w:p>
    <w:p w14:paraId="3A67923C">
      <w:pPr>
        <w:spacing w:line="400" w:lineRule="exact"/>
        <w:ind w:firstLine="420" w:firstLineChars="200"/>
        <w:jc w:val="left"/>
        <w:rPr>
          <w:color w:val="auto"/>
          <w:szCs w:val="21"/>
          <w:highlight w:val="none"/>
        </w:rPr>
      </w:pPr>
      <w:r>
        <w:rPr>
          <w:color w:val="auto"/>
          <w:szCs w:val="21"/>
          <w:highlight w:val="none"/>
        </w:rPr>
        <w:t>20.3.1 争议评审小组的确定</w:t>
      </w:r>
    </w:p>
    <w:p w14:paraId="317946F3">
      <w:pPr>
        <w:spacing w:line="400" w:lineRule="exact"/>
        <w:ind w:firstLine="420" w:firstLineChars="200"/>
        <w:jc w:val="left"/>
        <w:rPr>
          <w:color w:val="auto"/>
          <w:szCs w:val="21"/>
          <w:highlight w:val="none"/>
          <w:u w:val="single"/>
        </w:rPr>
      </w:pPr>
      <w:r>
        <w:rPr>
          <w:color w:val="auto"/>
          <w:szCs w:val="21"/>
          <w:highlight w:val="none"/>
        </w:rPr>
        <w:t>争议评审小组成员的确定：</w:t>
      </w:r>
      <w:r>
        <w:rPr>
          <w:b/>
          <w:bCs/>
          <w:color w:val="auto"/>
          <w:kern w:val="0"/>
          <w:szCs w:val="21"/>
          <w:highlight w:val="none"/>
          <w:u w:val="single"/>
        </w:rPr>
        <w:t>按通用条款执行</w:t>
      </w:r>
      <w:r>
        <w:rPr>
          <w:color w:val="auto"/>
          <w:szCs w:val="21"/>
          <w:highlight w:val="none"/>
        </w:rPr>
        <w:t>。</w:t>
      </w:r>
    </w:p>
    <w:p w14:paraId="29999653">
      <w:pPr>
        <w:spacing w:line="400" w:lineRule="exact"/>
        <w:ind w:firstLine="420" w:firstLineChars="200"/>
        <w:jc w:val="left"/>
        <w:rPr>
          <w:color w:val="auto"/>
          <w:szCs w:val="21"/>
          <w:highlight w:val="none"/>
        </w:rPr>
      </w:pPr>
      <w:r>
        <w:rPr>
          <w:color w:val="auto"/>
          <w:szCs w:val="21"/>
          <w:highlight w:val="none"/>
        </w:rPr>
        <w:t>选定争议评审员的期限：</w:t>
      </w:r>
      <w:r>
        <w:rPr>
          <w:b/>
          <w:bCs/>
          <w:color w:val="auto"/>
          <w:kern w:val="0"/>
          <w:szCs w:val="21"/>
          <w:highlight w:val="none"/>
          <w:u w:val="single"/>
        </w:rPr>
        <w:t>按通用条款执行</w:t>
      </w:r>
      <w:r>
        <w:rPr>
          <w:color w:val="auto"/>
          <w:szCs w:val="21"/>
          <w:highlight w:val="none"/>
        </w:rPr>
        <w:t>。</w:t>
      </w:r>
    </w:p>
    <w:p w14:paraId="4B12C285">
      <w:pPr>
        <w:spacing w:line="400" w:lineRule="exact"/>
        <w:ind w:firstLine="420" w:firstLineChars="200"/>
        <w:jc w:val="left"/>
        <w:rPr>
          <w:color w:val="auto"/>
          <w:szCs w:val="21"/>
          <w:highlight w:val="none"/>
        </w:rPr>
      </w:pPr>
      <w:r>
        <w:rPr>
          <w:color w:val="auto"/>
          <w:szCs w:val="21"/>
          <w:highlight w:val="none"/>
        </w:rPr>
        <w:t>争议评审小组成员的报酬承担方式：</w:t>
      </w:r>
      <w:r>
        <w:rPr>
          <w:b/>
          <w:bCs/>
          <w:color w:val="auto"/>
          <w:kern w:val="0"/>
          <w:szCs w:val="21"/>
          <w:highlight w:val="none"/>
          <w:u w:val="single"/>
        </w:rPr>
        <w:t>按通用条款执行</w:t>
      </w:r>
      <w:r>
        <w:rPr>
          <w:color w:val="auto"/>
          <w:szCs w:val="21"/>
          <w:highlight w:val="none"/>
        </w:rPr>
        <w:t>。</w:t>
      </w:r>
    </w:p>
    <w:p w14:paraId="5813112A">
      <w:pPr>
        <w:spacing w:line="400" w:lineRule="exact"/>
        <w:ind w:firstLine="420" w:firstLineChars="200"/>
        <w:jc w:val="left"/>
        <w:rPr>
          <w:color w:val="auto"/>
          <w:szCs w:val="21"/>
          <w:highlight w:val="none"/>
        </w:rPr>
      </w:pPr>
      <w:r>
        <w:rPr>
          <w:color w:val="auto"/>
          <w:szCs w:val="21"/>
          <w:highlight w:val="none"/>
        </w:rPr>
        <w:t>其他事项的约定：</w:t>
      </w:r>
      <w:r>
        <w:rPr>
          <w:b/>
          <w:color w:val="auto"/>
          <w:kern w:val="0"/>
          <w:szCs w:val="21"/>
          <w:highlight w:val="none"/>
          <w:u w:val="single"/>
        </w:rPr>
        <w:t xml:space="preserve"> /</w:t>
      </w:r>
      <w:r>
        <w:rPr>
          <w:color w:val="auto"/>
          <w:szCs w:val="21"/>
          <w:highlight w:val="none"/>
        </w:rPr>
        <w:t>。</w:t>
      </w:r>
    </w:p>
    <w:p w14:paraId="34D2912B">
      <w:pPr>
        <w:autoSpaceDE w:val="0"/>
        <w:autoSpaceDN w:val="0"/>
        <w:adjustRightInd w:val="0"/>
        <w:spacing w:line="400" w:lineRule="exact"/>
        <w:ind w:firstLine="420" w:firstLineChars="200"/>
        <w:jc w:val="left"/>
        <w:rPr>
          <w:color w:val="auto"/>
          <w:kern w:val="0"/>
          <w:szCs w:val="21"/>
          <w:highlight w:val="none"/>
        </w:rPr>
      </w:pPr>
      <w:r>
        <w:rPr>
          <w:color w:val="auto"/>
          <w:kern w:val="0"/>
          <w:szCs w:val="21"/>
          <w:highlight w:val="none"/>
        </w:rPr>
        <w:t>20.3.2 争议评审小组的决定</w:t>
      </w:r>
    </w:p>
    <w:p w14:paraId="34E59A77">
      <w:pPr>
        <w:spacing w:line="400" w:lineRule="exact"/>
        <w:ind w:firstLine="420" w:firstLineChars="200"/>
        <w:jc w:val="left"/>
        <w:rPr>
          <w:color w:val="auto"/>
          <w:szCs w:val="21"/>
          <w:highlight w:val="none"/>
        </w:rPr>
      </w:pPr>
      <w:r>
        <w:rPr>
          <w:color w:val="auto"/>
          <w:szCs w:val="21"/>
          <w:highlight w:val="none"/>
        </w:rPr>
        <w:t>合同当事人关于本项的约定：</w:t>
      </w:r>
      <w:r>
        <w:rPr>
          <w:b/>
          <w:bCs/>
          <w:color w:val="auto"/>
          <w:kern w:val="0"/>
          <w:szCs w:val="21"/>
          <w:highlight w:val="none"/>
          <w:u w:val="single"/>
        </w:rPr>
        <w:t>按通用条款执行</w:t>
      </w:r>
      <w:r>
        <w:rPr>
          <w:color w:val="auto"/>
          <w:szCs w:val="21"/>
          <w:highlight w:val="none"/>
        </w:rPr>
        <w:t>。</w:t>
      </w:r>
    </w:p>
    <w:p w14:paraId="03E59A43">
      <w:pPr>
        <w:spacing w:line="400" w:lineRule="exact"/>
        <w:ind w:firstLine="420" w:firstLineChars="200"/>
        <w:rPr>
          <w:color w:val="auto"/>
          <w:szCs w:val="21"/>
          <w:highlight w:val="none"/>
        </w:rPr>
      </w:pPr>
      <w:r>
        <w:rPr>
          <w:color w:val="auto"/>
          <w:szCs w:val="21"/>
          <w:highlight w:val="none"/>
        </w:rPr>
        <w:t>20.4仲裁或诉讼</w:t>
      </w:r>
    </w:p>
    <w:p w14:paraId="37297FA9">
      <w:pPr>
        <w:spacing w:line="400" w:lineRule="exact"/>
        <w:ind w:firstLine="420" w:firstLineChars="200"/>
        <w:rPr>
          <w:color w:val="auto"/>
          <w:szCs w:val="21"/>
          <w:highlight w:val="none"/>
        </w:rPr>
      </w:pPr>
      <w:r>
        <w:rPr>
          <w:color w:val="auto"/>
          <w:szCs w:val="21"/>
          <w:highlight w:val="none"/>
        </w:rPr>
        <w:t>因合同及合同有关事项发生的争议，按下列第</w:t>
      </w:r>
      <w:r>
        <w:rPr>
          <w:b/>
          <w:color w:val="auto"/>
          <w:szCs w:val="21"/>
          <w:highlight w:val="none"/>
          <w:u w:val="single"/>
        </w:rPr>
        <w:t>（2）</w:t>
      </w:r>
      <w:r>
        <w:rPr>
          <w:color w:val="auto"/>
          <w:szCs w:val="21"/>
          <w:highlight w:val="none"/>
        </w:rPr>
        <w:t>种方式解决：</w:t>
      </w:r>
    </w:p>
    <w:p w14:paraId="4ED9AF25">
      <w:pPr>
        <w:spacing w:line="400" w:lineRule="exact"/>
        <w:ind w:firstLine="420" w:firstLineChars="200"/>
        <w:jc w:val="left"/>
        <w:rPr>
          <w:color w:val="auto"/>
          <w:szCs w:val="21"/>
          <w:highlight w:val="none"/>
        </w:rPr>
      </w:pPr>
      <w:r>
        <w:rPr>
          <w:color w:val="auto"/>
          <w:szCs w:val="21"/>
          <w:highlight w:val="none"/>
        </w:rPr>
        <w:t>（1）向</w:t>
      </w:r>
      <w:r>
        <w:rPr>
          <w:b/>
          <w:color w:val="auto"/>
          <w:kern w:val="0"/>
          <w:szCs w:val="21"/>
          <w:highlight w:val="none"/>
          <w:u w:val="single"/>
        </w:rPr>
        <w:t>/</w:t>
      </w:r>
      <w:r>
        <w:rPr>
          <w:color w:val="auto"/>
          <w:szCs w:val="21"/>
          <w:highlight w:val="none"/>
        </w:rPr>
        <w:t>仲裁委员会申请仲裁；</w:t>
      </w:r>
    </w:p>
    <w:p w14:paraId="5A9A39EB">
      <w:pPr>
        <w:spacing w:line="400" w:lineRule="exact"/>
        <w:ind w:firstLine="420" w:firstLineChars="200"/>
        <w:jc w:val="left"/>
        <w:rPr>
          <w:color w:val="auto"/>
          <w:szCs w:val="21"/>
          <w:highlight w:val="none"/>
        </w:rPr>
      </w:pPr>
      <w:r>
        <w:rPr>
          <w:color w:val="auto"/>
          <w:szCs w:val="21"/>
          <w:highlight w:val="none"/>
        </w:rPr>
        <w:t>（2）向</w:t>
      </w:r>
      <w:r>
        <w:rPr>
          <w:b/>
          <w:bCs/>
          <w:color w:val="auto"/>
          <w:kern w:val="0"/>
          <w:szCs w:val="21"/>
          <w:highlight w:val="none"/>
          <w:u w:val="single"/>
        </w:rPr>
        <w:t>工程所在地</w:t>
      </w:r>
      <w:r>
        <w:rPr>
          <w:color w:val="auto"/>
          <w:szCs w:val="21"/>
          <w:highlight w:val="none"/>
        </w:rPr>
        <w:t>人民法院起诉。</w:t>
      </w:r>
    </w:p>
    <w:p w14:paraId="72931C03">
      <w:pPr>
        <w:keepNext/>
        <w:keepLines/>
        <w:spacing w:line="440" w:lineRule="exact"/>
        <w:outlineLvl w:val="3"/>
        <w:rPr>
          <w:rFonts w:ascii="宋体" w:hAnsi="宋体" w:eastAsia="黑体"/>
          <w:b/>
          <w:color w:val="auto"/>
          <w:szCs w:val="21"/>
          <w:highlight w:val="none"/>
        </w:rPr>
      </w:pPr>
      <w:r>
        <w:rPr>
          <w:rFonts w:ascii="宋体" w:hAnsi="宋体" w:eastAsia="黑体"/>
          <w:b/>
          <w:color w:val="auto"/>
          <w:szCs w:val="21"/>
          <w:highlight w:val="none"/>
        </w:rPr>
        <w:t>21.补充条款</w:t>
      </w:r>
    </w:p>
    <w:p w14:paraId="1245244F">
      <w:pPr>
        <w:spacing w:line="400" w:lineRule="exact"/>
        <w:ind w:firstLine="422" w:firstLineChars="200"/>
        <w:jc w:val="left"/>
        <w:rPr>
          <w:rFonts w:ascii="宋体" w:hAnsi="宋体"/>
          <w:b/>
          <w:color w:val="auto"/>
          <w:szCs w:val="21"/>
          <w:highlight w:val="none"/>
        </w:rPr>
      </w:pPr>
      <w:r>
        <w:rPr>
          <w:rFonts w:hint="eastAsia" w:ascii="宋体" w:hAnsi="宋体"/>
          <w:b/>
          <w:color w:val="auto"/>
          <w:szCs w:val="21"/>
          <w:highlight w:val="none"/>
        </w:rPr>
        <w:t>1）文明施工措施费，结算时按南通市造价管理处核定为准。</w:t>
      </w:r>
    </w:p>
    <w:p w14:paraId="5D33BA87">
      <w:pPr>
        <w:spacing w:line="400" w:lineRule="exact"/>
        <w:ind w:firstLine="422" w:firstLineChars="200"/>
        <w:jc w:val="left"/>
        <w:rPr>
          <w:rFonts w:ascii="宋体" w:hAnsi="宋体"/>
          <w:b/>
          <w:color w:val="auto"/>
          <w:szCs w:val="21"/>
          <w:highlight w:val="none"/>
        </w:rPr>
      </w:pPr>
      <w:r>
        <w:rPr>
          <w:rFonts w:hint="eastAsia" w:ascii="宋体" w:hAnsi="宋体"/>
          <w:b/>
          <w:color w:val="auto"/>
          <w:szCs w:val="21"/>
          <w:highlight w:val="none"/>
        </w:rPr>
        <w:t>2）施工过程中涉及排污、环保、市容、城建城管、消防、治安、人口管理、居委会、派出所等相关部门收取的费用及相关手续，对临近居民、行人的影响等，夜间文明施工、保护周边地下管线和架空线的安全的费用等，投标人均应综合考虑在投标报价中，由承包人负责协调处理，竣工结算时一律不作调整。</w:t>
      </w:r>
    </w:p>
    <w:p w14:paraId="41A8D71C">
      <w:pPr>
        <w:spacing w:line="400" w:lineRule="exact"/>
        <w:ind w:firstLine="422" w:firstLineChars="200"/>
        <w:jc w:val="left"/>
        <w:rPr>
          <w:rFonts w:ascii="宋体" w:hAnsi="宋体"/>
          <w:b/>
          <w:color w:val="auto"/>
          <w:szCs w:val="21"/>
          <w:highlight w:val="none"/>
        </w:rPr>
      </w:pPr>
      <w:r>
        <w:rPr>
          <w:rFonts w:hint="eastAsia" w:ascii="宋体" w:hAnsi="宋体"/>
          <w:b/>
          <w:color w:val="auto"/>
          <w:szCs w:val="21"/>
          <w:highlight w:val="none"/>
        </w:rPr>
        <w:t>3）本工程的施工须严格按国家规范要求，承包人必须严格按照发包人要求的日期进场施工。由于承包人原因引起的工程投资增加由承包人负责，由于供货等承包人原因影响工期进度安排的，所产生的一切后果由承包人承担。施工过程中因违反国家有关规定而发生的罚款等费用由责任人自负。</w:t>
      </w:r>
    </w:p>
    <w:p w14:paraId="78F50A7C">
      <w:pPr>
        <w:spacing w:line="400" w:lineRule="exact"/>
        <w:ind w:firstLine="422" w:firstLineChars="200"/>
        <w:jc w:val="left"/>
        <w:rPr>
          <w:rFonts w:ascii="宋体" w:hAnsi="宋体"/>
          <w:b/>
          <w:color w:val="auto"/>
          <w:szCs w:val="21"/>
          <w:highlight w:val="none"/>
        </w:rPr>
      </w:pPr>
      <w:r>
        <w:rPr>
          <w:rFonts w:hint="eastAsia" w:ascii="宋体" w:hAnsi="宋体"/>
          <w:b/>
          <w:color w:val="auto"/>
          <w:szCs w:val="21"/>
          <w:highlight w:val="none"/>
        </w:rPr>
        <w:t>4）如承包人发生上述情况而拒交违约金的，发包人有权从工程款中或履约担保金中双倍扣除。</w:t>
      </w:r>
    </w:p>
    <w:p w14:paraId="5999CAC8">
      <w:pPr>
        <w:spacing w:line="400" w:lineRule="exact"/>
        <w:ind w:firstLine="422" w:firstLineChars="200"/>
        <w:jc w:val="left"/>
        <w:rPr>
          <w:rFonts w:ascii="宋体" w:hAnsi="宋体"/>
          <w:b/>
          <w:color w:val="auto"/>
          <w:szCs w:val="21"/>
          <w:highlight w:val="none"/>
        </w:rPr>
      </w:pPr>
      <w:r>
        <w:rPr>
          <w:rFonts w:hint="eastAsia" w:ascii="宋体" w:hAnsi="宋体"/>
          <w:b/>
          <w:color w:val="auto"/>
          <w:szCs w:val="21"/>
          <w:highlight w:val="none"/>
        </w:rPr>
        <w:t>5）承包人在施工过程中，如有以下情形，发包人可对承包人直接收取2000～50000元的违约金：</w:t>
      </w:r>
    </w:p>
    <w:p w14:paraId="2BE96E13">
      <w:pPr>
        <w:spacing w:line="400" w:lineRule="exact"/>
        <w:ind w:firstLine="422" w:firstLineChars="200"/>
        <w:jc w:val="left"/>
        <w:rPr>
          <w:rFonts w:ascii="宋体" w:hAnsi="宋体"/>
          <w:b/>
          <w:color w:val="auto"/>
          <w:szCs w:val="21"/>
          <w:highlight w:val="none"/>
        </w:rPr>
      </w:pPr>
      <w:r>
        <w:rPr>
          <w:rFonts w:hint="eastAsia" w:ascii="宋体" w:hAnsi="宋体"/>
          <w:b/>
          <w:color w:val="auto"/>
          <w:szCs w:val="21"/>
          <w:highlight w:val="none"/>
        </w:rPr>
        <w:t>A、施工期间工程资料不能及时到位的；</w:t>
      </w:r>
    </w:p>
    <w:p w14:paraId="7BE33CB0">
      <w:pPr>
        <w:spacing w:line="400" w:lineRule="exact"/>
        <w:ind w:firstLine="422" w:firstLineChars="200"/>
        <w:jc w:val="left"/>
        <w:rPr>
          <w:rFonts w:ascii="宋体" w:hAnsi="宋体"/>
          <w:b/>
          <w:color w:val="auto"/>
          <w:szCs w:val="21"/>
          <w:highlight w:val="none"/>
        </w:rPr>
      </w:pPr>
      <w:r>
        <w:rPr>
          <w:rFonts w:hint="eastAsia" w:ascii="宋体" w:hAnsi="宋体"/>
          <w:b/>
          <w:color w:val="auto"/>
          <w:szCs w:val="21"/>
          <w:highlight w:val="none"/>
        </w:rPr>
        <w:t>B、隐蔽部位不经验收通过就进行下一道工序的；</w:t>
      </w:r>
    </w:p>
    <w:p w14:paraId="12CA90C8">
      <w:pPr>
        <w:spacing w:line="400" w:lineRule="exact"/>
        <w:ind w:firstLine="422" w:firstLineChars="200"/>
        <w:jc w:val="left"/>
        <w:rPr>
          <w:rFonts w:ascii="宋体" w:hAnsi="宋体"/>
          <w:b/>
          <w:color w:val="auto"/>
          <w:szCs w:val="21"/>
          <w:highlight w:val="none"/>
        </w:rPr>
      </w:pPr>
      <w:r>
        <w:rPr>
          <w:rFonts w:hint="eastAsia" w:ascii="宋体" w:hAnsi="宋体"/>
          <w:b/>
          <w:color w:val="auto"/>
          <w:szCs w:val="21"/>
          <w:highlight w:val="none"/>
        </w:rPr>
        <w:t>C、不论以何种形式被检查发现偷工减料、以次充好的；</w:t>
      </w:r>
    </w:p>
    <w:p w14:paraId="1E267D6A">
      <w:pPr>
        <w:spacing w:line="400" w:lineRule="exact"/>
        <w:ind w:firstLine="422" w:firstLineChars="200"/>
        <w:jc w:val="left"/>
        <w:rPr>
          <w:rFonts w:ascii="宋体" w:hAnsi="宋体"/>
          <w:b/>
          <w:color w:val="auto"/>
          <w:szCs w:val="21"/>
          <w:highlight w:val="none"/>
        </w:rPr>
      </w:pPr>
      <w:r>
        <w:rPr>
          <w:rFonts w:hint="eastAsia" w:ascii="宋体" w:hAnsi="宋体"/>
          <w:b/>
          <w:color w:val="auto"/>
          <w:szCs w:val="21"/>
          <w:highlight w:val="none"/>
        </w:rPr>
        <w:t>D、不按施工图及设计规范的要求，擅自施工的；</w:t>
      </w:r>
    </w:p>
    <w:p w14:paraId="6ECD0F93">
      <w:pPr>
        <w:spacing w:line="400" w:lineRule="exact"/>
        <w:ind w:firstLine="422" w:firstLineChars="200"/>
        <w:jc w:val="left"/>
        <w:rPr>
          <w:rFonts w:ascii="宋体" w:hAnsi="宋体"/>
          <w:b/>
          <w:color w:val="auto"/>
          <w:szCs w:val="21"/>
          <w:highlight w:val="none"/>
        </w:rPr>
      </w:pPr>
      <w:r>
        <w:rPr>
          <w:rFonts w:hint="eastAsia" w:ascii="宋体" w:hAnsi="宋体"/>
          <w:b/>
          <w:color w:val="auto"/>
          <w:szCs w:val="21"/>
          <w:highlight w:val="none"/>
        </w:rPr>
        <w:t>E、施工质量不达标的，发现一次收取违约金一次。</w:t>
      </w:r>
    </w:p>
    <w:p w14:paraId="216CA361">
      <w:pPr>
        <w:spacing w:line="400" w:lineRule="exact"/>
        <w:ind w:firstLine="422" w:firstLineChars="200"/>
        <w:jc w:val="left"/>
        <w:rPr>
          <w:rFonts w:ascii="宋体" w:hAnsi="宋体"/>
          <w:b/>
          <w:color w:val="auto"/>
          <w:szCs w:val="21"/>
          <w:highlight w:val="none"/>
        </w:rPr>
      </w:pPr>
      <w:r>
        <w:rPr>
          <w:rFonts w:hint="eastAsia" w:ascii="宋体" w:hAnsi="宋体"/>
          <w:b/>
          <w:color w:val="auto"/>
          <w:szCs w:val="21"/>
          <w:highlight w:val="none"/>
        </w:rPr>
        <w:t>6）如承包人发生上述情况而拒交违约金的，发包人有权从工程款中或履约担保金中双倍扣除。</w:t>
      </w:r>
    </w:p>
    <w:p w14:paraId="59B02EAF">
      <w:pPr>
        <w:spacing w:line="400" w:lineRule="exact"/>
        <w:ind w:firstLine="422" w:firstLineChars="200"/>
        <w:jc w:val="left"/>
        <w:rPr>
          <w:rFonts w:ascii="宋体" w:hAnsi="宋体"/>
          <w:b/>
          <w:color w:val="auto"/>
          <w:szCs w:val="21"/>
          <w:highlight w:val="none"/>
        </w:rPr>
      </w:pPr>
      <w:r>
        <w:rPr>
          <w:rFonts w:hint="eastAsia" w:ascii="宋体" w:hAnsi="宋体"/>
          <w:b/>
          <w:color w:val="auto"/>
          <w:szCs w:val="21"/>
          <w:highlight w:val="none"/>
        </w:rPr>
        <w:t>7）凡发包人或行业主管部门禁止使用的材料，一律不得进入施工现场，一经发现，视同使用。发包人将视情节严重程度，按每次提交1万元至3万元给发包人，现金直接支付，同时由此产生的一切后果，由承包人自行承担。</w:t>
      </w:r>
    </w:p>
    <w:p w14:paraId="35B0C02A">
      <w:pPr>
        <w:spacing w:line="400" w:lineRule="exact"/>
        <w:ind w:firstLine="422" w:firstLineChars="200"/>
        <w:jc w:val="left"/>
        <w:rPr>
          <w:rFonts w:ascii="宋体" w:hAnsi="宋体"/>
          <w:b/>
          <w:color w:val="auto"/>
          <w:szCs w:val="21"/>
          <w:highlight w:val="none"/>
        </w:rPr>
      </w:pPr>
      <w:r>
        <w:rPr>
          <w:rFonts w:hint="eastAsia" w:ascii="宋体" w:hAnsi="宋体"/>
          <w:b/>
          <w:color w:val="auto"/>
          <w:szCs w:val="21"/>
          <w:highlight w:val="none"/>
        </w:rPr>
        <w:t>8）承包人已充分考虑并为主做好工程实施范围内外的单位、个人和其他可能出现的阻挠施工的情况，并承担所发生的费用，发包人不再承担此类费用（行政性停工除外）。</w:t>
      </w:r>
    </w:p>
    <w:p w14:paraId="4F82B545">
      <w:pPr>
        <w:spacing w:line="400" w:lineRule="exact"/>
        <w:ind w:firstLine="422" w:firstLineChars="200"/>
        <w:jc w:val="left"/>
        <w:rPr>
          <w:rFonts w:ascii="宋体" w:hAnsi="宋体"/>
          <w:b/>
          <w:color w:val="auto"/>
          <w:szCs w:val="21"/>
          <w:highlight w:val="none"/>
        </w:rPr>
      </w:pPr>
      <w:r>
        <w:rPr>
          <w:rFonts w:hint="eastAsia" w:ascii="宋体" w:hAnsi="宋体"/>
          <w:b/>
          <w:color w:val="auto"/>
          <w:szCs w:val="21"/>
          <w:highlight w:val="none"/>
        </w:rPr>
        <w:t>9）与其他承包商间的协调、配合、通信关系，由承包人自行解决，确保各分项工程满足设计图纸、验收规范等要求，发生的费用由承包人自行承担，并相互做好成品保护工作，并无条件接受总承包人的总包管理，发包人不再另行支付任何涉及工序交叉影响的费用。</w:t>
      </w:r>
    </w:p>
    <w:p w14:paraId="14831505">
      <w:pPr>
        <w:spacing w:line="400" w:lineRule="exact"/>
        <w:ind w:firstLine="422" w:firstLineChars="200"/>
        <w:jc w:val="left"/>
        <w:rPr>
          <w:rFonts w:ascii="宋体" w:hAnsi="宋体"/>
          <w:b/>
          <w:color w:val="auto"/>
          <w:szCs w:val="21"/>
          <w:highlight w:val="none"/>
        </w:rPr>
      </w:pPr>
      <w:r>
        <w:rPr>
          <w:rFonts w:hint="eastAsia" w:ascii="宋体" w:hAnsi="宋体"/>
          <w:b/>
          <w:color w:val="auto"/>
          <w:szCs w:val="21"/>
          <w:highlight w:val="none"/>
        </w:rPr>
        <w:t>10）参考招标控制价编制依据（人工费由投标人结合实际情况自行考虑），承包人不得以招标控制价中可能存在的不合理或错误作为借口而要求签证或索赔。若结算时发现承包人有明显的不平衡报价（如：子目中个别材料、人工、机械费低于市场询价的80%），发包人可自行按有利发包人利益的调整，无须承包人确认。</w:t>
      </w:r>
    </w:p>
    <w:p w14:paraId="646299B1">
      <w:pPr>
        <w:spacing w:line="400" w:lineRule="exact"/>
        <w:ind w:firstLine="422" w:firstLineChars="200"/>
        <w:jc w:val="left"/>
        <w:rPr>
          <w:rFonts w:ascii="宋体" w:hAnsi="宋体"/>
          <w:b/>
          <w:color w:val="auto"/>
          <w:szCs w:val="21"/>
          <w:highlight w:val="none"/>
        </w:rPr>
      </w:pPr>
      <w:r>
        <w:rPr>
          <w:rFonts w:hint="eastAsia" w:ascii="宋体" w:hAnsi="宋体"/>
          <w:b/>
          <w:color w:val="auto"/>
          <w:szCs w:val="21"/>
          <w:highlight w:val="none"/>
        </w:rPr>
        <w:t>11）本工程竣工结算由发包人在崇川审计局设立的“政府投资建设项目协审中介机构资源库”中委托产生第三方审计机构审计确认，审计结束后发包人根据《崇川区政府投资建设项目审计监督办法》的通知，将审计结果送崇川区审计局进行复核，最终复核结果作为工程竣工结算依据。承包人应如实报送工程竣工结算，如经第三方审计机构审计后，核减额小于5%（含5%），审计费由发包人支付；核减额大于5%、小于10%（含10%），超出5%的审计费由承包人承担；核减额大于10%，审计费全部由承包人承担。审计费按核减额的6%计取、发包方无需另行提供票据证实，直接在应付款中扣除。</w:t>
      </w:r>
    </w:p>
    <w:p w14:paraId="5F570D1F">
      <w:pPr>
        <w:spacing w:line="400" w:lineRule="exact"/>
        <w:ind w:firstLine="422" w:firstLineChars="200"/>
        <w:jc w:val="left"/>
        <w:rPr>
          <w:rFonts w:ascii="宋体" w:hAnsi="宋体"/>
          <w:b/>
          <w:color w:val="auto"/>
          <w:szCs w:val="21"/>
          <w:highlight w:val="none"/>
        </w:rPr>
      </w:pPr>
      <w:r>
        <w:rPr>
          <w:rFonts w:hint="eastAsia" w:ascii="宋体" w:hAnsi="宋体"/>
          <w:b/>
          <w:color w:val="auto"/>
          <w:szCs w:val="21"/>
          <w:highlight w:val="none"/>
        </w:rPr>
        <w:t>12）施工时必须无条件服从发包人及监理方的安排，不得影响主体工程的施工。</w:t>
      </w:r>
    </w:p>
    <w:p w14:paraId="578D5A3C">
      <w:pPr>
        <w:spacing w:line="400" w:lineRule="exact"/>
        <w:ind w:firstLine="422" w:firstLineChars="200"/>
        <w:jc w:val="left"/>
        <w:rPr>
          <w:rFonts w:ascii="宋体" w:hAnsi="宋体"/>
          <w:b/>
          <w:color w:val="auto"/>
          <w:szCs w:val="21"/>
          <w:highlight w:val="none"/>
        </w:rPr>
      </w:pPr>
      <w:r>
        <w:rPr>
          <w:rFonts w:hint="eastAsia" w:ascii="宋体" w:hAnsi="宋体"/>
          <w:b/>
          <w:color w:val="auto"/>
          <w:szCs w:val="21"/>
          <w:highlight w:val="none"/>
        </w:rPr>
        <w:t>13）承包人不得拒绝完成发包人在施工地点范围内变更或要求增加的工程内容，如拒绝，发包人有权拒绝其文明施工措施费考评申请。</w:t>
      </w:r>
    </w:p>
    <w:p w14:paraId="1B8B6269">
      <w:pPr>
        <w:spacing w:line="400" w:lineRule="exact"/>
        <w:ind w:firstLine="422" w:firstLineChars="200"/>
        <w:jc w:val="left"/>
        <w:rPr>
          <w:rFonts w:ascii="宋体" w:hAnsi="宋体"/>
          <w:b/>
          <w:color w:val="auto"/>
          <w:szCs w:val="21"/>
          <w:highlight w:val="none"/>
        </w:rPr>
      </w:pPr>
      <w:r>
        <w:rPr>
          <w:rFonts w:hint="eastAsia" w:ascii="宋体" w:hAnsi="宋体"/>
          <w:b/>
          <w:color w:val="auto"/>
          <w:szCs w:val="21"/>
          <w:highlight w:val="none"/>
        </w:rPr>
        <w:t>14）本工程严禁使用不合格或不符合设计要求的材料，一经发现，限期退场，不按要求退场的，造成的损失由承包人负责。如购进的材料设备与提供的样品不一致时，由承包人无条件退货，造成的损失由承包人负责。</w:t>
      </w:r>
    </w:p>
    <w:p w14:paraId="4B23CA5B">
      <w:pPr>
        <w:spacing w:line="400" w:lineRule="exact"/>
        <w:ind w:firstLine="422" w:firstLineChars="200"/>
        <w:jc w:val="left"/>
        <w:rPr>
          <w:rFonts w:ascii="宋体" w:hAnsi="宋体"/>
          <w:b/>
          <w:color w:val="auto"/>
          <w:szCs w:val="21"/>
          <w:highlight w:val="none"/>
        </w:rPr>
      </w:pPr>
      <w:r>
        <w:rPr>
          <w:rFonts w:hint="eastAsia" w:ascii="宋体" w:hAnsi="宋体"/>
          <w:b/>
          <w:color w:val="auto"/>
          <w:szCs w:val="21"/>
          <w:highlight w:val="none"/>
        </w:rPr>
        <w:t>15）本工程清单应与施工图、招标文件、技术要求、技术规范等相结合起来阅读，除设计变更外，发包人在清单项目特征中描述不全或未列明，但承包人为满足设计图纸中该清单项目的要求而必须完成的工作，应计入工程量清单相应子目中，包含在合同价中，工程竣工结算时发包人不为此类项目另外支付费用。</w:t>
      </w:r>
    </w:p>
    <w:p w14:paraId="528578E9">
      <w:pPr>
        <w:tabs>
          <w:tab w:val="left" w:pos="595"/>
        </w:tabs>
        <w:autoSpaceDE w:val="0"/>
        <w:autoSpaceDN w:val="0"/>
        <w:adjustRightInd w:val="0"/>
        <w:spacing w:line="400" w:lineRule="exact"/>
        <w:ind w:firstLine="422" w:firstLineChars="200"/>
        <w:rPr>
          <w:rFonts w:ascii="宋体" w:hAnsi="宋体"/>
          <w:b/>
          <w:color w:val="auto"/>
          <w:szCs w:val="21"/>
          <w:highlight w:val="none"/>
        </w:rPr>
      </w:pPr>
      <w:r>
        <w:rPr>
          <w:rFonts w:hint="eastAsia" w:ascii="宋体" w:hAnsi="宋体"/>
          <w:b/>
          <w:color w:val="auto"/>
          <w:szCs w:val="21"/>
          <w:highlight w:val="none"/>
        </w:rPr>
        <w:t>16）若承包人在投标报价时擅自改变招标文件及清单内容，评审时未被发现，实际施工时均按招标文件及清单内容执行，结算时不予调整。</w:t>
      </w:r>
    </w:p>
    <w:p w14:paraId="007B9012">
      <w:pPr>
        <w:spacing w:line="400" w:lineRule="exact"/>
        <w:ind w:firstLine="422" w:firstLineChars="200"/>
        <w:jc w:val="left"/>
        <w:rPr>
          <w:rFonts w:ascii="宋体" w:hAnsi="宋体"/>
          <w:b/>
          <w:color w:val="auto"/>
          <w:szCs w:val="21"/>
          <w:highlight w:val="none"/>
        </w:rPr>
      </w:pPr>
      <w:r>
        <w:rPr>
          <w:rFonts w:ascii="宋体" w:hAnsi="宋体"/>
          <w:b/>
          <w:color w:val="auto"/>
          <w:szCs w:val="21"/>
          <w:highlight w:val="none"/>
        </w:rPr>
        <w:t>1</w:t>
      </w:r>
      <w:r>
        <w:rPr>
          <w:rFonts w:hint="eastAsia" w:ascii="宋体" w:hAnsi="宋体"/>
          <w:b/>
          <w:color w:val="auto"/>
          <w:szCs w:val="21"/>
          <w:highlight w:val="none"/>
        </w:rPr>
        <w:t>7）新建前端设备必须能够无缝接入南通市公安局交警支队现有图像视频平台。</w:t>
      </w:r>
    </w:p>
    <w:p w14:paraId="22BF1CD6">
      <w:pPr>
        <w:spacing w:line="400" w:lineRule="exact"/>
        <w:ind w:firstLine="422" w:firstLineChars="200"/>
        <w:jc w:val="left"/>
        <w:rPr>
          <w:rFonts w:ascii="宋体" w:hAnsi="宋体"/>
          <w:b/>
          <w:color w:val="auto"/>
          <w:szCs w:val="21"/>
          <w:highlight w:val="none"/>
        </w:rPr>
      </w:pPr>
      <w:r>
        <w:rPr>
          <w:rFonts w:hint="eastAsia" w:ascii="宋体" w:hAnsi="宋体"/>
          <w:b/>
          <w:color w:val="auto"/>
          <w:szCs w:val="21"/>
          <w:highlight w:val="none"/>
        </w:rPr>
        <w:t>乙方须按招标技术规范和采购人要求，完成本项目前端摄像机视频、图片数据与后端存储及服务器以及现有管理平台的对接、调试、接入等工作。</w:t>
      </w:r>
    </w:p>
    <w:p w14:paraId="7A878AAE">
      <w:pPr>
        <w:spacing w:line="400" w:lineRule="exact"/>
        <w:ind w:firstLine="422" w:firstLineChars="200"/>
        <w:jc w:val="left"/>
        <w:rPr>
          <w:rFonts w:ascii="宋体" w:hAnsi="宋体"/>
          <w:b/>
          <w:color w:val="auto"/>
          <w:szCs w:val="21"/>
          <w:highlight w:val="none"/>
        </w:rPr>
      </w:pPr>
      <w:r>
        <w:rPr>
          <w:rFonts w:hint="eastAsia" w:ascii="宋体" w:hAnsi="宋体"/>
          <w:b/>
          <w:color w:val="auto"/>
          <w:szCs w:val="21"/>
          <w:highlight w:val="none"/>
        </w:rPr>
        <w:t>乙方须负责与南通市公安局交警支队一切对接申报相关的手续，并符合交警支队的相关要求规定。</w:t>
      </w:r>
    </w:p>
    <w:p w14:paraId="6539BCCB">
      <w:pPr>
        <w:spacing w:line="400" w:lineRule="exact"/>
        <w:ind w:firstLine="422" w:firstLineChars="200"/>
        <w:jc w:val="left"/>
        <w:rPr>
          <w:rFonts w:ascii="宋体" w:hAnsi="宋体"/>
          <w:b/>
          <w:color w:val="auto"/>
          <w:szCs w:val="21"/>
          <w:highlight w:val="none"/>
        </w:rPr>
      </w:pPr>
      <w:r>
        <w:rPr>
          <w:rFonts w:ascii="宋体" w:hAnsi="宋体"/>
          <w:b/>
          <w:color w:val="auto"/>
          <w:szCs w:val="21"/>
          <w:highlight w:val="none"/>
        </w:rPr>
        <w:t>1</w:t>
      </w:r>
      <w:r>
        <w:rPr>
          <w:rFonts w:hint="eastAsia" w:ascii="宋体" w:hAnsi="宋体"/>
          <w:b/>
          <w:color w:val="auto"/>
          <w:szCs w:val="21"/>
          <w:highlight w:val="none"/>
        </w:rPr>
        <w:t>8）按相关管理部门的质量、安全要求施工，同时做好协调工作。</w:t>
      </w:r>
    </w:p>
    <w:p w14:paraId="527E3C67">
      <w:pPr>
        <w:spacing w:line="400" w:lineRule="exact"/>
        <w:ind w:firstLine="422" w:firstLineChars="200"/>
        <w:jc w:val="left"/>
        <w:rPr>
          <w:rFonts w:ascii="宋体" w:hAnsi="宋体"/>
          <w:b/>
          <w:color w:val="auto"/>
          <w:szCs w:val="21"/>
          <w:highlight w:val="none"/>
        </w:rPr>
      </w:pPr>
      <w:r>
        <w:rPr>
          <w:rFonts w:hint="eastAsia" w:ascii="宋体" w:hAnsi="宋体"/>
          <w:b/>
          <w:color w:val="auto"/>
          <w:szCs w:val="21"/>
          <w:highlight w:val="none"/>
        </w:rPr>
        <w:t>19）在工程实施过程中，承包人必须收集齐全所有隐蔽项目的影像视频资料，在送审结算资料中必须一并提交。所有签证资料必须附有详细影像彩色照片，所摄照片必须有可参照性。如影像资料未能反映清单、签证等列明的工作内容则结算时该项内容不予认可。</w:t>
      </w:r>
    </w:p>
    <w:p w14:paraId="46973132">
      <w:pPr>
        <w:spacing w:line="400" w:lineRule="exact"/>
        <w:ind w:firstLine="422" w:firstLineChars="200"/>
        <w:jc w:val="left"/>
        <w:rPr>
          <w:rFonts w:ascii="宋体" w:hAnsi="宋体"/>
          <w:b/>
          <w:color w:val="auto"/>
          <w:szCs w:val="21"/>
          <w:highlight w:val="none"/>
        </w:rPr>
      </w:pPr>
      <w:r>
        <w:rPr>
          <w:rFonts w:hint="eastAsia" w:ascii="宋体" w:hAnsi="宋体"/>
          <w:b/>
          <w:color w:val="auto"/>
          <w:szCs w:val="21"/>
          <w:highlight w:val="none"/>
        </w:rPr>
        <w:t>20）承包人应按规定执行《南通市建筑工程管理处文件》通建管［2018］3号文、《南通市区工程建设领域农民工实名制管理实施细则》，由此产生的费用包含在合同价中。</w:t>
      </w:r>
    </w:p>
    <w:p w14:paraId="38E076DF">
      <w:pPr>
        <w:spacing w:line="400" w:lineRule="exact"/>
        <w:ind w:firstLine="422" w:firstLineChars="200"/>
        <w:jc w:val="left"/>
        <w:rPr>
          <w:rFonts w:ascii="宋体" w:hAnsi="宋体"/>
          <w:b/>
          <w:color w:val="auto"/>
          <w:szCs w:val="21"/>
          <w:highlight w:val="none"/>
        </w:rPr>
      </w:pPr>
      <w:r>
        <w:rPr>
          <w:rFonts w:hint="eastAsia" w:ascii="宋体" w:hAnsi="宋体"/>
          <w:b/>
          <w:color w:val="auto"/>
          <w:szCs w:val="21"/>
          <w:highlight w:val="none"/>
        </w:rPr>
        <w:t>21）承包人在施工过程中运出的淤泥等渣土必须运出崇川区范围以外，否则，除须接受崇川区相关部门的处罚外，发现一次发包人将向承包人收取1-10万元/次的违约金同时费用已包含在合同价中，结算时不调整。</w:t>
      </w:r>
    </w:p>
    <w:p w14:paraId="341AD96B">
      <w:pPr>
        <w:spacing w:line="400" w:lineRule="exact"/>
        <w:ind w:firstLine="422" w:firstLineChars="200"/>
        <w:jc w:val="left"/>
        <w:rPr>
          <w:rFonts w:ascii="宋体" w:hAnsi="宋体"/>
          <w:b/>
          <w:color w:val="auto"/>
          <w:szCs w:val="21"/>
          <w:highlight w:val="none"/>
        </w:rPr>
      </w:pPr>
      <w:r>
        <w:rPr>
          <w:rFonts w:hint="eastAsia" w:ascii="宋体" w:hAnsi="宋体"/>
          <w:b/>
          <w:color w:val="auto"/>
          <w:szCs w:val="21"/>
          <w:highlight w:val="none"/>
        </w:rPr>
        <w:t>22）如因承包人未能及时支付供应商货款、分包商、实际施工人工程（劳务）款，导致发包人被起诉（或仲裁）的，无论发包人是单独被告还是共同被告，发包人委托律师所发生的代理费作为发包人的损失，由承包人承担，发包人应付承包人的工程价款（或应退工程质保金）相应减少。律师费用标准按照苏价费[2017]113号文确定，今后如有新的指导文件，按照新的文件执行。</w:t>
      </w:r>
    </w:p>
    <w:p w14:paraId="23DCE1C5">
      <w:pPr>
        <w:spacing w:line="400" w:lineRule="exact"/>
        <w:ind w:firstLine="422" w:firstLineChars="200"/>
        <w:jc w:val="left"/>
        <w:rPr>
          <w:rFonts w:ascii="宋体" w:hAnsi="宋体"/>
          <w:b/>
          <w:color w:val="auto"/>
          <w:szCs w:val="21"/>
          <w:highlight w:val="none"/>
        </w:rPr>
      </w:pPr>
      <w:r>
        <w:rPr>
          <w:rFonts w:hint="eastAsia" w:ascii="宋体" w:hAnsi="宋体"/>
          <w:b/>
          <w:color w:val="auto"/>
          <w:szCs w:val="21"/>
          <w:highlight w:val="none"/>
        </w:rPr>
        <w:t>23）承包人在施工期间应根据南通市人民政府办公室文件通政办法［2019］58号文《关于开展南通市区施工扬尘专治整理的实施意见》中的相关要求，强化施工扬尘治理责任，严格根据工地扬尘防治标准执行。在工程施工过程中，如因承包人的原因受到报纸、电视等媒体的曝光或被政府有关主管部门通报批评，给本工程的社会形象带来负面影响，视情节严重每次由承包人向发包人支付2万元-10万元的违约金，从承包人工程进度款中扣除。</w:t>
      </w:r>
    </w:p>
    <w:p w14:paraId="09D8E7E6">
      <w:pPr>
        <w:widowControl/>
        <w:snapToGrid w:val="0"/>
        <w:spacing w:line="400" w:lineRule="exact"/>
        <w:ind w:firstLine="422" w:firstLineChars="200"/>
        <w:jc w:val="left"/>
        <w:rPr>
          <w:rFonts w:ascii="宋体" w:hAnsi="宋体"/>
          <w:b/>
          <w:color w:val="auto"/>
          <w:szCs w:val="21"/>
          <w:highlight w:val="none"/>
        </w:rPr>
      </w:pPr>
      <w:r>
        <w:rPr>
          <w:rFonts w:hint="eastAsia" w:ascii="宋体" w:hAnsi="宋体"/>
          <w:b/>
          <w:color w:val="auto"/>
          <w:szCs w:val="21"/>
          <w:highlight w:val="none"/>
        </w:rPr>
        <w:t>24）本工程承包人的所有材料必须由发包人审批确认后方能执行并采用，若无发包人审批程序的所有材料均视为无效材料，结算时不予承认。</w:t>
      </w:r>
    </w:p>
    <w:p w14:paraId="5A1BD730">
      <w:pPr>
        <w:widowControl/>
        <w:snapToGrid w:val="0"/>
        <w:spacing w:line="400" w:lineRule="exact"/>
        <w:ind w:firstLine="422" w:firstLineChars="200"/>
        <w:jc w:val="left"/>
        <w:rPr>
          <w:rFonts w:ascii="宋体" w:hAnsi="宋体"/>
          <w:b/>
          <w:color w:val="auto"/>
          <w:szCs w:val="21"/>
          <w:highlight w:val="none"/>
        </w:rPr>
      </w:pPr>
      <w:r>
        <w:rPr>
          <w:rFonts w:hint="eastAsia" w:ascii="宋体" w:hAnsi="宋体"/>
          <w:b/>
          <w:color w:val="auto"/>
          <w:szCs w:val="21"/>
          <w:highlight w:val="none"/>
        </w:rPr>
        <w:t>25）本工程承包人的非道路移动机械需满足环保要求，具体环保要求可参照《柴油货车污染治理攻坚战行动计划》（环大气[2018]179号）和《关于印发江苏省柴油货车污染治理攻坚战实施方案的通知》（苏污防攻坚指办〔2019〕40号）的有关规定执行。</w:t>
      </w:r>
    </w:p>
    <w:p w14:paraId="6BFF0930">
      <w:pPr>
        <w:widowControl/>
        <w:snapToGrid w:val="0"/>
        <w:spacing w:line="400" w:lineRule="exact"/>
        <w:ind w:firstLine="422" w:firstLineChars="200"/>
        <w:jc w:val="left"/>
        <w:rPr>
          <w:rFonts w:ascii="宋体" w:hAnsi="宋体"/>
          <w:b/>
          <w:color w:val="auto"/>
          <w:szCs w:val="21"/>
          <w:highlight w:val="none"/>
        </w:rPr>
      </w:pPr>
      <w:r>
        <w:rPr>
          <w:rFonts w:hint="eastAsia" w:ascii="宋体" w:hAnsi="宋体"/>
          <w:b/>
          <w:color w:val="auto"/>
          <w:szCs w:val="21"/>
          <w:highlight w:val="none"/>
        </w:rPr>
        <w:t>26）招标文件约定的内容均作为本合同的附件。</w:t>
      </w:r>
    </w:p>
    <w:p w14:paraId="70B0CF97">
      <w:pPr>
        <w:widowControl/>
        <w:snapToGrid w:val="0"/>
        <w:spacing w:line="400" w:lineRule="exact"/>
        <w:ind w:firstLine="420" w:firstLineChars="200"/>
        <w:jc w:val="left"/>
        <w:rPr>
          <w:rFonts w:ascii="宋体" w:hAnsi="宋体" w:cs="宋体"/>
          <w:color w:val="auto"/>
          <w:szCs w:val="21"/>
          <w:highlight w:val="none"/>
        </w:rPr>
      </w:pPr>
    </w:p>
    <w:p w14:paraId="0DC217A8">
      <w:pPr>
        <w:widowControl/>
        <w:snapToGrid w:val="0"/>
        <w:spacing w:line="400" w:lineRule="exact"/>
        <w:ind w:firstLine="420" w:firstLineChars="200"/>
        <w:jc w:val="left"/>
        <w:rPr>
          <w:rFonts w:ascii="宋体" w:hAnsi="宋体" w:cs="宋体"/>
          <w:color w:val="auto"/>
          <w:szCs w:val="21"/>
          <w:highlight w:val="none"/>
        </w:rPr>
      </w:pPr>
    </w:p>
    <w:p w14:paraId="4792FED3">
      <w:pPr>
        <w:widowControl/>
        <w:snapToGrid w:val="0"/>
        <w:spacing w:line="400" w:lineRule="exact"/>
        <w:ind w:firstLine="420" w:firstLineChars="200"/>
        <w:jc w:val="left"/>
        <w:rPr>
          <w:rFonts w:ascii="宋体" w:hAnsi="宋体" w:cs="宋体"/>
          <w:color w:val="auto"/>
          <w:szCs w:val="21"/>
          <w:highlight w:val="none"/>
        </w:rPr>
      </w:pPr>
    </w:p>
    <w:p w14:paraId="4EA723E2">
      <w:pPr>
        <w:widowControl/>
        <w:snapToGrid w:val="0"/>
        <w:spacing w:line="400" w:lineRule="exact"/>
        <w:ind w:firstLine="420" w:firstLineChars="200"/>
        <w:jc w:val="left"/>
        <w:rPr>
          <w:rFonts w:ascii="宋体" w:hAnsi="宋体" w:cs="宋体"/>
          <w:color w:val="auto"/>
          <w:szCs w:val="21"/>
          <w:highlight w:val="none"/>
        </w:rPr>
      </w:pPr>
      <w:r>
        <w:rPr>
          <w:rFonts w:hint="eastAsia" w:ascii="宋体" w:hAnsi="宋体" w:cs="宋体"/>
          <w:color w:val="auto"/>
          <w:szCs w:val="21"/>
          <w:highlight w:val="none"/>
        </w:rPr>
        <w:t>协议书附件：</w:t>
      </w:r>
    </w:p>
    <w:p w14:paraId="7B5655CB">
      <w:pPr>
        <w:spacing w:line="460" w:lineRule="exact"/>
        <w:ind w:firstLine="420" w:firstLineChars="200"/>
        <w:jc w:val="left"/>
        <w:rPr>
          <w:rFonts w:ascii="宋体" w:hAnsi="宋体" w:cs="宋体"/>
          <w:color w:val="auto"/>
          <w:szCs w:val="21"/>
          <w:highlight w:val="none"/>
        </w:rPr>
      </w:pPr>
      <w:r>
        <w:rPr>
          <w:rFonts w:hint="eastAsia" w:ascii="宋体" w:hAnsi="宋体" w:cs="宋体"/>
          <w:color w:val="auto"/>
          <w:szCs w:val="21"/>
          <w:highlight w:val="none"/>
        </w:rPr>
        <w:t>附件1：承包人承揽工程项目一览表</w:t>
      </w:r>
    </w:p>
    <w:p w14:paraId="4069FE6A">
      <w:pPr>
        <w:spacing w:line="460" w:lineRule="exact"/>
        <w:ind w:firstLine="420" w:firstLineChars="200"/>
        <w:jc w:val="left"/>
        <w:rPr>
          <w:rFonts w:ascii="宋体" w:hAnsi="宋体" w:cs="宋体"/>
          <w:color w:val="auto"/>
          <w:szCs w:val="21"/>
          <w:highlight w:val="none"/>
        </w:rPr>
      </w:pPr>
      <w:r>
        <w:rPr>
          <w:rFonts w:hint="eastAsia" w:ascii="宋体" w:hAnsi="宋体" w:cs="宋体"/>
          <w:color w:val="auto"/>
          <w:szCs w:val="21"/>
          <w:highlight w:val="none"/>
        </w:rPr>
        <w:t>专用合同条款附件：</w:t>
      </w:r>
    </w:p>
    <w:p w14:paraId="1991D1C2">
      <w:pPr>
        <w:spacing w:line="460" w:lineRule="exact"/>
        <w:ind w:firstLine="420" w:firstLineChars="200"/>
        <w:jc w:val="left"/>
        <w:rPr>
          <w:rFonts w:ascii="宋体" w:hAnsi="宋体" w:cs="宋体"/>
          <w:color w:val="auto"/>
          <w:szCs w:val="21"/>
          <w:highlight w:val="none"/>
        </w:rPr>
      </w:pPr>
      <w:bookmarkStart w:id="122" w:name="BM_403160"/>
      <w:bookmarkEnd w:id="122"/>
      <w:r>
        <w:rPr>
          <w:rFonts w:hint="eastAsia" w:ascii="宋体" w:hAnsi="宋体" w:cs="宋体"/>
          <w:color w:val="auto"/>
          <w:szCs w:val="21"/>
          <w:highlight w:val="none"/>
        </w:rPr>
        <w:t>附件2：发包人供应材料设备一览表（本合同不适用）</w:t>
      </w:r>
    </w:p>
    <w:p w14:paraId="6130C78A">
      <w:pPr>
        <w:spacing w:line="460" w:lineRule="exact"/>
        <w:ind w:firstLine="420" w:firstLineChars="200"/>
        <w:jc w:val="left"/>
        <w:rPr>
          <w:rFonts w:ascii="宋体" w:hAnsi="宋体" w:cs="宋体"/>
          <w:color w:val="auto"/>
          <w:szCs w:val="21"/>
          <w:highlight w:val="none"/>
        </w:rPr>
      </w:pPr>
      <w:r>
        <w:rPr>
          <w:rFonts w:hint="eastAsia" w:ascii="宋体" w:hAnsi="宋体" w:cs="宋体"/>
          <w:color w:val="auto"/>
          <w:szCs w:val="21"/>
          <w:highlight w:val="none"/>
        </w:rPr>
        <w:t>附件3：工程质量保修书</w:t>
      </w:r>
    </w:p>
    <w:p w14:paraId="1F268917">
      <w:pPr>
        <w:spacing w:line="460" w:lineRule="exact"/>
        <w:ind w:firstLine="420" w:firstLineChars="200"/>
        <w:jc w:val="left"/>
        <w:rPr>
          <w:rFonts w:ascii="宋体" w:hAnsi="宋体" w:cs="宋体"/>
          <w:color w:val="auto"/>
          <w:szCs w:val="21"/>
          <w:highlight w:val="none"/>
        </w:rPr>
      </w:pPr>
      <w:r>
        <w:rPr>
          <w:rFonts w:hint="eastAsia" w:ascii="宋体" w:hAnsi="宋体" w:cs="宋体"/>
          <w:color w:val="auto"/>
          <w:szCs w:val="21"/>
          <w:highlight w:val="none"/>
        </w:rPr>
        <w:t>附件4：承包人用于本工程施工的机械设备表</w:t>
      </w:r>
    </w:p>
    <w:p w14:paraId="3E6C1BFA">
      <w:pPr>
        <w:spacing w:line="460" w:lineRule="exact"/>
        <w:ind w:firstLine="420" w:firstLineChars="200"/>
        <w:jc w:val="left"/>
        <w:rPr>
          <w:rFonts w:ascii="宋体" w:hAnsi="宋体" w:cs="宋体"/>
          <w:color w:val="auto"/>
          <w:szCs w:val="21"/>
          <w:highlight w:val="none"/>
        </w:rPr>
      </w:pPr>
      <w:r>
        <w:rPr>
          <w:rFonts w:hint="eastAsia" w:ascii="宋体" w:hAnsi="宋体" w:cs="宋体"/>
          <w:color w:val="auto"/>
          <w:szCs w:val="21"/>
          <w:highlight w:val="none"/>
        </w:rPr>
        <w:t>附件5：承包人主要施工管理人员表</w:t>
      </w:r>
    </w:p>
    <w:p w14:paraId="2B817152">
      <w:pPr>
        <w:spacing w:line="460" w:lineRule="exact"/>
        <w:jc w:val="left"/>
        <w:rPr>
          <w:rFonts w:ascii="宋体" w:hAnsi="宋体" w:cs="宋体"/>
          <w:color w:val="auto"/>
          <w:sz w:val="24"/>
          <w:highlight w:val="none"/>
        </w:rPr>
      </w:pPr>
    </w:p>
    <w:p w14:paraId="6F1FF8E7">
      <w:pPr>
        <w:spacing w:line="400" w:lineRule="atLeast"/>
        <w:jc w:val="left"/>
        <w:rPr>
          <w:rFonts w:ascii="宋体" w:hAnsi="宋体" w:cs="宋体"/>
          <w:b/>
          <w:color w:val="auto"/>
          <w:sz w:val="24"/>
          <w:highlight w:val="none"/>
        </w:rPr>
      </w:pPr>
    </w:p>
    <w:p w14:paraId="1819A14A">
      <w:pPr>
        <w:spacing w:line="400" w:lineRule="atLeast"/>
        <w:jc w:val="left"/>
        <w:rPr>
          <w:rFonts w:ascii="宋体" w:hAnsi="宋体" w:cs="宋体"/>
          <w:color w:val="auto"/>
          <w:sz w:val="24"/>
          <w:highlight w:val="none"/>
        </w:rPr>
      </w:pPr>
    </w:p>
    <w:p w14:paraId="096E12E4">
      <w:pPr>
        <w:spacing w:line="460" w:lineRule="exact"/>
        <w:rPr>
          <w:rFonts w:ascii="宋体" w:hAnsi="宋体" w:cs="宋体"/>
          <w:color w:val="auto"/>
          <w:sz w:val="24"/>
          <w:highlight w:val="none"/>
        </w:rPr>
      </w:pPr>
      <w:r>
        <w:rPr>
          <w:color w:val="auto"/>
          <w:highlight w:val="none"/>
        </w:rPr>
        <w:br w:type="page"/>
      </w:r>
      <w:r>
        <w:rPr>
          <w:rFonts w:hint="eastAsia" w:ascii="宋体" w:hAnsi="宋体" w:cs="宋体"/>
          <w:color w:val="auto"/>
          <w:sz w:val="24"/>
          <w:highlight w:val="none"/>
        </w:rPr>
        <w:t>附件1：</w:t>
      </w:r>
    </w:p>
    <w:p w14:paraId="10BCABF4">
      <w:pPr>
        <w:spacing w:line="460" w:lineRule="exact"/>
        <w:jc w:val="center"/>
        <w:rPr>
          <w:rFonts w:ascii="宋体" w:hAnsi="宋体" w:cs="宋体"/>
          <w:color w:val="auto"/>
          <w:sz w:val="24"/>
          <w:highlight w:val="none"/>
        </w:rPr>
      </w:pPr>
      <w:r>
        <w:rPr>
          <w:rFonts w:hint="eastAsia" w:ascii="宋体" w:hAnsi="宋体" w:cs="宋体"/>
          <w:b/>
          <w:color w:val="auto"/>
          <w:sz w:val="28"/>
          <w:szCs w:val="28"/>
          <w:highlight w:val="none"/>
        </w:rPr>
        <w:t>承包人承揽工程项目一览表</w:t>
      </w:r>
    </w:p>
    <w:tbl>
      <w:tblPr>
        <w:tblStyle w:val="22"/>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88"/>
        <w:gridCol w:w="850"/>
        <w:gridCol w:w="1005"/>
        <w:gridCol w:w="682"/>
        <w:gridCol w:w="851"/>
        <w:gridCol w:w="982"/>
        <w:gridCol w:w="995"/>
        <w:gridCol w:w="906"/>
        <w:gridCol w:w="851"/>
        <w:gridCol w:w="851"/>
      </w:tblGrid>
      <w:tr w14:paraId="6FB1C7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088" w:type="dxa"/>
            <w:vAlign w:val="center"/>
          </w:tcPr>
          <w:p w14:paraId="65A9A00A">
            <w:pPr>
              <w:spacing w:line="460" w:lineRule="exact"/>
              <w:jc w:val="center"/>
              <w:rPr>
                <w:rFonts w:ascii="宋体" w:hAnsi="宋体" w:cs="宋体"/>
                <w:color w:val="auto"/>
                <w:szCs w:val="21"/>
                <w:highlight w:val="none"/>
              </w:rPr>
            </w:pPr>
            <w:r>
              <w:rPr>
                <w:rFonts w:hint="eastAsia" w:ascii="宋体" w:hAnsi="宋体" w:cs="宋体"/>
                <w:color w:val="auto"/>
                <w:szCs w:val="21"/>
                <w:highlight w:val="none"/>
              </w:rPr>
              <w:t>单位工程名称</w:t>
            </w:r>
          </w:p>
        </w:tc>
        <w:tc>
          <w:tcPr>
            <w:tcW w:w="850" w:type="dxa"/>
            <w:vAlign w:val="center"/>
          </w:tcPr>
          <w:p w14:paraId="177785BD">
            <w:pPr>
              <w:spacing w:line="460" w:lineRule="exact"/>
              <w:jc w:val="center"/>
              <w:rPr>
                <w:rFonts w:ascii="宋体" w:hAnsi="宋体" w:cs="宋体"/>
                <w:color w:val="auto"/>
                <w:szCs w:val="21"/>
                <w:highlight w:val="none"/>
              </w:rPr>
            </w:pPr>
            <w:r>
              <w:rPr>
                <w:rFonts w:hint="eastAsia" w:ascii="宋体" w:hAnsi="宋体" w:cs="宋体"/>
                <w:color w:val="auto"/>
                <w:szCs w:val="21"/>
                <w:highlight w:val="none"/>
              </w:rPr>
              <w:t>建设</w:t>
            </w:r>
          </w:p>
          <w:p w14:paraId="54AFC83F">
            <w:pPr>
              <w:spacing w:line="460" w:lineRule="exact"/>
              <w:jc w:val="center"/>
              <w:rPr>
                <w:rFonts w:ascii="宋体" w:hAnsi="宋体" w:cs="宋体"/>
                <w:color w:val="auto"/>
                <w:szCs w:val="21"/>
                <w:highlight w:val="none"/>
              </w:rPr>
            </w:pPr>
            <w:r>
              <w:rPr>
                <w:rFonts w:hint="eastAsia" w:ascii="宋体" w:hAnsi="宋体" w:cs="宋体"/>
                <w:color w:val="auto"/>
                <w:szCs w:val="21"/>
                <w:highlight w:val="none"/>
              </w:rPr>
              <w:t>规模</w:t>
            </w:r>
          </w:p>
        </w:tc>
        <w:tc>
          <w:tcPr>
            <w:tcW w:w="1005" w:type="dxa"/>
            <w:vAlign w:val="center"/>
          </w:tcPr>
          <w:p w14:paraId="771DACBD">
            <w:pPr>
              <w:spacing w:line="460" w:lineRule="exact"/>
              <w:jc w:val="center"/>
              <w:rPr>
                <w:rFonts w:ascii="宋体" w:hAnsi="宋体" w:cs="宋体"/>
                <w:color w:val="auto"/>
                <w:szCs w:val="21"/>
                <w:highlight w:val="none"/>
              </w:rPr>
            </w:pPr>
            <w:r>
              <w:rPr>
                <w:rFonts w:hint="eastAsia" w:ascii="宋体" w:hAnsi="宋体" w:cs="宋体"/>
                <w:color w:val="auto"/>
                <w:szCs w:val="21"/>
                <w:highlight w:val="none"/>
              </w:rPr>
              <w:t>建筑面积(㎡)</w:t>
            </w:r>
          </w:p>
        </w:tc>
        <w:tc>
          <w:tcPr>
            <w:tcW w:w="682" w:type="dxa"/>
            <w:vAlign w:val="center"/>
          </w:tcPr>
          <w:p w14:paraId="2BB14034">
            <w:pPr>
              <w:spacing w:line="460" w:lineRule="exact"/>
              <w:jc w:val="center"/>
              <w:rPr>
                <w:rFonts w:ascii="宋体" w:hAnsi="宋体" w:cs="宋体"/>
                <w:color w:val="auto"/>
                <w:szCs w:val="21"/>
                <w:highlight w:val="none"/>
              </w:rPr>
            </w:pPr>
            <w:r>
              <w:rPr>
                <w:rFonts w:hint="eastAsia" w:ascii="宋体" w:hAnsi="宋体" w:cs="宋体"/>
                <w:color w:val="auto"/>
                <w:szCs w:val="21"/>
                <w:highlight w:val="none"/>
              </w:rPr>
              <w:t>结构形式</w:t>
            </w:r>
          </w:p>
        </w:tc>
        <w:tc>
          <w:tcPr>
            <w:tcW w:w="851" w:type="dxa"/>
            <w:vAlign w:val="center"/>
          </w:tcPr>
          <w:p w14:paraId="29C0CAB9">
            <w:pPr>
              <w:spacing w:line="460" w:lineRule="exact"/>
              <w:jc w:val="center"/>
              <w:rPr>
                <w:rFonts w:ascii="宋体" w:hAnsi="宋体" w:cs="宋体"/>
                <w:color w:val="auto"/>
                <w:szCs w:val="21"/>
                <w:highlight w:val="none"/>
              </w:rPr>
            </w:pPr>
            <w:r>
              <w:rPr>
                <w:rFonts w:hint="eastAsia" w:ascii="宋体" w:hAnsi="宋体" w:cs="宋体"/>
                <w:color w:val="auto"/>
                <w:szCs w:val="21"/>
                <w:highlight w:val="none"/>
              </w:rPr>
              <w:t>层数</w:t>
            </w:r>
          </w:p>
        </w:tc>
        <w:tc>
          <w:tcPr>
            <w:tcW w:w="982" w:type="dxa"/>
            <w:vAlign w:val="center"/>
          </w:tcPr>
          <w:p w14:paraId="5A58849C">
            <w:pPr>
              <w:spacing w:line="460" w:lineRule="exact"/>
              <w:jc w:val="center"/>
              <w:rPr>
                <w:rFonts w:ascii="宋体" w:hAnsi="宋体" w:cs="宋体"/>
                <w:color w:val="auto"/>
                <w:szCs w:val="21"/>
                <w:highlight w:val="none"/>
              </w:rPr>
            </w:pPr>
            <w:r>
              <w:rPr>
                <w:rFonts w:hint="eastAsia" w:ascii="宋体" w:hAnsi="宋体" w:cs="宋体"/>
                <w:color w:val="auto"/>
                <w:szCs w:val="21"/>
                <w:highlight w:val="none"/>
              </w:rPr>
              <w:t>生产能力</w:t>
            </w:r>
          </w:p>
        </w:tc>
        <w:tc>
          <w:tcPr>
            <w:tcW w:w="995" w:type="dxa"/>
            <w:vAlign w:val="center"/>
          </w:tcPr>
          <w:p w14:paraId="6A0F59E8">
            <w:pPr>
              <w:spacing w:line="460" w:lineRule="exact"/>
              <w:jc w:val="center"/>
              <w:rPr>
                <w:rFonts w:ascii="宋体" w:hAnsi="宋体" w:cs="宋体"/>
                <w:color w:val="auto"/>
                <w:szCs w:val="21"/>
                <w:highlight w:val="none"/>
              </w:rPr>
            </w:pPr>
            <w:r>
              <w:rPr>
                <w:rFonts w:hint="eastAsia" w:ascii="宋体" w:hAnsi="宋体" w:cs="宋体"/>
                <w:color w:val="auto"/>
                <w:szCs w:val="21"/>
                <w:highlight w:val="none"/>
              </w:rPr>
              <w:t>设备安装内容</w:t>
            </w:r>
          </w:p>
        </w:tc>
        <w:tc>
          <w:tcPr>
            <w:tcW w:w="906" w:type="dxa"/>
            <w:vAlign w:val="center"/>
          </w:tcPr>
          <w:p w14:paraId="61E6EF59">
            <w:pPr>
              <w:spacing w:line="460" w:lineRule="exact"/>
              <w:jc w:val="center"/>
              <w:rPr>
                <w:rFonts w:ascii="宋体" w:hAnsi="宋体" w:cs="宋体"/>
                <w:color w:val="auto"/>
                <w:szCs w:val="21"/>
                <w:highlight w:val="none"/>
              </w:rPr>
            </w:pPr>
            <w:r>
              <w:rPr>
                <w:rFonts w:hint="eastAsia" w:ascii="宋体" w:hAnsi="宋体" w:cs="宋体"/>
                <w:color w:val="auto"/>
                <w:szCs w:val="21"/>
                <w:highlight w:val="none"/>
              </w:rPr>
              <w:t>合同价（元）</w:t>
            </w:r>
          </w:p>
        </w:tc>
        <w:tc>
          <w:tcPr>
            <w:tcW w:w="851" w:type="dxa"/>
            <w:vAlign w:val="center"/>
          </w:tcPr>
          <w:p w14:paraId="20B35DE0">
            <w:pPr>
              <w:spacing w:line="460" w:lineRule="exact"/>
              <w:jc w:val="center"/>
              <w:rPr>
                <w:rFonts w:ascii="宋体" w:hAnsi="宋体" w:cs="宋体"/>
                <w:color w:val="auto"/>
                <w:szCs w:val="21"/>
                <w:highlight w:val="none"/>
              </w:rPr>
            </w:pPr>
            <w:r>
              <w:rPr>
                <w:rFonts w:hint="eastAsia" w:ascii="宋体" w:hAnsi="宋体" w:cs="宋体"/>
                <w:color w:val="auto"/>
                <w:szCs w:val="21"/>
                <w:highlight w:val="none"/>
              </w:rPr>
              <w:t>开工</w:t>
            </w:r>
          </w:p>
          <w:p w14:paraId="46278EE7">
            <w:pPr>
              <w:spacing w:line="460" w:lineRule="exact"/>
              <w:jc w:val="center"/>
              <w:rPr>
                <w:rFonts w:ascii="宋体" w:hAnsi="宋体" w:cs="宋体"/>
                <w:color w:val="auto"/>
                <w:szCs w:val="21"/>
                <w:highlight w:val="none"/>
              </w:rPr>
            </w:pPr>
            <w:r>
              <w:rPr>
                <w:rFonts w:hint="eastAsia" w:ascii="宋体" w:hAnsi="宋体" w:cs="宋体"/>
                <w:color w:val="auto"/>
                <w:szCs w:val="21"/>
                <w:highlight w:val="none"/>
              </w:rPr>
              <w:t>日期</w:t>
            </w:r>
          </w:p>
        </w:tc>
        <w:tc>
          <w:tcPr>
            <w:tcW w:w="851" w:type="dxa"/>
            <w:vAlign w:val="center"/>
          </w:tcPr>
          <w:p w14:paraId="22F4A506">
            <w:pPr>
              <w:spacing w:line="460" w:lineRule="exact"/>
              <w:jc w:val="center"/>
              <w:rPr>
                <w:rFonts w:ascii="宋体" w:hAnsi="宋体" w:cs="宋体"/>
                <w:color w:val="auto"/>
                <w:szCs w:val="21"/>
                <w:highlight w:val="none"/>
              </w:rPr>
            </w:pPr>
            <w:r>
              <w:rPr>
                <w:rFonts w:hint="eastAsia" w:ascii="宋体" w:hAnsi="宋体" w:cs="宋体"/>
                <w:color w:val="auto"/>
                <w:szCs w:val="21"/>
                <w:highlight w:val="none"/>
              </w:rPr>
              <w:t>竣工</w:t>
            </w:r>
          </w:p>
          <w:p w14:paraId="13278D35">
            <w:pPr>
              <w:spacing w:line="460" w:lineRule="exact"/>
              <w:jc w:val="center"/>
              <w:rPr>
                <w:rFonts w:ascii="宋体" w:hAnsi="宋体" w:cs="宋体"/>
                <w:color w:val="auto"/>
                <w:szCs w:val="21"/>
                <w:highlight w:val="none"/>
              </w:rPr>
            </w:pPr>
            <w:r>
              <w:rPr>
                <w:rFonts w:hint="eastAsia" w:ascii="宋体" w:hAnsi="宋体" w:cs="宋体"/>
                <w:color w:val="auto"/>
                <w:szCs w:val="21"/>
                <w:highlight w:val="none"/>
              </w:rPr>
              <w:t>日期</w:t>
            </w:r>
          </w:p>
        </w:tc>
      </w:tr>
      <w:tr w14:paraId="0BC278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088" w:type="dxa"/>
          </w:tcPr>
          <w:p w14:paraId="1C6DCE6A">
            <w:pPr>
              <w:spacing w:line="460" w:lineRule="exact"/>
              <w:rPr>
                <w:rFonts w:ascii="宋体" w:hAnsi="宋体" w:cs="宋体"/>
                <w:color w:val="auto"/>
                <w:szCs w:val="21"/>
                <w:highlight w:val="none"/>
              </w:rPr>
            </w:pPr>
          </w:p>
        </w:tc>
        <w:tc>
          <w:tcPr>
            <w:tcW w:w="850" w:type="dxa"/>
          </w:tcPr>
          <w:p w14:paraId="28E26E54">
            <w:pPr>
              <w:spacing w:line="460" w:lineRule="exact"/>
              <w:rPr>
                <w:rFonts w:ascii="宋体" w:hAnsi="宋体" w:cs="宋体"/>
                <w:color w:val="auto"/>
                <w:szCs w:val="21"/>
                <w:highlight w:val="none"/>
              </w:rPr>
            </w:pPr>
          </w:p>
        </w:tc>
        <w:tc>
          <w:tcPr>
            <w:tcW w:w="1005" w:type="dxa"/>
          </w:tcPr>
          <w:p w14:paraId="004C1E6D">
            <w:pPr>
              <w:spacing w:line="460" w:lineRule="exact"/>
              <w:rPr>
                <w:rFonts w:ascii="宋体" w:hAnsi="宋体" w:cs="宋体"/>
                <w:color w:val="auto"/>
                <w:szCs w:val="21"/>
                <w:highlight w:val="none"/>
              </w:rPr>
            </w:pPr>
          </w:p>
        </w:tc>
        <w:tc>
          <w:tcPr>
            <w:tcW w:w="682" w:type="dxa"/>
          </w:tcPr>
          <w:p w14:paraId="6006F1AB">
            <w:pPr>
              <w:spacing w:line="460" w:lineRule="exact"/>
              <w:rPr>
                <w:rFonts w:ascii="宋体" w:hAnsi="宋体" w:cs="宋体"/>
                <w:color w:val="auto"/>
                <w:szCs w:val="21"/>
                <w:highlight w:val="none"/>
              </w:rPr>
            </w:pPr>
          </w:p>
        </w:tc>
        <w:tc>
          <w:tcPr>
            <w:tcW w:w="851" w:type="dxa"/>
          </w:tcPr>
          <w:p w14:paraId="08E04BAE">
            <w:pPr>
              <w:spacing w:line="460" w:lineRule="exact"/>
              <w:rPr>
                <w:rFonts w:ascii="宋体" w:hAnsi="宋体" w:cs="宋体"/>
                <w:color w:val="auto"/>
                <w:szCs w:val="21"/>
                <w:highlight w:val="none"/>
              </w:rPr>
            </w:pPr>
          </w:p>
        </w:tc>
        <w:tc>
          <w:tcPr>
            <w:tcW w:w="982" w:type="dxa"/>
          </w:tcPr>
          <w:p w14:paraId="0661CDA7">
            <w:pPr>
              <w:spacing w:line="460" w:lineRule="exact"/>
              <w:rPr>
                <w:rFonts w:ascii="宋体" w:hAnsi="宋体" w:cs="宋体"/>
                <w:color w:val="auto"/>
                <w:szCs w:val="21"/>
                <w:highlight w:val="none"/>
              </w:rPr>
            </w:pPr>
          </w:p>
        </w:tc>
        <w:tc>
          <w:tcPr>
            <w:tcW w:w="995" w:type="dxa"/>
          </w:tcPr>
          <w:p w14:paraId="77505960">
            <w:pPr>
              <w:spacing w:line="460" w:lineRule="exact"/>
              <w:rPr>
                <w:rFonts w:ascii="宋体" w:hAnsi="宋体" w:cs="宋体"/>
                <w:color w:val="auto"/>
                <w:szCs w:val="21"/>
                <w:highlight w:val="none"/>
              </w:rPr>
            </w:pPr>
          </w:p>
        </w:tc>
        <w:tc>
          <w:tcPr>
            <w:tcW w:w="906" w:type="dxa"/>
          </w:tcPr>
          <w:p w14:paraId="481D026F">
            <w:pPr>
              <w:spacing w:line="460" w:lineRule="exact"/>
              <w:rPr>
                <w:rFonts w:ascii="宋体" w:hAnsi="宋体" w:cs="宋体"/>
                <w:color w:val="auto"/>
                <w:szCs w:val="21"/>
                <w:highlight w:val="none"/>
              </w:rPr>
            </w:pPr>
          </w:p>
        </w:tc>
        <w:tc>
          <w:tcPr>
            <w:tcW w:w="851" w:type="dxa"/>
          </w:tcPr>
          <w:p w14:paraId="11960734">
            <w:pPr>
              <w:spacing w:line="460" w:lineRule="exact"/>
              <w:rPr>
                <w:rFonts w:ascii="宋体" w:hAnsi="宋体" w:cs="宋体"/>
                <w:color w:val="auto"/>
                <w:szCs w:val="21"/>
                <w:highlight w:val="none"/>
              </w:rPr>
            </w:pPr>
          </w:p>
        </w:tc>
        <w:tc>
          <w:tcPr>
            <w:tcW w:w="851" w:type="dxa"/>
          </w:tcPr>
          <w:p w14:paraId="625FC4AA">
            <w:pPr>
              <w:spacing w:line="460" w:lineRule="exact"/>
              <w:rPr>
                <w:rFonts w:ascii="宋体" w:hAnsi="宋体" w:cs="宋体"/>
                <w:color w:val="auto"/>
                <w:szCs w:val="21"/>
                <w:highlight w:val="none"/>
              </w:rPr>
            </w:pPr>
          </w:p>
        </w:tc>
      </w:tr>
      <w:tr w14:paraId="719A9A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088" w:type="dxa"/>
          </w:tcPr>
          <w:p w14:paraId="76C65965">
            <w:pPr>
              <w:spacing w:line="460" w:lineRule="exact"/>
              <w:rPr>
                <w:rFonts w:ascii="宋体" w:hAnsi="宋体" w:cs="宋体"/>
                <w:color w:val="auto"/>
                <w:szCs w:val="21"/>
                <w:highlight w:val="none"/>
              </w:rPr>
            </w:pPr>
          </w:p>
        </w:tc>
        <w:tc>
          <w:tcPr>
            <w:tcW w:w="850" w:type="dxa"/>
          </w:tcPr>
          <w:p w14:paraId="15EF8B2A">
            <w:pPr>
              <w:spacing w:line="460" w:lineRule="exact"/>
              <w:rPr>
                <w:rFonts w:ascii="宋体" w:hAnsi="宋体" w:cs="宋体"/>
                <w:color w:val="auto"/>
                <w:szCs w:val="21"/>
                <w:highlight w:val="none"/>
              </w:rPr>
            </w:pPr>
          </w:p>
        </w:tc>
        <w:tc>
          <w:tcPr>
            <w:tcW w:w="1005" w:type="dxa"/>
          </w:tcPr>
          <w:p w14:paraId="3BADCDD0">
            <w:pPr>
              <w:spacing w:line="460" w:lineRule="exact"/>
              <w:rPr>
                <w:rFonts w:ascii="宋体" w:hAnsi="宋体" w:cs="宋体"/>
                <w:color w:val="auto"/>
                <w:szCs w:val="21"/>
                <w:highlight w:val="none"/>
              </w:rPr>
            </w:pPr>
          </w:p>
        </w:tc>
        <w:tc>
          <w:tcPr>
            <w:tcW w:w="682" w:type="dxa"/>
          </w:tcPr>
          <w:p w14:paraId="38A73D58">
            <w:pPr>
              <w:spacing w:line="460" w:lineRule="exact"/>
              <w:rPr>
                <w:rFonts w:ascii="宋体" w:hAnsi="宋体" w:cs="宋体"/>
                <w:color w:val="auto"/>
                <w:szCs w:val="21"/>
                <w:highlight w:val="none"/>
              </w:rPr>
            </w:pPr>
          </w:p>
        </w:tc>
        <w:tc>
          <w:tcPr>
            <w:tcW w:w="851" w:type="dxa"/>
          </w:tcPr>
          <w:p w14:paraId="2243D8C8">
            <w:pPr>
              <w:spacing w:line="460" w:lineRule="exact"/>
              <w:rPr>
                <w:rFonts w:ascii="宋体" w:hAnsi="宋体" w:cs="宋体"/>
                <w:color w:val="auto"/>
                <w:szCs w:val="21"/>
                <w:highlight w:val="none"/>
              </w:rPr>
            </w:pPr>
          </w:p>
        </w:tc>
        <w:tc>
          <w:tcPr>
            <w:tcW w:w="982" w:type="dxa"/>
          </w:tcPr>
          <w:p w14:paraId="236E3147">
            <w:pPr>
              <w:spacing w:line="460" w:lineRule="exact"/>
              <w:rPr>
                <w:rFonts w:ascii="宋体" w:hAnsi="宋体" w:cs="宋体"/>
                <w:color w:val="auto"/>
                <w:szCs w:val="21"/>
                <w:highlight w:val="none"/>
              </w:rPr>
            </w:pPr>
          </w:p>
        </w:tc>
        <w:tc>
          <w:tcPr>
            <w:tcW w:w="995" w:type="dxa"/>
          </w:tcPr>
          <w:p w14:paraId="67E56131">
            <w:pPr>
              <w:spacing w:line="460" w:lineRule="exact"/>
              <w:rPr>
                <w:rFonts w:ascii="宋体" w:hAnsi="宋体" w:cs="宋体"/>
                <w:color w:val="auto"/>
                <w:szCs w:val="21"/>
                <w:highlight w:val="none"/>
              </w:rPr>
            </w:pPr>
          </w:p>
        </w:tc>
        <w:tc>
          <w:tcPr>
            <w:tcW w:w="906" w:type="dxa"/>
          </w:tcPr>
          <w:p w14:paraId="0369B0A5">
            <w:pPr>
              <w:spacing w:line="460" w:lineRule="exact"/>
              <w:rPr>
                <w:rFonts w:ascii="宋体" w:hAnsi="宋体" w:cs="宋体"/>
                <w:color w:val="auto"/>
                <w:szCs w:val="21"/>
                <w:highlight w:val="none"/>
              </w:rPr>
            </w:pPr>
          </w:p>
        </w:tc>
        <w:tc>
          <w:tcPr>
            <w:tcW w:w="851" w:type="dxa"/>
          </w:tcPr>
          <w:p w14:paraId="5C084675">
            <w:pPr>
              <w:spacing w:line="460" w:lineRule="exact"/>
              <w:rPr>
                <w:rFonts w:ascii="宋体" w:hAnsi="宋体" w:cs="宋体"/>
                <w:color w:val="auto"/>
                <w:szCs w:val="21"/>
                <w:highlight w:val="none"/>
              </w:rPr>
            </w:pPr>
          </w:p>
        </w:tc>
        <w:tc>
          <w:tcPr>
            <w:tcW w:w="851" w:type="dxa"/>
          </w:tcPr>
          <w:p w14:paraId="07497611">
            <w:pPr>
              <w:spacing w:line="460" w:lineRule="exact"/>
              <w:rPr>
                <w:rFonts w:ascii="宋体" w:hAnsi="宋体" w:cs="宋体"/>
                <w:color w:val="auto"/>
                <w:szCs w:val="21"/>
                <w:highlight w:val="none"/>
              </w:rPr>
            </w:pPr>
          </w:p>
        </w:tc>
      </w:tr>
      <w:tr w14:paraId="33CD90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088" w:type="dxa"/>
          </w:tcPr>
          <w:p w14:paraId="471B82A9">
            <w:pPr>
              <w:spacing w:line="460" w:lineRule="exact"/>
              <w:rPr>
                <w:rFonts w:ascii="宋体" w:hAnsi="宋体" w:cs="宋体"/>
                <w:color w:val="auto"/>
                <w:szCs w:val="21"/>
                <w:highlight w:val="none"/>
              </w:rPr>
            </w:pPr>
          </w:p>
        </w:tc>
        <w:tc>
          <w:tcPr>
            <w:tcW w:w="850" w:type="dxa"/>
          </w:tcPr>
          <w:p w14:paraId="160A1A97">
            <w:pPr>
              <w:spacing w:line="460" w:lineRule="exact"/>
              <w:rPr>
                <w:rFonts w:ascii="宋体" w:hAnsi="宋体" w:cs="宋体"/>
                <w:color w:val="auto"/>
                <w:szCs w:val="21"/>
                <w:highlight w:val="none"/>
              </w:rPr>
            </w:pPr>
          </w:p>
        </w:tc>
        <w:tc>
          <w:tcPr>
            <w:tcW w:w="1005" w:type="dxa"/>
          </w:tcPr>
          <w:p w14:paraId="27BF017B">
            <w:pPr>
              <w:spacing w:line="460" w:lineRule="exact"/>
              <w:rPr>
                <w:rFonts w:ascii="宋体" w:hAnsi="宋体" w:cs="宋体"/>
                <w:color w:val="auto"/>
                <w:szCs w:val="21"/>
                <w:highlight w:val="none"/>
              </w:rPr>
            </w:pPr>
          </w:p>
        </w:tc>
        <w:tc>
          <w:tcPr>
            <w:tcW w:w="682" w:type="dxa"/>
          </w:tcPr>
          <w:p w14:paraId="2A75A041">
            <w:pPr>
              <w:spacing w:line="460" w:lineRule="exact"/>
              <w:rPr>
                <w:rFonts w:ascii="宋体" w:hAnsi="宋体" w:cs="宋体"/>
                <w:color w:val="auto"/>
                <w:szCs w:val="21"/>
                <w:highlight w:val="none"/>
              </w:rPr>
            </w:pPr>
          </w:p>
        </w:tc>
        <w:tc>
          <w:tcPr>
            <w:tcW w:w="851" w:type="dxa"/>
          </w:tcPr>
          <w:p w14:paraId="7603CC77">
            <w:pPr>
              <w:spacing w:line="460" w:lineRule="exact"/>
              <w:rPr>
                <w:rFonts w:ascii="宋体" w:hAnsi="宋体" w:cs="宋体"/>
                <w:color w:val="auto"/>
                <w:szCs w:val="21"/>
                <w:highlight w:val="none"/>
              </w:rPr>
            </w:pPr>
          </w:p>
        </w:tc>
        <w:tc>
          <w:tcPr>
            <w:tcW w:w="982" w:type="dxa"/>
          </w:tcPr>
          <w:p w14:paraId="1159230E">
            <w:pPr>
              <w:spacing w:line="460" w:lineRule="exact"/>
              <w:rPr>
                <w:rFonts w:ascii="宋体" w:hAnsi="宋体" w:cs="宋体"/>
                <w:color w:val="auto"/>
                <w:szCs w:val="21"/>
                <w:highlight w:val="none"/>
              </w:rPr>
            </w:pPr>
          </w:p>
        </w:tc>
        <w:tc>
          <w:tcPr>
            <w:tcW w:w="995" w:type="dxa"/>
          </w:tcPr>
          <w:p w14:paraId="068207F8">
            <w:pPr>
              <w:spacing w:line="460" w:lineRule="exact"/>
              <w:rPr>
                <w:rFonts w:ascii="宋体" w:hAnsi="宋体" w:cs="宋体"/>
                <w:color w:val="auto"/>
                <w:szCs w:val="21"/>
                <w:highlight w:val="none"/>
              </w:rPr>
            </w:pPr>
          </w:p>
        </w:tc>
        <w:tc>
          <w:tcPr>
            <w:tcW w:w="906" w:type="dxa"/>
          </w:tcPr>
          <w:p w14:paraId="65083D10">
            <w:pPr>
              <w:spacing w:line="460" w:lineRule="exact"/>
              <w:rPr>
                <w:rFonts w:ascii="宋体" w:hAnsi="宋体" w:cs="宋体"/>
                <w:color w:val="auto"/>
                <w:szCs w:val="21"/>
                <w:highlight w:val="none"/>
              </w:rPr>
            </w:pPr>
          </w:p>
        </w:tc>
        <w:tc>
          <w:tcPr>
            <w:tcW w:w="851" w:type="dxa"/>
          </w:tcPr>
          <w:p w14:paraId="2457F5F3">
            <w:pPr>
              <w:spacing w:line="460" w:lineRule="exact"/>
              <w:rPr>
                <w:rFonts w:ascii="宋体" w:hAnsi="宋体" w:cs="宋体"/>
                <w:color w:val="auto"/>
                <w:szCs w:val="21"/>
                <w:highlight w:val="none"/>
              </w:rPr>
            </w:pPr>
          </w:p>
        </w:tc>
        <w:tc>
          <w:tcPr>
            <w:tcW w:w="851" w:type="dxa"/>
          </w:tcPr>
          <w:p w14:paraId="7574EFD4">
            <w:pPr>
              <w:spacing w:line="460" w:lineRule="exact"/>
              <w:rPr>
                <w:rFonts w:ascii="宋体" w:hAnsi="宋体" w:cs="宋体"/>
                <w:color w:val="auto"/>
                <w:szCs w:val="21"/>
                <w:highlight w:val="none"/>
              </w:rPr>
            </w:pPr>
          </w:p>
        </w:tc>
      </w:tr>
      <w:tr w14:paraId="192250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088" w:type="dxa"/>
          </w:tcPr>
          <w:p w14:paraId="67A1029C">
            <w:pPr>
              <w:spacing w:line="460" w:lineRule="exact"/>
              <w:rPr>
                <w:rFonts w:ascii="宋体" w:hAnsi="宋体" w:cs="宋体"/>
                <w:color w:val="auto"/>
                <w:szCs w:val="21"/>
                <w:highlight w:val="none"/>
              </w:rPr>
            </w:pPr>
          </w:p>
        </w:tc>
        <w:tc>
          <w:tcPr>
            <w:tcW w:w="850" w:type="dxa"/>
          </w:tcPr>
          <w:p w14:paraId="2EC35EED">
            <w:pPr>
              <w:spacing w:line="460" w:lineRule="exact"/>
              <w:rPr>
                <w:rFonts w:ascii="宋体" w:hAnsi="宋体" w:cs="宋体"/>
                <w:color w:val="auto"/>
                <w:szCs w:val="21"/>
                <w:highlight w:val="none"/>
              </w:rPr>
            </w:pPr>
          </w:p>
        </w:tc>
        <w:tc>
          <w:tcPr>
            <w:tcW w:w="1005" w:type="dxa"/>
          </w:tcPr>
          <w:p w14:paraId="4695781B">
            <w:pPr>
              <w:spacing w:line="460" w:lineRule="exact"/>
              <w:rPr>
                <w:rFonts w:ascii="宋体" w:hAnsi="宋体" w:cs="宋体"/>
                <w:color w:val="auto"/>
                <w:szCs w:val="21"/>
                <w:highlight w:val="none"/>
              </w:rPr>
            </w:pPr>
          </w:p>
        </w:tc>
        <w:tc>
          <w:tcPr>
            <w:tcW w:w="682" w:type="dxa"/>
          </w:tcPr>
          <w:p w14:paraId="2339661A">
            <w:pPr>
              <w:spacing w:line="460" w:lineRule="exact"/>
              <w:rPr>
                <w:rFonts w:ascii="宋体" w:hAnsi="宋体" w:cs="宋体"/>
                <w:color w:val="auto"/>
                <w:szCs w:val="21"/>
                <w:highlight w:val="none"/>
              </w:rPr>
            </w:pPr>
          </w:p>
        </w:tc>
        <w:tc>
          <w:tcPr>
            <w:tcW w:w="851" w:type="dxa"/>
          </w:tcPr>
          <w:p w14:paraId="47AABF49">
            <w:pPr>
              <w:spacing w:line="460" w:lineRule="exact"/>
              <w:rPr>
                <w:rFonts w:ascii="宋体" w:hAnsi="宋体" w:cs="宋体"/>
                <w:color w:val="auto"/>
                <w:szCs w:val="21"/>
                <w:highlight w:val="none"/>
              </w:rPr>
            </w:pPr>
          </w:p>
        </w:tc>
        <w:tc>
          <w:tcPr>
            <w:tcW w:w="982" w:type="dxa"/>
          </w:tcPr>
          <w:p w14:paraId="1FC39A39">
            <w:pPr>
              <w:spacing w:line="460" w:lineRule="exact"/>
              <w:rPr>
                <w:rFonts w:ascii="宋体" w:hAnsi="宋体" w:cs="宋体"/>
                <w:color w:val="auto"/>
                <w:szCs w:val="21"/>
                <w:highlight w:val="none"/>
              </w:rPr>
            </w:pPr>
          </w:p>
        </w:tc>
        <w:tc>
          <w:tcPr>
            <w:tcW w:w="995" w:type="dxa"/>
          </w:tcPr>
          <w:p w14:paraId="48F57FF3">
            <w:pPr>
              <w:spacing w:line="460" w:lineRule="exact"/>
              <w:rPr>
                <w:rFonts w:ascii="宋体" w:hAnsi="宋体" w:cs="宋体"/>
                <w:color w:val="auto"/>
                <w:szCs w:val="21"/>
                <w:highlight w:val="none"/>
              </w:rPr>
            </w:pPr>
          </w:p>
        </w:tc>
        <w:tc>
          <w:tcPr>
            <w:tcW w:w="906" w:type="dxa"/>
          </w:tcPr>
          <w:p w14:paraId="1BE1A7C3">
            <w:pPr>
              <w:spacing w:line="460" w:lineRule="exact"/>
              <w:rPr>
                <w:rFonts w:ascii="宋体" w:hAnsi="宋体" w:cs="宋体"/>
                <w:color w:val="auto"/>
                <w:szCs w:val="21"/>
                <w:highlight w:val="none"/>
              </w:rPr>
            </w:pPr>
          </w:p>
        </w:tc>
        <w:tc>
          <w:tcPr>
            <w:tcW w:w="851" w:type="dxa"/>
          </w:tcPr>
          <w:p w14:paraId="4E0B215F">
            <w:pPr>
              <w:spacing w:line="460" w:lineRule="exact"/>
              <w:rPr>
                <w:rFonts w:ascii="宋体" w:hAnsi="宋体" w:cs="宋体"/>
                <w:color w:val="auto"/>
                <w:szCs w:val="21"/>
                <w:highlight w:val="none"/>
              </w:rPr>
            </w:pPr>
          </w:p>
        </w:tc>
        <w:tc>
          <w:tcPr>
            <w:tcW w:w="851" w:type="dxa"/>
          </w:tcPr>
          <w:p w14:paraId="2F03B1F1">
            <w:pPr>
              <w:spacing w:line="460" w:lineRule="exact"/>
              <w:rPr>
                <w:rFonts w:ascii="宋体" w:hAnsi="宋体" w:cs="宋体"/>
                <w:color w:val="auto"/>
                <w:szCs w:val="21"/>
                <w:highlight w:val="none"/>
              </w:rPr>
            </w:pPr>
          </w:p>
        </w:tc>
      </w:tr>
      <w:tr w14:paraId="70CAC6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088" w:type="dxa"/>
          </w:tcPr>
          <w:p w14:paraId="29A0BEDE">
            <w:pPr>
              <w:spacing w:line="460" w:lineRule="exact"/>
              <w:rPr>
                <w:rFonts w:ascii="宋体" w:hAnsi="宋体" w:cs="宋体"/>
                <w:color w:val="auto"/>
                <w:szCs w:val="21"/>
                <w:highlight w:val="none"/>
              </w:rPr>
            </w:pPr>
          </w:p>
        </w:tc>
        <w:tc>
          <w:tcPr>
            <w:tcW w:w="850" w:type="dxa"/>
          </w:tcPr>
          <w:p w14:paraId="500F2EFA">
            <w:pPr>
              <w:spacing w:line="460" w:lineRule="exact"/>
              <w:rPr>
                <w:rFonts w:ascii="宋体" w:hAnsi="宋体" w:cs="宋体"/>
                <w:color w:val="auto"/>
                <w:szCs w:val="21"/>
                <w:highlight w:val="none"/>
              </w:rPr>
            </w:pPr>
          </w:p>
        </w:tc>
        <w:tc>
          <w:tcPr>
            <w:tcW w:w="1005" w:type="dxa"/>
          </w:tcPr>
          <w:p w14:paraId="46FADAE4">
            <w:pPr>
              <w:spacing w:line="460" w:lineRule="exact"/>
              <w:rPr>
                <w:rFonts w:ascii="宋体" w:hAnsi="宋体" w:cs="宋体"/>
                <w:color w:val="auto"/>
                <w:szCs w:val="21"/>
                <w:highlight w:val="none"/>
              </w:rPr>
            </w:pPr>
          </w:p>
        </w:tc>
        <w:tc>
          <w:tcPr>
            <w:tcW w:w="682" w:type="dxa"/>
          </w:tcPr>
          <w:p w14:paraId="29E0C3E5">
            <w:pPr>
              <w:spacing w:line="460" w:lineRule="exact"/>
              <w:rPr>
                <w:rFonts w:ascii="宋体" w:hAnsi="宋体" w:cs="宋体"/>
                <w:color w:val="auto"/>
                <w:szCs w:val="21"/>
                <w:highlight w:val="none"/>
              </w:rPr>
            </w:pPr>
          </w:p>
        </w:tc>
        <w:tc>
          <w:tcPr>
            <w:tcW w:w="851" w:type="dxa"/>
          </w:tcPr>
          <w:p w14:paraId="566A9279">
            <w:pPr>
              <w:spacing w:line="460" w:lineRule="exact"/>
              <w:rPr>
                <w:rFonts w:ascii="宋体" w:hAnsi="宋体" w:cs="宋体"/>
                <w:color w:val="auto"/>
                <w:szCs w:val="21"/>
                <w:highlight w:val="none"/>
              </w:rPr>
            </w:pPr>
          </w:p>
        </w:tc>
        <w:tc>
          <w:tcPr>
            <w:tcW w:w="982" w:type="dxa"/>
          </w:tcPr>
          <w:p w14:paraId="2317291A">
            <w:pPr>
              <w:spacing w:line="460" w:lineRule="exact"/>
              <w:rPr>
                <w:rFonts w:ascii="宋体" w:hAnsi="宋体" w:cs="宋体"/>
                <w:color w:val="auto"/>
                <w:szCs w:val="21"/>
                <w:highlight w:val="none"/>
              </w:rPr>
            </w:pPr>
          </w:p>
        </w:tc>
        <w:tc>
          <w:tcPr>
            <w:tcW w:w="995" w:type="dxa"/>
          </w:tcPr>
          <w:p w14:paraId="0A15193F">
            <w:pPr>
              <w:spacing w:line="460" w:lineRule="exact"/>
              <w:rPr>
                <w:rFonts w:ascii="宋体" w:hAnsi="宋体" w:cs="宋体"/>
                <w:color w:val="auto"/>
                <w:szCs w:val="21"/>
                <w:highlight w:val="none"/>
              </w:rPr>
            </w:pPr>
          </w:p>
        </w:tc>
        <w:tc>
          <w:tcPr>
            <w:tcW w:w="906" w:type="dxa"/>
          </w:tcPr>
          <w:p w14:paraId="6BCD006E">
            <w:pPr>
              <w:spacing w:line="460" w:lineRule="exact"/>
              <w:rPr>
                <w:rFonts w:ascii="宋体" w:hAnsi="宋体" w:cs="宋体"/>
                <w:color w:val="auto"/>
                <w:szCs w:val="21"/>
                <w:highlight w:val="none"/>
              </w:rPr>
            </w:pPr>
          </w:p>
        </w:tc>
        <w:tc>
          <w:tcPr>
            <w:tcW w:w="851" w:type="dxa"/>
          </w:tcPr>
          <w:p w14:paraId="412AFAEC">
            <w:pPr>
              <w:spacing w:line="460" w:lineRule="exact"/>
              <w:rPr>
                <w:rFonts w:ascii="宋体" w:hAnsi="宋体" w:cs="宋体"/>
                <w:color w:val="auto"/>
                <w:szCs w:val="21"/>
                <w:highlight w:val="none"/>
              </w:rPr>
            </w:pPr>
          </w:p>
        </w:tc>
        <w:tc>
          <w:tcPr>
            <w:tcW w:w="851" w:type="dxa"/>
          </w:tcPr>
          <w:p w14:paraId="16C83E76">
            <w:pPr>
              <w:spacing w:line="460" w:lineRule="exact"/>
              <w:rPr>
                <w:rFonts w:ascii="宋体" w:hAnsi="宋体" w:cs="宋体"/>
                <w:color w:val="auto"/>
                <w:szCs w:val="21"/>
                <w:highlight w:val="none"/>
              </w:rPr>
            </w:pPr>
          </w:p>
        </w:tc>
      </w:tr>
      <w:tr w14:paraId="4C6165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088" w:type="dxa"/>
          </w:tcPr>
          <w:p w14:paraId="52D16615">
            <w:pPr>
              <w:spacing w:line="460" w:lineRule="exact"/>
              <w:rPr>
                <w:rFonts w:ascii="宋体" w:hAnsi="宋体" w:cs="宋体"/>
                <w:color w:val="auto"/>
                <w:szCs w:val="21"/>
                <w:highlight w:val="none"/>
              </w:rPr>
            </w:pPr>
          </w:p>
        </w:tc>
        <w:tc>
          <w:tcPr>
            <w:tcW w:w="850" w:type="dxa"/>
          </w:tcPr>
          <w:p w14:paraId="23B3D86B">
            <w:pPr>
              <w:spacing w:line="460" w:lineRule="exact"/>
              <w:rPr>
                <w:rFonts w:ascii="宋体" w:hAnsi="宋体" w:cs="宋体"/>
                <w:color w:val="auto"/>
                <w:szCs w:val="21"/>
                <w:highlight w:val="none"/>
              </w:rPr>
            </w:pPr>
          </w:p>
        </w:tc>
        <w:tc>
          <w:tcPr>
            <w:tcW w:w="1005" w:type="dxa"/>
          </w:tcPr>
          <w:p w14:paraId="46560481">
            <w:pPr>
              <w:spacing w:line="460" w:lineRule="exact"/>
              <w:rPr>
                <w:rFonts w:ascii="宋体" w:hAnsi="宋体" w:cs="宋体"/>
                <w:color w:val="auto"/>
                <w:szCs w:val="21"/>
                <w:highlight w:val="none"/>
              </w:rPr>
            </w:pPr>
          </w:p>
        </w:tc>
        <w:tc>
          <w:tcPr>
            <w:tcW w:w="682" w:type="dxa"/>
          </w:tcPr>
          <w:p w14:paraId="1ED5DB3E">
            <w:pPr>
              <w:spacing w:line="460" w:lineRule="exact"/>
              <w:rPr>
                <w:rFonts w:ascii="宋体" w:hAnsi="宋体" w:cs="宋体"/>
                <w:color w:val="auto"/>
                <w:szCs w:val="21"/>
                <w:highlight w:val="none"/>
              </w:rPr>
            </w:pPr>
          </w:p>
        </w:tc>
        <w:tc>
          <w:tcPr>
            <w:tcW w:w="851" w:type="dxa"/>
          </w:tcPr>
          <w:p w14:paraId="790B8413">
            <w:pPr>
              <w:spacing w:line="460" w:lineRule="exact"/>
              <w:rPr>
                <w:rFonts w:ascii="宋体" w:hAnsi="宋体" w:cs="宋体"/>
                <w:color w:val="auto"/>
                <w:szCs w:val="21"/>
                <w:highlight w:val="none"/>
              </w:rPr>
            </w:pPr>
          </w:p>
        </w:tc>
        <w:tc>
          <w:tcPr>
            <w:tcW w:w="982" w:type="dxa"/>
          </w:tcPr>
          <w:p w14:paraId="18D5DE48">
            <w:pPr>
              <w:spacing w:line="460" w:lineRule="exact"/>
              <w:rPr>
                <w:rFonts w:ascii="宋体" w:hAnsi="宋体" w:cs="宋体"/>
                <w:color w:val="auto"/>
                <w:szCs w:val="21"/>
                <w:highlight w:val="none"/>
              </w:rPr>
            </w:pPr>
          </w:p>
        </w:tc>
        <w:tc>
          <w:tcPr>
            <w:tcW w:w="995" w:type="dxa"/>
          </w:tcPr>
          <w:p w14:paraId="4C7FB1A0">
            <w:pPr>
              <w:spacing w:line="460" w:lineRule="exact"/>
              <w:rPr>
                <w:rFonts w:ascii="宋体" w:hAnsi="宋体" w:cs="宋体"/>
                <w:color w:val="auto"/>
                <w:szCs w:val="21"/>
                <w:highlight w:val="none"/>
              </w:rPr>
            </w:pPr>
          </w:p>
        </w:tc>
        <w:tc>
          <w:tcPr>
            <w:tcW w:w="906" w:type="dxa"/>
          </w:tcPr>
          <w:p w14:paraId="0B8441E7">
            <w:pPr>
              <w:spacing w:line="460" w:lineRule="exact"/>
              <w:rPr>
                <w:rFonts w:ascii="宋体" w:hAnsi="宋体" w:cs="宋体"/>
                <w:color w:val="auto"/>
                <w:szCs w:val="21"/>
                <w:highlight w:val="none"/>
              </w:rPr>
            </w:pPr>
          </w:p>
        </w:tc>
        <w:tc>
          <w:tcPr>
            <w:tcW w:w="851" w:type="dxa"/>
          </w:tcPr>
          <w:p w14:paraId="26CEF81A">
            <w:pPr>
              <w:spacing w:line="460" w:lineRule="exact"/>
              <w:rPr>
                <w:rFonts w:ascii="宋体" w:hAnsi="宋体" w:cs="宋体"/>
                <w:color w:val="auto"/>
                <w:szCs w:val="21"/>
                <w:highlight w:val="none"/>
              </w:rPr>
            </w:pPr>
          </w:p>
        </w:tc>
        <w:tc>
          <w:tcPr>
            <w:tcW w:w="851" w:type="dxa"/>
          </w:tcPr>
          <w:p w14:paraId="5C035CA6">
            <w:pPr>
              <w:spacing w:line="460" w:lineRule="exact"/>
              <w:rPr>
                <w:rFonts w:ascii="宋体" w:hAnsi="宋体" w:cs="宋体"/>
                <w:color w:val="auto"/>
                <w:szCs w:val="21"/>
                <w:highlight w:val="none"/>
              </w:rPr>
            </w:pPr>
          </w:p>
        </w:tc>
      </w:tr>
      <w:tr w14:paraId="52FFFB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088" w:type="dxa"/>
          </w:tcPr>
          <w:p w14:paraId="253EC375">
            <w:pPr>
              <w:spacing w:line="460" w:lineRule="exact"/>
              <w:rPr>
                <w:rFonts w:ascii="宋体" w:hAnsi="宋体" w:cs="宋体"/>
                <w:color w:val="auto"/>
                <w:szCs w:val="21"/>
                <w:highlight w:val="none"/>
              </w:rPr>
            </w:pPr>
          </w:p>
        </w:tc>
        <w:tc>
          <w:tcPr>
            <w:tcW w:w="850" w:type="dxa"/>
          </w:tcPr>
          <w:p w14:paraId="01159DC9">
            <w:pPr>
              <w:spacing w:line="460" w:lineRule="exact"/>
              <w:rPr>
                <w:rFonts w:ascii="宋体" w:hAnsi="宋体" w:cs="宋体"/>
                <w:color w:val="auto"/>
                <w:szCs w:val="21"/>
                <w:highlight w:val="none"/>
              </w:rPr>
            </w:pPr>
          </w:p>
        </w:tc>
        <w:tc>
          <w:tcPr>
            <w:tcW w:w="1005" w:type="dxa"/>
          </w:tcPr>
          <w:p w14:paraId="4CDCC4B2">
            <w:pPr>
              <w:spacing w:line="460" w:lineRule="exact"/>
              <w:rPr>
                <w:rFonts w:ascii="宋体" w:hAnsi="宋体" w:cs="宋体"/>
                <w:color w:val="auto"/>
                <w:szCs w:val="21"/>
                <w:highlight w:val="none"/>
              </w:rPr>
            </w:pPr>
          </w:p>
        </w:tc>
        <w:tc>
          <w:tcPr>
            <w:tcW w:w="682" w:type="dxa"/>
          </w:tcPr>
          <w:p w14:paraId="3A2C8834">
            <w:pPr>
              <w:spacing w:line="460" w:lineRule="exact"/>
              <w:rPr>
                <w:rFonts w:ascii="宋体" w:hAnsi="宋体" w:cs="宋体"/>
                <w:color w:val="auto"/>
                <w:szCs w:val="21"/>
                <w:highlight w:val="none"/>
              </w:rPr>
            </w:pPr>
          </w:p>
        </w:tc>
        <w:tc>
          <w:tcPr>
            <w:tcW w:w="851" w:type="dxa"/>
          </w:tcPr>
          <w:p w14:paraId="5FF307FE">
            <w:pPr>
              <w:spacing w:line="460" w:lineRule="exact"/>
              <w:rPr>
                <w:rFonts w:ascii="宋体" w:hAnsi="宋体" w:cs="宋体"/>
                <w:color w:val="auto"/>
                <w:szCs w:val="21"/>
                <w:highlight w:val="none"/>
              </w:rPr>
            </w:pPr>
          </w:p>
        </w:tc>
        <w:tc>
          <w:tcPr>
            <w:tcW w:w="982" w:type="dxa"/>
          </w:tcPr>
          <w:p w14:paraId="481B9A93">
            <w:pPr>
              <w:spacing w:line="460" w:lineRule="exact"/>
              <w:rPr>
                <w:rFonts w:ascii="宋体" w:hAnsi="宋体" w:cs="宋体"/>
                <w:color w:val="auto"/>
                <w:szCs w:val="21"/>
                <w:highlight w:val="none"/>
              </w:rPr>
            </w:pPr>
          </w:p>
        </w:tc>
        <w:tc>
          <w:tcPr>
            <w:tcW w:w="995" w:type="dxa"/>
          </w:tcPr>
          <w:p w14:paraId="539DADA0">
            <w:pPr>
              <w:spacing w:line="460" w:lineRule="exact"/>
              <w:rPr>
                <w:rFonts w:ascii="宋体" w:hAnsi="宋体" w:cs="宋体"/>
                <w:color w:val="auto"/>
                <w:szCs w:val="21"/>
                <w:highlight w:val="none"/>
              </w:rPr>
            </w:pPr>
          </w:p>
        </w:tc>
        <w:tc>
          <w:tcPr>
            <w:tcW w:w="906" w:type="dxa"/>
          </w:tcPr>
          <w:p w14:paraId="5D931088">
            <w:pPr>
              <w:spacing w:line="460" w:lineRule="exact"/>
              <w:rPr>
                <w:rFonts w:ascii="宋体" w:hAnsi="宋体" w:cs="宋体"/>
                <w:color w:val="auto"/>
                <w:szCs w:val="21"/>
                <w:highlight w:val="none"/>
              </w:rPr>
            </w:pPr>
          </w:p>
        </w:tc>
        <w:tc>
          <w:tcPr>
            <w:tcW w:w="851" w:type="dxa"/>
          </w:tcPr>
          <w:p w14:paraId="2D9E30C1">
            <w:pPr>
              <w:spacing w:line="460" w:lineRule="exact"/>
              <w:rPr>
                <w:rFonts w:ascii="宋体" w:hAnsi="宋体" w:cs="宋体"/>
                <w:color w:val="auto"/>
                <w:szCs w:val="21"/>
                <w:highlight w:val="none"/>
              </w:rPr>
            </w:pPr>
          </w:p>
        </w:tc>
        <w:tc>
          <w:tcPr>
            <w:tcW w:w="851" w:type="dxa"/>
          </w:tcPr>
          <w:p w14:paraId="74F3D647">
            <w:pPr>
              <w:spacing w:line="460" w:lineRule="exact"/>
              <w:rPr>
                <w:rFonts w:ascii="宋体" w:hAnsi="宋体" w:cs="宋体"/>
                <w:color w:val="auto"/>
                <w:szCs w:val="21"/>
                <w:highlight w:val="none"/>
              </w:rPr>
            </w:pPr>
          </w:p>
        </w:tc>
      </w:tr>
      <w:tr w14:paraId="2B0429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088" w:type="dxa"/>
          </w:tcPr>
          <w:p w14:paraId="3C3BDC96">
            <w:pPr>
              <w:spacing w:line="460" w:lineRule="exact"/>
              <w:rPr>
                <w:rFonts w:ascii="宋体" w:hAnsi="宋体" w:cs="宋体"/>
                <w:color w:val="auto"/>
                <w:szCs w:val="21"/>
                <w:highlight w:val="none"/>
              </w:rPr>
            </w:pPr>
          </w:p>
        </w:tc>
        <w:tc>
          <w:tcPr>
            <w:tcW w:w="850" w:type="dxa"/>
          </w:tcPr>
          <w:p w14:paraId="0E3B7AD2">
            <w:pPr>
              <w:spacing w:line="460" w:lineRule="exact"/>
              <w:rPr>
                <w:rFonts w:ascii="宋体" w:hAnsi="宋体" w:cs="宋体"/>
                <w:color w:val="auto"/>
                <w:szCs w:val="21"/>
                <w:highlight w:val="none"/>
              </w:rPr>
            </w:pPr>
          </w:p>
        </w:tc>
        <w:tc>
          <w:tcPr>
            <w:tcW w:w="1005" w:type="dxa"/>
          </w:tcPr>
          <w:p w14:paraId="1069AC03">
            <w:pPr>
              <w:spacing w:line="460" w:lineRule="exact"/>
              <w:rPr>
                <w:rFonts w:ascii="宋体" w:hAnsi="宋体" w:cs="宋体"/>
                <w:color w:val="auto"/>
                <w:szCs w:val="21"/>
                <w:highlight w:val="none"/>
              </w:rPr>
            </w:pPr>
          </w:p>
        </w:tc>
        <w:tc>
          <w:tcPr>
            <w:tcW w:w="682" w:type="dxa"/>
          </w:tcPr>
          <w:p w14:paraId="3DB7BC92">
            <w:pPr>
              <w:spacing w:line="460" w:lineRule="exact"/>
              <w:rPr>
                <w:rFonts w:ascii="宋体" w:hAnsi="宋体" w:cs="宋体"/>
                <w:color w:val="auto"/>
                <w:szCs w:val="21"/>
                <w:highlight w:val="none"/>
              </w:rPr>
            </w:pPr>
          </w:p>
        </w:tc>
        <w:tc>
          <w:tcPr>
            <w:tcW w:w="851" w:type="dxa"/>
          </w:tcPr>
          <w:p w14:paraId="68FD6766">
            <w:pPr>
              <w:spacing w:line="460" w:lineRule="exact"/>
              <w:rPr>
                <w:rFonts w:ascii="宋体" w:hAnsi="宋体" w:cs="宋体"/>
                <w:color w:val="auto"/>
                <w:szCs w:val="21"/>
                <w:highlight w:val="none"/>
              </w:rPr>
            </w:pPr>
          </w:p>
        </w:tc>
        <w:tc>
          <w:tcPr>
            <w:tcW w:w="982" w:type="dxa"/>
          </w:tcPr>
          <w:p w14:paraId="13A5ACB3">
            <w:pPr>
              <w:spacing w:line="460" w:lineRule="exact"/>
              <w:rPr>
                <w:rFonts w:ascii="宋体" w:hAnsi="宋体" w:cs="宋体"/>
                <w:color w:val="auto"/>
                <w:szCs w:val="21"/>
                <w:highlight w:val="none"/>
              </w:rPr>
            </w:pPr>
          </w:p>
        </w:tc>
        <w:tc>
          <w:tcPr>
            <w:tcW w:w="995" w:type="dxa"/>
          </w:tcPr>
          <w:p w14:paraId="0E687D15">
            <w:pPr>
              <w:spacing w:line="460" w:lineRule="exact"/>
              <w:rPr>
                <w:rFonts w:ascii="宋体" w:hAnsi="宋体" w:cs="宋体"/>
                <w:color w:val="auto"/>
                <w:szCs w:val="21"/>
                <w:highlight w:val="none"/>
              </w:rPr>
            </w:pPr>
          </w:p>
        </w:tc>
        <w:tc>
          <w:tcPr>
            <w:tcW w:w="906" w:type="dxa"/>
          </w:tcPr>
          <w:p w14:paraId="16E95596">
            <w:pPr>
              <w:spacing w:line="460" w:lineRule="exact"/>
              <w:rPr>
                <w:rFonts w:ascii="宋体" w:hAnsi="宋体" w:cs="宋体"/>
                <w:color w:val="auto"/>
                <w:szCs w:val="21"/>
                <w:highlight w:val="none"/>
              </w:rPr>
            </w:pPr>
          </w:p>
        </w:tc>
        <w:tc>
          <w:tcPr>
            <w:tcW w:w="851" w:type="dxa"/>
          </w:tcPr>
          <w:p w14:paraId="5EAFD4ED">
            <w:pPr>
              <w:spacing w:line="460" w:lineRule="exact"/>
              <w:rPr>
                <w:rFonts w:ascii="宋体" w:hAnsi="宋体" w:cs="宋体"/>
                <w:color w:val="auto"/>
                <w:szCs w:val="21"/>
                <w:highlight w:val="none"/>
              </w:rPr>
            </w:pPr>
          </w:p>
        </w:tc>
        <w:tc>
          <w:tcPr>
            <w:tcW w:w="851" w:type="dxa"/>
          </w:tcPr>
          <w:p w14:paraId="4D1DF529">
            <w:pPr>
              <w:spacing w:line="460" w:lineRule="exact"/>
              <w:rPr>
                <w:rFonts w:ascii="宋体" w:hAnsi="宋体" w:cs="宋体"/>
                <w:color w:val="auto"/>
                <w:szCs w:val="21"/>
                <w:highlight w:val="none"/>
              </w:rPr>
            </w:pPr>
          </w:p>
        </w:tc>
      </w:tr>
      <w:tr w14:paraId="18FDA4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088" w:type="dxa"/>
          </w:tcPr>
          <w:p w14:paraId="3EEE9ED5">
            <w:pPr>
              <w:spacing w:line="460" w:lineRule="exact"/>
              <w:rPr>
                <w:rFonts w:ascii="宋体" w:hAnsi="宋体" w:cs="宋体"/>
                <w:color w:val="auto"/>
                <w:szCs w:val="21"/>
                <w:highlight w:val="none"/>
              </w:rPr>
            </w:pPr>
          </w:p>
        </w:tc>
        <w:tc>
          <w:tcPr>
            <w:tcW w:w="850" w:type="dxa"/>
          </w:tcPr>
          <w:p w14:paraId="150F4381">
            <w:pPr>
              <w:spacing w:line="460" w:lineRule="exact"/>
              <w:rPr>
                <w:rFonts w:ascii="宋体" w:hAnsi="宋体" w:cs="宋体"/>
                <w:color w:val="auto"/>
                <w:szCs w:val="21"/>
                <w:highlight w:val="none"/>
              </w:rPr>
            </w:pPr>
          </w:p>
        </w:tc>
        <w:tc>
          <w:tcPr>
            <w:tcW w:w="1005" w:type="dxa"/>
          </w:tcPr>
          <w:p w14:paraId="37C0268A">
            <w:pPr>
              <w:spacing w:line="460" w:lineRule="exact"/>
              <w:rPr>
                <w:rFonts w:ascii="宋体" w:hAnsi="宋体" w:cs="宋体"/>
                <w:color w:val="auto"/>
                <w:szCs w:val="21"/>
                <w:highlight w:val="none"/>
              </w:rPr>
            </w:pPr>
          </w:p>
        </w:tc>
        <w:tc>
          <w:tcPr>
            <w:tcW w:w="682" w:type="dxa"/>
          </w:tcPr>
          <w:p w14:paraId="25174526">
            <w:pPr>
              <w:spacing w:line="460" w:lineRule="exact"/>
              <w:rPr>
                <w:rFonts w:ascii="宋体" w:hAnsi="宋体" w:cs="宋体"/>
                <w:color w:val="auto"/>
                <w:szCs w:val="21"/>
                <w:highlight w:val="none"/>
              </w:rPr>
            </w:pPr>
          </w:p>
        </w:tc>
        <w:tc>
          <w:tcPr>
            <w:tcW w:w="851" w:type="dxa"/>
          </w:tcPr>
          <w:p w14:paraId="76C9E8FD">
            <w:pPr>
              <w:spacing w:line="460" w:lineRule="exact"/>
              <w:rPr>
                <w:rFonts w:ascii="宋体" w:hAnsi="宋体" w:cs="宋体"/>
                <w:color w:val="auto"/>
                <w:szCs w:val="21"/>
                <w:highlight w:val="none"/>
              </w:rPr>
            </w:pPr>
          </w:p>
        </w:tc>
        <w:tc>
          <w:tcPr>
            <w:tcW w:w="982" w:type="dxa"/>
          </w:tcPr>
          <w:p w14:paraId="2C9A9E01">
            <w:pPr>
              <w:spacing w:line="460" w:lineRule="exact"/>
              <w:rPr>
                <w:rFonts w:ascii="宋体" w:hAnsi="宋体" w:cs="宋体"/>
                <w:color w:val="auto"/>
                <w:szCs w:val="21"/>
                <w:highlight w:val="none"/>
              </w:rPr>
            </w:pPr>
          </w:p>
        </w:tc>
        <w:tc>
          <w:tcPr>
            <w:tcW w:w="995" w:type="dxa"/>
          </w:tcPr>
          <w:p w14:paraId="789B0824">
            <w:pPr>
              <w:spacing w:line="460" w:lineRule="exact"/>
              <w:rPr>
                <w:rFonts w:ascii="宋体" w:hAnsi="宋体" w:cs="宋体"/>
                <w:color w:val="auto"/>
                <w:szCs w:val="21"/>
                <w:highlight w:val="none"/>
              </w:rPr>
            </w:pPr>
          </w:p>
        </w:tc>
        <w:tc>
          <w:tcPr>
            <w:tcW w:w="906" w:type="dxa"/>
          </w:tcPr>
          <w:p w14:paraId="1B013189">
            <w:pPr>
              <w:spacing w:line="460" w:lineRule="exact"/>
              <w:rPr>
                <w:rFonts w:ascii="宋体" w:hAnsi="宋体" w:cs="宋体"/>
                <w:color w:val="auto"/>
                <w:szCs w:val="21"/>
                <w:highlight w:val="none"/>
              </w:rPr>
            </w:pPr>
          </w:p>
        </w:tc>
        <w:tc>
          <w:tcPr>
            <w:tcW w:w="851" w:type="dxa"/>
          </w:tcPr>
          <w:p w14:paraId="3C2ABD39">
            <w:pPr>
              <w:spacing w:line="460" w:lineRule="exact"/>
              <w:rPr>
                <w:rFonts w:ascii="宋体" w:hAnsi="宋体" w:cs="宋体"/>
                <w:color w:val="auto"/>
                <w:szCs w:val="21"/>
                <w:highlight w:val="none"/>
              </w:rPr>
            </w:pPr>
          </w:p>
        </w:tc>
        <w:tc>
          <w:tcPr>
            <w:tcW w:w="851" w:type="dxa"/>
          </w:tcPr>
          <w:p w14:paraId="6BD1440A">
            <w:pPr>
              <w:spacing w:line="460" w:lineRule="exact"/>
              <w:rPr>
                <w:rFonts w:ascii="宋体" w:hAnsi="宋体" w:cs="宋体"/>
                <w:color w:val="auto"/>
                <w:szCs w:val="21"/>
                <w:highlight w:val="none"/>
              </w:rPr>
            </w:pPr>
          </w:p>
        </w:tc>
      </w:tr>
      <w:tr w14:paraId="407A77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088" w:type="dxa"/>
          </w:tcPr>
          <w:p w14:paraId="018C7923">
            <w:pPr>
              <w:spacing w:line="460" w:lineRule="exact"/>
              <w:rPr>
                <w:rFonts w:ascii="宋体" w:hAnsi="宋体" w:cs="宋体"/>
                <w:color w:val="auto"/>
                <w:szCs w:val="21"/>
                <w:highlight w:val="none"/>
              </w:rPr>
            </w:pPr>
          </w:p>
        </w:tc>
        <w:tc>
          <w:tcPr>
            <w:tcW w:w="850" w:type="dxa"/>
          </w:tcPr>
          <w:p w14:paraId="6B3FEEA5">
            <w:pPr>
              <w:spacing w:line="460" w:lineRule="exact"/>
              <w:rPr>
                <w:rFonts w:ascii="宋体" w:hAnsi="宋体" w:cs="宋体"/>
                <w:color w:val="auto"/>
                <w:szCs w:val="21"/>
                <w:highlight w:val="none"/>
              </w:rPr>
            </w:pPr>
          </w:p>
        </w:tc>
        <w:tc>
          <w:tcPr>
            <w:tcW w:w="1005" w:type="dxa"/>
          </w:tcPr>
          <w:p w14:paraId="7F72B911">
            <w:pPr>
              <w:spacing w:line="460" w:lineRule="exact"/>
              <w:rPr>
                <w:rFonts w:ascii="宋体" w:hAnsi="宋体" w:cs="宋体"/>
                <w:color w:val="auto"/>
                <w:szCs w:val="21"/>
                <w:highlight w:val="none"/>
              </w:rPr>
            </w:pPr>
          </w:p>
        </w:tc>
        <w:tc>
          <w:tcPr>
            <w:tcW w:w="682" w:type="dxa"/>
          </w:tcPr>
          <w:p w14:paraId="21F53266">
            <w:pPr>
              <w:spacing w:line="460" w:lineRule="exact"/>
              <w:rPr>
                <w:rFonts w:ascii="宋体" w:hAnsi="宋体" w:cs="宋体"/>
                <w:color w:val="auto"/>
                <w:szCs w:val="21"/>
                <w:highlight w:val="none"/>
              </w:rPr>
            </w:pPr>
          </w:p>
        </w:tc>
        <w:tc>
          <w:tcPr>
            <w:tcW w:w="851" w:type="dxa"/>
          </w:tcPr>
          <w:p w14:paraId="7CDDEA39">
            <w:pPr>
              <w:spacing w:line="460" w:lineRule="exact"/>
              <w:rPr>
                <w:rFonts w:ascii="宋体" w:hAnsi="宋体" w:cs="宋体"/>
                <w:color w:val="auto"/>
                <w:szCs w:val="21"/>
                <w:highlight w:val="none"/>
              </w:rPr>
            </w:pPr>
          </w:p>
        </w:tc>
        <w:tc>
          <w:tcPr>
            <w:tcW w:w="982" w:type="dxa"/>
          </w:tcPr>
          <w:p w14:paraId="5D56680A">
            <w:pPr>
              <w:spacing w:line="460" w:lineRule="exact"/>
              <w:rPr>
                <w:rFonts w:ascii="宋体" w:hAnsi="宋体" w:cs="宋体"/>
                <w:color w:val="auto"/>
                <w:szCs w:val="21"/>
                <w:highlight w:val="none"/>
              </w:rPr>
            </w:pPr>
          </w:p>
        </w:tc>
        <w:tc>
          <w:tcPr>
            <w:tcW w:w="995" w:type="dxa"/>
          </w:tcPr>
          <w:p w14:paraId="65AABFE4">
            <w:pPr>
              <w:spacing w:line="460" w:lineRule="exact"/>
              <w:rPr>
                <w:rFonts w:ascii="宋体" w:hAnsi="宋体" w:cs="宋体"/>
                <w:color w:val="auto"/>
                <w:szCs w:val="21"/>
                <w:highlight w:val="none"/>
              </w:rPr>
            </w:pPr>
          </w:p>
        </w:tc>
        <w:tc>
          <w:tcPr>
            <w:tcW w:w="906" w:type="dxa"/>
          </w:tcPr>
          <w:p w14:paraId="406441B3">
            <w:pPr>
              <w:spacing w:line="460" w:lineRule="exact"/>
              <w:rPr>
                <w:rFonts w:ascii="宋体" w:hAnsi="宋体" w:cs="宋体"/>
                <w:color w:val="auto"/>
                <w:szCs w:val="21"/>
                <w:highlight w:val="none"/>
              </w:rPr>
            </w:pPr>
          </w:p>
        </w:tc>
        <w:tc>
          <w:tcPr>
            <w:tcW w:w="851" w:type="dxa"/>
          </w:tcPr>
          <w:p w14:paraId="05BDC1E7">
            <w:pPr>
              <w:spacing w:line="460" w:lineRule="exact"/>
              <w:rPr>
                <w:rFonts w:ascii="宋体" w:hAnsi="宋体" w:cs="宋体"/>
                <w:color w:val="auto"/>
                <w:szCs w:val="21"/>
                <w:highlight w:val="none"/>
              </w:rPr>
            </w:pPr>
          </w:p>
        </w:tc>
        <w:tc>
          <w:tcPr>
            <w:tcW w:w="851" w:type="dxa"/>
          </w:tcPr>
          <w:p w14:paraId="35C70281">
            <w:pPr>
              <w:spacing w:line="460" w:lineRule="exact"/>
              <w:rPr>
                <w:rFonts w:ascii="宋体" w:hAnsi="宋体" w:cs="宋体"/>
                <w:color w:val="auto"/>
                <w:szCs w:val="21"/>
                <w:highlight w:val="none"/>
              </w:rPr>
            </w:pPr>
          </w:p>
        </w:tc>
      </w:tr>
      <w:tr w14:paraId="38700A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088" w:type="dxa"/>
          </w:tcPr>
          <w:p w14:paraId="57DD0724">
            <w:pPr>
              <w:spacing w:line="460" w:lineRule="exact"/>
              <w:rPr>
                <w:rFonts w:ascii="宋体" w:hAnsi="宋体" w:cs="宋体"/>
                <w:color w:val="auto"/>
                <w:szCs w:val="21"/>
                <w:highlight w:val="none"/>
              </w:rPr>
            </w:pPr>
          </w:p>
        </w:tc>
        <w:tc>
          <w:tcPr>
            <w:tcW w:w="850" w:type="dxa"/>
          </w:tcPr>
          <w:p w14:paraId="2CD52EBB">
            <w:pPr>
              <w:spacing w:line="460" w:lineRule="exact"/>
              <w:rPr>
                <w:rFonts w:ascii="宋体" w:hAnsi="宋体" w:cs="宋体"/>
                <w:color w:val="auto"/>
                <w:szCs w:val="21"/>
                <w:highlight w:val="none"/>
              </w:rPr>
            </w:pPr>
          </w:p>
        </w:tc>
        <w:tc>
          <w:tcPr>
            <w:tcW w:w="1005" w:type="dxa"/>
          </w:tcPr>
          <w:p w14:paraId="5D3A2BC4">
            <w:pPr>
              <w:spacing w:line="460" w:lineRule="exact"/>
              <w:rPr>
                <w:rFonts w:ascii="宋体" w:hAnsi="宋体" w:cs="宋体"/>
                <w:color w:val="auto"/>
                <w:szCs w:val="21"/>
                <w:highlight w:val="none"/>
              </w:rPr>
            </w:pPr>
          </w:p>
        </w:tc>
        <w:tc>
          <w:tcPr>
            <w:tcW w:w="682" w:type="dxa"/>
          </w:tcPr>
          <w:p w14:paraId="67C0122C">
            <w:pPr>
              <w:spacing w:line="460" w:lineRule="exact"/>
              <w:rPr>
                <w:rFonts w:ascii="宋体" w:hAnsi="宋体" w:cs="宋体"/>
                <w:color w:val="auto"/>
                <w:szCs w:val="21"/>
                <w:highlight w:val="none"/>
              </w:rPr>
            </w:pPr>
          </w:p>
        </w:tc>
        <w:tc>
          <w:tcPr>
            <w:tcW w:w="851" w:type="dxa"/>
          </w:tcPr>
          <w:p w14:paraId="4D5BBEE1">
            <w:pPr>
              <w:spacing w:line="460" w:lineRule="exact"/>
              <w:rPr>
                <w:rFonts w:ascii="宋体" w:hAnsi="宋体" w:cs="宋体"/>
                <w:color w:val="auto"/>
                <w:szCs w:val="21"/>
                <w:highlight w:val="none"/>
              </w:rPr>
            </w:pPr>
          </w:p>
        </w:tc>
        <w:tc>
          <w:tcPr>
            <w:tcW w:w="982" w:type="dxa"/>
          </w:tcPr>
          <w:p w14:paraId="4866B3A8">
            <w:pPr>
              <w:spacing w:line="460" w:lineRule="exact"/>
              <w:rPr>
                <w:rFonts w:ascii="宋体" w:hAnsi="宋体" w:cs="宋体"/>
                <w:color w:val="auto"/>
                <w:szCs w:val="21"/>
                <w:highlight w:val="none"/>
              </w:rPr>
            </w:pPr>
          </w:p>
        </w:tc>
        <w:tc>
          <w:tcPr>
            <w:tcW w:w="995" w:type="dxa"/>
          </w:tcPr>
          <w:p w14:paraId="68A1F4BA">
            <w:pPr>
              <w:spacing w:line="460" w:lineRule="exact"/>
              <w:rPr>
                <w:rFonts w:ascii="宋体" w:hAnsi="宋体" w:cs="宋体"/>
                <w:color w:val="auto"/>
                <w:szCs w:val="21"/>
                <w:highlight w:val="none"/>
              </w:rPr>
            </w:pPr>
          </w:p>
        </w:tc>
        <w:tc>
          <w:tcPr>
            <w:tcW w:w="906" w:type="dxa"/>
          </w:tcPr>
          <w:p w14:paraId="64FDD923">
            <w:pPr>
              <w:spacing w:line="460" w:lineRule="exact"/>
              <w:rPr>
                <w:rFonts w:ascii="宋体" w:hAnsi="宋体" w:cs="宋体"/>
                <w:color w:val="auto"/>
                <w:szCs w:val="21"/>
                <w:highlight w:val="none"/>
              </w:rPr>
            </w:pPr>
          </w:p>
        </w:tc>
        <w:tc>
          <w:tcPr>
            <w:tcW w:w="851" w:type="dxa"/>
          </w:tcPr>
          <w:p w14:paraId="141FE040">
            <w:pPr>
              <w:spacing w:line="460" w:lineRule="exact"/>
              <w:rPr>
                <w:rFonts w:ascii="宋体" w:hAnsi="宋体" w:cs="宋体"/>
                <w:color w:val="auto"/>
                <w:szCs w:val="21"/>
                <w:highlight w:val="none"/>
              </w:rPr>
            </w:pPr>
          </w:p>
        </w:tc>
        <w:tc>
          <w:tcPr>
            <w:tcW w:w="851" w:type="dxa"/>
          </w:tcPr>
          <w:p w14:paraId="037637C2">
            <w:pPr>
              <w:spacing w:line="460" w:lineRule="exact"/>
              <w:rPr>
                <w:rFonts w:ascii="宋体" w:hAnsi="宋体" w:cs="宋体"/>
                <w:color w:val="auto"/>
                <w:szCs w:val="21"/>
                <w:highlight w:val="none"/>
              </w:rPr>
            </w:pPr>
          </w:p>
        </w:tc>
      </w:tr>
      <w:tr w14:paraId="11E67D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088" w:type="dxa"/>
          </w:tcPr>
          <w:p w14:paraId="7C3BD9DC">
            <w:pPr>
              <w:spacing w:line="460" w:lineRule="exact"/>
              <w:rPr>
                <w:rFonts w:ascii="宋体" w:hAnsi="宋体" w:cs="宋体"/>
                <w:color w:val="auto"/>
                <w:szCs w:val="21"/>
                <w:highlight w:val="none"/>
              </w:rPr>
            </w:pPr>
          </w:p>
        </w:tc>
        <w:tc>
          <w:tcPr>
            <w:tcW w:w="850" w:type="dxa"/>
          </w:tcPr>
          <w:p w14:paraId="2DDD6323">
            <w:pPr>
              <w:spacing w:line="460" w:lineRule="exact"/>
              <w:rPr>
                <w:rFonts w:ascii="宋体" w:hAnsi="宋体" w:cs="宋体"/>
                <w:color w:val="auto"/>
                <w:szCs w:val="21"/>
                <w:highlight w:val="none"/>
              </w:rPr>
            </w:pPr>
          </w:p>
        </w:tc>
        <w:tc>
          <w:tcPr>
            <w:tcW w:w="1005" w:type="dxa"/>
          </w:tcPr>
          <w:p w14:paraId="73C59996">
            <w:pPr>
              <w:spacing w:line="460" w:lineRule="exact"/>
              <w:rPr>
                <w:rFonts w:ascii="宋体" w:hAnsi="宋体" w:cs="宋体"/>
                <w:color w:val="auto"/>
                <w:szCs w:val="21"/>
                <w:highlight w:val="none"/>
              </w:rPr>
            </w:pPr>
          </w:p>
        </w:tc>
        <w:tc>
          <w:tcPr>
            <w:tcW w:w="682" w:type="dxa"/>
          </w:tcPr>
          <w:p w14:paraId="438E200E">
            <w:pPr>
              <w:spacing w:line="460" w:lineRule="exact"/>
              <w:rPr>
                <w:rFonts w:ascii="宋体" w:hAnsi="宋体" w:cs="宋体"/>
                <w:color w:val="auto"/>
                <w:szCs w:val="21"/>
                <w:highlight w:val="none"/>
              </w:rPr>
            </w:pPr>
          </w:p>
        </w:tc>
        <w:tc>
          <w:tcPr>
            <w:tcW w:w="851" w:type="dxa"/>
          </w:tcPr>
          <w:p w14:paraId="7EDFD2FD">
            <w:pPr>
              <w:spacing w:line="460" w:lineRule="exact"/>
              <w:rPr>
                <w:rFonts w:ascii="宋体" w:hAnsi="宋体" w:cs="宋体"/>
                <w:color w:val="auto"/>
                <w:szCs w:val="21"/>
                <w:highlight w:val="none"/>
              </w:rPr>
            </w:pPr>
          </w:p>
        </w:tc>
        <w:tc>
          <w:tcPr>
            <w:tcW w:w="982" w:type="dxa"/>
          </w:tcPr>
          <w:p w14:paraId="21DEDF81">
            <w:pPr>
              <w:spacing w:line="460" w:lineRule="exact"/>
              <w:rPr>
                <w:rFonts w:ascii="宋体" w:hAnsi="宋体" w:cs="宋体"/>
                <w:color w:val="auto"/>
                <w:szCs w:val="21"/>
                <w:highlight w:val="none"/>
              </w:rPr>
            </w:pPr>
          </w:p>
        </w:tc>
        <w:tc>
          <w:tcPr>
            <w:tcW w:w="995" w:type="dxa"/>
          </w:tcPr>
          <w:p w14:paraId="4EDDFF55">
            <w:pPr>
              <w:spacing w:line="460" w:lineRule="exact"/>
              <w:rPr>
                <w:rFonts w:ascii="宋体" w:hAnsi="宋体" w:cs="宋体"/>
                <w:color w:val="auto"/>
                <w:szCs w:val="21"/>
                <w:highlight w:val="none"/>
              </w:rPr>
            </w:pPr>
          </w:p>
        </w:tc>
        <w:tc>
          <w:tcPr>
            <w:tcW w:w="906" w:type="dxa"/>
          </w:tcPr>
          <w:p w14:paraId="5C32FE0A">
            <w:pPr>
              <w:spacing w:line="460" w:lineRule="exact"/>
              <w:rPr>
                <w:rFonts w:ascii="宋体" w:hAnsi="宋体" w:cs="宋体"/>
                <w:color w:val="auto"/>
                <w:szCs w:val="21"/>
                <w:highlight w:val="none"/>
              </w:rPr>
            </w:pPr>
          </w:p>
        </w:tc>
        <w:tc>
          <w:tcPr>
            <w:tcW w:w="851" w:type="dxa"/>
          </w:tcPr>
          <w:p w14:paraId="5A58819A">
            <w:pPr>
              <w:spacing w:line="460" w:lineRule="exact"/>
              <w:rPr>
                <w:rFonts w:ascii="宋体" w:hAnsi="宋体" w:cs="宋体"/>
                <w:color w:val="auto"/>
                <w:szCs w:val="21"/>
                <w:highlight w:val="none"/>
              </w:rPr>
            </w:pPr>
          </w:p>
        </w:tc>
        <w:tc>
          <w:tcPr>
            <w:tcW w:w="851" w:type="dxa"/>
          </w:tcPr>
          <w:p w14:paraId="3A842F33">
            <w:pPr>
              <w:spacing w:line="460" w:lineRule="exact"/>
              <w:rPr>
                <w:rFonts w:ascii="宋体" w:hAnsi="宋体" w:cs="宋体"/>
                <w:color w:val="auto"/>
                <w:szCs w:val="21"/>
                <w:highlight w:val="none"/>
              </w:rPr>
            </w:pPr>
          </w:p>
        </w:tc>
      </w:tr>
      <w:tr w14:paraId="10B93A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088" w:type="dxa"/>
          </w:tcPr>
          <w:p w14:paraId="0067BDFC">
            <w:pPr>
              <w:spacing w:line="460" w:lineRule="exact"/>
              <w:rPr>
                <w:rFonts w:ascii="宋体" w:hAnsi="宋体" w:cs="宋体"/>
                <w:color w:val="auto"/>
                <w:szCs w:val="21"/>
                <w:highlight w:val="none"/>
              </w:rPr>
            </w:pPr>
          </w:p>
        </w:tc>
        <w:tc>
          <w:tcPr>
            <w:tcW w:w="850" w:type="dxa"/>
          </w:tcPr>
          <w:p w14:paraId="40B55D37">
            <w:pPr>
              <w:spacing w:line="460" w:lineRule="exact"/>
              <w:rPr>
                <w:rFonts w:ascii="宋体" w:hAnsi="宋体" w:cs="宋体"/>
                <w:color w:val="auto"/>
                <w:szCs w:val="21"/>
                <w:highlight w:val="none"/>
              </w:rPr>
            </w:pPr>
          </w:p>
        </w:tc>
        <w:tc>
          <w:tcPr>
            <w:tcW w:w="1005" w:type="dxa"/>
          </w:tcPr>
          <w:p w14:paraId="3E2DDB87">
            <w:pPr>
              <w:spacing w:line="460" w:lineRule="exact"/>
              <w:rPr>
                <w:rFonts w:ascii="宋体" w:hAnsi="宋体" w:cs="宋体"/>
                <w:color w:val="auto"/>
                <w:szCs w:val="21"/>
                <w:highlight w:val="none"/>
              </w:rPr>
            </w:pPr>
          </w:p>
        </w:tc>
        <w:tc>
          <w:tcPr>
            <w:tcW w:w="682" w:type="dxa"/>
          </w:tcPr>
          <w:p w14:paraId="4E6DDB8A">
            <w:pPr>
              <w:spacing w:line="460" w:lineRule="exact"/>
              <w:rPr>
                <w:rFonts w:ascii="宋体" w:hAnsi="宋体" w:cs="宋体"/>
                <w:color w:val="auto"/>
                <w:szCs w:val="21"/>
                <w:highlight w:val="none"/>
              </w:rPr>
            </w:pPr>
          </w:p>
        </w:tc>
        <w:tc>
          <w:tcPr>
            <w:tcW w:w="851" w:type="dxa"/>
          </w:tcPr>
          <w:p w14:paraId="544384AA">
            <w:pPr>
              <w:spacing w:line="460" w:lineRule="exact"/>
              <w:rPr>
                <w:rFonts w:ascii="宋体" w:hAnsi="宋体" w:cs="宋体"/>
                <w:color w:val="auto"/>
                <w:szCs w:val="21"/>
                <w:highlight w:val="none"/>
              </w:rPr>
            </w:pPr>
          </w:p>
        </w:tc>
        <w:tc>
          <w:tcPr>
            <w:tcW w:w="982" w:type="dxa"/>
          </w:tcPr>
          <w:p w14:paraId="0A4ECD1A">
            <w:pPr>
              <w:spacing w:line="460" w:lineRule="exact"/>
              <w:rPr>
                <w:rFonts w:ascii="宋体" w:hAnsi="宋体" w:cs="宋体"/>
                <w:color w:val="auto"/>
                <w:szCs w:val="21"/>
                <w:highlight w:val="none"/>
              </w:rPr>
            </w:pPr>
          </w:p>
        </w:tc>
        <w:tc>
          <w:tcPr>
            <w:tcW w:w="995" w:type="dxa"/>
          </w:tcPr>
          <w:p w14:paraId="39E8DBE7">
            <w:pPr>
              <w:spacing w:line="460" w:lineRule="exact"/>
              <w:rPr>
                <w:rFonts w:ascii="宋体" w:hAnsi="宋体" w:cs="宋体"/>
                <w:color w:val="auto"/>
                <w:szCs w:val="21"/>
                <w:highlight w:val="none"/>
              </w:rPr>
            </w:pPr>
          </w:p>
        </w:tc>
        <w:tc>
          <w:tcPr>
            <w:tcW w:w="906" w:type="dxa"/>
          </w:tcPr>
          <w:p w14:paraId="4681216F">
            <w:pPr>
              <w:spacing w:line="460" w:lineRule="exact"/>
              <w:rPr>
                <w:rFonts w:ascii="宋体" w:hAnsi="宋体" w:cs="宋体"/>
                <w:color w:val="auto"/>
                <w:szCs w:val="21"/>
                <w:highlight w:val="none"/>
              </w:rPr>
            </w:pPr>
          </w:p>
        </w:tc>
        <w:tc>
          <w:tcPr>
            <w:tcW w:w="851" w:type="dxa"/>
          </w:tcPr>
          <w:p w14:paraId="5927B809">
            <w:pPr>
              <w:spacing w:line="460" w:lineRule="exact"/>
              <w:rPr>
                <w:rFonts w:ascii="宋体" w:hAnsi="宋体" w:cs="宋体"/>
                <w:color w:val="auto"/>
                <w:szCs w:val="21"/>
                <w:highlight w:val="none"/>
              </w:rPr>
            </w:pPr>
          </w:p>
        </w:tc>
        <w:tc>
          <w:tcPr>
            <w:tcW w:w="851" w:type="dxa"/>
          </w:tcPr>
          <w:p w14:paraId="382D5C5B">
            <w:pPr>
              <w:spacing w:line="460" w:lineRule="exact"/>
              <w:rPr>
                <w:rFonts w:ascii="宋体" w:hAnsi="宋体" w:cs="宋体"/>
                <w:color w:val="auto"/>
                <w:szCs w:val="21"/>
                <w:highlight w:val="none"/>
              </w:rPr>
            </w:pPr>
          </w:p>
        </w:tc>
      </w:tr>
      <w:tr w14:paraId="5E471C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088" w:type="dxa"/>
          </w:tcPr>
          <w:p w14:paraId="7B25DB10">
            <w:pPr>
              <w:spacing w:line="460" w:lineRule="exact"/>
              <w:rPr>
                <w:rFonts w:ascii="宋体" w:hAnsi="宋体" w:cs="宋体"/>
                <w:color w:val="auto"/>
                <w:szCs w:val="21"/>
                <w:highlight w:val="none"/>
              </w:rPr>
            </w:pPr>
          </w:p>
        </w:tc>
        <w:tc>
          <w:tcPr>
            <w:tcW w:w="850" w:type="dxa"/>
          </w:tcPr>
          <w:p w14:paraId="4CFB0AF4">
            <w:pPr>
              <w:spacing w:line="460" w:lineRule="exact"/>
              <w:rPr>
                <w:rFonts w:ascii="宋体" w:hAnsi="宋体" w:cs="宋体"/>
                <w:color w:val="auto"/>
                <w:szCs w:val="21"/>
                <w:highlight w:val="none"/>
              </w:rPr>
            </w:pPr>
          </w:p>
        </w:tc>
        <w:tc>
          <w:tcPr>
            <w:tcW w:w="1005" w:type="dxa"/>
          </w:tcPr>
          <w:p w14:paraId="5030F8E6">
            <w:pPr>
              <w:spacing w:line="460" w:lineRule="exact"/>
              <w:rPr>
                <w:rFonts w:ascii="宋体" w:hAnsi="宋体" w:cs="宋体"/>
                <w:color w:val="auto"/>
                <w:szCs w:val="21"/>
                <w:highlight w:val="none"/>
              </w:rPr>
            </w:pPr>
          </w:p>
        </w:tc>
        <w:tc>
          <w:tcPr>
            <w:tcW w:w="682" w:type="dxa"/>
          </w:tcPr>
          <w:p w14:paraId="64EBEE92">
            <w:pPr>
              <w:spacing w:line="460" w:lineRule="exact"/>
              <w:rPr>
                <w:rFonts w:ascii="宋体" w:hAnsi="宋体" w:cs="宋体"/>
                <w:color w:val="auto"/>
                <w:szCs w:val="21"/>
                <w:highlight w:val="none"/>
              </w:rPr>
            </w:pPr>
          </w:p>
        </w:tc>
        <w:tc>
          <w:tcPr>
            <w:tcW w:w="851" w:type="dxa"/>
          </w:tcPr>
          <w:p w14:paraId="0390149A">
            <w:pPr>
              <w:spacing w:line="460" w:lineRule="exact"/>
              <w:rPr>
                <w:rFonts w:ascii="宋体" w:hAnsi="宋体" w:cs="宋体"/>
                <w:color w:val="auto"/>
                <w:szCs w:val="21"/>
                <w:highlight w:val="none"/>
              </w:rPr>
            </w:pPr>
          </w:p>
        </w:tc>
        <w:tc>
          <w:tcPr>
            <w:tcW w:w="982" w:type="dxa"/>
          </w:tcPr>
          <w:p w14:paraId="7A39CD31">
            <w:pPr>
              <w:spacing w:line="460" w:lineRule="exact"/>
              <w:rPr>
                <w:rFonts w:ascii="宋体" w:hAnsi="宋体" w:cs="宋体"/>
                <w:color w:val="auto"/>
                <w:szCs w:val="21"/>
                <w:highlight w:val="none"/>
              </w:rPr>
            </w:pPr>
          </w:p>
        </w:tc>
        <w:tc>
          <w:tcPr>
            <w:tcW w:w="995" w:type="dxa"/>
          </w:tcPr>
          <w:p w14:paraId="153B7917">
            <w:pPr>
              <w:spacing w:line="460" w:lineRule="exact"/>
              <w:rPr>
                <w:rFonts w:ascii="宋体" w:hAnsi="宋体" w:cs="宋体"/>
                <w:color w:val="auto"/>
                <w:szCs w:val="21"/>
                <w:highlight w:val="none"/>
              </w:rPr>
            </w:pPr>
          </w:p>
        </w:tc>
        <w:tc>
          <w:tcPr>
            <w:tcW w:w="906" w:type="dxa"/>
          </w:tcPr>
          <w:p w14:paraId="4D6B92B5">
            <w:pPr>
              <w:spacing w:line="460" w:lineRule="exact"/>
              <w:rPr>
                <w:rFonts w:ascii="宋体" w:hAnsi="宋体" w:cs="宋体"/>
                <w:color w:val="auto"/>
                <w:szCs w:val="21"/>
                <w:highlight w:val="none"/>
              </w:rPr>
            </w:pPr>
          </w:p>
        </w:tc>
        <w:tc>
          <w:tcPr>
            <w:tcW w:w="851" w:type="dxa"/>
          </w:tcPr>
          <w:p w14:paraId="1A0E352C">
            <w:pPr>
              <w:spacing w:line="460" w:lineRule="exact"/>
              <w:rPr>
                <w:rFonts w:ascii="宋体" w:hAnsi="宋体" w:cs="宋体"/>
                <w:color w:val="auto"/>
                <w:szCs w:val="21"/>
                <w:highlight w:val="none"/>
              </w:rPr>
            </w:pPr>
          </w:p>
        </w:tc>
        <w:tc>
          <w:tcPr>
            <w:tcW w:w="851" w:type="dxa"/>
          </w:tcPr>
          <w:p w14:paraId="6A2CB62F">
            <w:pPr>
              <w:spacing w:line="460" w:lineRule="exact"/>
              <w:rPr>
                <w:rFonts w:ascii="宋体" w:hAnsi="宋体" w:cs="宋体"/>
                <w:color w:val="auto"/>
                <w:szCs w:val="21"/>
                <w:highlight w:val="none"/>
              </w:rPr>
            </w:pPr>
          </w:p>
        </w:tc>
      </w:tr>
      <w:tr w14:paraId="6A540F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088" w:type="dxa"/>
          </w:tcPr>
          <w:p w14:paraId="4C46AF24">
            <w:pPr>
              <w:spacing w:line="460" w:lineRule="exact"/>
              <w:rPr>
                <w:rFonts w:ascii="宋体" w:hAnsi="宋体" w:cs="宋体"/>
                <w:color w:val="auto"/>
                <w:szCs w:val="21"/>
                <w:highlight w:val="none"/>
              </w:rPr>
            </w:pPr>
          </w:p>
        </w:tc>
        <w:tc>
          <w:tcPr>
            <w:tcW w:w="850" w:type="dxa"/>
          </w:tcPr>
          <w:p w14:paraId="2C92E465">
            <w:pPr>
              <w:spacing w:line="460" w:lineRule="exact"/>
              <w:rPr>
                <w:rFonts w:ascii="宋体" w:hAnsi="宋体" w:cs="宋体"/>
                <w:color w:val="auto"/>
                <w:szCs w:val="21"/>
                <w:highlight w:val="none"/>
              </w:rPr>
            </w:pPr>
          </w:p>
        </w:tc>
        <w:tc>
          <w:tcPr>
            <w:tcW w:w="1005" w:type="dxa"/>
          </w:tcPr>
          <w:p w14:paraId="3D157F5F">
            <w:pPr>
              <w:spacing w:line="460" w:lineRule="exact"/>
              <w:rPr>
                <w:rFonts w:ascii="宋体" w:hAnsi="宋体" w:cs="宋体"/>
                <w:color w:val="auto"/>
                <w:szCs w:val="21"/>
                <w:highlight w:val="none"/>
              </w:rPr>
            </w:pPr>
          </w:p>
        </w:tc>
        <w:tc>
          <w:tcPr>
            <w:tcW w:w="682" w:type="dxa"/>
          </w:tcPr>
          <w:p w14:paraId="1DA341F5">
            <w:pPr>
              <w:spacing w:line="460" w:lineRule="exact"/>
              <w:rPr>
                <w:rFonts w:ascii="宋体" w:hAnsi="宋体" w:cs="宋体"/>
                <w:color w:val="auto"/>
                <w:szCs w:val="21"/>
                <w:highlight w:val="none"/>
              </w:rPr>
            </w:pPr>
          </w:p>
        </w:tc>
        <w:tc>
          <w:tcPr>
            <w:tcW w:w="851" w:type="dxa"/>
          </w:tcPr>
          <w:p w14:paraId="4351F881">
            <w:pPr>
              <w:spacing w:line="460" w:lineRule="exact"/>
              <w:rPr>
                <w:rFonts w:ascii="宋体" w:hAnsi="宋体" w:cs="宋体"/>
                <w:color w:val="auto"/>
                <w:szCs w:val="21"/>
                <w:highlight w:val="none"/>
              </w:rPr>
            </w:pPr>
          </w:p>
        </w:tc>
        <w:tc>
          <w:tcPr>
            <w:tcW w:w="982" w:type="dxa"/>
          </w:tcPr>
          <w:p w14:paraId="219CAE6D">
            <w:pPr>
              <w:spacing w:line="460" w:lineRule="exact"/>
              <w:rPr>
                <w:rFonts w:ascii="宋体" w:hAnsi="宋体" w:cs="宋体"/>
                <w:color w:val="auto"/>
                <w:szCs w:val="21"/>
                <w:highlight w:val="none"/>
              </w:rPr>
            </w:pPr>
          </w:p>
        </w:tc>
        <w:tc>
          <w:tcPr>
            <w:tcW w:w="995" w:type="dxa"/>
          </w:tcPr>
          <w:p w14:paraId="252EDA50">
            <w:pPr>
              <w:spacing w:line="460" w:lineRule="exact"/>
              <w:rPr>
                <w:rFonts w:ascii="宋体" w:hAnsi="宋体" w:cs="宋体"/>
                <w:color w:val="auto"/>
                <w:szCs w:val="21"/>
                <w:highlight w:val="none"/>
              </w:rPr>
            </w:pPr>
          </w:p>
        </w:tc>
        <w:tc>
          <w:tcPr>
            <w:tcW w:w="906" w:type="dxa"/>
          </w:tcPr>
          <w:p w14:paraId="461B06E2">
            <w:pPr>
              <w:spacing w:line="460" w:lineRule="exact"/>
              <w:rPr>
                <w:rFonts w:ascii="宋体" w:hAnsi="宋体" w:cs="宋体"/>
                <w:color w:val="auto"/>
                <w:szCs w:val="21"/>
                <w:highlight w:val="none"/>
              </w:rPr>
            </w:pPr>
          </w:p>
        </w:tc>
        <w:tc>
          <w:tcPr>
            <w:tcW w:w="851" w:type="dxa"/>
          </w:tcPr>
          <w:p w14:paraId="17095D9C">
            <w:pPr>
              <w:spacing w:line="460" w:lineRule="exact"/>
              <w:rPr>
                <w:rFonts w:ascii="宋体" w:hAnsi="宋体" w:cs="宋体"/>
                <w:color w:val="auto"/>
                <w:szCs w:val="21"/>
                <w:highlight w:val="none"/>
              </w:rPr>
            </w:pPr>
          </w:p>
        </w:tc>
        <w:tc>
          <w:tcPr>
            <w:tcW w:w="851" w:type="dxa"/>
          </w:tcPr>
          <w:p w14:paraId="63A1936F">
            <w:pPr>
              <w:spacing w:line="460" w:lineRule="exact"/>
              <w:rPr>
                <w:rFonts w:ascii="宋体" w:hAnsi="宋体" w:cs="宋体"/>
                <w:color w:val="auto"/>
                <w:szCs w:val="21"/>
                <w:highlight w:val="none"/>
              </w:rPr>
            </w:pPr>
          </w:p>
        </w:tc>
      </w:tr>
      <w:tr w14:paraId="17D941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088" w:type="dxa"/>
          </w:tcPr>
          <w:p w14:paraId="0477CCBB">
            <w:pPr>
              <w:spacing w:line="460" w:lineRule="exact"/>
              <w:rPr>
                <w:rFonts w:ascii="宋体" w:hAnsi="宋体" w:cs="宋体"/>
                <w:color w:val="auto"/>
                <w:szCs w:val="21"/>
                <w:highlight w:val="none"/>
              </w:rPr>
            </w:pPr>
          </w:p>
        </w:tc>
        <w:tc>
          <w:tcPr>
            <w:tcW w:w="850" w:type="dxa"/>
          </w:tcPr>
          <w:p w14:paraId="26282F03">
            <w:pPr>
              <w:spacing w:line="460" w:lineRule="exact"/>
              <w:rPr>
                <w:rFonts w:ascii="宋体" w:hAnsi="宋体" w:cs="宋体"/>
                <w:color w:val="auto"/>
                <w:szCs w:val="21"/>
                <w:highlight w:val="none"/>
              </w:rPr>
            </w:pPr>
          </w:p>
        </w:tc>
        <w:tc>
          <w:tcPr>
            <w:tcW w:w="1005" w:type="dxa"/>
          </w:tcPr>
          <w:p w14:paraId="641C095E">
            <w:pPr>
              <w:spacing w:line="460" w:lineRule="exact"/>
              <w:rPr>
                <w:rFonts w:ascii="宋体" w:hAnsi="宋体" w:cs="宋体"/>
                <w:color w:val="auto"/>
                <w:szCs w:val="21"/>
                <w:highlight w:val="none"/>
              </w:rPr>
            </w:pPr>
          </w:p>
        </w:tc>
        <w:tc>
          <w:tcPr>
            <w:tcW w:w="682" w:type="dxa"/>
          </w:tcPr>
          <w:p w14:paraId="02A3BA48">
            <w:pPr>
              <w:spacing w:line="460" w:lineRule="exact"/>
              <w:rPr>
                <w:rFonts w:ascii="宋体" w:hAnsi="宋体" w:cs="宋体"/>
                <w:color w:val="auto"/>
                <w:szCs w:val="21"/>
                <w:highlight w:val="none"/>
              </w:rPr>
            </w:pPr>
          </w:p>
        </w:tc>
        <w:tc>
          <w:tcPr>
            <w:tcW w:w="851" w:type="dxa"/>
          </w:tcPr>
          <w:p w14:paraId="1E032C70">
            <w:pPr>
              <w:spacing w:line="460" w:lineRule="exact"/>
              <w:rPr>
                <w:rFonts w:ascii="宋体" w:hAnsi="宋体" w:cs="宋体"/>
                <w:color w:val="auto"/>
                <w:szCs w:val="21"/>
                <w:highlight w:val="none"/>
              </w:rPr>
            </w:pPr>
          </w:p>
        </w:tc>
        <w:tc>
          <w:tcPr>
            <w:tcW w:w="982" w:type="dxa"/>
          </w:tcPr>
          <w:p w14:paraId="4560553F">
            <w:pPr>
              <w:spacing w:line="460" w:lineRule="exact"/>
              <w:rPr>
                <w:rFonts w:ascii="宋体" w:hAnsi="宋体" w:cs="宋体"/>
                <w:color w:val="auto"/>
                <w:szCs w:val="21"/>
                <w:highlight w:val="none"/>
              </w:rPr>
            </w:pPr>
          </w:p>
        </w:tc>
        <w:tc>
          <w:tcPr>
            <w:tcW w:w="995" w:type="dxa"/>
          </w:tcPr>
          <w:p w14:paraId="2B3EF6EA">
            <w:pPr>
              <w:spacing w:line="460" w:lineRule="exact"/>
              <w:rPr>
                <w:rFonts w:ascii="宋体" w:hAnsi="宋体" w:cs="宋体"/>
                <w:color w:val="auto"/>
                <w:szCs w:val="21"/>
                <w:highlight w:val="none"/>
              </w:rPr>
            </w:pPr>
          </w:p>
        </w:tc>
        <w:tc>
          <w:tcPr>
            <w:tcW w:w="906" w:type="dxa"/>
          </w:tcPr>
          <w:p w14:paraId="54ED9D36">
            <w:pPr>
              <w:spacing w:line="460" w:lineRule="exact"/>
              <w:rPr>
                <w:rFonts w:ascii="宋体" w:hAnsi="宋体" w:cs="宋体"/>
                <w:color w:val="auto"/>
                <w:szCs w:val="21"/>
                <w:highlight w:val="none"/>
              </w:rPr>
            </w:pPr>
          </w:p>
        </w:tc>
        <w:tc>
          <w:tcPr>
            <w:tcW w:w="851" w:type="dxa"/>
          </w:tcPr>
          <w:p w14:paraId="7A0C709E">
            <w:pPr>
              <w:spacing w:line="460" w:lineRule="exact"/>
              <w:rPr>
                <w:rFonts w:ascii="宋体" w:hAnsi="宋体" w:cs="宋体"/>
                <w:color w:val="auto"/>
                <w:szCs w:val="21"/>
                <w:highlight w:val="none"/>
              </w:rPr>
            </w:pPr>
          </w:p>
        </w:tc>
        <w:tc>
          <w:tcPr>
            <w:tcW w:w="851" w:type="dxa"/>
          </w:tcPr>
          <w:p w14:paraId="1413326B">
            <w:pPr>
              <w:spacing w:line="460" w:lineRule="exact"/>
              <w:rPr>
                <w:rFonts w:ascii="宋体" w:hAnsi="宋体" w:cs="宋体"/>
                <w:color w:val="auto"/>
                <w:szCs w:val="21"/>
                <w:highlight w:val="none"/>
              </w:rPr>
            </w:pPr>
          </w:p>
        </w:tc>
      </w:tr>
      <w:tr w14:paraId="1A5631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088" w:type="dxa"/>
          </w:tcPr>
          <w:p w14:paraId="36706B55">
            <w:pPr>
              <w:spacing w:line="460" w:lineRule="exact"/>
              <w:rPr>
                <w:rFonts w:ascii="宋体" w:hAnsi="宋体" w:cs="宋体"/>
                <w:color w:val="auto"/>
                <w:szCs w:val="21"/>
                <w:highlight w:val="none"/>
              </w:rPr>
            </w:pPr>
          </w:p>
        </w:tc>
        <w:tc>
          <w:tcPr>
            <w:tcW w:w="850" w:type="dxa"/>
          </w:tcPr>
          <w:p w14:paraId="4C64D05E">
            <w:pPr>
              <w:spacing w:line="460" w:lineRule="exact"/>
              <w:rPr>
                <w:rFonts w:ascii="宋体" w:hAnsi="宋体" w:cs="宋体"/>
                <w:color w:val="auto"/>
                <w:szCs w:val="21"/>
                <w:highlight w:val="none"/>
              </w:rPr>
            </w:pPr>
          </w:p>
        </w:tc>
        <w:tc>
          <w:tcPr>
            <w:tcW w:w="1005" w:type="dxa"/>
          </w:tcPr>
          <w:p w14:paraId="296AFC95">
            <w:pPr>
              <w:spacing w:line="460" w:lineRule="exact"/>
              <w:rPr>
                <w:rFonts w:ascii="宋体" w:hAnsi="宋体" w:cs="宋体"/>
                <w:color w:val="auto"/>
                <w:szCs w:val="21"/>
                <w:highlight w:val="none"/>
              </w:rPr>
            </w:pPr>
          </w:p>
        </w:tc>
        <w:tc>
          <w:tcPr>
            <w:tcW w:w="682" w:type="dxa"/>
          </w:tcPr>
          <w:p w14:paraId="23868587">
            <w:pPr>
              <w:spacing w:line="460" w:lineRule="exact"/>
              <w:rPr>
                <w:rFonts w:ascii="宋体" w:hAnsi="宋体" w:cs="宋体"/>
                <w:color w:val="auto"/>
                <w:szCs w:val="21"/>
                <w:highlight w:val="none"/>
              </w:rPr>
            </w:pPr>
          </w:p>
        </w:tc>
        <w:tc>
          <w:tcPr>
            <w:tcW w:w="851" w:type="dxa"/>
          </w:tcPr>
          <w:p w14:paraId="7424942A">
            <w:pPr>
              <w:spacing w:line="460" w:lineRule="exact"/>
              <w:rPr>
                <w:rFonts w:ascii="宋体" w:hAnsi="宋体" w:cs="宋体"/>
                <w:color w:val="auto"/>
                <w:szCs w:val="21"/>
                <w:highlight w:val="none"/>
              </w:rPr>
            </w:pPr>
          </w:p>
        </w:tc>
        <w:tc>
          <w:tcPr>
            <w:tcW w:w="982" w:type="dxa"/>
          </w:tcPr>
          <w:p w14:paraId="3421EC7C">
            <w:pPr>
              <w:spacing w:line="460" w:lineRule="exact"/>
              <w:rPr>
                <w:rFonts w:ascii="宋体" w:hAnsi="宋体" w:cs="宋体"/>
                <w:color w:val="auto"/>
                <w:szCs w:val="21"/>
                <w:highlight w:val="none"/>
              </w:rPr>
            </w:pPr>
          </w:p>
        </w:tc>
        <w:tc>
          <w:tcPr>
            <w:tcW w:w="995" w:type="dxa"/>
          </w:tcPr>
          <w:p w14:paraId="743EC358">
            <w:pPr>
              <w:spacing w:line="460" w:lineRule="exact"/>
              <w:rPr>
                <w:rFonts w:ascii="宋体" w:hAnsi="宋体" w:cs="宋体"/>
                <w:color w:val="auto"/>
                <w:szCs w:val="21"/>
                <w:highlight w:val="none"/>
              </w:rPr>
            </w:pPr>
          </w:p>
        </w:tc>
        <w:tc>
          <w:tcPr>
            <w:tcW w:w="906" w:type="dxa"/>
          </w:tcPr>
          <w:p w14:paraId="63216CD5">
            <w:pPr>
              <w:spacing w:line="460" w:lineRule="exact"/>
              <w:rPr>
                <w:rFonts w:ascii="宋体" w:hAnsi="宋体" w:cs="宋体"/>
                <w:color w:val="auto"/>
                <w:szCs w:val="21"/>
                <w:highlight w:val="none"/>
              </w:rPr>
            </w:pPr>
          </w:p>
        </w:tc>
        <w:tc>
          <w:tcPr>
            <w:tcW w:w="851" w:type="dxa"/>
          </w:tcPr>
          <w:p w14:paraId="1613AAF0">
            <w:pPr>
              <w:spacing w:line="460" w:lineRule="exact"/>
              <w:rPr>
                <w:rFonts w:ascii="宋体" w:hAnsi="宋体" w:cs="宋体"/>
                <w:color w:val="auto"/>
                <w:szCs w:val="21"/>
                <w:highlight w:val="none"/>
              </w:rPr>
            </w:pPr>
          </w:p>
        </w:tc>
        <w:tc>
          <w:tcPr>
            <w:tcW w:w="851" w:type="dxa"/>
          </w:tcPr>
          <w:p w14:paraId="7481914F">
            <w:pPr>
              <w:spacing w:line="460" w:lineRule="exact"/>
              <w:rPr>
                <w:rFonts w:ascii="宋体" w:hAnsi="宋体" w:cs="宋体"/>
                <w:color w:val="auto"/>
                <w:szCs w:val="21"/>
                <w:highlight w:val="none"/>
              </w:rPr>
            </w:pPr>
          </w:p>
        </w:tc>
      </w:tr>
      <w:tr w14:paraId="635EE5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088" w:type="dxa"/>
          </w:tcPr>
          <w:p w14:paraId="54992388">
            <w:pPr>
              <w:spacing w:line="460" w:lineRule="exact"/>
              <w:rPr>
                <w:rFonts w:ascii="宋体" w:hAnsi="宋体" w:cs="宋体"/>
                <w:color w:val="auto"/>
                <w:szCs w:val="21"/>
                <w:highlight w:val="none"/>
              </w:rPr>
            </w:pPr>
          </w:p>
        </w:tc>
        <w:tc>
          <w:tcPr>
            <w:tcW w:w="850" w:type="dxa"/>
          </w:tcPr>
          <w:p w14:paraId="4FB1A919">
            <w:pPr>
              <w:spacing w:line="460" w:lineRule="exact"/>
              <w:rPr>
                <w:rFonts w:ascii="宋体" w:hAnsi="宋体" w:cs="宋体"/>
                <w:color w:val="auto"/>
                <w:szCs w:val="21"/>
                <w:highlight w:val="none"/>
              </w:rPr>
            </w:pPr>
          </w:p>
        </w:tc>
        <w:tc>
          <w:tcPr>
            <w:tcW w:w="1005" w:type="dxa"/>
          </w:tcPr>
          <w:p w14:paraId="379E5366">
            <w:pPr>
              <w:spacing w:line="460" w:lineRule="exact"/>
              <w:rPr>
                <w:rFonts w:ascii="宋体" w:hAnsi="宋体" w:cs="宋体"/>
                <w:color w:val="auto"/>
                <w:szCs w:val="21"/>
                <w:highlight w:val="none"/>
              </w:rPr>
            </w:pPr>
          </w:p>
        </w:tc>
        <w:tc>
          <w:tcPr>
            <w:tcW w:w="682" w:type="dxa"/>
          </w:tcPr>
          <w:p w14:paraId="5DA629B5">
            <w:pPr>
              <w:spacing w:line="460" w:lineRule="exact"/>
              <w:rPr>
                <w:rFonts w:ascii="宋体" w:hAnsi="宋体" w:cs="宋体"/>
                <w:color w:val="auto"/>
                <w:szCs w:val="21"/>
                <w:highlight w:val="none"/>
              </w:rPr>
            </w:pPr>
          </w:p>
        </w:tc>
        <w:tc>
          <w:tcPr>
            <w:tcW w:w="851" w:type="dxa"/>
          </w:tcPr>
          <w:p w14:paraId="0C1E3266">
            <w:pPr>
              <w:spacing w:line="460" w:lineRule="exact"/>
              <w:rPr>
                <w:rFonts w:ascii="宋体" w:hAnsi="宋体" w:cs="宋体"/>
                <w:color w:val="auto"/>
                <w:szCs w:val="21"/>
                <w:highlight w:val="none"/>
              </w:rPr>
            </w:pPr>
          </w:p>
        </w:tc>
        <w:tc>
          <w:tcPr>
            <w:tcW w:w="982" w:type="dxa"/>
          </w:tcPr>
          <w:p w14:paraId="68EA5CC5">
            <w:pPr>
              <w:spacing w:line="460" w:lineRule="exact"/>
              <w:rPr>
                <w:rFonts w:ascii="宋体" w:hAnsi="宋体" w:cs="宋体"/>
                <w:color w:val="auto"/>
                <w:szCs w:val="21"/>
                <w:highlight w:val="none"/>
              </w:rPr>
            </w:pPr>
          </w:p>
        </w:tc>
        <w:tc>
          <w:tcPr>
            <w:tcW w:w="995" w:type="dxa"/>
          </w:tcPr>
          <w:p w14:paraId="2616F851">
            <w:pPr>
              <w:spacing w:line="460" w:lineRule="exact"/>
              <w:rPr>
                <w:rFonts w:ascii="宋体" w:hAnsi="宋体" w:cs="宋体"/>
                <w:color w:val="auto"/>
                <w:szCs w:val="21"/>
                <w:highlight w:val="none"/>
              </w:rPr>
            </w:pPr>
          </w:p>
        </w:tc>
        <w:tc>
          <w:tcPr>
            <w:tcW w:w="906" w:type="dxa"/>
          </w:tcPr>
          <w:p w14:paraId="11937D8B">
            <w:pPr>
              <w:spacing w:line="460" w:lineRule="exact"/>
              <w:rPr>
                <w:rFonts w:ascii="宋体" w:hAnsi="宋体" w:cs="宋体"/>
                <w:color w:val="auto"/>
                <w:szCs w:val="21"/>
                <w:highlight w:val="none"/>
              </w:rPr>
            </w:pPr>
          </w:p>
        </w:tc>
        <w:tc>
          <w:tcPr>
            <w:tcW w:w="851" w:type="dxa"/>
          </w:tcPr>
          <w:p w14:paraId="7ED2CB11">
            <w:pPr>
              <w:spacing w:line="460" w:lineRule="exact"/>
              <w:rPr>
                <w:rFonts w:ascii="宋体" w:hAnsi="宋体" w:cs="宋体"/>
                <w:color w:val="auto"/>
                <w:szCs w:val="21"/>
                <w:highlight w:val="none"/>
              </w:rPr>
            </w:pPr>
          </w:p>
        </w:tc>
        <w:tc>
          <w:tcPr>
            <w:tcW w:w="851" w:type="dxa"/>
          </w:tcPr>
          <w:p w14:paraId="6F7B7128">
            <w:pPr>
              <w:spacing w:line="460" w:lineRule="exact"/>
              <w:rPr>
                <w:rFonts w:ascii="宋体" w:hAnsi="宋体" w:cs="宋体"/>
                <w:color w:val="auto"/>
                <w:szCs w:val="21"/>
                <w:highlight w:val="none"/>
              </w:rPr>
            </w:pPr>
          </w:p>
        </w:tc>
      </w:tr>
      <w:tr w14:paraId="0D2073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088" w:type="dxa"/>
          </w:tcPr>
          <w:p w14:paraId="1DE00CE7">
            <w:pPr>
              <w:spacing w:line="460" w:lineRule="exact"/>
              <w:rPr>
                <w:rFonts w:ascii="宋体" w:hAnsi="宋体" w:cs="宋体"/>
                <w:color w:val="auto"/>
                <w:szCs w:val="21"/>
                <w:highlight w:val="none"/>
              </w:rPr>
            </w:pPr>
          </w:p>
        </w:tc>
        <w:tc>
          <w:tcPr>
            <w:tcW w:w="850" w:type="dxa"/>
          </w:tcPr>
          <w:p w14:paraId="28CFEB39">
            <w:pPr>
              <w:spacing w:line="460" w:lineRule="exact"/>
              <w:rPr>
                <w:rFonts w:ascii="宋体" w:hAnsi="宋体" w:cs="宋体"/>
                <w:color w:val="auto"/>
                <w:szCs w:val="21"/>
                <w:highlight w:val="none"/>
              </w:rPr>
            </w:pPr>
          </w:p>
        </w:tc>
        <w:tc>
          <w:tcPr>
            <w:tcW w:w="1005" w:type="dxa"/>
          </w:tcPr>
          <w:p w14:paraId="3F4B0929">
            <w:pPr>
              <w:spacing w:line="460" w:lineRule="exact"/>
              <w:rPr>
                <w:rFonts w:ascii="宋体" w:hAnsi="宋体" w:cs="宋体"/>
                <w:color w:val="auto"/>
                <w:szCs w:val="21"/>
                <w:highlight w:val="none"/>
              </w:rPr>
            </w:pPr>
          </w:p>
        </w:tc>
        <w:tc>
          <w:tcPr>
            <w:tcW w:w="682" w:type="dxa"/>
          </w:tcPr>
          <w:p w14:paraId="547690F5">
            <w:pPr>
              <w:spacing w:line="460" w:lineRule="exact"/>
              <w:rPr>
                <w:rFonts w:ascii="宋体" w:hAnsi="宋体" w:cs="宋体"/>
                <w:color w:val="auto"/>
                <w:szCs w:val="21"/>
                <w:highlight w:val="none"/>
              </w:rPr>
            </w:pPr>
          </w:p>
        </w:tc>
        <w:tc>
          <w:tcPr>
            <w:tcW w:w="851" w:type="dxa"/>
          </w:tcPr>
          <w:p w14:paraId="5DE81377">
            <w:pPr>
              <w:spacing w:line="460" w:lineRule="exact"/>
              <w:rPr>
                <w:rFonts w:ascii="宋体" w:hAnsi="宋体" w:cs="宋体"/>
                <w:color w:val="auto"/>
                <w:szCs w:val="21"/>
                <w:highlight w:val="none"/>
              </w:rPr>
            </w:pPr>
          </w:p>
        </w:tc>
        <w:tc>
          <w:tcPr>
            <w:tcW w:w="982" w:type="dxa"/>
          </w:tcPr>
          <w:p w14:paraId="71D56026">
            <w:pPr>
              <w:spacing w:line="460" w:lineRule="exact"/>
              <w:rPr>
                <w:rFonts w:ascii="宋体" w:hAnsi="宋体" w:cs="宋体"/>
                <w:color w:val="auto"/>
                <w:szCs w:val="21"/>
                <w:highlight w:val="none"/>
              </w:rPr>
            </w:pPr>
          </w:p>
        </w:tc>
        <w:tc>
          <w:tcPr>
            <w:tcW w:w="995" w:type="dxa"/>
          </w:tcPr>
          <w:p w14:paraId="264E4D4E">
            <w:pPr>
              <w:spacing w:line="460" w:lineRule="exact"/>
              <w:rPr>
                <w:rFonts w:ascii="宋体" w:hAnsi="宋体" w:cs="宋体"/>
                <w:color w:val="auto"/>
                <w:szCs w:val="21"/>
                <w:highlight w:val="none"/>
              </w:rPr>
            </w:pPr>
          </w:p>
        </w:tc>
        <w:tc>
          <w:tcPr>
            <w:tcW w:w="906" w:type="dxa"/>
          </w:tcPr>
          <w:p w14:paraId="748E6E5C">
            <w:pPr>
              <w:spacing w:line="460" w:lineRule="exact"/>
              <w:rPr>
                <w:rFonts w:ascii="宋体" w:hAnsi="宋体" w:cs="宋体"/>
                <w:color w:val="auto"/>
                <w:szCs w:val="21"/>
                <w:highlight w:val="none"/>
              </w:rPr>
            </w:pPr>
          </w:p>
        </w:tc>
        <w:tc>
          <w:tcPr>
            <w:tcW w:w="851" w:type="dxa"/>
          </w:tcPr>
          <w:p w14:paraId="3DE0DC71">
            <w:pPr>
              <w:spacing w:line="460" w:lineRule="exact"/>
              <w:rPr>
                <w:rFonts w:ascii="宋体" w:hAnsi="宋体" w:cs="宋体"/>
                <w:color w:val="auto"/>
                <w:szCs w:val="21"/>
                <w:highlight w:val="none"/>
              </w:rPr>
            </w:pPr>
          </w:p>
        </w:tc>
        <w:tc>
          <w:tcPr>
            <w:tcW w:w="851" w:type="dxa"/>
          </w:tcPr>
          <w:p w14:paraId="6ABB6CBE">
            <w:pPr>
              <w:spacing w:line="460" w:lineRule="exact"/>
              <w:rPr>
                <w:rFonts w:ascii="宋体" w:hAnsi="宋体" w:cs="宋体"/>
                <w:color w:val="auto"/>
                <w:szCs w:val="21"/>
                <w:highlight w:val="none"/>
              </w:rPr>
            </w:pPr>
          </w:p>
        </w:tc>
      </w:tr>
      <w:tr w14:paraId="2590CE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1088" w:type="dxa"/>
          </w:tcPr>
          <w:p w14:paraId="19362337">
            <w:pPr>
              <w:spacing w:line="460" w:lineRule="exact"/>
              <w:rPr>
                <w:rFonts w:ascii="宋体" w:hAnsi="宋体" w:cs="宋体"/>
                <w:color w:val="auto"/>
                <w:szCs w:val="21"/>
                <w:highlight w:val="none"/>
              </w:rPr>
            </w:pPr>
          </w:p>
        </w:tc>
        <w:tc>
          <w:tcPr>
            <w:tcW w:w="850" w:type="dxa"/>
          </w:tcPr>
          <w:p w14:paraId="03F8D3F4">
            <w:pPr>
              <w:spacing w:line="460" w:lineRule="exact"/>
              <w:rPr>
                <w:rFonts w:ascii="宋体" w:hAnsi="宋体" w:cs="宋体"/>
                <w:color w:val="auto"/>
                <w:szCs w:val="21"/>
                <w:highlight w:val="none"/>
              </w:rPr>
            </w:pPr>
          </w:p>
        </w:tc>
        <w:tc>
          <w:tcPr>
            <w:tcW w:w="1005" w:type="dxa"/>
          </w:tcPr>
          <w:p w14:paraId="29243440">
            <w:pPr>
              <w:spacing w:line="460" w:lineRule="exact"/>
              <w:rPr>
                <w:rFonts w:ascii="宋体" w:hAnsi="宋体" w:cs="宋体"/>
                <w:color w:val="auto"/>
                <w:szCs w:val="21"/>
                <w:highlight w:val="none"/>
              </w:rPr>
            </w:pPr>
          </w:p>
        </w:tc>
        <w:tc>
          <w:tcPr>
            <w:tcW w:w="682" w:type="dxa"/>
          </w:tcPr>
          <w:p w14:paraId="0BEF3EED">
            <w:pPr>
              <w:spacing w:line="460" w:lineRule="exact"/>
              <w:rPr>
                <w:rFonts w:ascii="宋体" w:hAnsi="宋体" w:cs="宋体"/>
                <w:color w:val="auto"/>
                <w:szCs w:val="21"/>
                <w:highlight w:val="none"/>
              </w:rPr>
            </w:pPr>
          </w:p>
        </w:tc>
        <w:tc>
          <w:tcPr>
            <w:tcW w:w="851" w:type="dxa"/>
          </w:tcPr>
          <w:p w14:paraId="39D833E0">
            <w:pPr>
              <w:spacing w:line="460" w:lineRule="exact"/>
              <w:rPr>
                <w:rFonts w:ascii="宋体" w:hAnsi="宋体" w:cs="宋体"/>
                <w:color w:val="auto"/>
                <w:szCs w:val="21"/>
                <w:highlight w:val="none"/>
              </w:rPr>
            </w:pPr>
          </w:p>
        </w:tc>
        <w:tc>
          <w:tcPr>
            <w:tcW w:w="982" w:type="dxa"/>
          </w:tcPr>
          <w:p w14:paraId="6A418C14">
            <w:pPr>
              <w:spacing w:line="460" w:lineRule="exact"/>
              <w:rPr>
                <w:rFonts w:ascii="宋体" w:hAnsi="宋体" w:cs="宋体"/>
                <w:color w:val="auto"/>
                <w:szCs w:val="21"/>
                <w:highlight w:val="none"/>
              </w:rPr>
            </w:pPr>
          </w:p>
        </w:tc>
        <w:tc>
          <w:tcPr>
            <w:tcW w:w="995" w:type="dxa"/>
          </w:tcPr>
          <w:p w14:paraId="4AF3D333">
            <w:pPr>
              <w:spacing w:line="460" w:lineRule="exact"/>
              <w:rPr>
                <w:rFonts w:ascii="宋体" w:hAnsi="宋体" w:cs="宋体"/>
                <w:color w:val="auto"/>
                <w:szCs w:val="21"/>
                <w:highlight w:val="none"/>
              </w:rPr>
            </w:pPr>
          </w:p>
        </w:tc>
        <w:tc>
          <w:tcPr>
            <w:tcW w:w="906" w:type="dxa"/>
          </w:tcPr>
          <w:p w14:paraId="16806D35">
            <w:pPr>
              <w:spacing w:line="460" w:lineRule="exact"/>
              <w:rPr>
                <w:rFonts w:ascii="宋体" w:hAnsi="宋体" w:cs="宋体"/>
                <w:color w:val="auto"/>
                <w:szCs w:val="21"/>
                <w:highlight w:val="none"/>
              </w:rPr>
            </w:pPr>
          </w:p>
        </w:tc>
        <w:tc>
          <w:tcPr>
            <w:tcW w:w="851" w:type="dxa"/>
          </w:tcPr>
          <w:p w14:paraId="3739C6C1">
            <w:pPr>
              <w:spacing w:line="460" w:lineRule="exact"/>
              <w:rPr>
                <w:rFonts w:ascii="宋体" w:hAnsi="宋体" w:cs="宋体"/>
                <w:color w:val="auto"/>
                <w:szCs w:val="21"/>
                <w:highlight w:val="none"/>
              </w:rPr>
            </w:pPr>
          </w:p>
        </w:tc>
        <w:tc>
          <w:tcPr>
            <w:tcW w:w="851" w:type="dxa"/>
          </w:tcPr>
          <w:p w14:paraId="5C254CD8">
            <w:pPr>
              <w:spacing w:line="460" w:lineRule="exact"/>
              <w:rPr>
                <w:rFonts w:ascii="宋体" w:hAnsi="宋体" w:cs="宋体"/>
                <w:color w:val="auto"/>
                <w:szCs w:val="21"/>
                <w:highlight w:val="none"/>
              </w:rPr>
            </w:pPr>
          </w:p>
        </w:tc>
      </w:tr>
    </w:tbl>
    <w:p w14:paraId="5ECA27A9">
      <w:pPr>
        <w:spacing w:line="460" w:lineRule="exact"/>
        <w:rPr>
          <w:rFonts w:ascii="宋体" w:hAnsi="宋体" w:cs="宋体"/>
          <w:color w:val="auto"/>
          <w:sz w:val="24"/>
          <w:highlight w:val="none"/>
        </w:rPr>
      </w:pPr>
      <w:r>
        <w:rPr>
          <w:color w:val="auto"/>
          <w:highlight w:val="none"/>
        </w:rPr>
        <w:br w:type="page"/>
      </w:r>
      <w:r>
        <w:rPr>
          <w:rFonts w:hint="eastAsia" w:ascii="宋体" w:hAnsi="宋体" w:cs="宋体"/>
          <w:color w:val="auto"/>
          <w:sz w:val="24"/>
          <w:highlight w:val="none"/>
        </w:rPr>
        <w:t>附件2：</w:t>
      </w:r>
    </w:p>
    <w:p w14:paraId="0EF4B95A">
      <w:pPr>
        <w:spacing w:line="460" w:lineRule="exact"/>
        <w:jc w:val="center"/>
        <w:rPr>
          <w:rFonts w:ascii="宋体" w:hAnsi="宋体" w:cs="宋体"/>
          <w:color w:val="auto"/>
          <w:sz w:val="24"/>
          <w:highlight w:val="none"/>
        </w:rPr>
      </w:pPr>
      <w:r>
        <w:rPr>
          <w:rFonts w:hint="eastAsia" w:ascii="宋体" w:hAnsi="宋体" w:cs="宋体"/>
          <w:b/>
          <w:color w:val="auto"/>
          <w:sz w:val="28"/>
          <w:szCs w:val="28"/>
          <w:highlight w:val="none"/>
        </w:rPr>
        <w:t>发包人供应材料设备一览表</w:t>
      </w:r>
    </w:p>
    <w:tbl>
      <w:tblPr>
        <w:tblStyle w:val="22"/>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776"/>
        <w:gridCol w:w="1179"/>
        <w:gridCol w:w="983"/>
        <w:gridCol w:w="682"/>
        <w:gridCol w:w="852"/>
        <w:gridCol w:w="1037"/>
        <w:gridCol w:w="996"/>
        <w:gridCol w:w="852"/>
        <w:gridCol w:w="852"/>
        <w:gridCol w:w="852"/>
      </w:tblGrid>
      <w:tr w14:paraId="2513E5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776" w:type="dxa"/>
            <w:vAlign w:val="center"/>
          </w:tcPr>
          <w:p w14:paraId="7886AD8B">
            <w:pPr>
              <w:spacing w:line="460" w:lineRule="exact"/>
              <w:jc w:val="center"/>
              <w:rPr>
                <w:rFonts w:ascii="宋体" w:hAnsi="宋体" w:cs="宋体"/>
                <w:color w:val="auto"/>
                <w:szCs w:val="21"/>
                <w:highlight w:val="none"/>
              </w:rPr>
            </w:pPr>
            <w:r>
              <w:rPr>
                <w:rFonts w:hint="eastAsia" w:ascii="宋体" w:hAnsi="宋体" w:cs="宋体"/>
                <w:color w:val="auto"/>
                <w:szCs w:val="21"/>
                <w:highlight w:val="none"/>
              </w:rPr>
              <w:t>序号</w:t>
            </w:r>
          </w:p>
        </w:tc>
        <w:tc>
          <w:tcPr>
            <w:tcW w:w="1179" w:type="dxa"/>
            <w:vAlign w:val="center"/>
          </w:tcPr>
          <w:p w14:paraId="740BC708">
            <w:pPr>
              <w:spacing w:line="460" w:lineRule="exact"/>
              <w:jc w:val="center"/>
              <w:rPr>
                <w:rFonts w:ascii="宋体" w:hAnsi="宋体" w:cs="宋体"/>
                <w:color w:val="auto"/>
                <w:szCs w:val="21"/>
                <w:highlight w:val="none"/>
              </w:rPr>
            </w:pPr>
            <w:r>
              <w:rPr>
                <w:rFonts w:hint="eastAsia" w:ascii="宋体" w:hAnsi="宋体" w:cs="宋体"/>
                <w:color w:val="auto"/>
                <w:szCs w:val="21"/>
                <w:highlight w:val="none"/>
              </w:rPr>
              <w:t>材料、设备品种</w:t>
            </w:r>
          </w:p>
        </w:tc>
        <w:tc>
          <w:tcPr>
            <w:tcW w:w="983" w:type="dxa"/>
            <w:vAlign w:val="center"/>
          </w:tcPr>
          <w:p w14:paraId="65EEAB6F">
            <w:pPr>
              <w:spacing w:line="460" w:lineRule="exact"/>
              <w:jc w:val="center"/>
              <w:rPr>
                <w:rFonts w:ascii="宋体" w:hAnsi="宋体" w:cs="宋体"/>
                <w:color w:val="auto"/>
                <w:szCs w:val="21"/>
                <w:highlight w:val="none"/>
              </w:rPr>
            </w:pPr>
            <w:r>
              <w:rPr>
                <w:rFonts w:hint="eastAsia" w:ascii="宋体" w:hAnsi="宋体" w:cs="宋体"/>
                <w:color w:val="auto"/>
                <w:szCs w:val="21"/>
                <w:highlight w:val="none"/>
              </w:rPr>
              <w:t>规格型号</w:t>
            </w:r>
          </w:p>
        </w:tc>
        <w:tc>
          <w:tcPr>
            <w:tcW w:w="682" w:type="dxa"/>
            <w:vAlign w:val="center"/>
          </w:tcPr>
          <w:p w14:paraId="5D26EC64">
            <w:pPr>
              <w:spacing w:line="460" w:lineRule="exact"/>
              <w:jc w:val="center"/>
              <w:rPr>
                <w:rFonts w:ascii="宋体" w:hAnsi="宋体" w:cs="宋体"/>
                <w:color w:val="auto"/>
                <w:szCs w:val="21"/>
                <w:highlight w:val="none"/>
              </w:rPr>
            </w:pPr>
            <w:r>
              <w:rPr>
                <w:rFonts w:hint="eastAsia" w:ascii="宋体" w:hAnsi="宋体" w:cs="宋体"/>
                <w:color w:val="auto"/>
                <w:szCs w:val="21"/>
                <w:highlight w:val="none"/>
              </w:rPr>
              <w:t>单位</w:t>
            </w:r>
          </w:p>
        </w:tc>
        <w:tc>
          <w:tcPr>
            <w:tcW w:w="852" w:type="dxa"/>
            <w:vAlign w:val="center"/>
          </w:tcPr>
          <w:p w14:paraId="7DE43D21">
            <w:pPr>
              <w:spacing w:line="460" w:lineRule="exact"/>
              <w:jc w:val="center"/>
              <w:rPr>
                <w:rFonts w:ascii="宋体" w:hAnsi="宋体" w:cs="宋体"/>
                <w:color w:val="auto"/>
                <w:szCs w:val="21"/>
                <w:highlight w:val="none"/>
              </w:rPr>
            </w:pPr>
            <w:r>
              <w:rPr>
                <w:rFonts w:hint="eastAsia" w:ascii="宋体" w:hAnsi="宋体" w:cs="宋体"/>
                <w:color w:val="auto"/>
                <w:szCs w:val="21"/>
                <w:highlight w:val="none"/>
              </w:rPr>
              <w:t>数量</w:t>
            </w:r>
          </w:p>
        </w:tc>
        <w:tc>
          <w:tcPr>
            <w:tcW w:w="1037" w:type="dxa"/>
            <w:vAlign w:val="center"/>
          </w:tcPr>
          <w:p w14:paraId="545B544C">
            <w:pPr>
              <w:spacing w:line="460" w:lineRule="exact"/>
              <w:jc w:val="center"/>
              <w:rPr>
                <w:rFonts w:ascii="宋体" w:hAnsi="宋体" w:cs="宋体"/>
                <w:color w:val="auto"/>
                <w:szCs w:val="21"/>
                <w:highlight w:val="none"/>
              </w:rPr>
            </w:pPr>
            <w:r>
              <w:rPr>
                <w:rFonts w:hint="eastAsia" w:ascii="宋体" w:hAnsi="宋体" w:cs="宋体"/>
                <w:color w:val="auto"/>
                <w:szCs w:val="21"/>
                <w:highlight w:val="none"/>
              </w:rPr>
              <w:t>单价</w:t>
            </w:r>
          </w:p>
          <w:p w14:paraId="70189972">
            <w:pPr>
              <w:spacing w:line="460" w:lineRule="exact"/>
              <w:jc w:val="center"/>
              <w:rPr>
                <w:rFonts w:ascii="宋体" w:hAnsi="宋体" w:cs="宋体"/>
                <w:color w:val="auto"/>
                <w:szCs w:val="21"/>
                <w:highlight w:val="none"/>
              </w:rPr>
            </w:pPr>
            <w:r>
              <w:rPr>
                <w:rFonts w:hint="eastAsia" w:ascii="宋体" w:hAnsi="宋体" w:cs="宋体"/>
                <w:color w:val="auto"/>
                <w:szCs w:val="21"/>
                <w:highlight w:val="none"/>
              </w:rPr>
              <w:t>（元）</w:t>
            </w:r>
          </w:p>
        </w:tc>
        <w:tc>
          <w:tcPr>
            <w:tcW w:w="996" w:type="dxa"/>
            <w:vAlign w:val="center"/>
          </w:tcPr>
          <w:p w14:paraId="1BB6E9BF">
            <w:pPr>
              <w:spacing w:line="460" w:lineRule="exact"/>
              <w:jc w:val="center"/>
              <w:rPr>
                <w:rFonts w:ascii="宋体" w:hAnsi="宋体" w:cs="宋体"/>
                <w:color w:val="auto"/>
                <w:szCs w:val="21"/>
                <w:highlight w:val="none"/>
              </w:rPr>
            </w:pPr>
            <w:r>
              <w:rPr>
                <w:rFonts w:hint="eastAsia" w:ascii="宋体" w:hAnsi="宋体" w:cs="宋体"/>
                <w:color w:val="auto"/>
                <w:szCs w:val="21"/>
                <w:highlight w:val="none"/>
              </w:rPr>
              <w:t>质量等级</w:t>
            </w:r>
          </w:p>
        </w:tc>
        <w:tc>
          <w:tcPr>
            <w:tcW w:w="852" w:type="dxa"/>
            <w:vAlign w:val="center"/>
          </w:tcPr>
          <w:p w14:paraId="13D8CE59">
            <w:pPr>
              <w:spacing w:line="460" w:lineRule="exact"/>
              <w:jc w:val="center"/>
              <w:rPr>
                <w:rFonts w:ascii="宋体" w:hAnsi="宋体" w:cs="宋体"/>
                <w:color w:val="auto"/>
                <w:szCs w:val="21"/>
                <w:highlight w:val="none"/>
              </w:rPr>
            </w:pPr>
            <w:r>
              <w:rPr>
                <w:rFonts w:hint="eastAsia" w:ascii="宋体" w:hAnsi="宋体" w:cs="宋体"/>
                <w:color w:val="auto"/>
                <w:szCs w:val="21"/>
                <w:highlight w:val="none"/>
              </w:rPr>
              <w:t>供应</w:t>
            </w:r>
          </w:p>
          <w:p w14:paraId="209070AB">
            <w:pPr>
              <w:spacing w:line="460" w:lineRule="exact"/>
              <w:jc w:val="center"/>
              <w:rPr>
                <w:rFonts w:ascii="宋体" w:hAnsi="宋体" w:cs="宋体"/>
                <w:color w:val="auto"/>
                <w:szCs w:val="21"/>
                <w:highlight w:val="none"/>
              </w:rPr>
            </w:pPr>
            <w:r>
              <w:rPr>
                <w:rFonts w:hint="eastAsia" w:ascii="宋体" w:hAnsi="宋体" w:cs="宋体"/>
                <w:color w:val="auto"/>
                <w:szCs w:val="21"/>
                <w:highlight w:val="none"/>
              </w:rPr>
              <w:t>时间</w:t>
            </w:r>
          </w:p>
        </w:tc>
        <w:tc>
          <w:tcPr>
            <w:tcW w:w="852" w:type="dxa"/>
            <w:vAlign w:val="center"/>
          </w:tcPr>
          <w:p w14:paraId="7FC8748F">
            <w:pPr>
              <w:spacing w:line="460" w:lineRule="exact"/>
              <w:jc w:val="center"/>
              <w:rPr>
                <w:rFonts w:ascii="宋体" w:hAnsi="宋体" w:cs="宋体"/>
                <w:color w:val="auto"/>
                <w:szCs w:val="21"/>
                <w:highlight w:val="none"/>
              </w:rPr>
            </w:pPr>
            <w:r>
              <w:rPr>
                <w:rFonts w:hint="eastAsia" w:ascii="宋体" w:hAnsi="宋体" w:cs="宋体"/>
                <w:color w:val="auto"/>
                <w:szCs w:val="21"/>
                <w:highlight w:val="none"/>
              </w:rPr>
              <w:t>送达地点</w:t>
            </w:r>
          </w:p>
        </w:tc>
        <w:tc>
          <w:tcPr>
            <w:tcW w:w="852" w:type="dxa"/>
            <w:vAlign w:val="center"/>
          </w:tcPr>
          <w:p w14:paraId="60452C4A">
            <w:pPr>
              <w:spacing w:line="460" w:lineRule="exact"/>
              <w:jc w:val="center"/>
              <w:rPr>
                <w:rFonts w:ascii="宋体" w:hAnsi="宋体" w:cs="宋体"/>
                <w:color w:val="auto"/>
                <w:szCs w:val="21"/>
                <w:highlight w:val="none"/>
              </w:rPr>
            </w:pPr>
            <w:r>
              <w:rPr>
                <w:rFonts w:hint="eastAsia" w:ascii="宋体" w:hAnsi="宋体" w:cs="宋体"/>
                <w:color w:val="auto"/>
                <w:szCs w:val="21"/>
                <w:highlight w:val="none"/>
              </w:rPr>
              <w:t>备注</w:t>
            </w:r>
          </w:p>
        </w:tc>
      </w:tr>
      <w:tr w14:paraId="45EF07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776" w:type="dxa"/>
          </w:tcPr>
          <w:p w14:paraId="380E1478">
            <w:pPr>
              <w:spacing w:line="460" w:lineRule="exact"/>
              <w:rPr>
                <w:rFonts w:ascii="宋体" w:hAnsi="宋体" w:cs="宋体"/>
                <w:color w:val="auto"/>
                <w:szCs w:val="21"/>
                <w:highlight w:val="none"/>
              </w:rPr>
            </w:pPr>
          </w:p>
        </w:tc>
        <w:tc>
          <w:tcPr>
            <w:tcW w:w="1179" w:type="dxa"/>
          </w:tcPr>
          <w:p w14:paraId="0454A808">
            <w:pPr>
              <w:spacing w:line="460" w:lineRule="exact"/>
              <w:rPr>
                <w:rFonts w:ascii="宋体" w:hAnsi="宋体" w:cs="宋体"/>
                <w:color w:val="auto"/>
                <w:szCs w:val="21"/>
                <w:highlight w:val="none"/>
              </w:rPr>
            </w:pPr>
          </w:p>
        </w:tc>
        <w:tc>
          <w:tcPr>
            <w:tcW w:w="983" w:type="dxa"/>
          </w:tcPr>
          <w:p w14:paraId="20372BF1">
            <w:pPr>
              <w:spacing w:line="460" w:lineRule="exact"/>
              <w:rPr>
                <w:rFonts w:ascii="宋体" w:hAnsi="宋体" w:cs="宋体"/>
                <w:color w:val="auto"/>
                <w:szCs w:val="21"/>
                <w:highlight w:val="none"/>
              </w:rPr>
            </w:pPr>
          </w:p>
        </w:tc>
        <w:tc>
          <w:tcPr>
            <w:tcW w:w="682" w:type="dxa"/>
          </w:tcPr>
          <w:p w14:paraId="61971C09">
            <w:pPr>
              <w:spacing w:line="460" w:lineRule="exact"/>
              <w:rPr>
                <w:rFonts w:ascii="宋体" w:hAnsi="宋体" w:cs="宋体"/>
                <w:color w:val="auto"/>
                <w:szCs w:val="21"/>
                <w:highlight w:val="none"/>
              </w:rPr>
            </w:pPr>
          </w:p>
        </w:tc>
        <w:tc>
          <w:tcPr>
            <w:tcW w:w="852" w:type="dxa"/>
          </w:tcPr>
          <w:p w14:paraId="09FAAB16">
            <w:pPr>
              <w:spacing w:line="460" w:lineRule="exact"/>
              <w:rPr>
                <w:rFonts w:ascii="宋体" w:hAnsi="宋体" w:cs="宋体"/>
                <w:color w:val="auto"/>
                <w:szCs w:val="21"/>
                <w:highlight w:val="none"/>
              </w:rPr>
            </w:pPr>
          </w:p>
        </w:tc>
        <w:tc>
          <w:tcPr>
            <w:tcW w:w="1037" w:type="dxa"/>
          </w:tcPr>
          <w:p w14:paraId="2C4F6967">
            <w:pPr>
              <w:spacing w:line="460" w:lineRule="exact"/>
              <w:rPr>
                <w:rFonts w:ascii="宋体" w:hAnsi="宋体" w:cs="宋体"/>
                <w:color w:val="auto"/>
                <w:szCs w:val="21"/>
                <w:highlight w:val="none"/>
              </w:rPr>
            </w:pPr>
          </w:p>
        </w:tc>
        <w:tc>
          <w:tcPr>
            <w:tcW w:w="996" w:type="dxa"/>
          </w:tcPr>
          <w:p w14:paraId="6B5E7A70">
            <w:pPr>
              <w:spacing w:line="460" w:lineRule="exact"/>
              <w:rPr>
                <w:rFonts w:ascii="宋体" w:hAnsi="宋体" w:cs="宋体"/>
                <w:color w:val="auto"/>
                <w:szCs w:val="21"/>
                <w:highlight w:val="none"/>
              </w:rPr>
            </w:pPr>
          </w:p>
        </w:tc>
        <w:tc>
          <w:tcPr>
            <w:tcW w:w="852" w:type="dxa"/>
          </w:tcPr>
          <w:p w14:paraId="686281BD">
            <w:pPr>
              <w:spacing w:line="460" w:lineRule="exact"/>
              <w:rPr>
                <w:rFonts w:ascii="宋体" w:hAnsi="宋体" w:cs="宋体"/>
                <w:color w:val="auto"/>
                <w:szCs w:val="21"/>
                <w:highlight w:val="none"/>
              </w:rPr>
            </w:pPr>
          </w:p>
        </w:tc>
        <w:tc>
          <w:tcPr>
            <w:tcW w:w="852" w:type="dxa"/>
          </w:tcPr>
          <w:p w14:paraId="52960B4E">
            <w:pPr>
              <w:spacing w:line="460" w:lineRule="exact"/>
              <w:rPr>
                <w:rFonts w:ascii="宋体" w:hAnsi="宋体" w:cs="宋体"/>
                <w:color w:val="auto"/>
                <w:szCs w:val="21"/>
                <w:highlight w:val="none"/>
              </w:rPr>
            </w:pPr>
          </w:p>
        </w:tc>
        <w:tc>
          <w:tcPr>
            <w:tcW w:w="852" w:type="dxa"/>
          </w:tcPr>
          <w:p w14:paraId="06EA25EC">
            <w:pPr>
              <w:spacing w:line="460" w:lineRule="exact"/>
              <w:rPr>
                <w:rFonts w:ascii="宋体" w:hAnsi="宋体" w:cs="宋体"/>
                <w:color w:val="auto"/>
                <w:szCs w:val="21"/>
                <w:highlight w:val="none"/>
              </w:rPr>
            </w:pPr>
          </w:p>
        </w:tc>
      </w:tr>
      <w:tr w14:paraId="50D5E5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776" w:type="dxa"/>
          </w:tcPr>
          <w:p w14:paraId="03A7863B">
            <w:pPr>
              <w:spacing w:line="460" w:lineRule="exact"/>
              <w:rPr>
                <w:rFonts w:ascii="宋体" w:hAnsi="宋体" w:cs="宋体"/>
                <w:color w:val="auto"/>
                <w:szCs w:val="21"/>
                <w:highlight w:val="none"/>
              </w:rPr>
            </w:pPr>
          </w:p>
        </w:tc>
        <w:tc>
          <w:tcPr>
            <w:tcW w:w="1179" w:type="dxa"/>
          </w:tcPr>
          <w:p w14:paraId="4E581C69">
            <w:pPr>
              <w:spacing w:line="460" w:lineRule="exact"/>
              <w:rPr>
                <w:rFonts w:ascii="宋体" w:hAnsi="宋体" w:cs="宋体"/>
                <w:color w:val="auto"/>
                <w:szCs w:val="21"/>
                <w:highlight w:val="none"/>
              </w:rPr>
            </w:pPr>
          </w:p>
        </w:tc>
        <w:tc>
          <w:tcPr>
            <w:tcW w:w="983" w:type="dxa"/>
          </w:tcPr>
          <w:p w14:paraId="6AE0E816">
            <w:pPr>
              <w:spacing w:line="460" w:lineRule="exact"/>
              <w:rPr>
                <w:rFonts w:ascii="宋体" w:hAnsi="宋体" w:cs="宋体"/>
                <w:color w:val="auto"/>
                <w:szCs w:val="21"/>
                <w:highlight w:val="none"/>
              </w:rPr>
            </w:pPr>
          </w:p>
        </w:tc>
        <w:tc>
          <w:tcPr>
            <w:tcW w:w="682" w:type="dxa"/>
          </w:tcPr>
          <w:p w14:paraId="5C1B197B">
            <w:pPr>
              <w:spacing w:line="460" w:lineRule="exact"/>
              <w:rPr>
                <w:rFonts w:ascii="宋体" w:hAnsi="宋体" w:cs="宋体"/>
                <w:color w:val="auto"/>
                <w:szCs w:val="21"/>
                <w:highlight w:val="none"/>
              </w:rPr>
            </w:pPr>
          </w:p>
        </w:tc>
        <w:tc>
          <w:tcPr>
            <w:tcW w:w="852" w:type="dxa"/>
          </w:tcPr>
          <w:p w14:paraId="4857F12A">
            <w:pPr>
              <w:spacing w:line="460" w:lineRule="exact"/>
              <w:rPr>
                <w:rFonts w:ascii="宋体" w:hAnsi="宋体" w:cs="宋体"/>
                <w:color w:val="auto"/>
                <w:szCs w:val="21"/>
                <w:highlight w:val="none"/>
              </w:rPr>
            </w:pPr>
          </w:p>
        </w:tc>
        <w:tc>
          <w:tcPr>
            <w:tcW w:w="1037" w:type="dxa"/>
          </w:tcPr>
          <w:p w14:paraId="2BBE214F">
            <w:pPr>
              <w:spacing w:line="460" w:lineRule="exact"/>
              <w:rPr>
                <w:rFonts w:ascii="宋体" w:hAnsi="宋体" w:cs="宋体"/>
                <w:color w:val="auto"/>
                <w:szCs w:val="21"/>
                <w:highlight w:val="none"/>
              </w:rPr>
            </w:pPr>
          </w:p>
        </w:tc>
        <w:tc>
          <w:tcPr>
            <w:tcW w:w="996" w:type="dxa"/>
          </w:tcPr>
          <w:p w14:paraId="1318B42B">
            <w:pPr>
              <w:spacing w:line="460" w:lineRule="exact"/>
              <w:rPr>
                <w:rFonts w:ascii="宋体" w:hAnsi="宋体" w:cs="宋体"/>
                <w:color w:val="auto"/>
                <w:szCs w:val="21"/>
                <w:highlight w:val="none"/>
              </w:rPr>
            </w:pPr>
          </w:p>
        </w:tc>
        <w:tc>
          <w:tcPr>
            <w:tcW w:w="852" w:type="dxa"/>
          </w:tcPr>
          <w:p w14:paraId="5B1B94BE">
            <w:pPr>
              <w:spacing w:line="460" w:lineRule="exact"/>
              <w:rPr>
                <w:rFonts w:ascii="宋体" w:hAnsi="宋体" w:cs="宋体"/>
                <w:color w:val="auto"/>
                <w:szCs w:val="21"/>
                <w:highlight w:val="none"/>
              </w:rPr>
            </w:pPr>
          </w:p>
        </w:tc>
        <w:tc>
          <w:tcPr>
            <w:tcW w:w="852" w:type="dxa"/>
          </w:tcPr>
          <w:p w14:paraId="1D831937">
            <w:pPr>
              <w:spacing w:line="460" w:lineRule="exact"/>
              <w:rPr>
                <w:rFonts w:ascii="宋体" w:hAnsi="宋体" w:cs="宋体"/>
                <w:color w:val="auto"/>
                <w:szCs w:val="21"/>
                <w:highlight w:val="none"/>
              </w:rPr>
            </w:pPr>
          </w:p>
        </w:tc>
        <w:tc>
          <w:tcPr>
            <w:tcW w:w="852" w:type="dxa"/>
          </w:tcPr>
          <w:p w14:paraId="229FA48E">
            <w:pPr>
              <w:spacing w:line="460" w:lineRule="exact"/>
              <w:rPr>
                <w:rFonts w:ascii="宋体" w:hAnsi="宋体" w:cs="宋体"/>
                <w:color w:val="auto"/>
                <w:szCs w:val="21"/>
                <w:highlight w:val="none"/>
              </w:rPr>
            </w:pPr>
          </w:p>
        </w:tc>
      </w:tr>
      <w:tr w14:paraId="70B417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776" w:type="dxa"/>
          </w:tcPr>
          <w:p w14:paraId="1990EC30">
            <w:pPr>
              <w:spacing w:line="460" w:lineRule="exact"/>
              <w:rPr>
                <w:rFonts w:ascii="宋体" w:hAnsi="宋体" w:cs="宋体"/>
                <w:color w:val="auto"/>
                <w:szCs w:val="21"/>
                <w:highlight w:val="none"/>
              </w:rPr>
            </w:pPr>
          </w:p>
        </w:tc>
        <w:tc>
          <w:tcPr>
            <w:tcW w:w="1179" w:type="dxa"/>
          </w:tcPr>
          <w:p w14:paraId="4BA13322">
            <w:pPr>
              <w:spacing w:line="460" w:lineRule="exact"/>
              <w:rPr>
                <w:rFonts w:ascii="宋体" w:hAnsi="宋体" w:cs="宋体"/>
                <w:color w:val="auto"/>
                <w:szCs w:val="21"/>
                <w:highlight w:val="none"/>
              </w:rPr>
            </w:pPr>
          </w:p>
        </w:tc>
        <w:tc>
          <w:tcPr>
            <w:tcW w:w="983" w:type="dxa"/>
          </w:tcPr>
          <w:p w14:paraId="7F559FC8">
            <w:pPr>
              <w:spacing w:line="460" w:lineRule="exact"/>
              <w:rPr>
                <w:rFonts w:ascii="宋体" w:hAnsi="宋体" w:cs="宋体"/>
                <w:color w:val="auto"/>
                <w:szCs w:val="21"/>
                <w:highlight w:val="none"/>
              </w:rPr>
            </w:pPr>
          </w:p>
        </w:tc>
        <w:tc>
          <w:tcPr>
            <w:tcW w:w="682" w:type="dxa"/>
          </w:tcPr>
          <w:p w14:paraId="3E26B1C4">
            <w:pPr>
              <w:spacing w:line="460" w:lineRule="exact"/>
              <w:rPr>
                <w:rFonts w:ascii="宋体" w:hAnsi="宋体" w:cs="宋体"/>
                <w:color w:val="auto"/>
                <w:szCs w:val="21"/>
                <w:highlight w:val="none"/>
              </w:rPr>
            </w:pPr>
          </w:p>
        </w:tc>
        <w:tc>
          <w:tcPr>
            <w:tcW w:w="852" w:type="dxa"/>
          </w:tcPr>
          <w:p w14:paraId="5C5C2423">
            <w:pPr>
              <w:spacing w:line="460" w:lineRule="exact"/>
              <w:rPr>
                <w:rFonts w:ascii="宋体" w:hAnsi="宋体" w:cs="宋体"/>
                <w:color w:val="auto"/>
                <w:szCs w:val="21"/>
                <w:highlight w:val="none"/>
              </w:rPr>
            </w:pPr>
          </w:p>
        </w:tc>
        <w:tc>
          <w:tcPr>
            <w:tcW w:w="1037" w:type="dxa"/>
          </w:tcPr>
          <w:p w14:paraId="3415F15E">
            <w:pPr>
              <w:spacing w:line="460" w:lineRule="exact"/>
              <w:rPr>
                <w:rFonts w:ascii="宋体" w:hAnsi="宋体" w:cs="宋体"/>
                <w:color w:val="auto"/>
                <w:szCs w:val="21"/>
                <w:highlight w:val="none"/>
              </w:rPr>
            </w:pPr>
          </w:p>
        </w:tc>
        <w:tc>
          <w:tcPr>
            <w:tcW w:w="996" w:type="dxa"/>
          </w:tcPr>
          <w:p w14:paraId="1415FB0B">
            <w:pPr>
              <w:spacing w:line="460" w:lineRule="exact"/>
              <w:rPr>
                <w:rFonts w:ascii="宋体" w:hAnsi="宋体" w:cs="宋体"/>
                <w:color w:val="auto"/>
                <w:szCs w:val="21"/>
                <w:highlight w:val="none"/>
              </w:rPr>
            </w:pPr>
          </w:p>
        </w:tc>
        <w:tc>
          <w:tcPr>
            <w:tcW w:w="852" w:type="dxa"/>
          </w:tcPr>
          <w:p w14:paraId="20C06B63">
            <w:pPr>
              <w:spacing w:line="460" w:lineRule="exact"/>
              <w:rPr>
                <w:rFonts w:ascii="宋体" w:hAnsi="宋体" w:cs="宋体"/>
                <w:color w:val="auto"/>
                <w:szCs w:val="21"/>
                <w:highlight w:val="none"/>
              </w:rPr>
            </w:pPr>
          </w:p>
        </w:tc>
        <w:tc>
          <w:tcPr>
            <w:tcW w:w="852" w:type="dxa"/>
          </w:tcPr>
          <w:p w14:paraId="09A800AF">
            <w:pPr>
              <w:spacing w:line="460" w:lineRule="exact"/>
              <w:rPr>
                <w:rFonts w:ascii="宋体" w:hAnsi="宋体" w:cs="宋体"/>
                <w:color w:val="auto"/>
                <w:szCs w:val="21"/>
                <w:highlight w:val="none"/>
              </w:rPr>
            </w:pPr>
          </w:p>
        </w:tc>
        <w:tc>
          <w:tcPr>
            <w:tcW w:w="852" w:type="dxa"/>
          </w:tcPr>
          <w:p w14:paraId="54D9F0D1">
            <w:pPr>
              <w:spacing w:line="460" w:lineRule="exact"/>
              <w:rPr>
                <w:rFonts w:ascii="宋体" w:hAnsi="宋体" w:cs="宋体"/>
                <w:color w:val="auto"/>
                <w:szCs w:val="21"/>
                <w:highlight w:val="none"/>
              </w:rPr>
            </w:pPr>
          </w:p>
        </w:tc>
      </w:tr>
      <w:tr w14:paraId="368121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776" w:type="dxa"/>
          </w:tcPr>
          <w:p w14:paraId="7C4F1033">
            <w:pPr>
              <w:spacing w:line="460" w:lineRule="exact"/>
              <w:rPr>
                <w:rFonts w:ascii="宋体" w:hAnsi="宋体" w:cs="宋体"/>
                <w:color w:val="auto"/>
                <w:szCs w:val="21"/>
                <w:highlight w:val="none"/>
              </w:rPr>
            </w:pPr>
          </w:p>
        </w:tc>
        <w:tc>
          <w:tcPr>
            <w:tcW w:w="1179" w:type="dxa"/>
          </w:tcPr>
          <w:p w14:paraId="71BE61D0">
            <w:pPr>
              <w:spacing w:line="460" w:lineRule="exact"/>
              <w:rPr>
                <w:rFonts w:ascii="宋体" w:hAnsi="宋体" w:cs="宋体"/>
                <w:color w:val="auto"/>
                <w:szCs w:val="21"/>
                <w:highlight w:val="none"/>
              </w:rPr>
            </w:pPr>
          </w:p>
        </w:tc>
        <w:tc>
          <w:tcPr>
            <w:tcW w:w="983" w:type="dxa"/>
          </w:tcPr>
          <w:p w14:paraId="0D42B0F1">
            <w:pPr>
              <w:spacing w:line="460" w:lineRule="exact"/>
              <w:rPr>
                <w:rFonts w:ascii="宋体" w:hAnsi="宋体" w:cs="宋体"/>
                <w:color w:val="auto"/>
                <w:szCs w:val="21"/>
                <w:highlight w:val="none"/>
              </w:rPr>
            </w:pPr>
          </w:p>
        </w:tc>
        <w:tc>
          <w:tcPr>
            <w:tcW w:w="682" w:type="dxa"/>
          </w:tcPr>
          <w:p w14:paraId="7AD13D4A">
            <w:pPr>
              <w:spacing w:line="460" w:lineRule="exact"/>
              <w:rPr>
                <w:rFonts w:ascii="宋体" w:hAnsi="宋体" w:cs="宋体"/>
                <w:color w:val="auto"/>
                <w:szCs w:val="21"/>
                <w:highlight w:val="none"/>
              </w:rPr>
            </w:pPr>
          </w:p>
        </w:tc>
        <w:tc>
          <w:tcPr>
            <w:tcW w:w="852" w:type="dxa"/>
          </w:tcPr>
          <w:p w14:paraId="2C369E48">
            <w:pPr>
              <w:spacing w:line="460" w:lineRule="exact"/>
              <w:rPr>
                <w:rFonts w:ascii="宋体" w:hAnsi="宋体" w:cs="宋体"/>
                <w:color w:val="auto"/>
                <w:szCs w:val="21"/>
                <w:highlight w:val="none"/>
              </w:rPr>
            </w:pPr>
          </w:p>
        </w:tc>
        <w:tc>
          <w:tcPr>
            <w:tcW w:w="1037" w:type="dxa"/>
          </w:tcPr>
          <w:p w14:paraId="36C16EB7">
            <w:pPr>
              <w:spacing w:line="460" w:lineRule="exact"/>
              <w:rPr>
                <w:rFonts w:ascii="宋体" w:hAnsi="宋体" w:cs="宋体"/>
                <w:color w:val="auto"/>
                <w:szCs w:val="21"/>
                <w:highlight w:val="none"/>
              </w:rPr>
            </w:pPr>
          </w:p>
        </w:tc>
        <w:tc>
          <w:tcPr>
            <w:tcW w:w="996" w:type="dxa"/>
          </w:tcPr>
          <w:p w14:paraId="380E10B1">
            <w:pPr>
              <w:spacing w:line="460" w:lineRule="exact"/>
              <w:rPr>
                <w:rFonts w:ascii="宋体" w:hAnsi="宋体" w:cs="宋体"/>
                <w:color w:val="auto"/>
                <w:szCs w:val="21"/>
                <w:highlight w:val="none"/>
              </w:rPr>
            </w:pPr>
          </w:p>
        </w:tc>
        <w:tc>
          <w:tcPr>
            <w:tcW w:w="852" w:type="dxa"/>
          </w:tcPr>
          <w:p w14:paraId="4B7A2FCB">
            <w:pPr>
              <w:spacing w:line="460" w:lineRule="exact"/>
              <w:rPr>
                <w:rFonts w:ascii="宋体" w:hAnsi="宋体" w:cs="宋体"/>
                <w:color w:val="auto"/>
                <w:szCs w:val="21"/>
                <w:highlight w:val="none"/>
              </w:rPr>
            </w:pPr>
          </w:p>
        </w:tc>
        <w:tc>
          <w:tcPr>
            <w:tcW w:w="852" w:type="dxa"/>
          </w:tcPr>
          <w:p w14:paraId="4106AEF4">
            <w:pPr>
              <w:spacing w:line="460" w:lineRule="exact"/>
              <w:rPr>
                <w:rFonts w:ascii="宋体" w:hAnsi="宋体" w:cs="宋体"/>
                <w:color w:val="auto"/>
                <w:szCs w:val="21"/>
                <w:highlight w:val="none"/>
              </w:rPr>
            </w:pPr>
          </w:p>
        </w:tc>
        <w:tc>
          <w:tcPr>
            <w:tcW w:w="852" w:type="dxa"/>
          </w:tcPr>
          <w:p w14:paraId="6E0957C7">
            <w:pPr>
              <w:spacing w:line="460" w:lineRule="exact"/>
              <w:rPr>
                <w:rFonts w:ascii="宋体" w:hAnsi="宋体" w:cs="宋体"/>
                <w:color w:val="auto"/>
                <w:szCs w:val="21"/>
                <w:highlight w:val="none"/>
              </w:rPr>
            </w:pPr>
          </w:p>
        </w:tc>
      </w:tr>
      <w:tr w14:paraId="136106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776" w:type="dxa"/>
          </w:tcPr>
          <w:p w14:paraId="5610E7F9">
            <w:pPr>
              <w:spacing w:line="460" w:lineRule="exact"/>
              <w:rPr>
                <w:rFonts w:ascii="宋体" w:hAnsi="宋体" w:cs="宋体"/>
                <w:color w:val="auto"/>
                <w:szCs w:val="21"/>
                <w:highlight w:val="none"/>
              </w:rPr>
            </w:pPr>
          </w:p>
        </w:tc>
        <w:tc>
          <w:tcPr>
            <w:tcW w:w="1179" w:type="dxa"/>
          </w:tcPr>
          <w:p w14:paraId="09B693C4">
            <w:pPr>
              <w:spacing w:line="460" w:lineRule="exact"/>
              <w:rPr>
                <w:rFonts w:ascii="宋体" w:hAnsi="宋体" w:cs="宋体"/>
                <w:color w:val="auto"/>
                <w:szCs w:val="21"/>
                <w:highlight w:val="none"/>
              </w:rPr>
            </w:pPr>
          </w:p>
        </w:tc>
        <w:tc>
          <w:tcPr>
            <w:tcW w:w="983" w:type="dxa"/>
          </w:tcPr>
          <w:p w14:paraId="3F70DC83">
            <w:pPr>
              <w:spacing w:line="460" w:lineRule="exact"/>
              <w:rPr>
                <w:rFonts w:ascii="宋体" w:hAnsi="宋体" w:cs="宋体"/>
                <w:color w:val="auto"/>
                <w:szCs w:val="21"/>
                <w:highlight w:val="none"/>
              </w:rPr>
            </w:pPr>
          </w:p>
        </w:tc>
        <w:tc>
          <w:tcPr>
            <w:tcW w:w="682" w:type="dxa"/>
          </w:tcPr>
          <w:p w14:paraId="66C2E173">
            <w:pPr>
              <w:spacing w:line="460" w:lineRule="exact"/>
              <w:rPr>
                <w:rFonts w:ascii="宋体" w:hAnsi="宋体" w:cs="宋体"/>
                <w:color w:val="auto"/>
                <w:szCs w:val="21"/>
                <w:highlight w:val="none"/>
              </w:rPr>
            </w:pPr>
          </w:p>
        </w:tc>
        <w:tc>
          <w:tcPr>
            <w:tcW w:w="852" w:type="dxa"/>
          </w:tcPr>
          <w:p w14:paraId="74FED498">
            <w:pPr>
              <w:spacing w:line="460" w:lineRule="exact"/>
              <w:rPr>
                <w:rFonts w:ascii="宋体" w:hAnsi="宋体" w:cs="宋体"/>
                <w:color w:val="auto"/>
                <w:szCs w:val="21"/>
                <w:highlight w:val="none"/>
              </w:rPr>
            </w:pPr>
          </w:p>
        </w:tc>
        <w:tc>
          <w:tcPr>
            <w:tcW w:w="1037" w:type="dxa"/>
          </w:tcPr>
          <w:p w14:paraId="5D5325F6">
            <w:pPr>
              <w:spacing w:line="460" w:lineRule="exact"/>
              <w:rPr>
                <w:rFonts w:ascii="宋体" w:hAnsi="宋体" w:cs="宋体"/>
                <w:color w:val="auto"/>
                <w:szCs w:val="21"/>
                <w:highlight w:val="none"/>
              </w:rPr>
            </w:pPr>
          </w:p>
        </w:tc>
        <w:tc>
          <w:tcPr>
            <w:tcW w:w="996" w:type="dxa"/>
          </w:tcPr>
          <w:p w14:paraId="26EF047D">
            <w:pPr>
              <w:spacing w:line="460" w:lineRule="exact"/>
              <w:rPr>
                <w:rFonts w:ascii="宋体" w:hAnsi="宋体" w:cs="宋体"/>
                <w:color w:val="auto"/>
                <w:szCs w:val="21"/>
                <w:highlight w:val="none"/>
              </w:rPr>
            </w:pPr>
          </w:p>
        </w:tc>
        <w:tc>
          <w:tcPr>
            <w:tcW w:w="852" w:type="dxa"/>
          </w:tcPr>
          <w:p w14:paraId="72C52E62">
            <w:pPr>
              <w:spacing w:line="460" w:lineRule="exact"/>
              <w:rPr>
                <w:rFonts w:ascii="宋体" w:hAnsi="宋体" w:cs="宋体"/>
                <w:color w:val="auto"/>
                <w:szCs w:val="21"/>
                <w:highlight w:val="none"/>
              </w:rPr>
            </w:pPr>
          </w:p>
        </w:tc>
        <w:tc>
          <w:tcPr>
            <w:tcW w:w="852" w:type="dxa"/>
          </w:tcPr>
          <w:p w14:paraId="555E4C57">
            <w:pPr>
              <w:spacing w:line="460" w:lineRule="exact"/>
              <w:rPr>
                <w:rFonts w:ascii="宋体" w:hAnsi="宋体" w:cs="宋体"/>
                <w:color w:val="auto"/>
                <w:szCs w:val="21"/>
                <w:highlight w:val="none"/>
              </w:rPr>
            </w:pPr>
          </w:p>
        </w:tc>
        <w:tc>
          <w:tcPr>
            <w:tcW w:w="852" w:type="dxa"/>
          </w:tcPr>
          <w:p w14:paraId="633C2786">
            <w:pPr>
              <w:spacing w:line="460" w:lineRule="exact"/>
              <w:rPr>
                <w:rFonts w:ascii="宋体" w:hAnsi="宋体" w:cs="宋体"/>
                <w:color w:val="auto"/>
                <w:szCs w:val="21"/>
                <w:highlight w:val="none"/>
              </w:rPr>
            </w:pPr>
          </w:p>
        </w:tc>
      </w:tr>
      <w:tr w14:paraId="3C1A87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776" w:type="dxa"/>
          </w:tcPr>
          <w:p w14:paraId="4A9513DB">
            <w:pPr>
              <w:spacing w:line="460" w:lineRule="exact"/>
              <w:rPr>
                <w:rFonts w:ascii="宋体" w:hAnsi="宋体" w:cs="宋体"/>
                <w:color w:val="auto"/>
                <w:szCs w:val="21"/>
                <w:highlight w:val="none"/>
              </w:rPr>
            </w:pPr>
          </w:p>
        </w:tc>
        <w:tc>
          <w:tcPr>
            <w:tcW w:w="1179" w:type="dxa"/>
          </w:tcPr>
          <w:p w14:paraId="25AFEAC0">
            <w:pPr>
              <w:spacing w:line="460" w:lineRule="exact"/>
              <w:rPr>
                <w:rFonts w:ascii="宋体" w:hAnsi="宋体" w:cs="宋体"/>
                <w:color w:val="auto"/>
                <w:szCs w:val="21"/>
                <w:highlight w:val="none"/>
              </w:rPr>
            </w:pPr>
          </w:p>
        </w:tc>
        <w:tc>
          <w:tcPr>
            <w:tcW w:w="983" w:type="dxa"/>
          </w:tcPr>
          <w:p w14:paraId="6421386B">
            <w:pPr>
              <w:spacing w:line="460" w:lineRule="exact"/>
              <w:rPr>
                <w:rFonts w:ascii="宋体" w:hAnsi="宋体" w:cs="宋体"/>
                <w:color w:val="auto"/>
                <w:szCs w:val="21"/>
                <w:highlight w:val="none"/>
              </w:rPr>
            </w:pPr>
          </w:p>
        </w:tc>
        <w:tc>
          <w:tcPr>
            <w:tcW w:w="682" w:type="dxa"/>
          </w:tcPr>
          <w:p w14:paraId="39B7A1B4">
            <w:pPr>
              <w:spacing w:line="460" w:lineRule="exact"/>
              <w:rPr>
                <w:rFonts w:ascii="宋体" w:hAnsi="宋体" w:cs="宋体"/>
                <w:color w:val="auto"/>
                <w:szCs w:val="21"/>
                <w:highlight w:val="none"/>
              </w:rPr>
            </w:pPr>
          </w:p>
        </w:tc>
        <w:tc>
          <w:tcPr>
            <w:tcW w:w="852" w:type="dxa"/>
          </w:tcPr>
          <w:p w14:paraId="1881C9AE">
            <w:pPr>
              <w:spacing w:line="460" w:lineRule="exact"/>
              <w:rPr>
                <w:rFonts w:ascii="宋体" w:hAnsi="宋体" w:cs="宋体"/>
                <w:color w:val="auto"/>
                <w:szCs w:val="21"/>
                <w:highlight w:val="none"/>
              </w:rPr>
            </w:pPr>
          </w:p>
        </w:tc>
        <w:tc>
          <w:tcPr>
            <w:tcW w:w="1037" w:type="dxa"/>
          </w:tcPr>
          <w:p w14:paraId="383B357E">
            <w:pPr>
              <w:spacing w:line="460" w:lineRule="exact"/>
              <w:rPr>
                <w:rFonts w:ascii="宋体" w:hAnsi="宋体" w:cs="宋体"/>
                <w:color w:val="auto"/>
                <w:szCs w:val="21"/>
                <w:highlight w:val="none"/>
              </w:rPr>
            </w:pPr>
          </w:p>
        </w:tc>
        <w:tc>
          <w:tcPr>
            <w:tcW w:w="996" w:type="dxa"/>
          </w:tcPr>
          <w:p w14:paraId="6FC30E4F">
            <w:pPr>
              <w:spacing w:line="460" w:lineRule="exact"/>
              <w:rPr>
                <w:rFonts w:ascii="宋体" w:hAnsi="宋体" w:cs="宋体"/>
                <w:color w:val="auto"/>
                <w:szCs w:val="21"/>
                <w:highlight w:val="none"/>
              </w:rPr>
            </w:pPr>
          </w:p>
        </w:tc>
        <w:tc>
          <w:tcPr>
            <w:tcW w:w="852" w:type="dxa"/>
          </w:tcPr>
          <w:p w14:paraId="47AD26EC">
            <w:pPr>
              <w:spacing w:line="460" w:lineRule="exact"/>
              <w:rPr>
                <w:rFonts w:ascii="宋体" w:hAnsi="宋体" w:cs="宋体"/>
                <w:color w:val="auto"/>
                <w:szCs w:val="21"/>
                <w:highlight w:val="none"/>
              </w:rPr>
            </w:pPr>
          </w:p>
        </w:tc>
        <w:tc>
          <w:tcPr>
            <w:tcW w:w="852" w:type="dxa"/>
          </w:tcPr>
          <w:p w14:paraId="385A7956">
            <w:pPr>
              <w:spacing w:line="460" w:lineRule="exact"/>
              <w:rPr>
                <w:rFonts w:ascii="宋体" w:hAnsi="宋体" w:cs="宋体"/>
                <w:color w:val="auto"/>
                <w:szCs w:val="21"/>
                <w:highlight w:val="none"/>
              </w:rPr>
            </w:pPr>
          </w:p>
        </w:tc>
        <w:tc>
          <w:tcPr>
            <w:tcW w:w="852" w:type="dxa"/>
          </w:tcPr>
          <w:p w14:paraId="3D752B99">
            <w:pPr>
              <w:spacing w:line="460" w:lineRule="exact"/>
              <w:rPr>
                <w:rFonts w:ascii="宋体" w:hAnsi="宋体" w:cs="宋体"/>
                <w:color w:val="auto"/>
                <w:szCs w:val="21"/>
                <w:highlight w:val="none"/>
              </w:rPr>
            </w:pPr>
          </w:p>
        </w:tc>
      </w:tr>
      <w:tr w14:paraId="24A5B3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776" w:type="dxa"/>
          </w:tcPr>
          <w:p w14:paraId="30774B25">
            <w:pPr>
              <w:spacing w:line="460" w:lineRule="exact"/>
              <w:rPr>
                <w:rFonts w:ascii="宋体" w:hAnsi="宋体" w:cs="宋体"/>
                <w:color w:val="auto"/>
                <w:szCs w:val="21"/>
                <w:highlight w:val="none"/>
              </w:rPr>
            </w:pPr>
          </w:p>
        </w:tc>
        <w:tc>
          <w:tcPr>
            <w:tcW w:w="1179" w:type="dxa"/>
          </w:tcPr>
          <w:p w14:paraId="00BC902E">
            <w:pPr>
              <w:spacing w:line="460" w:lineRule="exact"/>
              <w:rPr>
                <w:rFonts w:ascii="宋体" w:hAnsi="宋体" w:cs="宋体"/>
                <w:color w:val="auto"/>
                <w:szCs w:val="21"/>
                <w:highlight w:val="none"/>
              </w:rPr>
            </w:pPr>
          </w:p>
        </w:tc>
        <w:tc>
          <w:tcPr>
            <w:tcW w:w="983" w:type="dxa"/>
          </w:tcPr>
          <w:p w14:paraId="3B84C5CA">
            <w:pPr>
              <w:spacing w:line="460" w:lineRule="exact"/>
              <w:rPr>
                <w:rFonts w:ascii="宋体" w:hAnsi="宋体" w:cs="宋体"/>
                <w:color w:val="auto"/>
                <w:szCs w:val="21"/>
                <w:highlight w:val="none"/>
              </w:rPr>
            </w:pPr>
          </w:p>
        </w:tc>
        <w:tc>
          <w:tcPr>
            <w:tcW w:w="682" w:type="dxa"/>
          </w:tcPr>
          <w:p w14:paraId="7E173065">
            <w:pPr>
              <w:spacing w:line="460" w:lineRule="exact"/>
              <w:rPr>
                <w:rFonts w:ascii="宋体" w:hAnsi="宋体" w:cs="宋体"/>
                <w:color w:val="auto"/>
                <w:szCs w:val="21"/>
                <w:highlight w:val="none"/>
              </w:rPr>
            </w:pPr>
          </w:p>
        </w:tc>
        <w:tc>
          <w:tcPr>
            <w:tcW w:w="852" w:type="dxa"/>
          </w:tcPr>
          <w:p w14:paraId="21D75FC3">
            <w:pPr>
              <w:spacing w:line="460" w:lineRule="exact"/>
              <w:rPr>
                <w:rFonts w:ascii="宋体" w:hAnsi="宋体" w:cs="宋体"/>
                <w:color w:val="auto"/>
                <w:szCs w:val="21"/>
                <w:highlight w:val="none"/>
              </w:rPr>
            </w:pPr>
          </w:p>
        </w:tc>
        <w:tc>
          <w:tcPr>
            <w:tcW w:w="1037" w:type="dxa"/>
          </w:tcPr>
          <w:p w14:paraId="7A2E5114">
            <w:pPr>
              <w:spacing w:line="460" w:lineRule="exact"/>
              <w:rPr>
                <w:rFonts w:ascii="宋体" w:hAnsi="宋体" w:cs="宋体"/>
                <w:color w:val="auto"/>
                <w:szCs w:val="21"/>
                <w:highlight w:val="none"/>
              </w:rPr>
            </w:pPr>
          </w:p>
        </w:tc>
        <w:tc>
          <w:tcPr>
            <w:tcW w:w="996" w:type="dxa"/>
          </w:tcPr>
          <w:p w14:paraId="6EC2B548">
            <w:pPr>
              <w:spacing w:line="460" w:lineRule="exact"/>
              <w:rPr>
                <w:rFonts w:ascii="宋体" w:hAnsi="宋体" w:cs="宋体"/>
                <w:color w:val="auto"/>
                <w:szCs w:val="21"/>
                <w:highlight w:val="none"/>
              </w:rPr>
            </w:pPr>
          </w:p>
        </w:tc>
        <w:tc>
          <w:tcPr>
            <w:tcW w:w="852" w:type="dxa"/>
          </w:tcPr>
          <w:p w14:paraId="154B9189">
            <w:pPr>
              <w:spacing w:line="460" w:lineRule="exact"/>
              <w:rPr>
                <w:rFonts w:ascii="宋体" w:hAnsi="宋体" w:cs="宋体"/>
                <w:color w:val="auto"/>
                <w:szCs w:val="21"/>
                <w:highlight w:val="none"/>
              </w:rPr>
            </w:pPr>
          </w:p>
        </w:tc>
        <w:tc>
          <w:tcPr>
            <w:tcW w:w="852" w:type="dxa"/>
          </w:tcPr>
          <w:p w14:paraId="33983C16">
            <w:pPr>
              <w:spacing w:line="460" w:lineRule="exact"/>
              <w:rPr>
                <w:rFonts w:ascii="宋体" w:hAnsi="宋体" w:cs="宋体"/>
                <w:color w:val="auto"/>
                <w:szCs w:val="21"/>
                <w:highlight w:val="none"/>
              </w:rPr>
            </w:pPr>
          </w:p>
        </w:tc>
        <w:tc>
          <w:tcPr>
            <w:tcW w:w="852" w:type="dxa"/>
          </w:tcPr>
          <w:p w14:paraId="2A49FD14">
            <w:pPr>
              <w:spacing w:line="460" w:lineRule="exact"/>
              <w:rPr>
                <w:rFonts w:ascii="宋体" w:hAnsi="宋体" w:cs="宋体"/>
                <w:color w:val="auto"/>
                <w:szCs w:val="21"/>
                <w:highlight w:val="none"/>
              </w:rPr>
            </w:pPr>
          </w:p>
        </w:tc>
      </w:tr>
      <w:tr w14:paraId="53769A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776" w:type="dxa"/>
          </w:tcPr>
          <w:p w14:paraId="103E0F2E">
            <w:pPr>
              <w:spacing w:line="460" w:lineRule="exact"/>
              <w:rPr>
                <w:rFonts w:ascii="宋体" w:hAnsi="宋体" w:cs="宋体"/>
                <w:color w:val="auto"/>
                <w:szCs w:val="21"/>
                <w:highlight w:val="none"/>
              </w:rPr>
            </w:pPr>
          </w:p>
        </w:tc>
        <w:tc>
          <w:tcPr>
            <w:tcW w:w="1179" w:type="dxa"/>
          </w:tcPr>
          <w:p w14:paraId="4F360558">
            <w:pPr>
              <w:spacing w:line="460" w:lineRule="exact"/>
              <w:rPr>
                <w:rFonts w:ascii="宋体" w:hAnsi="宋体" w:cs="宋体"/>
                <w:color w:val="auto"/>
                <w:szCs w:val="21"/>
                <w:highlight w:val="none"/>
              </w:rPr>
            </w:pPr>
          </w:p>
        </w:tc>
        <w:tc>
          <w:tcPr>
            <w:tcW w:w="983" w:type="dxa"/>
          </w:tcPr>
          <w:p w14:paraId="2CB035F5">
            <w:pPr>
              <w:spacing w:line="460" w:lineRule="exact"/>
              <w:rPr>
                <w:rFonts w:ascii="宋体" w:hAnsi="宋体" w:cs="宋体"/>
                <w:color w:val="auto"/>
                <w:szCs w:val="21"/>
                <w:highlight w:val="none"/>
              </w:rPr>
            </w:pPr>
          </w:p>
        </w:tc>
        <w:tc>
          <w:tcPr>
            <w:tcW w:w="682" w:type="dxa"/>
          </w:tcPr>
          <w:p w14:paraId="46FFC8C9">
            <w:pPr>
              <w:spacing w:line="460" w:lineRule="exact"/>
              <w:rPr>
                <w:rFonts w:ascii="宋体" w:hAnsi="宋体" w:cs="宋体"/>
                <w:color w:val="auto"/>
                <w:szCs w:val="21"/>
                <w:highlight w:val="none"/>
              </w:rPr>
            </w:pPr>
          </w:p>
        </w:tc>
        <w:tc>
          <w:tcPr>
            <w:tcW w:w="852" w:type="dxa"/>
          </w:tcPr>
          <w:p w14:paraId="452B630C">
            <w:pPr>
              <w:spacing w:line="460" w:lineRule="exact"/>
              <w:rPr>
                <w:rFonts w:ascii="宋体" w:hAnsi="宋体" w:cs="宋体"/>
                <w:color w:val="auto"/>
                <w:szCs w:val="21"/>
                <w:highlight w:val="none"/>
              </w:rPr>
            </w:pPr>
          </w:p>
        </w:tc>
        <w:tc>
          <w:tcPr>
            <w:tcW w:w="1037" w:type="dxa"/>
          </w:tcPr>
          <w:p w14:paraId="03E99F14">
            <w:pPr>
              <w:spacing w:line="460" w:lineRule="exact"/>
              <w:rPr>
                <w:rFonts w:ascii="宋体" w:hAnsi="宋体" w:cs="宋体"/>
                <w:color w:val="auto"/>
                <w:szCs w:val="21"/>
                <w:highlight w:val="none"/>
              </w:rPr>
            </w:pPr>
          </w:p>
        </w:tc>
        <w:tc>
          <w:tcPr>
            <w:tcW w:w="996" w:type="dxa"/>
          </w:tcPr>
          <w:p w14:paraId="2928D30E">
            <w:pPr>
              <w:spacing w:line="460" w:lineRule="exact"/>
              <w:rPr>
                <w:rFonts w:ascii="宋体" w:hAnsi="宋体" w:cs="宋体"/>
                <w:color w:val="auto"/>
                <w:szCs w:val="21"/>
                <w:highlight w:val="none"/>
              </w:rPr>
            </w:pPr>
          </w:p>
        </w:tc>
        <w:tc>
          <w:tcPr>
            <w:tcW w:w="852" w:type="dxa"/>
          </w:tcPr>
          <w:p w14:paraId="7A9053D0">
            <w:pPr>
              <w:spacing w:line="460" w:lineRule="exact"/>
              <w:rPr>
                <w:rFonts w:ascii="宋体" w:hAnsi="宋体" w:cs="宋体"/>
                <w:color w:val="auto"/>
                <w:szCs w:val="21"/>
                <w:highlight w:val="none"/>
              </w:rPr>
            </w:pPr>
          </w:p>
        </w:tc>
        <w:tc>
          <w:tcPr>
            <w:tcW w:w="852" w:type="dxa"/>
          </w:tcPr>
          <w:p w14:paraId="18EA5684">
            <w:pPr>
              <w:spacing w:line="460" w:lineRule="exact"/>
              <w:rPr>
                <w:rFonts w:ascii="宋体" w:hAnsi="宋体" w:cs="宋体"/>
                <w:color w:val="auto"/>
                <w:szCs w:val="21"/>
                <w:highlight w:val="none"/>
              </w:rPr>
            </w:pPr>
          </w:p>
        </w:tc>
        <w:tc>
          <w:tcPr>
            <w:tcW w:w="852" w:type="dxa"/>
          </w:tcPr>
          <w:p w14:paraId="1EC275AF">
            <w:pPr>
              <w:spacing w:line="460" w:lineRule="exact"/>
              <w:rPr>
                <w:rFonts w:ascii="宋体" w:hAnsi="宋体" w:cs="宋体"/>
                <w:color w:val="auto"/>
                <w:szCs w:val="21"/>
                <w:highlight w:val="none"/>
              </w:rPr>
            </w:pPr>
          </w:p>
        </w:tc>
      </w:tr>
      <w:tr w14:paraId="7BC7DF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776" w:type="dxa"/>
          </w:tcPr>
          <w:p w14:paraId="1F775851">
            <w:pPr>
              <w:spacing w:line="460" w:lineRule="exact"/>
              <w:rPr>
                <w:rFonts w:ascii="宋体" w:hAnsi="宋体" w:cs="宋体"/>
                <w:color w:val="auto"/>
                <w:szCs w:val="21"/>
                <w:highlight w:val="none"/>
              </w:rPr>
            </w:pPr>
          </w:p>
        </w:tc>
        <w:tc>
          <w:tcPr>
            <w:tcW w:w="1179" w:type="dxa"/>
          </w:tcPr>
          <w:p w14:paraId="239B2F82">
            <w:pPr>
              <w:spacing w:line="460" w:lineRule="exact"/>
              <w:rPr>
                <w:rFonts w:ascii="宋体" w:hAnsi="宋体" w:cs="宋体"/>
                <w:color w:val="auto"/>
                <w:szCs w:val="21"/>
                <w:highlight w:val="none"/>
              </w:rPr>
            </w:pPr>
          </w:p>
        </w:tc>
        <w:tc>
          <w:tcPr>
            <w:tcW w:w="983" w:type="dxa"/>
          </w:tcPr>
          <w:p w14:paraId="3A448783">
            <w:pPr>
              <w:spacing w:line="460" w:lineRule="exact"/>
              <w:rPr>
                <w:rFonts w:ascii="宋体" w:hAnsi="宋体" w:cs="宋体"/>
                <w:color w:val="auto"/>
                <w:szCs w:val="21"/>
                <w:highlight w:val="none"/>
              </w:rPr>
            </w:pPr>
          </w:p>
        </w:tc>
        <w:tc>
          <w:tcPr>
            <w:tcW w:w="682" w:type="dxa"/>
          </w:tcPr>
          <w:p w14:paraId="49EACD41">
            <w:pPr>
              <w:spacing w:line="460" w:lineRule="exact"/>
              <w:rPr>
                <w:rFonts w:ascii="宋体" w:hAnsi="宋体" w:cs="宋体"/>
                <w:color w:val="auto"/>
                <w:szCs w:val="21"/>
                <w:highlight w:val="none"/>
              </w:rPr>
            </w:pPr>
          </w:p>
        </w:tc>
        <w:tc>
          <w:tcPr>
            <w:tcW w:w="852" w:type="dxa"/>
          </w:tcPr>
          <w:p w14:paraId="107376CC">
            <w:pPr>
              <w:spacing w:line="460" w:lineRule="exact"/>
              <w:rPr>
                <w:rFonts w:ascii="宋体" w:hAnsi="宋体" w:cs="宋体"/>
                <w:color w:val="auto"/>
                <w:szCs w:val="21"/>
                <w:highlight w:val="none"/>
              </w:rPr>
            </w:pPr>
          </w:p>
        </w:tc>
        <w:tc>
          <w:tcPr>
            <w:tcW w:w="1037" w:type="dxa"/>
          </w:tcPr>
          <w:p w14:paraId="03C99BE7">
            <w:pPr>
              <w:spacing w:line="460" w:lineRule="exact"/>
              <w:rPr>
                <w:rFonts w:ascii="宋体" w:hAnsi="宋体" w:cs="宋体"/>
                <w:color w:val="auto"/>
                <w:szCs w:val="21"/>
                <w:highlight w:val="none"/>
              </w:rPr>
            </w:pPr>
          </w:p>
        </w:tc>
        <w:tc>
          <w:tcPr>
            <w:tcW w:w="996" w:type="dxa"/>
          </w:tcPr>
          <w:p w14:paraId="0205BA75">
            <w:pPr>
              <w:spacing w:line="460" w:lineRule="exact"/>
              <w:rPr>
                <w:rFonts w:ascii="宋体" w:hAnsi="宋体" w:cs="宋体"/>
                <w:color w:val="auto"/>
                <w:szCs w:val="21"/>
                <w:highlight w:val="none"/>
              </w:rPr>
            </w:pPr>
          </w:p>
        </w:tc>
        <w:tc>
          <w:tcPr>
            <w:tcW w:w="852" w:type="dxa"/>
          </w:tcPr>
          <w:p w14:paraId="342210F2">
            <w:pPr>
              <w:spacing w:line="460" w:lineRule="exact"/>
              <w:rPr>
                <w:rFonts w:ascii="宋体" w:hAnsi="宋体" w:cs="宋体"/>
                <w:color w:val="auto"/>
                <w:szCs w:val="21"/>
                <w:highlight w:val="none"/>
              </w:rPr>
            </w:pPr>
          </w:p>
        </w:tc>
        <w:tc>
          <w:tcPr>
            <w:tcW w:w="852" w:type="dxa"/>
          </w:tcPr>
          <w:p w14:paraId="3C705FD2">
            <w:pPr>
              <w:spacing w:line="460" w:lineRule="exact"/>
              <w:rPr>
                <w:rFonts w:ascii="宋体" w:hAnsi="宋体" w:cs="宋体"/>
                <w:color w:val="auto"/>
                <w:szCs w:val="21"/>
                <w:highlight w:val="none"/>
              </w:rPr>
            </w:pPr>
          </w:p>
        </w:tc>
        <w:tc>
          <w:tcPr>
            <w:tcW w:w="852" w:type="dxa"/>
          </w:tcPr>
          <w:p w14:paraId="76A26455">
            <w:pPr>
              <w:spacing w:line="460" w:lineRule="exact"/>
              <w:rPr>
                <w:rFonts w:ascii="宋体" w:hAnsi="宋体" w:cs="宋体"/>
                <w:color w:val="auto"/>
                <w:szCs w:val="21"/>
                <w:highlight w:val="none"/>
              </w:rPr>
            </w:pPr>
          </w:p>
        </w:tc>
      </w:tr>
      <w:tr w14:paraId="54DE86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776" w:type="dxa"/>
          </w:tcPr>
          <w:p w14:paraId="24D660FE">
            <w:pPr>
              <w:spacing w:line="460" w:lineRule="exact"/>
              <w:rPr>
                <w:rFonts w:ascii="宋体" w:hAnsi="宋体" w:cs="宋体"/>
                <w:color w:val="auto"/>
                <w:szCs w:val="21"/>
                <w:highlight w:val="none"/>
              </w:rPr>
            </w:pPr>
          </w:p>
        </w:tc>
        <w:tc>
          <w:tcPr>
            <w:tcW w:w="1179" w:type="dxa"/>
          </w:tcPr>
          <w:p w14:paraId="03955F7F">
            <w:pPr>
              <w:spacing w:line="460" w:lineRule="exact"/>
              <w:rPr>
                <w:rFonts w:ascii="宋体" w:hAnsi="宋体" w:cs="宋体"/>
                <w:color w:val="auto"/>
                <w:szCs w:val="21"/>
                <w:highlight w:val="none"/>
              </w:rPr>
            </w:pPr>
          </w:p>
        </w:tc>
        <w:tc>
          <w:tcPr>
            <w:tcW w:w="983" w:type="dxa"/>
          </w:tcPr>
          <w:p w14:paraId="4D4EEF96">
            <w:pPr>
              <w:spacing w:line="460" w:lineRule="exact"/>
              <w:rPr>
                <w:rFonts w:ascii="宋体" w:hAnsi="宋体" w:cs="宋体"/>
                <w:color w:val="auto"/>
                <w:szCs w:val="21"/>
                <w:highlight w:val="none"/>
              </w:rPr>
            </w:pPr>
          </w:p>
        </w:tc>
        <w:tc>
          <w:tcPr>
            <w:tcW w:w="682" w:type="dxa"/>
          </w:tcPr>
          <w:p w14:paraId="67C8A7B9">
            <w:pPr>
              <w:spacing w:line="460" w:lineRule="exact"/>
              <w:rPr>
                <w:rFonts w:ascii="宋体" w:hAnsi="宋体" w:cs="宋体"/>
                <w:color w:val="auto"/>
                <w:szCs w:val="21"/>
                <w:highlight w:val="none"/>
              </w:rPr>
            </w:pPr>
          </w:p>
        </w:tc>
        <w:tc>
          <w:tcPr>
            <w:tcW w:w="852" w:type="dxa"/>
          </w:tcPr>
          <w:p w14:paraId="427492F0">
            <w:pPr>
              <w:spacing w:line="460" w:lineRule="exact"/>
              <w:rPr>
                <w:rFonts w:ascii="宋体" w:hAnsi="宋体" w:cs="宋体"/>
                <w:color w:val="auto"/>
                <w:szCs w:val="21"/>
                <w:highlight w:val="none"/>
              </w:rPr>
            </w:pPr>
          </w:p>
        </w:tc>
        <w:tc>
          <w:tcPr>
            <w:tcW w:w="1037" w:type="dxa"/>
          </w:tcPr>
          <w:p w14:paraId="1A93C594">
            <w:pPr>
              <w:spacing w:line="460" w:lineRule="exact"/>
              <w:rPr>
                <w:rFonts w:ascii="宋体" w:hAnsi="宋体" w:cs="宋体"/>
                <w:color w:val="auto"/>
                <w:szCs w:val="21"/>
                <w:highlight w:val="none"/>
              </w:rPr>
            </w:pPr>
          </w:p>
        </w:tc>
        <w:tc>
          <w:tcPr>
            <w:tcW w:w="996" w:type="dxa"/>
          </w:tcPr>
          <w:p w14:paraId="798265C3">
            <w:pPr>
              <w:spacing w:line="460" w:lineRule="exact"/>
              <w:rPr>
                <w:rFonts w:ascii="宋体" w:hAnsi="宋体" w:cs="宋体"/>
                <w:color w:val="auto"/>
                <w:szCs w:val="21"/>
                <w:highlight w:val="none"/>
              </w:rPr>
            </w:pPr>
          </w:p>
        </w:tc>
        <w:tc>
          <w:tcPr>
            <w:tcW w:w="852" w:type="dxa"/>
          </w:tcPr>
          <w:p w14:paraId="37899CD9">
            <w:pPr>
              <w:spacing w:line="460" w:lineRule="exact"/>
              <w:rPr>
                <w:rFonts w:ascii="宋体" w:hAnsi="宋体" w:cs="宋体"/>
                <w:color w:val="auto"/>
                <w:szCs w:val="21"/>
                <w:highlight w:val="none"/>
              </w:rPr>
            </w:pPr>
          </w:p>
        </w:tc>
        <w:tc>
          <w:tcPr>
            <w:tcW w:w="852" w:type="dxa"/>
          </w:tcPr>
          <w:p w14:paraId="255682EB">
            <w:pPr>
              <w:spacing w:line="460" w:lineRule="exact"/>
              <w:rPr>
                <w:rFonts w:ascii="宋体" w:hAnsi="宋体" w:cs="宋体"/>
                <w:color w:val="auto"/>
                <w:szCs w:val="21"/>
                <w:highlight w:val="none"/>
              </w:rPr>
            </w:pPr>
          </w:p>
        </w:tc>
        <w:tc>
          <w:tcPr>
            <w:tcW w:w="852" w:type="dxa"/>
          </w:tcPr>
          <w:p w14:paraId="31C93800">
            <w:pPr>
              <w:spacing w:line="460" w:lineRule="exact"/>
              <w:rPr>
                <w:rFonts w:ascii="宋体" w:hAnsi="宋体" w:cs="宋体"/>
                <w:color w:val="auto"/>
                <w:szCs w:val="21"/>
                <w:highlight w:val="none"/>
              </w:rPr>
            </w:pPr>
          </w:p>
        </w:tc>
      </w:tr>
      <w:tr w14:paraId="65059A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776" w:type="dxa"/>
          </w:tcPr>
          <w:p w14:paraId="241C73EE">
            <w:pPr>
              <w:spacing w:line="460" w:lineRule="exact"/>
              <w:rPr>
                <w:rFonts w:ascii="宋体" w:hAnsi="宋体" w:cs="宋体"/>
                <w:color w:val="auto"/>
                <w:szCs w:val="21"/>
                <w:highlight w:val="none"/>
              </w:rPr>
            </w:pPr>
          </w:p>
        </w:tc>
        <w:tc>
          <w:tcPr>
            <w:tcW w:w="1179" w:type="dxa"/>
          </w:tcPr>
          <w:p w14:paraId="350EDC0F">
            <w:pPr>
              <w:spacing w:line="460" w:lineRule="exact"/>
              <w:rPr>
                <w:rFonts w:ascii="宋体" w:hAnsi="宋体" w:cs="宋体"/>
                <w:color w:val="auto"/>
                <w:szCs w:val="21"/>
                <w:highlight w:val="none"/>
              </w:rPr>
            </w:pPr>
          </w:p>
        </w:tc>
        <w:tc>
          <w:tcPr>
            <w:tcW w:w="983" w:type="dxa"/>
          </w:tcPr>
          <w:p w14:paraId="08F08252">
            <w:pPr>
              <w:spacing w:line="460" w:lineRule="exact"/>
              <w:rPr>
                <w:rFonts w:ascii="宋体" w:hAnsi="宋体" w:cs="宋体"/>
                <w:color w:val="auto"/>
                <w:szCs w:val="21"/>
                <w:highlight w:val="none"/>
              </w:rPr>
            </w:pPr>
          </w:p>
        </w:tc>
        <w:tc>
          <w:tcPr>
            <w:tcW w:w="682" w:type="dxa"/>
          </w:tcPr>
          <w:p w14:paraId="5D371C61">
            <w:pPr>
              <w:spacing w:line="460" w:lineRule="exact"/>
              <w:rPr>
                <w:rFonts w:ascii="宋体" w:hAnsi="宋体" w:cs="宋体"/>
                <w:color w:val="auto"/>
                <w:szCs w:val="21"/>
                <w:highlight w:val="none"/>
              </w:rPr>
            </w:pPr>
          </w:p>
        </w:tc>
        <w:tc>
          <w:tcPr>
            <w:tcW w:w="852" w:type="dxa"/>
          </w:tcPr>
          <w:p w14:paraId="47B58D6F">
            <w:pPr>
              <w:spacing w:line="460" w:lineRule="exact"/>
              <w:rPr>
                <w:rFonts w:ascii="宋体" w:hAnsi="宋体" w:cs="宋体"/>
                <w:color w:val="auto"/>
                <w:szCs w:val="21"/>
                <w:highlight w:val="none"/>
              </w:rPr>
            </w:pPr>
          </w:p>
        </w:tc>
        <w:tc>
          <w:tcPr>
            <w:tcW w:w="1037" w:type="dxa"/>
          </w:tcPr>
          <w:p w14:paraId="11B800C0">
            <w:pPr>
              <w:spacing w:line="460" w:lineRule="exact"/>
              <w:rPr>
                <w:rFonts w:ascii="宋体" w:hAnsi="宋体" w:cs="宋体"/>
                <w:color w:val="auto"/>
                <w:szCs w:val="21"/>
                <w:highlight w:val="none"/>
              </w:rPr>
            </w:pPr>
          </w:p>
        </w:tc>
        <w:tc>
          <w:tcPr>
            <w:tcW w:w="996" w:type="dxa"/>
          </w:tcPr>
          <w:p w14:paraId="0278F0FC">
            <w:pPr>
              <w:spacing w:line="460" w:lineRule="exact"/>
              <w:rPr>
                <w:rFonts w:ascii="宋体" w:hAnsi="宋体" w:cs="宋体"/>
                <w:color w:val="auto"/>
                <w:szCs w:val="21"/>
                <w:highlight w:val="none"/>
              </w:rPr>
            </w:pPr>
          </w:p>
        </w:tc>
        <w:tc>
          <w:tcPr>
            <w:tcW w:w="852" w:type="dxa"/>
          </w:tcPr>
          <w:p w14:paraId="7C92576D">
            <w:pPr>
              <w:spacing w:line="460" w:lineRule="exact"/>
              <w:rPr>
                <w:rFonts w:ascii="宋体" w:hAnsi="宋体" w:cs="宋体"/>
                <w:color w:val="auto"/>
                <w:szCs w:val="21"/>
                <w:highlight w:val="none"/>
              </w:rPr>
            </w:pPr>
          </w:p>
        </w:tc>
        <w:tc>
          <w:tcPr>
            <w:tcW w:w="852" w:type="dxa"/>
          </w:tcPr>
          <w:p w14:paraId="5CB2604C">
            <w:pPr>
              <w:spacing w:line="460" w:lineRule="exact"/>
              <w:rPr>
                <w:rFonts w:ascii="宋体" w:hAnsi="宋体" w:cs="宋体"/>
                <w:color w:val="auto"/>
                <w:szCs w:val="21"/>
                <w:highlight w:val="none"/>
              </w:rPr>
            </w:pPr>
          </w:p>
        </w:tc>
        <w:tc>
          <w:tcPr>
            <w:tcW w:w="852" w:type="dxa"/>
          </w:tcPr>
          <w:p w14:paraId="0EA6E4D0">
            <w:pPr>
              <w:spacing w:line="460" w:lineRule="exact"/>
              <w:rPr>
                <w:rFonts w:ascii="宋体" w:hAnsi="宋体" w:cs="宋体"/>
                <w:color w:val="auto"/>
                <w:szCs w:val="21"/>
                <w:highlight w:val="none"/>
              </w:rPr>
            </w:pPr>
          </w:p>
        </w:tc>
      </w:tr>
      <w:tr w14:paraId="34B9A8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776" w:type="dxa"/>
          </w:tcPr>
          <w:p w14:paraId="5CD3BACA">
            <w:pPr>
              <w:spacing w:line="460" w:lineRule="exact"/>
              <w:rPr>
                <w:rFonts w:ascii="宋体" w:hAnsi="宋体" w:cs="宋体"/>
                <w:color w:val="auto"/>
                <w:szCs w:val="21"/>
                <w:highlight w:val="none"/>
              </w:rPr>
            </w:pPr>
          </w:p>
        </w:tc>
        <w:tc>
          <w:tcPr>
            <w:tcW w:w="1179" w:type="dxa"/>
          </w:tcPr>
          <w:p w14:paraId="04F9CF93">
            <w:pPr>
              <w:spacing w:line="460" w:lineRule="exact"/>
              <w:rPr>
                <w:rFonts w:ascii="宋体" w:hAnsi="宋体" w:cs="宋体"/>
                <w:color w:val="auto"/>
                <w:szCs w:val="21"/>
                <w:highlight w:val="none"/>
              </w:rPr>
            </w:pPr>
          </w:p>
        </w:tc>
        <w:tc>
          <w:tcPr>
            <w:tcW w:w="983" w:type="dxa"/>
          </w:tcPr>
          <w:p w14:paraId="25C976D9">
            <w:pPr>
              <w:spacing w:line="460" w:lineRule="exact"/>
              <w:rPr>
                <w:rFonts w:ascii="宋体" w:hAnsi="宋体" w:cs="宋体"/>
                <w:color w:val="auto"/>
                <w:szCs w:val="21"/>
                <w:highlight w:val="none"/>
              </w:rPr>
            </w:pPr>
          </w:p>
        </w:tc>
        <w:tc>
          <w:tcPr>
            <w:tcW w:w="682" w:type="dxa"/>
          </w:tcPr>
          <w:p w14:paraId="2D6BC8AC">
            <w:pPr>
              <w:spacing w:line="460" w:lineRule="exact"/>
              <w:rPr>
                <w:rFonts w:ascii="宋体" w:hAnsi="宋体" w:cs="宋体"/>
                <w:color w:val="auto"/>
                <w:szCs w:val="21"/>
                <w:highlight w:val="none"/>
              </w:rPr>
            </w:pPr>
          </w:p>
        </w:tc>
        <w:tc>
          <w:tcPr>
            <w:tcW w:w="852" w:type="dxa"/>
          </w:tcPr>
          <w:p w14:paraId="5E6EBF21">
            <w:pPr>
              <w:spacing w:line="460" w:lineRule="exact"/>
              <w:rPr>
                <w:rFonts w:ascii="宋体" w:hAnsi="宋体" w:cs="宋体"/>
                <w:color w:val="auto"/>
                <w:szCs w:val="21"/>
                <w:highlight w:val="none"/>
              </w:rPr>
            </w:pPr>
          </w:p>
        </w:tc>
        <w:tc>
          <w:tcPr>
            <w:tcW w:w="1037" w:type="dxa"/>
          </w:tcPr>
          <w:p w14:paraId="7CBE7F41">
            <w:pPr>
              <w:spacing w:line="460" w:lineRule="exact"/>
              <w:rPr>
                <w:rFonts w:ascii="宋体" w:hAnsi="宋体" w:cs="宋体"/>
                <w:color w:val="auto"/>
                <w:szCs w:val="21"/>
                <w:highlight w:val="none"/>
              </w:rPr>
            </w:pPr>
          </w:p>
        </w:tc>
        <w:tc>
          <w:tcPr>
            <w:tcW w:w="996" w:type="dxa"/>
          </w:tcPr>
          <w:p w14:paraId="52B8760B">
            <w:pPr>
              <w:spacing w:line="460" w:lineRule="exact"/>
              <w:rPr>
                <w:rFonts w:ascii="宋体" w:hAnsi="宋体" w:cs="宋体"/>
                <w:color w:val="auto"/>
                <w:szCs w:val="21"/>
                <w:highlight w:val="none"/>
              </w:rPr>
            </w:pPr>
          </w:p>
        </w:tc>
        <w:tc>
          <w:tcPr>
            <w:tcW w:w="852" w:type="dxa"/>
          </w:tcPr>
          <w:p w14:paraId="7E99CA65">
            <w:pPr>
              <w:spacing w:line="460" w:lineRule="exact"/>
              <w:rPr>
                <w:rFonts w:ascii="宋体" w:hAnsi="宋体" w:cs="宋体"/>
                <w:color w:val="auto"/>
                <w:szCs w:val="21"/>
                <w:highlight w:val="none"/>
              </w:rPr>
            </w:pPr>
          </w:p>
        </w:tc>
        <w:tc>
          <w:tcPr>
            <w:tcW w:w="852" w:type="dxa"/>
          </w:tcPr>
          <w:p w14:paraId="4F5A96B0">
            <w:pPr>
              <w:spacing w:line="460" w:lineRule="exact"/>
              <w:rPr>
                <w:rFonts w:ascii="宋体" w:hAnsi="宋体" w:cs="宋体"/>
                <w:color w:val="auto"/>
                <w:szCs w:val="21"/>
                <w:highlight w:val="none"/>
              </w:rPr>
            </w:pPr>
          </w:p>
        </w:tc>
        <w:tc>
          <w:tcPr>
            <w:tcW w:w="852" w:type="dxa"/>
          </w:tcPr>
          <w:p w14:paraId="608EFE6B">
            <w:pPr>
              <w:spacing w:line="460" w:lineRule="exact"/>
              <w:rPr>
                <w:rFonts w:ascii="宋体" w:hAnsi="宋体" w:cs="宋体"/>
                <w:color w:val="auto"/>
                <w:szCs w:val="21"/>
                <w:highlight w:val="none"/>
              </w:rPr>
            </w:pPr>
          </w:p>
        </w:tc>
      </w:tr>
      <w:tr w14:paraId="5F4B80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776" w:type="dxa"/>
          </w:tcPr>
          <w:p w14:paraId="569AC255">
            <w:pPr>
              <w:spacing w:line="460" w:lineRule="exact"/>
              <w:rPr>
                <w:rFonts w:ascii="宋体" w:hAnsi="宋体" w:cs="宋体"/>
                <w:color w:val="auto"/>
                <w:szCs w:val="21"/>
                <w:highlight w:val="none"/>
              </w:rPr>
            </w:pPr>
          </w:p>
        </w:tc>
        <w:tc>
          <w:tcPr>
            <w:tcW w:w="1179" w:type="dxa"/>
          </w:tcPr>
          <w:p w14:paraId="7B0AF5D9">
            <w:pPr>
              <w:spacing w:line="460" w:lineRule="exact"/>
              <w:rPr>
                <w:rFonts w:ascii="宋体" w:hAnsi="宋体" w:cs="宋体"/>
                <w:color w:val="auto"/>
                <w:szCs w:val="21"/>
                <w:highlight w:val="none"/>
              </w:rPr>
            </w:pPr>
          </w:p>
        </w:tc>
        <w:tc>
          <w:tcPr>
            <w:tcW w:w="983" w:type="dxa"/>
          </w:tcPr>
          <w:p w14:paraId="54D94A7D">
            <w:pPr>
              <w:spacing w:line="460" w:lineRule="exact"/>
              <w:rPr>
                <w:rFonts w:ascii="宋体" w:hAnsi="宋体" w:cs="宋体"/>
                <w:color w:val="auto"/>
                <w:szCs w:val="21"/>
                <w:highlight w:val="none"/>
              </w:rPr>
            </w:pPr>
          </w:p>
        </w:tc>
        <w:tc>
          <w:tcPr>
            <w:tcW w:w="682" w:type="dxa"/>
          </w:tcPr>
          <w:p w14:paraId="5AE7515F">
            <w:pPr>
              <w:spacing w:line="460" w:lineRule="exact"/>
              <w:rPr>
                <w:rFonts w:ascii="宋体" w:hAnsi="宋体" w:cs="宋体"/>
                <w:color w:val="auto"/>
                <w:szCs w:val="21"/>
                <w:highlight w:val="none"/>
              </w:rPr>
            </w:pPr>
          </w:p>
        </w:tc>
        <w:tc>
          <w:tcPr>
            <w:tcW w:w="852" w:type="dxa"/>
          </w:tcPr>
          <w:p w14:paraId="4058782C">
            <w:pPr>
              <w:spacing w:line="460" w:lineRule="exact"/>
              <w:rPr>
                <w:rFonts w:ascii="宋体" w:hAnsi="宋体" w:cs="宋体"/>
                <w:color w:val="auto"/>
                <w:szCs w:val="21"/>
                <w:highlight w:val="none"/>
              </w:rPr>
            </w:pPr>
          </w:p>
        </w:tc>
        <w:tc>
          <w:tcPr>
            <w:tcW w:w="1037" w:type="dxa"/>
          </w:tcPr>
          <w:p w14:paraId="32F66224">
            <w:pPr>
              <w:spacing w:line="460" w:lineRule="exact"/>
              <w:rPr>
                <w:rFonts w:ascii="宋体" w:hAnsi="宋体" w:cs="宋体"/>
                <w:color w:val="auto"/>
                <w:szCs w:val="21"/>
                <w:highlight w:val="none"/>
              </w:rPr>
            </w:pPr>
          </w:p>
        </w:tc>
        <w:tc>
          <w:tcPr>
            <w:tcW w:w="996" w:type="dxa"/>
          </w:tcPr>
          <w:p w14:paraId="60298BF3">
            <w:pPr>
              <w:spacing w:line="460" w:lineRule="exact"/>
              <w:rPr>
                <w:rFonts w:ascii="宋体" w:hAnsi="宋体" w:cs="宋体"/>
                <w:color w:val="auto"/>
                <w:szCs w:val="21"/>
                <w:highlight w:val="none"/>
              </w:rPr>
            </w:pPr>
          </w:p>
        </w:tc>
        <w:tc>
          <w:tcPr>
            <w:tcW w:w="852" w:type="dxa"/>
          </w:tcPr>
          <w:p w14:paraId="7E6765E6">
            <w:pPr>
              <w:spacing w:line="460" w:lineRule="exact"/>
              <w:rPr>
                <w:rFonts w:ascii="宋体" w:hAnsi="宋体" w:cs="宋体"/>
                <w:color w:val="auto"/>
                <w:szCs w:val="21"/>
                <w:highlight w:val="none"/>
              </w:rPr>
            </w:pPr>
          </w:p>
        </w:tc>
        <w:tc>
          <w:tcPr>
            <w:tcW w:w="852" w:type="dxa"/>
          </w:tcPr>
          <w:p w14:paraId="091F4B62">
            <w:pPr>
              <w:spacing w:line="460" w:lineRule="exact"/>
              <w:rPr>
                <w:rFonts w:ascii="宋体" w:hAnsi="宋体" w:cs="宋体"/>
                <w:color w:val="auto"/>
                <w:szCs w:val="21"/>
                <w:highlight w:val="none"/>
              </w:rPr>
            </w:pPr>
          </w:p>
        </w:tc>
        <w:tc>
          <w:tcPr>
            <w:tcW w:w="852" w:type="dxa"/>
          </w:tcPr>
          <w:p w14:paraId="2C07F275">
            <w:pPr>
              <w:spacing w:line="460" w:lineRule="exact"/>
              <w:rPr>
                <w:rFonts w:ascii="宋体" w:hAnsi="宋体" w:cs="宋体"/>
                <w:color w:val="auto"/>
                <w:szCs w:val="21"/>
                <w:highlight w:val="none"/>
              </w:rPr>
            </w:pPr>
          </w:p>
        </w:tc>
      </w:tr>
      <w:tr w14:paraId="0960CD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776" w:type="dxa"/>
          </w:tcPr>
          <w:p w14:paraId="776A50E8">
            <w:pPr>
              <w:spacing w:line="460" w:lineRule="exact"/>
              <w:rPr>
                <w:rFonts w:ascii="宋体" w:hAnsi="宋体" w:cs="宋体"/>
                <w:color w:val="auto"/>
                <w:szCs w:val="21"/>
                <w:highlight w:val="none"/>
              </w:rPr>
            </w:pPr>
          </w:p>
        </w:tc>
        <w:tc>
          <w:tcPr>
            <w:tcW w:w="1179" w:type="dxa"/>
          </w:tcPr>
          <w:p w14:paraId="700AAFA0">
            <w:pPr>
              <w:spacing w:line="460" w:lineRule="exact"/>
              <w:rPr>
                <w:rFonts w:ascii="宋体" w:hAnsi="宋体" w:cs="宋体"/>
                <w:color w:val="auto"/>
                <w:szCs w:val="21"/>
                <w:highlight w:val="none"/>
              </w:rPr>
            </w:pPr>
          </w:p>
        </w:tc>
        <w:tc>
          <w:tcPr>
            <w:tcW w:w="983" w:type="dxa"/>
          </w:tcPr>
          <w:p w14:paraId="3407449C">
            <w:pPr>
              <w:spacing w:line="460" w:lineRule="exact"/>
              <w:rPr>
                <w:rFonts w:ascii="宋体" w:hAnsi="宋体" w:cs="宋体"/>
                <w:color w:val="auto"/>
                <w:szCs w:val="21"/>
                <w:highlight w:val="none"/>
              </w:rPr>
            </w:pPr>
          </w:p>
        </w:tc>
        <w:tc>
          <w:tcPr>
            <w:tcW w:w="682" w:type="dxa"/>
          </w:tcPr>
          <w:p w14:paraId="4A6A486B">
            <w:pPr>
              <w:spacing w:line="460" w:lineRule="exact"/>
              <w:rPr>
                <w:rFonts w:ascii="宋体" w:hAnsi="宋体" w:cs="宋体"/>
                <w:color w:val="auto"/>
                <w:szCs w:val="21"/>
                <w:highlight w:val="none"/>
              </w:rPr>
            </w:pPr>
          </w:p>
        </w:tc>
        <w:tc>
          <w:tcPr>
            <w:tcW w:w="852" w:type="dxa"/>
          </w:tcPr>
          <w:p w14:paraId="147F94BE">
            <w:pPr>
              <w:spacing w:line="460" w:lineRule="exact"/>
              <w:rPr>
                <w:rFonts w:ascii="宋体" w:hAnsi="宋体" w:cs="宋体"/>
                <w:color w:val="auto"/>
                <w:szCs w:val="21"/>
                <w:highlight w:val="none"/>
              </w:rPr>
            </w:pPr>
          </w:p>
        </w:tc>
        <w:tc>
          <w:tcPr>
            <w:tcW w:w="1037" w:type="dxa"/>
          </w:tcPr>
          <w:p w14:paraId="2ABFC268">
            <w:pPr>
              <w:spacing w:line="460" w:lineRule="exact"/>
              <w:rPr>
                <w:rFonts w:ascii="宋体" w:hAnsi="宋体" w:cs="宋体"/>
                <w:color w:val="auto"/>
                <w:szCs w:val="21"/>
                <w:highlight w:val="none"/>
              </w:rPr>
            </w:pPr>
          </w:p>
        </w:tc>
        <w:tc>
          <w:tcPr>
            <w:tcW w:w="996" w:type="dxa"/>
          </w:tcPr>
          <w:p w14:paraId="0F5DDDFC">
            <w:pPr>
              <w:spacing w:line="460" w:lineRule="exact"/>
              <w:rPr>
                <w:rFonts w:ascii="宋体" w:hAnsi="宋体" w:cs="宋体"/>
                <w:color w:val="auto"/>
                <w:szCs w:val="21"/>
                <w:highlight w:val="none"/>
              </w:rPr>
            </w:pPr>
          </w:p>
        </w:tc>
        <w:tc>
          <w:tcPr>
            <w:tcW w:w="852" w:type="dxa"/>
          </w:tcPr>
          <w:p w14:paraId="51FE8C54">
            <w:pPr>
              <w:spacing w:line="460" w:lineRule="exact"/>
              <w:rPr>
                <w:rFonts w:ascii="宋体" w:hAnsi="宋体" w:cs="宋体"/>
                <w:color w:val="auto"/>
                <w:szCs w:val="21"/>
                <w:highlight w:val="none"/>
              </w:rPr>
            </w:pPr>
          </w:p>
        </w:tc>
        <w:tc>
          <w:tcPr>
            <w:tcW w:w="852" w:type="dxa"/>
          </w:tcPr>
          <w:p w14:paraId="7B441B01">
            <w:pPr>
              <w:spacing w:line="460" w:lineRule="exact"/>
              <w:rPr>
                <w:rFonts w:ascii="宋体" w:hAnsi="宋体" w:cs="宋体"/>
                <w:color w:val="auto"/>
                <w:szCs w:val="21"/>
                <w:highlight w:val="none"/>
              </w:rPr>
            </w:pPr>
          </w:p>
        </w:tc>
        <w:tc>
          <w:tcPr>
            <w:tcW w:w="852" w:type="dxa"/>
          </w:tcPr>
          <w:p w14:paraId="48AFCF7C">
            <w:pPr>
              <w:spacing w:line="460" w:lineRule="exact"/>
              <w:rPr>
                <w:rFonts w:ascii="宋体" w:hAnsi="宋体" w:cs="宋体"/>
                <w:color w:val="auto"/>
                <w:szCs w:val="21"/>
                <w:highlight w:val="none"/>
              </w:rPr>
            </w:pPr>
          </w:p>
        </w:tc>
      </w:tr>
      <w:tr w14:paraId="75EAE5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776" w:type="dxa"/>
          </w:tcPr>
          <w:p w14:paraId="1DF2B572">
            <w:pPr>
              <w:spacing w:line="460" w:lineRule="exact"/>
              <w:rPr>
                <w:rFonts w:ascii="宋体" w:hAnsi="宋体" w:cs="宋体"/>
                <w:color w:val="auto"/>
                <w:szCs w:val="21"/>
                <w:highlight w:val="none"/>
              </w:rPr>
            </w:pPr>
          </w:p>
        </w:tc>
        <w:tc>
          <w:tcPr>
            <w:tcW w:w="1179" w:type="dxa"/>
          </w:tcPr>
          <w:p w14:paraId="6D406882">
            <w:pPr>
              <w:spacing w:line="460" w:lineRule="exact"/>
              <w:rPr>
                <w:rFonts w:ascii="宋体" w:hAnsi="宋体" w:cs="宋体"/>
                <w:color w:val="auto"/>
                <w:szCs w:val="21"/>
                <w:highlight w:val="none"/>
              </w:rPr>
            </w:pPr>
          </w:p>
        </w:tc>
        <w:tc>
          <w:tcPr>
            <w:tcW w:w="983" w:type="dxa"/>
          </w:tcPr>
          <w:p w14:paraId="63FCA1FA">
            <w:pPr>
              <w:spacing w:line="460" w:lineRule="exact"/>
              <w:rPr>
                <w:rFonts w:ascii="宋体" w:hAnsi="宋体" w:cs="宋体"/>
                <w:color w:val="auto"/>
                <w:szCs w:val="21"/>
                <w:highlight w:val="none"/>
              </w:rPr>
            </w:pPr>
          </w:p>
        </w:tc>
        <w:tc>
          <w:tcPr>
            <w:tcW w:w="682" w:type="dxa"/>
          </w:tcPr>
          <w:p w14:paraId="46251780">
            <w:pPr>
              <w:spacing w:line="460" w:lineRule="exact"/>
              <w:rPr>
                <w:rFonts w:ascii="宋体" w:hAnsi="宋体" w:cs="宋体"/>
                <w:color w:val="auto"/>
                <w:szCs w:val="21"/>
                <w:highlight w:val="none"/>
              </w:rPr>
            </w:pPr>
          </w:p>
        </w:tc>
        <w:tc>
          <w:tcPr>
            <w:tcW w:w="852" w:type="dxa"/>
          </w:tcPr>
          <w:p w14:paraId="0ADF460E">
            <w:pPr>
              <w:spacing w:line="460" w:lineRule="exact"/>
              <w:rPr>
                <w:rFonts w:ascii="宋体" w:hAnsi="宋体" w:cs="宋体"/>
                <w:color w:val="auto"/>
                <w:szCs w:val="21"/>
                <w:highlight w:val="none"/>
              </w:rPr>
            </w:pPr>
          </w:p>
        </w:tc>
        <w:tc>
          <w:tcPr>
            <w:tcW w:w="1037" w:type="dxa"/>
          </w:tcPr>
          <w:p w14:paraId="06011203">
            <w:pPr>
              <w:spacing w:line="460" w:lineRule="exact"/>
              <w:rPr>
                <w:rFonts w:ascii="宋体" w:hAnsi="宋体" w:cs="宋体"/>
                <w:color w:val="auto"/>
                <w:szCs w:val="21"/>
                <w:highlight w:val="none"/>
              </w:rPr>
            </w:pPr>
          </w:p>
        </w:tc>
        <w:tc>
          <w:tcPr>
            <w:tcW w:w="996" w:type="dxa"/>
          </w:tcPr>
          <w:p w14:paraId="6478D75F">
            <w:pPr>
              <w:spacing w:line="460" w:lineRule="exact"/>
              <w:rPr>
                <w:rFonts w:ascii="宋体" w:hAnsi="宋体" w:cs="宋体"/>
                <w:color w:val="auto"/>
                <w:szCs w:val="21"/>
                <w:highlight w:val="none"/>
              </w:rPr>
            </w:pPr>
          </w:p>
        </w:tc>
        <w:tc>
          <w:tcPr>
            <w:tcW w:w="852" w:type="dxa"/>
          </w:tcPr>
          <w:p w14:paraId="68E06A4C">
            <w:pPr>
              <w:spacing w:line="460" w:lineRule="exact"/>
              <w:rPr>
                <w:rFonts w:ascii="宋体" w:hAnsi="宋体" w:cs="宋体"/>
                <w:color w:val="auto"/>
                <w:szCs w:val="21"/>
                <w:highlight w:val="none"/>
              </w:rPr>
            </w:pPr>
          </w:p>
        </w:tc>
        <w:tc>
          <w:tcPr>
            <w:tcW w:w="852" w:type="dxa"/>
          </w:tcPr>
          <w:p w14:paraId="67E4CFBD">
            <w:pPr>
              <w:spacing w:line="460" w:lineRule="exact"/>
              <w:rPr>
                <w:rFonts w:ascii="宋体" w:hAnsi="宋体" w:cs="宋体"/>
                <w:color w:val="auto"/>
                <w:szCs w:val="21"/>
                <w:highlight w:val="none"/>
              </w:rPr>
            </w:pPr>
          </w:p>
        </w:tc>
        <w:tc>
          <w:tcPr>
            <w:tcW w:w="852" w:type="dxa"/>
          </w:tcPr>
          <w:p w14:paraId="6A74C8AC">
            <w:pPr>
              <w:spacing w:line="460" w:lineRule="exact"/>
              <w:rPr>
                <w:rFonts w:ascii="宋体" w:hAnsi="宋体" w:cs="宋体"/>
                <w:color w:val="auto"/>
                <w:szCs w:val="21"/>
                <w:highlight w:val="none"/>
              </w:rPr>
            </w:pPr>
          </w:p>
        </w:tc>
      </w:tr>
      <w:tr w14:paraId="05809A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776" w:type="dxa"/>
          </w:tcPr>
          <w:p w14:paraId="5CD54F73">
            <w:pPr>
              <w:spacing w:line="460" w:lineRule="exact"/>
              <w:rPr>
                <w:rFonts w:ascii="宋体" w:hAnsi="宋体" w:cs="宋体"/>
                <w:color w:val="auto"/>
                <w:szCs w:val="21"/>
                <w:highlight w:val="none"/>
              </w:rPr>
            </w:pPr>
          </w:p>
        </w:tc>
        <w:tc>
          <w:tcPr>
            <w:tcW w:w="1179" w:type="dxa"/>
          </w:tcPr>
          <w:p w14:paraId="3A442958">
            <w:pPr>
              <w:spacing w:line="460" w:lineRule="exact"/>
              <w:rPr>
                <w:rFonts w:ascii="宋体" w:hAnsi="宋体" w:cs="宋体"/>
                <w:color w:val="auto"/>
                <w:szCs w:val="21"/>
                <w:highlight w:val="none"/>
              </w:rPr>
            </w:pPr>
          </w:p>
        </w:tc>
        <w:tc>
          <w:tcPr>
            <w:tcW w:w="983" w:type="dxa"/>
          </w:tcPr>
          <w:p w14:paraId="04AAAF60">
            <w:pPr>
              <w:spacing w:line="460" w:lineRule="exact"/>
              <w:rPr>
                <w:rFonts w:ascii="宋体" w:hAnsi="宋体" w:cs="宋体"/>
                <w:color w:val="auto"/>
                <w:szCs w:val="21"/>
                <w:highlight w:val="none"/>
              </w:rPr>
            </w:pPr>
          </w:p>
        </w:tc>
        <w:tc>
          <w:tcPr>
            <w:tcW w:w="682" w:type="dxa"/>
          </w:tcPr>
          <w:p w14:paraId="74C5C46C">
            <w:pPr>
              <w:spacing w:line="460" w:lineRule="exact"/>
              <w:rPr>
                <w:rFonts w:ascii="宋体" w:hAnsi="宋体" w:cs="宋体"/>
                <w:color w:val="auto"/>
                <w:szCs w:val="21"/>
                <w:highlight w:val="none"/>
              </w:rPr>
            </w:pPr>
          </w:p>
        </w:tc>
        <w:tc>
          <w:tcPr>
            <w:tcW w:w="852" w:type="dxa"/>
          </w:tcPr>
          <w:p w14:paraId="734417F5">
            <w:pPr>
              <w:spacing w:line="460" w:lineRule="exact"/>
              <w:rPr>
                <w:rFonts w:ascii="宋体" w:hAnsi="宋体" w:cs="宋体"/>
                <w:color w:val="auto"/>
                <w:szCs w:val="21"/>
                <w:highlight w:val="none"/>
              </w:rPr>
            </w:pPr>
          </w:p>
        </w:tc>
        <w:tc>
          <w:tcPr>
            <w:tcW w:w="1037" w:type="dxa"/>
          </w:tcPr>
          <w:p w14:paraId="652E8401">
            <w:pPr>
              <w:spacing w:line="460" w:lineRule="exact"/>
              <w:rPr>
                <w:rFonts w:ascii="宋体" w:hAnsi="宋体" w:cs="宋体"/>
                <w:color w:val="auto"/>
                <w:szCs w:val="21"/>
                <w:highlight w:val="none"/>
              </w:rPr>
            </w:pPr>
          </w:p>
        </w:tc>
        <w:tc>
          <w:tcPr>
            <w:tcW w:w="996" w:type="dxa"/>
          </w:tcPr>
          <w:p w14:paraId="4EAA474F">
            <w:pPr>
              <w:spacing w:line="460" w:lineRule="exact"/>
              <w:rPr>
                <w:rFonts w:ascii="宋体" w:hAnsi="宋体" w:cs="宋体"/>
                <w:color w:val="auto"/>
                <w:szCs w:val="21"/>
                <w:highlight w:val="none"/>
              </w:rPr>
            </w:pPr>
          </w:p>
        </w:tc>
        <w:tc>
          <w:tcPr>
            <w:tcW w:w="852" w:type="dxa"/>
          </w:tcPr>
          <w:p w14:paraId="52BB74C0">
            <w:pPr>
              <w:spacing w:line="460" w:lineRule="exact"/>
              <w:rPr>
                <w:rFonts w:ascii="宋体" w:hAnsi="宋体" w:cs="宋体"/>
                <w:color w:val="auto"/>
                <w:szCs w:val="21"/>
                <w:highlight w:val="none"/>
              </w:rPr>
            </w:pPr>
          </w:p>
        </w:tc>
        <w:tc>
          <w:tcPr>
            <w:tcW w:w="852" w:type="dxa"/>
          </w:tcPr>
          <w:p w14:paraId="30D4387A">
            <w:pPr>
              <w:spacing w:line="460" w:lineRule="exact"/>
              <w:rPr>
                <w:rFonts w:ascii="宋体" w:hAnsi="宋体" w:cs="宋体"/>
                <w:color w:val="auto"/>
                <w:szCs w:val="21"/>
                <w:highlight w:val="none"/>
              </w:rPr>
            </w:pPr>
          </w:p>
        </w:tc>
        <w:tc>
          <w:tcPr>
            <w:tcW w:w="852" w:type="dxa"/>
          </w:tcPr>
          <w:p w14:paraId="36691B86">
            <w:pPr>
              <w:spacing w:line="460" w:lineRule="exact"/>
              <w:rPr>
                <w:rFonts w:ascii="宋体" w:hAnsi="宋体" w:cs="宋体"/>
                <w:color w:val="auto"/>
                <w:szCs w:val="21"/>
                <w:highlight w:val="none"/>
              </w:rPr>
            </w:pPr>
          </w:p>
        </w:tc>
      </w:tr>
      <w:tr w14:paraId="33068A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776" w:type="dxa"/>
          </w:tcPr>
          <w:p w14:paraId="2E7BCD8F">
            <w:pPr>
              <w:spacing w:line="460" w:lineRule="exact"/>
              <w:rPr>
                <w:rFonts w:ascii="宋体" w:hAnsi="宋体" w:cs="宋体"/>
                <w:color w:val="auto"/>
                <w:szCs w:val="21"/>
                <w:highlight w:val="none"/>
              </w:rPr>
            </w:pPr>
          </w:p>
        </w:tc>
        <w:tc>
          <w:tcPr>
            <w:tcW w:w="1179" w:type="dxa"/>
          </w:tcPr>
          <w:p w14:paraId="0AEDCF0B">
            <w:pPr>
              <w:spacing w:line="460" w:lineRule="exact"/>
              <w:rPr>
                <w:rFonts w:ascii="宋体" w:hAnsi="宋体" w:cs="宋体"/>
                <w:color w:val="auto"/>
                <w:szCs w:val="21"/>
                <w:highlight w:val="none"/>
              </w:rPr>
            </w:pPr>
          </w:p>
        </w:tc>
        <w:tc>
          <w:tcPr>
            <w:tcW w:w="983" w:type="dxa"/>
          </w:tcPr>
          <w:p w14:paraId="3DBA50B9">
            <w:pPr>
              <w:spacing w:line="460" w:lineRule="exact"/>
              <w:rPr>
                <w:rFonts w:ascii="宋体" w:hAnsi="宋体" w:cs="宋体"/>
                <w:color w:val="auto"/>
                <w:szCs w:val="21"/>
                <w:highlight w:val="none"/>
              </w:rPr>
            </w:pPr>
          </w:p>
        </w:tc>
        <w:tc>
          <w:tcPr>
            <w:tcW w:w="682" w:type="dxa"/>
          </w:tcPr>
          <w:p w14:paraId="28D2DDA4">
            <w:pPr>
              <w:spacing w:line="460" w:lineRule="exact"/>
              <w:rPr>
                <w:rFonts w:ascii="宋体" w:hAnsi="宋体" w:cs="宋体"/>
                <w:color w:val="auto"/>
                <w:szCs w:val="21"/>
                <w:highlight w:val="none"/>
              </w:rPr>
            </w:pPr>
          </w:p>
        </w:tc>
        <w:tc>
          <w:tcPr>
            <w:tcW w:w="852" w:type="dxa"/>
          </w:tcPr>
          <w:p w14:paraId="2EC48009">
            <w:pPr>
              <w:spacing w:line="460" w:lineRule="exact"/>
              <w:rPr>
                <w:rFonts w:ascii="宋体" w:hAnsi="宋体" w:cs="宋体"/>
                <w:color w:val="auto"/>
                <w:szCs w:val="21"/>
                <w:highlight w:val="none"/>
              </w:rPr>
            </w:pPr>
          </w:p>
        </w:tc>
        <w:tc>
          <w:tcPr>
            <w:tcW w:w="1037" w:type="dxa"/>
          </w:tcPr>
          <w:p w14:paraId="3736C4C2">
            <w:pPr>
              <w:spacing w:line="460" w:lineRule="exact"/>
              <w:rPr>
                <w:rFonts w:ascii="宋体" w:hAnsi="宋体" w:cs="宋体"/>
                <w:color w:val="auto"/>
                <w:szCs w:val="21"/>
                <w:highlight w:val="none"/>
              </w:rPr>
            </w:pPr>
          </w:p>
        </w:tc>
        <w:tc>
          <w:tcPr>
            <w:tcW w:w="996" w:type="dxa"/>
          </w:tcPr>
          <w:p w14:paraId="0559DB51">
            <w:pPr>
              <w:spacing w:line="460" w:lineRule="exact"/>
              <w:rPr>
                <w:rFonts w:ascii="宋体" w:hAnsi="宋体" w:cs="宋体"/>
                <w:color w:val="auto"/>
                <w:szCs w:val="21"/>
                <w:highlight w:val="none"/>
              </w:rPr>
            </w:pPr>
          </w:p>
        </w:tc>
        <w:tc>
          <w:tcPr>
            <w:tcW w:w="852" w:type="dxa"/>
          </w:tcPr>
          <w:p w14:paraId="75B0E52C">
            <w:pPr>
              <w:spacing w:line="460" w:lineRule="exact"/>
              <w:rPr>
                <w:rFonts w:ascii="宋体" w:hAnsi="宋体" w:cs="宋体"/>
                <w:color w:val="auto"/>
                <w:szCs w:val="21"/>
                <w:highlight w:val="none"/>
              </w:rPr>
            </w:pPr>
          </w:p>
        </w:tc>
        <w:tc>
          <w:tcPr>
            <w:tcW w:w="852" w:type="dxa"/>
          </w:tcPr>
          <w:p w14:paraId="3A319158">
            <w:pPr>
              <w:spacing w:line="460" w:lineRule="exact"/>
              <w:rPr>
                <w:rFonts w:ascii="宋体" w:hAnsi="宋体" w:cs="宋体"/>
                <w:color w:val="auto"/>
                <w:szCs w:val="21"/>
                <w:highlight w:val="none"/>
              </w:rPr>
            </w:pPr>
          </w:p>
        </w:tc>
        <w:tc>
          <w:tcPr>
            <w:tcW w:w="852" w:type="dxa"/>
          </w:tcPr>
          <w:p w14:paraId="21D21199">
            <w:pPr>
              <w:spacing w:line="460" w:lineRule="exact"/>
              <w:rPr>
                <w:rFonts w:ascii="宋体" w:hAnsi="宋体" w:cs="宋体"/>
                <w:color w:val="auto"/>
                <w:szCs w:val="21"/>
                <w:highlight w:val="none"/>
              </w:rPr>
            </w:pPr>
          </w:p>
        </w:tc>
      </w:tr>
      <w:tr w14:paraId="78F8CA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776" w:type="dxa"/>
          </w:tcPr>
          <w:p w14:paraId="63E53D49">
            <w:pPr>
              <w:spacing w:line="460" w:lineRule="exact"/>
              <w:rPr>
                <w:rFonts w:ascii="宋体" w:hAnsi="宋体" w:cs="宋体"/>
                <w:color w:val="auto"/>
                <w:szCs w:val="21"/>
                <w:highlight w:val="none"/>
              </w:rPr>
            </w:pPr>
          </w:p>
        </w:tc>
        <w:tc>
          <w:tcPr>
            <w:tcW w:w="1179" w:type="dxa"/>
          </w:tcPr>
          <w:p w14:paraId="770CF194">
            <w:pPr>
              <w:spacing w:line="460" w:lineRule="exact"/>
              <w:rPr>
                <w:rFonts w:ascii="宋体" w:hAnsi="宋体" w:cs="宋体"/>
                <w:color w:val="auto"/>
                <w:szCs w:val="21"/>
                <w:highlight w:val="none"/>
              </w:rPr>
            </w:pPr>
          </w:p>
        </w:tc>
        <w:tc>
          <w:tcPr>
            <w:tcW w:w="983" w:type="dxa"/>
          </w:tcPr>
          <w:p w14:paraId="1B1E3BF8">
            <w:pPr>
              <w:spacing w:line="460" w:lineRule="exact"/>
              <w:rPr>
                <w:rFonts w:ascii="宋体" w:hAnsi="宋体" w:cs="宋体"/>
                <w:color w:val="auto"/>
                <w:szCs w:val="21"/>
                <w:highlight w:val="none"/>
              </w:rPr>
            </w:pPr>
          </w:p>
        </w:tc>
        <w:tc>
          <w:tcPr>
            <w:tcW w:w="682" w:type="dxa"/>
          </w:tcPr>
          <w:p w14:paraId="50732724">
            <w:pPr>
              <w:spacing w:line="460" w:lineRule="exact"/>
              <w:rPr>
                <w:rFonts w:ascii="宋体" w:hAnsi="宋体" w:cs="宋体"/>
                <w:color w:val="auto"/>
                <w:szCs w:val="21"/>
                <w:highlight w:val="none"/>
              </w:rPr>
            </w:pPr>
          </w:p>
        </w:tc>
        <w:tc>
          <w:tcPr>
            <w:tcW w:w="852" w:type="dxa"/>
          </w:tcPr>
          <w:p w14:paraId="10557468">
            <w:pPr>
              <w:spacing w:line="460" w:lineRule="exact"/>
              <w:rPr>
                <w:rFonts w:ascii="宋体" w:hAnsi="宋体" w:cs="宋体"/>
                <w:color w:val="auto"/>
                <w:szCs w:val="21"/>
                <w:highlight w:val="none"/>
              </w:rPr>
            </w:pPr>
          </w:p>
        </w:tc>
        <w:tc>
          <w:tcPr>
            <w:tcW w:w="1037" w:type="dxa"/>
          </w:tcPr>
          <w:p w14:paraId="2E34C649">
            <w:pPr>
              <w:spacing w:line="460" w:lineRule="exact"/>
              <w:rPr>
                <w:rFonts w:ascii="宋体" w:hAnsi="宋体" w:cs="宋体"/>
                <w:color w:val="auto"/>
                <w:szCs w:val="21"/>
                <w:highlight w:val="none"/>
              </w:rPr>
            </w:pPr>
          </w:p>
        </w:tc>
        <w:tc>
          <w:tcPr>
            <w:tcW w:w="996" w:type="dxa"/>
          </w:tcPr>
          <w:p w14:paraId="36D495DA">
            <w:pPr>
              <w:spacing w:line="460" w:lineRule="exact"/>
              <w:rPr>
                <w:rFonts w:ascii="宋体" w:hAnsi="宋体" w:cs="宋体"/>
                <w:color w:val="auto"/>
                <w:szCs w:val="21"/>
                <w:highlight w:val="none"/>
              </w:rPr>
            </w:pPr>
          </w:p>
        </w:tc>
        <w:tc>
          <w:tcPr>
            <w:tcW w:w="852" w:type="dxa"/>
          </w:tcPr>
          <w:p w14:paraId="3DA44E84">
            <w:pPr>
              <w:spacing w:line="460" w:lineRule="exact"/>
              <w:rPr>
                <w:rFonts w:ascii="宋体" w:hAnsi="宋体" w:cs="宋体"/>
                <w:color w:val="auto"/>
                <w:szCs w:val="21"/>
                <w:highlight w:val="none"/>
              </w:rPr>
            </w:pPr>
          </w:p>
        </w:tc>
        <w:tc>
          <w:tcPr>
            <w:tcW w:w="852" w:type="dxa"/>
          </w:tcPr>
          <w:p w14:paraId="7B718769">
            <w:pPr>
              <w:spacing w:line="460" w:lineRule="exact"/>
              <w:rPr>
                <w:rFonts w:ascii="宋体" w:hAnsi="宋体" w:cs="宋体"/>
                <w:color w:val="auto"/>
                <w:szCs w:val="21"/>
                <w:highlight w:val="none"/>
              </w:rPr>
            </w:pPr>
          </w:p>
        </w:tc>
        <w:tc>
          <w:tcPr>
            <w:tcW w:w="852" w:type="dxa"/>
          </w:tcPr>
          <w:p w14:paraId="7E8516B1">
            <w:pPr>
              <w:spacing w:line="460" w:lineRule="exact"/>
              <w:rPr>
                <w:rFonts w:ascii="宋体" w:hAnsi="宋体" w:cs="宋体"/>
                <w:color w:val="auto"/>
                <w:szCs w:val="21"/>
                <w:highlight w:val="none"/>
              </w:rPr>
            </w:pPr>
          </w:p>
        </w:tc>
      </w:tr>
      <w:tr w14:paraId="4921E2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776" w:type="dxa"/>
          </w:tcPr>
          <w:p w14:paraId="32C4CADA">
            <w:pPr>
              <w:spacing w:line="460" w:lineRule="exact"/>
              <w:rPr>
                <w:rFonts w:ascii="宋体" w:hAnsi="宋体" w:cs="宋体"/>
                <w:color w:val="auto"/>
                <w:szCs w:val="21"/>
                <w:highlight w:val="none"/>
              </w:rPr>
            </w:pPr>
          </w:p>
        </w:tc>
        <w:tc>
          <w:tcPr>
            <w:tcW w:w="1179" w:type="dxa"/>
          </w:tcPr>
          <w:p w14:paraId="04F32341">
            <w:pPr>
              <w:spacing w:line="460" w:lineRule="exact"/>
              <w:rPr>
                <w:rFonts w:ascii="宋体" w:hAnsi="宋体" w:cs="宋体"/>
                <w:color w:val="auto"/>
                <w:szCs w:val="21"/>
                <w:highlight w:val="none"/>
              </w:rPr>
            </w:pPr>
          </w:p>
        </w:tc>
        <w:tc>
          <w:tcPr>
            <w:tcW w:w="983" w:type="dxa"/>
          </w:tcPr>
          <w:p w14:paraId="339732D7">
            <w:pPr>
              <w:spacing w:line="460" w:lineRule="exact"/>
              <w:rPr>
                <w:rFonts w:ascii="宋体" w:hAnsi="宋体" w:cs="宋体"/>
                <w:color w:val="auto"/>
                <w:szCs w:val="21"/>
                <w:highlight w:val="none"/>
              </w:rPr>
            </w:pPr>
          </w:p>
        </w:tc>
        <w:tc>
          <w:tcPr>
            <w:tcW w:w="682" w:type="dxa"/>
          </w:tcPr>
          <w:p w14:paraId="4E38D2C8">
            <w:pPr>
              <w:spacing w:line="460" w:lineRule="exact"/>
              <w:rPr>
                <w:rFonts w:ascii="宋体" w:hAnsi="宋体" w:cs="宋体"/>
                <w:color w:val="auto"/>
                <w:szCs w:val="21"/>
                <w:highlight w:val="none"/>
              </w:rPr>
            </w:pPr>
          </w:p>
        </w:tc>
        <w:tc>
          <w:tcPr>
            <w:tcW w:w="852" w:type="dxa"/>
          </w:tcPr>
          <w:p w14:paraId="41583696">
            <w:pPr>
              <w:spacing w:line="460" w:lineRule="exact"/>
              <w:rPr>
                <w:rFonts w:ascii="宋体" w:hAnsi="宋体" w:cs="宋体"/>
                <w:color w:val="auto"/>
                <w:szCs w:val="21"/>
                <w:highlight w:val="none"/>
              </w:rPr>
            </w:pPr>
          </w:p>
        </w:tc>
        <w:tc>
          <w:tcPr>
            <w:tcW w:w="1037" w:type="dxa"/>
          </w:tcPr>
          <w:p w14:paraId="6481E927">
            <w:pPr>
              <w:spacing w:line="460" w:lineRule="exact"/>
              <w:rPr>
                <w:rFonts w:ascii="宋体" w:hAnsi="宋体" w:cs="宋体"/>
                <w:color w:val="auto"/>
                <w:szCs w:val="21"/>
                <w:highlight w:val="none"/>
              </w:rPr>
            </w:pPr>
          </w:p>
        </w:tc>
        <w:tc>
          <w:tcPr>
            <w:tcW w:w="996" w:type="dxa"/>
          </w:tcPr>
          <w:p w14:paraId="6863B32E">
            <w:pPr>
              <w:spacing w:line="460" w:lineRule="exact"/>
              <w:rPr>
                <w:rFonts w:ascii="宋体" w:hAnsi="宋体" w:cs="宋体"/>
                <w:color w:val="auto"/>
                <w:szCs w:val="21"/>
                <w:highlight w:val="none"/>
              </w:rPr>
            </w:pPr>
          </w:p>
        </w:tc>
        <w:tc>
          <w:tcPr>
            <w:tcW w:w="852" w:type="dxa"/>
          </w:tcPr>
          <w:p w14:paraId="79228322">
            <w:pPr>
              <w:spacing w:line="460" w:lineRule="exact"/>
              <w:rPr>
                <w:rFonts w:ascii="宋体" w:hAnsi="宋体" w:cs="宋体"/>
                <w:color w:val="auto"/>
                <w:szCs w:val="21"/>
                <w:highlight w:val="none"/>
              </w:rPr>
            </w:pPr>
          </w:p>
        </w:tc>
        <w:tc>
          <w:tcPr>
            <w:tcW w:w="852" w:type="dxa"/>
          </w:tcPr>
          <w:p w14:paraId="41C7C44B">
            <w:pPr>
              <w:spacing w:line="460" w:lineRule="exact"/>
              <w:rPr>
                <w:rFonts w:ascii="宋体" w:hAnsi="宋体" w:cs="宋体"/>
                <w:color w:val="auto"/>
                <w:szCs w:val="21"/>
                <w:highlight w:val="none"/>
              </w:rPr>
            </w:pPr>
          </w:p>
        </w:tc>
        <w:tc>
          <w:tcPr>
            <w:tcW w:w="852" w:type="dxa"/>
          </w:tcPr>
          <w:p w14:paraId="127CA008">
            <w:pPr>
              <w:spacing w:line="460" w:lineRule="exact"/>
              <w:rPr>
                <w:rFonts w:ascii="宋体" w:hAnsi="宋体" w:cs="宋体"/>
                <w:color w:val="auto"/>
                <w:szCs w:val="21"/>
                <w:highlight w:val="none"/>
              </w:rPr>
            </w:pPr>
          </w:p>
        </w:tc>
      </w:tr>
      <w:tr w14:paraId="306486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776" w:type="dxa"/>
          </w:tcPr>
          <w:p w14:paraId="7859CE35">
            <w:pPr>
              <w:spacing w:line="460" w:lineRule="exact"/>
              <w:rPr>
                <w:rFonts w:ascii="宋体" w:hAnsi="宋体" w:cs="宋体"/>
                <w:color w:val="auto"/>
                <w:szCs w:val="21"/>
                <w:highlight w:val="none"/>
              </w:rPr>
            </w:pPr>
          </w:p>
        </w:tc>
        <w:tc>
          <w:tcPr>
            <w:tcW w:w="1179" w:type="dxa"/>
          </w:tcPr>
          <w:p w14:paraId="1C2093C1">
            <w:pPr>
              <w:spacing w:line="460" w:lineRule="exact"/>
              <w:rPr>
                <w:rFonts w:ascii="宋体" w:hAnsi="宋体" w:cs="宋体"/>
                <w:color w:val="auto"/>
                <w:szCs w:val="21"/>
                <w:highlight w:val="none"/>
              </w:rPr>
            </w:pPr>
          </w:p>
        </w:tc>
        <w:tc>
          <w:tcPr>
            <w:tcW w:w="983" w:type="dxa"/>
          </w:tcPr>
          <w:p w14:paraId="089B9EBE">
            <w:pPr>
              <w:spacing w:line="460" w:lineRule="exact"/>
              <w:rPr>
                <w:rFonts w:ascii="宋体" w:hAnsi="宋体" w:cs="宋体"/>
                <w:color w:val="auto"/>
                <w:szCs w:val="21"/>
                <w:highlight w:val="none"/>
              </w:rPr>
            </w:pPr>
          </w:p>
        </w:tc>
        <w:tc>
          <w:tcPr>
            <w:tcW w:w="682" w:type="dxa"/>
          </w:tcPr>
          <w:p w14:paraId="32AD899F">
            <w:pPr>
              <w:spacing w:line="460" w:lineRule="exact"/>
              <w:rPr>
                <w:rFonts w:ascii="宋体" w:hAnsi="宋体" w:cs="宋体"/>
                <w:color w:val="auto"/>
                <w:szCs w:val="21"/>
                <w:highlight w:val="none"/>
              </w:rPr>
            </w:pPr>
          </w:p>
        </w:tc>
        <w:tc>
          <w:tcPr>
            <w:tcW w:w="852" w:type="dxa"/>
          </w:tcPr>
          <w:p w14:paraId="3037648E">
            <w:pPr>
              <w:spacing w:line="460" w:lineRule="exact"/>
              <w:rPr>
                <w:rFonts w:ascii="宋体" w:hAnsi="宋体" w:cs="宋体"/>
                <w:color w:val="auto"/>
                <w:szCs w:val="21"/>
                <w:highlight w:val="none"/>
              </w:rPr>
            </w:pPr>
          </w:p>
        </w:tc>
        <w:tc>
          <w:tcPr>
            <w:tcW w:w="1037" w:type="dxa"/>
          </w:tcPr>
          <w:p w14:paraId="187A37F3">
            <w:pPr>
              <w:spacing w:line="460" w:lineRule="exact"/>
              <w:rPr>
                <w:rFonts w:ascii="宋体" w:hAnsi="宋体" w:cs="宋体"/>
                <w:color w:val="auto"/>
                <w:szCs w:val="21"/>
                <w:highlight w:val="none"/>
              </w:rPr>
            </w:pPr>
          </w:p>
        </w:tc>
        <w:tc>
          <w:tcPr>
            <w:tcW w:w="996" w:type="dxa"/>
          </w:tcPr>
          <w:p w14:paraId="45A4F801">
            <w:pPr>
              <w:spacing w:line="460" w:lineRule="exact"/>
              <w:rPr>
                <w:rFonts w:ascii="宋体" w:hAnsi="宋体" w:cs="宋体"/>
                <w:color w:val="auto"/>
                <w:szCs w:val="21"/>
                <w:highlight w:val="none"/>
              </w:rPr>
            </w:pPr>
          </w:p>
        </w:tc>
        <w:tc>
          <w:tcPr>
            <w:tcW w:w="852" w:type="dxa"/>
          </w:tcPr>
          <w:p w14:paraId="147AF5C1">
            <w:pPr>
              <w:spacing w:line="460" w:lineRule="exact"/>
              <w:rPr>
                <w:rFonts w:ascii="宋体" w:hAnsi="宋体" w:cs="宋体"/>
                <w:color w:val="auto"/>
                <w:szCs w:val="21"/>
                <w:highlight w:val="none"/>
              </w:rPr>
            </w:pPr>
          </w:p>
        </w:tc>
        <w:tc>
          <w:tcPr>
            <w:tcW w:w="852" w:type="dxa"/>
          </w:tcPr>
          <w:p w14:paraId="4E664DB7">
            <w:pPr>
              <w:spacing w:line="460" w:lineRule="exact"/>
              <w:rPr>
                <w:rFonts w:ascii="宋体" w:hAnsi="宋体" w:cs="宋体"/>
                <w:color w:val="auto"/>
                <w:szCs w:val="21"/>
                <w:highlight w:val="none"/>
              </w:rPr>
            </w:pPr>
          </w:p>
        </w:tc>
        <w:tc>
          <w:tcPr>
            <w:tcW w:w="852" w:type="dxa"/>
          </w:tcPr>
          <w:p w14:paraId="693B9EFE">
            <w:pPr>
              <w:spacing w:line="460" w:lineRule="exact"/>
              <w:rPr>
                <w:rFonts w:ascii="宋体" w:hAnsi="宋体" w:cs="宋体"/>
                <w:color w:val="auto"/>
                <w:szCs w:val="21"/>
                <w:highlight w:val="none"/>
              </w:rPr>
            </w:pPr>
          </w:p>
        </w:tc>
      </w:tr>
      <w:tr w14:paraId="426284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776" w:type="dxa"/>
          </w:tcPr>
          <w:p w14:paraId="7000EA93">
            <w:pPr>
              <w:spacing w:line="460" w:lineRule="exact"/>
              <w:rPr>
                <w:rFonts w:ascii="宋体" w:hAnsi="宋体" w:cs="宋体"/>
                <w:color w:val="auto"/>
                <w:szCs w:val="21"/>
                <w:highlight w:val="none"/>
              </w:rPr>
            </w:pPr>
          </w:p>
        </w:tc>
        <w:tc>
          <w:tcPr>
            <w:tcW w:w="1179" w:type="dxa"/>
          </w:tcPr>
          <w:p w14:paraId="79115CCD">
            <w:pPr>
              <w:spacing w:line="460" w:lineRule="exact"/>
              <w:rPr>
                <w:rFonts w:ascii="宋体" w:hAnsi="宋体" w:cs="宋体"/>
                <w:color w:val="auto"/>
                <w:szCs w:val="21"/>
                <w:highlight w:val="none"/>
              </w:rPr>
            </w:pPr>
          </w:p>
        </w:tc>
        <w:tc>
          <w:tcPr>
            <w:tcW w:w="983" w:type="dxa"/>
          </w:tcPr>
          <w:p w14:paraId="0038BAEE">
            <w:pPr>
              <w:spacing w:line="460" w:lineRule="exact"/>
              <w:rPr>
                <w:rFonts w:ascii="宋体" w:hAnsi="宋体" w:cs="宋体"/>
                <w:color w:val="auto"/>
                <w:szCs w:val="21"/>
                <w:highlight w:val="none"/>
              </w:rPr>
            </w:pPr>
          </w:p>
        </w:tc>
        <w:tc>
          <w:tcPr>
            <w:tcW w:w="682" w:type="dxa"/>
          </w:tcPr>
          <w:p w14:paraId="2810E4A8">
            <w:pPr>
              <w:spacing w:line="460" w:lineRule="exact"/>
              <w:rPr>
                <w:rFonts w:ascii="宋体" w:hAnsi="宋体" w:cs="宋体"/>
                <w:color w:val="auto"/>
                <w:szCs w:val="21"/>
                <w:highlight w:val="none"/>
              </w:rPr>
            </w:pPr>
          </w:p>
        </w:tc>
        <w:tc>
          <w:tcPr>
            <w:tcW w:w="852" w:type="dxa"/>
          </w:tcPr>
          <w:p w14:paraId="301C4657">
            <w:pPr>
              <w:spacing w:line="460" w:lineRule="exact"/>
              <w:rPr>
                <w:rFonts w:ascii="宋体" w:hAnsi="宋体" w:cs="宋体"/>
                <w:color w:val="auto"/>
                <w:szCs w:val="21"/>
                <w:highlight w:val="none"/>
              </w:rPr>
            </w:pPr>
          </w:p>
        </w:tc>
        <w:tc>
          <w:tcPr>
            <w:tcW w:w="1037" w:type="dxa"/>
          </w:tcPr>
          <w:p w14:paraId="31B4E255">
            <w:pPr>
              <w:spacing w:line="460" w:lineRule="exact"/>
              <w:rPr>
                <w:rFonts w:ascii="宋体" w:hAnsi="宋体" w:cs="宋体"/>
                <w:color w:val="auto"/>
                <w:szCs w:val="21"/>
                <w:highlight w:val="none"/>
              </w:rPr>
            </w:pPr>
          </w:p>
        </w:tc>
        <w:tc>
          <w:tcPr>
            <w:tcW w:w="996" w:type="dxa"/>
          </w:tcPr>
          <w:p w14:paraId="5BDFFBDF">
            <w:pPr>
              <w:spacing w:line="460" w:lineRule="exact"/>
              <w:rPr>
                <w:rFonts w:ascii="宋体" w:hAnsi="宋体" w:cs="宋体"/>
                <w:color w:val="auto"/>
                <w:szCs w:val="21"/>
                <w:highlight w:val="none"/>
              </w:rPr>
            </w:pPr>
          </w:p>
        </w:tc>
        <w:tc>
          <w:tcPr>
            <w:tcW w:w="852" w:type="dxa"/>
          </w:tcPr>
          <w:p w14:paraId="7014DEA1">
            <w:pPr>
              <w:spacing w:line="460" w:lineRule="exact"/>
              <w:rPr>
                <w:rFonts w:ascii="宋体" w:hAnsi="宋体" w:cs="宋体"/>
                <w:color w:val="auto"/>
                <w:szCs w:val="21"/>
                <w:highlight w:val="none"/>
              </w:rPr>
            </w:pPr>
          </w:p>
        </w:tc>
        <w:tc>
          <w:tcPr>
            <w:tcW w:w="852" w:type="dxa"/>
          </w:tcPr>
          <w:p w14:paraId="575D75D1">
            <w:pPr>
              <w:spacing w:line="460" w:lineRule="exact"/>
              <w:rPr>
                <w:rFonts w:ascii="宋体" w:hAnsi="宋体" w:cs="宋体"/>
                <w:color w:val="auto"/>
                <w:szCs w:val="21"/>
                <w:highlight w:val="none"/>
              </w:rPr>
            </w:pPr>
          </w:p>
        </w:tc>
        <w:tc>
          <w:tcPr>
            <w:tcW w:w="852" w:type="dxa"/>
          </w:tcPr>
          <w:p w14:paraId="02FF9187">
            <w:pPr>
              <w:spacing w:line="460" w:lineRule="exact"/>
              <w:rPr>
                <w:rFonts w:ascii="宋体" w:hAnsi="宋体" w:cs="宋体"/>
                <w:color w:val="auto"/>
                <w:szCs w:val="21"/>
                <w:highlight w:val="none"/>
              </w:rPr>
            </w:pPr>
          </w:p>
        </w:tc>
      </w:tr>
      <w:tr w14:paraId="7E3E2E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0" w:hRule="atLeast"/>
        </w:trPr>
        <w:tc>
          <w:tcPr>
            <w:tcW w:w="776" w:type="dxa"/>
          </w:tcPr>
          <w:p w14:paraId="735C1B34">
            <w:pPr>
              <w:spacing w:line="460" w:lineRule="exact"/>
              <w:rPr>
                <w:rFonts w:ascii="宋体" w:hAnsi="宋体" w:cs="宋体"/>
                <w:color w:val="auto"/>
                <w:szCs w:val="21"/>
                <w:highlight w:val="none"/>
              </w:rPr>
            </w:pPr>
          </w:p>
        </w:tc>
        <w:tc>
          <w:tcPr>
            <w:tcW w:w="1179" w:type="dxa"/>
          </w:tcPr>
          <w:p w14:paraId="55F89E17">
            <w:pPr>
              <w:spacing w:line="460" w:lineRule="exact"/>
              <w:rPr>
                <w:rFonts w:ascii="宋体" w:hAnsi="宋体" w:cs="宋体"/>
                <w:color w:val="auto"/>
                <w:szCs w:val="21"/>
                <w:highlight w:val="none"/>
              </w:rPr>
            </w:pPr>
          </w:p>
        </w:tc>
        <w:tc>
          <w:tcPr>
            <w:tcW w:w="983" w:type="dxa"/>
          </w:tcPr>
          <w:p w14:paraId="661C342B">
            <w:pPr>
              <w:spacing w:line="460" w:lineRule="exact"/>
              <w:rPr>
                <w:rFonts w:ascii="宋体" w:hAnsi="宋体" w:cs="宋体"/>
                <w:color w:val="auto"/>
                <w:szCs w:val="21"/>
                <w:highlight w:val="none"/>
              </w:rPr>
            </w:pPr>
          </w:p>
        </w:tc>
        <w:tc>
          <w:tcPr>
            <w:tcW w:w="682" w:type="dxa"/>
          </w:tcPr>
          <w:p w14:paraId="4F6A8FA4">
            <w:pPr>
              <w:spacing w:line="460" w:lineRule="exact"/>
              <w:rPr>
                <w:rFonts w:ascii="宋体" w:hAnsi="宋体" w:cs="宋体"/>
                <w:color w:val="auto"/>
                <w:szCs w:val="21"/>
                <w:highlight w:val="none"/>
              </w:rPr>
            </w:pPr>
          </w:p>
        </w:tc>
        <w:tc>
          <w:tcPr>
            <w:tcW w:w="852" w:type="dxa"/>
          </w:tcPr>
          <w:p w14:paraId="6B44E6BA">
            <w:pPr>
              <w:spacing w:line="460" w:lineRule="exact"/>
              <w:rPr>
                <w:rFonts w:ascii="宋体" w:hAnsi="宋体" w:cs="宋体"/>
                <w:color w:val="auto"/>
                <w:szCs w:val="21"/>
                <w:highlight w:val="none"/>
              </w:rPr>
            </w:pPr>
          </w:p>
        </w:tc>
        <w:tc>
          <w:tcPr>
            <w:tcW w:w="1037" w:type="dxa"/>
          </w:tcPr>
          <w:p w14:paraId="34D1C0A5">
            <w:pPr>
              <w:spacing w:line="460" w:lineRule="exact"/>
              <w:rPr>
                <w:rFonts w:ascii="宋体" w:hAnsi="宋体" w:cs="宋体"/>
                <w:color w:val="auto"/>
                <w:szCs w:val="21"/>
                <w:highlight w:val="none"/>
              </w:rPr>
            </w:pPr>
          </w:p>
        </w:tc>
        <w:tc>
          <w:tcPr>
            <w:tcW w:w="996" w:type="dxa"/>
          </w:tcPr>
          <w:p w14:paraId="7269EA96">
            <w:pPr>
              <w:spacing w:line="460" w:lineRule="exact"/>
              <w:rPr>
                <w:rFonts w:ascii="宋体" w:hAnsi="宋体" w:cs="宋体"/>
                <w:color w:val="auto"/>
                <w:szCs w:val="21"/>
                <w:highlight w:val="none"/>
              </w:rPr>
            </w:pPr>
          </w:p>
        </w:tc>
        <w:tc>
          <w:tcPr>
            <w:tcW w:w="852" w:type="dxa"/>
          </w:tcPr>
          <w:p w14:paraId="545B320C">
            <w:pPr>
              <w:spacing w:line="460" w:lineRule="exact"/>
              <w:rPr>
                <w:rFonts w:ascii="宋体" w:hAnsi="宋体" w:cs="宋体"/>
                <w:color w:val="auto"/>
                <w:szCs w:val="21"/>
                <w:highlight w:val="none"/>
              </w:rPr>
            </w:pPr>
          </w:p>
        </w:tc>
        <w:tc>
          <w:tcPr>
            <w:tcW w:w="852" w:type="dxa"/>
          </w:tcPr>
          <w:p w14:paraId="08AB3190">
            <w:pPr>
              <w:spacing w:line="460" w:lineRule="exact"/>
              <w:rPr>
                <w:rFonts w:ascii="宋体" w:hAnsi="宋体" w:cs="宋体"/>
                <w:color w:val="auto"/>
                <w:szCs w:val="21"/>
                <w:highlight w:val="none"/>
              </w:rPr>
            </w:pPr>
          </w:p>
        </w:tc>
        <w:tc>
          <w:tcPr>
            <w:tcW w:w="852" w:type="dxa"/>
          </w:tcPr>
          <w:p w14:paraId="1B0C8CAD">
            <w:pPr>
              <w:spacing w:line="460" w:lineRule="exact"/>
              <w:rPr>
                <w:rFonts w:ascii="宋体" w:hAnsi="宋体" w:cs="宋体"/>
                <w:color w:val="auto"/>
                <w:szCs w:val="21"/>
                <w:highlight w:val="none"/>
              </w:rPr>
            </w:pPr>
          </w:p>
        </w:tc>
      </w:tr>
    </w:tbl>
    <w:p w14:paraId="4C062537">
      <w:pPr>
        <w:spacing w:line="440" w:lineRule="exact"/>
        <w:rPr>
          <w:rFonts w:ascii="宋体" w:hAnsi="宋体"/>
          <w:color w:val="auto"/>
          <w:sz w:val="24"/>
          <w:highlight w:val="none"/>
        </w:rPr>
      </w:pPr>
      <w:bookmarkStart w:id="123" w:name="_Toc296346727"/>
      <w:bookmarkEnd w:id="123"/>
      <w:bookmarkStart w:id="124" w:name="_Toc296503226"/>
      <w:bookmarkEnd w:id="124"/>
      <w:bookmarkStart w:id="125" w:name="_Toc296944565"/>
      <w:bookmarkEnd w:id="125"/>
      <w:bookmarkStart w:id="126" w:name="_Toc296891266"/>
      <w:bookmarkEnd w:id="126"/>
      <w:bookmarkStart w:id="127" w:name="_Toc267261693"/>
      <w:bookmarkEnd w:id="127"/>
      <w:bookmarkStart w:id="128" w:name="_Toc296891054"/>
      <w:bookmarkEnd w:id="128"/>
      <w:bookmarkStart w:id="129" w:name="_Toc296347225"/>
      <w:bookmarkEnd w:id="129"/>
      <w:r>
        <w:rPr>
          <w:color w:val="auto"/>
          <w:highlight w:val="none"/>
        </w:rPr>
        <w:br w:type="page"/>
      </w:r>
      <w:r>
        <w:rPr>
          <w:rFonts w:ascii="宋体" w:hAnsi="宋体"/>
          <w:color w:val="auto"/>
          <w:sz w:val="24"/>
          <w:highlight w:val="none"/>
        </w:rPr>
        <w:t>附件3：</w:t>
      </w:r>
    </w:p>
    <w:p w14:paraId="005F1532">
      <w:pPr>
        <w:spacing w:beforeLines="50" w:afterLines="50" w:line="440" w:lineRule="exact"/>
        <w:jc w:val="center"/>
        <w:rPr>
          <w:rFonts w:ascii="宋体" w:hAnsi="宋体" w:cs="宋体"/>
          <w:color w:val="auto"/>
          <w:sz w:val="24"/>
          <w:highlight w:val="none"/>
        </w:rPr>
      </w:pPr>
      <w:r>
        <w:rPr>
          <w:rFonts w:hint="eastAsia" w:ascii="宋体" w:hAnsi="宋体" w:cs="宋体"/>
          <w:color w:val="auto"/>
          <w:sz w:val="24"/>
          <w:highlight w:val="none"/>
        </w:rPr>
        <w:t>工程质量保修书</w:t>
      </w:r>
    </w:p>
    <w:p w14:paraId="037645A1">
      <w:pPr>
        <w:pStyle w:val="39"/>
        <w:spacing w:line="420" w:lineRule="exact"/>
        <w:ind w:firstLine="499" w:firstLineChars="208"/>
        <w:rPr>
          <w:rStyle w:val="40"/>
          <w:rFonts w:ascii="宋体" w:hAnsi="宋体" w:cs="宋体"/>
          <w:i w:val="0"/>
          <w:iCs/>
          <w:color w:val="auto"/>
          <w:szCs w:val="24"/>
          <w:highlight w:val="none"/>
        </w:rPr>
      </w:pPr>
      <w:r>
        <w:rPr>
          <w:rFonts w:hint="eastAsia" w:ascii="宋体" w:hAnsi="宋体" w:cs="宋体"/>
          <w:i w:val="0"/>
          <w:iCs/>
          <w:color w:val="auto"/>
          <w:highlight w:val="none"/>
        </w:rPr>
        <w:t>发包人（甲方）：</w:t>
      </w:r>
    </w:p>
    <w:p w14:paraId="0EF56A8E">
      <w:pPr>
        <w:pStyle w:val="39"/>
        <w:spacing w:line="420" w:lineRule="exact"/>
        <w:ind w:firstLine="480" w:firstLineChars="200"/>
        <w:rPr>
          <w:rStyle w:val="40"/>
          <w:rFonts w:ascii="宋体" w:hAnsi="宋体" w:cs="宋体"/>
          <w:i w:val="0"/>
          <w:color w:val="auto"/>
          <w:szCs w:val="24"/>
          <w:highlight w:val="none"/>
        </w:rPr>
      </w:pPr>
      <w:r>
        <w:rPr>
          <w:rStyle w:val="40"/>
          <w:rFonts w:hint="eastAsia" w:ascii="宋体" w:hAnsi="宋体" w:cs="宋体"/>
          <w:i w:val="0"/>
          <w:color w:val="auto"/>
          <w:szCs w:val="24"/>
          <w:highlight w:val="none"/>
        </w:rPr>
        <w:t>承包人</w:t>
      </w:r>
      <w:r>
        <w:rPr>
          <w:rFonts w:hint="eastAsia" w:ascii="宋体" w:hAnsi="宋体" w:cs="宋体"/>
          <w:i w:val="0"/>
          <w:iCs/>
          <w:color w:val="auto"/>
          <w:highlight w:val="none"/>
        </w:rPr>
        <w:t>（乙方）</w:t>
      </w:r>
      <w:r>
        <w:rPr>
          <w:rStyle w:val="40"/>
          <w:rFonts w:hint="eastAsia" w:ascii="宋体" w:hAnsi="宋体" w:cs="宋体"/>
          <w:i w:val="0"/>
          <w:color w:val="auto"/>
          <w:szCs w:val="24"/>
          <w:highlight w:val="none"/>
        </w:rPr>
        <w:t>：</w:t>
      </w:r>
    </w:p>
    <w:p w14:paraId="0FA24F1D">
      <w:pPr>
        <w:spacing w:line="42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丙方：</w:t>
      </w:r>
      <w:r>
        <w:rPr>
          <w:rFonts w:hint="eastAsia" w:ascii="宋体" w:hAnsi="宋体" w:cs="宋体"/>
          <w:b/>
          <w:color w:val="auto"/>
          <w:sz w:val="24"/>
          <w:highlight w:val="none"/>
          <w:u w:val="single"/>
        </w:rPr>
        <w:t>江苏省南通市北高新技术产业开发区管理委员会</w:t>
      </w:r>
    </w:p>
    <w:p w14:paraId="156531D5">
      <w:pPr>
        <w:spacing w:line="360" w:lineRule="auto"/>
        <w:rPr>
          <w:rFonts w:ascii="宋体" w:hAnsi="宋体" w:cs="宋体"/>
          <w:color w:val="auto"/>
          <w:sz w:val="24"/>
          <w:highlight w:val="none"/>
        </w:rPr>
      </w:pPr>
      <w:r>
        <w:rPr>
          <w:rFonts w:hint="eastAsia" w:ascii="宋体" w:hAnsi="宋体" w:cs="宋体"/>
          <w:color w:val="auto"/>
          <w:sz w:val="24"/>
          <w:highlight w:val="none"/>
        </w:rPr>
        <w:t>　　</w:t>
      </w:r>
    </w:p>
    <w:p w14:paraId="6FE2F71E">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承包人根据《中华人民共和国建筑法》和《建设工程质量管理条例》，经协商一致就（工程全称）签订工程质量保修书。</w:t>
      </w:r>
    </w:p>
    <w:p w14:paraId="1E59DCF3">
      <w:pPr>
        <w:spacing w:line="360" w:lineRule="auto"/>
        <w:rPr>
          <w:rFonts w:ascii="宋体" w:hAnsi="宋体" w:cs="宋体"/>
          <w:color w:val="auto"/>
          <w:sz w:val="24"/>
          <w:highlight w:val="none"/>
        </w:rPr>
      </w:pPr>
      <w:r>
        <w:rPr>
          <w:rFonts w:hint="eastAsia" w:ascii="宋体" w:hAnsi="宋体" w:cs="宋体"/>
          <w:color w:val="auto"/>
          <w:sz w:val="24"/>
          <w:highlight w:val="none"/>
        </w:rPr>
        <w:t>　　一、工程质量保修范围和内容</w:t>
      </w:r>
    </w:p>
    <w:p w14:paraId="6F3C43CC">
      <w:pPr>
        <w:spacing w:line="360" w:lineRule="auto"/>
        <w:rPr>
          <w:rFonts w:ascii="宋体" w:hAnsi="宋体" w:cs="宋体"/>
          <w:color w:val="auto"/>
          <w:sz w:val="24"/>
          <w:highlight w:val="none"/>
        </w:rPr>
      </w:pPr>
      <w:r>
        <w:rPr>
          <w:rFonts w:hint="eastAsia" w:ascii="宋体" w:hAnsi="宋体" w:cs="宋体"/>
          <w:color w:val="auto"/>
          <w:sz w:val="24"/>
          <w:highlight w:val="none"/>
        </w:rPr>
        <w:t>　　承包人在质量保修期内，按照有关法律规定和合同约定，承担工程质量保修责任。</w:t>
      </w:r>
    </w:p>
    <w:p w14:paraId="34B840F0">
      <w:pPr>
        <w:spacing w:line="360" w:lineRule="auto"/>
        <w:rPr>
          <w:rFonts w:ascii="宋体" w:hAnsi="宋体" w:cs="宋体"/>
          <w:color w:val="auto"/>
          <w:sz w:val="24"/>
          <w:highlight w:val="none"/>
          <w:u w:val="single"/>
        </w:rPr>
      </w:pPr>
      <w:r>
        <w:rPr>
          <w:rFonts w:hint="eastAsia" w:ascii="宋体" w:hAnsi="宋体" w:cs="宋体"/>
          <w:color w:val="auto"/>
          <w:sz w:val="24"/>
          <w:highlight w:val="none"/>
        </w:rPr>
        <w:t>　　具体保修的内容，双方约定如下：</w:t>
      </w:r>
    </w:p>
    <w:p w14:paraId="5B084D9E">
      <w:pPr>
        <w:spacing w:line="360" w:lineRule="auto"/>
        <w:rPr>
          <w:rFonts w:ascii="宋体" w:hAnsi="宋体" w:cs="宋体"/>
          <w:color w:val="auto"/>
          <w:sz w:val="24"/>
          <w:highlight w:val="none"/>
        </w:rPr>
      </w:pPr>
      <w:r>
        <w:rPr>
          <w:rFonts w:hint="eastAsia" w:ascii="宋体" w:hAnsi="宋体" w:cs="宋体"/>
          <w:color w:val="auto"/>
          <w:sz w:val="24"/>
          <w:highlight w:val="none"/>
        </w:rPr>
        <w:t>　　二、质量保修期</w:t>
      </w:r>
    </w:p>
    <w:p w14:paraId="7851AF69">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根据《建设工程质量管理条例》及有关规定，工程的质量保修期如下：</w:t>
      </w:r>
    </w:p>
    <w:p w14:paraId="675EA2AD">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1．地基基础工程和主体结构工程为设计文件规定的工程合理使用年限；</w:t>
      </w:r>
    </w:p>
    <w:p w14:paraId="68A0B157">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 xml:space="preserve">2．屋面防水工程、有防水要求的人防、卫生间、房间和外墙面的防渗为 </w:t>
      </w:r>
      <w:r>
        <w:rPr>
          <w:rFonts w:hint="eastAsia" w:ascii="宋体" w:hAnsi="宋体" w:cs="宋体"/>
          <w:color w:val="auto"/>
          <w:sz w:val="24"/>
          <w:highlight w:val="none"/>
          <w:u w:val="single"/>
        </w:rPr>
        <w:t xml:space="preserve"> 5  </w:t>
      </w:r>
      <w:r>
        <w:rPr>
          <w:rFonts w:hint="eastAsia" w:ascii="宋体" w:hAnsi="宋体" w:cs="宋体"/>
          <w:color w:val="auto"/>
          <w:sz w:val="24"/>
          <w:highlight w:val="none"/>
        </w:rPr>
        <w:t>年；</w:t>
      </w:r>
    </w:p>
    <w:p w14:paraId="5280BD95">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3．装修工程为</w:t>
      </w:r>
      <w:r>
        <w:rPr>
          <w:rFonts w:hint="eastAsia" w:ascii="宋体" w:hAnsi="宋体" w:cs="宋体"/>
          <w:color w:val="auto"/>
          <w:sz w:val="24"/>
          <w:highlight w:val="none"/>
          <w:u w:val="single"/>
        </w:rPr>
        <w:t xml:space="preserve">  2 </w:t>
      </w:r>
      <w:r>
        <w:rPr>
          <w:rFonts w:hint="eastAsia" w:ascii="宋体" w:hAnsi="宋体" w:cs="宋体"/>
          <w:color w:val="auto"/>
          <w:sz w:val="24"/>
          <w:highlight w:val="none"/>
        </w:rPr>
        <w:t>年；</w:t>
      </w:r>
    </w:p>
    <w:p w14:paraId="6D269244">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 xml:space="preserve">4．电气管线、给排水管道、设备安装工程为 </w:t>
      </w:r>
      <w:r>
        <w:rPr>
          <w:rFonts w:hint="eastAsia" w:ascii="宋体" w:hAnsi="宋体" w:cs="宋体"/>
          <w:color w:val="auto"/>
          <w:sz w:val="24"/>
          <w:highlight w:val="none"/>
          <w:u w:val="single"/>
        </w:rPr>
        <w:t xml:space="preserve">  2  </w:t>
      </w:r>
      <w:r>
        <w:rPr>
          <w:rFonts w:hint="eastAsia" w:ascii="宋体" w:hAnsi="宋体" w:cs="宋体"/>
          <w:color w:val="auto"/>
          <w:sz w:val="24"/>
          <w:highlight w:val="none"/>
        </w:rPr>
        <w:t>年；</w:t>
      </w:r>
    </w:p>
    <w:p w14:paraId="39F7CE3F">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5．供热与供冷系统为</w:t>
      </w:r>
      <w:r>
        <w:rPr>
          <w:rFonts w:hint="eastAsia" w:ascii="宋体" w:hAnsi="宋体" w:cs="宋体"/>
          <w:color w:val="auto"/>
          <w:sz w:val="24"/>
          <w:highlight w:val="none"/>
          <w:u w:val="single"/>
        </w:rPr>
        <w:t xml:space="preserve">  2 个</w:t>
      </w:r>
      <w:r>
        <w:rPr>
          <w:rFonts w:hint="eastAsia" w:ascii="宋体" w:hAnsi="宋体" w:cs="宋体"/>
          <w:color w:val="auto"/>
          <w:sz w:val="24"/>
          <w:highlight w:val="none"/>
        </w:rPr>
        <w:t>采暖期、供冷期；</w:t>
      </w:r>
    </w:p>
    <w:p w14:paraId="2ED8914F">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6．住宅小区内的给排水设施、道路等配套工程为</w:t>
      </w:r>
      <w:r>
        <w:rPr>
          <w:rFonts w:hint="eastAsia" w:ascii="宋体" w:hAnsi="宋体" w:cs="宋体"/>
          <w:color w:val="auto"/>
          <w:sz w:val="24"/>
          <w:highlight w:val="none"/>
          <w:u w:val="single"/>
        </w:rPr>
        <w:t xml:space="preserve">   2   </w:t>
      </w:r>
      <w:r>
        <w:rPr>
          <w:rFonts w:hint="eastAsia" w:ascii="宋体" w:hAnsi="宋体" w:cs="宋体"/>
          <w:color w:val="auto"/>
          <w:sz w:val="24"/>
          <w:highlight w:val="none"/>
        </w:rPr>
        <w:t>年；</w:t>
      </w:r>
    </w:p>
    <w:p w14:paraId="36380ADD">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7．其他项目保修期限约定如下：</w:t>
      </w:r>
      <w:r>
        <w:rPr>
          <w:rFonts w:hint="eastAsia" w:ascii="宋体" w:hAnsi="宋体" w:cs="宋体"/>
          <w:b/>
          <w:color w:val="auto"/>
          <w:sz w:val="24"/>
          <w:highlight w:val="none"/>
          <w:u w:val="single"/>
        </w:rPr>
        <w:t>本工程须提供五年全时段驻场维护。自通过竣工验收之日起</w:t>
      </w:r>
      <w:r>
        <w:rPr>
          <w:rFonts w:hint="eastAsia" w:ascii="宋体" w:hAnsi="宋体" w:cs="宋体"/>
          <w:color w:val="auto"/>
          <w:sz w:val="24"/>
          <w:highlight w:val="none"/>
        </w:rPr>
        <w:t>。</w:t>
      </w:r>
    </w:p>
    <w:p w14:paraId="2A5A660E">
      <w:pPr>
        <w:spacing w:line="360" w:lineRule="auto"/>
        <w:rPr>
          <w:rFonts w:ascii="宋体" w:hAnsi="宋体" w:cs="宋体"/>
          <w:b/>
          <w:color w:val="auto"/>
          <w:sz w:val="24"/>
          <w:highlight w:val="none"/>
        </w:rPr>
      </w:pPr>
      <w:r>
        <w:rPr>
          <w:rFonts w:hint="eastAsia" w:ascii="宋体" w:hAnsi="宋体" w:cs="宋体"/>
          <w:color w:val="auto"/>
          <w:sz w:val="24"/>
          <w:highlight w:val="none"/>
        </w:rPr>
        <w:t xml:space="preserve">　　 </w:t>
      </w:r>
      <w:r>
        <w:rPr>
          <w:rFonts w:hint="eastAsia" w:ascii="宋体" w:hAnsi="宋体" w:cs="宋体"/>
          <w:b/>
          <w:color w:val="auto"/>
          <w:sz w:val="24"/>
          <w:highlight w:val="none"/>
        </w:rPr>
        <w:t xml:space="preserve"> 质量保修期自工程竣工验收合格之日起计算。</w:t>
      </w:r>
    </w:p>
    <w:p w14:paraId="2396A067">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三、缺陷责任期</w:t>
      </w:r>
    </w:p>
    <w:p w14:paraId="07C677CD">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工程缺陷责任期为</w:t>
      </w:r>
      <w:r>
        <w:rPr>
          <w:rFonts w:hint="eastAsia" w:ascii="宋体" w:hAnsi="宋体" w:cs="宋体"/>
          <w:b/>
          <w:color w:val="auto"/>
          <w:sz w:val="24"/>
          <w:highlight w:val="none"/>
          <w:u w:val="single"/>
        </w:rPr>
        <w:t xml:space="preserve">二十四 </w:t>
      </w:r>
      <w:r>
        <w:rPr>
          <w:rFonts w:hint="eastAsia" w:ascii="宋体" w:hAnsi="宋体" w:cs="宋体"/>
          <w:color w:val="auto"/>
          <w:sz w:val="24"/>
          <w:highlight w:val="none"/>
        </w:rPr>
        <w:t>个月，缺陷责任期自工程竣工验收合格之日起计算。单位工程先于全部工程进行验收，单位工程缺陷责任期自单位工程验收合格之日起算。</w:t>
      </w:r>
    </w:p>
    <w:p w14:paraId="7EE4FAD6">
      <w:pPr>
        <w:spacing w:line="360" w:lineRule="auto"/>
        <w:rPr>
          <w:rFonts w:ascii="宋体" w:hAnsi="宋体" w:cs="宋体"/>
          <w:color w:val="auto"/>
          <w:sz w:val="24"/>
          <w:highlight w:val="none"/>
        </w:rPr>
      </w:pPr>
      <w:r>
        <w:rPr>
          <w:rFonts w:hint="eastAsia" w:ascii="宋体" w:hAnsi="宋体" w:cs="宋体"/>
          <w:color w:val="auto"/>
          <w:sz w:val="24"/>
          <w:highlight w:val="none"/>
        </w:rPr>
        <w:t xml:space="preserve">    四、质量保修责任</w:t>
      </w:r>
    </w:p>
    <w:p w14:paraId="5CDDCD0C">
      <w:pPr>
        <w:spacing w:line="360" w:lineRule="auto"/>
        <w:ind w:left="105" w:leftChars="50" w:firstLine="491" w:firstLineChars="205"/>
        <w:rPr>
          <w:rFonts w:ascii="宋体" w:hAnsi="宋体" w:cs="宋体"/>
          <w:color w:val="auto"/>
          <w:sz w:val="24"/>
          <w:highlight w:val="none"/>
        </w:rPr>
      </w:pPr>
      <w:r>
        <w:rPr>
          <w:rFonts w:hint="eastAsia" w:ascii="宋体" w:hAnsi="宋体" w:cs="宋体"/>
          <w:color w:val="auto"/>
          <w:sz w:val="24"/>
          <w:highlight w:val="none"/>
        </w:rPr>
        <w:t>1．属于保修范围、内容的项目，承包人应当在接到保修通知之日起1天内派人保修。承包人不在约定期限内派人保修的，发包人可以委托他人修理。</w:t>
      </w:r>
    </w:p>
    <w:p w14:paraId="236A19AA">
      <w:pPr>
        <w:spacing w:line="360" w:lineRule="auto"/>
        <w:ind w:left="105" w:leftChars="50" w:firstLine="491" w:firstLineChars="205"/>
        <w:rPr>
          <w:rFonts w:ascii="宋体" w:hAnsi="宋体" w:cs="宋体"/>
          <w:color w:val="auto"/>
          <w:sz w:val="24"/>
          <w:highlight w:val="none"/>
        </w:rPr>
      </w:pPr>
      <w:r>
        <w:rPr>
          <w:rFonts w:hint="eastAsia" w:ascii="宋体" w:hAnsi="宋体" w:cs="宋体"/>
          <w:color w:val="auto"/>
          <w:sz w:val="24"/>
          <w:highlight w:val="none"/>
        </w:rPr>
        <w:t>2．发生紧急事故需抢修的，承包人在接到事故通知后，应当立即到达事故现场抢修。</w:t>
      </w:r>
    </w:p>
    <w:p w14:paraId="7314AE64">
      <w:pPr>
        <w:spacing w:line="360" w:lineRule="auto"/>
        <w:ind w:left="105" w:leftChars="50" w:firstLine="491" w:firstLineChars="205"/>
        <w:rPr>
          <w:rFonts w:ascii="宋体" w:hAnsi="宋体" w:cs="宋体"/>
          <w:color w:val="auto"/>
          <w:sz w:val="24"/>
          <w:highlight w:val="none"/>
        </w:rPr>
      </w:pPr>
      <w:r>
        <w:rPr>
          <w:rFonts w:hint="eastAsia" w:ascii="宋体" w:hAnsi="宋体" w:cs="宋体"/>
          <w:color w:val="auto"/>
          <w:sz w:val="24"/>
          <w:highlight w:val="none"/>
        </w:rPr>
        <w:t>3．对于涉及结构安全的质量问题，应当按照《建设工程质量管理条例》的规定，立即向当地建设行政主管部门和有关部门报告，采取安全防范措施，并由原设计人或者具有相应资质等级的设计人提出保修方案，承包人实施保修。</w:t>
      </w:r>
    </w:p>
    <w:p w14:paraId="6D1166D8">
      <w:pPr>
        <w:spacing w:line="360" w:lineRule="auto"/>
        <w:ind w:left="105" w:leftChars="50" w:firstLine="491" w:firstLineChars="205"/>
        <w:rPr>
          <w:rFonts w:ascii="宋体" w:hAnsi="宋体" w:cs="宋体"/>
          <w:color w:val="auto"/>
          <w:sz w:val="24"/>
          <w:highlight w:val="none"/>
        </w:rPr>
      </w:pPr>
      <w:r>
        <w:rPr>
          <w:rFonts w:hint="eastAsia" w:ascii="宋体" w:hAnsi="宋体" w:cs="宋体"/>
          <w:color w:val="auto"/>
          <w:sz w:val="24"/>
          <w:highlight w:val="none"/>
        </w:rPr>
        <w:t>4．因承包人原因致使工程在设计使用期内造成人身和财产损害的，承包人应承担损害赔偿责任。</w:t>
      </w:r>
    </w:p>
    <w:p w14:paraId="4D72E06F">
      <w:pPr>
        <w:spacing w:line="360" w:lineRule="auto"/>
        <w:rPr>
          <w:rFonts w:ascii="宋体" w:hAnsi="宋体" w:cs="宋体"/>
          <w:color w:val="auto"/>
          <w:sz w:val="24"/>
          <w:highlight w:val="none"/>
        </w:rPr>
      </w:pPr>
      <w:r>
        <w:rPr>
          <w:rFonts w:hint="eastAsia" w:ascii="宋体" w:hAnsi="宋体" w:cs="宋体"/>
          <w:color w:val="auto"/>
          <w:sz w:val="24"/>
          <w:highlight w:val="none"/>
        </w:rPr>
        <w:t>5.质量保修完成后，由发包人组织验收。</w:t>
      </w:r>
    </w:p>
    <w:p w14:paraId="3468B3D9">
      <w:pPr>
        <w:spacing w:line="360" w:lineRule="auto"/>
        <w:rPr>
          <w:rFonts w:ascii="宋体" w:hAnsi="宋体" w:cs="宋体"/>
          <w:color w:val="auto"/>
          <w:sz w:val="24"/>
          <w:highlight w:val="none"/>
        </w:rPr>
      </w:pPr>
      <w:r>
        <w:rPr>
          <w:rFonts w:hint="eastAsia" w:ascii="宋体" w:hAnsi="宋体" w:cs="宋体"/>
          <w:color w:val="auto"/>
          <w:sz w:val="24"/>
          <w:highlight w:val="none"/>
        </w:rPr>
        <w:t>　五、保修费用</w:t>
      </w:r>
    </w:p>
    <w:p w14:paraId="1BA34D5B">
      <w:pPr>
        <w:spacing w:line="360" w:lineRule="auto"/>
        <w:ind w:firstLine="240" w:firstLineChars="100"/>
        <w:rPr>
          <w:rFonts w:ascii="宋体" w:hAnsi="宋体" w:cs="宋体"/>
          <w:color w:val="auto"/>
          <w:sz w:val="24"/>
          <w:highlight w:val="none"/>
        </w:rPr>
      </w:pPr>
      <w:r>
        <w:rPr>
          <w:rFonts w:hint="eastAsia" w:ascii="宋体" w:hAnsi="宋体" w:cs="宋体"/>
          <w:color w:val="auto"/>
          <w:sz w:val="24"/>
          <w:highlight w:val="none"/>
        </w:rPr>
        <w:t>保修费用由造成质量缺陷的责任方承担。</w:t>
      </w:r>
    </w:p>
    <w:p w14:paraId="2F96510B">
      <w:pPr>
        <w:spacing w:line="360" w:lineRule="auto"/>
        <w:ind w:firstLine="241" w:firstLineChars="100"/>
        <w:rPr>
          <w:rFonts w:ascii="宋体" w:hAnsi="宋体" w:cs="宋体"/>
          <w:color w:val="auto"/>
          <w:sz w:val="24"/>
          <w:highlight w:val="none"/>
        </w:rPr>
      </w:pPr>
      <w:r>
        <w:rPr>
          <w:rFonts w:hint="eastAsia" w:ascii="宋体" w:hAnsi="宋体" w:cs="宋体"/>
          <w:b/>
          <w:color w:val="auto"/>
          <w:sz w:val="24"/>
          <w:highlight w:val="none"/>
        </w:rPr>
        <w:t>六</w:t>
      </w:r>
      <w:r>
        <w:rPr>
          <w:rFonts w:hint="eastAsia" w:ascii="宋体" w:hAnsi="宋体" w:cs="宋体"/>
          <w:color w:val="auto"/>
          <w:sz w:val="24"/>
          <w:highlight w:val="none"/>
        </w:rPr>
        <w:t>、双方约定的其他工程质量保修事项：/</w:t>
      </w:r>
    </w:p>
    <w:p w14:paraId="504249B8">
      <w:pPr>
        <w:spacing w:line="360" w:lineRule="auto"/>
        <w:ind w:firstLine="480" w:firstLineChars="200"/>
        <w:jc w:val="left"/>
        <w:rPr>
          <w:rFonts w:ascii="宋体" w:hAnsi="宋体" w:cs="宋体"/>
          <w:color w:val="auto"/>
          <w:sz w:val="24"/>
          <w:highlight w:val="none"/>
        </w:rPr>
      </w:pPr>
      <w:r>
        <w:rPr>
          <w:rFonts w:hint="eastAsia" w:ascii="宋体" w:hAnsi="宋体" w:cs="宋体"/>
          <w:color w:val="auto"/>
          <w:sz w:val="24"/>
          <w:highlight w:val="none"/>
        </w:rPr>
        <w:t xml:space="preserve"> 本工程质量保修书，由施工合同发包人、承包人三方在竣工验收前共同签署，作为施工合同附件，其有效期限至保修期满。</w:t>
      </w:r>
    </w:p>
    <w:p w14:paraId="796778CA">
      <w:pPr>
        <w:pStyle w:val="39"/>
        <w:spacing w:line="420" w:lineRule="exact"/>
        <w:rPr>
          <w:rStyle w:val="40"/>
          <w:rFonts w:ascii="宋体" w:hAnsi="宋体" w:cs="宋体"/>
          <w:i w:val="0"/>
          <w:color w:val="auto"/>
          <w:szCs w:val="24"/>
          <w:highlight w:val="none"/>
        </w:rPr>
      </w:pPr>
    </w:p>
    <w:p w14:paraId="27B3CBF9">
      <w:pPr>
        <w:pStyle w:val="39"/>
        <w:spacing w:line="420" w:lineRule="exact"/>
        <w:ind w:firstLine="480" w:firstLineChars="200"/>
        <w:rPr>
          <w:rStyle w:val="40"/>
          <w:rFonts w:ascii="宋体" w:hAnsi="宋体" w:cs="宋体"/>
          <w:i w:val="0"/>
          <w:color w:val="auto"/>
          <w:szCs w:val="24"/>
          <w:highlight w:val="none"/>
        </w:rPr>
      </w:pPr>
      <w:r>
        <w:rPr>
          <w:rStyle w:val="40"/>
          <w:rFonts w:hint="eastAsia" w:ascii="宋体" w:hAnsi="宋体" w:cs="宋体"/>
          <w:i w:val="0"/>
          <w:color w:val="auto"/>
          <w:szCs w:val="24"/>
          <w:highlight w:val="none"/>
        </w:rPr>
        <w:t xml:space="preserve">发包人（公章)：                   承包人(公章)：            </w:t>
      </w:r>
    </w:p>
    <w:p w14:paraId="0CD3C8DA">
      <w:pPr>
        <w:pStyle w:val="39"/>
        <w:spacing w:line="420" w:lineRule="exact"/>
        <w:ind w:firstLine="480" w:firstLineChars="200"/>
        <w:rPr>
          <w:rStyle w:val="40"/>
          <w:rFonts w:ascii="宋体" w:hAnsi="宋体" w:cs="宋体"/>
          <w:i w:val="0"/>
          <w:color w:val="auto"/>
          <w:szCs w:val="24"/>
          <w:highlight w:val="none"/>
        </w:rPr>
      </w:pPr>
    </w:p>
    <w:p w14:paraId="3779DB22">
      <w:pPr>
        <w:pStyle w:val="39"/>
        <w:spacing w:line="420" w:lineRule="exact"/>
        <w:ind w:right="-512" w:rightChars="-244" w:firstLine="480" w:firstLineChars="200"/>
        <w:rPr>
          <w:rStyle w:val="40"/>
          <w:rFonts w:ascii="宋体" w:hAnsi="宋体" w:cs="宋体"/>
          <w:i w:val="0"/>
          <w:color w:val="auto"/>
          <w:szCs w:val="24"/>
          <w:highlight w:val="none"/>
        </w:rPr>
      </w:pPr>
      <w:r>
        <w:rPr>
          <w:rStyle w:val="40"/>
          <w:rFonts w:hint="eastAsia" w:ascii="宋体" w:hAnsi="宋体" w:cs="宋体"/>
          <w:i w:val="0"/>
          <w:color w:val="auto"/>
          <w:szCs w:val="24"/>
          <w:highlight w:val="none"/>
        </w:rPr>
        <w:t xml:space="preserve">法定代表人(签字或盖章)：         法定代表人(签字或盖章)： </w:t>
      </w:r>
    </w:p>
    <w:p w14:paraId="2DBFA11C">
      <w:pPr>
        <w:pStyle w:val="39"/>
        <w:spacing w:line="420" w:lineRule="exact"/>
        <w:ind w:firstLine="480" w:firstLineChars="200"/>
        <w:rPr>
          <w:rStyle w:val="40"/>
          <w:rFonts w:ascii="宋体" w:hAnsi="宋体" w:cs="宋体"/>
          <w:i w:val="0"/>
          <w:color w:val="auto"/>
          <w:szCs w:val="24"/>
          <w:highlight w:val="none"/>
        </w:rPr>
      </w:pPr>
    </w:p>
    <w:p w14:paraId="63282793">
      <w:pPr>
        <w:tabs>
          <w:tab w:val="left" w:pos="3120"/>
        </w:tabs>
        <w:spacing w:line="360" w:lineRule="auto"/>
        <w:ind w:firstLine="480" w:firstLineChars="200"/>
        <w:jc w:val="left"/>
        <w:rPr>
          <w:rStyle w:val="40"/>
          <w:rFonts w:ascii="宋体" w:hAnsi="宋体" w:cs="宋体"/>
          <w:i w:val="0"/>
          <w:color w:val="auto"/>
          <w:kern w:val="0"/>
          <w:sz w:val="24"/>
          <w:highlight w:val="none"/>
        </w:rPr>
      </w:pPr>
    </w:p>
    <w:p w14:paraId="31C5824F">
      <w:pPr>
        <w:tabs>
          <w:tab w:val="left" w:pos="3120"/>
        </w:tabs>
        <w:spacing w:line="360" w:lineRule="auto"/>
        <w:ind w:firstLine="480" w:firstLineChars="200"/>
        <w:jc w:val="left"/>
        <w:rPr>
          <w:rStyle w:val="40"/>
          <w:rFonts w:ascii="宋体" w:hAnsi="宋体" w:cs="宋体"/>
          <w:i w:val="0"/>
          <w:color w:val="auto"/>
          <w:kern w:val="0"/>
          <w:sz w:val="24"/>
          <w:highlight w:val="none"/>
        </w:rPr>
      </w:pPr>
    </w:p>
    <w:p w14:paraId="62D9AC6C">
      <w:pPr>
        <w:tabs>
          <w:tab w:val="left" w:pos="3120"/>
        </w:tabs>
        <w:spacing w:line="360" w:lineRule="auto"/>
        <w:ind w:firstLine="480" w:firstLineChars="200"/>
        <w:jc w:val="left"/>
        <w:rPr>
          <w:rStyle w:val="40"/>
          <w:rFonts w:ascii="宋体" w:hAnsi="宋体" w:cs="宋体"/>
          <w:i w:val="0"/>
          <w:color w:val="auto"/>
          <w:kern w:val="0"/>
          <w:sz w:val="24"/>
          <w:highlight w:val="none"/>
        </w:rPr>
      </w:pPr>
      <w:r>
        <w:rPr>
          <w:rStyle w:val="40"/>
          <w:rFonts w:hint="eastAsia" w:ascii="宋体" w:hAnsi="宋体" w:cs="宋体"/>
          <w:i w:val="0"/>
          <w:color w:val="auto"/>
          <w:kern w:val="0"/>
          <w:sz w:val="24"/>
          <w:highlight w:val="none"/>
        </w:rPr>
        <w:t>丙方：（盖章）</w:t>
      </w:r>
    </w:p>
    <w:p w14:paraId="26DD182E">
      <w:pPr>
        <w:tabs>
          <w:tab w:val="left" w:pos="3120"/>
        </w:tabs>
        <w:spacing w:line="360" w:lineRule="auto"/>
        <w:ind w:firstLine="480" w:firstLineChars="200"/>
        <w:jc w:val="left"/>
        <w:rPr>
          <w:rStyle w:val="40"/>
          <w:rFonts w:ascii="宋体" w:hAnsi="宋体" w:cs="宋体"/>
          <w:i w:val="0"/>
          <w:color w:val="auto"/>
          <w:kern w:val="0"/>
          <w:sz w:val="24"/>
          <w:highlight w:val="none"/>
        </w:rPr>
      </w:pPr>
    </w:p>
    <w:p w14:paraId="2A6EA2BB">
      <w:pPr>
        <w:tabs>
          <w:tab w:val="left" w:pos="3120"/>
        </w:tabs>
        <w:spacing w:line="360" w:lineRule="auto"/>
        <w:ind w:firstLine="480" w:firstLineChars="200"/>
        <w:jc w:val="left"/>
        <w:rPr>
          <w:rStyle w:val="40"/>
          <w:rFonts w:ascii="宋体" w:hAnsi="宋体" w:cs="宋体"/>
          <w:i w:val="0"/>
          <w:color w:val="auto"/>
          <w:kern w:val="0"/>
          <w:sz w:val="24"/>
          <w:highlight w:val="none"/>
        </w:rPr>
      </w:pPr>
      <w:r>
        <w:rPr>
          <w:rStyle w:val="40"/>
          <w:rFonts w:hint="eastAsia" w:ascii="宋体" w:hAnsi="宋体" w:cs="宋体"/>
          <w:i w:val="0"/>
          <w:color w:val="auto"/>
          <w:kern w:val="0"/>
          <w:sz w:val="24"/>
          <w:highlight w:val="none"/>
        </w:rPr>
        <w:t>法定代表人(签字或盖章)：</w:t>
      </w:r>
    </w:p>
    <w:p w14:paraId="3639AA05">
      <w:pPr>
        <w:spacing w:line="360" w:lineRule="auto"/>
        <w:ind w:firstLine="2400" w:firstLineChars="1000"/>
        <w:rPr>
          <w:rFonts w:ascii="宋体" w:hAnsi="宋体" w:cs="宋体"/>
          <w:color w:val="auto"/>
          <w:sz w:val="24"/>
          <w:highlight w:val="none"/>
        </w:rPr>
      </w:pPr>
    </w:p>
    <w:p w14:paraId="555A6BF4">
      <w:pPr>
        <w:spacing w:line="360" w:lineRule="auto"/>
        <w:ind w:firstLine="2400" w:firstLineChars="1000"/>
        <w:rPr>
          <w:rFonts w:ascii="宋体" w:hAnsi="宋体" w:cs="宋体"/>
          <w:color w:val="auto"/>
          <w:sz w:val="24"/>
          <w:highlight w:val="none"/>
        </w:rPr>
      </w:pPr>
    </w:p>
    <w:p w14:paraId="417E8CB5">
      <w:pPr>
        <w:spacing w:line="360" w:lineRule="auto"/>
        <w:ind w:firstLine="2100" w:firstLineChars="1000"/>
        <w:rPr>
          <w:rFonts w:ascii="宋体" w:hAnsi="宋体" w:cs="宋体"/>
          <w:color w:val="auto"/>
          <w:sz w:val="24"/>
          <w:highlight w:val="none"/>
        </w:rPr>
      </w:pPr>
      <w:r>
        <w:rPr>
          <w:rStyle w:val="40"/>
          <w:rFonts w:hint="eastAsia" w:ascii="宋体" w:hAnsi="宋体" w:cs="宋体"/>
          <w:i w:val="0"/>
          <w:color w:val="auto"/>
          <w:highlight w:val="none"/>
        </w:rPr>
        <w:t>年  月  日                            年   月  日</w:t>
      </w:r>
    </w:p>
    <w:p w14:paraId="202AA385">
      <w:pPr>
        <w:spacing w:line="460" w:lineRule="exact"/>
        <w:rPr>
          <w:rFonts w:ascii="宋体" w:hAnsi="宋体" w:cs="宋体"/>
          <w:color w:val="auto"/>
          <w:sz w:val="24"/>
          <w:highlight w:val="none"/>
        </w:rPr>
      </w:pPr>
      <w:r>
        <w:rPr>
          <w:color w:val="auto"/>
          <w:highlight w:val="none"/>
        </w:rPr>
        <w:br w:type="page"/>
      </w:r>
      <w:r>
        <w:rPr>
          <w:rFonts w:hint="eastAsia" w:ascii="宋体" w:hAnsi="宋体" w:cs="宋体"/>
          <w:color w:val="auto"/>
          <w:sz w:val="24"/>
          <w:highlight w:val="none"/>
        </w:rPr>
        <w:t>附件4：</w:t>
      </w:r>
    </w:p>
    <w:p w14:paraId="67F254EE">
      <w:pPr>
        <w:spacing w:beforeLines="50" w:afterLines="50" w:line="460" w:lineRule="exact"/>
        <w:jc w:val="center"/>
        <w:rPr>
          <w:rFonts w:ascii="宋体" w:hAnsi="宋体" w:cs="宋体"/>
          <w:b/>
          <w:color w:val="auto"/>
          <w:sz w:val="32"/>
          <w:szCs w:val="32"/>
          <w:highlight w:val="none"/>
        </w:rPr>
      </w:pPr>
      <w:r>
        <w:rPr>
          <w:rFonts w:hint="eastAsia" w:ascii="宋体" w:hAnsi="宋体" w:cs="宋体"/>
          <w:b/>
          <w:color w:val="auto"/>
          <w:sz w:val="32"/>
          <w:szCs w:val="32"/>
          <w:highlight w:val="none"/>
        </w:rPr>
        <w:t>承包人用于本工程施工的机械设备表</w:t>
      </w:r>
    </w:p>
    <w:tbl>
      <w:tblPr>
        <w:tblStyle w:val="22"/>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28" w:type="dxa"/>
          <w:bottom w:w="0" w:type="dxa"/>
          <w:right w:w="28" w:type="dxa"/>
        </w:tblCellMar>
      </w:tblPr>
      <w:tblGrid>
        <w:gridCol w:w="1162"/>
        <w:gridCol w:w="1418"/>
        <w:gridCol w:w="850"/>
        <w:gridCol w:w="1058"/>
        <w:gridCol w:w="880"/>
        <w:gridCol w:w="1020"/>
        <w:gridCol w:w="1480"/>
        <w:gridCol w:w="1020"/>
        <w:gridCol w:w="921"/>
      </w:tblGrid>
      <w:tr w14:paraId="6F9F911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162" w:type="dxa"/>
            <w:tcBorders>
              <w:top w:val="single" w:color="auto" w:sz="12" w:space="0"/>
              <w:bottom w:val="double" w:color="auto" w:sz="6" w:space="0"/>
            </w:tcBorders>
            <w:vAlign w:val="center"/>
          </w:tcPr>
          <w:p w14:paraId="3CF4F14F">
            <w:pPr>
              <w:keepNext/>
              <w:spacing w:line="460" w:lineRule="exact"/>
              <w:ind w:right="63"/>
              <w:jc w:val="center"/>
              <w:rPr>
                <w:rFonts w:ascii="宋体" w:hAnsi="宋体" w:cs="宋体"/>
                <w:color w:val="auto"/>
                <w:sz w:val="24"/>
                <w:highlight w:val="none"/>
              </w:rPr>
            </w:pPr>
            <w:r>
              <w:rPr>
                <w:rFonts w:hint="eastAsia" w:ascii="宋体" w:hAnsi="宋体" w:cs="宋体"/>
                <w:color w:val="auto"/>
                <w:sz w:val="24"/>
                <w:highlight w:val="none"/>
              </w:rPr>
              <w:t>序号</w:t>
            </w:r>
          </w:p>
        </w:tc>
        <w:tc>
          <w:tcPr>
            <w:tcW w:w="1418" w:type="dxa"/>
            <w:tcBorders>
              <w:top w:val="single" w:color="auto" w:sz="12" w:space="0"/>
              <w:bottom w:val="double" w:color="auto" w:sz="6" w:space="0"/>
            </w:tcBorders>
            <w:vAlign w:val="center"/>
          </w:tcPr>
          <w:p w14:paraId="416DEB0D">
            <w:pPr>
              <w:keepNext/>
              <w:spacing w:line="460" w:lineRule="exact"/>
              <w:ind w:right="63"/>
              <w:jc w:val="center"/>
              <w:rPr>
                <w:rFonts w:ascii="宋体" w:hAnsi="宋体" w:cs="宋体"/>
                <w:color w:val="auto"/>
                <w:sz w:val="24"/>
                <w:highlight w:val="none"/>
              </w:rPr>
            </w:pPr>
            <w:r>
              <w:rPr>
                <w:rFonts w:hint="eastAsia" w:ascii="宋体" w:hAnsi="宋体" w:cs="宋体"/>
                <w:color w:val="auto"/>
                <w:sz w:val="24"/>
                <w:highlight w:val="none"/>
              </w:rPr>
              <w:t>机械或设备名称</w:t>
            </w:r>
          </w:p>
        </w:tc>
        <w:tc>
          <w:tcPr>
            <w:tcW w:w="850" w:type="dxa"/>
            <w:tcBorders>
              <w:top w:val="single" w:color="auto" w:sz="12" w:space="0"/>
              <w:bottom w:val="double" w:color="auto" w:sz="6" w:space="0"/>
            </w:tcBorders>
            <w:vAlign w:val="center"/>
          </w:tcPr>
          <w:p w14:paraId="66F12414">
            <w:pPr>
              <w:keepNext/>
              <w:spacing w:line="460" w:lineRule="exact"/>
              <w:ind w:right="63"/>
              <w:jc w:val="center"/>
              <w:rPr>
                <w:rFonts w:ascii="宋体" w:hAnsi="宋体" w:cs="宋体"/>
                <w:color w:val="auto"/>
                <w:sz w:val="24"/>
                <w:highlight w:val="none"/>
              </w:rPr>
            </w:pPr>
            <w:r>
              <w:rPr>
                <w:rFonts w:hint="eastAsia" w:ascii="宋体" w:hAnsi="宋体" w:cs="宋体"/>
                <w:color w:val="auto"/>
                <w:sz w:val="24"/>
                <w:highlight w:val="none"/>
              </w:rPr>
              <w:t>规格</w:t>
            </w:r>
          </w:p>
          <w:p w14:paraId="35958E14">
            <w:pPr>
              <w:keepNext/>
              <w:spacing w:line="460" w:lineRule="exact"/>
              <w:ind w:right="63"/>
              <w:jc w:val="center"/>
              <w:rPr>
                <w:rFonts w:ascii="宋体" w:hAnsi="宋体" w:cs="宋体"/>
                <w:color w:val="auto"/>
                <w:sz w:val="24"/>
                <w:highlight w:val="none"/>
              </w:rPr>
            </w:pPr>
            <w:r>
              <w:rPr>
                <w:rFonts w:hint="eastAsia" w:ascii="宋体" w:hAnsi="宋体" w:cs="宋体"/>
                <w:color w:val="auto"/>
                <w:sz w:val="24"/>
                <w:highlight w:val="none"/>
              </w:rPr>
              <w:t>型号</w:t>
            </w:r>
          </w:p>
        </w:tc>
        <w:tc>
          <w:tcPr>
            <w:tcW w:w="1058" w:type="dxa"/>
            <w:tcBorders>
              <w:top w:val="single" w:color="auto" w:sz="12" w:space="0"/>
              <w:bottom w:val="double" w:color="auto" w:sz="6" w:space="0"/>
            </w:tcBorders>
            <w:vAlign w:val="center"/>
          </w:tcPr>
          <w:p w14:paraId="1458D8A7">
            <w:pPr>
              <w:keepNext/>
              <w:spacing w:line="460" w:lineRule="exact"/>
              <w:ind w:right="63"/>
              <w:jc w:val="center"/>
              <w:rPr>
                <w:rFonts w:ascii="宋体" w:hAnsi="宋体" w:cs="宋体"/>
                <w:color w:val="auto"/>
                <w:sz w:val="24"/>
                <w:highlight w:val="none"/>
              </w:rPr>
            </w:pPr>
            <w:r>
              <w:rPr>
                <w:rFonts w:hint="eastAsia" w:ascii="宋体" w:hAnsi="宋体" w:cs="宋体"/>
                <w:color w:val="auto"/>
                <w:sz w:val="24"/>
                <w:highlight w:val="none"/>
              </w:rPr>
              <w:t>数量</w:t>
            </w:r>
          </w:p>
        </w:tc>
        <w:tc>
          <w:tcPr>
            <w:tcW w:w="880" w:type="dxa"/>
            <w:tcBorders>
              <w:top w:val="single" w:color="auto" w:sz="12" w:space="0"/>
              <w:bottom w:val="double" w:color="auto" w:sz="6" w:space="0"/>
            </w:tcBorders>
            <w:vAlign w:val="center"/>
          </w:tcPr>
          <w:p w14:paraId="45A89670">
            <w:pPr>
              <w:keepNext/>
              <w:spacing w:line="460" w:lineRule="exact"/>
              <w:ind w:right="63"/>
              <w:jc w:val="center"/>
              <w:rPr>
                <w:rFonts w:ascii="宋体" w:hAnsi="宋体" w:cs="宋体"/>
                <w:color w:val="auto"/>
                <w:sz w:val="24"/>
                <w:highlight w:val="none"/>
              </w:rPr>
            </w:pPr>
            <w:r>
              <w:rPr>
                <w:rFonts w:hint="eastAsia" w:ascii="宋体" w:hAnsi="宋体" w:cs="宋体"/>
                <w:color w:val="auto"/>
                <w:sz w:val="24"/>
                <w:highlight w:val="none"/>
              </w:rPr>
              <w:t>产地</w:t>
            </w:r>
          </w:p>
        </w:tc>
        <w:tc>
          <w:tcPr>
            <w:tcW w:w="1020" w:type="dxa"/>
            <w:tcBorders>
              <w:top w:val="single" w:color="auto" w:sz="12" w:space="0"/>
              <w:bottom w:val="double" w:color="auto" w:sz="6" w:space="0"/>
            </w:tcBorders>
            <w:vAlign w:val="center"/>
          </w:tcPr>
          <w:p w14:paraId="7CEEF644">
            <w:pPr>
              <w:keepNext/>
              <w:spacing w:line="460" w:lineRule="exact"/>
              <w:ind w:right="63"/>
              <w:jc w:val="center"/>
              <w:rPr>
                <w:rFonts w:ascii="宋体" w:hAnsi="宋体" w:cs="宋体"/>
                <w:color w:val="auto"/>
                <w:sz w:val="24"/>
                <w:highlight w:val="none"/>
              </w:rPr>
            </w:pPr>
            <w:r>
              <w:rPr>
                <w:rFonts w:hint="eastAsia" w:ascii="宋体" w:hAnsi="宋体" w:cs="宋体"/>
                <w:color w:val="auto"/>
                <w:sz w:val="24"/>
                <w:highlight w:val="none"/>
              </w:rPr>
              <w:t>制造</w:t>
            </w:r>
          </w:p>
          <w:p w14:paraId="0D56D0B0">
            <w:pPr>
              <w:keepNext/>
              <w:spacing w:line="460" w:lineRule="exact"/>
              <w:ind w:right="63"/>
              <w:jc w:val="center"/>
              <w:rPr>
                <w:rFonts w:ascii="宋体" w:hAnsi="宋体" w:cs="宋体"/>
                <w:color w:val="auto"/>
                <w:sz w:val="24"/>
                <w:highlight w:val="none"/>
              </w:rPr>
            </w:pPr>
            <w:r>
              <w:rPr>
                <w:rFonts w:hint="eastAsia" w:ascii="宋体" w:hAnsi="宋体" w:cs="宋体"/>
                <w:color w:val="auto"/>
                <w:sz w:val="24"/>
                <w:highlight w:val="none"/>
              </w:rPr>
              <w:t>年份</w:t>
            </w:r>
          </w:p>
        </w:tc>
        <w:tc>
          <w:tcPr>
            <w:tcW w:w="1480" w:type="dxa"/>
            <w:tcBorders>
              <w:top w:val="single" w:color="auto" w:sz="12" w:space="0"/>
              <w:bottom w:val="double" w:color="auto" w:sz="6" w:space="0"/>
            </w:tcBorders>
            <w:vAlign w:val="center"/>
          </w:tcPr>
          <w:p w14:paraId="0484AD17">
            <w:pPr>
              <w:keepNext/>
              <w:spacing w:line="460" w:lineRule="exact"/>
              <w:ind w:right="63"/>
              <w:jc w:val="center"/>
              <w:rPr>
                <w:rFonts w:ascii="宋体" w:hAnsi="宋体" w:cs="宋体"/>
                <w:color w:val="auto"/>
                <w:sz w:val="24"/>
                <w:highlight w:val="none"/>
              </w:rPr>
            </w:pPr>
            <w:r>
              <w:rPr>
                <w:rFonts w:hint="eastAsia" w:ascii="宋体" w:hAnsi="宋体" w:cs="宋体"/>
                <w:color w:val="auto"/>
                <w:sz w:val="24"/>
                <w:highlight w:val="none"/>
              </w:rPr>
              <w:t>额定功率(kW)</w:t>
            </w:r>
          </w:p>
        </w:tc>
        <w:tc>
          <w:tcPr>
            <w:tcW w:w="1020" w:type="dxa"/>
            <w:tcBorders>
              <w:top w:val="single" w:color="auto" w:sz="12" w:space="0"/>
              <w:bottom w:val="double" w:color="auto" w:sz="6" w:space="0"/>
            </w:tcBorders>
            <w:vAlign w:val="center"/>
          </w:tcPr>
          <w:p w14:paraId="5DD691DE">
            <w:pPr>
              <w:keepNext/>
              <w:spacing w:line="460" w:lineRule="exact"/>
              <w:ind w:right="63"/>
              <w:jc w:val="center"/>
              <w:rPr>
                <w:rFonts w:ascii="宋体" w:hAnsi="宋体" w:cs="宋体"/>
                <w:color w:val="auto"/>
                <w:sz w:val="24"/>
                <w:highlight w:val="none"/>
              </w:rPr>
            </w:pPr>
            <w:r>
              <w:rPr>
                <w:rFonts w:hint="eastAsia" w:ascii="宋体" w:hAnsi="宋体" w:cs="宋体"/>
                <w:color w:val="auto"/>
                <w:sz w:val="24"/>
                <w:highlight w:val="none"/>
              </w:rPr>
              <w:t>生产</w:t>
            </w:r>
          </w:p>
          <w:p w14:paraId="36C62E13">
            <w:pPr>
              <w:keepNext/>
              <w:spacing w:line="460" w:lineRule="exact"/>
              <w:ind w:right="63"/>
              <w:jc w:val="center"/>
              <w:rPr>
                <w:rFonts w:ascii="宋体" w:hAnsi="宋体" w:cs="宋体"/>
                <w:color w:val="auto"/>
                <w:sz w:val="24"/>
                <w:highlight w:val="none"/>
              </w:rPr>
            </w:pPr>
            <w:r>
              <w:rPr>
                <w:rFonts w:hint="eastAsia" w:ascii="宋体" w:hAnsi="宋体" w:cs="宋体"/>
                <w:color w:val="auto"/>
                <w:sz w:val="24"/>
                <w:highlight w:val="none"/>
              </w:rPr>
              <w:t>能力</w:t>
            </w:r>
          </w:p>
        </w:tc>
        <w:tc>
          <w:tcPr>
            <w:tcW w:w="921" w:type="dxa"/>
            <w:tcBorders>
              <w:top w:val="single" w:color="auto" w:sz="12" w:space="0"/>
              <w:bottom w:val="double" w:color="auto" w:sz="6" w:space="0"/>
            </w:tcBorders>
            <w:vAlign w:val="center"/>
          </w:tcPr>
          <w:p w14:paraId="1CD6BD1E">
            <w:pPr>
              <w:keepNext/>
              <w:spacing w:line="460" w:lineRule="exact"/>
              <w:ind w:right="63"/>
              <w:jc w:val="center"/>
              <w:rPr>
                <w:rFonts w:ascii="宋体" w:hAnsi="宋体" w:cs="宋体"/>
                <w:color w:val="auto"/>
                <w:sz w:val="24"/>
                <w:highlight w:val="none"/>
              </w:rPr>
            </w:pPr>
            <w:r>
              <w:rPr>
                <w:rFonts w:hint="eastAsia" w:ascii="宋体" w:hAnsi="宋体" w:cs="宋体"/>
                <w:color w:val="auto"/>
                <w:sz w:val="24"/>
                <w:highlight w:val="none"/>
              </w:rPr>
              <w:t>备注</w:t>
            </w:r>
          </w:p>
        </w:tc>
      </w:tr>
      <w:tr w14:paraId="632090E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tcBorders>
              <w:top w:val="double" w:color="auto" w:sz="6" w:space="0"/>
            </w:tcBorders>
            <w:vAlign w:val="center"/>
          </w:tcPr>
          <w:p w14:paraId="47C911B6">
            <w:pPr>
              <w:keepNext/>
              <w:spacing w:line="460" w:lineRule="exact"/>
              <w:ind w:right="63"/>
              <w:rPr>
                <w:rFonts w:ascii="宋体" w:hAnsi="宋体" w:cs="宋体"/>
                <w:color w:val="auto"/>
                <w:sz w:val="24"/>
                <w:highlight w:val="none"/>
              </w:rPr>
            </w:pPr>
          </w:p>
        </w:tc>
        <w:tc>
          <w:tcPr>
            <w:tcW w:w="1418" w:type="dxa"/>
            <w:tcBorders>
              <w:top w:val="double" w:color="auto" w:sz="6" w:space="0"/>
            </w:tcBorders>
            <w:vAlign w:val="center"/>
          </w:tcPr>
          <w:p w14:paraId="1A456B1F">
            <w:pPr>
              <w:keepNext/>
              <w:spacing w:line="460" w:lineRule="exact"/>
              <w:ind w:right="63"/>
              <w:rPr>
                <w:rFonts w:ascii="宋体" w:hAnsi="宋体" w:cs="宋体"/>
                <w:color w:val="auto"/>
                <w:sz w:val="24"/>
                <w:highlight w:val="none"/>
              </w:rPr>
            </w:pPr>
          </w:p>
        </w:tc>
        <w:tc>
          <w:tcPr>
            <w:tcW w:w="850" w:type="dxa"/>
            <w:tcBorders>
              <w:top w:val="double" w:color="auto" w:sz="6" w:space="0"/>
            </w:tcBorders>
            <w:vAlign w:val="center"/>
          </w:tcPr>
          <w:p w14:paraId="21F64122">
            <w:pPr>
              <w:keepNext/>
              <w:spacing w:line="460" w:lineRule="exact"/>
              <w:ind w:right="63"/>
              <w:rPr>
                <w:rFonts w:ascii="宋体" w:hAnsi="宋体" w:cs="宋体"/>
                <w:color w:val="auto"/>
                <w:sz w:val="24"/>
                <w:highlight w:val="none"/>
              </w:rPr>
            </w:pPr>
          </w:p>
        </w:tc>
        <w:tc>
          <w:tcPr>
            <w:tcW w:w="1058" w:type="dxa"/>
            <w:tcBorders>
              <w:top w:val="double" w:color="auto" w:sz="6" w:space="0"/>
            </w:tcBorders>
            <w:vAlign w:val="center"/>
          </w:tcPr>
          <w:p w14:paraId="29826197">
            <w:pPr>
              <w:keepNext/>
              <w:spacing w:line="460" w:lineRule="exact"/>
              <w:ind w:right="63"/>
              <w:rPr>
                <w:rFonts w:ascii="宋体" w:hAnsi="宋体" w:cs="宋体"/>
                <w:color w:val="auto"/>
                <w:sz w:val="24"/>
                <w:highlight w:val="none"/>
              </w:rPr>
            </w:pPr>
          </w:p>
        </w:tc>
        <w:tc>
          <w:tcPr>
            <w:tcW w:w="880" w:type="dxa"/>
            <w:tcBorders>
              <w:top w:val="double" w:color="auto" w:sz="6" w:space="0"/>
            </w:tcBorders>
            <w:vAlign w:val="center"/>
          </w:tcPr>
          <w:p w14:paraId="177DE10B">
            <w:pPr>
              <w:keepNext/>
              <w:spacing w:line="460" w:lineRule="exact"/>
              <w:ind w:right="63"/>
              <w:rPr>
                <w:rFonts w:ascii="宋体" w:hAnsi="宋体" w:cs="宋体"/>
                <w:color w:val="auto"/>
                <w:sz w:val="24"/>
                <w:highlight w:val="none"/>
              </w:rPr>
            </w:pPr>
          </w:p>
        </w:tc>
        <w:tc>
          <w:tcPr>
            <w:tcW w:w="1020" w:type="dxa"/>
            <w:tcBorders>
              <w:top w:val="double" w:color="auto" w:sz="6" w:space="0"/>
            </w:tcBorders>
            <w:vAlign w:val="center"/>
          </w:tcPr>
          <w:p w14:paraId="5360D4F9">
            <w:pPr>
              <w:keepNext/>
              <w:spacing w:line="460" w:lineRule="exact"/>
              <w:ind w:right="63"/>
              <w:rPr>
                <w:rFonts w:ascii="宋体" w:hAnsi="宋体" w:cs="宋体"/>
                <w:color w:val="auto"/>
                <w:sz w:val="24"/>
                <w:highlight w:val="none"/>
              </w:rPr>
            </w:pPr>
          </w:p>
        </w:tc>
        <w:tc>
          <w:tcPr>
            <w:tcW w:w="1480" w:type="dxa"/>
            <w:tcBorders>
              <w:top w:val="double" w:color="auto" w:sz="6" w:space="0"/>
            </w:tcBorders>
            <w:vAlign w:val="center"/>
          </w:tcPr>
          <w:p w14:paraId="59AB34A2">
            <w:pPr>
              <w:keepNext/>
              <w:spacing w:line="460" w:lineRule="exact"/>
              <w:ind w:right="63"/>
              <w:rPr>
                <w:rFonts w:ascii="宋体" w:hAnsi="宋体" w:cs="宋体"/>
                <w:color w:val="auto"/>
                <w:sz w:val="24"/>
                <w:highlight w:val="none"/>
              </w:rPr>
            </w:pPr>
          </w:p>
        </w:tc>
        <w:tc>
          <w:tcPr>
            <w:tcW w:w="1020" w:type="dxa"/>
            <w:tcBorders>
              <w:top w:val="double" w:color="auto" w:sz="6" w:space="0"/>
            </w:tcBorders>
            <w:vAlign w:val="center"/>
          </w:tcPr>
          <w:p w14:paraId="0D06265C">
            <w:pPr>
              <w:keepNext/>
              <w:spacing w:line="460" w:lineRule="exact"/>
              <w:ind w:right="63"/>
              <w:rPr>
                <w:rFonts w:ascii="宋体" w:hAnsi="宋体" w:cs="宋体"/>
                <w:color w:val="auto"/>
                <w:sz w:val="24"/>
                <w:highlight w:val="none"/>
              </w:rPr>
            </w:pPr>
          </w:p>
        </w:tc>
        <w:tc>
          <w:tcPr>
            <w:tcW w:w="921" w:type="dxa"/>
            <w:tcBorders>
              <w:top w:val="double" w:color="auto" w:sz="6" w:space="0"/>
            </w:tcBorders>
            <w:vAlign w:val="center"/>
          </w:tcPr>
          <w:p w14:paraId="099DFCCA">
            <w:pPr>
              <w:keepNext/>
              <w:spacing w:line="460" w:lineRule="exact"/>
              <w:ind w:right="63"/>
              <w:rPr>
                <w:rFonts w:ascii="宋体" w:hAnsi="宋体" w:cs="宋体"/>
                <w:color w:val="auto"/>
                <w:sz w:val="24"/>
                <w:highlight w:val="none"/>
              </w:rPr>
            </w:pPr>
          </w:p>
        </w:tc>
      </w:tr>
      <w:tr w14:paraId="79FCEBC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tcBorders>
              <w:top w:val="nil"/>
            </w:tcBorders>
            <w:vAlign w:val="center"/>
          </w:tcPr>
          <w:p w14:paraId="4EF1B75A">
            <w:pPr>
              <w:keepNext/>
              <w:spacing w:line="460" w:lineRule="exact"/>
              <w:ind w:right="63"/>
              <w:rPr>
                <w:rFonts w:ascii="宋体" w:hAnsi="宋体" w:cs="宋体"/>
                <w:color w:val="auto"/>
                <w:sz w:val="24"/>
                <w:highlight w:val="none"/>
              </w:rPr>
            </w:pPr>
          </w:p>
        </w:tc>
        <w:tc>
          <w:tcPr>
            <w:tcW w:w="1418" w:type="dxa"/>
            <w:tcBorders>
              <w:top w:val="nil"/>
            </w:tcBorders>
            <w:vAlign w:val="center"/>
          </w:tcPr>
          <w:p w14:paraId="0399C915">
            <w:pPr>
              <w:keepNext/>
              <w:spacing w:line="460" w:lineRule="exact"/>
              <w:ind w:right="63"/>
              <w:rPr>
                <w:rFonts w:ascii="宋体" w:hAnsi="宋体" w:cs="宋体"/>
                <w:color w:val="auto"/>
                <w:sz w:val="24"/>
                <w:highlight w:val="none"/>
              </w:rPr>
            </w:pPr>
          </w:p>
        </w:tc>
        <w:tc>
          <w:tcPr>
            <w:tcW w:w="850" w:type="dxa"/>
            <w:tcBorders>
              <w:top w:val="nil"/>
            </w:tcBorders>
            <w:vAlign w:val="center"/>
          </w:tcPr>
          <w:p w14:paraId="623C88D0">
            <w:pPr>
              <w:keepNext/>
              <w:spacing w:line="460" w:lineRule="exact"/>
              <w:ind w:right="63"/>
              <w:rPr>
                <w:rFonts w:ascii="宋体" w:hAnsi="宋体" w:cs="宋体"/>
                <w:color w:val="auto"/>
                <w:sz w:val="24"/>
                <w:highlight w:val="none"/>
              </w:rPr>
            </w:pPr>
          </w:p>
        </w:tc>
        <w:tc>
          <w:tcPr>
            <w:tcW w:w="1058" w:type="dxa"/>
            <w:tcBorders>
              <w:top w:val="nil"/>
            </w:tcBorders>
            <w:vAlign w:val="center"/>
          </w:tcPr>
          <w:p w14:paraId="43DDF54D">
            <w:pPr>
              <w:keepNext/>
              <w:spacing w:line="460" w:lineRule="exact"/>
              <w:ind w:right="63"/>
              <w:rPr>
                <w:rFonts w:ascii="宋体" w:hAnsi="宋体" w:cs="宋体"/>
                <w:color w:val="auto"/>
                <w:sz w:val="24"/>
                <w:highlight w:val="none"/>
              </w:rPr>
            </w:pPr>
          </w:p>
        </w:tc>
        <w:tc>
          <w:tcPr>
            <w:tcW w:w="880" w:type="dxa"/>
            <w:tcBorders>
              <w:top w:val="nil"/>
            </w:tcBorders>
            <w:vAlign w:val="center"/>
          </w:tcPr>
          <w:p w14:paraId="1E4FC8E2">
            <w:pPr>
              <w:keepNext/>
              <w:spacing w:line="460" w:lineRule="exact"/>
              <w:ind w:right="63"/>
              <w:rPr>
                <w:rFonts w:ascii="宋体" w:hAnsi="宋体" w:cs="宋体"/>
                <w:color w:val="auto"/>
                <w:sz w:val="24"/>
                <w:highlight w:val="none"/>
              </w:rPr>
            </w:pPr>
          </w:p>
        </w:tc>
        <w:tc>
          <w:tcPr>
            <w:tcW w:w="1020" w:type="dxa"/>
            <w:tcBorders>
              <w:top w:val="nil"/>
            </w:tcBorders>
            <w:vAlign w:val="center"/>
          </w:tcPr>
          <w:p w14:paraId="7D52348B">
            <w:pPr>
              <w:keepNext/>
              <w:spacing w:line="460" w:lineRule="exact"/>
              <w:ind w:right="63"/>
              <w:rPr>
                <w:rFonts w:ascii="宋体" w:hAnsi="宋体" w:cs="宋体"/>
                <w:color w:val="auto"/>
                <w:sz w:val="24"/>
                <w:highlight w:val="none"/>
              </w:rPr>
            </w:pPr>
          </w:p>
        </w:tc>
        <w:tc>
          <w:tcPr>
            <w:tcW w:w="1480" w:type="dxa"/>
            <w:tcBorders>
              <w:top w:val="nil"/>
            </w:tcBorders>
            <w:vAlign w:val="center"/>
          </w:tcPr>
          <w:p w14:paraId="6C4F0418">
            <w:pPr>
              <w:keepNext/>
              <w:spacing w:line="460" w:lineRule="exact"/>
              <w:ind w:right="63"/>
              <w:rPr>
                <w:rFonts w:ascii="宋体" w:hAnsi="宋体" w:cs="宋体"/>
                <w:color w:val="auto"/>
                <w:sz w:val="24"/>
                <w:highlight w:val="none"/>
              </w:rPr>
            </w:pPr>
          </w:p>
        </w:tc>
        <w:tc>
          <w:tcPr>
            <w:tcW w:w="1020" w:type="dxa"/>
            <w:tcBorders>
              <w:top w:val="nil"/>
            </w:tcBorders>
            <w:vAlign w:val="center"/>
          </w:tcPr>
          <w:p w14:paraId="18D0624E">
            <w:pPr>
              <w:keepNext/>
              <w:spacing w:line="460" w:lineRule="exact"/>
              <w:ind w:right="63"/>
              <w:rPr>
                <w:rFonts w:ascii="宋体" w:hAnsi="宋体" w:cs="宋体"/>
                <w:color w:val="auto"/>
                <w:sz w:val="24"/>
                <w:highlight w:val="none"/>
              </w:rPr>
            </w:pPr>
          </w:p>
        </w:tc>
        <w:tc>
          <w:tcPr>
            <w:tcW w:w="921" w:type="dxa"/>
            <w:tcBorders>
              <w:top w:val="nil"/>
            </w:tcBorders>
            <w:vAlign w:val="center"/>
          </w:tcPr>
          <w:p w14:paraId="75845F5A">
            <w:pPr>
              <w:keepNext/>
              <w:spacing w:line="460" w:lineRule="exact"/>
              <w:ind w:right="63"/>
              <w:rPr>
                <w:rFonts w:ascii="宋体" w:hAnsi="宋体" w:cs="宋体"/>
                <w:color w:val="auto"/>
                <w:sz w:val="24"/>
                <w:highlight w:val="none"/>
              </w:rPr>
            </w:pPr>
          </w:p>
        </w:tc>
      </w:tr>
      <w:tr w14:paraId="0AB8F4F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vAlign w:val="center"/>
          </w:tcPr>
          <w:p w14:paraId="7A25FF6C">
            <w:pPr>
              <w:keepNext/>
              <w:spacing w:line="460" w:lineRule="exact"/>
              <w:ind w:right="63"/>
              <w:rPr>
                <w:rFonts w:ascii="宋体" w:hAnsi="宋体" w:cs="宋体"/>
                <w:color w:val="auto"/>
                <w:sz w:val="24"/>
                <w:highlight w:val="none"/>
              </w:rPr>
            </w:pPr>
          </w:p>
        </w:tc>
        <w:tc>
          <w:tcPr>
            <w:tcW w:w="1418" w:type="dxa"/>
            <w:vAlign w:val="center"/>
          </w:tcPr>
          <w:p w14:paraId="5ABE107A">
            <w:pPr>
              <w:keepNext/>
              <w:spacing w:line="460" w:lineRule="exact"/>
              <w:ind w:right="63"/>
              <w:rPr>
                <w:rFonts w:ascii="宋体" w:hAnsi="宋体" w:cs="宋体"/>
                <w:color w:val="auto"/>
                <w:sz w:val="24"/>
                <w:highlight w:val="none"/>
              </w:rPr>
            </w:pPr>
          </w:p>
        </w:tc>
        <w:tc>
          <w:tcPr>
            <w:tcW w:w="850" w:type="dxa"/>
            <w:vAlign w:val="center"/>
          </w:tcPr>
          <w:p w14:paraId="7651685A">
            <w:pPr>
              <w:keepNext/>
              <w:spacing w:line="460" w:lineRule="exact"/>
              <w:ind w:right="63"/>
              <w:rPr>
                <w:rFonts w:ascii="宋体" w:hAnsi="宋体" w:cs="宋体"/>
                <w:color w:val="auto"/>
                <w:sz w:val="24"/>
                <w:highlight w:val="none"/>
              </w:rPr>
            </w:pPr>
          </w:p>
        </w:tc>
        <w:tc>
          <w:tcPr>
            <w:tcW w:w="1058" w:type="dxa"/>
            <w:vAlign w:val="center"/>
          </w:tcPr>
          <w:p w14:paraId="3810D4FC">
            <w:pPr>
              <w:keepNext/>
              <w:spacing w:line="460" w:lineRule="exact"/>
              <w:ind w:right="63"/>
              <w:rPr>
                <w:rFonts w:ascii="宋体" w:hAnsi="宋体" w:cs="宋体"/>
                <w:color w:val="auto"/>
                <w:sz w:val="24"/>
                <w:highlight w:val="none"/>
              </w:rPr>
            </w:pPr>
          </w:p>
        </w:tc>
        <w:tc>
          <w:tcPr>
            <w:tcW w:w="880" w:type="dxa"/>
            <w:vAlign w:val="center"/>
          </w:tcPr>
          <w:p w14:paraId="1765B053">
            <w:pPr>
              <w:keepNext/>
              <w:spacing w:line="460" w:lineRule="exact"/>
              <w:ind w:right="63"/>
              <w:rPr>
                <w:rFonts w:ascii="宋体" w:hAnsi="宋体" w:cs="宋体"/>
                <w:color w:val="auto"/>
                <w:sz w:val="24"/>
                <w:highlight w:val="none"/>
              </w:rPr>
            </w:pPr>
          </w:p>
        </w:tc>
        <w:tc>
          <w:tcPr>
            <w:tcW w:w="1020" w:type="dxa"/>
            <w:vAlign w:val="center"/>
          </w:tcPr>
          <w:p w14:paraId="3C8D8364">
            <w:pPr>
              <w:keepNext/>
              <w:spacing w:line="460" w:lineRule="exact"/>
              <w:ind w:right="63"/>
              <w:rPr>
                <w:rFonts w:ascii="宋体" w:hAnsi="宋体" w:cs="宋体"/>
                <w:color w:val="auto"/>
                <w:sz w:val="24"/>
                <w:highlight w:val="none"/>
              </w:rPr>
            </w:pPr>
          </w:p>
        </w:tc>
        <w:tc>
          <w:tcPr>
            <w:tcW w:w="1480" w:type="dxa"/>
            <w:vAlign w:val="center"/>
          </w:tcPr>
          <w:p w14:paraId="099E293C">
            <w:pPr>
              <w:keepNext/>
              <w:spacing w:line="460" w:lineRule="exact"/>
              <w:ind w:right="63"/>
              <w:rPr>
                <w:rFonts w:ascii="宋体" w:hAnsi="宋体" w:cs="宋体"/>
                <w:color w:val="auto"/>
                <w:sz w:val="24"/>
                <w:highlight w:val="none"/>
              </w:rPr>
            </w:pPr>
          </w:p>
        </w:tc>
        <w:tc>
          <w:tcPr>
            <w:tcW w:w="1020" w:type="dxa"/>
            <w:vAlign w:val="center"/>
          </w:tcPr>
          <w:p w14:paraId="05D234C7">
            <w:pPr>
              <w:keepNext/>
              <w:spacing w:line="460" w:lineRule="exact"/>
              <w:ind w:right="63"/>
              <w:rPr>
                <w:rFonts w:ascii="宋体" w:hAnsi="宋体" w:cs="宋体"/>
                <w:color w:val="auto"/>
                <w:sz w:val="24"/>
                <w:highlight w:val="none"/>
              </w:rPr>
            </w:pPr>
          </w:p>
        </w:tc>
        <w:tc>
          <w:tcPr>
            <w:tcW w:w="921" w:type="dxa"/>
            <w:vAlign w:val="center"/>
          </w:tcPr>
          <w:p w14:paraId="57D5FA35">
            <w:pPr>
              <w:keepNext/>
              <w:spacing w:line="460" w:lineRule="exact"/>
              <w:ind w:right="63"/>
              <w:rPr>
                <w:rFonts w:ascii="宋体" w:hAnsi="宋体" w:cs="宋体"/>
                <w:color w:val="auto"/>
                <w:sz w:val="24"/>
                <w:highlight w:val="none"/>
              </w:rPr>
            </w:pPr>
          </w:p>
        </w:tc>
      </w:tr>
      <w:tr w14:paraId="5DA2857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vAlign w:val="center"/>
          </w:tcPr>
          <w:p w14:paraId="2AE1D3F7">
            <w:pPr>
              <w:keepNext/>
              <w:spacing w:line="460" w:lineRule="exact"/>
              <w:ind w:right="63"/>
              <w:rPr>
                <w:rFonts w:ascii="宋体" w:hAnsi="宋体" w:cs="宋体"/>
                <w:color w:val="auto"/>
                <w:sz w:val="24"/>
                <w:highlight w:val="none"/>
              </w:rPr>
            </w:pPr>
          </w:p>
        </w:tc>
        <w:tc>
          <w:tcPr>
            <w:tcW w:w="1418" w:type="dxa"/>
            <w:vAlign w:val="center"/>
          </w:tcPr>
          <w:p w14:paraId="12DC02E0">
            <w:pPr>
              <w:keepNext/>
              <w:spacing w:line="460" w:lineRule="exact"/>
              <w:ind w:right="63"/>
              <w:rPr>
                <w:rFonts w:ascii="宋体" w:hAnsi="宋体" w:cs="宋体"/>
                <w:color w:val="auto"/>
                <w:sz w:val="24"/>
                <w:highlight w:val="none"/>
              </w:rPr>
            </w:pPr>
          </w:p>
        </w:tc>
        <w:tc>
          <w:tcPr>
            <w:tcW w:w="850" w:type="dxa"/>
            <w:vAlign w:val="center"/>
          </w:tcPr>
          <w:p w14:paraId="688901EE">
            <w:pPr>
              <w:keepNext/>
              <w:spacing w:line="460" w:lineRule="exact"/>
              <w:ind w:right="63"/>
              <w:rPr>
                <w:rFonts w:ascii="宋体" w:hAnsi="宋体" w:cs="宋体"/>
                <w:color w:val="auto"/>
                <w:sz w:val="24"/>
                <w:highlight w:val="none"/>
              </w:rPr>
            </w:pPr>
          </w:p>
        </w:tc>
        <w:tc>
          <w:tcPr>
            <w:tcW w:w="1058" w:type="dxa"/>
            <w:vAlign w:val="center"/>
          </w:tcPr>
          <w:p w14:paraId="252C70C2">
            <w:pPr>
              <w:keepNext/>
              <w:spacing w:line="460" w:lineRule="exact"/>
              <w:ind w:right="63"/>
              <w:rPr>
                <w:rFonts w:ascii="宋体" w:hAnsi="宋体" w:cs="宋体"/>
                <w:color w:val="auto"/>
                <w:sz w:val="24"/>
                <w:highlight w:val="none"/>
              </w:rPr>
            </w:pPr>
          </w:p>
        </w:tc>
        <w:tc>
          <w:tcPr>
            <w:tcW w:w="880" w:type="dxa"/>
            <w:vAlign w:val="center"/>
          </w:tcPr>
          <w:p w14:paraId="1EF4B950">
            <w:pPr>
              <w:keepNext/>
              <w:spacing w:line="460" w:lineRule="exact"/>
              <w:ind w:right="63"/>
              <w:rPr>
                <w:rFonts w:ascii="宋体" w:hAnsi="宋体" w:cs="宋体"/>
                <w:color w:val="auto"/>
                <w:sz w:val="24"/>
                <w:highlight w:val="none"/>
              </w:rPr>
            </w:pPr>
          </w:p>
        </w:tc>
        <w:tc>
          <w:tcPr>
            <w:tcW w:w="1020" w:type="dxa"/>
            <w:vAlign w:val="center"/>
          </w:tcPr>
          <w:p w14:paraId="4A6EBC6C">
            <w:pPr>
              <w:keepNext/>
              <w:spacing w:line="460" w:lineRule="exact"/>
              <w:ind w:right="63"/>
              <w:rPr>
                <w:rFonts w:ascii="宋体" w:hAnsi="宋体" w:cs="宋体"/>
                <w:color w:val="auto"/>
                <w:sz w:val="24"/>
                <w:highlight w:val="none"/>
              </w:rPr>
            </w:pPr>
          </w:p>
        </w:tc>
        <w:tc>
          <w:tcPr>
            <w:tcW w:w="1480" w:type="dxa"/>
            <w:vAlign w:val="center"/>
          </w:tcPr>
          <w:p w14:paraId="2C1CB92A">
            <w:pPr>
              <w:keepNext/>
              <w:spacing w:line="460" w:lineRule="exact"/>
              <w:ind w:right="63"/>
              <w:rPr>
                <w:rFonts w:ascii="宋体" w:hAnsi="宋体" w:cs="宋体"/>
                <w:color w:val="auto"/>
                <w:sz w:val="24"/>
                <w:highlight w:val="none"/>
              </w:rPr>
            </w:pPr>
          </w:p>
        </w:tc>
        <w:tc>
          <w:tcPr>
            <w:tcW w:w="1020" w:type="dxa"/>
            <w:vAlign w:val="center"/>
          </w:tcPr>
          <w:p w14:paraId="66BA687F">
            <w:pPr>
              <w:keepNext/>
              <w:spacing w:line="460" w:lineRule="exact"/>
              <w:ind w:right="63"/>
              <w:rPr>
                <w:rFonts w:ascii="宋体" w:hAnsi="宋体" w:cs="宋体"/>
                <w:color w:val="auto"/>
                <w:sz w:val="24"/>
                <w:highlight w:val="none"/>
              </w:rPr>
            </w:pPr>
          </w:p>
        </w:tc>
        <w:tc>
          <w:tcPr>
            <w:tcW w:w="921" w:type="dxa"/>
            <w:vAlign w:val="center"/>
          </w:tcPr>
          <w:p w14:paraId="72E923D9">
            <w:pPr>
              <w:keepNext/>
              <w:spacing w:line="460" w:lineRule="exact"/>
              <w:ind w:right="63"/>
              <w:rPr>
                <w:rFonts w:ascii="宋体" w:hAnsi="宋体" w:cs="宋体"/>
                <w:color w:val="auto"/>
                <w:sz w:val="24"/>
                <w:highlight w:val="none"/>
              </w:rPr>
            </w:pPr>
          </w:p>
        </w:tc>
      </w:tr>
      <w:tr w14:paraId="35858F4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vAlign w:val="center"/>
          </w:tcPr>
          <w:p w14:paraId="1B80C433">
            <w:pPr>
              <w:keepNext/>
              <w:spacing w:line="460" w:lineRule="exact"/>
              <w:ind w:right="63"/>
              <w:rPr>
                <w:rFonts w:ascii="宋体" w:hAnsi="宋体" w:cs="宋体"/>
                <w:color w:val="auto"/>
                <w:sz w:val="24"/>
                <w:highlight w:val="none"/>
              </w:rPr>
            </w:pPr>
          </w:p>
        </w:tc>
        <w:tc>
          <w:tcPr>
            <w:tcW w:w="1418" w:type="dxa"/>
            <w:vAlign w:val="center"/>
          </w:tcPr>
          <w:p w14:paraId="152058FB">
            <w:pPr>
              <w:keepNext/>
              <w:spacing w:line="460" w:lineRule="exact"/>
              <w:ind w:right="63"/>
              <w:rPr>
                <w:rFonts w:ascii="宋体" w:hAnsi="宋体" w:cs="宋体"/>
                <w:color w:val="auto"/>
                <w:sz w:val="24"/>
                <w:highlight w:val="none"/>
              </w:rPr>
            </w:pPr>
          </w:p>
        </w:tc>
        <w:tc>
          <w:tcPr>
            <w:tcW w:w="850" w:type="dxa"/>
            <w:vAlign w:val="center"/>
          </w:tcPr>
          <w:p w14:paraId="43BAFDD0">
            <w:pPr>
              <w:keepNext/>
              <w:spacing w:line="460" w:lineRule="exact"/>
              <w:ind w:right="63"/>
              <w:rPr>
                <w:rFonts w:ascii="宋体" w:hAnsi="宋体" w:cs="宋体"/>
                <w:color w:val="auto"/>
                <w:sz w:val="24"/>
                <w:highlight w:val="none"/>
              </w:rPr>
            </w:pPr>
          </w:p>
        </w:tc>
        <w:tc>
          <w:tcPr>
            <w:tcW w:w="1058" w:type="dxa"/>
            <w:vAlign w:val="center"/>
          </w:tcPr>
          <w:p w14:paraId="734EE82A">
            <w:pPr>
              <w:keepNext/>
              <w:spacing w:line="460" w:lineRule="exact"/>
              <w:ind w:right="63"/>
              <w:rPr>
                <w:rFonts w:ascii="宋体" w:hAnsi="宋体" w:cs="宋体"/>
                <w:color w:val="auto"/>
                <w:sz w:val="24"/>
                <w:highlight w:val="none"/>
              </w:rPr>
            </w:pPr>
          </w:p>
        </w:tc>
        <w:tc>
          <w:tcPr>
            <w:tcW w:w="880" w:type="dxa"/>
            <w:vAlign w:val="center"/>
          </w:tcPr>
          <w:p w14:paraId="0A1C4639">
            <w:pPr>
              <w:keepNext/>
              <w:spacing w:line="460" w:lineRule="exact"/>
              <w:ind w:right="63"/>
              <w:rPr>
                <w:rFonts w:ascii="宋体" w:hAnsi="宋体" w:cs="宋体"/>
                <w:color w:val="auto"/>
                <w:sz w:val="24"/>
                <w:highlight w:val="none"/>
              </w:rPr>
            </w:pPr>
          </w:p>
        </w:tc>
        <w:tc>
          <w:tcPr>
            <w:tcW w:w="1020" w:type="dxa"/>
            <w:vAlign w:val="center"/>
          </w:tcPr>
          <w:p w14:paraId="2A85B072">
            <w:pPr>
              <w:keepNext/>
              <w:spacing w:line="460" w:lineRule="exact"/>
              <w:ind w:right="63"/>
              <w:rPr>
                <w:rFonts w:ascii="宋体" w:hAnsi="宋体" w:cs="宋体"/>
                <w:color w:val="auto"/>
                <w:sz w:val="24"/>
                <w:highlight w:val="none"/>
              </w:rPr>
            </w:pPr>
          </w:p>
        </w:tc>
        <w:tc>
          <w:tcPr>
            <w:tcW w:w="1480" w:type="dxa"/>
            <w:vAlign w:val="center"/>
          </w:tcPr>
          <w:p w14:paraId="69B437DA">
            <w:pPr>
              <w:keepNext/>
              <w:spacing w:line="460" w:lineRule="exact"/>
              <w:ind w:right="63"/>
              <w:rPr>
                <w:rFonts w:ascii="宋体" w:hAnsi="宋体" w:cs="宋体"/>
                <w:color w:val="auto"/>
                <w:sz w:val="24"/>
                <w:highlight w:val="none"/>
              </w:rPr>
            </w:pPr>
          </w:p>
        </w:tc>
        <w:tc>
          <w:tcPr>
            <w:tcW w:w="1020" w:type="dxa"/>
            <w:vAlign w:val="center"/>
          </w:tcPr>
          <w:p w14:paraId="393DE67B">
            <w:pPr>
              <w:keepNext/>
              <w:spacing w:line="460" w:lineRule="exact"/>
              <w:ind w:right="63"/>
              <w:rPr>
                <w:rFonts w:ascii="宋体" w:hAnsi="宋体" w:cs="宋体"/>
                <w:color w:val="auto"/>
                <w:sz w:val="24"/>
                <w:highlight w:val="none"/>
              </w:rPr>
            </w:pPr>
          </w:p>
        </w:tc>
        <w:tc>
          <w:tcPr>
            <w:tcW w:w="921" w:type="dxa"/>
            <w:vAlign w:val="center"/>
          </w:tcPr>
          <w:p w14:paraId="0D5CA081">
            <w:pPr>
              <w:keepNext/>
              <w:spacing w:line="460" w:lineRule="exact"/>
              <w:ind w:right="63"/>
              <w:rPr>
                <w:rFonts w:ascii="宋体" w:hAnsi="宋体" w:cs="宋体"/>
                <w:color w:val="auto"/>
                <w:sz w:val="24"/>
                <w:highlight w:val="none"/>
              </w:rPr>
            </w:pPr>
          </w:p>
        </w:tc>
      </w:tr>
      <w:tr w14:paraId="798B502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vAlign w:val="center"/>
          </w:tcPr>
          <w:p w14:paraId="02CDB03E">
            <w:pPr>
              <w:keepNext/>
              <w:spacing w:line="460" w:lineRule="exact"/>
              <w:ind w:right="63"/>
              <w:rPr>
                <w:rFonts w:ascii="宋体" w:hAnsi="宋体" w:cs="宋体"/>
                <w:color w:val="auto"/>
                <w:sz w:val="24"/>
                <w:highlight w:val="none"/>
              </w:rPr>
            </w:pPr>
          </w:p>
        </w:tc>
        <w:tc>
          <w:tcPr>
            <w:tcW w:w="1418" w:type="dxa"/>
            <w:vAlign w:val="center"/>
          </w:tcPr>
          <w:p w14:paraId="4D7038B6">
            <w:pPr>
              <w:keepNext/>
              <w:spacing w:line="460" w:lineRule="exact"/>
              <w:ind w:right="63"/>
              <w:rPr>
                <w:rFonts w:ascii="宋体" w:hAnsi="宋体" w:cs="宋体"/>
                <w:color w:val="auto"/>
                <w:sz w:val="24"/>
                <w:highlight w:val="none"/>
              </w:rPr>
            </w:pPr>
          </w:p>
        </w:tc>
        <w:tc>
          <w:tcPr>
            <w:tcW w:w="850" w:type="dxa"/>
            <w:vAlign w:val="center"/>
          </w:tcPr>
          <w:p w14:paraId="25D7C8E8">
            <w:pPr>
              <w:keepNext/>
              <w:spacing w:line="460" w:lineRule="exact"/>
              <w:ind w:right="63"/>
              <w:rPr>
                <w:rFonts w:ascii="宋体" w:hAnsi="宋体" w:cs="宋体"/>
                <w:color w:val="auto"/>
                <w:sz w:val="24"/>
                <w:highlight w:val="none"/>
              </w:rPr>
            </w:pPr>
          </w:p>
        </w:tc>
        <w:tc>
          <w:tcPr>
            <w:tcW w:w="1058" w:type="dxa"/>
            <w:vAlign w:val="center"/>
          </w:tcPr>
          <w:p w14:paraId="0308422D">
            <w:pPr>
              <w:keepNext/>
              <w:spacing w:line="460" w:lineRule="exact"/>
              <w:ind w:right="63"/>
              <w:rPr>
                <w:rFonts w:ascii="宋体" w:hAnsi="宋体" w:cs="宋体"/>
                <w:color w:val="auto"/>
                <w:sz w:val="24"/>
                <w:highlight w:val="none"/>
              </w:rPr>
            </w:pPr>
          </w:p>
        </w:tc>
        <w:tc>
          <w:tcPr>
            <w:tcW w:w="880" w:type="dxa"/>
            <w:vAlign w:val="center"/>
          </w:tcPr>
          <w:p w14:paraId="5F78A90A">
            <w:pPr>
              <w:keepNext/>
              <w:spacing w:line="460" w:lineRule="exact"/>
              <w:ind w:right="63"/>
              <w:rPr>
                <w:rFonts w:ascii="宋体" w:hAnsi="宋体" w:cs="宋体"/>
                <w:color w:val="auto"/>
                <w:sz w:val="24"/>
                <w:highlight w:val="none"/>
              </w:rPr>
            </w:pPr>
          </w:p>
        </w:tc>
        <w:tc>
          <w:tcPr>
            <w:tcW w:w="1020" w:type="dxa"/>
            <w:vAlign w:val="center"/>
          </w:tcPr>
          <w:p w14:paraId="1F350F26">
            <w:pPr>
              <w:keepNext/>
              <w:spacing w:line="460" w:lineRule="exact"/>
              <w:ind w:right="63"/>
              <w:rPr>
                <w:rFonts w:ascii="宋体" w:hAnsi="宋体" w:cs="宋体"/>
                <w:color w:val="auto"/>
                <w:sz w:val="24"/>
                <w:highlight w:val="none"/>
              </w:rPr>
            </w:pPr>
          </w:p>
        </w:tc>
        <w:tc>
          <w:tcPr>
            <w:tcW w:w="1480" w:type="dxa"/>
            <w:vAlign w:val="center"/>
          </w:tcPr>
          <w:p w14:paraId="39AED8D2">
            <w:pPr>
              <w:keepNext/>
              <w:spacing w:line="460" w:lineRule="exact"/>
              <w:ind w:right="63"/>
              <w:rPr>
                <w:rFonts w:ascii="宋体" w:hAnsi="宋体" w:cs="宋体"/>
                <w:color w:val="auto"/>
                <w:sz w:val="24"/>
                <w:highlight w:val="none"/>
              </w:rPr>
            </w:pPr>
          </w:p>
        </w:tc>
        <w:tc>
          <w:tcPr>
            <w:tcW w:w="1020" w:type="dxa"/>
            <w:vAlign w:val="center"/>
          </w:tcPr>
          <w:p w14:paraId="5E03C383">
            <w:pPr>
              <w:keepNext/>
              <w:spacing w:line="460" w:lineRule="exact"/>
              <w:ind w:right="63"/>
              <w:rPr>
                <w:rFonts w:ascii="宋体" w:hAnsi="宋体" w:cs="宋体"/>
                <w:color w:val="auto"/>
                <w:sz w:val="24"/>
                <w:highlight w:val="none"/>
              </w:rPr>
            </w:pPr>
          </w:p>
        </w:tc>
        <w:tc>
          <w:tcPr>
            <w:tcW w:w="921" w:type="dxa"/>
            <w:vAlign w:val="center"/>
          </w:tcPr>
          <w:p w14:paraId="2A0194EE">
            <w:pPr>
              <w:keepNext/>
              <w:spacing w:line="460" w:lineRule="exact"/>
              <w:ind w:right="63"/>
              <w:rPr>
                <w:rFonts w:ascii="宋体" w:hAnsi="宋体" w:cs="宋体"/>
                <w:color w:val="auto"/>
                <w:sz w:val="24"/>
                <w:highlight w:val="none"/>
              </w:rPr>
            </w:pPr>
          </w:p>
        </w:tc>
      </w:tr>
      <w:tr w14:paraId="0190042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vAlign w:val="center"/>
          </w:tcPr>
          <w:p w14:paraId="264324F0">
            <w:pPr>
              <w:keepNext/>
              <w:spacing w:line="460" w:lineRule="exact"/>
              <w:ind w:right="63"/>
              <w:rPr>
                <w:rFonts w:ascii="宋体" w:hAnsi="宋体" w:cs="宋体"/>
                <w:color w:val="auto"/>
                <w:sz w:val="24"/>
                <w:highlight w:val="none"/>
              </w:rPr>
            </w:pPr>
          </w:p>
        </w:tc>
        <w:tc>
          <w:tcPr>
            <w:tcW w:w="1418" w:type="dxa"/>
            <w:vAlign w:val="center"/>
          </w:tcPr>
          <w:p w14:paraId="10B789FA">
            <w:pPr>
              <w:keepNext/>
              <w:spacing w:line="460" w:lineRule="exact"/>
              <w:ind w:right="63"/>
              <w:rPr>
                <w:rFonts w:ascii="宋体" w:hAnsi="宋体" w:cs="宋体"/>
                <w:color w:val="auto"/>
                <w:sz w:val="24"/>
                <w:highlight w:val="none"/>
              </w:rPr>
            </w:pPr>
          </w:p>
        </w:tc>
        <w:tc>
          <w:tcPr>
            <w:tcW w:w="850" w:type="dxa"/>
            <w:vAlign w:val="center"/>
          </w:tcPr>
          <w:p w14:paraId="43876DB7">
            <w:pPr>
              <w:keepNext/>
              <w:spacing w:line="460" w:lineRule="exact"/>
              <w:ind w:right="63"/>
              <w:rPr>
                <w:rFonts w:ascii="宋体" w:hAnsi="宋体" w:cs="宋体"/>
                <w:color w:val="auto"/>
                <w:sz w:val="24"/>
                <w:highlight w:val="none"/>
              </w:rPr>
            </w:pPr>
          </w:p>
        </w:tc>
        <w:tc>
          <w:tcPr>
            <w:tcW w:w="1058" w:type="dxa"/>
            <w:vAlign w:val="center"/>
          </w:tcPr>
          <w:p w14:paraId="399F4717">
            <w:pPr>
              <w:keepNext/>
              <w:spacing w:line="460" w:lineRule="exact"/>
              <w:ind w:right="63"/>
              <w:rPr>
                <w:rFonts w:ascii="宋体" w:hAnsi="宋体" w:cs="宋体"/>
                <w:color w:val="auto"/>
                <w:sz w:val="24"/>
                <w:highlight w:val="none"/>
              </w:rPr>
            </w:pPr>
          </w:p>
        </w:tc>
        <w:tc>
          <w:tcPr>
            <w:tcW w:w="880" w:type="dxa"/>
            <w:vAlign w:val="center"/>
          </w:tcPr>
          <w:p w14:paraId="6E288CA0">
            <w:pPr>
              <w:keepNext/>
              <w:spacing w:line="460" w:lineRule="exact"/>
              <w:ind w:right="63"/>
              <w:rPr>
                <w:rFonts w:ascii="宋体" w:hAnsi="宋体" w:cs="宋体"/>
                <w:color w:val="auto"/>
                <w:sz w:val="24"/>
                <w:highlight w:val="none"/>
              </w:rPr>
            </w:pPr>
          </w:p>
        </w:tc>
        <w:tc>
          <w:tcPr>
            <w:tcW w:w="1020" w:type="dxa"/>
            <w:vAlign w:val="center"/>
          </w:tcPr>
          <w:p w14:paraId="111B4109">
            <w:pPr>
              <w:keepNext/>
              <w:spacing w:line="460" w:lineRule="exact"/>
              <w:ind w:right="63"/>
              <w:rPr>
                <w:rFonts w:ascii="宋体" w:hAnsi="宋体" w:cs="宋体"/>
                <w:color w:val="auto"/>
                <w:sz w:val="24"/>
                <w:highlight w:val="none"/>
              </w:rPr>
            </w:pPr>
          </w:p>
        </w:tc>
        <w:tc>
          <w:tcPr>
            <w:tcW w:w="1480" w:type="dxa"/>
            <w:vAlign w:val="center"/>
          </w:tcPr>
          <w:p w14:paraId="1244DDFF">
            <w:pPr>
              <w:keepNext/>
              <w:spacing w:line="460" w:lineRule="exact"/>
              <w:ind w:right="63"/>
              <w:rPr>
                <w:rFonts w:ascii="宋体" w:hAnsi="宋体" w:cs="宋体"/>
                <w:color w:val="auto"/>
                <w:sz w:val="24"/>
                <w:highlight w:val="none"/>
              </w:rPr>
            </w:pPr>
          </w:p>
        </w:tc>
        <w:tc>
          <w:tcPr>
            <w:tcW w:w="1020" w:type="dxa"/>
            <w:vAlign w:val="center"/>
          </w:tcPr>
          <w:p w14:paraId="0493FCE9">
            <w:pPr>
              <w:keepNext/>
              <w:spacing w:line="460" w:lineRule="exact"/>
              <w:ind w:right="63"/>
              <w:rPr>
                <w:rFonts w:ascii="宋体" w:hAnsi="宋体" w:cs="宋体"/>
                <w:color w:val="auto"/>
                <w:sz w:val="24"/>
                <w:highlight w:val="none"/>
              </w:rPr>
            </w:pPr>
          </w:p>
        </w:tc>
        <w:tc>
          <w:tcPr>
            <w:tcW w:w="921" w:type="dxa"/>
            <w:vAlign w:val="center"/>
          </w:tcPr>
          <w:p w14:paraId="405CDA70">
            <w:pPr>
              <w:keepNext/>
              <w:spacing w:line="460" w:lineRule="exact"/>
              <w:ind w:right="63"/>
              <w:rPr>
                <w:rFonts w:ascii="宋体" w:hAnsi="宋体" w:cs="宋体"/>
                <w:color w:val="auto"/>
                <w:sz w:val="24"/>
                <w:highlight w:val="none"/>
              </w:rPr>
            </w:pPr>
          </w:p>
        </w:tc>
      </w:tr>
      <w:tr w14:paraId="593A5EB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vAlign w:val="center"/>
          </w:tcPr>
          <w:p w14:paraId="01684CB5">
            <w:pPr>
              <w:keepNext/>
              <w:spacing w:line="460" w:lineRule="exact"/>
              <w:ind w:right="63"/>
              <w:rPr>
                <w:rFonts w:ascii="宋体" w:hAnsi="宋体" w:cs="宋体"/>
                <w:color w:val="auto"/>
                <w:sz w:val="24"/>
                <w:highlight w:val="none"/>
              </w:rPr>
            </w:pPr>
          </w:p>
        </w:tc>
        <w:tc>
          <w:tcPr>
            <w:tcW w:w="1418" w:type="dxa"/>
            <w:vAlign w:val="center"/>
          </w:tcPr>
          <w:p w14:paraId="509583DA">
            <w:pPr>
              <w:keepNext/>
              <w:spacing w:line="460" w:lineRule="exact"/>
              <w:ind w:right="63"/>
              <w:rPr>
                <w:rFonts w:ascii="宋体" w:hAnsi="宋体" w:cs="宋体"/>
                <w:color w:val="auto"/>
                <w:sz w:val="24"/>
                <w:highlight w:val="none"/>
              </w:rPr>
            </w:pPr>
          </w:p>
        </w:tc>
        <w:tc>
          <w:tcPr>
            <w:tcW w:w="850" w:type="dxa"/>
            <w:vAlign w:val="center"/>
          </w:tcPr>
          <w:p w14:paraId="748BC8AD">
            <w:pPr>
              <w:keepNext/>
              <w:spacing w:line="460" w:lineRule="exact"/>
              <w:ind w:right="63"/>
              <w:rPr>
                <w:rFonts w:ascii="宋体" w:hAnsi="宋体" w:cs="宋体"/>
                <w:color w:val="auto"/>
                <w:sz w:val="24"/>
                <w:highlight w:val="none"/>
              </w:rPr>
            </w:pPr>
          </w:p>
        </w:tc>
        <w:tc>
          <w:tcPr>
            <w:tcW w:w="1058" w:type="dxa"/>
            <w:vAlign w:val="center"/>
          </w:tcPr>
          <w:p w14:paraId="3AB74509">
            <w:pPr>
              <w:keepNext/>
              <w:spacing w:line="460" w:lineRule="exact"/>
              <w:ind w:right="63"/>
              <w:rPr>
                <w:rFonts w:ascii="宋体" w:hAnsi="宋体" w:cs="宋体"/>
                <w:color w:val="auto"/>
                <w:sz w:val="24"/>
                <w:highlight w:val="none"/>
              </w:rPr>
            </w:pPr>
          </w:p>
        </w:tc>
        <w:tc>
          <w:tcPr>
            <w:tcW w:w="880" w:type="dxa"/>
            <w:vAlign w:val="center"/>
          </w:tcPr>
          <w:p w14:paraId="6AC8A557">
            <w:pPr>
              <w:keepNext/>
              <w:spacing w:line="460" w:lineRule="exact"/>
              <w:ind w:right="63"/>
              <w:rPr>
                <w:rFonts w:ascii="宋体" w:hAnsi="宋体" w:cs="宋体"/>
                <w:color w:val="auto"/>
                <w:sz w:val="24"/>
                <w:highlight w:val="none"/>
              </w:rPr>
            </w:pPr>
          </w:p>
        </w:tc>
        <w:tc>
          <w:tcPr>
            <w:tcW w:w="1020" w:type="dxa"/>
            <w:vAlign w:val="center"/>
          </w:tcPr>
          <w:p w14:paraId="6953CCBF">
            <w:pPr>
              <w:keepNext/>
              <w:spacing w:line="460" w:lineRule="exact"/>
              <w:ind w:right="63"/>
              <w:rPr>
                <w:rFonts w:ascii="宋体" w:hAnsi="宋体" w:cs="宋体"/>
                <w:color w:val="auto"/>
                <w:sz w:val="24"/>
                <w:highlight w:val="none"/>
              </w:rPr>
            </w:pPr>
          </w:p>
        </w:tc>
        <w:tc>
          <w:tcPr>
            <w:tcW w:w="1480" w:type="dxa"/>
            <w:vAlign w:val="center"/>
          </w:tcPr>
          <w:p w14:paraId="0CA0DE59">
            <w:pPr>
              <w:keepNext/>
              <w:spacing w:line="460" w:lineRule="exact"/>
              <w:ind w:right="63"/>
              <w:rPr>
                <w:rFonts w:ascii="宋体" w:hAnsi="宋体" w:cs="宋体"/>
                <w:color w:val="auto"/>
                <w:sz w:val="24"/>
                <w:highlight w:val="none"/>
              </w:rPr>
            </w:pPr>
          </w:p>
        </w:tc>
        <w:tc>
          <w:tcPr>
            <w:tcW w:w="1020" w:type="dxa"/>
            <w:vAlign w:val="center"/>
          </w:tcPr>
          <w:p w14:paraId="7A3E820C">
            <w:pPr>
              <w:keepNext/>
              <w:spacing w:line="460" w:lineRule="exact"/>
              <w:ind w:right="63"/>
              <w:rPr>
                <w:rFonts w:ascii="宋体" w:hAnsi="宋体" w:cs="宋体"/>
                <w:color w:val="auto"/>
                <w:sz w:val="24"/>
                <w:highlight w:val="none"/>
              </w:rPr>
            </w:pPr>
          </w:p>
        </w:tc>
        <w:tc>
          <w:tcPr>
            <w:tcW w:w="921" w:type="dxa"/>
            <w:vAlign w:val="center"/>
          </w:tcPr>
          <w:p w14:paraId="1F4FB092">
            <w:pPr>
              <w:keepNext/>
              <w:spacing w:line="460" w:lineRule="exact"/>
              <w:ind w:right="63"/>
              <w:rPr>
                <w:rFonts w:ascii="宋体" w:hAnsi="宋体" w:cs="宋体"/>
                <w:color w:val="auto"/>
                <w:sz w:val="24"/>
                <w:highlight w:val="none"/>
              </w:rPr>
            </w:pPr>
          </w:p>
        </w:tc>
      </w:tr>
      <w:tr w14:paraId="3B67078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tcPr>
          <w:p w14:paraId="167C827F">
            <w:pPr>
              <w:spacing w:line="460" w:lineRule="exact"/>
              <w:rPr>
                <w:rFonts w:ascii="宋体" w:hAnsi="宋体" w:cs="宋体"/>
                <w:color w:val="auto"/>
                <w:sz w:val="24"/>
                <w:highlight w:val="none"/>
              </w:rPr>
            </w:pPr>
          </w:p>
        </w:tc>
        <w:tc>
          <w:tcPr>
            <w:tcW w:w="1418" w:type="dxa"/>
          </w:tcPr>
          <w:p w14:paraId="3C2291C7">
            <w:pPr>
              <w:spacing w:line="460" w:lineRule="exact"/>
              <w:rPr>
                <w:rFonts w:ascii="宋体" w:hAnsi="宋体" w:cs="宋体"/>
                <w:color w:val="auto"/>
                <w:sz w:val="24"/>
                <w:highlight w:val="none"/>
              </w:rPr>
            </w:pPr>
          </w:p>
        </w:tc>
        <w:tc>
          <w:tcPr>
            <w:tcW w:w="850" w:type="dxa"/>
          </w:tcPr>
          <w:p w14:paraId="67A5C590">
            <w:pPr>
              <w:spacing w:line="460" w:lineRule="exact"/>
              <w:rPr>
                <w:rFonts w:ascii="宋体" w:hAnsi="宋体" w:cs="宋体"/>
                <w:color w:val="auto"/>
                <w:sz w:val="24"/>
                <w:highlight w:val="none"/>
              </w:rPr>
            </w:pPr>
          </w:p>
        </w:tc>
        <w:tc>
          <w:tcPr>
            <w:tcW w:w="1058" w:type="dxa"/>
          </w:tcPr>
          <w:p w14:paraId="4BB51DBF">
            <w:pPr>
              <w:spacing w:line="460" w:lineRule="exact"/>
              <w:rPr>
                <w:rFonts w:ascii="宋体" w:hAnsi="宋体" w:cs="宋体"/>
                <w:color w:val="auto"/>
                <w:sz w:val="24"/>
                <w:highlight w:val="none"/>
              </w:rPr>
            </w:pPr>
          </w:p>
        </w:tc>
        <w:tc>
          <w:tcPr>
            <w:tcW w:w="880" w:type="dxa"/>
          </w:tcPr>
          <w:p w14:paraId="7F9DE65D">
            <w:pPr>
              <w:spacing w:line="460" w:lineRule="exact"/>
              <w:rPr>
                <w:rFonts w:ascii="宋体" w:hAnsi="宋体" w:cs="宋体"/>
                <w:color w:val="auto"/>
                <w:sz w:val="24"/>
                <w:highlight w:val="none"/>
              </w:rPr>
            </w:pPr>
          </w:p>
        </w:tc>
        <w:tc>
          <w:tcPr>
            <w:tcW w:w="1020" w:type="dxa"/>
          </w:tcPr>
          <w:p w14:paraId="474C477E">
            <w:pPr>
              <w:spacing w:line="460" w:lineRule="exact"/>
              <w:rPr>
                <w:rFonts w:ascii="宋体" w:hAnsi="宋体" w:cs="宋体"/>
                <w:color w:val="auto"/>
                <w:sz w:val="24"/>
                <w:highlight w:val="none"/>
              </w:rPr>
            </w:pPr>
          </w:p>
        </w:tc>
        <w:tc>
          <w:tcPr>
            <w:tcW w:w="1480" w:type="dxa"/>
          </w:tcPr>
          <w:p w14:paraId="5602493F">
            <w:pPr>
              <w:spacing w:line="460" w:lineRule="exact"/>
              <w:rPr>
                <w:rFonts w:ascii="宋体" w:hAnsi="宋体" w:cs="宋体"/>
                <w:color w:val="auto"/>
                <w:sz w:val="24"/>
                <w:highlight w:val="none"/>
              </w:rPr>
            </w:pPr>
          </w:p>
        </w:tc>
        <w:tc>
          <w:tcPr>
            <w:tcW w:w="1020" w:type="dxa"/>
          </w:tcPr>
          <w:p w14:paraId="6262DA2A">
            <w:pPr>
              <w:spacing w:line="460" w:lineRule="exact"/>
              <w:rPr>
                <w:rFonts w:ascii="宋体" w:hAnsi="宋体" w:cs="宋体"/>
                <w:color w:val="auto"/>
                <w:sz w:val="24"/>
                <w:highlight w:val="none"/>
              </w:rPr>
            </w:pPr>
          </w:p>
        </w:tc>
        <w:tc>
          <w:tcPr>
            <w:tcW w:w="921" w:type="dxa"/>
          </w:tcPr>
          <w:p w14:paraId="5942D6E9">
            <w:pPr>
              <w:spacing w:line="460" w:lineRule="exact"/>
              <w:rPr>
                <w:rFonts w:ascii="宋体" w:hAnsi="宋体" w:cs="宋体"/>
                <w:color w:val="auto"/>
                <w:sz w:val="24"/>
                <w:highlight w:val="none"/>
              </w:rPr>
            </w:pPr>
          </w:p>
        </w:tc>
      </w:tr>
      <w:tr w14:paraId="60D528E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vAlign w:val="center"/>
          </w:tcPr>
          <w:p w14:paraId="43C9E5D3">
            <w:pPr>
              <w:keepNext/>
              <w:spacing w:line="460" w:lineRule="exact"/>
              <w:ind w:right="63"/>
              <w:rPr>
                <w:rFonts w:ascii="宋体" w:hAnsi="宋体" w:cs="宋体"/>
                <w:color w:val="auto"/>
                <w:sz w:val="24"/>
                <w:highlight w:val="none"/>
              </w:rPr>
            </w:pPr>
          </w:p>
        </w:tc>
        <w:tc>
          <w:tcPr>
            <w:tcW w:w="1418" w:type="dxa"/>
            <w:vAlign w:val="center"/>
          </w:tcPr>
          <w:p w14:paraId="0BAE7F15">
            <w:pPr>
              <w:keepNext/>
              <w:spacing w:line="460" w:lineRule="exact"/>
              <w:ind w:right="63"/>
              <w:rPr>
                <w:rFonts w:ascii="宋体" w:hAnsi="宋体" w:cs="宋体"/>
                <w:color w:val="auto"/>
                <w:sz w:val="24"/>
                <w:highlight w:val="none"/>
              </w:rPr>
            </w:pPr>
          </w:p>
        </w:tc>
        <w:tc>
          <w:tcPr>
            <w:tcW w:w="850" w:type="dxa"/>
            <w:vAlign w:val="center"/>
          </w:tcPr>
          <w:p w14:paraId="3CD6C5DD">
            <w:pPr>
              <w:keepNext/>
              <w:spacing w:line="460" w:lineRule="exact"/>
              <w:ind w:right="63"/>
              <w:rPr>
                <w:rFonts w:ascii="宋体" w:hAnsi="宋体" w:cs="宋体"/>
                <w:color w:val="auto"/>
                <w:sz w:val="24"/>
                <w:highlight w:val="none"/>
              </w:rPr>
            </w:pPr>
          </w:p>
        </w:tc>
        <w:tc>
          <w:tcPr>
            <w:tcW w:w="1058" w:type="dxa"/>
            <w:vAlign w:val="center"/>
          </w:tcPr>
          <w:p w14:paraId="3E730DC1">
            <w:pPr>
              <w:keepNext/>
              <w:spacing w:line="460" w:lineRule="exact"/>
              <w:ind w:right="63"/>
              <w:rPr>
                <w:rFonts w:ascii="宋体" w:hAnsi="宋体" w:cs="宋体"/>
                <w:color w:val="auto"/>
                <w:sz w:val="24"/>
                <w:highlight w:val="none"/>
              </w:rPr>
            </w:pPr>
          </w:p>
        </w:tc>
        <w:tc>
          <w:tcPr>
            <w:tcW w:w="880" w:type="dxa"/>
            <w:vAlign w:val="center"/>
          </w:tcPr>
          <w:p w14:paraId="5D7EC303">
            <w:pPr>
              <w:keepNext/>
              <w:spacing w:line="460" w:lineRule="exact"/>
              <w:ind w:right="63"/>
              <w:rPr>
                <w:rFonts w:ascii="宋体" w:hAnsi="宋体" w:cs="宋体"/>
                <w:color w:val="auto"/>
                <w:sz w:val="24"/>
                <w:highlight w:val="none"/>
              </w:rPr>
            </w:pPr>
          </w:p>
        </w:tc>
        <w:tc>
          <w:tcPr>
            <w:tcW w:w="1020" w:type="dxa"/>
            <w:vAlign w:val="center"/>
          </w:tcPr>
          <w:p w14:paraId="5C82EFED">
            <w:pPr>
              <w:keepNext/>
              <w:spacing w:line="460" w:lineRule="exact"/>
              <w:ind w:right="63"/>
              <w:rPr>
                <w:rFonts w:ascii="宋体" w:hAnsi="宋体" w:cs="宋体"/>
                <w:color w:val="auto"/>
                <w:sz w:val="24"/>
                <w:highlight w:val="none"/>
              </w:rPr>
            </w:pPr>
          </w:p>
        </w:tc>
        <w:tc>
          <w:tcPr>
            <w:tcW w:w="1480" w:type="dxa"/>
            <w:vAlign w:val="center"/>
          </w:tcPr>
          <w:p w14:paraId="48C4A2CD">
            <w:pPr>
              <w:keepNext/>
              <w:spacing w:line="460" w:lineRule="exact"/>
              <w:ind w:right="63"/>
              <w:rPr>
                <w:rFonts w:ascii="宋体" w:hAnsi="宋体" w:cs="宋体"/>
                <w:color w:val="auto"/>
                <w:sz w:val="24"/>
                <w:highlight w:val="none"/>
              </w:rPr>
            </w:pPr>
          </w:p>
        </w:tc>
        <w:tc>
          <w:tcPr>
            <w:tcW w:w="1020" w:type="dxa"/>
            <w:vAlign w:val="center"/>
          </w:tcPr>
          <w:p w14:paraId="76E98FE1">
            <w:pPr>
              <w:keepNext/>
              <w:spacing w:line="460" w:lineRule="exact"/>
              <w:ind w:right="63"/>
              <w:rPr>
                <w:rFonts w:ascii="宋体" w:hAnsi="宋体" w:cs="宋体"/>
                <w:color w:val="auto"/>
                <w:sz w:val="24"/>
                <w:highlight w:val="none"/>
              </w:rPr>
            </w:pPr>
          </w:p>
        </w:tc>
        <w:tc>
          <w:tcPr>
            <w:tcW w:w="921" w:type="dxa"/>
            <w:vAlign w:val="center"/>
          </w:tcPr>
          <w:p w14:paraId="55A7535C">
            <w:pPr>
              <w:keepNext/>
              <w:spacing w:line="460" w:lineRule="exact"/>
              <w:ind w:right="63"/>
              <w:rPr>
                <w:rFonts w:ascii="宋体" w:hAnsi="宋体" w:cs="宋体"/>
                <w:color w:val="auto"/>
                <w:sz w:val="24"/>
                <w:highlight w:val="none"/>
              </w:rPr>
            </w:pPr>
          </w:p>
        </w:tc>
      </w:tr>
      <w:tr w14:paraId="683CB2D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tcPr>
          <w:p w14:paraId="579C14EE">
            <w:pPr>
              <w:spacing w:line="460" w:lineRule="exact"/>
              <w:rPr>
                <w:rFonts w:ascii="宋体" w:hAnsi="宋体" w:cs="宋体"/>
                <w:color w:val="auto"/>
                <w:sz w:val="24"/>
                <w:highlight w:val="none"/>
              </w:rPr>
            </w:pPr>
          </w:p>
        </w:tc>
        <w:tc>
          <w:tcPr>
            <w:tcW w:w="1418" w:type="dxa"/>
          </w:tcPr>
          <w:p w14:paraId="1C10B261">
            <w:pPr>
              <w:spacing w:line="460" w:lineRule="exact"/>
              <w:rPr>
                <w:rFonts w:ascii="宋体" w:hAnsi="宋体" w:cs="宋体"/>
                <w:color w:val="auto"/>
                <w:sz w:val="24"/>
                <w:highlight w:val="none"/>
              </w:rPr>
            </w:pPr>
          </w:p>
        </w:tc>
        <w:tc>
          <w:tcPr>
            <w:tcW w:w="850" w:type="dxa"/>
          </w:tcPr>
          <w:p w14:paraId="42FD6151">
            <w:pPr>
              <w:spacing w:line="460" w:lineRule="exact"/>
              <w:rPr>
                <w:rFonts w:ascii="宋体" w:hAnsi="宋体" w:cs="宋体"/>
                <w:color w:val="auto"/>
                <w:sz w:val="24"/>
                <w:highlight w:val="none"/>
              </w:rPr>
            </w:pPr>
          </w:p>
        </w:tc>
        <w:tc>
          <w:tcPr>
            <w:tcW w:w="1058" w:type="dxa"/>
          </w:tcPr>
          <w:p w14:paraId="1174CB9C">
            <w:pPr>
              <w:spacing w:line="460" w:lineRule="exact"/>
              <w:rPr>
                <w:rFonts w:ascii="宋体" w:hAnsi="宋体" w:cs="宋体"/>
                <w:color w:val="auto"/>
                <w:sz w:val="24"/>
                <w:highlight w:val="none"/>
              </w:rPr>
            </w:pPr>
          </w:p>
        </w:tc>
        <w:tc>
          <w:tcPr>
            <w:tcW w:w="880" w:type="dxa"/>
          </w:tcPr>
          <w:p w14:paraId="237916AE">
            <w:pPr>
              <w:spacing w:line="460" w:lineRule="exact"/>
              <w:rPr>
                <w:rFonts w:ascii="宋体" w:hAnsi="宋体" w:cs="宋体"/>
                <w:color w:val="auto"/>
                <w:sz w:val="24"/>
                <w:highlight w:val="none"/>
              </w:rPr>
            </w:pPr>
          </w:p>
        </w:tc>
        <w:tc>
          <w:tcPr>
            <w:tcW w:w="1020" w:type="dxa"/>
          </w:tcPr>
          <w:p w14:paraId="78F3013A">
            <w:pPr>
              <w:spacing w:line="460" w:lineRule="exact"/>
              <w:rPr>
                <w:rFonts w:ascii="宋体" w:hAnsi="宋体" w:cs="宋体"/>
                <w:color w:val="auto"/>
                <w:sz w:val="24"/>
                <w:highlight w:val="none"/>
              </w:rPr>
            </w:pPr>
          </w:p>
        </w:tc>
        <w:tc>
          <w:tcPr>
            <w:tcW w:w="1480" w:type="dxa"/>
          </w:tcPr>
          <w:p w14:paraId="76C1A0BF">
            <w:pPr>
              <w:spacing w:line="460" w:lineRule="exact"/>
              <w:rPr>
                <w:rFonts w:ascii="宋体" w:hAnsi="宋体" w:cs="宋体"/>
                <w:color w:val="auto"/>
                <w:sz w:val="24"/>
                <w:highlight w:val="none"/>
              </w:rPr>
            </w:pPr>
          </w:p>
        </w:tc>
        <w:tc>
          <w:tcPr>
            <w:tcW w:w="1020" w:type="dxa"/>
          </w:tcPr>
          <w:p w14:paraId="530AD997">
            <w:pPr>
              <w:spacing w:line="460" w:lineRule="exact"/>
              <w:rPr>
                <w:rFonts w:ascii="宋体" w:hAnsi="宋体" w:cs="宋体"/>
                <w:color w:val="auto"/>
                <w:sz w:val="24"/>
                <w:highlight w:val="none"/>
              </w:rPr>
            </w:pPr>
          </w:p>
        </w:tc>
        <w:tc>
          <w:tcPr>
            <w:tcW w:w="921" w:type="dxa"/>
          </w:tcPr>
          <w:p w14:paraId="3382C2B1">
            <w:pPr>
              <w:spacing w:line="460" w:lineRule="exact"/>
              <w:rPr>
                <w:rFonts w:ascii="宋体" w:hAnsi="宋体" w:cs="宋体"/>
                <w:color w:val="auto"/>
                <w:sz w:val="24"/>
                <w:highlight w:val="none"/>
              </w:rPr>
            </w:pPr>
          </w:p>
        </w:tc>
      </w:tr>
      <w:tr w14:paraId="6E8A652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tcPr>
          <w:p w14:paraId="312C6661">
            <w:pPr>
              <w:spacing w:line="460" w:lineRule="exact"/>
              <w:rPr>
                <w:rFonts w:ascii="宋体" w:hAnsi="宋体" w:cs="宋体"/>
                <w:color w:val="auto"/>
                <w:sz w:val="24"/>
                <w:highlight w:val="none"/>
              </w:rPr>
            </w:pPr>
          </w:p>
        </w:tc>
        <w:tc>
          <w:tcPr>
            <w:tcW w:w="1418" w:type="dxa"/>
          </w:tcPr>
          <w:p w14:paraId="2D585CC5">
            <w:pPr>
              <w:spacing w:line="460" w:lineRule="exact"/>
              <w:rPr>
                <w:rFonts w:ascii="宋体" w:hAnsi="宋体" w:cs="宋体"/>
                <w:color w:val="auto"/>
                <w:sz w:val="24"/>
                <w:highlight w:val="none"/>
              </w:rPr>
            </w:pPr>
          </w:p>
        </w:tc>
        <w:tc>
          <w:tcPr>
            <w:tcW w:w="850" w:type="dxa"/>
          </w:tcPr>
          <w:p w14:paraId="226D7548">
            <w:pPr>
              <w:spacing w:line="460" w:lineRule="exact"/>
              <w:rPr>
                <w:rFonts w:ascii="宋体" w:hAnsi="宋体" w:cs="宋体"/>
                <w:color w:val="auto"/>
                <w:sz w:val="24"/>
                <w:highlight w:val="none"/>
              </w:rPr>
            </w:pPr>
          </w:p>
        </w:tc>
        <w:tc>
          <w:tcPr>
            <w:tcW w:w="1058" w:type="dxa"/>
          </w:tcPr>
          <w:p w14:paraId="47E22380">
            <w:pPr>
              <w:spacing w:line="460" w:lineRule="exact"/>
              <w:rPr>
                <w:rFonts w:ascii="宋体" w:hAnsi="宋体" w:cs="宋体"/>
                <w:color w:val="auto"/>
                <w:sz w:val="24"/>
                <w:highlight w:val="none"/>
              </w:rPr>
            </w:pPr>
          </w:p>
        </w:tc>
        <w:tc>
          <w:tcPr>
            <w:tcW w:w="880" w:type="dxa"/>
          </w:tcPr>
          <w:p w14:paraId="64DE3B05">
            <w:pPr>
              <w:spacing w:line="460" w:lineRule="exact"/>
              <w:rPr>
                <w:rFonts w:ascii="宋体" w:hAnsi="宋体" w:cs="宋体"/>
                <w:color w:val="auto"/>
                <w:sz w:val="24"/>
                <w:highlight w:val="none"/>
              </w:rPr>
            </w:pPr>
          </w:p>
        </w:tc>
        <w:tc>
          <w:tcPr>
            <w:tcW w:w="1020" w:type="dxa"/>
          </w:tcPr>
          <w:p w14:paraId="4E06C317">
            <w:pPr>
              <w:spacing w:line="460" w:lineRule="exact"/>
              <w:rPr>
                <w:rFonts w:ascii="宋体" w:hAnsi="宋体" w:cs="宋体"/>
                <w:color w:val="auto"/>
                <w:sz w:val="24"/>
                <w:highlight w:val="none"/>
              </w:rPr>
            </w:pPr>
          </w:p>
        </w:tc>
        <w:tc>
          <w:tcPr>
            <w:tcW w:w="1480" w:type="dxa"/>
          </w:tcPr>
          <w:p w14:paraId="05657E0F">
            <w:pPr>
              <w:spacing w:line="460" w:lineRule="exact"/>
              <w:rPr>
                <w:rFonts w:ascii="宋体" w:hAnsi="宋体" w:cs="宋体"/>
                <w:color w:val="auto"/>
                <w:sz w:val="24"/>
                <w:highlight w:val="none"/>
              </w:rPr>
            </w:pPr>
          </w:p>
        </w:tc>
        <w:tc>
          <w:tcPr>
            <w:tcW w:w="1020" w:type="dxa"/>
          </w:tcPr>
          <w:p w14:paraId="20189921">
            <w:pPr>
              <w:spacing w:line="460" w:lineRule="exact"/>
              <w:rPr>
                <w:rFonts w:ascii="宋体" w:hAnsi="宋体" w:cs="宋体"/>
                <w:color w:val="auto"/>
                <w:sz w:val="24"/>
                <w:highlight w:val="none"/>
              </w:rPr>
            </w:pPr>
          </w:p>
        </w:tc>
        <w:tc>
          <w:tcPr>
            <w:tcW w:w="921" w:type="dxa"/>
          </w:tcPr>
          <w:p w14:paraId="6C018285">
            <w:pPr>
              <w:spacing w:line="460" w:lineRule="exact"/>
              <w:rPr>
                <w:rFonts w:ascii="宋体" w:hAnsi="宋体" w:cs="宋体"/>
                <w:color w:val="auto"/>
                <w:sz w:val="24"/>
                <w:highlight w:val="none"/>
              </w:rPr>
            </w:pPr>
          </w:p>
        </w:tc>
      </w:tr>
      <w:tr w14:paraId="5A7CE1F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tcPr>
          <w:p w14:paraId="0381CC1E">
            <w:pPr>
              <w:spacing w:line="460" w:lineRule="exact"/>
              <w:rPr>
                <w:rFonts w:ascii="宋体" w:hAnsi="宋体" w:cs="宋体"/>
                <w:color w:val="auto"/>
                <w:sz w:val="24"/>
                <w:highlight w:val="none"/>
              </w:rPr>
            </w:pPr>
          </w:p>
        </w:tc>
        <w:tc>
          <w:tcPr>
            <w:tcW w:w="1418" w:type="dxa"/>
          </w:tcPr>
          <w:p w14:paraId="6A561286">
            <w:pPr>
              <w:spacing w:line="460" w:lineRule="exact"/>
              <w:rPr>
                <w:rFonts w:ascii="宋体" w:hAnsi="宋体" w:cs="宋体"/>
                <w:color w:val="auto"/>
                <w:sz w:val="24"/>
                <w:highlight w:val="none"/>
              </w:rPr>
            </w:pPr>
          </w:p>
        </w:tc>
        <w:tc>
          <w:tcPr>
            <w:tcW w:w="850" w:type="dxa"/>
          </w:tcPr>
          <w:p w14:paraId="545EF176">
            <w:pPr>
              <w:spacing w:line="460" w:lineRule="exact"/>
              <w:rPr>
                <w:rFonts w:ascii="宋体" w:hAnsi="宋体" w:cs="宋体"/>
                <w:color w:val="auto"/>
                <w:sz w:val="24"/>
                <w:highlight w:val="none"/>
              </w:rPr>
            </w:pPr>
          </w:p>
        </w:tc>
        <w:tc>
          <w:tcPr>
            <w:tcW w:w="1058" w:type="dxa"/>
          </w:tcPr>
          <w:p w14:paraId="2C5C308D">
            <w:pPr>
              <w:spacing w:line="460" w:lineRule="exact"/>
              <w:rPr>
                <w:rFonts w:ascii="宋体" w:hAnsi="宋体" w:cs="宋体"/>
                <w:color w:val="auto"/>
                <w:sz w:val="24"/>
                <w:highlight w:val="none"/>
              </w:rPr>
            </w:pPr>
          </w:p>
        </w:tc>
        <w:tc>
          <w:tcPr>
            <w:tcW w:w="880" w:type="dxa"/>
          </w:tcPr>
          <w:p w14:paraId="73B5AB08">
            <w:pPr>
              <w:spacing w:line="460" w:lineRule="exact"/>
              <w:rPr>
                <w:rFonts w:ascii="宋体" w:hAnsi="宋体" w:cs="宋体"/>
                <w:color w:val="auto"/>
                <w:sz w:val="24"/>
                <w:highlight w:val="none"/>
              </w:rPr>
            </w:pPr>
          </w:p>
        </w:tc>
        <w:tc>
          <w:tcPr>
            <w:tcW w:w="1020" w:type="dxa"/>
          </w:tcPr>
          <w:p w14:paraId="78BB87F5">
            <w:pPr>
              <w:spacing w:line="460" w:lineRule="exact"/>
              <w:rPr>
                <w:rFonts w:ascii="宋体" w:hAnsi="宋体" w:cs="宋体"/>
                <w:color w:val="auto"/>
                <w:sz w:val="24"/>
                <w:highlight w:val="none"/>
              </w:rPr>
            </w:pPr>
          </w:p>
        </w:tc>
        <w:tc>
          <w:tcPr>
            <w:tcW w:w="1480" w:type="dxa"/>
          </w:tcPr>
          <w:p w14:paraId="34C7AA17">
            <w:pPr>
              <w:spacing w:line="460" w:lineRule="exact"/>
              <w:rPr>
                <w:rFonts w:ascii="宋体" w:hAnsi="宋体" w:cs="宋体"/>
                <w:color w:val="auto"/>
                <w:sz w:val="24"/>
                <w:highlight w:val="none"/>
              </w:rPr>
            </w:pPr>
          </w:p>
        </w:tc>
        <w:tc>
          <w:tcPr>
            <w:tcW w:w="1020" w:type="dxa"/>
          </w:tcPr>
          <w:p w14:paraId="47812004">
            <w:pPr>
              <w:spacing w:line="460" w:lineRule="exact"/>
              <w:rPr>
                <w:rFonts w:ascii="宋体" w:hAnsi="宋体" w:cs="宋体"/>
                <w:color w:val="auto"/>
                <w:sz w:val="24"/>
                <w:highlight w:val="none"/>
              </w:rPr>
            </w:pPr>
          </w:p>
        </w:tc>
        <w:tc>
          <w:tcPr>
            <w:tcW w:w="921" w:type="dxa"/>
          </w:tcPr>
          <w:p w14:paraId="2252CF80">
            <w:pPr>
              <w:spacing w:line="460" w:lineRule="exact"/>
              <w:rPr>
                <w:rFonts w:ascii="宋体" w:hAnsi="宋体" w:cs="宋体"/>
                <w:color w:val="auto"/>
                <w:sz w:val="24"/>
                <w:highlight w:val="none"/>
              </w:rPr>
            </w:pPr>
          </w:p>
        </w:tc>
      </w:tr>
      <w:tr w14:paraId="054B038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tcPr>
          <w:p w14:paraId="7B860AFD">
            <w:pPr>
              <w:spacing w:line="460" w:lineRule="exact"/>
              <w:rPr>
                <w:rFonts w:ascii="宋体" w:hAnsi="宋体" w:cs="宋体"/>
                <w:color w:val="auto"/>
                <w:sz w:val="24"/>
                <w:highlight w:val="none"/>
              </w:rPr>
            </w:pPr>
          </w:p>
        </w:tc>
        <w:tc>
          <w:tcPr>
            <w:tcW w:w="1418" w:type="dxa"/>
          </w:tcPr>
          <w:p w14:paraId="44DE375E">
            <w:pPr>
              <w:spacing w:line="460" w:lineRule="exact"/>
              <w:rPr>
                <w:rFonts w:ascii="宋体" w:hAnsi="宋体" w:cs="宋体"/>
                <w:color w:val="auto"/>
                <w:sz w:val="24"/>
                <w:highlight w:val="none"/>
              </w:rPr>
            </w:pPr>
          </w:p>
        </w:tc>
        <w:tc>
          <w:tcPr>
            <w:tcW w:w="850" w:type="dxa"/>
          </w:tcPr>
          <w:p w14:paraId="1DACFFEB">
            <w:pPr>
              <w:spacing w:line="460" w:lineRule="exact"/>
              <w:rPr>
                <w:rFonts w:ascii="宋体" w:hAnsi="宋体" w:cs="宋体"/>
                <w:color w:val="auto"/>
                <w:sz w:val="24"/>
                <w:highlight w:val="none"/>
              </w:rPr>
            </w:pPr>
          </w:p>
        </w:tc>
        <w:tc>
          <w:tcPr>
            <w:tcW w:w="1058" w:type="dxa"/>
          </w:tcPr>
          <w:p w14:paraId="06279153">
            <w:pPr>
              <w:spacing w:line="460" w:lineRule="exact"/>
              <w:rPr>
                <w:rFonts w:ascii="宋体" w:hAnsi="宋体" w:cs="宋体"/>
                <w:color w:val="auto"/>
                <w:sz w:val="24"/>
                <w:highlight w:val="none"/>
              </w:rPr>
            </w:pPr>
          </w:p>
        </w:tc>
        <w:tc>
          <w:tcPr>
            <w:tcW w:w="880" w:type="dxa"/>
          </w:tcPr>
          <w:p w14:paraId="6A51EA72">
            <w:pPr>
              <w:spacing w:line="460" w:lineRule="exact"/>
              <w:rPr>
                <w:rFonts w:ascii="宋体" w:hAnsi="宋体" w:cs="宋体"/>
                <w:color w:val="auto"/>
                <w:sz w:val="24"/>
                <w:highlight w:val="none"/>
              </w:rPr>
            </w:pPr>
          </w:p>
        </w:tc>
        <w:tc>
          <w:tcPr>
            <w:tcW w:w="1020" w:type="dxa"/>
          </w:tcPr>
          <w:p w14:paraId="3BE93278">
            <w:pPr>
              <w:spacing w:line="460" w:lineRule="exact"/>
              <w:rPr>
                <w:rFonts w:ascii="宋体" w:hAnsi="宋体" w:cs="宋体"/>
                <w:color w:val="auto"/>
                <w:sz w:val="24"/>
                <w:highlight w:val="none"/>
              </w:rPr>
            </w:pPr>
          </w:p>
        </w:tc>
        <w:tc>
          <w:tcPr>
            <w:tcW w:w="1480" w:type="dxa"/>
          </w:tcPr>
          <w:p w14:paraId="4D0C5999">
            <w:pPr>
              <w:spacing w:line="460" w:lineRule="exact"/>
              <w:rPr>
                <w:rFonts w:ascii="宋体" w:hAnsi="宋体" w:cs="宋体"/>
                <w:color w:val="auto"/>
                <w:sz w:val="24"/>
                <w:highlight w:val="none"/>
              </w:rPr>
            </w:pPr>
          </w:p>
        </w:tc>
        <w:tc>
          <w:tcPr>
            <w:tcW w:w="1020" w:type="dxa"/>
          </w:tcPr>
          <w:p w14:paraId="070DA86E">
            <w:pPr>
              <w:spacing w:line="460" w:lineRule="exact"/>
              <w:rPr>
                <w:rFonts w:ascii="宋体" w:hAnsi="宋体" w:cs="宋体"/>
                <w:color w:val="auto"/>
                <w:sz w:val="24"/>
                <w:highlight w:val="none"/>
              </w:rPr>
            </w:pPr>
          </w:p>
        </w:tc>
        <w:tc>
          <w:tcPr>
            <w:tcW w:w="921" w:type="dxa"/>
          </w:tcPr>
          <w:p w14:paraId="397F4F91">
            <w:pPr>
              <w:spacing w:line="460" w:lineRule="exact"/>
              <w:rPr>
                <w:rFonts w:ascii="宋体" w:hAnsi="宋体" w:cs="宋体"/>
                <w:color w:val="auto"/>
                <w:sz w:val="24"/>
                <w:highlight w:val="none"/>
              </w:rPr>
            </w:pPr>
          </w:p>
        </w:tc>
      </w:tr>
      <w:tr w14:paraId="09D835C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tcPr>
          <w:p w14:paraId="54358099">
            <w:pPr>
              <w:spacing w:line="460" w:lineRule="exact"/>
              <w:rPr>
                <w:rFonts w:ascii="宋体" w:hAnsi="宋体" w:cs="宋体"/>
                <w:color w:val="auto"/>
                <w:sz w:val="24"/>
                <w:highlight w:val="none"/>
              </w:rPr>
            </w:pPr>
          </w:p>
        </w:tc>
        <w:tc>
          <w:tcPr>
            <w:tcW w:w="1418" w:type="dxa"/>
          </w:tcPr>
          <w:p w14:paraId="7E584BA3">
            <w:pPr>
              <w:spacing w:line="460" w:lineRule="exact"/>
              <w:rPr>
                <w:rFonts w:ascii="宋体" w:hAnsi="宋体" w:cs="宋体"/>
                <w:color w:val="auto"/>
                <w:sz w:val="24"/>
                <w:highlight w:val="none"/>
              </w:rPr>
            </w:pPr>
          </w:p>
        </w:tc>
        <w:tc>
          <w:tcPr>
            <w:tcW w:w="850" w:type="dxa"/>
          </w:tcPr>
          <w:p w14:paraId="30E1913B">
            <w:pPr>
              <w:spacing w:line="460" w:lineRule="exact"/>
              <w:rPr>
                <w:rFonts w:ascii="宋体" w:hAnsi="宋体" w:cs="宋体"/>
                <w:color w:val="auto"/>
                <w:sz w:val="24"/>
                <w:highlight w:val="none"/>
              </w:rPr>
            </w:pPr>
          </w:p>
        </w:tc>
        <w:tc>
          <w:tcPr>
            <w:tcW w:w="1058" w:type="dxa"/>
          </w:tcPr>
          <w:p w14:paraId="31284525">
            <w:pPr>
              <w:spacing w:line="460" w:lineRule="exact"/>
              <w:rPr>
                <w:rFonts w:ascii="宋体" w:hAnsi="宋体" w:cs="宋体"/>
                <w:color w:val="auto"/>
                <w:sz w:val="24"/>
                <w:highlight w:val="none"/>
              </w:rPr>
            </w:pPr>
          </w:p>
        </w:tc>
        <w:tc>
          <w:tcPr>
            <w:tcW w:w="880" w:type="dxa"/>
          </w:tcPr>
          <w:p w14:paraId="1EACFAFB">
            <w:pPr>
              <w:spacing w:line="460" w:lineRule="exact"/>
              <w:rPr>
                <w:rFonts w:ascii="宋体" w:hAnsi="宋体" w:cs="宋体"/>
                <w:color w:val="auto"/>
                <w:sz w:val="24"/>
                <w:highlight w:val="none"/>
              </w:rPr>
            </w:pPr>
          </w:p>
        </w:tc>
        <w:tc>
          <w:tcPr>
            <w:tcW w:w="1020" w:type="dxa"/>
          </w:tcPr>
          <w:p w14:paraId="574FDFC0">
            <w:pPr>
              <w:spacing w:line="460" w:lineRule="exact"/>
              <w:rPr>
                <w:rFonts w:ascii="宋体" w:hAnsi="宋体" w:cs="宋体"/>
                <w:color w:val="auto"/>
                <w:sz w:val="24"/>
                <w:highlight w:val="none"/>
              </w:rPr>
            </w:pPr>
          </w:p>
        </w:tc>
        <w:tc>
          <w:tcPr>
            <w:tcW w:w="1480" w:type="dxa"/>
          </w:tcPr>
          <w:p w14:paraId="7A589B53">
            <w:pPr>
              <w:spacing w:line="460" w:lineRule="exact"/>
              <w:rPr>
                <w:rFonts w:ascii="宋体" w:hAnsi="宋体" w:cs="宋体"/>
                <w:color w:val="auto"/>
                <w:sz w:val="24"/>
                <w:highlight w:val="none"/>
              </w:rPr>
            </w:pPr>
          </w:p>
        </w:tc>
        <w:tc>
          <w:tcPr>
            <w:tcW w:w="1020" w:type="dxa"/>
          </w:tcPr>
          <w:p w14:paraId="1ACEC02A">
            <w:pPr>
              <w:spacing w:line="460" w:lineRule="exact"/>
              <w:rPr>
                <w:rFonts w:ascii="宋体" w:hAnsi="宋体" w:cs="宋体"/>
                <w:color w:val="auto"/>
                <w:sz w:val="24"/>
                <w:highlight w:val="none"/>
              </w:rPr>
            </w:pPr>
          </w:p>
        </w:tc>
        <w:tc>
          <w:tcPr>
            <w:tcW w:w="921" w:type="dxa"/>
          </w:tcPr>
          <w:p w14:paraId="3197F9C5">
            <w:pPr>
              <w:spacing w:line="460" w:lineRule="exact"/>
              <w:rPr>
                <w:rFonts w:ascii="宋体" w:hAnsi="宋体" w:cs="宋体"/>
                <w:color w:val="auto"/>
                <w:sz w:val="24"/>
                <w:highlight w:val="none"/>
              </w:rPr>
            </w:pPr>
          </w:p>
        </w:tc>
      </w:tr>
      <w:tr w14:paraId="027C66C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tcPr>
          <w:p w14:paraId="221DA103">
            <w:pPr>
              <w:spacing w:line="460" w:lineRule="exact"/>
              <w:rPr>
                <w:rFonts w:ascii="宋体" w:hAnsi="宋体" w:cs="宋体"/>
                <w:color w:val="auto"/>
                <w:sz w:val="24"/>
                <w:highlight w:val="none"/>
              </w:rPr>
            </w:pPr>
          </w:p>
        </w:tc>
        <w:tc>
          <w:tcPr>
            <w:tcW w:w="1418" w:type="dxa"/>
          </w:tcPr>
          <w:p w14:paraId="1EE88553">
            <w:pPr>
              <w:spacing w:line="460" w:lineRule="exact"/>
              <w:rPr>
                <w:rFonts w:ascii="宋体" w:hAnsi="宋体" w:cs="宋体"/>
                <w:color w:val="auto"/>
                <w:sz w:val="24"/>
                <w:highlight w:val="none"/>
              </w:rPr>
            </w:pPr>
          </w:p>
        </w:tc>
        <w:tc>
          <w:tcPr>
            <w:tcW w:w="850" w:type="dxa"/>
          </w:tcPr>
          <w:p w14:paraId="2051EA6A">
            <w:pPr>
              <w:spacing w:line="460" w:lineRule="exact"/>
              <w:rPr>
                <w:rFonts w:ascii="宋体" w:hAnsi="宋体" w:cs="宋体"/>
                <w:color w:val="auto"/>
                <w:sz w:val="24"/>
                <w:highlight w:val="none"/>
              </w:rPr>
            </w:pPr>
          </w:p>
        </w:tc>
        <w:tc>
          <w:tcPr>
            <w:tcW w:w="1058" w:type="dxa"/>
          </w:tcPr>
          <w:p w14:paraId="4E10E22F">
            <w:pPr>
              <w:spacing w:line="460" w:lineRule="exact"/>
              <w:rPr>
                <w:rFonts w:ascii="宋体" w:hAnsi="宋体" w:cs="宋体"/>
                <w:color w:val="auto"/>
                <w:sz w:val="24"/>
                <w:highlight w:val="none"/>
              </w:rPr>
            </w:pPr>
          </w:p>
        </w:tc>
        <w:tc>
          <w:tcPr>
            <w:tcW w:w="880" w:type="dxa"/>
          </w:tcPr>
          <w:p w14:paraId="60B06144">
            <w:pPr>
              <w:spacing w:line="460" w:lineRule="exact"/>
              <w:rPr>
                <w:rFonts w:ascii="宋体" w:hAnsi="宋体" w:cs="宋体"/>
                <w:color w:val="auto"/>
                <w:sz w:val="24"/>
                <w:highlight w:val="none"/>
              </w:rPr>
            </w:pPr>
          </w:p>
        </w:tc>
        <w:tc>
          <w:tcPr>
            <w:tcW w:w="1020" w:type="dxa"/>
          </w:tcPr>
          <w:p w14:paraId="03224EA5">
            <w:pPr>
              <w:spacing w:line="460" w:lineRule="exact"/>
              <w:rPr>
                <w:rFonts w:ascii="宋体" w:hAnsi="宋体" w:cs="宋体"/>
                <w:color w:val="auto"/>
                <w:sz w:val="24"/>
                <w:highlight w:val="none"/>
              </w:rPr>
            </w:pPr>
          </w:p>
        </w:tc>
        <w:tc>
          <w:tcPr>
            <w:tcW w:w="1480" w:type="dxa"/>
          </w:tcPr>
          <w:p w14:paraId="453C5A91">
            <w:pPr>
              <w:spacing w:line="460" w:lineRule="exact"/>
              <w:rPr>
                <w:rFonts w:ascii="宋体" w:hAnsi="宋体" w:cs="宋体"/>
                <w:color w:val="auto"/>
                <w:sz w:val="24"/>
                <w:highlight w:val="none"/>
              </w:rPr>
            </w:pPr>
          </w:p>
        </w:tc>
        <w:tc>
          <w:tcPr>
            <w:tcW w:w="1020" w:type="dxa"/>
          </w:tcPr>
          <w:p w14:paraId="1DCADB64">
            <w:pPr>
              <w:spacing w:line="460" w:lineRule="exact"/>
              <w:rPr>
                <w:rFonts w:ascii="宋体" w:hAnsi="宋体" w:cs="宋体"/>
                <w:color w:val="auto"/>
                <w:sz w:val="24"/>
                <w:highlight w:val="none"/>
              </w:rPr>
            </w:pPr>
          </w:p>
        </w:tc>
        <w:tc>
          <w:tcPr>
            <w:tcW w:w="921" w:type="dxa"/>
          </w:tcPr>
          <w:p w14:paraId="057C0A7D">
            <w:pPr>
              <w:spacing w:line="460" w:lineRule="exact"/>
              <w:rPr>
                <w:rFonts w:ascii="宋体" w:hAnsi="宋体" w:cs="宋体"/>
                <w:color w:val="auto"/>
                <w:sz w:val="24"/>
                <w:highlight w:val="none"/>
              </w:rPr>
            </w:pPr>
          </w:p>
        </w:tc>
      </w:tr>
      <w:tr w14:paraId="1681660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tcPr>
          <w:p w14:paraId="7B782BB9">
            <w:pPr>
              <w:spacing w:line="460" w:lineRule="exact"/>
              <w:rPr>
                <w:rFonts w:ascii="宋体" w:hAnsi="宋体" w:cs="宋体"/>
                <w:color w:val="auto"/>
                <w:sz w:val="24"/>
                <w:highlight w:val="none"/>
              </w:rPr>
            </w:pPr>
          </w:p>
        </w:tc>
        <w:tc>
          <w:tcPr>
            <w:tcW w:w="1418" w:type="dxa"/>
          </w:tcPr>
          <w:p w14:paraId="7DFB51E2">
            <w:pPr>
              <w:spacing w:line="460" w:lineRule="exact"/>
              <w:rPr>
                <w:rFonts w:ascii="宋体" w:hAnsi="宋体" w:cs="宋体"/>
                <w:color w:val="auto"/>
                <w:sz w:val="24"/>
                <w:highlight w:val="none"/>
              </w:rPr>
            </w:pPr>
          </w:p>
        </w:tc>
        <w:tc>
          <w:tcPr>
            <w:tcW w:w="850" w:type="dxa"/>
          </w:tcPr>
          <w:p w14:paraId="3D755564">
            <w:pPr>
              <w:spacing w:line="460" w:lineRule="exact"/>
              <w:rPr>
                <w:rFonts w:ascii="宋体" w:hAnsi="宋体" w:cs="宋体"/>
                <w:color w:val="auto"/>
                <w:sz w:val="24"/>
                <w:highlight w:val="none"/>
              </w:rPr>
            </w:pPr>
          </w:p>
        </w:tc>
        <w:tc>
          <w:tcPr>
            <w:tcW w:w="1058" w:type="dxa"/>
          </w:tcPr>
          <w:p w14:paraId="414E3BA5">
            <w:pPr>
              <w:spacing w:line="460" w:lineRule="exact"/>
              <w:rPr>
                <w:rFonts w:ascii="宋体" w:hAnsi="宋体" w:cs="宋体"/>
                <w:color w:val="auto"/>
                <w:sz w:val="24"/>
                <w:highlight w:val="none"/>
              </w:rPr>
            </w:pPr>
          </w:p>
        </w:tc>
        <w:tc>
          <w:tcPr>
            <w:tcW w:w="880" w:type="dxa"/>
          </w:tcPr>
          <w:p w14:paraId="2B94E06B">
            <w:pPr>
              <w:spacing w:line="460" w:lineRule="exact"/>
              <w:rPr>
                <w:rFonts w:ascii="宋体" w:hAnsi="宋体" w:cs="宋体"/>
                <w:color w:val="auto"/>
                <w:sz w:val="24"/>
                <w:highlight w:val="none"/>
              </w:rPr>
            </w:pPr>
          </w:p>
        </w:tc>
        <w:tc>
          <w:tcPr>
            <w:tcW w:w="1020" w:type="dxa"/>
          </w:tcPr>
          <w:p w14:paraId="7F9DA349">
            <w:pPr>
              <w:spacing w:line="460" w:lineRule="exact"/>
              <w:rPr>
                <w:rFonts w:ascii="宋体" w:hAnsi="宋体" w:cs="宋体"/>
                <w:color w:val="auto"/>
                <w:sz w:val="24"/>
                <w:highlight w:val="none"/>
              </w:rPr>
            </w:pPr>
          </w:p>
        </w:tc>
        <w:tc>
          <w:tcPr>
            <w:tcW w:w="1480" w:type="dxa"/>
          </w:tcPr>
          <w:p w14:paraId="540069CC">
            <w:pPr>
              <w:spacing w:line="460" w:lineRule="exact"/>
              <w:rPr>
                <w:rFonts w:ascii="宋体" w:hAnsi="宋体" w:cs="宋体"/>
                <w:color w:val="auto"/>
                <w:sz w:val="24"/>
                <w:highlight w:val="none"/>
              </w:rPr>
            </w:pPr>
          </w:p>
        </w:tc>
        <w:tc>
          <w:tcPr>
            <w:tcW w:w="1020" w:type="dxa"/>
          </w:tcPr>
          <w:p w14:paraId="47308D24">
            <w:pPr>
              <w:spacing w:line="460" w:lineRule="exact"/>
              <w:rPr>
                <w:rFonts w:ascii="宋体" w:hAnsi="宋体" w:cs="宋体"/>
                <w:color w:val="auto"/>
                <w:sz w:val="24"/>
                <w:highlight w:val="none"/>
              </w:rPr>
            </w:pPr>
          </w:p>
        </w:tc>
        <w:tc>
          <w:tcPr>
            <w:tcW w:w="921" w:type="dxa"/>
          </w:tcPr>
          <w:p w14:paraId="041CD107">
            <w:pPr>
              <w:spacing w:line="460" w:lineRule="exact"/>
              <w:rPr>
                <w:rFonts w:ascii="宋体" w:hAnsi="宋体" w:cs="宋体"/>
                <w:color w:val="auto"/>
                <w:sz w:val="24"/>
                <w:highlight w:val="none"/>
              </w:rPr>
            </w:pPr>
          </w:p>
        </w:tc>
      </w:tr>
      <w:tr w14:paraId="71630DE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tcPr>
          <w:p w14:paraId="59D21AD2">
            <w:pPr>
              <w:spacing w:line="460" w:lineRule="exact"/>
              <w:rPr>
                <w:rFonts w:ascii="宋体" w:hAnsi="宋体" w:cs="宋体"/>
                <w:color w:val="auto"/>
                <w:sz w:val="24"/>
                <w:highlight w:val="none"/>
              </w:rPr>
            </w:pPr>
          </w:p>
        </w:tc>
        <w:tc>
          <w:tcPr>
            <w:tcW w:w="1418" w:type="dxa"/>
          </w:tcPr>
          <w:p w14:paraId="5315DB3F">
            <w:pPr>
              <w:spacing w:line="460" w:lineRule="exact"/>
              <w:rPr>
                <w:rFonts w:ascii="宋体" w:hAnsi="宋体" w:cs="宋体"/>
                <w:color w:val="auto"/>
                <w:sz w:val="24"/>
                <w:highlight w:val="none"/>
              </w:rPr>
            </w:pPr>
          </w:p>
        </w:tc>
        <w:tc>
          <w:tcPr>
            <w:tcW w:w="850" w:type="dxa"/>
          </w:tcPr>
          <w:p w14:paraId="78178382">
            <w:pPr>
              <w:spacing w:line="460" w:lineRule="exact"/>
              <w:rPr>
                <w:rFonts w:ascii="宋体" w:hAnsi="宋体" w:cs="宋体"/>
                <w:color w:val="auto"/>
                <w:sz w:val="24"/>
                <w:highlight w:val="none"/>
              </w:rPr>
            </w:pPr>
          </w:p>
        </w:tc>
        <w:tc>
          <w:tcPr>
            <w:tcW w:w="1058" w:type="dxa"/>
          </w:tcPr>
          <w:p w14:paraId="00C615F9">
            <w:pPr>
              <w:spacing w:line="460" w:lineRule="exact"/>
              <w:rPr>
                <w:rFonts w:ascii="宋体" w:hAnsi="宋体" w:cs="宋体"/>
                <w:color w:val="auto"/>
                <w:sz w:val="24"/>
                <w:highlight w:val="none"/>
              </w:rPr>
            </w:pPr>
          </w:p>
        </w:tc>
        <w:tc>
          <w:tcPr>
            <w:tcW w:w="880" w:type="dxa"/>
          </w:tcPr>
          <w:p w14:paraId="4A16822D">
            <w:pPr>
              <w:spacing w:line="460" w:lineRule="exact"/>
              <w:rPr>
                <w:rFonts w:ascii="宋体" w:hAnsi="宋体" w:cs="宋体"/>
                <w:color w:val="auto"/>
                <w:sz w:val="24"/>
                <w:highlight w:val="none"/>
              </w:rPr>
            </w:pPr>
          </w:p>
        </w:tc>
        <w:tc>
          <w:tcPr>
            <w:tcW w:w="1020" w:type="dxa"/>
          </w:tcPr>
          <w:p w14:paraId="56E0972C">
            <w:pPr>
              <w:spacing w:line="460" w:lineRule="exact"/>
              <w:rPr>
                <w:rFonts w:ascii="宋体" w:hAnsi="宋体" w:cs="宋体"/>
                <w:color w:val="auto"/>
                <w:sz w:val="24"/>
                <w:highlight w:val="none"/>
              </w:rPr>
            </w:pPr>
          </w:p>
        </w:tc>
        <w:tc>
          <w:tcPr>
            <w:tcW w:w="1480" w:type="dxa"/>
          </w:tcPr>
          <w:p w14:paraId="0EFB1341">
            <w:pPr>
              <w:spacing w:line="460" w:lineRule="exact"/>
              <w:rPr>
                <w:rFonts w:ascii="宋体" w:hAnsi="宋体" w:cs="宋体"/>
                <w:color w:val="auto"/>
                <w:sz w:val="24"/>
                <w:highlight w:val="none"/>
              </w:rPr>
            </w:pPr>
          </w:p>
        </w:tc>
        <w:tc>
          <w:tcPr>
            <w:tcW w:w="1020" w:type="dxa"/>
          </w:tcPr>
          <w:p w14:paraId="09A48FD5">
            <w:pPr>
              <w:spacing w:line="460" w:lineRule="exact"/>
              <w:rPr>
                <w:rFonts w:ascii="宋体" w:hAnsi="宋体" w:cs="宋体"/>
                <w:color w:val="auto"/>
                <w:sz w:val="24"/>
                <w:highlight w:val="none"/>
              </w:rPr>
            </w:pPr>
          </w:p>
        </w:tc>
        <w:tc>
          <w:tcPr>
            <w:tcW w:w="921" w:type="dxa"/>
          </w:tcPr>
          <w:p w14:paraId="4D3A3BF5">
            <w:pPr>
              <w:spacing w:line="460" w:lineRule="exact"/>
              <w:rPr>
                <w:rFonts w:ascii="宋体" w:hAnsi="宋体" w:cs="宋体"/>
                <w:color w:val="auto"/>
                <w:sz w:val="24"/>
                <w:highlight w:val="none"/>
              </w:rPr>
            </w:pPr>
          </w:p>
        </w:tc>
      </w:tr>
      <w:tr w14:paraId="0F74EAC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tcBorders>
              <w:bottom w:val="single" w:color="auto" w:sz="12" w:space="0"/>
            </w:tcBorders>
          </w:tcPr>
          <w:p w14:paraId="19E890C9">
            <w:pPr>
              <w:spacing w:line="460" w:lineRule="exact"/>
              <w:rPr>
                <w:rFonts w:ascii="宋体" w:hAnsi="宋体" w:cs="宋体"/>
                <w:color w:val="auto"/>
                <w:sz w:val="24"/>
                <w:highlight w:val="none"/>
              </w:rPr>
            </w:pPr>
          </w:p>
        </w:tc>
        <w:tc>
          <w:tcPr>
            <w:tcW w:w="1418" w:type="dxa"/>
            <w:tcBorders>
              <w:bottom w:val="single" w:color="auto" w:sz="12" w:space="0"/>
            </w:tcBorders>
          </w:tcPr>
          <w:p w14:paraId="625972DB">
            <w:pPr>
              <w:spacing w:line="460" w:lineRule="exact"/>
              <w:rPr>
                <w:rFonts w:ascii="宋体" w:hAnsi="宋体" w:cs="宋体"/>
                <w:color w:val="auto"/>
                <w:sz w:val="24"/>
                <w:highlight w:val="none"/>
              </w:rPr>
            </w:pPr>
          </w:p>
        </w:tc>
        <w:tc>
          <w:tcPr>
            <w:tcW w:w="850" w:type="dxa"/>
            <w:tcBorders>
              <w:bottom w:val="single" w:color="auto" w:sz="12" w:space="0"/>
            </w:tcBorders>
          </w:tcPr>
          <w:p w14:paraId="159FF35F">
            <w:pPr>
              <w:spacing w:line="460" w:lineRule="exact"/>
              <w:rPr>
                <w:rFonts w:ascii="宋体" w:hAnsi="宋体" w:cs="宋体"/>
                <w:color w:val="auto"/>
                <w:sz w:val="24"/>
                <w:highlight w:val="none"/>
              </w:rPr>
            </w:pPr>
          </w:p>
        </w:tc>
        <w:tc>
          <w:tcPr>
            <w:tcW w:w="1058" w:type="dxa"/>
            <w:tcBorders>
              <w:bottom w:val="single" w:color="auto" w:sz="12" w:space="0"/>
            </w:tcBorders>
          </w:tcPr>
          <w:p w14:paraId="6D67E889">
            <w:pPr>
              <w:spacing w:line="460" w:lineRule="exact"/>
              <w:rPr>
                <w:rFonts w:ascii="宋体" w:hAnsi="宋体" w:cs="宋体"/>
                <w:color w:val="auto"/>
                <w:sz w:val="24"/>
                <w:highlight w:val="none"/>
              </w:rPr>
            </w:pPr>
          </w:p>
        </w:tc>
        <w:tc>
          <w:tcPr>
            <w:tcW w:w="880" w:type="dxa"/>
            <w:tcBorders>
              <w:bottom w:val="single" w:color="auto" w:sz="12" w:space="0"/>
            </w:tcBorders>
          </w:tcPr>
          <w:p w14:paraId="08856B2B">
            <w:pPr>
              <w:spacing w:line="460" w:lineRule="exact"/>
              <w:rPr>
                <w:rFonts w:ascii="宋体" w:hAnsi="宋体" w:cs="宋体"/>
                <w:color w:val="auto"/>
                <w:sz w:val="24"/>
                <w:highlight w:val="none"/>
              </w:rPr>
            </w:pPr>
          </w:p>
        </w:tc>
        <w:tc>
          <w:tcPr>
            <w:tcW w:w="1020" w:type="dxa"/>
            <w:tcBorders>
              <w:bottom w:val="single" w:color="auto" w:sz="12" w:space="0"/>
            </w:tcBorders>
          </w:tcPr>
          <w:p w14:paraId="40E697BC">
            <w:pPr>
              <w:spacing w:line="460" w:lineRule="exact"/>
              <w:rPr>
                <w:rFonts w:ascii="宋体" w:hAnsi="宋体" w:cs="宋体"/>
                <w:color w:val="auto"/>
                <w:sz w:val="24"/>
                <w:highlight w:val="none"/>
              </w:rPr>
            </w:pPr>
          </w:p>
        </w:tc>
        <w:tc>
          <w:tcPr>
            <w:tcW w:w="1480" w:type="dxa"/>
            <w:tcBorders>
              <w:bottom w:val="single" w:color="auto" w:sz="12" w:space="0"/>
            </w:tcBorders>
          </w:tcPr>
          <w:p w14:paraId="3FBF3271">
            <w:pPr>
              <w:spacing w:line="460" w:lineRule="exact"/>
              <w:rPr>
                <w:rFonts w:ascii="宋体" w:hAnsi="宋体" w:cs="宋体"/>
                <w:color w:val="auto"/>
                <w:sz w:val="24"/>
                <w:highlight w:val="none"/>
              </w:rPr>
            </w:pPr>
          </w:p>
        </w:tc>
        <w:tc>
          <w:tcPr>
            <w:tcW w:w="1020" w:type="dxa"/>
            <w:tcBorders>
              <w:bottom w:val="single" w:color="auto" w:sz="12" w:space="0"/>
            </w:tcBorders>
          </w:tcPr>
          <w:p w14:paraId="462771FE">
            <w:pPr>
              <w:spacing w:line="460" w:lineRule="exact"/>
              <w:rPr>
                <w:rFonts w:ascii="宋体" w:hAnsi="宋体" w:cs="宋体"/>
                <w:color w:val="auto"/>
                <w:sz w:val="24"/>
                <w:highlight w:val="none"/>
              </w:rPr>
            </w:pPr>
          </w:p>
        </w:tc>
        <w:tc>
          <w:tcPr>
            <w:tcW w:w="921" w:type="dxa"/>
            <w:tcBorders>
              <w:bottom w:val="single" w:color="auto" w:sz="12" w:space="0"/>
            </w:tcBorders>
          </w:tcPr>
          <w:p w14:paraId="59AC3637">
            <w:pPr>
              <w:spacing w:line="460" w:lineRule="exact"/>
              <w:rPr>
                <w:rFonts w:ascii="宋体" w:hAnsi="宋体" w:cs="宋体"/>
                <w:color w:val="auto"/>
                <w:sz w:val="24"/>
                <w:highlight w:val="none"/>
              </w:rPr>
            </w:pPr>
          </w:p>
        </w:tc>
      </w:tr>
    </w:tbl>
    <w:p w14:paraId="4FDA2DF4">
      <w:pPr>
        <w:spacing w:line="460" w:lineRule="exact"/>
        <w:rPr>
          <w:rFonts w:ascii="宋体" w:hAnsi="宋体" w:cs="宋体"/>
          <w:color w:val="auto"/>
          <w:sz w:val="24"/>
          <w:highlight w:val="none"/>
        </w:rPr>
      </w:pPr>
    </w:p>
    <w:p w14:paraId="6F85C608">
      <w:pPr>
        <w:spacing w:line="460" w:lineRule="exact"/>
        <w:rPr>
          <w:rFonts w:ascii="宋体" w:hAnsi="宋体" w:cs="宋体"/>
          <w:color w:val="auto"/>
          <w:sz w:val="24"/>
          <w:highlight w:val="none"/>
        </w:rPr>
      </w:pPr>
    </w:p>
    <w:p w14:paraId="1D13D282">
      <w:pPr>
        <w:spacing w:line="360" w:lineRule="auto"/>
        <w:rPr>
          <w:rFonts w:ascii="宋体" w:hAnsi="宋体" w:cs="宋体"/>
          <w:color w:val="auto"/>
          <w:sz w:val="24"/>
          <w:highlight w:val="none"/>
        </w:rPr>
      </w:pPr>
      <w:r>
        <w:rPr>
          <w:rFonts w:hint="eastAsia" w:ascii="宋体" w:hAnsi="宋体" w:cs="宋体"/>
          <w:color w:val="auto"/>
          <w:sz w:val="24"/>
          <w:highlight w:val="none"/>
        </w:rPr>
        <w:t>附件5：</w:t>
      </w:r>
    </w:p>
    <w:p w14:paraId="02E046B9">
      <w:pPr>
        <w:pStyle w:val="6"/>
        <w:spacing w:line="360" w:lineRule="auto"/>
        <w:ind w:firstLine="0"/>
        <w:jc w:val="center"/>
        <w:rPr>
          <w:rFonts w:ascii="宋体" w:hAnsi="宋体"/>
          <w:color w:val="auto"/>
          <w:sz w:val="25"/>
          <w:highlight w:val="none"/>
        </w:rPr>
      </w:pPr>
      <w:r>
        <w:rPr>
          <w:rFonts w:hint="eastAsia" w:ascii="宋体" w:hAnsi="宋体"/>
          <w:b/>
          <w:bCs/>
          <w:color w:val="auto"/>
          <w:sz w:val="36"/>
          <w:szCs w:val="36"/>
          <w:highlight w:val="none"/>
        </w:rPr>
        <w:t>主要施工管理人员表</w:t>
      </w:r>
    </w:p>
    <w:tbl>
      <w:tblPr>
        <w:tblStyle w:val="2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8"/>
        <w:gridCol w:w="1500"/>
        <w:gridCol w:w="799"/>
        <w:gridCol w:w="800"/>
        <w:gridCol w:w="800"/>
        <w:gridCol w:w="3700"/>
      </w:tblGrid>
      <w:tr w14:paraId="682F16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8" w:type="dxa"/>
          </w:tcPr>
          <w:p w14:paraId="26A5193D">
            <w:pPr>
              <w:spacing w:line="360" w:lineRule="auto"/>
              <w:rPr>
                <w:rFonts w:ascii="宋体" w:hAnsi="宋体"/>
                <w:color w:val="auto"/>
                <w:position w:val="-42"/>
                <w:sz w:val="22"/>
                <w:highlight w:val="none"/>
              </w:rPr>
            </w:pPr>
            <w:r>
              <w:rPr>
                <w:rFonts w:hint="eastAsia" w:ascii="宋体" w:hAnsi="宋体"/>
                <w:color w:val="auto"/>
                <w:position w:val="-42"/>
                <w:sz w:val="22"/>
                <w:highlight w:val="none"/>
              </w:rPr>
              <w:t>机构</w:t>
            </w:r>
          </w:p>
        </w:tc>
        <w:tc>
          <w:tcPr>
            <w:tcW w:w="1500" w:type="dxa"/>
          </w:tcPr>
          <w:p w14:paraId="120353C4">
            <w:pPr>
              <w:spacing w:line="360" w:lineRule="auto"/>
              <w:rPr>
                <w:rFonts w:ascii="宋体" w:hAnsi="宋体"/>
                <w:color w:val="auto"/>
                <w:position w:val="-42"/>
                <w:sz w:val="25"/>
                <w:highlight w:val="none"/>
              </w:rPr>
            </w:pPr>
            <w:r>
              <w:rPr>
                <w:rFonts w:hint="eastAsia" w:ascii="宋体" w:hAnsi="宋体"/>
                <w:color w:val="auto"/>
                <w:position w:val="-42"/>
                <w:sz w:val="25"/>
                <w:highlight w:val="none"/>
              </w:rPr>
              <w:t>项目工程师</w:t>
            </w:r>
          </w:p>
        </w:tc>
        <w:tc>
          <w:tcPr>
            <w:tcW w:w="799" w:type="dxa"/>
          </w:tcPr>
          <w:p w14:paraId="37901C1D">
            <w:pPr>
              <w:spacing w:line="360" w:lineRule="auto"/>
              <w:rPr>
                <w:rFonts w:ascii="宋体" w:hAnsi="宋体"/>
                <w:color w:val="auto"/>
                <w:position w:val="-42"/>
                <w:sz w:val="25"/>
                <w:highlight w:val="none"/>
              </w:rPr>
            </w:pPr>
            <w:r>
              <w:rPr>
                <w:rFonts w:hint="eastAsia" w:ascii="宋体" w:hAnsi="宋体"/>
                <w:color w:val="auto"/>
                <w:position w:val="-42"/>
                <w:sz w:val="25"/>
                <w:highlight w:val="none"/>
              </w:rPr>
              <w:t>姓名</w:t>
            </w:r>
          </w:p>
        </w:tc>
        <w:tc>
          <w:tcPr>
            <w:tcW w:w="800" w:type="dxa"/>
          </w:tcPr>
          <w:p w14:paraId="6A804DB7">
            <w:pPr>
              <w:spacing w:line="360" w:lineRule="auto"/>
              <w:rPr>
                <w:rFonts w:ascii="宋体" w:hAnsi="宋体"/>
                <w:color w:val="auto"/>
                <w:position w:val="-42"/>
                <w:sz w:val="25"/>
                <w:highlight w:val="none"/>
              </w:rPr>
            </w:pPr>
            <w:r>
              <w:rPr>
                <w:rFonts w:hint="eastAsia" w:ascii="宋体" w:hAnsi="宋体"/>
                <w:color w:val="auto"/>
                <w:position w:val="-42"/>
                <w:sz w:val="25"/>
                <w:highlight w:val="none"/>
              </w:rPr>
              <w:t>职务</w:t>
            </w:r>
          </w:p>
        </w:tc>
        <w:tc>
          <w:tcPr>
            <w:tcW w:w="800" w:type="dxa"/>
          </w:tcPr>
          <w:p w14:paraId="2CFF8A1D">
            <w:pPr>
              <w:spacing w:line="360" w:lineRule="auto"/>
              <w:rPr>
                <w:rFonts w:ascii="宋体" w:hAnsi="宋体"/>
                <w:color w:val="auto"/>
                <w:position w:val="-42"/>
                <w:sz w:val="25"/>
                <w:highlight w:val="none"/>
              </w:rPr>
            </w:pPr>
            <w:r>
              <w:rPr>
                <w:rFonts w:hint="eastAsia" w:ascii="宋体" w:hAnsi="宋体"/>
                <w:color w:val="auto"/>
                <w:position w:val="-42"/>
                <w:sz w:val="25"/>
                <w:highlight w:val="none"/>
              </w:rPr>
              <w:t>职称</w:t>
            </w:r>
          </w:p>
        </w:tc>
        <w:tc>
          <w:tcPr>
            <w:tcW w:w="3700" w:type="dxa"/>
          </w:tcPr>
          <w:p w14:paraId="51CC222B">
            <w:pPr>
              <w:spacing w:line="360" w:lineRule="auto"/>
              <w:rPr>
                <w:rFonts w:ascii="宋体" w:hAnsi="宋体"/>
                <w:color w:val="auto"/>
                <w:position w:val="-42"/>
                <w:sz w:val="25"/>
                <w:highlight w:val="none"/>
              </w:rPr>
            </w:pPr>
            <w:r>
              <w:rPr>
                <w:rFonts w:hint="eastAsia" w:ascii="宋体" w:hAnsi="宋体"/>
                <w:color w:val="auto"/>
                <w:position w:val="-42"/>
                <w:sz w:val="25"/>
                <w:highlight w:val="none"/>
              </w:rPr>
              <w:t>主要资历、经验及承担过的工程</w:t>
            </w:r>
          </w:p>
        </w:tc>
      </w:tr>
      <w:tr w14:paraId="4E4C2A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restart"/>
          </w:tcPr>
          <w:p w14:paraId="36FA309D">
            <w:pPr>
              <w:spacing w:line="360" w:lineRule="auto"/>
              <w:jc w:val="center"/>
              <w:rPr>
                <w:rFonts w:ascii="宋体" w:hAnsi="宋体"/>
                <w:color w:val="auto"/>
                <w:position w:val="-42"/>
                <w:sz w:val="25"/>
                <w:highlight w:val="none"/>
              </w:rPr>
            </w:pPr>
          </w:p>
          <w:p w14:paraId="6E3CBBDE">
            <w:pPr>
              <w:spacing w:line="360" w:lineRule="auto"/>
              <w:jc w:val="center"/>
              <w:rPr>
                <w:rFonts w:ascii="宋体" w:hAnsi="宋体"/>
                <w:color w:val="auto"/>
                <w:position w:val="-42"/>
                <w:sz w:val="25"/>
                <w:highlight w:val="none"/>
              </w:rPr>
            </w:pPr>
          </w:p>
          <w:p w14:paraId="71D11C36">
            <w:pPr>
              <w:spacing w:line="360" w:lineRule="auto"/>
              <w:jc w:val="center"/>
              <w:rPr>
                <w:rFonts w:ascii="宋体" w:hAnsi="宋体"/>
                <w:color w:val="auto"/>
                <w:position w:val="-42"/>
                <w:sz w:val="25"/>
                <w:highlight w:val="none"/>
              </w:rPr>
            </w:pPr>
            <w:r>
              <w:rPr>
                <w:rFonts w:hint="eastAsia" w:ascii="宋体" w:hAnsi="宋体"/>
                <w:color w:val="auto"/>
                <w:position w:val="-42"/>
                <w:sz w:val="25"/>
                <w:highlight w:val="none"/>
              </w:rPr>
              <w:t>总</w:t>
            </w:r>
          </w:p>
          <w:p w14:paraId="4ACF470E">
            <w:pPr>
              <w:spacing w:line="360" w:lineRule="auto"/>
              <w:jc w:val="center"/>
              <w:rPr>
                <w:rFonts w:ascii="宋体" w:hAnsi="宋体"/>
                <w:color w:val="auto"/>
                <w:position w:val="-42"/>
                <w:sz w:val="25"/>
                <w:highlight w:val="none"/>
              </w:rPr>
            </w:pPr>
          </w:p>
          <w:p w14:paraId="6D8F7063">
            <w:pPr>
              <w:spacing w:line="360" w:lineRule="auto"/>
              <w:jc w:val="center"/>
              <w:rPr>
                <w:rFonts w:ascii="宋体" w:hAnsi="宋体"/>
                <w:color w:val="auto"/>
                <w:position w:val="-42"/>
                <w:sz w:val="25"/>
                <w:highlight w:val="none"/>
              </w:rPr>
            </w:pPr>
            <w:r>
              <w:rPr>
                <w:rFonts w:hint="eastAsia" w:ascii="宋体" w:hAnsi="宋体"/>
                <w:color w:val="auto"/>
                <w:position w:val="-42"/>
                <w:sz w:val="25"/>
                <w:highlight w:val="none"/>
              </w:rPr>
              <w:t>部</w:t>
            </w:r>
          </w:p>
        </w:tc>
        <w:tc>
          <w:tcPr>
            <w:tcW w:w="1500" w:type="dxa"/>
          </w:tcPr>
          <w:p w14:paraId="65AB4448">
            <w:pPr>
              <w:spacing w:line="360" w:lineRule="auto"/>
              <w:rPr>
                <w:rFonts w:ascii="宋体" w:hAnsi="宋体"/>
                <w:color w:val="auto"/>
                <w:position w:val="-42"/>
                <w:sz w:val="25"/>
                <w:highlight w:val="none"/>
              </w:rPr>
            </w:pPr>
            <w:r>
              <w:rPr>
                <w:rFonts w:hint="eastAsia" w:ascii="宋体" w:hAnsi="宋体"/>
                <w:color w:val="auto"/>
                <w:position w:val="-42"/>
                <w:sz w:val="25"/>
                <w:highlight w:val="none"/>
              </w:rPr>
              <w:t>项目主管</w:t>
            </w:r>
          </w:p>
        </w:tc>
        <w:tc>
          <w:tcPr>
            <w:tcW w:w="799" w:type="dxa"/>
          </w:tcPr>
          <w:p w14:paraId="4F5456E6">
            <w:pPr>
              <w:spacing w:line="360" w:lineRule="auto"/>
              <w:rPr>
                <w:rFonts w:ascii="宋体" w:hAnsi="宋体"/>
                <w:color w:val="auto"/>
                <w:position w:val="-42"/>
                <w:sz w:val="25"/>
                <w:highlight w:val="none"/>
              </w:rPr>
            </w:pPr>
          </w:p>
        </w:tc>
        <w:tc>
          <w:tcPr>
            <w:tcW w:w="800" w:type="dxa"/>
          </w:tcPr>
          <w:p w14:paraId="5F2A5CDB">
            <w:pPr>
              <w:spacing w:line="360" w:lineRule="auto"/>
              <w:rPr>
                <w:rFonts w:ascii="宋体" w:hAnsi="宋体"/>
                <w:color w:val="auto"/>
                <w:position w:val="-42"/>
                <w:sz w:val="25"/>
                <w:highlight w:val="none"/>
              </w:rPr>
            </w:pPr>
          </w:p>
        </w:tc>
        <w:tc>
          <w:tcPr>
            <w:tcW w:w="800" w:type="dxa"/>
          </w:tcPr>
          <w:p w14:paraId="2DFEB59E">
            <w:pPr>
              <w:spacing w:line="360" w:lineRule="auto"/>
              <w:rPr>
                <w:rFonts w:ascii="宋体" w:hAnsi="宋体"/>
                <w:color w:val="auto"/>
                <w:position w:val="-42"/>
                <w:sz w:val="25"/>
                <w:highlight w:val="none"/>
              </w:rPr>
            </w:pPr>
          </w:p>
        </w:tc>
        <w:tc>
          <w:tcPr>
            <w:tcW w:w="3700" w:type="dxa"/>
          </w:tcPr>
          <w:p w14:paraId="59956F6A">
            <w:pPr>
              <w:spacing w:line="360" w:lineRule="auto"/>
              <w:rPr>
                <w:rFonts w:ascii="宋体" w:hAnsi="宋体"/>
                <w:color w:val="auto"/>
                <w:position w:val="-42"/>
                <w:sz w:val="25"/>
                <w:highlight w:val="none"/>
              </w:rPr>
            </w:pPr>
          </w:p>
        </w:tc>
      </w:tr>
      <w:tr w14:paraId="396498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continue"/>
          </w:tcPr>
          <w:p w14:paraId="086131B4">
            <w:pPr>
              <w:spacing w:line="360" w:lineRule="auto"/>
              <w:rPr>
                <w:rFonts w:ascii="宋体" w:hAnsi="宋体"/>
                <w:color w:val="auto"/>
                <w:position w:val="-42"/>
                <w:sz w:val="25"/>
                <w:highlight w:val="none"/>
              </w:rPr>
            </w:pPr>
          </w:p>
        </w:tc>
        <w:tc>
          <w:tcPr>
            <w:tcW w:w="1500" w:type="dxa"/>
          </w:tcPr>
          <w:p w14:paraId="56456B7C">
            <w:pPr>
              <w:spacing w:line="360" w:lineRule="auto"/>
              <w:rPr>
                <w:rFonts w:ascii="宋体" w:hAnsi="宋体"/>
                <w:color w:val="auto"/>
                <w:position w:val="-42"/>
                <w:sz w:val="25"/>
                <w:highlight w:val="none"/>
              </w:rPr>
            </w:pPr>
            <w:r>
              <w:rPr>
                <w:rFonts w:hint="eastAsia" w:ascii="宋体" w:hAnsi="宋体"/>
                <w:color w:val="auto"/>
                <w:position w:val="-42"/>
                <w:sz w:val="25"/>
                <w:highlight w:val="none"/>
              </w:rPr>
              <w:t>技术负责人</w:t>
            </w:r>
          </w:p>
        </w:tc>
        <w:tc>
          <w:tcPr>
            <w:tcW w:w="799" w:type="dxa"/>
          </w:tcPr>
          <w:p w14:paraId="139FB371">
            <w:pPr>
              <w:spacing w:line="360" w:lineRule="auto"/>
              <w:rPr>
                <w:rFonts w:ascii="宋体" w:hAnsi="宋体"/>
                <w:color w:val="auto"/>
                <w:position w:val="-42"/>
                <w:sz w:val="25"/>
                <w:highlight w:val="none"/>
              </w:rPr>
            </w:pPr>
          </w:p>
        </w:tc>
        <w:tc>
          <w:tcPr>
            <w:tcW w:w="800" w:type="dxa"/>
          </w:tcPr>
          <w:p w14:paraId="5EB2DA22">
            <w:pPr>
              <w:spacing w:line="360" w:lineRule="auto"/>
              <w:rPr>
                <w:rFonts w:ascii="宋体" w:hAnsi="宋体"/>
                <w:color w:val="auto"/>
                <w:position w:val="-42"/>
                <w:sz w:val="25"/>
                <w:highlight w:val="none"/>
              </w:rPr>
            </w:pPr>
          </w:p>
        </w:tc>
        <w:tc>
          <w:tcPr>
            <w:tcW w:w="800" w:type="dxa"/>
          </w:tcPr>
          <w:p w14:paraId="3DF6D72E">
            <w:pPr>
              <w:spacing w:line="360" w:lineRule="auto"/>
              <w:rPr>
                <w:rFonts w:ascii="宋体" w:hAnsi="宋体"/>
                <w:color w:val="auto"/>
                <w:position w:val="-42"/>
                <w:sz w:val="25"/>
                <w:highlight w:val="none"/>
              </w:rPr>
            </w:pPr>
          </w:p>
        </w:tc>
        <w:tc>
          <w:tcPr>
            <w:tcW w:w="3700" w:type="dxa"/>
          </w:tcPr>
          <w:p w14:paraId="6F7BC1F5">
            <w:pPr>
              <w:spacing w:line="360" w:lineRule="auto"/>
              <w:rPr>
                <w:rFonts w:ascii="宋体" w:hAnsi="宋体"/>
                <w:color w:val="auto"/>
                <w:position w:val="-42"/>
                <w:sz w:val="25"/>
                <w:highlight w:val="none"/>
              </w:rPr>
            </w:pPr>
          </w:p>
        </w:tc>
      </w:tr>
      <w:tr w14:paraId="7767C1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continue"/>
          </w:tcPr>
          <w:p w14:paraId="32D9C2D7">
            <w:pPr>
              <w:spacing w:line="360" w:lineRule="auto"/>
              <w:rPr>
                <w:rFonts w:ascii="宋体" w:hAnsi="宋体"/>
                <w:color w:val="auto"/>
                <w:position w:val="-42"/>
                <w:sz w:val="25"/>
                <w:highlight w:val="none"/>
              </w:rPr>
            </w:pPr>
          </w:p>
        </w:tc>
        <w:tc>
          <w:tcPr>
            <w:tcW w:w="1500" w:type="dxa"/>
          </w:tcPr>
          <w:p w14:paraId="4E93CC1E">
            <w:pPr>
              <w:spacing w:line="360" w:lineRule="auto"/>
              <w:rPr>
                <w:rFonts w:ascii="宋体" w:hAnsi="宋体"/>
                <w:color w:val="auto"/>
                <w:position w:val="-42"/>
                <w:sz w:val="25"/>
                <w:highlight w:val="none"/>
              </w:rPr>
            </w:pPr>
          </w:p>
        </w:tc>
        <w:tc>
          <w:tcPr>
            <w:tcW w:w="799" w:type="dxa"/>
          </w:tcPr>
          <w:p w14:paraId="2EF91B6D">
            <w:pPr>
              <w:spacing w:line="360" w:lineRule="auto"/>
              <w:rPr>
                <w:rFonts w:ascii="宋体" w:hAnsi="宋体"/>
                <w:color w:val="auto"/>
                <w:position w:val="-42"/>
                <w:sz w:val="25"/>
                <w:highlight w:val="none"/>
              </w:rPr>
            </w:pPr>
          </w:p>
        </w:tc>
        <w:tc>
          <w:tcPr>
            <w:tcW w:w="800" w:type="dxa"/>
          </w:tcPr>
          <w:p w14:paraId="654B0E14">
            <w:pPr>
              <w:spacing w:line="360" w:lineRule="auto"/>
              <w:rPr>
                <w:rFonts w:ascii="宋体" w:hAnsi="宋体"/>
                <w:color w:val="auto"/>
                <w:position w:val="-42"/>
                <w:sz w:val="25"/>
                <w:highlight w:val="none"/>
              </w:rPr>
            </w:pPr>
          </w:p>
        </w:tc>
        <w:tc>
          <w:tcPr>
            <w:tcW w:w="800" w:type="dxa"/>
          </w:tcPr>
          <w:p w14:paraId="588BC2A8">
            <w:pPr>
              <w:spacing w:line="360" w:lineRule="auto"/>
              <w:rPr>
                <w:rFonts w:ascii="宋体" w:hAnsi="宋体"/>
                <w:color w:val="auto"/>
                <w:position w:val="-42"/>
                <w:sz w:val="25"/>
                <w:highlight w:val="none"/>
              </w:rPr>
            </w:pPr>
          </w:p>
        </w:tc>
        <w:tc>
          <w:tcPr>
            <w:tcW w:w="3700" w:type="dxa"/>
          </w:tcPr>
          <w:p w14:paraId="609AA747">
            <w:pPr>
              <w:spacing w:line="360" w:lineRule="auto"/>
              <w:rPr>
                <w:rFonts w:ascii="宋体" w:hAnsi="宋体"/>
                <w:color w:val="auto"/>
                <w:position w:val="-42"/>
                <w:sz w:val="25"/>
                <w:highlight w:val="none"/>
              </w:rPr>
            </w:pPr>
          </w:p>
        </w:tc>
      </w:tr>
      <w:tr w14:paraId="364441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continue"/>
          </w:tcPr>
          <w:p w14:paraId="7304A030">
            <w:pPr>
              <w:spacing w:line="360" w:lineRule="auto"/>
              <w:rPr>
                <w:rFonts w:ascii="宋体" w:hAnsi="宋体"/>
                <w:color w:val="auto"/>
                <w:position w:val="-42"/>
                <w:sz w:val="25"/>
                <w:highlight w:val="none"/>
              </w:rPr>
            </w:pPr>
          </w:p>
        </w:tc>
        <w:tc>
          <w:tcPr>
            <w:tcW w:w="1500" w:type="dxa"/>
          </w:tcPr>
          <w:p w14:paraId="6A3B3CA3">
            <w:pPr>
              <w:spacing w:line="360" w:lineRule="auto"/>
              <w:rPr>
                <w:rFonts w:ascii="宋体" w:hAnsi="宋体"/>
                <w:color w:val="auto"/>
                <w:position w:val="-42"/>
                <w:sz w:val="25"/>
                <w:highlight w:val="none"/>
              </w:rPr>
            </w:pPr>
          </w:p>
        </w:tc>
        <w:tc>
          <w:tcPr>
            <w:tcW w:w="799" w:type="dxa"/>
          </w:tcPr>
          <w:p w14:paraId="40C0EAD7">
            <w:pPr>
              <w:spacing w:line="360" w:lineRule="auto"/>
              <w:rPr>
                <w:rFonts w:ascii="宋体" w:hAnsi="宋体"/>
                <w:color w:val="auto"/>
                <w:position w:val="-42"/>
                <w:sz w:val="25"/>
                <w:highlight w:val="none"/>
              </w:rPr>
            </w:pPr>
          </w:p>
        </w:tc>
        <w:tc>
          <w:tcPr>
            <w:tcW w:w="800" w:type="dxa"/>
          </w:tcPr>
          <w:p w14:paraId="7CEA096F">
            <w:pPr>
              <w:spacing w:line="360" w:lineRule="auto"/>
              <w:rPr>
                <w:rFonts w:ascii="宋体" w:hAnsi="宋体"/>
                <w:color w:val="auto"/>
                <w:position w:val="-42"/>
                <w:sz w:val="25"/>
                <w:highlight w:val="none"/>
              </w:rPr>
            </w:pPr>
          </w:p>
        </w:tc>
        <w:tc>
          <w:tcPr>
            <w:tcW w:w="800" w:type="dxa"/>
          </w:tcPr>
          <w:p w14:paraId="3DF2E64D">
            <w:pPr>
              <w:spacing w:line="360" w:lineRule="auto"/>
              <w:rPr>
                <w:rFonts w:ascii="宋体" w:hAnsi="宋体"/>
                <w:color w:val="auto"/>
                <w:position w:val="-42"/>
                <w:sz w:val="25"/>
                <w:highlight w:val="none"/>
              </w:rPr>
            </w:pPr>
          </w:p>
        </w:tc>
        <w:tc>
          <w:tcPr>
            <w:tcW w:w="3700" w:type="dxa"/>
          </w:tcPr>
          <w:p w14:paraId="23F29BB1">
            <w:pPr>
              <w:spacing w:line="360" w:lineRule="auto"/>
              <w:rPr>
                <w:rFonts w:ascii="宋体" w:hAnsi="宋体"/>
                <w:color w:val="auto"/>
                <w:position w:val="-42"/>
                <w:sz w:val="25"/>
                <w:highlight w:val="none"/>
              </w:rPr>
            </w:pPr>
          </w:p>
        </w:tc>
      </w:tr>
      <w:tr w14:paraId="0D4798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continue"/>
          </w:tcPr>
          <w:p w14:paraId="2DF89988">
            <w:pPr>
              <w:spacing w:line="360" w:lineRule="auto"/>
              <w:rPr>
                <w:rFonts w:ascii="宋体" w:hAnsi="宋体"/>
                <w:color w:val="auto"/>
                <w:position w:val="-42"/>
                <w:sz w:val="25"/>
                <w:highlight w:val="none"/>
              </w:rPr>
            </w:pPr>
          </w:p>
        </w:tc>
        <w:tc>
          <w:tcPr>
            <w:tcW w:w="1500" w:type="dxa"/>
          </w:tcPr>
          <w:p w14:paraId="43BEF04B">
            <w:pPr>
              <w:spacing w:line="360" w:lineRule="auto"/>
              <w:rPr>
                <w:rFonts w:ascii="宋体" w:hAnsi="宋体"/>
                <w:color w:val="auto"/>
                <w:position w:val="-42"/>
                <w:sz w:val="25"/>
                <w:highlight w:val="none"/>
              </w:rPr>
            </w:pPr>
          </w:p>
        </w:tc>
        <w:tc>
          <w:tcPr>
            <w:tcW w:w="799" w:type="dxa"/>
          </w:tcPr>
          <w:p w14:paraId="1B7C5A45">
            <w:pPr>
              <w:spacing w:line="360" w:lineRule="auto"/>
              <w:rPr>
                <w:rFonts w:ascii="宋体" w:hAnsi="宋体"/>
                <w:color w:val="auto"/>
                <w:position w:val="-42"/>
                <w:sz w:val="25"/>
                <w:highlight w:val="none"/>
              </w:rPr>
            </w:pPr>
          </w:p>
        </w:tc>
        <w:tc>
          <w:tcPr>
            <w:tcW w:w="800" w:type="dxa"/>
          </w:tcPr>
          <w:p w14:paraId="32F4E242">
            <w:pPr>
              <w:spacing w:line="360" w:lineRule="auto"/>
              <w:rPr>
                <w:rFonts w:ascii="宋体" w:hAnsi="宋体"/>
                <w:color w:val="auto"/>
                <w:position w:val="-42"/>
                <w:sz w:val="25"/>
                <w:highlight w:val="none"/>
              </w:rPr>
            </w:pPr>
          </w:p>
        </w:tc>
        <w:tc>
          <w:tcPr>
            <w:tcW w:w="800" w:type="dxa"/>
          </w:tcPr>
          <w:p w14:paraId="10B891BC">
            <w:pPr>
              <w:spacing w:line="360" w:lineRule="auto"/>
              <w:rPr>
                <w:rFonts w:ascii="宋体" w:hAnsi="宋体"/>
                <w:color w:val="auto"/>
                <w:position w:val="-42"/>
                <w:sz w:val="25"/>
                <w:highlight w:val="none"/>
              </w:rPr>
            </w:pPr>
          </w:p>
        </w:tc>
        <w:tc>
          <w:tcPr>
            <w:tcW w:w="3700" w:type="dxa"/>
          </w:tcPr>
          <w:p w14:paraId="167CADD8">
            <w:pPr>
              <w:spacing w:line="360" w:lineRule="auto"/>
              <w:rPr>
                <w:rFonts w:ascii="宋体" w:hAnsi="宋体"/>
                <w:color w:val="auto"/>
                <w:position w:val="-42"/>
                <w:sz w:val="25"/>
                <w:highlight w:val="none"/>
              </w:rPr>
            </w:pPr>
          </w:p>
        </w:tc>
      </w:tr>
      <w:tr w14:paraId="5F1E7A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continue"/>
          </w:tcPr>
          <w:p w14:paraId="6C5124CF">
            <w:pPr>
              <w:spacing w:line="360" w:lineRule="auto"/>
              <w:rPr>
                <w:rFonts w:ascii="宋体" w:hAnsi="宋体"/>
                <w:color w:val="auto"/>
                <w:position w:val="-42"/>
                <w:sz w:val="25"/>
                <w:highlight w:val="none"/>
              </w:rPr>
            </w:pPr>
          </w:p>
        </w:tc>
        <w:tc>
          <w:tcPr>
            <w:tcW w:w="1500" w:type="dxa"/>
          </w:tcPr>
          <w:p w14:paraId="4CFF1603">
            <w:pPr>
              <w:spacing w:line="360" w:lineRule="auto"/>
              <w:rPr>
                <w:rFonts w:ascii="宋体" w:hAnsi="宋体"/>
                <w:color w:val="auto"/>
                <w:position w:val="-42"/>
                <w:sz w:val="25"/>
                <w:highlight w:val="none"/>
              </w:rPr>
            </w:pPr>
          </w:p>
        </w:tc>
        <w:tc>
          <w:tcPr>
            <w:tcW w:w="799" w:type="dxa"/>
          </w:tcPr>
          <w:p w14:paraId="0BD420AD">
            <w:pPr>
              <w:spacing w:line="360" w:lineRule="auto"/>
              <w:rPr>
                <w:rFonts w:ascii="宋体" w:hAnsi="宋体"/>
                <w:color w:val="auto"/>
                <w:position w:val="-42"/>
                <w:sz w:val="25"/>
                <w:highlight w:val="none"/>
              </w:rPr>
            </w:pPr>
          </w:p>
        </w:tc>
        <w:tc>
          <w:tcPr>
            <w:tcW w:w="800" w:type="dxa"/>
          </w:tcPr>
          <w:p w14:paraId="3C948B27">
            <w:pPr>
              <w:spacing w:line="360" w:lineRule="auto"/>
              <w:rPr>
                <w:rFonts w:ascii="宋体" w:hAnsi="宋体"/>
                <w:color w:val="auto"/>
                <w:position w:val="-42"/>
                <w:sz w:val="25"/>
                <w:highlight w:val="none"/>
              </w:rPr>
            </w:pPr>
          </w:p>
        </w:tc>
        <w:tc>
          <w:tcPr>
            <w:tcW w:w="800" w:type="dxa"/>
          </w:tcPr>
          <w:p w14:paraId="47EC7859">
            <w:pPr>
              <w:spacing w:line="360" w:lineRule="auto"/>
              <w:rPr>
                <w:rFonts w:ascii="宋体" w:hAnsi="宋体"/>
                <w:color w:val="auto"/>
                <w:position w:val="-42"/>
                <w:sz w:val="25"/>
                <w:highlight w:val="none"/>
              </w:rPr>
            </w:pPr>
          </w:p>
        </w:tc>
        <w:tc>
          <w:tcPr>
            <w:tcW w:w="3700" w:type="dxa"/>
          </w:tcPr>
          <w:p w14:paraId="22F9A010">
            <w:pPr>
              <w:spacing w:line="360" w:lineRule="auto"/>
              <w:rPr>
                <w:rFonts w:ascii="宋体" w:hAnsi="宋体"/>
                <w:color w:val="auto"/>
                <w:position w:val="-42"/>
                <w:sz w:val="25"/>
                <w:highlight w:val="none"/>
              </w:rPr>
            </w:pPr>
          </w:p>
        </w:tc>
      </w:tr>
      <w:tr w14:paraId="69AB45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continue"/>
          </w:tcPr>
          <w:p w14:paraId="73A0D3BE">
            <w:pPr>
              <w:spacing w:line="360" w:lineRule="auto"/>
              <w:rPr>
                <w:rFonts w:ascii="宋体" w:hAnsi="宋体"/>
                <w:color w:val="auto"/>
                <w:position w:val="-42"/>
                <w:sz w:val="25"/>
                <w:highlight w:val="none"/>
              </w:rPr>
            </w:pPr>
          </w:p>
        </w:tc>
        <w:tc>
          <w:tcPr>
            <w:tcW w:w="1500" w:type="dxa"/>
          </w:tcPr>
          <w:p w14:paraId="2B6A5569">
            <w:pPr>
              <w:spacing w:line="360" w:lineRule="auto"/>
              <w:rPr>
                <w:rFonts w:ascii="宋体" w:hAnsi="宋体"/>
                <w:color w:val="auto"/>
                <w:position w:val="-42"/>
                <w:sz w:val="25"/>
                <w:highlight w:val="none"/>
              </w:rPr>
            </w:pPr>
          </w:p>
        </w:tc>
        <w:tc>
          <w:tcPr>
            <w:tcW w:w="799" w:type="dxa"/>
          </w:tcPr>
          <w:p w14:paraId="0FCA37DA">
            <w:pPr>
              <w:spacing w:line="360" w:lineRule="auto"/>
              <w:rPr>
                <w:rFonts w:ascii="宋体" w:hAnsi="宋体"/>
                <w:color w:val="auto"/>
                <w:position w:val="-42"/>
                <w:sz w:val="25"/>
                <w:highlight w:val="none"/>
              </w:rPr>
            </w:pPr>
          </w:p>
        </w:tc>
        <w:tc>
          <w:tcPr>
            <w:tcW w:w="800" w:type="dxa"/>
          </w:tcPr>
          <w:p w14:paraId="0D3AB0A6">
            <w:pPr>
              <w:spacing w:line="360" w:lineRule="auto"/>
              <w:rPr>
                <w:rFonts w:ascii="宋体" w:hAnsi="宋体"/>
                <w:color w:val="auto"/>
                <w:position w:val="-42"/>
                <w:sz w:val="25"/>
                <w:highlight w:val="none"/>
              </w:rPr>
            </w:pPr>
          </w:p>
        </w:tc>
        <w:tc>
          <w:tcPr>
            <w:tcW w:w="800" w:type="dxa"/>
          </w:tcPr>
          <w:p w14:paraId="66C74DCF">
            <w:pPr>
              <w:spacing w:line="360" w:lineRule="auto"/>
              <w:rPr>
                <w:rFonts w:ascii="宋体" w:hAnsi="宋体"/>
                <w:color w:val="auto"/>
                <w:position w:val="-42"/>
                <w:sz w:val="25"/>
                <w:highlight w:val="none"/>
              </w:rPr>
            </w:pPr>
          </w:p>
        </w:tc>
        <w:tc>
          <w:tcPr>
            <w:tcW w:w="3700" w:type="dxa"/>
          </w:tcPr>
          <w:p w14:paraId="17427765">
            <w:pPr>
              <w:spacing w:line="360" w:lineRule="auto"/>
              <w:rPr>
                <w:rFonts w:ascii="宋体" w:hAnsi="宋体"/>
                <w:color w:val="auto"/>
                <w:position w:val="-42"/>
                <w:sz w:val="25"/>
                <w:highlight w:val="none"/>
              </w:rPr>
            </w:pPr>
          </w:p>
        </w:tc>
      </w:tr>
      <w:tr w14:paraId="31A80E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restart"/>
          </w:tcPr>
          <w:p w14:paraId="0A4E7446">
            <w:pPr>
              <w:spacing w:line="360" w:lineRule="auto"/>
              <w:jc w:val="center"/>
              <w:rPr>
                <w:rFonts w:ascii="宋体" w:hAnsi="宋体"/>
                <w:color w:val="auto"/>
                <w:position w:val="-42"/>
                <w:sz w:val="25"/>
                <w:highlight w:val="none"/>
              </w:rPr>
            </w:pPr>
          </w:p>
          <w:p w14:paraId="227C63F4">
            <w:pPr>
              <w:spacing w:line="360" w:lineRule="auto"/>
              <w:jc w:val="center"/>
              <w:rPr>
                <w:rFonts w:ascii="宋体" w:hAnsi="宋体"/>
                <w:color w:val="auto"/>
                <w:position w:val="-42"/>
                <w:sz w:val="25"/>
                <w:highlight w:val="none"/>
              </w:rPr>
            </w:pPr>
          </w:p>
          <w:p w14:paraId="7E93F65E">
            <w:pPr>
              <w:spacing w:line="360" w:lineRule="auto"/>
              <w:jc w:val="center"/>
              <w:rPr>
                <w:rFonts w:ascii="宋体" w:hAnsi="宋体"/>
                <w:color w:val="auto"/>
                <w:position w:val="-42"/>
                <w:sz w:val="25"/>
                <w:highlight w:val="none"/>
              </w:rPr>
            </w:pPr>
            <w:r>
              <w:rPr>
                <w:rFonts w:hint="eastAsia" w:ascii="宋体" w:hAnsi="宋体"/>
                <w:color w:val="auto"/>
                <w:position w:val="-42"/>
                <w:sz w:val="25"/>
                <w:highlight w:val="none"/>
              </w:rPr>
              <w:t>现</w:t>
            </w:r>
          </w:p>
          <w:p w14:paraId="72A09E67">
            <w:pPr>
              <w:spacing w:line="360" w:lineRule="auto"/>
              <w:jc w:val="center"/>
              <w:rPr>
                <w:rFonts w:ascii="宋体" w:hAnsi="宋体"/>
                <w:color w:val="auto"/>
                <w:position w:val="-42"/>
                <w:sz w:val="25"/>
                <w:highlight w:val="none"/>
              </w:rPr>
            </w:pPr>
          </w:p>
          <w:p w14:paraId="62CD3500">
            <w:pPr>
              <w:spacing w:line="360" w:lineRule="auto"/>
              <w:jc w:val="center"/>
              <w:rPr>
                <w:rFonts w:ascii="宋体" w:hAnsi="宋体"/>
                <w:color w:val="auto"/>
                <w:position w:val="-42"/>
                <w:sz w:val="25"/>
                <w:highlight w:val="none"/>
              </w:rPr>
            </w:pPr>
          </w:p>
          <w:p w14:paraId="709D3B46">
            <w:pPr>
              <w:spacing w:line="360" w:lineRule="auto"/>
              <w:jc w:val="center"/>
              <w:rPr>
                <w:rFonts w:ascii="宋体" w:hAnsi="宋体"/>
                <w:color w:val="auto"/>
                <w:position w:val="-42"/>
                <w:sz w:val="25"/>
                <w:highlight w:val="none"/>
              </w:rPr>
            </w:pPr>
            <w:r>
              <w:rPr>
                <w:rFonts w:hint="eastAsia" w:ascii="宋体" w:hAnsi="宋体"/>
                <w:color w:val="auto"/>
                <w:position w:val="-42"/>
                <w:sz w:val="25"/>
                <w:highlight w:val="none"/>
              </w:rPr>
              <w:t>场</w:t>
            </w:r>
          </w:p>
        </w:tc>
        <w:tc>
          <w:tcPr>
            <w:tcW w:w="1500" w:type="dxa"/>
          </w:tcPr>
          <w:p w14:paraId="6BD59B74">
            <w:pPr>
              <w:spacing w:line="360" w:lineRule="auto"/>
              <w:rPr>
                <w:rFonts w:ascii="宋体" w:hAnsi="宋体"/>
                <w:color w:val="auto"/>
                <w:position w:val="-42"/>
                <w:sz w:val="25"/>
                <w:highlight w:val="none"/>
              </w:rPr>
            </w:pPr>
            <w:r>
              <w:rPr>
                <w:rFonts w:hint="eastAsia" w:ascii="宋体" w:hAnsi="宋体"/>
                <w:color w:val="auto"/>
                <w:position w:val="-42"/>
                <w:sz w:val="25"/>
                <w:highlight w:val="none"/>
              </w:rPr>
              <w:t>项目负责人</w:t>
            </w:r>
          </w:p>
        </w:tc>
        <w:tc>
          <w:tcPr>
            <w:tcW w:w="799" w:type="dxa"/>
          </w:tcPr>
          <w:p w14:paraId="5B3E23A8">
            <w:pPr>
              <w:spacing w:line="360" w:lineRule="auto"/>
              <w:rPr>
                <w:rFonts w:ascii="宋体" w:hAnsi="宋体"/>
                <w:color w:val="auto"/>
                <w:position w:val="-42"/>
                <w:sz w:val="25"/>
                <w:highlight w:val="none"/>
              </w:rPr>
            </w:pPr>
          </w:p>
        </w:tc>
        <w:tc>
          <w:tcPr>
            <w:tcW w:w="800" w:type="dxa"/>
          </w:tcPr>
          <w:p w14:paraId="3D180B87">
            <w:pPr>
              <w:spacing w:line="360" w:lineRule="auto"/>
              <w:rPr>
                <w:rFonts w:ascii="宋体" w:hAnsi="宋体"/>
                <w:color w:val="auto"/>
                <w:position w:val="-42"/>
                <w:sz w:val="25"/>
                <w:highlight w:val="none"/>
              </w:rPr>
            </w:pPr>
          </w:p>
        </w:tc>
        <w:tc>
          <w:tcPr>
            <w:tcW w:w="800" w:type="dxa"/>
          </w:tcPr>
          <w:p w14:paraId="5AA1C4F0">
            <w:pPr>
              <w:spacing w:line="360" w:lineRule="auto"/>
              <w:rPr>
                <w:rFonts w:ascii="宋体" w:hAnsi="宋体"/>
                <w:color w:val="auto"/>
                <w:position w:val="-42"/>
                <w:sz w:val="25"/>
                <w:highlight w:val="none"/>
              </w:rPr>
            </w:pPr>
          </w:p>
        </w:tc>
        <w:tc>
          <w:tcPr>
            <w:tcW w:w="3700" w:type="dxa"/>
          </w:tcPr>
          <w:p w14:paraId="3D341FA7">
            <w:pPr>
              <w:spacing w:line="360" w:lineRule="auto"/>
              <w:rPr>
                <w:rFonts w:ascii="宋体" w:hAnsi="宋体"/>
                <w:color w:val="auto"/>
                <w:position w:val="-42"/>
                <w:sz w:val="25"/>
                <w:highlight w:val="none"/>
              </w:rPr>
            </w:pPr>
          </w:p>
        </w:tc>
      </w:tr>
      <w:tr w14:paraId="37D83D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continue"/>
          </w:tcPr>
          <w:p w14:paraId="5ED48C32">
            <w:pPr>
              <w:spacing w:line="360" w:lineRule="auto"/>
              <w:rPr>
                <w:rFonts w:ascii="宋体" w:hAnsi="宋体"/>
                <w:color w:val="auto"/>
                <w:position w:val="-42"/>
                <w:sz w:val="25"/>
                <w:highlight w:val="none"/>
              </w:rPr>
            </w:pPr>
          </w:p>
        </w:tc>
        <w:tc>
          <w:tcPr>
            <w:tcW w:w="1500" w:type="dxa"/>
          </w:tcPr>
          <w:p w14:paraId="56B12874">
            <w:pPr>
              <w:spacing w:line="360" w:lineRule="auto"/>
              <w:rPr>
                <w:rFonts w:ascii="宋体" w:hAnsi="宋体"/>
                <w:color w:val="auto"/>
                <w:position w:val="-42"/>
                <w:sz w:val="25"/>
                <w:highlight w:val="none"/>
              </w:rPr>
            </w:pPr>
            <w:r>
              <w:rPr>
                <w:rFonts w:hint="eastAsia" w:ascii="宋体" w:hAnsi="宋体"/>
                <w:color w:val="auto"/>
                <w:position w:val="-42"/>
                <w:sz w:val="25"/>
                <w:highlight w:val="none"/>
              </w:rPr>
              <w:t>技术负责人</w:t>
            </w:r>
          </w:p>
        </w:tc>
        <w:tc>
          <w:tcPr>
            <w:tcW w:w="799" w:type="dxa"/>
          </w:tcPr>
          <w:p w14:paraId="06E39E55">
            <w:pPr>
              <w:spacing w:line="360" w:lineRule="auto"/>
              <w:rPr>
                <w:rFonts w:ascii="宋体" w:hAnsi="宋体"/>
                <w:color w:val="auto"/>
                <w:position w:val="-42"/>
                <w:sz w:val="25"/>
                <w:highlight w:val="none"/>
              </w:rPr>
            </w:pPr>
          </w:p>
        </w:tc>
        <w:tc>
          <w:tcPr>
            <w:tcW w:w="800" w:type="dxa"/>
          </w:tcPr>
          <w:p w14:paraId="5F625920">
            <w:pPr>
              <w:spacing w:line="360" w:lineRule="auto"/>
              <w:rPr>
                <w:rFonts w:ascii="宋体" w:hAnsi="宋体"/>
                <w:color w:val="auto"/>
                <w:position w:val="-42"/>
                <w:sz w:val="25"/>
                <w:highlight w:val="none"/>
              </w:rPr>
            </w:pPr>
          </w:p>
        </w:tc>
        <w:tc>
          <w:tcPr>
            <w:tcW w:w="800" w:type="dxa"/>
          </w:tcPr>
          <w:p w14:paraId="1D6AC8B2">
            <w:pPr>
              <w:spacing w:line="360" w:lineRule="auto"/>
              <w:rPr>
                <w:rFonts w:ascii="宋体" w:hAnsi="宋体"/>
                <w:color w:val="auto"/>
                <w:position w:val="-42"/>
                <w:sz w:val="25"/>
                <w:highlight w:val="none"/>
              </w:rPr>
            </w:pPr>
          </w:p>
        </w:tc>
        <w:tc>
          <w:tcPr>
            <w:tcW w:w="3700" w:type="dxa"/>
          </w:tcPr>
          <w:p w14:paraId="28419A29">
            <w:pPr>
              <w:spacing w:line="360" w:lineRule="auto"/>
              <w:rPr>
                <w:rFonts w:ascii="宋体" w:hAnsi="宋体"/>
                <w:color w:val="auto"/>
                <w:position w:val="-42"/>
                <w:sz w:val="25"/>
                <w:highlight w:val="none"/>
              </w:rPr>
            </w:pPr>
          </w:p>
        </w:tc>
      </w:tr>
      <w:tr w14:paraId="5CA0BE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continue"/>
          </w:tcPr>
          <w:p w14:paraId="7BA7986E">
            <w:pPr>
              <w:spacing w:line="360" w:lineRule="auto"/>
              <w:rPr>
                <w:rFonts w:ascii="宋体" w:hAnsi="宋体"/>
                <w:color w:val="auto"/>
                <w:position w:val="-42"/>
                <w:sz w:val="25"/>
                <w:highlight w:val="none"/>
              </w:rPr>
            </w:pPr>
          </w:p>
        </w:tc>
        <w:tc>
          <w:tcPr>
            <w:tcW w:w="1500" w:type="dxa"/>
          </w:tcPr>
          <w:p w14:paraId="07582975">
            <w:pPr>
              <w:spacing w:line="360" w:lineRule="auto"/>
              <w:rPr>
                <w:rFonts w:ascii="宋体" w:hAnsi="宋体"/>
                <w:color w:val="auto"/>
                <w:position w:val="-42"/>
                <w:sz w:val="25"/>
                <w:highlight w:val="none"/>
              </w:rPr>
            </w:pPr>
            <w:r>
              <w:rPr>
                <w:rFonts w:hint="eastAsia" w:ascii="宋体" w:hAnsi="宋体"/>
                <w:color w:val="auto"/>
                <w:position w:val="-42"/>
                <w:sz w:val="25"/>
                <w:highlight w:val="none"/>
              </w:rPr>
              <w:t>质检员</w:t>
            </w:r>
          </w:p>
        </w:tc>
        <w:tc>
          <w:tcPr>
            <w:tcW w:w="799" w:type="dxa"/>
          </w:tcPr>
          <w:p w14:paraId="2DD8850A">
            <w:pPr>
              <w:spacing w:line="360" w:lineRule="auto"/>
              <w:rPr>
                <w:rFonts w:ascii="宋体" w:hAnsi="宋体"/>
                <w:color w:val="auto"/>
                <w:position w:val="-42"/>
                <w:sz w:val="25"/>
                <w:highlight w:val="none"/>
              </w:rPr>
            </w:pPr>
          </w:p>
        </w:tc>
        <w:tc>
          <w:tcPr>
            <w:tcW w:w="800" w:type="dxa"/>
          </w:tcPr>
          <w:p w14:paraId="4EEB6249">
            <w:pPr>
              <w:spacing w:line="360" w:lineRule="auto"/>
              <w:rPr>
                <w:rFonts w:ascii="宋体" w:hAnsi="宋体"/>
                <w:color w:val="auto"/>
                <w:position w:val="-42"/>
                <w:sz w:val="25"/>
                <w:highlight w:val="none"/>
              </w:rPr>
            </w:pPr>
          </w:p>
        </w:tc>
        <w:tc>
          <w:tcPr>
            <w:tcW w:w="800" w:type="dxa"/>
          </w:tcPr>
          <w:p w14:paraId="29552D08">
            <w:pPr>
              <w:spacing w:line="360" w:lineRule="auto"/>
              <w:rPr>
                <w:rFonts w:ascii="宋体" w:hAnsi="宋体"/>
                <w:color w:val="auto"/>
                <w:position w:val="-42"/>
                <w:sz w:val="25"/>
                <w:highlight w:val="none"/>
              </w:rPr>
            </w:pPr>
          </w:p>
        </w:tc>
        <w:tc>
          <w:tcPr>
            <w:tcW w:w="3700" w:type="dxa"/>
          </w:tcPr>
          <w:p w14:paraId="22A75427">
            <w:pPr>
              <w:spacing w:line="360" w:lineRule="auto"/>
              <w:rPr>
                <w:rFonts w:ascii="宋体" w:hAnsi="宋体"/>
                <w:color w:val="auto"/>
                <w:position w:val="-42"/>
                <w:sz w:val="25"/>
                <w:highlight w:val="none"/>
              </w:rPr>
            </w:pPr>
          </w:p>
        </w:tc>
      </w:tr>
      <w:tr w14:paraId="38BCCF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continue"/>
          </w:tcPr>
          <w:p w14:paraId="7599D66F">
            <w:pPr>
              <w:spacing w:line="360" w:lineRule="auto"/>
              <w:rPr>
                <w:rFonts w:ascii="宋体" w:hAnsi="宋体"/>
                <w:color w:val="auto"/>
                <w:position w:val="-42"/>
                <w:sz w:val="25"/>
                <w:highlight w:val="none"/>
              </w:rPr>
            </w:pPr>
          </w:p>
        </w:tc>
        <w:tc>
          <w:tcPr>
            <w:tcW w:w="1500" w:type="dxa"/>
          </w:tcPr>
          <w:p w14:paraId="45ED940E">
            <w:pPr>
              <w:spacing w:line="360" w:lineRule="auto"/>
              <w:rPr>
                <w:rFonts w:ascii="宋体" w:hAnsi="宋体"/>
                <w:color w:val="auto"/>
                <w:position w:val="-42"/>
                <w:sz w:val="25"/>
                <w:highlight w:val="none"/>
              </w:rPr>
            </w:pPr>
            <w:r>
              <w:rPr>
                <w:rFonts w:hint="eastAsia" w:ascii="宋体" w:hAnsi="宋体"/>
                <w:color w:val="auto"/>
                <w:position w:val="-42"/>
                <w:sz w:val="25"/>
                <w:highlight w:val="none"/>
              </w:rPr>
              <w:t>安全员</w:t>
            </w:r>
          </w:p>
        </w:tc>
        <w:tc>
          <w:tcPr>
            <w:tcW w:w="799" w:type="dxa"/>
          </w:tcPr>
          <w:p w14:paraId="36FDAACD">
            <w:pPr>
              <w:spacing w:line="360" w:lineRule="auto"/>
              <w:rPr>
                <w:rFonts w:ascii="宋体" w:hAnsi="宋体"/>
                <w:color w:val="auto"/>
                <w:position w:val="-42"/>
                <w:sz w:val="25"/>
                <w:highlight w:val="none"/>
              </w:rPr>
            </w:pPr>
          </w:p>
        </w:tc>
        <w:tc>
          <w:tcPr>
            <w:tcW w:w="800" w:type="dxa"/>
          </w:tcPr>
          <w:p w14:paraId="03F9F8F4">
            <w:pPr>
              <w:spacing w:line="360" w:lineRule="auto"/>
              <w:rPr>
                <w:rFonts w:ascii="宋体" w:hAnsi="宋体"/>
                <w:color w:val="auto"/>
                <w:position w:val="-42"/>
                <w:sz w:val="25"/>
                <w:highlight w:val="none"/>
              </w:rPr>
            </w:pPr>
          </w:p>
        </w:tc>
        <w:tc>
          <w:tcPr>
            <w:tcW w:w="800" w:type="dxa"/>
          </w:tcPr>
          <w:p w14:paraId="0FA385D9">
            <w:pPr>
              <w:spacing w:line="360" w:lineRule="auto"/>
              <w:rPr>
                <w:rFonts w:ascii="宋体" w:hAnsi="宋体"/>
                <w:color w:val="auto"/>
                <w:position w:val="-42"/>
                <w:sz w:val="25"/>
                <w:highlight w:val="none"/>
              </w:rPr>
            </w:pPr>
          </w:p>
        </w:tc>
        <w:tc>
          <w:tcPr>
            <w:tcW w:w="3700" w:type="dxa"/>
          </w:tcPr>
          <w:p w14:paraId="02A33853">
            <w:pPr>
              <w:spacing w:line="360" w:lineRule="auto"/>
              <w:rPr>
                <w:rFonts w:ascii="宋体" w:hAnsi="宋体"/>
                <w:color w:val="auto"/>
                <w:position w:val="-42"/>
                <w:sz w:val="25"/>
                <w:highlight w:val="none"/>
              </w:rPr>
            </w:pPr>
          </w:p>
        </w:tc>
      </w:tr>
      <w:tr w14:paraId="0CF10B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continue"/>
          </w:tcPr>
          <w:p w14:paraId="7D94A3A7">
            <w:pPr>
              <w:spacing w:line="360" w:lineRule="auto"/>
              <w:rPr>
                <w:rFonts w:ascii="宋体" w:hAnsi="宋体"/>
                <w:color w:val="auto"/>
                <w:position w:val="-42"/>
                <w:sz w:val="25"/>
                <w:highlight w:val="none"/>
              </w:rPr>
            </w:pPr>
          </w:p>
        </w:tc>
        <w:tc>
          <w:tcPr>
            <w:tcW w:w="1500" w:type="dxa"/>
          </w:tcPr>
          <w:p w14:paraId="11B2AAE2">
            <w:pPr>
              <w:spacing w:line="360" w:lineRule="auto"/>
              <w:rPr>
                <w:rFonts w:ascii="宋体" w:hAnsi="宋体"/>
                <w:color w:val="auto"/>
                <w:position w:val="-42"/>
                <w:sz w:val="25"/>
                <w:highlight w:val="none"/>
              </w:rPr>
            </w:pPr>
            <w:r>
              <w:rPr>
                <w:rFonts w:hint="eastAsia" w:ascii="宋体" w:hAnsi="宋体"/>
                <w:color w:val="auto"/>
                <w:position w:val="-42"/>
                <w:sz w:val="25"/>
                <w:highlight w:val="none"/>
              </w:rPr>
              <w:t>施工员</w:t>
            </w:r>
          </w:p>
        </w:tc>
        <w:tc>
          <w:tcPr>
            <w:tcW w:w="799" w:type="dxa"/>
          </w:tcPr>
          <w:p w14:paraId="764B2ABF">
            <w:pPr>
              <w:spacing w:line="360" w:lineRule="auto"/>
              <w:rPr>
                <w:rFonts w:ascii="宋体" w:hAnsi="宋体"/>
                <w:color w:val="auto"/>
                <w:position w:val="-42"/>
                <w:sz w:val="25"/>
                <w:highlight w:val="none"/>
              </w:rPr>
            </w:pPr>
          </w:p>
        </w:tc>
        <w:tc>
          <w:tcPr>
            <w:tcW w:w="800" w:type="dxa"/>
          </w:tcPr>
          <w:p w14:paraId="0F2B8F90">
            <w:pPr>
              <w:spacing w:line="360" w:lineRule="auto"/>
              <w:rPr>
                <w:rFonts w:ascii="宋体" w:hAnsi="宋体"/>
                <w:color w:val="auto"/>
                <w:position w:val="-42"/>
                <w:sz w:val="25"/>
                <w:highlight w:val="none"/>
              </w:rPr>
            </w:pPr>
          </w:p>
        </w:tc>
        <w:tc>
          <w:tcPr>
            <w:tcW w:w="800" w:type="dxa"/>
          </w:tcPr>
          <w:p w14:paraId="73A5DDC8">
            <w:pPr>
              <w:spacing w:line="360" w:lineRule="auto"/>
              <w:rPr>
                <w:rFonts w:ascii="宋体" w:hAnsi="宋体"/>
                <w:color w:val="auto"/>
                <w:position w:val="-42"/>
                <w:sz w:val="25"/>
                <w:highlight w:val="none"/>
              </w:rPr>
            </w:pPr>
          </w:p>
        </w:tc>
        <w:tc>
          <w:tcPr>
            <w:tcW w:w="3700" w:type="dxa"/>
          </w:tcPr>
          <w:p w14:paraId="7816050A">
            <w:pPr>
              <w:spacing w:line="360" w:lineRule="auto"/>
              <w:rPr>
                <w:rFonts w:ascii="宋体" w:hAnsi="宋体"/>
                <w:color w:val="auto"/>
                <w:position w:val="-42"/>
                <w:sz w:val="25"/>
                <w:highlight w:val="none"/>
              </w:rPr>
            </w:pPr>
          </w:p>
        </w:tc>
      </w:tr>
      <w:tr w14:paraId="3B66B7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continue"/>
          </w:tcPr>
          <w:p w14:paraId="04B21FC4">
            <w:pPr>
              <w:spacing w:line="360" w:lineRule="auto"/>
              <w:rPr>
                <w:rFonts w:ascii="宋体" w:hAnsi="宋体"/>
                <w:color w:val="auto"/>
                <w:position w:val="-42"/>
                <w:sz w:val="25"/>
                <w:highlight w:val="none"/>
              </w:rPr>
            </w:pPr>
          </w:p>
        </w:tc>
        <w:tc>
          <w:tcPr>
            <w:tcW w:w="1500" w:type="dxa"/>
          </w:tcPr>
          <w:p w14:paraId="1E254F64">
            <w:pPr>
              <w:spacing w:line="360" w:lineRule="auto"/>
              <w:rPr>
                <w:rFonts w:ascii="宋体" w:hAnsi="宋体"/>
                <w:color w:val="auto"/>
                <w:position w:val="-42"/>
                <w:sz w:val="25"/>
                <w:highlight w:val="none"/>
              </w:rPr>
            </w:pPr>
          </w:p>
        </w:tc>
        <w:tc>
          <w:tcPr>
            <w:tcW w:w="799" w:type="dxa"/>
          </w:tcPr>
          <w:p w14:paraId="73AAA0CF">
            <w:pPr>
              <w:spacing w:line="360" w:lineRule="auto"/>
              <w:rPr>
                <w:rFonts w:ascii="宋体" w:hAnsi="宋体"/>
                <w:color w:val="auto"/>
                <w:position w:val="-42"/>
                <w:sz w:val="25"/>
                <w:highlight w:val="none"/>
              </w:rPr>
            </w:pPr>
          </w:p>
        </w:tc>
        <w:tc>
          <w:tcPr>
            <w:tcW w:w="800" w:type="dxa"/>
          </w:tcPr>
          <w:p w14:paraId="7EC6000F">
            <w:pPr>
              <w:spacing w:line="360" w:lineRule="auto"/>
              <w:rPr>
                <w:rFonts w:ascii="宋体" w:hAnsi="宋体"/>
                <w:color w:val="auto"/>
                <w:position w:val="-42"/>
                <w:sz w:val="25"/>
                <w:highlight w:val="none"/>
              </w:rPr>
            </w:pPr>
          </w:p>
        </w:tc>
        <w:tc>
          <w:tcPr>
            <w:tcW w:w="800" w:type="dxa"/>
          </w:tcPr>
          <w:p w14:paraId="293F7770">
            <w:pPr>
              <w:spacing w:line="360" w:lineRule="auto"/>
              <w:rPr>
                <w:rFonts w:ascii="宋体" w:hAnsi="宋体"/>
                <w:color w:val="auto"/>
                <w:position w:val="-42"/>
                <w:sz w:val="25"/>
                <w:highlight w:val="none"/>
              </w:rPr>
            </w:pPr>
          </w:p>
        </w:tc>
        <w:tc>
          <w:tcPr>
            <w:tcW w:w="3700" w:type="dxa"/>
          </w:tcPr>
          <w:p w14:paraId="63AB1008">
            <w:pPr>
              <w:spacing w:line="360" w:lineRule="auto"/>
              <w:rPr>
                <w:rFonts w:ascii="宋体" w:hAnsi="宋体"/>
                <w:color w:val="auto"/>
                <w:position w:val="-42"/>
                <w:sz w:val="25"/>
                <w:highlight w:val="none"/>
              </w:rPr>
            </w:pPr>
          </w:p>
        </w:tc>
      </w:tr>
      <w:tr w14:paraId="14582B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continue"/>
          </w:tcPr>
          <w:p w14:paraId="131743AB">
            <w:pPr>
              <w:spacing w:line="360" w:lineRule="auto"/>
              <w:rPr>
                <w:rFonts w:ascii="宋体" w:hAnsi="宋体"/>
                <w:color w:val="auto"/>
                <w:position w:val="-30"/>
                <w:sz w:val="25"/>
                <w:highlight w:val="none"/>
              </w:rPr>
            </w:pPr>
          </w:p>
        </w:tc>
        <w:tc>
          <w:tcPr>
            <w:tcW w:w="1500" w:type="dxa"/>
          </w:tcPr>
          <w:p w14:paraId="1B9A0702">
            <w:pPr>
              <w:spacing w:line="360" w:lineRule="auto"/>
              <w:rPr>
                <w:rFonts w:ascii="宋体" w:hAnsi="宋体"/>
                <w:color w:val="auto"/>
                <w:position w:val="-30"/>
                <w:sz w:val="25"/>
                <w:highlight w:val="none"/>
              </w:rPr>
            </w:pPr>
          </w:p>
        </w:tc>
        <w:tc>
          <w:tcPr>
            <w:tcW w:w="799" w:type="dxa"/>
          </w:tcPr>
          <w:p w14:paraId="484C22DE">
            <w:pPr>
              <w:spacing w:line="360" w:lineRule="auto"/>
              <w:rPr>
                <w:rFonts w:ascii="宋体" w:hAnsi="宋体"/>
                <w:color w:val="auto"/>
                <w:position w:val="-30"/>
                <w:sz w:val="25"/>
                <w:highlight w:val="none"/>
              </w:rPr>
            </w:pPr>
          </w:p>
        </w:tc>
        <w:tc>
          <w:tcPr>
            <w:tcW w:w="800" w:type="dxa"/>
          </w:tcPr>
          <w:p w14:paraId="487F1FFF">
            <w:pPr>
              <w:spacing w:line="360" w:lineRule="auto"/>
              <w:rPr>
                <w:rFonts w:ascii="宋体" w:hAnsi="宋体"/>
                <w:color w:val="auto"/>
                <w:position w:val="-30"/>
                <w:sz w:val="25"/>
                <w:highlight w:val="none"/>
              </w:rPr>
            </w:pPr>
          </w:p>
        </w:tc>
        <w:tc>
          <w:tcPr>
            <w:tcW w:w="800" w:type="dxa"/>
          </w:tcPr>
          <w:p w14:paraId="2CC3690B">
            <w:pPr>
              <w:spacing w:line="360" w:lineRule="auto"/>
              <w:rPr>
                <w:rFonts w:ascii="宋体" w:hAnsi="宋体"/>
                <w:color w:val="auto"/>
                <w:position w:val="-30"/>
                <w:sz w:val="25"/>
                <w:highlight w:val="none"/>
              </w:rPr>
            </w:pPr>
          </w:p>
        </w:tc>
        <w:tc>
          <w:tcPr>
            <w:tcW w:w="3700" w:type="dxa"/>
          </w:tcPr>
          <w:p w14:paraId="4B2BA200">
            <w:pPr>
              <w:spacing w:line="360" w:lineRule="auto"/>
              <w:rPr>
                <w:rFonts w:ascii="宋体" w:hAnsi="宋体"/>
                <w:color w:val="auto"/>
                <w:position w:val="-30"/>
                <w:sz w:val="25"/>
                <w:highlight w:val="none"/>
              </w:rPr>
            </w:pPr>
          </w:p>
        </w:tc>
      </w:tr>
      <w:tr w14:paraId="36A1F2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continue"/>
          </w:tcPr>
          <w:p w14:paraId="37103980">
            <w:pPr>
              <w:spacing w:line="360" w:lineRule="auto"/>
              <w:rPr>
                <w:rFonts w:ascii="宋体" w:hAnsi="宋体"/>
                <w:color w:val="auto"/>
                <w:position w:val="-30"/>
                <w:sz w:val="25"/>
                <w:highlight w:val="none"/>
              </w:rPr>
            </w:pPr>
          </w:p>
        </w:tc>
        <w:tc>
          <w:tcPr>
            <w:tcW w:w="1500" w:type="dxa"/>
          </w:tcPr>
          <w:p w14:paraId="3F83455E">
            <w:pPr>
              <w:spacing w:line="360" w:lineRule="auto"/>
              <w:rPr>
                <w:rFonts w:ascii="宋体" w:hAnsi="宋体"/>
                <w:color w:val="auto"/>
                <w:position w:val="-30"/>
                <w:sz w:val="25"/>
                <w:highlight w:val="none"/>
              </w:rPr>
            </w:pPr>
          </w:p>
        </w:tc>
        <w:tc>
          <w:tcPr>
            <w:tcW w:w="799" w:type="dxa"/>
          </w:tcPr>
          <w:p w14:paraId="757EA0D9">
            <w:pPr>
              <w:spacing w:line="360" w:lineRule="auto"/>
              <w:rPr>
                <w:rFonts w:ascii="宋体" w:hAnsi="宋体"/>
                <w:color w:val="auto"/>
                <w:position w:val="-30"/>
                <w:sz w:val="25"/>
                <w:highlight w:val="none"/>
              </w:rPr>
            </w:pPr>
          </w:p>
        </w:tc>
        <w:tc>
          <w:tcPr>
            <w:tcW w:w="800" w:type="dxa"/>
          </w:tcPr>
          <w:p w14:paraId="2DA090A6">
            <w:pPr>
              <w:spacing w:line="360" w:lineRule="auto"/>
              <w:rPr>
                <w:rFonts w:ascii="宋体" w:hAnsi="宋体"/>
                <w:color w:val="auto"/>
                <w:position w:val="-30"/>
                <w:sz w:val="25"/>
                <w:highlight w:val="none"/>
              </w:rPr>
            </w:pPr>
          </w:p>
        </w:tc>
        <w:tc>
          <w:tcPr>
            <w:tcW w:w="800" w:type="dxa"/>
          </w:tcPr>
          <w:p w14:paraId="36D7B8C9">
            <w:pPr>
              <w:spacing w:line="360" w:lineRule="auto"/>
              <w:rPr>
                <w:rFonts w:ascii="宋体" w:hAnsi="宋体"/>
                <w:color w:val="auto"/>
                <w:position w:val="-30"/>
                <w:sz w:val="25"/>
                <w:highlight w:val="none"/>
              </w:rPr>
            </w:pPr>
          </w:p>
        </w:tc>
        <w:tc>
          <w:tcPr>
            <w:tcW w:w="3700" w:type="dxa"/>
          </w:tcPr>
          <w:p w14:paraId="2FFA8164">
            <w:pPr>
              <w:spacing w:line="360" w:lineRule="auto"/>
              <w:rPr>
                <w:rFonts w:ascii="宋体" w:hAnsi="宋体"/>
                <w:color w:val="auto"/>
                <w:position w:val="-30"/>
                <w:sz w:val="25"/>
                <w:highlight w:val="none"/>
              </w:rPr>
            </w:pPr>
          </w:p>
        </w:tc>
      </w:tr>
      <w:tr w14:paraId="7B48C6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continue"/>
          </w:tcPr>
          <w:p w14:paraId="51AE5F29">
            <w:pPr>
              <w:spacing w:line="360" w:lineRule="auto"/>
              <w:rPr>
                <w:rFonts w:ascii="宋体" w:hAnsi="宋体"/>
                <w:color w:val="auto"/>
                <w:position w:val="-30"/>
                <w:sz w:val="25"/>
                <w:highlight w:val="none"/>
              </w:rPr>
            </w:pPr>
          </w:p>
        </w:tc>
        <w:tc>
          <w:tcPr>
            <w:tcW w:w="1500" w:type="dxa"/>
          </w:tcPr>
          <w:p w14:paraId="36E4DECE">
            <w:pPr>
              <w:spacing w:line="360" w:lineRule="auto"/>
              <w:rPr>
                <w:rFonts w:ascii="宋体" w:hAnsi="宋体"/>
                <w:color w:val="auto"/>
                <w:position w:val="-30"/>
                <w:sz w:val="25"/>
                <w:highlight w:val="none"/>
              </w:rPr>
            </w:pPr>
          </w:p>
        </w:tc>
        <w:tc>
          <w:tcPr>
            <w:tcW w:w="799" w:type="dxa"/>
          </w:tcPr>
          <w:p w14:paraId="32CF73B8">
            <w:pPr>
              <w:spacing w:line="360" w:lineRule="auto"/>
              <w:rPr>
                <w:rFonts w:ascii="宋体" w:hAnsi="宋体"/>
                <w:color w:val="auto"/>
                <w:position w:val="-30"/>
                <w:sz w:val="25"/>
                <w:highlight w:val="none"/>
              </w:rPr>
            </w:pPr>
          </w:p>
        </w:tc>
        <w:tc>
          <w:tcPr>
            <w:tcW w:w="800" w:type="dxa"/>
          </w:tcPr>
          <w:p w14:paraId="7A45EB97">
            <w:pPr>
              <w:spacing w:line="360" w:lineRule="auto"/>
              <w:rPr>
                <w:rFonts w:ascii="宋体" w:hAnsi="宋体"/>
                <w:color w:val="auto"/>
                <w:position w:val="-30"/>
                <w:sz w:val="25"/>
                <w:highlight w:val="none"/>
              </w:rPr>
            </w:pPr>
          </w:p>
        </w:tc>
        <w:tc>
          <w:tcPr>
            <w:tcW w:w="800" w:type="dxa"/>
          </w:tcPr>
          <w:p w14:paraId="381AD388">
            <w:pPr>
              <w:spacing w:line="360" w:lineRule="auto"/>
              <w:rPr>
                <w:rFonts w:ascii="宋体" w:hAnsi="宋体"/>
                <w:color w:val="auto"/>
                <w:position w:val="-30"/>
                <w:sz w:val="25"/>
                <w:highlight w:val="none"/>
              </w:rPr>
            </w:pPr>
          </w:p>
        </w:tc>
        <w:tc>
          <w:tcPr>
            <w:tcW w:w="3700" w:type="dxa"/>
          </w:tcPr>
          <w:p w14:paraId="22ED0EBD">
            <w:pPr>
              <w:spacing w:line="360" w:lineRule="auto"/>
              <w:jc w:val="center"/>
              <w:rPr>
                <w:rFonts w:ascii="宋体" w:hAnsi="宋体"/>
                <w:color w:val="auto"/>
                <w:position w:val="-30"/>
                <w:sz w:val="25"/>
                <w:highlight w:val="none"/>
              </w:rPr>
            </w:pPr>
          </w:p>
        </w:tc>
      </w:tr>
      <w:bookmarkEnd w:id="21"/>
    </w:tbl>
    <w:p w14:paraId="05C8C46D">
      <w:pPr>
        <w:spacing w:line="360" w:lineRule="auto"/>
        <w:jc w:val="center"/>
        <w:rPr>
          <w:b/>
          <w:bCs/>
          <w:color w:val="auto"/>
          <w:kern w:val="44"/>
          <w:sz w:val="30"/>
          <w:szCs w:val="30"/>
          <w:highlight w:val="none"/>
          <w:u w:val="single"/>
        </w:rPr>
      </w:pPr>
      <w:r>
        <w:rPr>
          <w:rFonts w:ascii="宋体" w:hAnsi="宋体" w:cs="Arial"/>
          <w:b/>
          <w:bCs/>
          <w:color w:val="auto"/>
          <w:kern w:val="36"/>
          <w:sz w:val="30"/>
          <w:szCs w:val="30"/>
          <w:highlight w:val="none"/>
        </w:rPr>
        <w:t>第四章</w:t>
      </w:r>
      <w:r>
        <w:rPr>
          <w:rFonts w:hAnsi="宋体"/>
          <w:b/>
          <w:color w:val="auto"/>
          <w:sz w:val="30"/>
          <w:szCs w:val="30"/>
          <w:highlight w:val="none"/>
        </w:rPr>
        <w:t>工程建设标准</w:t>
      </w:r>
    </w:p>
    <w:bookmarkEnd w:id="20"/>
    <w:p w14:paraId="4E7EDADC">
      <w:pPr>
        <w:spacing w:line="440" w:lineRule="exact"/>
        <w:ind w:right="-233" w:rightChars="-111"/>
        <w:jc w:val="left"/>
        <w:rPr>
          <w:rFonts w:ascii="宋体" w:hAnsi="宋体" w:cs="宋体"/>
          <w:b/>
          <w:bCs/>
          <w:color w:val="auto"/>
          <w:sz w:val="24"/>
          <w:highlight w:val="none"/>
        </w:rPr>
      </w:pPr>
      <w:bookmarkStart w:id="130" w:name="_Toc404174020"/>
      <w:bookmarkStart w:id="131" w:name="_Toc286661174"/>
      <w:r>
        <w:rPr>
          <w:rFonts w:hint="eastAsia" w:ascii="宋体" w:hAnsi="宋体" w:cs="宋体"/>
          <w:b/>
          <w:bCs/>
          <w:color w:val="auto"/>
          <w:sz w:val="24"/>
          <w:highlight w:val="none"/>
        </w:rPr>
        <w:t>一、工程采用的计价规范</w:t>
      </w:r>
    </w:p>
    <w:p w14:paraId="165F219F">
      <w:pPr>
        <w:spacing w:line="440" w:lineRule="exact"/>
        <w:ind w:firstLine="480" w:firstLineChars="200"/>
        <w:jc w:val="left"/>
        <w:rPr>
          <w:rFonts w:ascii="宋体" w:hAnsi="宋体" w:cs="宋体"/>
          <w:color w:val="auto"/>
          <w:sz w:val="24"/>
          <w:highlight w:val="none"/>
        </w:rPr>
      </w:pPr>
      <w:r>
        <w:rPr>
          <w:rFonts w:hint="eastAsia" w:ascii="宋体" w:hAnsi="宋体" w:cs="宋体"/>
          <w:color w:val="auto"/>
          <w:sz w:val="24"/>
          <w:highlight w:val="none"/>
        </w:rPr>
        <w:t>1、《省住房城乡建设厅关于&lt;建设工程工程量清单计价规范&gt;（GB50500—2013）及其9本工程量计算规范的贯彻意见》（苏建价〔2014〕448号)；</w:t>
      </w:r>
    </w:p>
    <w:p w14:paraId="1ABFF471">
      <w:pPr>
        <w:spacing w:line="440" w:lineRule="exact"/>
        <w:ind w:firstLine="480" w:firstLineChars="200"/>
        <w:jc w:val="left"/>
        <w:rPr>
          <w:rFonts w:ascii="宋体" w:hAnsi="宋体" w:cs="宋体"/>
          <w:color w:val="auto"/>
          <w:sz w:val="24"/>
          <w:highlight w:val="none"/>
        </w:rPr>
      </w:pPr>
      <w:r>
        <w:rPr>
          <w:rFonts w:hint="eastAsia" w:ascii="宋体" w:hAnsi="宋体" w:cs="宋体"/>
          <w:color w:val="auto"/>
          <w:sz w:val="24"/>
          <w:highlight w:val="none"/>
        </w:rPr>
        <w:t>2、《建设工程工程量清单计价规范》（GB50500-2013）；</w:t>
      </w:r>
    </w:p>
    <w:p w14:paraId="2FA9D7FB">
      <w:pPr>
        <w:spacing w:line="440" w:lineRule="exact"/>
        <w:ind w:firstLine="480" w:firstLineChars="200"/>
        <w:jc w:val="left"/>
        <w:rPr>
          <w:rFonts w:ascii="宋体" w:hAnsi="宋体" w:cs="宋体"/>
          <w:color w:val="auto"/>
          <w:sz w:val="24"/>
          <w:highlight w:val="none"/>
        </w:rPr>
      </w:pPr>
      <w:r>
        <w:rPr>
          <w:rFonts w:hint="eastAsia" w:ascii="宋体" w:hAnsi="宋体" w:cs="宋体"/>
          <w:color w:val="auto"/>
          <w:sz w:val="24"/>
          <w:highlight w:val="none"/>
        </w:rPr>
        <w:t>3、《省住房城乡建设厅关于建筑业实施营改增后江苏省建设工程计价依据调整的通知》（苏建价〔2016〕154号）、省住房城乡建设厅关于调整建设工程按质论价等费用计取方法的公告（2018）第24号；</w:t>
      </w:r>
    </w:p>
    <w:p w14:paraId="2E64ECD0">
      <w:pPr>
        <w:spacing w:line="440" w:lineRule="exact"/>
        <w:ind w:firstLine="480" w:firstLineChars="200"/>
        <w:jc w:val="left"/>
        <w:rPr>
          <w:rFonts w:ascii="宋体" w:hAnsi="宋体" w:cs="宋体"/>
          <w:color w:val="auto"/>
          <w:sz w:val="24"/>
          <w:highlight w:val="none"/>
        </w:rPr>
      </w:pPr>
      <w:r>
        <w:rPr>
          <w:rFonts w:hint="eastAsia" w:ascii="宋体" w:hAnsi="宋体" w:cs="宋体"/>
          <w:color w:val="auto"/>
          <w:sz w:val="24"/>
          <w:highlight w:val="none"/>
        </w:rPr>
        <w:t>4、其它相应的补充规定和南通市现行的有关文件。</w:t>
      </w:r>
    </w:p>
    <w:p w14:paraId="388F66BF">
      <w:pPr>
        <w:spacing w:line="440" w:lineRule="exact"/>
        <w:ind w:firstLine="482" w:firstLineChars="200"/>
        <w:jc w:val="left"/>
        <w:rPr>
          <w:rFonts w:ascii="宋体" w:hAnsi="宋体" w:cs="宋体"/>
          <w:b/>
          <w:color w:val="auto"/>
          <w:sz w:val="24"/>
          <w:highlight w:val="none"/>
        </w:rPr>
      </w:pPr>
      <w:r>
        <w:rPr>
          <w:rFonts w:hint="eastAsia" w:ascii="宋体" w:hAnsi="宋体" w:cs="宋体"/>
          <w:b/>
          <w:color w:val="auto"/>
          <w:sz w:val="24"/>
          <w:highlight w:val="none"/>
        </w:rPr>
        <w:t>本工程应按相关工程施工、检测、验收的规范与标准执行。当标准互相矛盾时，以最新和最严格的为准。</w:t>
      </w:r>
    </w:p>
    <w:p w14:paraId="458DC465">
      <w:pPr>
        <w:numPr>
          <w:ilvl w:val="0"/>
          <w:numId w:val="7"/>
        </w:numPr>
        <w:spacing w:line="440" w:lineRule="exact"/>
        <w:ind w:right="-233" w:rightChars="-111"/>
        <w:jc w:val="left"/>
        <w:rPr>
          <w:rFonts w:ascii="宋体" w:hAnsi="宋体" w:cs="宋体"/>
          <w:b/>
          <w:bCs/>
          <w:color w:val="auto"/>
          <w:sz w:val="24"/>
          <w:highlight w:val="none"/>
        </w:rPr>
      </w:pPr>
      <w:r>
        <w:rPr>
          <w:rFonts w:hint="eastAsia" w:ascii="宋体" w:hAnsi="宋体" w:cs="宋体"/>
          <w:b/>
          <w:bCs/>
          <w:color w:val="auto"/>
          <w:sz w:val="24"/>
          <w:highlight w:val="none"/>
        </w:rPr>
        <w:t xml:space="preserve">本工程采用的技术规范 </w:t>
      </w:r>
    </w:p>
    <w:p w14:paraId="1192EF9E">
      <w:pPr>
        <w:spacing w:line="440" w:lineRule="exact"/>
        <w:ind w:firstLine="480" w:firstLineChars="200"/>
        <w:jc w:val="left"/>
        <w:rPr>
          <w:rFonts w:ascii="宋体" w:hAnsi="宋体" w:cs="宋体"/>
          <w:color w:val="auto"/>
          <w:sz w:val="24"/>
          <w:highlight w:val="none"/>
        </w:rPr>
      </w:pPr>
      <w:r>
        <w:rPr>
          <w:rFonts w:hint="eastAsia" w:ascii="宋体" w:hAnsi="宋体" w:cs="宋体"/>
          <w:color w:val="auto"/>
          <w:sz w:val="24"/>
          <w:highlight w:val="none"/>
        </w:rPr>
        <w:t xml:space="preserve">1、本工程应按现行规范、标准及设计要求进行检查验收。国家、地方、行业现行的建设工程强制性条文、其他规范和标准。 </w:t>
      </w:r>
    </w:p>
    <w:p w14:paraId="7D24BA8E">
      <w:pPr>
        <w:spacing w:line="440" w:lineRule="exact"/>
        <w:ind w:firstLine="480" w:firstLineChars="200"/>
        <w:jc w:val="left"/>
        <w:rPr>
          <w:rFonts w:ascii="宋体" w:hAnsi="宋体" w:cs="宋体"/>
          <w:color w:val="auto"/>
          <w:sz w:val="24"/>
          <w:highlight w:val="none"/>
        </w:rPr>
      </w:pPr>
      <w:r>
        <w:rPr>
          <w:rFonts w:hint="eastAsia" w:ascii="宋体" w:hAnsi="宋体" w:cs="宋体"/>
          <w:color w:val="auto"/>
          <w:sz w:val="24"/>
          <w:highlight w:val="none"/>
        </w:rPr>
        <w:t>2、上述技术标准和规范如有不足之处或未能达到国际最新标准时，投标方应使系统的设计、施工及选用的设备/材料符合最新版本的国际和国家标准、规范，并提供所采用的国际和国家标准、规范及所采用版本的有关技术资料。</w:t>
      </w:r>
    </w:p>
    <w:p w14:paraId="0D5DF7E3">
      <w:pPr>
        <w:spacing w:line="440" w:lineRule="exact"/>
        <w:ind w:right="-233" w:rightChars="-111"/>
        <w:jc w:val="left"/>
        <w:rPr>
          <w:rFonts w:ascii="宋体" w:hAnsi="宋体" w:cs="宋体"/>
          <w:b/>
          <w:bCs/>
          <w:color w:val="auto"/>
          <w:sz w:val="24"/>
          <w:highlight w:val="none"/>
        </w:rPr>
      </w:pPr>
      <w:r>
        <w:rPr>
          <w:rFonts w:hint="eastAsia" w:ascii="宋体" w:hAnsi="宋体" w:cs="宋体"/>
          <w:b/>
          <w:bCs/>
          <w:color w:val="auto"/>
          <w:sz w:val="24"/>
          <w:highlight w:val="none"/>
        </w:rPr>
        <w:t>三、本工程对施工工艺的特殊要求</w:t>
      </w:r>
    </w:p>
    <w:p w14:paraId="2D16DC14">
      <w:pPr>
        <w:spacing w:line="440" w:lineRule="exact"/>
        <w:ind w:firstLine="480" w:firstLineChars="200"/>
        <w:jc w:val="left"/>
        <w:rPr>
          <w:rFonts w:ascii="宋体" w:hAnsi="宋体" w:cs="宋体"/>
          <w:color w:val="auto"/>
          <w:sz w:val="24"/>
          <w:highlight w:val="none"/>
        </w:rPr>
      </w:pPr>
      <w:r>
        <w:rPr>
          <w:rFonts w:hint="eastAsia" w:ascii="宋体" w:hAnsi="宋体" w:cs="宋体"/>
          <w:color w:val="auto"/>
          <w:sz w:val="24"/>
          <w:highlight w:val="none"/>
        </w:rPr>
        <w:t>1、施工期间要注意周边环境，尽量避免对周围居民生活的影响（交通、灰尘、噪音等）。</w:t>
      </w:r>
    </w:p>
    <w:p w14:paraId="75A27582">
      <w:pPr>
        <w:spacing w:line="440" w:lineRule="exact"/>
        <w:ind w:firstLine="480" w:firstLineChars="200"/>
        <w:jc w:val="left"/>
        <w:rPr>
          <w:rFonts w:ascii="宋体" w:hAnsi="宋体" w:cs="宋体"/>
          <w:color w:val="auto"/>
          <w:sz w:val="24"/>
          <w:highlight w:val="none"/>
        </w:rPr>
      </w:pPr>
      <w:r>
        <w:rPr>
          <w:rFonts w:hint="eastAsia" w:ascii="宋体" w:hAnsi="宋体" w:cs="宋体"/>
          <w:color w:val="auto"/>
          <w:sz w:val="24"/>
          <w:highlight w:val="none"/>
        </w:rPr>
        <w:t xml:space="preserve">2、冬、雨季施工要采取相应的保护措施。 </w:t>
      </w:r>
    </w:p>
    <w:p w14:paraId="0C5F90B1">
      <w:pPr>
        <w:spacing w:line="440" w:lineRule="exact"/>
        <w:ind w:firstLine="480" w:firstLineChars="200"/>
        <w:jc w:val="left"/>
        <w:rPr>
          <w:rFonts w:ascii="宋体" w:hAnsi="宋体" w:cs="宋体"/>
          <w:color w:val="auto"/>
          <w:sz w:val="24"/>
          <w:highlight w:val="none"/>
        </w:rPr>
      </w:pPr>
      <w:r>
        <w:rPr>
          <w:rFonts w:hint="eastAsia" w:ascii="宋体" w:hAnsi="宋体" w:cs="宋体"/>
          <w:color w:val="auto"/>
          <w:sz w:val="24"/>
          <w:highlight w:val="none"/>
        </w:rPr>
        <w:t>3、工程的主要部位和特殊要求由建设、设计、监理三方讨论后以书面形式通知施工单位实施。</w:t>
      </w:r>
    </w:p>
    <w:p w14:paraId="31D15E0D">
      <w:pPr>
        <w:spacing w:line="440" w:lineRule="exact"/>
        <w:ind w:firstLine="480" w:firstLineChars="200"/>
        <w:jc w:val="left"/>
        <w:rPr>
          <w:rFonts w:ascii="宋体" w:hAnsi="宋体" w:cs="宋体"/>
          <w:color w:val="auto"/>
          <w:sz w:val="24"/>
          <w:highlight w:val="none"/>
        </w:rPr>
      </w:pPr>
      <w:r>
        <w:rPr>
          <w:rFonts w:hint="eastAsia" w:ascii="宋体" w:hAnsi="宋体" w:cs="宋体"/>
          <w:color w:val="auto"/>
          <w:sz w:val="24"/>
          <w:highlight w:val="none"/>
        </w:rPr>
        <w:t>4、其余见设计院设计说明。</w:t>
      </w:r>
    </w:p>
    <w:p w14:paraId="365DCDE4">
      <w:pPr>
        <w:rPr>
          <w:rFonts w:ascii="宋体" w:hAnsi="宋体"/>
          <w:b/>
          <w:color w:val="auto"/>
          <w:sz w:val="30"/>
          <w:szCs w:val="30"/>
          <w:highlight w:val="none"/>
        </w:rPr>
      </w:pPr>
      <w:r>
        <w:rPr>
          <w:color w:val="auto"/>
          <w:highlight w:val="none"/>
        </w:rPr>
        <w:br w:type="page"/>
      </w:r>
    </w:p>
    <w:bookmarkEnd w:id="130"/>
    <w:bookmarkEnd w:id="131"/>
    <w:p w14:paraId="0DAD2252">
      <w:pPr>
        <w:spacing w:line="360" w:lineRule="auto"/>
        <w:ind w:right="-233" w:rightChars="-111"/>
        <w:jc w:val="center"/>
        <w:rPr>
          <w:rFonts w:ascii="宋体" w:hAnsi="宋体"/>
          <w:b/>
          <w:color w:val="auto"/>
          <w:sz w:val="30"/>
          <w:szCs w:val="30"/>
          <w:highlight w:val="none"/>
        </w:rPr>
      </w:pPr>
      <w:r>
        <w:rPr>
          <w:rFonts w:hint="eastAsia" w:ascii="宋体" w:hAnsi="宋体"/>
          <w:b/>
          <w:color w:val="auto"/>
          <w:sz w:val="30"/>
          <w:szCs w:val="30"/>
          <w:highlight w:val="none"/>
        </w:rPr>
        <w:t>第五章 图纸、技术资料及附件</w:t>
      </w:r>
    </w:p>
    <w:p w14:paraId="370F5939">
      <w:pPr>
        <w:spacing w:line="360" w:lineRule="auto"/>
        <w:jc w:val="center"/>
        <w:rPr>
          <w:rFonts w:ascii="宋体" w:hAnsi="宋体"/>
          <w:color w:val="auto"/>
          <w:highlight w:val="none"/>
        </w:rPr>
      </w:pPr>
    </w:p>
    <w:p w14:paraId="3A9DEA1D">
      <w:pPr>
        <w:spacing w:line="360" w:lineRule="auto"/>
        <w:jc w:val="center"/>
        <w:rPr>
          <w:rFonts w:ascii="宋体" w:hAnsi="宋体"/>
          <w:color w:val="auto"/>
          <w:highlight w:val="none"/>
        </w:rPr>
      </w:pPr>
      <w:r>
        <w:rPr>
          <w:rFonts w:hint="eastAsia" w:ascii="宋体" w:hAnsi="宋体"/>
          <w:color w:val="auto"/>
          <w:highlight w:val="none"/>
        </w:rPr>
        <w:t>（“南通市崇川区人民政府网”下载）</w:t>
      </w:r>
    </w:p>
    <w:p w14:paraId="3D238CCB">
      <w:pPr>
        <w:spacing w:line="360" w:lineRule="auto"/>
        <w:rPr>
          <w:rFonts w:ascii="宋体" w:hAnsi="宋体"/>
          <w:b/>
          <w:bCs/>
          <w:color w:val="auto"/>
          <w:sz w:val="32"/>
          <w:highlight w:val="none"/>
        </w:rPr>
      </w:pPr>
    </w:p>
    <w:p w14:paraId="6BD8C4F6">
      <w:pPr>
        <w:jc w:val="center"/>
        <w:rPr>
          <w:rFonts w:ascii="宋体" w:hAnsi="宋体"/>
          <w:b/>
          <w:color w:val="auto"/>
          <w:sz w:val="32"/>
          <w:szCs w:val="32"/>
          <w:highlight w:val="none"/>
        </w:rPr>
      </w:pPr>
      <w:bookmarkStart w:id="132" w:name="_Toc286661175"/>
      <w:bookmarkEnd w:id="132"/>
      <w:bookmarkStart w:id="133" w:name="_Toc404174021"/>
      <w:bookmarkEnd w:id="133"/>
      <w:bookmarkStart w:id="134" w:name="_Toc404159963"/>
      <w:bookmarkEnd w:id="134"/>
      <w:bookmarkStart w:id="135" w:name="_Toc404159964"/>
      <w:bookmarkStart w:id="136" w:name="_Toc404174022"/>
      <w:r>
        <w:rPr>
          <w:color w:val="auto"/>
          <w:highlight w:val="none"/>
        </w:rPr>
        <w:br w:type="page"/>
      </w:r>
      <w:r>
        <w:rPr>
          <w:rFonts w:hint="eastAsia" w:ascii="宋体" w:hAnsi="宋体"/>
          <w:b/>
          <w:color w:val="auto"/>
          <w:sz w:val="32"/>
          <w:szCs w:val="32"/>
          <w:highlight w:val="none"/>
        </w:rPr>
        <w:t>第六章 投标文件格式</w:t>
      </w:r>
    </w:p>
    <w:p w14:paraId="3236CFA5">
      <w:pPr>
        <w:spacing w:line="500" w:lineRule="exact"/>
        <w:jc w:val="center"/>
        <w:rPr>
          <w:rFonts w:ascii="宋体" w:hAnsi="宋体"/>
          <w:b/>
          <w:bCs/>
          <w:color w:val="auto"/>
          <w:sz w:val="32"/>
          <w:highlight w:val="none"/>
        </w:rPr>
      </w:pPr>
      <w:bookmarkStart w:id="137" w:name="_Toc286661178"/>
    </w:p>
    <w:p w14:paraId="590F3CA4">
      <w:pPr>
        <w:spacing w:line="500" w:lineRule="exact"/>
        <w:jc w:val="center"/>
        <w:rPr>
          <w:rFonts w:ascii="宋体" w:hAnsi="宋体"/>
          <w:b/>
          <w:bCs/>
          <w:color w:val="auto"/>
          <w:sz w:val="32"/>
          <w:highlight w:val="none"/>
        </w:rPr>
      </w:pPr>
      <w:r>
        <w:rPr>
          <w:rFonts w:hint="eastAsia" w:ascii="宋体" w:hAnsi="宋体"/>
          <w:color w:val="auto"/>
          <w:sz w:val="32"/>
          <w:szCs w:val="32"/>
          <w:highlight w:val="none"/>
        </w:rPr>
        <w:t>（封面）</w:t>
      </w:r>
    </w:p>
    <w:p w14:paraId="5EB10904">
      <w:pPr>
        <w:spacing w:line="500" w:lineRule="exact"/>
        <w:jc w:val="center"/>
        <w:rPr>
          <w:rFonts w:ascii="宋体" w:hAnsi="宋体"/>
          <w:b/>
          <w:bCs/>
          <w:color w:val="auto"/>
          <w:sz w:val="32"/>
          <w:highlight w:val="none"/>
          <w:u w:val="single"/>
        </w:rPr>
      </w:pPr>
    </w:p>
    <w:p w14:paraId="2806F12A">
      <w:pPr>
        <w:adjustRightInd w:val="0"/>
        <w:spacing w:line="360" w:lineRule="auto"/>
        <w:ind w:firstLine="480" w:firstLineChars="150"/>
        <w:jc w:val="center"/>
        <w:rPr>
          <w:rFonts w:ascii="宋体" w:hAnsi="宋体"/>
          <w:color w:val="auto"/>
          <w:kern w:val="0"/>
          <w:sz w:val="32"/>
          <w:szCs w:val="32"/>
          <w:highlight w:val="none"/>
          <w:u w:val="single"/>
        </w:rPr>
      </w:pPr>
      <w:r>
        <w:rPr>
          <w:rFonts w:hint="eastAsia" w:ascii="宋体" w:hAnsi="宋体"/>
          <w:color w:val="auto"/>
          <w:kern w:val="0"/>
          <w:sz w:val="32"/>
          <w:szCs w:val="32"/>
          <w:highlight w:val="none"/>
          <w:u w:val="single"/>
        </w:rPr>
        <w:t>（项目名称）</w:t>
      </w:r>
    </w:p>
    <w:p w14:paraId="4607A5B1">
      <w:pPr>
        <w:adjustRightInd w:val="0"/>
        <w:spacing w:line="360" w:lineRule="auto"/>
        <w:ind w:firstLine="482"/>
        <w:jc w:val="center"/>
        <w:rPr>
          <w:rFonts w:ascii="宋体" w:hAnsi="宋体"/>
          <w:color w:val="auto"/>
          <w:kern w:val="0"/>
          <w:sz w:val="30"/>
          <w:highlight w:val="none"/>
        </w:rPr>
      </w:pPr>
    </w:p>
    <w:p w14:paraId="2113FCA1">
      <w:pPr>
        <w:adjustRightInd w:val="0"/>
        <w:spacing w:line="360" w:lineRule="auto"/>
        <w:rPr>
          <w:rFonts w:ascii="宋体" w:hAnsi="宋体"/>
          <w:color w:val="auto"/>
          <w:kern w:val="0"/>
          <w:sz w:val="30"/>
          <w:highlight w:val="none"/>
        </w:rPr>
      </w:pPr>
    </w:p>
    <w:p w14:paraId="774BA4B0">
      <w:pPr>
        <w:adjustRightInd w:val="0"/>
        <w:spacing w:line="360" w:lineRule="auto"/>
        <w:ind w:firstLine="482"/>
        <w:jc w:val="center"/>
        <w:rPr>
          <w:rFonts w:ascii="宋体" w:hAnsi="宋体"/>
          <w:b/>
          <w:bCs/>
          <w:color w:val="auto"/>
          <w:spacing w:val="60"/>
          <w:kern w:val="0"/>
          <w:sz w:val="84"/>
          <w:szCs w:val="84"/>
          <w:highlight w:val="none"/>
        </w:rPr>
      </w:pPr>
      <w:r>
        <w:rPr>
          <w:rFonts w:hint="eastAsia" w:ascii="宋体" w:hAnsi="宋体"/>
          <w:b/>
          <w:bCs/>
          <w:color w:val="auto"/>
          <w:spacing w:val="60"/>
          <w:kern w:val="0"/>
          <w:sz w:val="84"/>
          <w:szCs w:val="84"/>
          <w:highlight w:val="none"/>
        </w:rPr>
        <w:t xml:space="preserve"> 投标书</w:t>
      </w:r>
    </w:p>
    <w:p w14:paraId="712155F0">
      <w:pPr>
        <w:adjustRightInd w:val="0"/>
        <w:spacing w:line="360" w:lineRule="auto"/>
        <w:ind w:firstLine="482"/>
        <w:jc w:val="center"/>
        <w:rPr>
          <w:rFonts w:ascii="宋体" w:hAnsi="宋体"/>
          <w:color w:val="auto"/>
          <w:kern w:val="0"/>
          <w:sz w:val="48"/>
          <w:szCs w:val="48"/>
          <w:highlight w:val="none"/>
        </w:rPr>
      </w:pPr>
      <w:r>
        <w:rPr>
          <w:rFonts w:hint="eastAsia" w:ascii="宋体" w:hAnsi="宋体"/>
          <w:color w:val="auto"/>
          <w:kern w:val="0"/>
          <w:sz w:val="48"/>
          <w:szCs w:val="48"/>
          <w:highlight w:val="none"/>
        </w:rPr>
        <w:t>（商务标）</w:t>
      </w:r>
    </w:p>
    <w:p w14:paraId="3729B5C8">
      <w:pPr>
        <w:adjustRightInd w:val="0"/>
        <w:spacing w:line="360" w:lineRule="auto"/>
        <w:ind w:firstLine="482"/>
        <w:jc w:val="center"/>
        <w:rPr>
          <w:rFonts w:ascii="宋体" w:hAnsi="宋体"/>
          <w:color w:val="auto"/>
          <w:kern w:val="0"/>
          <w:sz w:val="30"/>
          <w:highlight w:val="none"/>
        </w:rPr>
      </w:pPr>
    </w:p>
    <w:p w14:paraId="59669FAA">
      <w:pPr>
        <w:adjustRightInd w:val="0"/>
        <w:spacing w:line="360" w:lineRule="auto"/>
        <w:ind w:firstLine="482"/>
        <w:jc w:val="center"/>
        <w:rPr>
          <w:rFonts w:ascii="宋体" w:hAnsi="宋体"/>
          <w:color w:val="auto"/>
          <w:kern w:val="0"/>
          <w:sz w:val="30"/>
          <w:highlight w:val="none"/>
        </w:rPr>
      </w:pPr>
    </w:p>
    <w:p w14:paraId="71205A2C">
      <w:pPr>
        <w:adjustRightInd w:val="0"/>
        <w:spacing w:line="360" w:lineRule="auto"/>
        <w:ind w:firstLine="482"/>
        <w:jc w:val="center"/>
        <w:rPr>
          <w:rFonts w:ascii="宋体" w:hAnsi="宋体"/>
          <w:color w:val="auto"/>
          <w:kern w:val="0"/>
          <w:sz w:val="30"/>
          <w:highlight w:val="none"/>
        </w:rPr>
      </w:pPr>
    </w:p>
    <w:p w14:paraId="53B8DD7F">
      <w:pPr>
        <w:adjustRightInd w:val="0"/>
        <w:spacing w:line="360" w:lineRule="auto"/>
        <w:ind w:firstLine="482"/>
        <w:jc w:val="center"/>
        <w:rPr>
          <w:rFonts w:ascii="宋体" w:hAnsi="宋体"/>
          <w:color w:val="auto"/>
          <w:kern w:val="0"/>
          <w:sz w:val="30"/>
          <w:highlight w:val="none"/>
        </w:rPr>
      </w:pPr>
    </w:p>
    <w:p w14:paraId="786B5CE9">
      <w:pPr>
        <w:adjustRightInd w:val="0"/>
        <w:spacing w:line="360" w:lineRule="auto"/>
        <w:ind w:firstLine="480" w:firstLineChars="160"/>
        <w:rPr>
          <w:rFonts w:ascii="宋体" w:hAnsi="宋体"/>
          <w:color w:val="auto"/>
          <w:kern w:val="0"/>
          <w:sz w:val="30"/>
          <w:highlight w:val="none"/>
          <w:u w:val="single"/>
        </w:rPr>
      </w:pPr>
      <w:r>
        <w:rPr>
          <w:rFonts w:hint="eastAsia" w:ascii="宋体" w:hAnsi="宋体"/>
          <w:color w:val="auto"/>
          <w:kern w:val="0"/>
          <w:sz w:val="30"/>
          <w:highlight w:val="none"/>
        </w:rPr>
        <w:t>投标人：(盖单位公章)</w:t>
      </w:r>
    </w:p>
    <w:p w14:paraId="707469CB">
      <w:pPr>
        <w:adjustRightInd w:val="0"/>
        <w:spacing w:line="360" w:lineRule="auto"/>
        <w:ind w:firstLine="480" w:firstLineChars="160"/>
        <w:rPr>
          <w:rFonts w:ascii="宋体" w:hAnsi="宋体"/>
          <w:color w:val="auto"/>
          <w:kern w:val="0"/>
          <w:sz w:val="30"/>
          <w:highlight w:val="none"/>
        </w:rPr>
      </w:pPr>
    </w:p>
    <w:p w14:paraId="1A1936B9">
      <w:pPr>
        <w:adjustRightInd w:val="0"/>
        <w:spacing w:line="360" w:lineRule="auto"/>
        <w:ind w:firstLine="480" w:firstLineChars="160"/>
        <w:rPr>
          <w:rFonts w:ascii="宋体" w:hAnsi="宋体"/>
          <w:color w:val="auto"/>
          <w:kern w:val="0"/>
          <w:sz w:val="30"/>
          <w:highlight w:val="none"/>
          <w:u w:val="single"/>
        </w:rPr>
      </w:pPr>
      <w:r>
        <w:rPr>
          <w:rFonts w:hint="eastAsia" w:ascii="宋体" w:hAnsi="宋体"/>
          <w:color w:val="auto"/>
          <w:kern w:val="0"/>
          <w:sz w:val="30"/>
          <w:highlight w:val="none"/>
        </w:rPr>
        <w:t>法定代表人或其委托代理人：(签字或盖章)</w:t>
      </w:r>
    </w:p>
    <w:p w14:paraId="56E4FB7F">
      <w:pPr>
        <w:adjustRightInd w:val="0"/>
        <w:spacing w:line="360" w:lineRule="auto"/>
        <w:ind w:firstLine="480" w:firstLineChars="160"/>
        <w:rPr>
          <w:rFonts w:ascii="宋体" w:hAnsi="宋体"/>
          <w:color w:val="auto"/>
          <w:kern w:val="0"/>
          <w:sz w:val="30"/>
          <w:highlight w:val="none"/>
        </w:rPr>
      </w:pPr>
    </w:p>
    <w:p w14:paraId="1C1610A3">
      <w:pPr>
        <w:adjustRightInd w:val="0"/>
        <w:spacing w:line="360" w:lineRule="auto"/>
        <w:ind w:firstLine="482"/>
        <w:rPr>
          <w:rFonts w:ascii="宋体" w:hAnsi="宋体"/>
          <w:color w:val="auto"/>
          <w:kern w:val="0"/>
          <w:sz w:val="30"/>
          <w:highlight w:val="none"/>
          <w:u w:val="single"/>
        </w:rPr>
      </w:pPr>
      <w:r>
        <w:rPr>
          <w:rFonts w:hint="eastAsia" w:ascii="宋体" w:hAnsi="宋体"/>
          <w:color w:val="auto"/>
          <w:kern w:val="0"/>
          <w:sz w:val="30"/>
          <w:highlight w:val="none"/>
        </w:rPr>
        <w:t>日   期：</w:t>
      </w:r>
      <w:r>
        <w:rPr>
          <w:rFonts w:hint="eastAsia" w:ascii="宋体" w:hAnsi="宋体"/>
          <w:color w:val="auto"/>
          <w:kern w:val="0"/>
          <w:sz w:val="30"/>
          <w:highlight w:val="none"/>
          <w:u w:val="single"/>
        </w:rPr>
        <w:t xml:space="preserve">        年     月     日</w:t>
      </w:r>
    </w:p>
    <w:bookmarkEnd w:id="137"/>
    <w:p w14:paraId="164FCB61">
      <w:pPr>
        <w:adjustRightInd w:val="0"/>
        <w:spacing w:line="360" w:lineRule="auto"/>
        <w:jc w:val="center"/>
        <w:outlineLvl w:val="1"/>
        <w:rPr>
          <w:rFonts w:ascii="宋体" w:hAnsi="宋体"/>
          <w:bCs/>
          <w:color w:val="auto"/>
          <w:kern w:val="0"/>
          <w:sz w:val="28"/>
          <w:szCs w:val="28"/>
          <w:highlight w:val="none"/>
        </w:rPr>
      </w:pPr>
      <w:r>
        <w:rPr>
          <w:color w:val="auto"/>
          <w:highlight w:val="none"/>
        </w:rPr>
        <w:br w:type="page"/>
      </w:r>
      <w:r>
        <w:rPr>
          <w:rFonts w:hint="eastAsia" w:ascii="宋体" w:hAnsi="宋体"/>
          <w:color w:val="auto"/>
          <w:kern w:val="0"/>
          <w:sz w:val="28"/>
          <w:szCs w:val="28"/>
          <w:highlight w:val="none"/>
        </w:rPr>
        <w:t>一、</w:t>
      </w:r>
      <w:r>
        <w:rPr>
          <w:rFonts w:hint="eastAsia" w:ascii="宋体" w:hAnsi="宋体"/>
          <w:bCs/>
          <w:color w:val="auto"/>
          <w:kern w:val="0"/>
          <w:sz w:val="28"/>
          <w:szCs w:val="28"/>
          <w:highlight w:val="none"/>
        </w:rPr>
        <w:t>投  标  函</w:t>
      </w:r>
    </w:p>
    <w:p w14:paraId="6117A62F">
      <w:pPr>
        <w:adjustRightInd w:val="0"/>
        <w:spacing w:line="360" w:lineRule="auto"/>
        <w:rPr>
          <w:rFonts w:ascii="宋体" w:hAnsi="宋体"/>
          <w:color w:val="auto"/>
          <w:kern w:val="0"/>
          <w:sz w:val="25"/>
          <w:highlight w:val="none"/>
          <w:u w:val="single"/>
        </w:rPr>
      </w:pPr>
    </w:p>
    <w:p w14:paraId="53C1F37E">
      <w:pPr>
        <w:pStyle w:val="6"/>
        <w:spacing w:line="360" w:lineRule="auto"/>
        <w:ind w:firstLine="0"/>
        <w:rPr>
          <w:rFonts w:ascii="宋体" w:hAnsi="宋体" w:cs="宋体"/>
          <w:color w:val="auto"/>
          <w:highlight w:val="none"/>
        </w:rPr>
      </w:pPr>
      <w:r>
        <w:rPr>
          <w:rFonts w:hint="eastAsia" w:ascii="宋体" w:hAnsi="宋体" w:cs="宋体"/>
          <w:color w:val="auto"/>
          <w:highlight w:val="none"/>
          <w:u w:val="single"/>
        </w:rPr>
        <w:t xml:space="preserve">              （招标人）      </w:t>
      </w:r>
      <w:r>
        <w:rPr>
          <w:rFonts w:hint="eastAsia" w:ascii="宋体" w:hAnsi="宋体" w:cs="宋体"/>
          <w:color w:val="auto"/>
          <w:highlight w:val="none"/>
        </w:rPr>
        <w:t>：</w:t>
      </w:r>
    </w:p>
    <w:p w14:paraId="102EE232">
      <w:pPr>
        <w:pStyle w:val="6"/>
        <w:spacing w:line="360" w:lineRule="auto"/>
        <w:ind w:firstLine="720" w:firstLineChars="300"/>
        <w:jc w:val="left"/>
        <w:rPr>
          <w:rFonts w:ascii="宋体" w:hAnsi="宋体" w:cs="宋体"/>
          <w:color w:val="auto"/>
          <w:highlight w:val="none"/>
        </w:rPr>
      </w:pPr>
      <w:r>
        <w:rPr>
          <w:rFonts w:hint="eastAsia" w:ascii="宋体" w:hAnsi="宋体" w:cs="宋体"/>
          <w:color w:val="auto"/>
          <w:highlight w:val="none"/>
        </w:rPr>
        <w:t>（一） 根据已收到的（工程名称）的招标文件，我方经仔细研究招标文件全部内容并对现场进行踏勘后，愿遵守《中华人民共和国招标投标法》等有关法律文件的规定，并愿以人民币（大写）元[¥(小写)</w:t>
      </w:r>
      <w:r>
        <w:rPr>
          <w:rFonts w:hint="eastAsia" w:ascii="宋体" w:hAnsi="宋体" w:cs="宋体"/>
          <w:color w:val="auto"/>
          <w:highlight w:val="none"/>
          <w:u w:val="single"/>
        </w:rPr>
        <w:t xml:space="preserve">          元</w:t>
      </w:r>
      <w:r>
        <w:rPr>
          <w:rFonts w:hint="eastAsia" w:ascii="宋体" w:hAnsi="宋体" w:cs="宋体"/>
          <w:color w:val="auto"/>
          <w:highlight w:val="none"/>
        </w:rPr>
        <w:t>］的总价，按招标文件的要求承包本次招标范围内的全部工程，修补工程中的任何缺陷。</w:t>
      </w:r>
    </w:p>
    <w:p w14:paraId="2A2DC966">
      <w:pPr>
        <w:pStyle w:val="6"/>
        <w:spacing w:line="360" w:lineRule="auto"/>
        <w:ind w:firstLine="720" w:firstLineChars="300"/>
        <w:jc w:val="left"/>
        <w:rPr>
          <w:rFonts w:ascii="宋体" w:hAnsi="宋体" w:cs="宋体"/>
          <w:color w:val="auto"/>
          <w:highlight w:val="none"/>
        </w:rPr>
      </w:pPr>
      <w:r>
        <w:rPr>
          <w:rFonts w:hint="eastAsia" w:ascii="宋体" w:hAnsi="宋体" w:cs="宋体"/>
          <w:color w:val="auto"/>
          <w:highlight w:val="none"/>
        </w:rPr>
        <w:t>(二)我方保证在收到贵单位发出的书面开工令后立即开工，并保证在工期</w:t>
      </w:r>
      <w:r>
        <w:rPr>
          <w:rFonts w:hint="eastAsia" w:ascii="宋体" w:hAnsi="宋体" w:cs="宋体"/>
          <w:color w:val="auto"/>
          <w:highlight w:val="none"/>
          <w:u w:val="single"/>
        </w:rPr>
        <w:t>（     ）</w:t>
      </w:r>
      <w:r>
        <w:rPr>
          <w:rFonts w:hint="eastAsia" w:ascii="宋体" w:hAnsi="宋体" w:cs="宋体"/>
          <w:color w:val="auto"/>
          <w:highlight w:val="none"/>
        </w:rPr>
        <w:t>日历天内竣工并移交整个工程及相关资料。</w:t>
      </w:r>
    </w:p>
    <w:p w14:paraId="2FC56EA6">
      <w:pPr>
        <w:widowControl/>
        <w:spacing w:line="360" w:lineRule="auto"/>
        <w:ind w:firstLine="420"/>
        <w:jc w:val="left"/>
        <w:rPr>
          <w:rFonts w:ascii="宋体" w:hAnsi="宋体" w:cs="宋体"/>
          <w:color w:val="auto"/>
          <w:sz w:val="24"/>
          <w:highlight w:val="none"/>
        </w:rPr>
      </w:pPr>
      <w:r>
        <w:rPr>
          <w:rFonts w:hint="eastAsia" w:ascii="宋体" w:hAnsi="宋体" w:cs="宋体"/>
          <w:color w:val="auto"/>
          <w:sz w:val="24"/>
          <w:highlight w:val="none"/>
        </w:rPr>
        <w:t>(三)我方保证本工程质量达到 。</w:t>
      </w:r>
    </w:p>
    <w:p w14:paraId="513B51E7">
      <w:pPr>
        <w:pStyle w:val="6"/>
        <w:widowControl/>
        <w:adjustRightInd/>
        <w:spacing w:line="360" w:lineRule="auto"/>
        <w:ind w:firstLine="420"/>
        <w:jc w:val="left"/>
        <w:rPr>
          <w:rFonts w:ascii="宋体" w:hAnsi="宋体" w:cs="宋体"/>
          <w:color w:val="auto"/>
          <w:highlight w:val="none"/>
        </w:rPr>
      </w:pPr>
      <w:r>
        <w:rPr>
          <w:rFonts w:hint="eastAsia" w:ascii="宋体" w:hAnsi="宋体" w:cs="宋体"/>
          <w:color w:val="auto"/>
          <w:highlight w:val="none"/>
        </w:rPr>
        <w:t>(四)我方金额为人民币（大写）[¥(小写)元］的投标保证金已按招标文件要求提交。</w:t>
      </w:r>
    </w:p>
    <w:p w14:paraId="26C8D6FF">
      <w:pPr>
        <w:pStyle w:val="6"/>
        <w:widowControl/>
        <w:adjustRightInd/>
        <w:spacing w:line="360" w:lineRule="auto"/>
        <w:ind w:firstLine="420"/>
        <w:jc w:val="left"/>
        <w:rPr>
          <w:rFonts w:ascii="宋体" w:hAnsi="宋体" w:cs="宋体"/>
          <w:color w:val="auto"/>
          <w:highlight w:val="none"/>
        </w:rPr>
      </w:pPr>
      <w:r>
        <w:rPr>
          <w:rFonts w:hint="eastAsia" w:ascii="宋体" w:hAnsi="宋体" w:cs="宋体"/>
          <w:color w:val="auto"/>
          <w:highlight w:val="none"/>
        </w:rPr>
        <w:t>(五)如果我方中标，我方承诺在收到中标通知书后，在中标通知书规定的期限内与贵方签订合同，并将按照招标文件规定的时间、数额提交履约保证金和中标差额保证金。</w:t>
      </w:r>
    </w:p>
    <w:p w14:paraId="09D0697B">
      <w:pPr>
        <w:pStyle w:val="6"/>
        <w:spacing w:line="360" w:lineRule="auto"/>
        <w:rPr>
          <w:rFonts w:ascii="宋体" w:hAnsi="宋体" w:cs="宋体"/>
          <w:color w:val="auto"/>
          <w:highlight w:val="none"/>
        </w:rPr>
      </w:pPr>
      <w:r>
        <w:rPr>
          <w:rFonts w:hint="eastAsia" w:ascii="宋体" w:hAnsi="宋体" w:cs="宋体"/>
          <w:color w:val="auto"/>
          <w:highlight w:val="none"/>
        </w:rPr>
        <w:t>(六)贵单位的招标文件、中标通知书和本投标文件将构成约束我们双方的合同。</w:t>
      </w:r>
    </w:p>
    <w:p w14:paraId="6EDAD9FC">
      <w:pPr>
        <w:pStyle w:val="6"/>
        <w:spacing w:line="360" w:lineRule="auto"/>
        <w:ind w:firstLine="0"/>
        <w:rPr>
          <w:rFonts w:ascii="宋体" w:hAnsi="宋体" w:cs="宋体"/>
          <w:color w:val="auto"/>
          <w:highlight w:val="none"/>
        </w:rPr>
      </w:pPr>
    </w:p>
    <w:p w14:paraId="60FECE4F">
      <w:pPr>
        <w:pStyle w:val="6"/>
        <w:spacing w:line="360" w:lineRule="auto"/>
        <w:ind w:firstLine="0"/>
        <w:rPr>
          <w:rFonts w:ascii="宋体" w:hAnsi="宋体" w:cs="宋体"/>
          <w:color w:val="auto"/>
          <w:highlight w:val="none"/>
        </w:rPr>
      </w:pPr>
    </w:p>
    <w:p w14:paraId="44CDD94B">
      <w:pPr>
        <w:pStyle w:val="6"/>
        <w:spacing w:line="360" w:lineRule="auto"/>
        <w:ind w:firstLine="0"/>
        <w:rPr>
          <w:rFonts w:ascii="宋体" w:hAnsi="宋体" w:cs="宋体"/>
          <w:color w:val="auto"/>
          <w:highlight w:val="none"/>
        </w:rPr>
      </w:pPr>
    </w:p>
    <w:p w14:paraId="6BD96833">
      <w:pPr>
        <w:pStyle w:val="6"/>
        <w:spacing w:line="360" w:lineRule="auto"/>
        <w:ind w:firstLine="0"/>
        <w:rPr>
          <w:rFonts w:ascii="宋体" w:hAnsi="宋体" w:cs="宋体"/>
          <w:color w:val="auto"/>
          <w:highlight w:val="none"/>
          <w:u w:val="single"/>
        </w:rPr>
      </w:pPr>
      <w:r>
        <w:rPr>
          <w:rFonts w:hint="eastAsia" w:ascii="宋体" w:hAnsi="宋体" w:cs="宋体"/>
          <w:color w:val="auto"/>
          <w:highlight w:val="none"/>
        </w:rPr>
        <w:t>投标人(盖法人章)：</w:t>
      </w:r>
    </w:p>
    <w:p w14:paraId="1CBE0A44">
      <w:pPr>
        <w:pStyle w:val="6"/>
        <w:spacing w:line="360" w:lineRule="auto"/>
        <w:ind w:firstLine="0"/>
        <w:rPr>
          <w:rFonts w:ascii="宋体" w:hAnsi="宋体" w:cs="宋体"/>
          <w:color w:val="auto"/>
          <w:highlight w:val="none"/>
        </w:rPr>
      </w:pPr>
    </w:p>
    <w:p w14:paraId="5F7FCBC6">
      <w:pPr>
        <w:pStyle w:val="6"/>
        <w:spacing w:line="360" w:lineRule="auto"/>
        <w:ind w:firstLine="0"/>
        <w:rPr>
          <w:rFonts w:ascii="宋体" w:hAnsi="宋体" w:cs="宋体"/>
          <w:color w:val="auto"/>
          <w:highlight w:val="none"/>
          <w:u w:val="single"/>
        </w:rPr>
      </w:pPr>
      <w:r>
        <w:rPr>
          <w:rFonts w:hint="eastAsia" w:ascii="宋体" w:hAnsi="宋体" w:cs="宋体"/>
          <w:color w:val="auto"/>
          <w:highlight w:val="none"/>
        </w:rPr>
        <w:t>法定代表人或委托代理人(签字或盖章)：</w:t>
      </w:r>
    </w:p>
    <w:p w14:paraId="453E9B97">
      <w:pPr>
        <w:pStyle w:val="6"/>
        <w:spacing w:line="360" w:lineRule="auto"/>
        <w:ind w:firstLine="0"/>
        <w:rPr>
          <w:rFonts w:ascii="宋体" w:hAnsi="宋体" w:cs="宋体"/>
          <w:color w:val="auto"/>
          <w:highlight w:val="none"/>
        </w:rPr>
      </w:pPr>
    </w:p>
    <w:p w14:paraId="75F79DC1">
      <w:pPr>
        <w:pStyle w:val="6"/>
        <w:spacing w:line="360" w:lineRule="auto"/>
        <w:ind w:firstLine="0"/>
        <w:rPr>
          <w:rFonts w:ascii="宋体" w:hAnsi="宋体" w:cs="宋体"/>
          <w:color w:val="auto"/>
          <w:highlight w:val="none"/>
        </w:rPr>
      </w:pPr>
      <w:r>
        <w:rPr>
          <w:rFonts w:hint="eastAsia" w:ascii="宋体" w:hAnsi="宋体" w:cs="宋体"/>
          <w:color w:val="auto"/>
          <w:highlight w:val="none"/>
        </w:rPr>
        <w:t>日期：</w:t>
      </w:r>
    </w:p>
    <w:p w14:paraId="7BD0623F">
      <w:pPr>
        <w:pStyle w:val="35"/>
        <w:spacing w:line="420" w:lineRule="atLeast"/>
        <w:rPr>
          <w:rFonts w:ascii="宋体" w:hAnsi="宋体" w:cs="宋体"/>
          <w:color w:val="auto"/>
          <w:sz w:val="32"/>
          <w:highlight w:val="none"/>
        </w:rPr>
      </w:pPr>
    </w:p>
    <w:p w14:paraId="6AB0BD92">
      <w:pPr>
        <w:adjustRightInd w:val="0"/>
        <w:spacing w:after="284" w:line="420" w:lineRule="atLeast"/>
        <w:jc w:val="center"/>
        <w:rPr>
          <w:rFonts w:ascii="宋体" w:hAnsi="宋体"/>
          <w:color w:val="auto"/>
          <w:kern w:val="0"/>
          <w:sz w:val="32"/>
          <w:szCs w:val="20"/>
          <w:highlight w:val="none"/>
        </w:rPr>
      </w:pPr>
    </w:p>
    <w:p w14:paraId="01702705">
      <w:pPr>
        <w:widowControl/>
        <w:jc w:val="center"/>
        <w:rPr>
          <w:rFonts w:ascii="宋体" w:hAnsi="宋体"/>
          <w:b/>
          <w:bCs/>
          <w:color w:val="auto"/>
          <w:kern w:val="0"/>
          <w:sz w:val="30"/>
          <w:highlight w:val="none"/>
        </w:rPr>
      </w:pPr>
      <w:r>
        <w:rPr>
          <w:color w:val="auto"/>
          <w:highlight w:val="none"/>
        </w:rPr>
        <w:br w:type="page"/>
      </w:r>
      <w:r>
        <w:rPr>
          <w:rFonts w:hint="eastAsia" w:ascii="宋体" w:hAnsi="宋体"/>
          <w:b/>
          <w:bCs/>
          <w:color w:val="auto"/>
          <w:kern w:val="0"/>
          <w:sz w:val="30"/>
          <w:highlight w:val="none"/>
        </w:rPr>
        <w:t>二、已标价的工程量清单</w:t>
      </w:r>
    </w:p>
    <w:p w14:paraId="2E690AEE">
      <w:pPr>
        <w:adjustRightInd w:val="0"/>
        <w:spacing w:line="360" w:lineRule="auto"/>
        <w:ind w:firstLine="480" w:firstLineChars="200"/>
        <w:jc w:val="left"/>
        <w:rPr>
          <w:rFonts w:ascii="宋体" w:hAnsi="宋体" w:cs="宋体"/>
          <w:color w:val="auto"/>
          <w:sz w:val="24"/>
          <w:highlight w:val="none"/>
        </w:rPr>
      </w:pPr>
      <w:r>
        <w:rPr>
          <w:rFonts w:hint="eastAsia" w:ascii="宋体" w:hAnsi="宋体" w:cs="宋体"/>
          <w:color w:val="auto"/>
          <w:sz w:val="24"/>
          <w:highlight w:val="none"/>
        </w:rPr>
        <w:t>已标价的工程量清单：投标总价、总说明、建设项目投标报价汇总表、单项工程投标报价汇总表、单位工程投标报价汇总表、分部分项工程和单价措施项目清单与计价表、综合单价分析表、总价措施项目清单与计价表、其他项目清单与计价汇总表、暂列金额明细表、材料(工程设备)暂估单价及调整表、专业工程暂估价及结算价表、计日工表、总承包服务费计价表、规费、税金项目清单与计价表等；</w:t>
      </w:r>
    </w:p>
    <w:p w14:paraId="38820048">
      <w:pPr>
        <w:adjustRightInd w:val="0"/>
        <w:spacing w:line="360" w:lineRule="auto"/>
        <w:jc w:val="center"/>
        <w:rPr>
          <w:rFonts w:ascii="宋体" w:hAnsi="宋体"/>
          <w:b/>
          <w:bCs/>
          <w:color w:val="auto"/>
          <w:kern w:val="0"/>
          <w:sz w:val="36"/>
          <w:szCs w:val="36"/>
          <w:highlight w:val="none"/>
        </w:rPr>
      </w:pPr>
      <w:r>
        <w:rPr>
          <w:color w:val="auto"/>
          <w:highlight w:val="none"/>
        </w:rPr>
        <w:br w:type="page"/>
      </w:r>
      <w:r>
        <w:rPr>
          <w:rFonts w:hint="eastAsia" w:ascii="宋体" w:hAnsi="宋体"/>
          <w:b/>
          <w:bCs/>
          <w:color w:val="auto"/>
          <w:kern w:val="0"/>
          <w:sz w:val="36"/>
          <w:szCs w:val="36"/>
          <w:highlight w:val="none"/>
        </w:rPr>
        <w:t>三、计划投入的主要施工机械设备表</w:t>
      </w:r>
    </w:p>
    <w:p w14:paraId="71C27688">
      <w:pPr>
        <w:adjustRightInd w:val="0"/>
        <w:spacing w:line="360" w:lineRule="auto"/>
        <w:jc w:val="center"/>
        <w:rPr>
          <w:rFonts w:ascii="宋体" w:hAnsi="宋体"/>
          <w:color w:val="auto"/>
          <w:kern w:val="0"/>
          <w:sz w:val="25"/>
          <w:highlight w:val="none"/>
        </w:rPr>
      </w:pPr>
    </w:p>
    <w:tbl>
      <w:tblPr>
        <w:tblStyle w:val="2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08"/>
        <w:gridCol w:w="2300"/>
        <w:gridCol w:w="700"/>
        <w:gridCol w:w="700"/>
        <w:gridCol w:w="900"/>
        <w:gridCol w:w="900"/>
        <w:gridCol w:w="1100"/>
        <w:gridCol w:w="1100"/>
        <w:gridCol w:w="700"/>
      </w:tblGrid>
      <w:tr w14:paraId="76DD89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8" w:type="dxa"/>
          </w:tcPr>
          <w:p w14:paraId="53D08ED6">
            <w:pPr>
              <w:adjustRightInd w:val="0"/>
              <w:spacing w:line="360" w:lineRule="auto"/>
              <w:jc w:val="center"/>
              <w:rPr>
                <w:rFonts w:ascii="宋体" w:hAnsi="宋体"/>
                <w:color w:val="auto"/>
                <w:position w:val="-32"/>
                <w:sz w:val="23"/>
                <w:highlight w:val="none"/>
              </w:rPr>
            </w:pPr>
            <w:r>
              <w:rPr>
                <w:rFonts w:hint="eastAsia" w:ascii="宋体" w:hAnsi="宋体"/>
                <w:color w:val="auto"/>
                <w:position w:val="-32"/>
                <w:sz w:val="23"/>
                <w:highlight w:val="none"/>
              </w:rPr>
              <w:t>序号</w:t>
            </w:r>
          </w:p>
        </w:tc>
        <w:tc>
          <w:tcPr>
            <w:tcW w:w="2300" w:type="dxa"/>
          </w:tcPr>
          <w:p w14:paraId="71A16F93">
            <w:pPr>
              <w:adjustRightInd w:val="0"/>
              <w:spacing w:line="360" w:lineRule="auto"/>
              <w:jc w:val="center"/>
              <w:rPr>
                <w:rFonts w:ascii="宋体" w:hAnsi="宋体"/>
                <w:color w:val="auto"/>
                <w:position w:val="-50"/>
                <w:sz w:val="23"/>
                <w:highlight w:val="none"/>
              </w:rPr>
            </w:pPr>
            <w:r>
              <w:rPr>
                <w:rFonts w:hint="eastAsia" w:ascii="宋体" w:hAnsi="宋体"/>
                <w:color w:val="auto"/>
                <w:position w:val="-50"/>
                <w:sz w:val="23"/>
                <w:highlight w:val="none"/>
              </w:rPr>
              <w:t>机械设备名称</w:t>
            </w:r>
          </w:p>
        </w:tc>
        <w:tc>
          <w:tcPr>
            <w:tcW w:w="700" w:type="dxa"/>
          </w:tcPr>
          <w:p w14:paraId="5BA0181A">
            <w:pPr>
              <w:adjustRightInd w:val="0"/>
              <w:spacing w:line="360" w:lineRule="auto"/>
              <w:jc w:val="center"/>
              <w:rPr>
                <w:rFonts w:ascii="宋体" w:hAnsi="宋体"/>
                <w:color w:val="auto"/>
                <w:position w:val="-30"/>
                <w:sz w:val="23"/>
                <w:highlight w:val="none"/>
              </w:rPr>
            </w:pPr>
            <w:r>
              <w:rPr>
                <w:rFonts w:hint="eastAsia" w:ascii="宋体" w:hAnsi="宋体"/>
                <w:color w:val="auto"/>
                <w:position w:val="-30"/>
                <w:sz w:val="23"/>
                <w:highlight w:val="none"/>
              </w:rPr>
              <w:t>型号规格</w:t>
            </w:r>
          </w:p>
        </w:tc>
        <w:tc>
          <w:tcPr>
            <w:tcW w:w="700" w:type="dxa"/>
          </w:tcPr>
          <w:p w14:paraId="41424F1E">
            <w:pPr>
              <w:adjustRightInd w:val="0"/>
              <w:spacing w:line="360" w:lineRule="auto"/>
              <w:jc w:val="center"/>
              <w:rPr>
                <w:rFonts w:ascii="宋体" w:hAnsi="宋体"/>
                <w:color w:val="auto"/>
                <w:position w:val="-50"/>
                <w:sz w:val="23"/>
                <w:highlight w:val="none"/>
              </w:rPr>
            </w:pPr>
            <w:r>
              <w:rPr>
                <w:rFonts w:hint="eastAsia" w:ascii="宋体" w:hAnsi="宋体"/>
                <w:color w:val="auto"/>
                <w:position w:val="-50"/>
                <w:sz w:val="23"/>
                <w:highlight w:val="none"/>
              </w:rPr>
              <w:t>数量</w:t>
            </w:r>
          </w:p>
        </w:tc>
        <w:tc>
          <w:tcPr>
            <w:tcW w:w="900" w:type="dxa"/>
          </w:tcPr>
          <w:p w14:paraId="575747C5">
            <w:pPr>
              <w:adjustRightInd w:val="0"/>
              <w:spacing w:line="360" w:lineRule="auto"/>
              <w:jc w:val="center"/>
              <w:rPr>
                <w:rFonts w:ascii="宋体" w:hAnsi="宋体"/>
                <w:color w:val="auto"/>
                <w:position w:val="-30"/>
                <w:sz w:val="23"/>
                <w:highlight w:val="none"/>
              </w:rPr>
            </w:pPr>
            <w:r>
              <w:rPr>
                <w:rFonts w:hint="eastAsia" w:ascii="宋体" w:hAnsi="宋体"/>
                <w:color w:val="auto"/>
                <w:position w:val="-30"/>
                <w:sz w:val="23"/>
                <w:highlight w:val="none"/>
              </w:rPr>
              <w:t>国 别</w:t>
            </w:r>
          </w:p>
          <w:p w14:paraId="64951E82">
            <w:pPr>
              <w:adjustRightInd w:val="0"/>
              <w:spacing w:line="360" w:lineRule="auto"/>
              <w:jc w:val="center"/>
              <w:rPr>
                <w:rFonts w:ascii="宋体" w:hAnsi="宋体"/>
                <w:color w:val="auto"/>
                <w:position w:val="-30"/>
                <w:sz w:val="23"/>
                <w:highlight w:val="none"/>
              </w:rPr>
            </w:pPr>
            <w:r>
              <w:rPr>
                <w:rFonts w:hint="eastAsia" w:ascii="宋体" w:hAnsi="宋体"/>
                <w:color w:val="auto"/>
                <w:position w:val="-30"/>
                <w:sz w:val="23"/>
                <w:highlight w:val="none"/>
              </w:rPr>
              <w:t>产 地</w:t>
            </w:r>
          </w:p>
        </w:tc>
        <w:tc>
          <w:tcPr>
            <w:tcW w:w="900" w:type="dxa"/>
          </w:tcPr>
          <w:p w14:paraId="03C2E5E9">
            <w:pPr>
              <w:adjustRightInd w:val="0"/>
              <w:spacing w:line="360" w:lineRule="auto"/>
              <w:jc w:val="center"/>
              <w:rPr>
                <w:rFonts w:ascii="宋体" w:hAnsi="宋体"/>
                <w:color w:val="auto"/>
                <w:position w:val="-30"/>
                <w:sz w:val="23"/>
                <w:highlight w:val="none"/>
              </w:rPr>
            </w:pPr>
            <w:r>
              <w:rPr>
                <w:rFonts w:hint="eastAsia" w:ascii="宋体" w:hAnsi="宋体"/>
                <w:color w:val="auto"/>
                <w:position w:val="-30"/>
                <w:sz w:val="23"/>
                <w:highlight w:val="none"/>
              </w:rPr>
              <w:t>制 造</w:t>
            </w:r>
          </w:p>
          <w:p w14:paraId="0F4FBEC0">
            <w:pPr>
              <w:adjustRightInd w:val="0"/>
              <w:spacing w:line="360" w:lineRule="auto"/>
              <w:jc w:val="center"/>
              <w:rPr>
                <w:rFonts w:ascii="宋体" w:hAnsi="宋体"/>
                <w:color w:val="auto"/>
                <w:position w:val="-30"/>
                <w:sz w:val="23"/>
                <w:highlight w:val="none"/>
              </w:rPr>
            </w:pPr>
            <w:r>
              <w:rPr>
                <w:rFonts w:hint="eastAsia" w:ascii="宋体" w:hAnsi="宋体"/>
                <w:color w:val="auto"/>
                <w:position w:val="-30"/>
                <w:sz w:val="23"/>
                <w:highlight w:val="none"/>
              </w:rPr>
              <w:t>年 份</w:t>
            </w:r>
          </w:p>
        </w:tc>
        <w:tc>
          <w:tcPr>
            <w:tcW w:w="1100" w:type="dxa"/>
          </w:tcPr>
          <w:p w14:paraId="5F88BD8E">
            <w:pPr>
              <w:adjustRightInd w:val="0"/>
              <w:spacing w:line="360" w:lineRule="auto"/>
              <w:jc w:val="center"/>
              <w:rPr>
                <w:rFonts w:ascii="宋体" w:hAnsi="宋体"/>
                <w:color w:val="auto"/>
                <w:position w:val="-30"/>
                <w:highlight w:val="none"/>
              </w:rPr>
            </w:pPr>
            <w:r>
              <w:rPr>
                <w:rFonts w:hint="eastAsia" w:ascii="宋体" w:hAnsi="宋体"/>
                <w:color w:val="auto"/>
                <w:position w:val="-30"/>
                <w:highlight w:val="none"/>
              </w:rPr>
              <w:t>额定功率(KW)</w:t>
            </w:r>
          </w:p>
        </w:tc>
        <w:tc>
          <w:tcPr>
            <w:tcW w:w="1100" w:type="dxa"/>
          </w:tcPr>
          <w:p w14:paraId="76AF883F">
            <w:pPr>
              <w:adjustRightInd w:val="0"/>
              <w:spacing w:line="360" w:lineRule="auto"/>
              <w:jc w:val="center"/>
              <w:rPr>
                <w:rFonts w:ascii="宋体" w:hAnsi="宋体"/>
                <w:color w:val="auto"/>
                <w:position w:val="-30"/>
                <w:highlight w:val="none"/>
              </w:rPr>
            </w:pPr>
            <w:r>
              <w:rPr>
                <w:rFonts w:hint="eastAsia" w:ascii="宋体" w:hAnsi="宋体"/>
                <w:color w:val="auto"/>
                <w:position w:val="-30"/>
                <w:highlight w:val="none"/>
              </w:rPr>
              <w:t>生产能力(MH)</w:t>
            </w:r>
          </w:p>
        </w:tc>
        <w:tc>
          <w:tcPr>
            <w:tcW w:w="700" w:type="dxa"/>
          </w:tcPr>
          <w:p w14:paraId="4B8FB10A">
            <w:pPr>
              <w:adjustRightInd w:val="0"/>
              <w:spacing w:line="360" w:lineRule="auto"/>
              <w:jc w:val="center"/>
              <w:rPr>
                <w:rFonts w:ascii="宋体" w:hAnsi="宋体"/>
                <w:color w:val="auto"/>
                <w:position w:val="-50"/>
                <w:sz w:val="23"/>
                <w:highlight w:val="none"/>
              </w:rPr>
            </w:pPr>
            <w:r>
              <w:rPr>
                <w:rFonts w:hint="eastAsia" w:ascii="宋体" w:hAnsi="宋体"/>
                <w:color w:val="auto"/>
                <w:position w:val="-50"/>
                <w:sz w:val="23"/>
                <w:highlight w:val="none"/>
              </w:rPr>
              <w:t>备注</w:t>
            </w:r>
          </w:p>
        </w:tc>
      </w:tr>
      <w:tr w14:paraId="2EE384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7B674B73">
            <w:pPr>
              <w:adjustRightInd w:val="0"/>
              <w:spacing w:line="360" w:lineRule="auto"/>
              <w:rPr>
                <w:rFonts w:ascii="宋体" w:hAnsi="宋体"/>
                <w:color w:val="auto"/>
                <w:sz w:val="25"/>
                <w:highlight w:val="none"/>
              </w:rPr>
            </w:pPr>
          </w:p>
        </w:tc>
        <w:tc>
          <w:tcPr>
            <w:tcW w:w="2300" w:type="dxa"/>
          </w:tcPr>
          <w:p w14:paraId="5785E781">
            <w:pPr>
              <w:adjustRightInd w:val="0"/>
              <w:spacing w:line="360" w:lineRule="auto"/>
              <w:rPr>
                <w:rFonts w:ascii="宋体" w:hAnsi="宋体"/>
                <w:color w:val="auto"/>
                <w:sz w:val="25"/>
                <w:highlight w:val="none"/>
              </w:rPr>
            </w:pPr>
          </w:p>
        </w:tc>
        <w:tc>
          <w:tcPr>
            <w:tcW w:w="700" w:type="dxa"/>
          </w:tcPr>
          <w:p w14:paraId="114634E0">
            <w:pPr>
              <w:adjustRightInd w:val="0"/>
              <w:spacing w:line="360" w:lineRule="auto"/>
              <w:rPr>
                <w:rFonts w:ascii="宋体" w:hAnsi="宋体"/>
                <w:color w:val="auto"/>
                <w:sz w:val="25"/>
                <w:highlight w:val="none"/>
              </w:rPr>
            </w:pPr>
          </w:p>
        </w:tc>
        <w:tc>
          <w:tcPr>
            <w:tcW w:w="700" w:type="dxa"/>
          </w:tcPr>
          <w:p w14:paraId="6DC884CD">
            <w:pPr>
              <w:adjustRightInd w:val="0"/>
              <w:spacing w:line="360" w:lineRule="auto"/>
              <w:rPr>
                <w:rFonts w:ascii="宋体" w:hAnsi="宋体"/>
                <w:color w:val="auto"/>
                <w:sz w:val="25"/>
                <w:highlight w:val="none"/>
              </w:rPr>
            </w:pPr>
          </w:p>
        </w:tc>
        <w:tc>
          <w:tcPr>
            <w:tcW w:w="900" w:type="dxa"/>
          </w:tcPr>
          <w:p w14:paraId="2E0E55B2">
            <w:pPr>
              <w:adjustRightInd w:val="0"/>
              <w:spacing w:line="360" w:lineRule="auto"/>
              <w:rPr>
                <w:rFonts w:ascii="宋体" w:hAnsi="宋体"/>
                <w:color w:val="auto"/>
                <w:sz w:val="25"/>
                <w:highlight w:val="none"/>
              </w:rPr>
            </w:pPr>
          </w:p>
        </w:tc>
        <w:tc>
          <w:tcPr>
            <w:tcW w:w="900" w:type="dxa"/>
          </w:tcPr>
          <w:p w14:paraId="00756E42">
            <w:pPr>
              <w:adjustRightInd w:val="0"/>
              <w:spacing w:line="360" w:lineRule="auto"/>
              <w:rPr>
                <w:rFonts w:ascii="宋体" w:hAnsi="宋体"/>
                <w:color w:val="auto"/>
                <w:sz w:val="25"/>
                <w:highlight w:val="none"/>
              </w:rPr>
            </w:pPr>
          </w:p>
        </w:tc>
        <w:tc>
          <w:tcPr>
            <w:tcW w:w="1100" w:type="dxa"/>
          </w:tcPr>
          <w:p w14:paraId="08D86712">
            <w:pPr>
              <w:adjustRightInd w:val="0"/>
              <w:spacing w:line="360" w:lineRule="auto"/>
              <w:rPr>
                <w:rFonts w:ascii="宋体" w:hAnsi="宋体"/>
                <w:color w:val="auto"/>
                <w:sz w:val="25"/>
                <w:highlight w:val="none"/>
              </w:rPr>
            </w:pPr>
          </w:p>
        </w:tc>
        <w:tc>
          <w:tcPr>
            <w:tcW w:w="1100" w:type="dxa"/>
          </w:tcPr>
          <w:p w14:paraId="6376C7FD">
            <w:pPr>
              <w:adjustRightInd w:val="0"/>
              <w:spacing w:line="360" w:lineRule="auto"/>
              <w:rPr>
                <w:rFonts w:ascii="宋体" w:hAnsi="宋体"/>
                <w:color w:val="auto"/>
                <w:sz w:val="25"/>
                <w:highlight w:val="none"/>
              </w:rPr>
            </w:pPr>
          </w:p>
        </w:tc>
        <w:tc>
          <w:tcPr>
            <w:tcW w:w="700" w:type="dxa"/>
          </w:tcPr>
          <w:p w14:paraId="4F4E3FE3">
            <w:pPr>
              <w:adjustRightInd w:val="0"/>
              <w:spacing w:line="360" w:lineRule="auto"/>
              <w:rPr>
                <w:rFonts w:ascii="宋体" w:hAnsi="宋体"/>
                <w:color w:val="auto"/>
                <w:sz w:val="25"/>
                <w:highlight w:val="none"/>
              </w:rPr>
            </w:pPr>
          </w:p>
        </w:tc>
      </w:tr>
      <w:tr w14:paraId="549D39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5727F4D0">
            <w:pPr>
              <w:adjustRightInd w:val="0"/>
              <w:spacing w:line="360" w:lineRule="auto"/>
              <w:rPr>
                <w:rFonts w:ascii="宋体" w:hAnsi="宋体"/>
                <w:color w:val="auto"/>
                <w:sz w:val="25"/>
                <w:highlight w:val="none"/>
              </w:rPr>
            </w:pPr>
          </w:p>
        </w:tc>
        <w:tc>
          <w:tcPr>
            <w:tcW w:w="2300" w:type="dxa"/>
          </w:tcPr>
          <w:p w14:paraId="7BA59C90">
            <w:pPr>
              <w:adjustRightInd w:val="0"/>
              <w:spacing w:line="360" w:lineRule="auto"/>
              <w:rPr>
                <w:rFonts w:ascii="宋体" w:hAnsi="宋体"/>
                <w:color w:val="auto"/>
                <w:sz w:val="25"/>
                <w:highlight w:val="none"/>
              </w:rPr>
            </w:pPr>
          </w:p>
        </w:tc>
        <w:tc>
          <w:tcPr>
            <w:tcW w:w="700" w:type="dxa"/>
          </w:tcPr>
          <w:p w14:paraId="2A173B4B">
            <w:pPr>
              <w:adjustRightInd w:val="0"/>
              <w:spacing w:line="360" w:lineRule="auto"/>
              <w:rPr>
                <w:rFonts w:ascii="宋体" w:hAnsi="宋体"/>
                <w:color w:val="auto"/>
                <w:sz w:val="25"/>
                <w:highlight w:val="none"/>
              </w:rPr>
            </w:pPr>
          </w:p>
        </w:tc>
        <w:tc>
          <w:tcPr>
            <w:tcW w:w="700" w:type="dxa"/>
          </w:tcPr>
          <w:p w14:paraId="0AEDC403">
            <w:pPr>
              <w:adjustRightInd w:val="0"/>
              <w:spacing w:line="360" w:lineRule="auto"/>
              <w:rPr>
                <w:rFonts w:ascii="宋体" w:hAnsi="宋体"/>
                <w:color w:val="auto"/>
                <w:sz w:val="25"/>
                <w:highlight w:val="none"/>
              </w:rPr>
            </w:pPr>
          </w:p>
        </w:tc>
        <w:tc>
          <w:tcPr>
            <w:tcW w:w="900" w:type="dxa"/>
          </w:tcPr>
          <w:p w14:paraId="62A68D74">
            <w:pPr>
              <w:adjustRightInd w:val="0"/>
              <w:spacing w:line="360" w:lineRule="auto"/>
              <w:rPr>
                <w:rFonts w:ascii="宋体" w:hAnsi="宋体"/>
                <w:color w:val="auto"/>
                <w:sz w:val="25"/>
                <w:highlight w:val="none"/>
              </w:rPr>
            </w:pPr>
          </w:p>
        </w:tc>
        <w:tc>
          <w:tcPr>
            <w:tcW w:w="900" w:type="dxa"/>
          </w:tcPr>
          <w:p w14:paraId="496E6E23">
            <w:pPr>
              <w:adjustRightInd w:val="0"/>
              <w:spacing w:line="360" w:lineRule="auto"/>
              <w:rPr>
                <w:rFonts w:ascii="宋体" w:hAnsi="宋体"/>
                <w:color w:val="auto"/>
                <w:sz w:val="25"/>
                <w:highlight w:val="none"/>
              </w:rPr>
            </w:pPr>
          </w:p>
        </w:tc>
        <w:tc>
          <w:tcPr>
            <w:tcW w:w="1100" w:type="dxa"/>
          </w:tcPr>
          <w:p w14:paraId="24672079">
            <w:pPr>
              <w:adjustRightInd w:val="0"/>
              <w:spacing w:line="360" w:lineRule="auto"/>
              <w:rPr>
                <w:rFonts w:ascii="宋体" w:hAnsi="宋体"/>
                <w:color w:val="auto"/>
                <w:sz w:val="25"/>
                <w:highlight w:val="none"/>
              </w:rPr>
            </w:pPr>
          </w:p>
        </w:tc>
        <w:tc>
          <w:tcPr>
            <w:tcW w:w="1100" w:type="dxa"/>
          </w:tcPr>
          <w:p w14:paraId="0715DC78">
            <w:pPr>
              <w:adjustRightInd w:val="0"/>
              <w:spacing w:line="360" w:lineRule="auto"/>
              <w:rPr>
                <w:rFonts w:ascii="宋体" w:hAnsi="宋体"/>
                <w:color w:val="auto"/>
                <w:sz w:val="25"/>
                <w:highlight w:val="none"/>
              </w:rPr>
            </w:pPr>
          </w:p>
        </w:tc>
        <w:tc>
          <w:tcPr>
            <w:tcW w:w="700" w:type="dxa"/>
          </w:tcPr>
          <w:p w14:paraId="3F5C89B7">
            <w:pPr>
              <w:adjustRightInd w:val="0"/>
              <w:spacing w:line="360" w:lineRule="auto"/>
              <w:rPr>
                <w:rFonts w:ascii="宋体" w:hAnsi="宋体"/>
                <w:color w:val="auto"/>
                <w:sz w:val="25"/>
                <w:highlight w:val="none"/>
              </w:rPr>
            </w:pPr>
          </w:p>
        </w:tc>
      </w:tr>
      <w:tr w14:paraId="45FF2B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7A85AFBE">
            <w:pPr>
              <w:adjustRightInd w:val="0"/>
              <w:spacing w:line="360" w:lineRule="auto"/>
              <w:rPr>
                <w:rFonts w:ascii="宋体" w:hAnsi="宋体"/>
                <w:color w:val="auto"/>
                <w:sz w:val="25"/>
                <w:highlight w:val="none"/>
              </w:rPr>
            </w:pPr>
          </w:p>
        </w:tc>
        <w:tc>
          <w:tcPr>
            <w:tcW w:w="2300" w:type="dxa"/>
          </w:tcPr>
          <w:p w14:paraId="1C08EC12">
            <w:pPr>
              <w:adjustRightInd w:val="0"/>
              <w:spacing w:line="360" w:lineRule="auto"/>
              <w:rPr>
                <w:rFonts w:ascii="宋体" w:hAnsi="宋体"/>
                <w:color w:val="auto"/>
                <w:sz w:val="25"/>
                <w:highlight w:val="none"/>
              </w:rPr>
            </w:pPr>
          </w:p>
        </w:tc>
        <w:tc>
          <w:tcPr>
            <w:tcW w:w="700" w:type="dxa"/>
          </w:tcPr>
          <w:p w14:paraId="4150FC60">
            <w:pPr>
              <w:adjustRightInd w:val="0"/>
              <w:spacing w:line="360" w:lineRule="auto"/>
              <w:rPr>
                <w:rFonts w:ascii="宋体" w:hAnsi="宋体"/>
                <w:color w:val="auto"/>
                <w:sz w:val="25"/>
                <w:highlight w:val="none"/>
              </w:rPr>
            </w:pPr>
          </w:p>
        </w:tc>
        <w:tc>
          <w:tcPr>
            <w:tcW w:w="700" w:type="dxa"/>
          </w:tcPr>
          <w:p w14:paraId="519210BB">
            <w:pPr>
              <w:adjustRightInd w:val="0"/>
              <w:spacing w:line="360" w:lineRule="auto"/>
              <w:rPr>
                <w:rFonts w:ascii="宋体" w:hAnsi="宋体"/>
                <w:color w:val="auto"/>
                <w:sz w:val="25"/>
                <w:highlight w:val="none"/>
              </w:rPr>
            </w:pPr>
          </w:p>
        </w:tc>
        <w:tc>
          <w:tcPr>
            <w:tcW w:w="900" w:type="dxa"/>
          </w:tcPr>
          <w:p w14:paraId="34C7813C">
            <w:pPr>
              <w:adjustRightInd w:val="0"/>
              <w:spacing w:line="360" w:lineRule="auto"/>
              <w:rPr>
                <w:rFonts w:ascii="宋体" w:hAnsi="宋体"/>
                <w:color w:val="auto"/>
                <w:sz w:val="25"/>
                <w:highlight w:val="none"/>
              </w:rPr>
            </w:pPr>
          </w:p>
        </w:tc>
        <w:tc>
          <w:tcPr>
            <w:tcW w:w="900" w:type="dxa"/>
          </w:tcPr>
          <w:p w14:paraId="5F0B9529">
            <w:pPr>
              <w:adjustRightInd w:val="0"/>
              <w:spacing w:line="360" w:lineRule="auto"/>
              <w:rPr>
                <w:rFonts w:ascii="宋体" w:hAnsi="宋体"/>
                <w:color w:val="auto"/>
                <w:sz w:val="25"/>
                <w:highlight w:val="none"/>
              </w:rPr>
            </w:pPr>
          </w:p>
        </w:tc>
        <w:tc>
          <w:tcPr>
            <w:tcW w:w="1100" w:type="dxa"/>
          </w:tcPr>
          <w:p w14:paraId="4D185567">
            <w:pPr>
              <w:adjustRightInd w:val="0"/>
              <w:spacing w:line="360" w:lineRule="auto"/>
              <w:rPr>
                <w:rFonts w:ascii="宋体" w:hAnsi="宋体"/>
                <w:color w:val="auto"/>
                <w:sz w:val="25"/>
                <w:highlight w:val="none"/>
              </w:rPr>
            </w:pPr>
          </w:p>
        </w:tc>
        <w:tc>
          <w:tcPr>
            <w:tcW w:w="1100" w:type="dxa"/>
          </w:tcPr>
          <w:p w14:paraId="73C1923A">
            <w:pPr>
              <w:adjustRightInd w:val="0"/>
              <w:spacing w:line="360" w:lineRule="auto"/>
              <w:rPr>
                <w:rFonts w:ascii="宋体" w:hAnsi="宋体"/>
                <w:color w:val="auto"/>
                <w:sz w:val="25"/>
                <w:highlight w:val="none"/>
              </w:rPr>
            </w:pPr>
          </w:p>
        </w:tc>
        <w:tc>
          <w:tcPr>
            <w:tcW w:w="700" w:type="dxa"/>
          </w:tcPr>
          <w:p w14:paraId="30A15CE4">
            <w:pPr>
              <w:adjustRightInd w:val="0"/>
              <w:spacing w:line="360" w:lineRule="auto"/>
              <w:rPr>
                <w:rFonts w:ascii="宋体" w:hAnsi="宋体"/>
                <w:color w:val="auto"/>
                <w:sz w:val="25"/>
                <w:highlight w:val="none"/>
              </w:rPr>
            </w:pPr>
          </w:p>
        </w:tc>
      </w:tr>
      <w:tr w14:paraId="5A2BFF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5692A6F3">
            <w:pPr>
              <w:adjustRightInd w:val="0"/>
              <w:spacing w:line="360" w:lineRule="auto"/>
              <w:rPr>
                <w:rFonts w:ascii="宋体" w:hAnsi="宋体"/>
                <w:color w:val="auto"/>
                <w:sz w:val="25"/>
                <w:highlight w:val="none"/>
              </w:rPr>
            </w:pPr>
          </w:p>
        </w:tc>
        <w:tc>
          <w:tcPr>
            <w:tcW w:w="2300" w:type="dxa"/>
          </w:tcPr>
          <w:p w14:paraId="441D1484">
            <w:pPr>
              <w:adjustRightInd w:val="0"/>
              <w:spacing w:line="360" w:lineRule="auto"/>
              <w:rPr>
                <w:rFonts w:ascii="宋体" w:hAnsi="宋体"/>
                <w:color w:val="auto"/>
                <w:sz w:val="25"/>
                <w:highlight w:val="none"/>
              </w:rPr>
            </w:pPr>
          </w:p>
        </w:tc>
        <w:tc>
          <w:tcPr>
            <w:tcW w:w="700" w:type="dxa"/>
          </w:tcPr>
          <w:p w14:paraId="34E1B556">
            <w:pPr>
              <w:adjustRightInd w:val="0"/>
              <w:spacing w:line="360" w:lineRule="auto"/>
              <w:rPr>
                <w:rFonts w:ascii="宋体" w:hAnsi="宋体"/>
                <w:color w:val="auto"/>
                <w:sz w:val="25"/>
                <w:highlight w:val="none"/>
              </w:rPr>
            </w:pPr>
          </w:p>
        </w:tc>
        <w:tc>
          <w:tcPr>
            <w:tcW w:w="700" w:type="dxa"/>
          </w:tcPr>
          <w:p w14:paraId="6917B994">
            <w:pPr>
              <w:adjustRightInd w:val="0"/>
              <w:spacing w:line="360" w:lineRule="auto"/>
              <w:rPr>
                <w:rFonts w:ascii="宋体" w:hAnsi="宋体"/>
                <w:color w:val="auto"/>
                <w:sz w:val="25"/>
                <w:highlight w:val="none"/>
              </w:rPr>
            </w:pPr>
          </w:p>
        </w:tc>
        <w:tc>
          <w:tcPr>
            <w:tcW w:w="900" w:type="dxa"/>
          </w:tcPr>
          <w:p w14:paraId="1F7F9AAE">
            <w:pPr>
              <w:adjustRightInd w:val="0"/>
              <w:spacing w:line="360" w:lineRule="auto"/>
              <w:rPr>
                <w:rFonts w:ascii="宋体" w:hAnsi="宋体"/>
                <w:color w:val="auto"/>
                <w:sz w:val="25"/>
                <w:highlight w:val="none"/>
              </w:rPr>
            </w:pPr>
          </w:p>
        </w:tc>
        <w:tc>
          <w:tcPr>
            <w:tcW w:w="900" w:type="dxa"/>
          </w:tcPr>
          <w:p w14:paraId="3E4AE919">
            <w:pPr>
              <w:adjustRightInd w:val="0"/>
              <w:spacing w:line="360" w:lineRule="auto"/>
              <w:rPr>
                <w:rFonts w:ascii="宋体" w:hAnsi="宋体"/>
                <w:color w:val="auto"/>
                <w:sz w:val="25"/>
                <w:highlight w:val="none"/>
              </w:rPr>
            </w:pPr>
          </w:p>
        </w:tc>
        <w:tc>
          <w:tcPr>
            <w:tcW w:w="1100" w:type="dxa"/>
          </w:tcPr>
          <w:p w14:paraId="2CFE30E7">
            <w:pPr>
              <w:adjustRightInd w:val="0"/>
              <w:spacing w:line="360" w:lineRule="auto"/>
              <w:rPr>
                <w:rFonts w:ascii="宋体" w:hAnsi="宋体"/>
                <w:color w:val="auto"/>
                <w:sz w:val="25"/>
                <w:highlight w:val="none"/>
              </w:rPr>
            </w:pPr>
          </w:p>
        </w:tc>
        <w:tc>
          <w:tcPr>
            <w:tcW w:w="1100" w:type="dxa"/>
          </w:tcPr>
          <w:p w14:paraId="5B5C2BCB">
            <w:pPr>
              <w:adjustRightInd w:val="0"/>
              <w:spacing w:line="360" w:lineRule="auto"/>
              <w:rPr>
                <w:rFonts w:ascii="宋体" w:hAnsi="宋体"/>
                <w:color w:val="auto"/>
                <w:sz w:val="25"/>
                <w:highlight w:val="none"/>
              </w:rPr>
            </w:pPr>
          </w:p>
        </w:tc>
        <w:tc>
          <w:tcPr>
            <w:tcW w:w="700" w:type="dxa"/>
          </w:tcPr>
          <w:p w14:paraId="22210D71">
            <w:pPr>
              <w:adjustRightInd w:val="0"/>
              <w:spacing w:line="360" w:lineRule="auto"/>
              <w:rPr>
                <w:rFonts w:ascii="宋体" w:hAnsi="宋体"/>
                <w:color w:val="auto"/>
                <w:sz w:val="25"/>
                <w:highlight w:val="none"/>
              </w:rPr>
            </w:pPr>
          </w:p>
        </w:tc>
      </w:tr>
      <w:tr w14:paraId="4CFDD3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2EA4B938">
            <w:pPr>
              <w:adjustRightInd w:val="0"/>
              <w:spacing w:line="360" w:lineRule="auto"/>
              <w:rPr>
                <w:rFonts w:ascii="宋体" w:hAnsi="宋体"/>
                <w:color w:val="auto"/>
                <w:sz w:val="25"/>
                <w:highlight w:val="none"/>
              </w:rPr>
            </w:pPr>
          </w:p>
        </w:tc>
        <w:tc>
          <w:tcPr>
            <w:tcW w:w="2300" w:type="dxa"/>
          </w:tcPr>
          <w:p w14:paraId="77899322">
            <w:pPr>
              <w:adjustRightInd w:val="0"/>
              <w:spacing w:line="360" w:lineRule="auto"/>
              <w:rPr>
                <w:rFonts w:ascii="宋体" w:hAnsi="宋体"/>
                <w:color w:val="auto"/>
                <w:sz w:val="25"/>
                <w:highlight w:val="none"/>
              </w:rPr>
            </w:pPr>
          </w:p>
        </w:tc>
        <w:tc>
          <w:tcPr>
            <w:tcW w:w="700" w:type="dxa"/>
          </w:tcPr>
          <w:p w14:paraId="78386E89">
            <w:pPr>
              <w:adjustRightInd w:val="0"/>
              <w:spacing w:line="360" w:lineRule="auto"/>
              <w:rPr>
                <w:rFonts w:ascii="宋体" w:hAnsi="宋体"/>
                <w:color w:val="auto"/>
                <w:sz w:val="25"/>
                <w:highlight w:val="none"/>
              </w:rPr>
            </w:pPr>
          </w:p>
        </w:tc>
        <w:tc>
          <w:tcPr>
            <w:tcW w:w="700" w:type="dxa"/>
          </w:tcPr>
          <w:p w14:paraId="44252122">
            <w:pPr>
              <w:adjustRightInd w:val="0"/>
              <w:spacing w:line="360" w:lineRule="auto"/>
              <w:rPr>
                <w:rFonts w:ascii="宋体" w:hAnsi="宋体"/>
                <w:color w:val="auto"/>
                <w:sz w:val="25"/>
                <w:highlight w:val="none"/>
              </w:rPr>
            </w:pPr>
          </w:p>
        </w:tc>
        <w:tc>
          <w:tcPr>
            <w:tcW w:w="900" w:type="dxa"/>
          </w:tcPr>
          <w:p w14:paraId="56A0BB74">
            <w:pPr>
              <w:adjustRightInd w:val="0"/>
              <w:spacing w:line="360" w:lineRule="auto"/>
              <w:rPr>
                <w:rFonts w:ascii="宋体" w:hAnsi="宋体"/>
                <w:color w:val="auto"/>
                <w:sz w:val="25"/>
                <w:highlight w:val="none"/>
              </w:rPr>
            </w:pPr>
          </w:p>
        </w:tc>
        <w:tc>
          <w:tcPr>
            <w:tcW w:w="900" w:type="dxa"/>
          </w:tcPr>
          <w:p w14:paraId="4393F3E7">
            <w:pPr>
              <w:adjustRightInd w:val="0"/>
              <w:spacing w:line="360" w:lineRule="auto"/>
              <w:rPr>
                <w:rFonts w:ascii="宋体" w:hAnsi="宋体"/>
                <w:color w:val="auto"/>
                <w:sz w:val="25"/>
                <w:highlight w:val="none"/>
              </w:rPr>
            </w:pPr>
          </w:p>
        </w:tc>
        <w:tc>
          <w:tcPr>
            <w:tcW w:w="1100" w:type="dxa"/>
          </w:tcPr>
          <w:p w14:paraId="2EFBE9DE">
            <w:pPr>
              <w:adjustRightInd w:val="0"/>
              <w:spacing w:line="360" w:lineRule="auto"/>
              <w:rPr>
                <w:rFonts w:ascii="宋体" w:hAnsi="宋体"/>
                <w:color w:val="auto"/>
                <w:sz w:val="25"/>
                <w:highlight w:val="none"/>
              </w:rPr>
            </w:pPr>
          </w:p>
        </w:tc>
        <w:tc>
          <w:tcPr>
            <w:tcW w:w="1100" w:type="dxa"/>
          </w:tcPr>
          <w:p w14:paraId="60BE60ED">
            <w:pPr>
              <w:adjustRightInd w:val="0"/>
              <w:spacing w:line="360" w:lineRule="auto"/>
              <w:rPr>
                <w:rFonts w:ascii="宋体" w:hAnsi="宋体"/>
                <w:color w:val="auto"/>
                <w:sz w:val="25"/>
                <w:highlight w:val="none"/>
              </w:rPr>
            </w:pPr>
          </w:p>
        </w:tc>
        <w:tc>
          <w:tcPr>
            <w:tcW w:w="700" w:type="dxa"/>
          </w:tcPr>
          <w:p w14:paraId="46903436">
            <w:pPr>
              <w:adjustRightInd w:val="0"/>
              <w:spacing w:line="360" w:lineRule="auto"/>
              <w:rPr>
                <w:rFonts w:ascii="宋体" w:hAnsi="宋体"/>
                <w:color w:val="auto"/>
                <w:sz w:val="25"/>
                <w:highlight w:val="none"/>
              </w:rPr>
            </w:pPr>
          </w:p>
        </w:tc>
      </w:tr>
      <w:tr w14:paraId="6F3336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28E5D6C4">
            <w:pPr>
              <w:adjustRightInd w:val="0"/>
              <w:spacing w:line="360" w:lineRule="auto"/>
              <w:rPr>
                <w:rFonts w:ascii="宋体" w:hAnsi="宋体"/>
                <w:color w:val="auto"/>
                <w:sz w:val="25"/>
                <w:highlight w:val="none"/>
              </w:rPr>
            </w:pPr>
          </w:p>
        </w:tc>
        <w:tc>
          <w:tcPr>
            <w:tcW w:w="2300" w:type="dxa"/>
          </w:tcPr>
          <w:p w14:paraId="3E2C6521">
            <w:pPr>
              <w:adjustRightInd w:val="0"/>
              <w:spacing w:line="360" w:lineRule="auto"/>
              <w:rPr>
                <w:rFonts w:ascii="宋体" w:hAnsi="宋体"/>
                <w:color w:val="auto"/>
                <w:sz w:val="25"/>
                <w:highlight w:val="none"/>
              </w:rPr>
            </w:pPr>
          </w:p>
        </w:tc>
        <w:tc>
          <w:tcPr>
            <w:tcW w:w="700" w:type="dxa"/>
          </w:tcPr>
          <w:p w14:paraId="0FFA20C6">
            <w:pPr>
              <w:adjustRightInd w:val="0"/>
              <w:spacing w:line="360" w:lineRule="auto"/>
              <w:rPr>
                <w:rFonts w:ascii="宋体" w:hAnsi="宋体"/>
                <w:color w:val="auto"/>
                <w:sz w:val="25"/>
                <w:highlight w:val="none"/>
              </w:rPr>
            </w:pPr>
          </w:p>
        </w:tc>
        <w:tc>
          <w:tcPr>
            <w:tcW w:w="700" w:type="dxa"/>
          </w:tcPr>
          <w:p w14:paraId="23D1B8B5">
            <w:pPr>
              <w:adjustRightInd w:val="0"/>
              <w:spacing w:line="360" w:lineRule="auto"/>
              <w:rPr>
                <w:rFonts w:ascii="宋体" w:hAnsi="宋体"/>
                <w:color w:val="auto"/>
                <w:sz w:val="25"/>
                <w:highlight w:val="none"/>
              </w:rPr>
            </w:pPr>
          </w:p>
        </w:tc>
        <w:tc>
          <w:tcPr>
            <w:tcW w:w="900" w:type="dxa"/>
          </w:tcPr>
          <w:p w14:paraId="2968491F">
            <w:pPr>
              <w:adjustRightInd w:val="0"/>
              <w:spacing w:line="360" w:lineRule="auto"/>
              <w:rPr>
                <w:rFonts w:ascii="宋体" w:hAnsi="宋体"/>
                <w:color w:val="auto"/>
                <w:sz w:val="25"/>
                <w:highlight w:val="none"/>
              </w:rPr>
            </w:pPr>
          </w:p>
        </w:tc>
        <w:tc>
          <w:tcPr>
            <w:tcW w:w="900" w:type="dxa"/>
          </w:tcPr>
          <w:p w14:paraId="48C9407A">
            <w:pPr>
              <w:adjustRightInd w:val="0"/>
              <w:spacing w:line="360" w:lineRule="auto"/>
              <w:rPr>
                <w:rFonts w:ascii="宋体" w:hAnsi="宋体"/>
                <w:color w:val="auto"/>
                <w:sz w:val="25"/>
                <w:highlight w:val="none"/>
              </w:rPr>
            </w:pPr>
          </w:p>
        </w:tc>
        <w:tc>
          <w:tcPr>
            <w:tcW w:w="1100" w:type="dxa"/>
          </w:tcPr>
          <w:p w14:paraId="1F260488">
            <w:pPr>
              <w:adjustRightInd w:val="0"/>
              <w:spacing w:line="360" w:lineRule="auto"/>
              <w:rPr>
                <w:rFonts w:ascii="宋体" w:hAnsi="宋体"/>
                <w:color w:val="auto"/>
                <w:sz w:val="25"/>
                <w:highlight w:val="none"/>
              </w:rPr>
            </w:pPr>
          </w:p>
        </w:tc>
        <w:tc>
          <w:tcPr>
            <w:tcW w:w="1100" w:type="dxa"/>
          </w:tcPr>
          <w:p w14:paraId="2F168A09">
            <w:pPr>
              <w:adjustRightInd w:val="0"/>
              <w:spacing w:line="360" w:lineRule="auto"/>
              <w:rPr>
                <w:rFonts w:ascii="宋体" w:hAnsi="宋体"/>
                <w:color w:val="auto"/>
                <w:sz w:val="25"/>
                <w:highlight w:val="none"/>
              </w:rPr>
            </w:pPr>
          </w:p>
        </w:tc>
        <w:tc>
          <w:tcPr>
            <w:tcW w:w="700" w:type="dxa"/>
          </w:tcPr>
          <w:p w14:paraId="179347AA">
            <w:pPr>
              <w:adjustRightInd w:val="0"/>
              <w:spacing w:line="360" w:lineRule="auto"/>
              <w:rPr>
                <w:rFonts w:ascii="宋体" w:hAnsi="宋体"/>
                <w:color w:val="auto"/>
                <w:sz w:val="25"/>
                <w:highlight w:val="none"/>
              </w:rPr>
            </w:pPr>
          </w:p>
        </w:tc>
      </w:tr>
      <w:tr w14:paraId="37E13A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74977336">
            <w:pPr>
              <w:adjustRightInd w:val="0"/>
              <w:spacing w:line="360" w:lineRule="auto"/>
              <w:rPr>
                <w:rFonts w:ascii="宋体" w:hAnsi="宋体"/>
                <w:color w:val="auto"/>
                <w:sz w:val="25"/>
                <w:highlight w:val="none"/>
              </w:rPr>
            </w:pPr>
          </w:p>
        </w:tc>
        <w:tc>
          <w:tcPr>
            <w:tcW w:w="2300" w:type="dxa"/>
          </w:tcPr>
          <w:p w14:paraId="489D51E2">
            <w:pPr>
              <w:adjustRightInd w:val="0"/>
              <w:spacing w:line="360" w:lineRule="auto"/>
              <w:rPr>
                <w:rFonts w:ascii="宋体" w:hAnsi="宋体"/>
                <w:color w:val="auto"/>
                <w:sz w:val="25"/>
                <w:highlight w:val="none"/>
              </w:rPr>
            </w:pPr>
          </w:p>
        </w:tc>
        <w:tc>
          <w:tcPr>
            <w:tcW w:w="700" w:type="dxa"/>
          </w:tcPr>
          <w:p w14:paraId="38A513F0">
            <w:pPr>
              <w:adjustRightInd w:val="0"/>
              <w:spacing w:line="360" w:lineRule="auto"/>
              <w:rPr>
                <w:rFonts w:ascii="宋体" w:hAnsi="宋体"/>
                <w:color w:val="auto"/>
                <w:sz w:val="25"/>
                <w:highlight w:val="none"/>
              </w:rPr>
            </w:pPr>
          </w:p>
        </w:tc>
        <w:tc>
          <w:tcPr>
            <w:tcW w:w="700" w:type="dxa"/>
          </w:tcPr>
          <w:p w14:paraId="2CA09D74">
            <w:pPr>
              <w:adjustRightInd w:val="0"/>
              <w:spacing w:line="360" w:lineRule="auto"/>
              <w:rPr>
                <w:rFonts w:ascii="宋体" w:hAnsi="宋体"/>
                <w:color w:val="auto"/>
                <w:sz w:val="25"/>
                <w:highlight w:val="none"/>
              </w:rPr>
            </w:pPr>
          </w:p>
        </w:tc>
        <w:tc>
          <w:tcPr>
            <w:tcW w:w="900" w:type="dxa"/>
          </w:tcPr>
          <w:p w14:paraId="4650C5EE">
            <w:pPr>
              <w:adjustRightInd w:val="0"/>
              <w:spacing w:line="360" w:lineRule="auto"/>
              <w:rPr>
                <w:rFonts w:ascii="宋体" w:hAnsi="宋体"/>
                <w:color w:val="auto"/>
                <w:sz w:val="25"/>
                <w:highlight w:val="none"/>
              </w:rPr>
            </w:pPr>
          </w:p>
        </w:tc>
        <w:tc>
          <w:tcPr>
            <w:tcW w:w="900" w:type="dxa"/>
          </w:tcPr>
          <w:p w14:paraId="53621FAE">
            <w:pPr>
              <w:adjustRightInd w:val="0"/>
              <w:spacing w:line="360" w:lineRule="auto"/>
              <w:rPr>
                <w:rFonts w:ascii="宋体" w:hAnsi="宋体"/>
                <w:color w:val="auto"/>
                <w:sz w:val="25"/>
                <w:highlight w:val="none"/>
              </w:rPr>
            </w:pPr>
          </w:p>
        </w:tc>
        <w:tc>
          <w:tcPr>
            <w:tcW w:w="1100" w:type="dxa"/>
          </w:tcPr>
          <w:p w14:paraId="7D3BC668">
            <w:pPr>
              <w:adjustRightInd w:val="0"/>
              <w:spacing w:line="360" w:lineRule="auto"/>
              <w:rPr>
                <w:rFonts w:ascii="宋体" w:hAnsi="宋体"/>
                <w:color w:val="auto"/>
                <w:sz w:val="25"/>
                <w:highlight w:val="none"/>
              </w:rPr>
            </w:pPr>
          </w:p>
        </w:tc>
        <w:tc>
          <w:tcPr>
            <w:tcW w:w="1100" w:type="dxa"/>
          </w:tcPr>
          <w:p w14:paraId="316F29EC">
            <w:pPr>
              <w:adjustRightInd w:val="0"/>
              <w:spacing w:line="360" w:lineRule="auto"/>
              <w:rPr>
                <w:rFonts w:ascii="宋体" w:hAnsi="宋体"/>
                <w:color w:val="auto"/>
                <w:sz w:val="25"/>
                <w:highlight w:val="none"/>
              </w:rPr>
            </w:pPr>
          </w:p>
        </w:tc>
        <w:tc>
          <w:tcPr>
            <w:tcW w:w="700" w:type="dxa"/>
          </w:tcPr>
          <w:p w14:paraId="09CBAF8D">
            <w:pPr>
              <w:adjustRightInd w:val="0"/>
              <w:spacing w:line="360" w:lineRule="auto"/>
              <w:rPr>
                <w:rFonts w:ascii="宋体" w:hAnsi="宋体"/>
                <w:color w:val="auto"/>
                <w:sz w:val="25"/>
                <w:highlight w:val="none"/>
              </w:rPr>
            </w:pPr>
          </w:p>
        </w:tc>
      </w:tr>
      <w:tr w14:paraId="5C7AFD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14BDD57F">
            <w:pPr>
              <w:adjustRightInd w:val="0"/>
              <w:spacing w:line="360" w:lineRule="auto"/>
              <w:rPr>
                <w:rFonts w:ascii="宋体" w:hAnsi="宋体"/>
                <w:color w:val="auto"/>
                <w:sz w:val="25"/>
                <w:highlight w:val="none"/>
              </w:rPr>
            </w:pPr>
          </w:p>
        </w:tc>
        <w:tc>
          <w:tcPr>
            <w:tcW w:w="2300" w:type="dxa"/>
          </w:tcPr>
          <w:p w14:paraId="6B088884">
            <w:pPr>
              <w:adjustRightInd w:val="0"/>
              <w:spacing w:line="360" w:lineRule="auto"/>
              <w:rPr>
                <w:rFonts w:ascii="宋体" w:hAnsi="宋体"/>
                <w:color w:val="auto"/>
                <w:sz w:val="25"/>
                <w:highlight w:val="none"/>
              </w:rPr>
            </w:pPr>
          </w:p>
        </w:tc>
        <w:tc>
          <w:tcPr>
            <w:tcW w:w="700" w:type="dxa"/>
          </w:tcPr>
          <w:p w14:paraId="0CC1E4FA">
            <w:pPr>
              <w:adjustRightInd w:val="0"/>
              <w:spacing w:line="360" w:lineRule="auto"/>
              <w:rPr>
                <w:rFonts w:ascii="宋体" w:hAnsi="宋体"/>
                <w:color w:val="auto"/>
                <w:sz w:val="25"/>
                <w:highlight w:val="none"/>
              </w:rPr>
            </w:pPr>
          </w:p>
        </w:tc>
        <w:tc>
          <w:tcPr>
            <w:tcW w:w="700" w:type="dxa"/>
          </w:tcPr>
          <w:p w14:paraId="36CCF269">
            <w:pPr>
              <w:adjustRightInd w:val="0"/>
              <w:spacing w:line="360" w:lineRule="auto"/>
              <w:rPr>
                <w:rFonts w:ascii="宋体" w:hAnsi="宋体"/>
                <w:color w:val="auto"/>
                <w:sz w:val="25"/>
                <w:highlight w:val="none"/>
              </w:rPr>
            </w:pPr>
          </w:p>
        </w:tc>
        <w:tc>
          <w:tcPr>
            <w:tcW w:w="900" w:type="dxa"/>
          </w:tcPr>
          <w:p w14:paraId="5E4A732E">
            <w:pPr>
              <w:adjustRightInd w:val="0"/>
              <w:spacing w:line="360" w:lineRule="auto"/>
              <w:rPr>
                <w:rFonts w:ascii="宋体" w:hAnsi="宋体"/>
                <w:color w:val="auto"/>
                <w:sz w:val="25"/>
                <w:highlight w:val="none"/>
              </w:rPr>
            </w:pPr>
          </w:p>
        </w:tc>
        <w:tc>
          <w:tcPr>
            <w:tcW w:w="900" w:type="dxa"/>
          </w:tcPr>
          <w:p w14:paraId="1146ACF1">
            <w:pPr>
              <w:adjustRightInd w:val="0"/>
              <w:spacing w:line="360" w:lineRule="auto"/>
              <w:rPr>
                <w:rFonts w:ascii="宋体" w:hAnsi="宋体"/>
                <w:color w:val="auto"/>
                <w:sz w:val="25"/>
                <w:highlight w:val="none"/>
              </w:rPr>
            </w:pPr>
          </w:p>
        </w:tc>
        <w:tc>
          <w:tcPr>
            <w:tcW w:w="1100" w:type="dxa"/>
          </w:tcPr>
          <w:p w14:paraId="33A4B84E">
            <w:pPr>
              <w:adjustRightInd w:val="0"/>
              <w:spacing w:line="360" w:lineRule="auto"/>
              <w:rPr>
                <w:rFonts w:ascii="宋体" w:hAnsi="宋体"/>
                <w:color w:val="auto"/>
                <w:sz w:val="25"/>
                <w:highlight w:val="none"/>
              </w:rPr>
            </w:pPr>
          </w:p>
        </w:tc>
        <w:tc>
          <w:tcPr>
            <w:tcW w:w="1100" w:type="dxa"/>
          </w:tcPr>
          <w:p w14:paraId="33092839">
            <w:pPr>
              <w:adjustRightInd w:val="0"/>
              <w:spacing w:line="360" w:lineRule="auto"/>
              <w:rPr>
                <w:rFonts w:ascii="宋体" w:hAnsi="宋体"/>
                <w:color w:val="auto"/>
                <w:sz w:val="25"/>
                <w:highlight w:val="none"/>
              </w:rPr>
            </w:pPr>
          </w:p>
        </w:tc>
        <w:tc>
          <w:tcPr>
            <w:tcW w:w="700" w:type="dxa"/>
          </w:tcPr>
          <w:p w14:paraId="31BB4C4F">
            <w:pPr>
              <w:adjustRightInd w:val="0"/>
              <w:spacing w:line="360" w:lineRule="auto"/>
              <w:rPr>
                <w:rFonts w:ascii="宋体" w:hAnsi="宋体"/>
                <w:color w:val="auto"/>
                <w:sz w:val="25"/>
                <w:highlight w:val="none"/>
              </w:rPr>
            </w:pPr>
          </w:p>
        </w:tc>
      </w:tr>
      <w:tr w14:paraId="410E48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786D40FF">
            <w:pPr>
              <w:adjustRightInd w:val="0"/>
              <w:spacing w:line="360" w:lineRule="auto"/>
              <w:rPr>
                <w:rFonts w:ascii="宋体" w:hAnsi="宋体"/>
                <w:color w:val="auto"/>
                <w:sz w:val="25"/>
                <w:highlight w:val="none"/>
              </w:rPr>
            </w:pPr>
          </w:p>
        </w:tc>
        <w:tc>
          <w:tcPr>
            <w:tcW w:w="2300" w:type="dxa"/>
          </w:tcPr>
          <w:p w14:paraId="382371AD">
            <w:pPr>
              <w:adjustRightInd w:val="0"/>
              <w:spacing w:line="360" w:lineRule="auto"/>
              <w:rPr>
                <w:rFonts w:ascii="宋体" w:hAnsi="宋体"/>
                <w:color w:val="auto"/>
                <w:sz w:val="25"/>
                <w:highlight w:val="none"/>
              </w:rPr>
            </w:pPr>
          </w:p>
        </w:tc>
        <w:tc>
          <w:tcPr>
            <w:tcW w:w="700" w:type="dxa"/>
          </w:tcPr>
          <w:p w14:paraId="349587B1">
            <w:pPr>
              <w:adjustRightInd w:val="0"/>
              <w:spacing w:line="360" w:lineRule="auto"/>
              <w:rPr>
                <w:rFonts w:ascii="宋体" w:hAnsi="宋体"/>
                <w:color w:val="auto"/>
                <w:sz w:val="25"/>
                <w:highlight w:val="none"/>
              </w:rPr>
            </w:pPr>
          </w:p>
        </w:tc>
        <w:tc>
          <w:tcPr>
            <w:tcW w:w="700" w:type="dxa"/>
          </w:tcPr>
          <w:p w14:paraId="21316B80">
            <w:pPr>
              <w:adjustRightInd w:val="0"/>
              <w:spacing w:line="360" w:lineRule="auto"/>
              <w:rPr>
                <w:rFonts w:ascii="宋体" w:hAnsi="宋体"/>
                <w:color w:val="auto"/>
                <w:sz w:val="25"/>
                <w:highlight w:val="none"/>
              </w:rPr>
            </w:pPr>
          </w:p>
        </w:tc>
        <w:tc>
          <w:tcPr>
            <w:tcW w:w="900" w:type="dxa"/>
          </w:tcPr>
          <w:p w14:paraId="3CD5FAC1">
            <w:pPr>
              <w:adjustRightInd w:val="0"/>
              <w:spacing w:line="360" w:lineRule="auto"/>
              <w:rPr>
                <w:rFonts w:ascii="宋体" w:hAnsi="宋体"/>
                <w:color w:val="auto"/>
                <w:sz w:val="25"/>
                <w:highlight w:val="none"/>
              </w:rPr>
            </w:pPr>
          </w:p>
        </w:tc>
        <w:tc>
          <w:tcPr>
            <w:tcW w:w="900" w:type="dxa"/>
          </w:tcPr>
          <w:p w14:paraId="6ABA7F08">
            <w:pPr>
              <w:adjustRightInd w:val="0"/>
              <w:spacing w:line="360" w:lineRule="auto"/>
              <w:rPr>
                <w:rFonts w:ascii="宋体" w:hAnsi="宋体"/>
                <w:color w:val="auto"/>
                <w:sz w:val="25"/>
                <w:highlight w:val="none"/>
              </w:rPr>
            </w:pPr>
          </w:p>
        </w:tc>
        <w:tc>
          <w:tcPr>
            <w:tcW w:w="1100" w:type="dxa"/>
          </w:tcPr>
          <w:p w14:paraId="3685566C">
            <w:pPr>
              <w:adjustRightInd w:val="0"/>
              <w:spacing w:line="360" w:lineRule="auto"/>
              <w:rPr>
                <w:rFonts w:ascii="宋体" w:hAnsi="宋体"/>
                <w:color w:val="auto"/>
                <w:sz w:val="25"/>
                <w:highlight w:val="none"/>
              </w:rPr>
            </w:pPr>
          </w:p>
        </w:tc>
        <w:tc>
          <w:tcPr>
            <w:tcW w:w="1100" w:type="dxa"/>
          </w:tcPr>
          <w:p w14:paraId="4DE325F9">
            <w:pPr>
              <w:adjustRightInd w:val="0"/>
              <w:spacing w:line="360" w:lineRule="auto"/>
              <w:rPr>
                <w:rFonts w:ascii="宋体" w:hAnsi="宋体"/>
                <w:color w:val="auto"/>
                <w:sz w:val="25"/>
                <w:highlight w:val="none"/>
              </w:rPr>
            </w:pPr>
          </w:p>
        </w:tc>
        <w:tc>
          <w:tcPr>
            <w:tcW w:w="700" w:type="dxa"/>
          </w:tcPr>
          <w:p w14:paraId="48E55789">
            <w:pPr>
              <w:adjustRightInd w:val="0"/>
              <w:spacing w:line="360" w:lineRule="auto"/>
              <w:rPr>
                <w:rFonts w:ascii="宋体" w:hAnsi="宋体"/>
                <w:color w:val="auto"/>
                <w:sz w:val="25"/>
                <w:highlight w:val="none"/>
              </w:rPr>
            </w:pPr>
          </w:p>
        </w:tc>
      </w:tr>
      <w:tr w14:paraId="7A125D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18F5AE64">
            <w:pPr>
              <w:adjustRightInd w:val="0"/>
              <w:spacing w:line="360" w:lineRule="auto"/>
              <w:rPr>
                <w:rFonts w:ascii="宋体" w:hAnsi="宋体"/>
                <w:color w:val="auto"/>
                <w:sz w:val="25"/>
                <w:highlight w:val="none"/>
              </w:rPr>
            </w:pPr>
          </w:p>
        </w:tc>
        <w:tc>
          <w:tcPr>
            <w:tcW w:w="2300" w:type="dxa"/>
          </w:tcPr>
          <w:p w14:paraId="46EF7060">
            <w:pPr>
              <w:adjustRightInd w:val="0"/>
              <w:spacing w:line="360" w:lineRule="auto"/>
              <w:rPr>
                <w:rFonts w:ascii="宋体" w:hAnsi="宋体"/>
                <w:color w:val="auto"/>
                <w:sz w:val="25"/>
                <w:highlight w:val="none"/>
              </w:rPr>
            </w:pPr>
          </w:p>
        </w:tc>
        <w:tc>
          <w:tcPr>
            <w:tcW w:w="700" w:type="dxa"/>
          </w:tcPr>
          <w:p w14:paraId="6265857A">
            <w:pPr>
              <w:adjustRightInd w:val="0"/>
              <w:spacing w:line="360" w:lineRule="auto"/>
              <w:rPr>
                <w:rFonts w:ascii="宋体" w:hAnsi="宋体"/>
                <w:color w:val="auto"/>
                <w:sz w:val="25"/>
                <w:highlight w:val="none"/>
              </w:rPr>
            </w:pPr>
          </w:p>
        </w:tc>
        <w:tc>
          <w:tcPr>
            <w:tcW w:w="700" w:type="dxa"/>
          </w:tcPr>
          <w:p w14:paraId="458754D1">
            <w:pPr>
              <w:adjustRightInd w:val="0"/>
              <w:spacing w:line="360" w:lineRule="auto"/>
              <w:rPr>
                <w:rFonts w:ascii="宋体" w:hAnsi="宋体"/>
                <w:color w:val="auto"/>
                <w:sz w:val="25"/>
                <w:highlight w:val="none"/>
              </w:rPr>
            </w:pPr>
          </w:p>
        </w:tc>
        <w:tc>
          <w:tcPr>
            <w:tcW w:w="900" w:type="dxa"/>
          </w:tcPr>
          <w:p w14:paraId="3A4D8432">
            <w:pPr>
              <w:adjustRightInd w:val="0"/>
              <w:spacing w:line="360" w:lineRule="auto"/>
              <w:rPr>
                <w:rFonts w:ascii="宋体" w:hAnsi="宋体"/>
                <w:color w:val="auto"/>
                <w:sz w:val="25"/>
                <w:highlight w:val="none"/>
              </w:rPr>
            </w:pPr>
          </w:p>
        </w:tc>
        <w:tc>
          <w:tcPr>
            <w:tcW w:w="900" w:type="dxa"/>
          </w:tcPr>
          <w:p w14:paraId="512356B6">
            <w:pPr>
              <w:adjustRightInd w:val="0"/>
              <w:spacing w:line="360" w:lineRule="auto"/>
              <w:rPr>
                <w:rFonts w:ascii="宋体" w:hAnsi="宋体"/>
                <w:color w:val="auto"/>
                <w:sz w:val="25"/>
                <w:highlight w:val="none"/>
              </w:rPr>
            </w:pPr>
          </w:p>
        </w:tc>
        <w:tc>
          <w:tcPr>
            <w:tcW w:w="1100" w:type="dxa"/>
          </w:tcPr>
          <w:p w14:paraId="03A68B77">
            <w:pPr>
              <w:adjustRightInd w:val="0"/>
              <w:spacing w:line="360" w:lineRule="auto"/>
              <w:rPr>
                <w:rFonts w:ascii="宋体" w:hAnsi="宋体"/>
                <w:color w:val="auto"/>
                <w:sz w:val="25"/>
                <w:highlight w:val="none"/>
              </w:rPr>
            </w:pPr>
          </w:p>
        </w:tc>
        <w:tc>
          <w:tcPr>
            <w:tcW w:w="1100" w:type="dxa"/>
          </w:tcPr>
          <w:p w14:paraId="5E64C723">
            <w:pPr>
              <w:adjustRightInd w:val="0"/>
              <w:spacing w:line="360" w:lineRule="auto"/>
              <w:rPr>
                <w:rFonts w:ascii="宋体" w:hAnsi="宋体"/>
                <w:color w:val="auto"/>
                <w:sz w:val="25"/>
                <w:highlight w:val="none"/>
              </w:rPr>
            </w:pPr>
          </w:p>
        </w:tc>
        <w:tc>
          <w:tcPr>
            <w:tcW w:w="700" w:type="dxa"/>
          </w:tcPr>
          <w:p w14:paraId="1CE6B790">
            <w:pPr>
              <w:adjustRightInd w:val="0"/>
              <w:spacing w:line="360" w:lineRule="auto"/>
              <w:rPr>
                <w:rFonts w:ascii="宋体" w:hAnsi="宋体"/>
                <w:color w:val="auto"/>
                <w:sz w:val="25"/>
                <w:highlight w:val="none"/>
              </w:rPr>
            </w:pPr>
          </w:p>
        </w:tc>
      </w:tr>
      <w:tr w14:paraId="3C1659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2591DD3A">
            <w:pPr>
              <w:adjustRightInd w:val="0"/>
              <w:spacing w:line="360" w:lineRule="auto"/>
              <w:rPr>
                <w:rFonts w:ascii="宋体" w:hAnsi="宋体"/>
                <w:color w:val="auto"/>
                <w:sz w:val="25"/>
                <w:highlight w:val="none"/>
              </w:rPr>
            </w:pPr>
          </w:p>
        </w:tc>
        <w:tc>
          <w:tcPr>
            <w:tcW w:w="2300" w:type="dxa"/>
          </w:tcPr>
          <w:p w14:paraId="57FB2545">
            <w:pPr>
              <w:adjustRightInd w:val="0"/>
              <w:spacing w:line="360" w:lineRule="auto"/>
              <w:rPr>
                <w:rFonts w:ascii="宋体" w:hAnsi="宋体"/>
                <w:color w:val="auto"/>
                <w:sz w:val="25"/>
                <w:highlight w:val="none"/>
              </w:rPr>
            </w:pPr>
          </w:p>
        </w:tc>
        <w:tc>
          <w:tcPr>
            <w:tcW w:w="700" w:type="dxa"/>
          </w:tcPr>
          <w:p w14:paraId="435980A6">
            <w:pPr>
              <w:adjustRightInd w:val="0"/>
              <w:spacing w:line="360" w:lineRule="auto"/>
              <w:rPr>
                <w:rFonts w:ascii="宋体" w:hAnsi="宋体"/>
                <w:color w:val="auto"/>
                <w:sz w:val="25"/>
                <w:highlight w:val="none"/>
              </w:rPr>
            </w:pPr>
          </w:p>
        </w:tc>
        <w:tc>
          <w:tcPr>
            <w:tcW w:w="700" w:type="dxa"/>
          </w:tcPr>
          <w:p w14:paraId="2DE66584">
            <w:pPr>
              <w:adjustRightInd w:val="0"/>
              <w:spacing w:line="360" w:lineRule="auto"/>
              <w:rPr>
                <w:rFonts w:ascii="宋体" w:hAnsi="宋体"/>
                <w:color w:val="auto"/>
                <w:sz w:val="25"/>
                <w:highlight w:val="none"/>
              </w:rPr>
            </w:pPr>
          </w:p>
        </w:tc>
        <w:tc>
          <w:tcPr>
            <w:tcW w:w="900" w:type="dxa"/>
          </w:tcPr>
          <w:p w14:paraId="0DFCCDD5">
            <w:pPr>
              <w:adjustRightInd w:val="0"/>
              <w:spacing w:line="360" w:lineRule="auto"/>
              <w:rPr>
                <w:rFonts w:ascii="宋体" w:hAnsi="宋体"/>
                <w:color w:val="auto"/>
                <w:sz w:val="25"/>
                <w:highlight w:val="none"/>
              </w:rPr>
            </w:pPr>
          </w:p>
        </w:tc>
        <w:tc>
          <w:tcPr>
            <w:tcW w:w="900" w:type="dxa"/>
          </w:tcPr>
          <w:p w14:paraId="59852F1E">
            <w:pPr>
              <w:adjustRightInd w:val="0"/>
              <w:spacing w:line="360" w:lineRule="auto"/>
              <w:rPr>
                <w:rFonts w:ascii="宋体" w:hAnsi="宋体"/>
                <w:color w:val="auto"/>
                <w:sz w:val="25"/>
                <w:highlight w:val="none"/>
              </w:rPr>
            </w:pPr>
          </w:p>
        </w:tc>
        <w:tc>
          <w:tcPr>
            <w:tcW w:w="1100" w:type="dxa"/>
          </w:tcPr>
          <w:p w14:paraId="13F0230B">
            <w:pPr>
              <w:adjustRightInd w:val="0"/>
              <w:spacing w:line="360" w:lineRule="auto"/>
              <w:rPr>
                <w:rFonts w:ascii="宋体" w:hAnsi="宋体"/>
                <w:color w:val="auto"/>
                <w:sz w:val="25"/>
                <w:highlight w:val="none"/>
              </w:rPr>
            </w:pPr>
          </w:p>
        </w:tc>
        <w:tc>
          <w:tcPr>
            <w:tcW w:w="1100" w:type="dxa"/>
          </w:tcPr>
          <w:p w14:paraId="0815495C">
            <w:pPr>
              <w:adjustRightInd w:val="0"/>
              <w:spacing w:line="360" w:lineRule="auto"/>
              <w:rPr>
                <w:rFonts w:ascii="宋体" w:hAnsi="宋体"/>
                <w:color w:val="auto"/>
                <w:sz w:val="25"/>
                <w:highlight w:val="none"/>
              </w:rPr>
            </w:pPr>
          </w:p>
        </w:tc>
        <w:tc>
          <w:tcPr>
            <w:tcW w:w="700" w:type="dxa"/>
          </w:tcPr>
          <w:p w14:paraId="6143E957">
            <w:pPr>
              <w:adjustRightInd w:val="0"/>
              <w:spacing w:line="360" w:lineRule="auto"/>
              <w:rPr>
                <w:rFonts w:ascii="宋体" w:hAnsi="宋体"/>
                <w:color w:val="auto"/>
                <w:sz w:val="25"/>
                <w:highlight w:val="none"/>
              </w:rPr>
            </w:pPr>
          </w:p>
        </w:tc>
      </w:tr>
      <w:tr w14:paraId="701B82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73A407E0">
            <w:pPr>
              <w:adjustRightInd w:val="0"/>
              <w:spacing w:line="360" w:lineRule="auto"/>
              <w:rPr>
                <w:rFonts w:ascii="宋体" w:hAnsi="宋体"/>
                <w:color w:val="auto"/>
                <w:sz w:val="25"/>
                <w:highlight w:val="none"/>
              </w:rPr>
            </w:pPr>
          </w:p>
        </w:tc>
        <w:tc>
          <w:tcPr>
            <w:tcW w:w="2300" w:type="dxa"/>
          </w:tcPr>
          <w:p w14:paraId="05E8A04A">
            <w:pPr>
              <w:adjustRightInd w:val="0"/>
              <w:spacing w:line="360" w:lineRule="auto"/>
              <w:rPr>
                <w:rFonts w:ascii="宋体" w:hAnsi="宋体"/>
                <w:color w:val="auto"/>
                <w:sz w:val="25"/>
                <w:highlight w:val="none"/>
              </w:rPr>
            </w:pPr>
          </w:p>
        </w:tc>
        <w:tc>
          <w:tcPr>
            <w:tcW w:w="700" w:type="dxa"/>
          </w:tcPr>
          <w:p w14:paraId="154AA21F">
            <w:pPr>
              <w:adjustRightInd w:val="0"/>
              <w:spacing w:line="360" w:lineRule="auto"/>
              <w:rPr>
                <w:rFonts w:ascii="宋体" w:hAnsi="宋体"/>
                <w:color w:val="auto"/>
                <w:sz w:val="25"/>
                <w:highlight w:val="none"/>
              </w:rPr>
            </w:pPr>
          </w:p>
        </w:tc>
        <w:tc>
          <w:tcPr>
            <w:tcW w:w="700" w:type="dxa"/>
          </w:tcPr>
          <w:p w14:paraId="10107729">
            <w:pPr>
              <w:adjustRightInd w:val="0"/>
              <w:spacing w:line="360" w:lineRule="auto"/>
              <w:rPr>
                <w:rFonts w:ascii="宋体" w:hAnsi="宋体"/>
                <w:color w:val="auto"/>
                <w:sz w:val="25"/>
                <w:highlight w:val="none"/>
              </w:rPr>
            </w:pPr>
          </w:p>
        </w:tc>
        <w:tc>
          <w:tcPr>
            <w:tcW w:w="900" w:type="dxa"/>
          </w:tcPr>
          <w:p w14:paraId="7B6DA8F7">
            <w:pPr>
              <w:adjustRightInd w:val="0"/>
              <w:spacing w:line="360" w:lineRule="auto"/>
              <w:rPr>
                <w:rFonts w:ascii="宋体" w:hAnsi="宋体"/>
                <w:color w:val="auto"/>
                <w:sz w:val="25"/>
                <w:highlight w:val="none"/>
              </w:rPr>
            </w:pPr>
          </w:p>
        </w:tc>
        <w:tc>
          <w:tcPr>
            <w:tcW w:w="900" w:type="dxa"/>
          </w:tcPr>
          <w:p w14:paraId="39647EAA">
            <w:pPr>
              <w:adjustRightInd w:val="0"/>
              <w:spacing w:line="360" w:lineRule="auto"/>
              <w:rPr>
                <w:rFonts w:ascii="宋体" w:hAnsi="宋体"/>
                <w:color w:val="auto"/>
                <w:sz w:val="25"/>
                <w:highlight w:val="none"/>
              </w:rPr>
            </w:pPr>
          </w:p>
        </w:tc>
        <w:tc>
          <w:tcPr>
            <w:tcW w:w="1100" w:type="dxa"/>
          </w:tcPr>
          <w:p w14:paraId="409F3536">
            <w:pPr>
              <w:adjustRightInd w:val="0"/>
              <w:spacing w:line="360" w:lineRule="auto"/>
              <w:rPr>
                <w:rFonts w:ascii="宋体" w:hAnsi="宋体"/>
                <w:color w:val="auto"/>
                <w:sz w:val="25"/>
                <w:highlight w:val="none"/>
              </w:rPr>
            </w:pPr>
          </w:p>
        </w:tc>
        <w:tc>
          <w:tcPr>
            <w:tcW w:w="1100" w:type="dxa"/>
          </w:tcPr>
          <w:p w14:paraId="5D517D7D">
            <w:pPr>
              <w:adjustRightInd w:val="0"/>
              <w:spacing w:line="360" w:lineRule="auto"/>
              <w:rPr>
                <w:rFonts w:ascii="宋体" w:hAnsi="宋体"/>
                <w:color w:val="auto"/>
                <w:sz w:val="25"/>
                <w:highlight w:val="none"/>
              </w:rPr>
            </w:pPr>
          </w:p>
        </w:tc>
        <w:tc>
          <w:tcPr>
            <w:tcW w:w="700" w:type="dxa"/>
          </w:tcPr>
          <w:p w14:paraId="7A65F19C">
            <w:pPr>
              <w:adjustRightInd w:val="0"/>
              <w:spacing w:line="360" w:lineRule="auto"/>
              <w:rPr>
                <w:rFonts w:ascii="宋体" w:hAnsi="宋体"/>
                <w:color w:val="auto"/>
                <w:sz w:val="25"/>
                <w:highlight w:val="none"/>
              </w:rPr>
            </w:pPr>
          </w:p>
        </w:tc>
      </w:tr>
      <w:tr w14:paraId="163409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048DBF88">
            <w:pPr>
              <w:adjustRightInd w:val="0"/>
              <w:spacing w:line="360" w:lineRule="auto"/>
              <w:rPr>
                <w:rFonts w:ascii="宋体" w:hAnsi="宋体"/>
                <w:color w:val="auto"/>
                <w:sz w:val="25"/>
                <w:highlight w:val="none"/>
              </w:rPr>
            </w:pPr>
          </w:p>
        </w:tc>
        <w:tc>
          <w:tcPr>
            <w:tcW w:w="2300" w:type="dxa"/>
          </w:tcPr>
          <w:p w14:paraId="57DFF254">
            <w:pPr>
              <w:adjustRightInd w:val="0"/>
              <w:spacing w:line="360" w:lineRule="auto"/>
              <w:rPr>
                <w:rFonts w:ascii="宋体" w:hAnsi="宋体"/>
                <w:color w:val="auto"/>
                <w:sz w:val="25"/>
                <w:highlight w:val="none"/>
              </w:rPr>
            </w:pPr>
          </w:p>
        </w:tc>
        <w:tc>
          <w:tcPr>
            <w:tcW w:w="700" w:type="dxa"/>
          </w:tcPr>
          <w:p w14:paraId="1FACA9FF">
            <w:pPr>
              <w:adjustRightInd w:val="0"/>
              <w:spacing w:line="360" w:lineRule="auto"/>
              <w:rPr>
                <w:rFonts w:ascii="宋体" w:hAnsi="宋体"/>
                <w:color w:val="auto"/>
                <w:sz w:val="25"/>
                <w:highlight w:val="none"/>
              </w:rPr>
            </w:pPr>
          </w:p>
        </w:tc>
        <w:tc>
          <w:tcPr>
            <w:tcW w:w="700" w:type="dxa"/>
          </w:tcPr>
          <w:p w14:paraId="1B9B7DD4">
            <w:pPr>
              <w:adjustRightInd w:val="0"/>
              <w:spacing w:line="360" w:lineRule="auto"/>
              <w:rPr>
                <w:rFonts w:ascii="宋体" w:hAnsi="宋体"/>
                <w:color w:val="auto"/>
                <w:sz w:val="25"/>
                <w:highlight w:val="none"/>
              </w:rPr>
            </w:pPr>
          </w:p>
        </w:tc>
        <w:tc>
          <w:tcPr>
            <w:tcW w:w="900" w:type="dxa"/>
          </w:tcPr>
          <w:p w14:paraId="72DFE859">
            <w:pPr>
              <w:adjustRightInd w:val="0"/>
              <w:spacing w:line="360" w:lineRule="auto"/>
              <w:rPr>
                <w:rFonts w:ascii="宋体" w:hAnsi="宋体"/>
                <w:color w:val="auto"/>
                <w:sz w:val="25"/>
                <w:highlight w:val="none"/>
              </w:rPr>
            </w:pPr>
          </w:p>
        </w:tc>
        <w:tc>
          <w:tcPr>
            <w:tcW w:w="900" w:type="dxa"/>
          </w:tcPr>
          <w:p w14:paraId="5A4B7338">
            <w:pPr>
              <w:adjustRightInd w:val="0"/>
              <w:spacing w:line="360" w:lineRule="auto"/>
              <w:rPr>
                <w:rFonts w:ascii="宋体" w:hAnsi="宋体"/>
                <w:color w:val="auto"/>
                <w:sz w:val="25"/>
                <w:highlight w:val="none"/>
              </w:rPr>
            </w:pPr>
          </w:p>
        </w:tc>
        <w:tc>
          <w:tcPr>
            <w:tcW w:w="1100" w:type="dxa"/>
          </w:tcPr>
          <w:p w14:paraId="5B6B1AA6">
            <w:pPr>
              <w:adjustRightInd w:val="0"/>
              <w:spacing w:line="360" w:lineRule="auto"/>
              <w:rPr>
                <w:rFonts w:ascii="宋体" w:hAnsi="宋体"/>
                <w:color w:val="auto"/>
                <w:sz w:val="25"/>
                <w:highlight w:val="none"/>
              </w:rPr>
            </w:pPr>
          </w:p>
        </w:tc>
        <w:tc>
          <w:tcPr>
            <w:tcW w:w="1100" w:type="dxa"/>
          </w:tcPr>
          <w:p w14:paraId="0E1AB5C4">
            <w:pPr>
              <w:adjustRightInd w:val="0"/>
              <w:spacing w:line="360" w:lineRule="auto"/>
              <w:rPr>
                <w:rFonts w:ascii="宋体" w:hAnsi="宋体"/>
                <w:color w:val="auto"/>
                <w:sz w:val="25"/>
                <w:highlight w:val="none"/>
              </w:rPr>
            </w:pPr>
          </w:p>
        </w:tc>
        <w:tc>
          <w:tcPr>
            <w:tcW w:w="700" w:type="dxa"/>
          </w:tcPr>
          <w:p w14:paraId="6BEE228A">
            <w:pPr>
              <w:adjustRightInd w:val="0"/>
              <w:spacing w:line="360" w:lineRule="auto"/>
              <w:rPr>
                <w:rFonts w:ascii="宋体" w:hAnsi="宋体"/>
                <w:color w:val="auto"/>
                <w:sz w:val="25"/>
                <w:highlight w:val="none"/>
              </w:rPr>
            </w:pPr>
          </w:p>
        </w:tc>
      </w:tr>
      <w:tr w14:paraId="3998E1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0947EAA5">
            <w:pPr>
              <w:adjustRightInd w:val="0"/>
              <w:spacing w:line="360" w:lineRule="auto"/>
              <w:rPr>
                <w:rFonts w:ascii="宋体" w:hAnsi="宋体"/>
                <w:color w:val="auto"/>
                <w:sz w:val="25"/>
                <w:highlight w:val="none"/>
              </w:rPr>
            </w:pPr>
          </w:p>
        </w:tc>
        <w:tc>
          <w:tcPr>
            <w:tcW w:w="2300" w:type="dxa"/>
          </w:tcPr>
          <w:p w14:paraId="4A412973">
            <w:pPr>
              <w:adjustRightInd w:val="0"/>
              <w:spacing w:line="360" w:lineRule="auto"/>
              <w:rPr>
                <w:rFonts w:ascii="宋体" w:hAnsi="宋体"/>
                <w:color w:val="auto"/>
                <w:sz w:val="25"/>
                <w:highlight w:val="none"/>
              </w:rPr>
            </w:pPr>
          </w:p>
        </w:tc>
        <w:tc>
          <w:tcPr>
            <w:tcW w:w="700" w:type="dxa"/>
          </w:tcPr>
          <w:p w14:paraId="264B779E">
            <w:pPr>
              <w:adjustRightInd w:val="0"/>
              <w:spacing w:line="360" w:lineRule="auto"/>
              <w:rPr>
                <w:rFonts w:ascii="宋体" w:hAnsi="宋体"/>
                <w:color w:val="auto"/>
                <w:sz w:val="25"/>
                <w:highlight w:val="none"/>
              </w:rPr>
            </w:pPr>
          </w:p>
        </w:tc>
        <w:tc>
          <w:tcPr>
            <w:tcW w:w="700" w:type="dxa"/>
          </w:tcPr>
          <w:p w14:paraId="7C6E053D">
            <w:pPr>
              <w:adjustRightInd w:val="0"/>
              <w:spacing w:line="360" w:lineRule="auto"/>
              <w:rPr>
                <w:rFonts w:ascii="宋体" w:hAnsi="宋体"/>
                <w:color w:val="auto"/>
                <w:sz w:val="25"/>
                <w:highlight w:val="none"/>
              </w:rPr>
            </w:pPr>
          </w:p>
        </w:tc>
        <w:tc>
          <w:tcPr>
            <w:tcW w:w="900" w:type="dxa"/>
          </w:tcPr>
          <w:p w14:paraId="7293EFBD">
            <w:pPr>
              <w:adjustRightInd w:val="0"/>
              <w:spacing w:line="360" w:lineRule="auto"/>
              <w:rPr>
                <w:rFonts w:ascii="宋体" w:hAnsi="宋体"/>
                <w:color w:val="auto"/>
                <w:sz w:val="25"/>
                <w:highlight w:val="none"/>
              </w:rPr>
            </w:pPr>
          </w:p>
        </w:tc>
        <w:tc>
          <w:tcPr>
            <w:tcW w:w="900" w:type="dxa"/>
          </w:tcPr>
          <w:p w14:paraId="7289CEE3">
            <w:pPr>
              <w:adjustRightInd w:val="0"/>
              <w:spacing w:line="360" w:lineRule="auto"/>
              <w:rPr>
                <w:rFonts w:ascii="宋体" w:hAnsi="宋体"/>
                <w:color w:val="auto"/>
                <w:sz w:val="25"/>
                <w:highlight w:val="none"/>
              </w:rPr>
            </w:pPr>
          </w:p>
        </w:tc>
        <w:tc>
          <w:tcPr>
            <w:tcW w:w="1100" w:type="dxa"/>
          </w:tcPr>
          <w:p w14:paraId="2FBD784F">
            <w:pPr>
              <w:adjustRightInd w:val="0"/>
              <w:spacing w:line="360" w:lineRule="auto"/>
              <w:rPr>
                <w:rFonts w:ascii="宋体" w:hAnsi="宋体"/>
                <w:color w:val="auto"/>
                <w:sz w:val="25"/>
                <w:highlight w:val="none"/>
              </w:rPr>
            </w:pPr>
          </w:p>
        </w:tc>
        <w:tc>
          <w:tcPr>
            <w:tcW w:w="1100" w:type="dxa"/>
          </w:tcPr>
          <w:p w14:paraId="2F7A6CF7">
            <w:pPr>
              <w:adjustRightInd w:val="0"/>
              <w:spacing w:line="360" w:lineRule="auto"/>
              <w:rPr>
                <w:rFonts w:ascii="宋体" w:hAnsi="宋体"/>
                <w:color w:val="auto"/>
                <w:sz w:val="25"/>
                <w:highlight w:val="none"/>
              </w:rPr>
            </w:pPr>
          </w:p>
        </w:tc>
        <w:tc>
          <w:tcPr>
            <w:tcW w:w="700" w:type="dxa"/>
          </w:tcPr>
          <w:p w14:paraId="46FF6895">
            <w:pPr>
              <w:adjustRightInd w:val="0"/>
              <w:spacing w:line="360" w:lineRule="auto"/>
              <w:rPr>
                <w:rFonts w:ascii="宋体" w:hAnsi="宋体"/>
                <w:color w:val="auto"/>
                <w:sz w:val="25"/>
                <w:highlight w:val="none"/>
              </w:rPr>
            </w:pPr>
          </w:p>
        </w:tc>
      </w:tr>
      <w:tr w14:paraId="4E53D5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6A437AAE">
            <w:pPr>
              <w:adjustRightInd w:val="0"/>
              <w:spacing w:line="360" w:lineRule="auto"/>
              <w:rPr>
                <w:rFonts w:ascii="宋体" w:hAnsi="宋体"/>
                <w:color w:val="auto"/>
                <w:sz w:val="25"/>
                <w:highlight w:val="none"/>
              </w:rPr>
            </w:pPr>
          </w:p>
        </w:tc>
        <w:tc>
          <w:tcPr>
            <w:tcW w:w="2300" w:type="dxa"/>
          </w:tcPr>
          <w:p w14:paraId="74EC5334">
            <w:pPr>
              <w:adjustRightInd w:val="0"/>
              <w:spacing w:line="360" w:lineRule="auto"/>
              <w:rPr>
                <w:rFonts w:ascii="宋体" w:hAnsi="宋体"/>
                <w:color w:val="auto"/>
                <w:sz w:val="25"/>
                <w:highlight w:val="none"/>
              </w:rPr>
            </w:pPr>
          </w:p>
        </w:tc>
        <w:tc>
          <w:tcPr>
            <w:tcW w:w="700" w:type="dxa"/>
          </w:tcPr>
          <w:p w14:paraId="052E05EA">
            <w:pPr>
              <w:adjustRightInd w:val="0"/>
              <w:spacing w:line="360" w:lineRule="auto"/>
              <w:rPr>
                <w:rFonts w:ascii="宋体" w:hAnsi="宋体"/>
                <w:color w:val="auto"/>
                <w:sz w:val="25"/>
                <w:highlight w:val="none"/>
              </w:rPr>
            </w:pPr>
          </w:p>
        </w:tc>
        <w:tc>
          <w:tcPr>
            <w:tcW w:w="700" w:type="dxa"/>
          </w:tcPr>
          <w:p w14:paraId="777DD070">
            <w:pPr>
              <w:adjustRightInd w:val="0"/>
              <w:spacing w:line="360" w:lineRule="auto"/>
              <w:rPr>
                <w:rFonts w:ascii="宋体" w:hAnsi="宋体"/>
                <w:color w:val="auto"/>
                <w:sz w:val="25"/>
                <w:highlight w:val="none"/>
              </w:rPr>
            </w:pPr>
          </w:p>
        </w:tc>
        <w:tc>
          <w:tcPr>
            <w:tcW w:w="900" w:type="dxa"/>
          </w:tcPr>
          <w:p w14:paraId="594452C0">
            <w:pPr>
              <w:adjustRightInd w:val="0"/>
              <w:spacing w:line="360" w:lineRule="auto"/>
              <w:rPr>
                <w:rFonts w:ascii="宋体" w:hAnsi="宋体"/>
                <w:color w:val="auto"/>
                <w:sz w:val="25"/>
                <w:highlight w:val="none"/>
              </w:rPr>
            </w:pPr>
          </w:p>
        </w:tc>
        <w:tc>
          <w:tcPr>
            <w:tcW w:w="900" w:type="dxa"/>
          </w:tcPr>
          <w:p w14:paraId="4D580E51">
            <w:pPr>
              <w:adjustRightInd w:val="0"/>
              <w:spacing w:line="360" w:lineRule="auto"/>
              <w:rPr>
                <w:rFonts w:ascii="宋体" w:hAnsi="宋体"/>
                <w:color w:val="auto"/>
                <w:sz w:val="25"/>
                <w:highlight w:val="none"/>
              </w:rPr>
            </w:pPr>
          </w:p>
        </w:tc>
        <w:tc>
          <w:tcPr>
            <w:tcW w:w="1100" w:type="dxa"/>
          </w:tcPr>
          <w:p w14:paraId="708C4299">
            <w:pPr>
              <w:adjustRightInd w:val="0"/>
              <w:spacing w:line="360" w:lineRule="auto"/>
              <w:rPr>
                <w:rFonts w:ascii="宋体" w:hAnsi="宋体"/>
                <w:color w:val="auto"/>
                <w:sz w:val="25"/>
                <w:highlight w:val="none"/>
              </w:rPr>
            </w:pPr>
          </w:p>
        </w:tc>
        <w:tc>
          <w:tcPr>
            <w:tcW w:w="1100" w:type="dxa"/>
          </w:tcPr>
          <w:p w14:paraId="7B06F775">
            <w:pPr>
              <w:adjustRightInd w:val="0"/>
              <w:spacing w:line="360" w:lineRule="auto"/>
              <w:rPr>
                <w:rFonts w:ascii="宋体" w:hAnsi="宋体"/>
                <w:color w:val="auto"/>
                <w:sz w:val="25"/>
                <w:highlight w:val="none"/>
              </w:rPr>
            </w:pPr>
          </w:p>
        </w:tc>
        <w:tc>
          <w:tcPr>
            <w:tcW w:w="700" w:type="dxa"/>
          </w:tcPr>
          <w:p w14:paraId="1D140C33">
            <w:pPr>
              <w:adjustRightInd w:val="0"/>
              <w:spacing w:line="360" w:lineRule="auto"/>
              <w:rPr>
                <w:rFonts w:ascii="宋体" w:hAnsi="宋体"/>
                <w:color w:val="auto"/>
                <w:sz w:val="25"/>
                <w:highlight w:val="none"/>
              </w:rPr>
            </w:pPr>
          </w:p>
        </w:tc>
      </w:tr>
      <w:tr w14:paraId="3DC539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404D528A">
            <w:pPr>
              <w:adjustRightInd w:val="0"/>
              <w:spacing w:line="360" w:lineRule="auto"/>
              <w:rPr>
                <w:rFonts w:ascii="宋体" w:hAnsi="宋体"/>
                <w:color w:val="auto"/>
                <w:sz w:val="25"/>
                <w:highlight w:val="none"/>
              </w:rPr>
            </w:pPr>
          </w:p>
        </w:tc>
        <w:tc>
          <w:tcPr>
            <w:tcW w:w="2300" w:type="dxa"/>
          </w:tcPr>
          <w:p w14:paraId="3DF093F2">
            <w:pPr>
              <w:adjustRightInd w:val="0"/>
              <w:spacing w:line="360" w:lineRule="auto"/>
              <w:rPr>
                <w:rFonts w:ascii="宋体" w:hAnsi="宋体"/>
                <w:color w:val="auto"/>
                <w:sz w:val="25"/>
                <w:highlight w:val="none"/>
              </w:rPr>
            </w:pPr>
          </w:p>
        </w:tc>
        <w:tc>
          <w:tcPr>
            <w:tcW w:w="700" w:type="dxa"/>
          </w:tcPr>
          <w:p w14:paraId="31B664AB">
            <w:pPr>
              <w:adjustRightInd w:val="0"/>
              <w:spacing w:line="360" w:lineRule="auto"/>
              <w:rPr>
                <w:rFonts w:ascii="宋体" w:hAnsi="宋体"/>
                <w:color w:val="auto"/>
                <w:sz w:val="25"/>
                <w:highlight w:val="none"/>
              </w:rPr>
            </w:pPr>
          </w:p>
        </w:tc>
        <w:tc>
          <w:tcPr>
            <w:tcW w:w="700" w:type="dxa"/>
          </w:tcPr>
          <w:p w14:paraId="46D726B6">
            <w:pPr>
              <w:adjustRightInd w:val="0"/>
              <w:spacing w:line="360" w:lineRule="auto"/>
              <w:rPr>
                <w:rFonts w:ascii="宋体" w:hAnsi="宋体"/>
                <w:color w:val="auto"/>
                <w:sz w:val="25"/>
                <w:highlight w:val="none"/>
              </w:rPr>
            </w:pPr>
          </w:p>
        </w:tc>
        <w:tc>
          <w:tcPr>
            <w:tcW w:w="900" w:type="dxa"/>
          </w:tcPr>
          <w:p w14:paraId="4AB065E4">
            <w:pPr>
              <w:adjustRightInd w:val="0"/>
              <w:spacing w:line="360" w:lineRule="auto"/>
              <w:rPr>
                <w:rFonts w:ascii="宋体" w:hAnsi="宋体"/>
                <w:color w:val="auto"/>
                <w:sz w:val="25"/>
                <w:highlight w:val="none"/>
              </w:rPr>
            </w:pPr>
          </w:p>
        </w:tc>
        <w:tc>
          <w:tcPr>
            <w:tcW w:w="900" w:type="dxa"/>
          </w:tcPr>
          <w:p w14:paraId="39C61563">
            <w:pPr>
              <w:adjustRightInd w:val="0"/>
              <w:spacing w:line="360" w:lineRule="auto"/>
              <w:rPr>
                <w:rFonts w:ascii="宋体" w:hAnsi="宋体"/>
                <w:color w:val="auto"/>
                <w:sz w:val="25"/>
                <w:highlight w:val="none"/>
              </w:rPr>
            </w:pPr>
          </w:p>
        </w:tc>
        <w:tc>
          <w:tcPr>
            <w:tcW w:w="1100" w:type="dxa"/>
          </w:tcPr>
          <w:p w14:paraId="3E8A8115">
            <w:pPr>
              <w:adjustRightInd w:val="0"/>
              <w:spacing w:line="360" w:lineRule="auto"/>
              <w:rPr>
                <w:rFonts w:ascii="宋体" w:hAnsi="宋体"/>
                <w:color w:val="auto"/>
                <w:sz w:val="25"/>
                <w:highlight w:val="none"/>
              </w:rPr>
            </w:pPr>
          </w:p>
        </w:tc>
        <w:tc>
          <w:tcPr>
            <w:tcW w:w="1100" w:type="dxa"/>
          </w:tcPr>
          <w:p w14:paraId="218A9DA0">
            <w:pPr>
              <w:adjustRightInd w:val="0"/>
              <w:spacing w:line="360" w:lineRule="auto"/>
              <w:rPr>
                <w:rFonts w:ascii="宋体" w:hAnsi="宋体"/>
                <w:color w:val="auto"/>
                <w:sz w:val="25"/>
                <w:highlight w:val="none"/>
              </w:rPr>
            </w:pPr>
          </w:p>
        </w:tc>
        <w:tc>
          <w:tcPr>
            <w:tcW w:w="700" w:type="dxa"/>
          </w:tcPr>
          <w:p w14:paraId="4A008A46">
            <w:pPr>
              <w:adjustRightInd w:val="0"/>
              <w:spacing w:line="360" w:lineRule="auto"/>
              <w:rPr>
                <w:rFonts w:ascii="宋体" w:hAnsi="宋体"/>
                <w:color w:val="auto"/>
                <w:sz w:val="25"/>
                <w:highlight w:val="none"/>
              </w:rPr>
            </w:pPr>
          </w:p>
        </w:tc>
      </w:tr>
    </w:tbl>
    <w:p w14:paraId="2DE28938">
      <w:pPr>
        <w:adjustRightInd w:val="0"/>
        <w:spacing w:line="360" w:lineRule="auto"/>
        <w:jc w:val="center"/>
        <w:rPr>
          <w:rFonts w:ascii="宋体" w:hAnsi="宋体"/>
          <w:color w:val="auto"/>
          <w:kern w:val="0"/>
          <w:sz w:val="25"/>
          <w:highlight w:val="none"/>
        </w:rPr>
      </w:pPr>
    </w:p>
    <w:p w14:paraId="152A7AF1">
      <w:pPr>
        <w:adjustRightInd w:val="0"/>
        <w:spacing w:line="360" w:lineRule="auto"/>
        <w:ind w:firstLine="482"/>
        <w:jc w:val="center"/>
        <w:rPr>
          <w:rFonts w:ascii="宋体" w:hAnsi="宋体"/>
          <w:color w:val="auto"/>
          <w:kern w:val="0"/>
          <w:sz w:val="25"/>
          <w:highlight w:val="none"/>
        </w:rPr>
      </w:pPr>
    </w:p>
    <w:p w14:paraId="4811935D">
      <w:pPr>
        <w:adjustRightInd w:val="0"/>
        <w:spacing w:line="360" w:lineRule="auto"/>
        <w:ind w:firstLine="482"/>
        <w:jc w:val="center"/>
        <w:rPr>
          <w:rFonts w:ascii="宋体" w:hAnsi="宋体"/>
          <w:color w:val="auto"/>
          <w:kern w:val="0"/>
          <w:sz w:val="25"/>
          <w:highlight w:val="none"/>
        </w:rPr>
      </w:pPr>
    </w:p>
    <w:p w14:paraId="205C954D">
      <w:pPr>
        <w:adjustRightInd w:val="0"/>
        <w:spacing w:line="360" w:lineRule="auto"/>
        <w:ind w:firstLine="482"/>
        <w:jc w:val="center"/>
        <w:rPr>
          <w:rFonts w:ascii="宋体" w:hAnsi="宋体"/>
          <w:color w:val="auto"/>
          <w:kern w:val="0"/>
          <w:sz w:val="25"/>
          <w:highlight w:val="none"/>
        </w:rPr>
      </w:pPr>
    </w:p>
    <w:p w14:paraId="591D4189">
      <w:pPr>
        <w:adjustRightInd w:val="0"/>
        <w:spacing w:line="360" w:lineRule="auto"/>
        <w:jc w:val="center"/>
        <w:rPr>
          <w:rFonts w:ascii="宋体" w:hAnsi="宋体"/>
          <w:b/>
          <w:bCs/>
          <w:color w:val="auto"/>
          <w:kern w:val="0"/>
          <w:sz w:val="36"/>
          <w:szCs w:val="36"/>
          <w:highlight w:val="none"/>
        </w:rPr>
      </w:pPr>
      <w:r>
        <w:rPr>
          <w:color w:val="auto"/>
          <w:highlight w:val="none"/>
        </w:rPr>
        <w:br w:type="page"/>
      </w:r>
      <w:r>
        <w:rPr>
          <w:rFonts w:hint="eastAsia" w:ascii="宋体" w:hAnsi="宋体"/>
          <w:b/>
          <w:bCs/>
          <w:color w:val="auto"/>
          <w:kern w:val="0"/>
          <w:sz w:val="36"/>
          <w:szCs w:val="36"/>
          <w:highlight w:val="none"/>
        </w:rPr>
        <w:t>四、主要施工管理人员表</w:t>
      </w:r>
    </w:p>
    <w:p w14:paraId="6F1D755A">
      <w:pPr>
        <w:adjustRightInd w:val="0"/>
        <w:spacing w:line="360" w:lineRule="auto"/>
        <w:jc w:val="center"/>
        <w:rPr>
          <w:rFonts w:ascii="宋体" w:hAnsi="宋体"/>
          <w:color w:val="auto"/>
          <w:kern w:val="0"/>
          <w:sz w:val="25"/>
          <w:highlight w:val="none"/>
        </w:rPr>
      </w:pPr>
    </w:p>
    <w:tbl>
      <w:tblPr>
        <w:tblStyle w:val="2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8"/>
        <w:gridCol w:w="1500"/>
        <w:gridCol w:w="799"/>
        <w:gridCol w:w="800"/>
        <w:gridCol w:w="800"/>
        <w:gridCol w:w="3700"/>
      </w:tblGrid>
      <w:tr w14:paraId="324329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8" w:type="dxa"/>
          </w:tcPr>
          <w:p w14:paraId="72E212ED">
            <w:pPr>
              <w:spacing w:line="360" w:lineRule="auto"/>
              <w:rPr>
                <w:rFonts w:ascii="宋体" w:hAnsi="宋体"/>
                <w:color w:val="auto"/>
                <w:position w:val="-42"/>
                <w:sz w:val="22"/>
                <w:highlight w:val="none"/>
              </w:rPr>
            </w:pPr>
            <w:r>
              <w:rPr>
                <w:rFonts w:hint="eastAsia" w:ascii="宋体" w:hAnsi="宋体"/>
                <w:color w:val="auto"/>
                <w:position w:val="-42"/>
                <w:sz w:val="22"/>
                <w:highlight w:val="none"/>
              </w:rPr>
              <w:t>机构</w:t>
            </w:r>
          </w:p>
        </w:tc>
        <w:tc>
          <w:tcPr>
            <w:tcW w:w="1500" w:type="dxa"/>
          </w:tcPr>
          <w:p w14:paraId="60A191E8">
            <w:pPr>
              <w:spacing w:line="360" w:lineRule="auto"/>
              <w:rPr>
                <w:rFonts w:ascii="宋体" w:hAnsi="宋体"/>
                <w:color w:val="auto"/>
                <w:position w:val="-42"/>
                <w:sz w:val="25"/>
                <w:highlight w:val="none"/>
              </w:rPr>
            </w:pPr>
            <w:r>
              <w:rPr>
                <w:rFonts w:hint="eastAsia" w:ascii="宋体" w:hAnsi="宋体"/>
                <w:color w:val="auto"/>
                <w:position w:val="-42"/>
                <w:sz w:val="25"/>
                <w:highlight w:val="none"/>
              </w:rPr>
              <w:t>项目工程师</w:t>
            </w:r>
          </w:p>
        </w:tc>
        <w:tc>
          <w:tcPr>
            <w:tcW w:w="799" w:type="dxa"/>
          </w:tcPr>
          <w:p w14:paraId="7F5F78BB">
            <w:pPr>
              <w:spacing w:line="360" w:lineRule="auto"/>
              <w:rPr>
                <w:rFonts w:ascii="宋体" w:hAnsi="宋体"/>
                <w:color w:val="auto"/>
                <w:position w:val="-42"/>
                <w:sz w:val="25"/>
                <w:highlight w:val="none"/>
              </w:rPr>
            </w:pPr>
            <w:r>
              <w:rPr>
                <w:rFonts w:hint="eastAsia" w:ascii="宋体" w:hAnsi="宋体"/>
                <w:color w:val="auto"/>
                <w:position w:val="-42"/>
                <w:sz w:val="25"/>
                <w:highlight w:val="none"/>
              </w:rPr>
              <w:t>姓名</w:t>
            </w:r>
          </w:p>
        </w:tc>
        <w:tc>
          <w:tcPr>
            <w:tcW w:w="800" w:type="dxa"/>
          </w:tcPr>
          <w:p w14:paraId="33F4E9C8">
            <w:pPr>
              <w:spacing w:line="360" w:lineRule="auto"/>
              <w:rPr>
                <w:rFonts w:ascii="宋体" w:hAnsi="宋体"/>
                <w:color w:val="auto"/>
                <w:position w:val="-42"/>
                <w:sz w:val="25"/>
                <w:highlight w:val="none"/>
              </w:rPr>
            </w:pPr>
            <w:r>
              <w:rPr>
                <w:rFonts w:hint="eastAsia" w:ascii="宋体" w:hAnsi="宋体"/>
                <w:color w:val="auto"/>
                <w:position w:val="-42"/>
                <w:sz w:val="25"/>
                <w:highlight w:val="none"/>
              </w:rPr>
              <w:t>职务</w:t>
            </w:r>
          </w:p>
        </w:tc>
        <w:tc>
          <w:tcPr>
            <w:tcW w:w="800" w:type="dxa"/>
          </w:tcPr>
          <w:p w14:paraId="16BBD47E">
            <w:pPr>
              <w:spacing w:line="360" w:lineRule="auto"/>
              <w:rPr>
                <w:rFonts w:ascii="宋体" w:hAnsi="宋体"/>
                <w:color w:val="auto"/>
                <w:position w:val="-42"/>
                <w:sz w:val="25"/>
                <w:highlight w:val="none"/>
              </w:rPr>
            </w:pPr>
            <w:r>
              <w:rPr>
                <w:rFonts w:hint="eastAsia" w:ascii="宋体" w:hAnsi="宋体"/>
                <w:color w:val="auto"/>
                <w:position w:val="-42"/>
                <w:sz w:val="25"/>
                <w:highlight w:val="none"/>
              </w:rPr>
              <w:t>职称</w:t>
            </w:r>
          </w:p>
        </w:tc>
        <w:tc>
          <w:tcPr>
            <w:tcW w:w="3700" w:type="dxa"/>
          </w:tcPr>
          <w:p w14:paraId="6E2D5726">
            <w:pPr>
              <w:spacing w:line="360" w:lineRule="auto"/>
              <w:rPr>
                <w:rFonts w:ascii="宋体" w:hAnsi="宋体"/>
                <w:color w:val="auto"/>
                <w:position w:val="-42"/>
                <w:sz w:val="25"/>
                <w:highlight w:val="none"/>
              </w:rPr>
            </w:pPr>
            <w:r>
              <w:rPr>
                <w:rFonts w:hint="eastAsia" w:ascii="宋体" w:hAnsi="宋体"/>
                <w:color w:val="auto"/>
                <w:position w:val="-42"/>
                <w:sz w:val="25"/>
                <w:highlight w:val="none"/>
              </w:rPr>
              <w:t>主要资历、经验及承担过的工程</w:t>
            </w:r>
          </w:p>
        </w:tc>
      </w:tr>
      <w:tr w14:paraId="7B937D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restart"/>
          </w:tcPr>
          <w:p w14:paraId="7960E3CC">
            <w:pPr>
              <w:spacing w:line="360" w:lineRule="auto"/>
              <w:jc w:val="center"/>
              <w:rPr>
                <w:rFonts w:ascii="宋体" w:hAnsi="宋体"/>
                <w:color w:val="auto"/>
                <w:position w:val="-42"/>
                <w:sz w:val="25"/>
                <w:highlight w:val="none"/>
              </w:rPr>
            </w:pPr>
          </w:p>
          <w:p w14:paraId="642A84CA">
            <w:pPr>
              <w:spacing w:line="360" w:lineRule="auto"/>
              <w:jc w:val="center"/>
              <w:rPr>
                <w:rFonts w:ascii="宋体" w:hAnsi="宋体"/>
                <w:color w:val="auto"/>
                <w:position w:val="-42"/>
                <w:sz w:val="25"/>
                <w:highlight w:val="none"/>
              </w:rPr>
            </w:pPr>
          </w:p>
          <w:p w14:paraId="0BB9ECA5">
            <w:pPr>
              <w:spacing w:line="360" w:lineRule="auto"/>
              <w:jc w:val="center"/>
              <w:rPr>
                <w:rFonts w:ascii="宋体" w:hAnsi="宋体"/>
                <w:color w:val="auto"/>
                <w:position w:val="-42"/>
                <w:sz w:val="25"/>
                <w:highlight w:val="none"/>
              </w:rPr>
            </w:pPr>
            <w:r>
              <w:rPr>
                <w:rFonts w:hint="eastAsia" w:ascii="宋体" w:hAnsi="宋体"/>
                <w:color w:val="auto"/>
                <w:position w:val="-42"/>
                <w:sz w:val="25"/>
                <w:highlight w:val="none"/>
              </w:rPr>
              <w:t>总</w:t>
            </w:r>
          </w:p>
          <w:p w14:paraId="6D54613A">
            <w:pPr>
              <w:spacing w:line="360" w:lineRule="auto"/>
              <w:jc w:val="center"/>
              <w:rPr>
                <w:rFonts w:ascii="宋体" w:hAnsi="宋体"/>
                <w:color w:val="auto"/>
                <w:position w:val="-42"/>
                <w:sz w:val="25"/>
                <w:highlight w:val="none"/>
              </w:rPr>
            </w:pPr>
          </w:p>
          <w:p w14:paraId="14C826A5">
            <w:pPr>
              <w:spacing w:line="360" w:lineRule="auto"/>
              <w:jc w:val="center"/>
              <w:rPr>
                <w:rFonts w:ascii="宋体" w:hAnsi="宋体"/>
                <w:color w:val="auto"/>
                <w:position w:val="-42"/>
                <w:sz w:val="25"/>
                <w:highlight w:val="none"/>
              </w:rPr>
            </w:pPr>
            <w:r>
              <w:rPr>
                <w:rFonts w:hint="eastAsia" w:ascii="宋体" w:hAnsi="宋体"/>
                <w:color w:val="auto"/>
                <w:position w:val="-42"/>
                <w:sz w:val="25"/>
                <w:highlight w:val="none"/>
              </w:rPr>
              <w:t>部</w:t>
            </w:r>
          </w:p>
        </w:tc>
        <w:tc>
          <w:tcPr>
            <w:tcW w:w="1500" w:type="dxa"/>
          </w:tcPr>
          <w:p w14:paraId="50EFAB03">
            <w:pPr>
              <w:spacing w:line="360" w:lineRule="auto"/>
              <w:rPr>
                <w:rFonts w:ascii="宋体" w:hAnsi="宋体"/>
                <w:color w:val="auto"/>
                <w:position w:val="-42"/>
                <w:sz w:val="25"/>
                <w:highlight w:val="none"/>
              </w:rPr>
            </w:pPr>
            <w:r>
              <w:rPr>
                <w:rFonts w:hint="eastAsia" w:ascii="宋体" w:hAnsi="宋体"/>
                <w:color w:val="auto"/>
                <w:position w:val="-42"/>
                <w:sz w:val="25"/>
                <w:highlight w:val="none"/>
              </w:rPr>
              <w:t>项目主管</w:t>
            </w:r>
          </w:p>
        </w:tc>
        <w:tc>
          <w:tcPr>
            <w:tcW w:w="799" w:type="dxa"/>
          </w:tcPr>
          <w:p w14:paraId="27A24984">
            <w:pPr>
              <w:spacing w:line="360" w:lineRule="auto"/>
              <w:rPr>
                <w:rFonts w:ascii="宋体" w:hAnsi="宋体"/>
                <w:color w:val="auto"/>
                <w:position w:val="-42"/>
                <w:sz w:val="25"/>
                <w:highlight w:val="none"/>
              </w:rPr>
            </w:pPr>
          </w:p>
        </w:tc>
        <w:tc>
          <w:tcPr>
            <w:tcW w:w="800" w:type="dxa"/>
          </w:tcPr>
          <w:p w14:paraId="605FACC9">
            <w:pPr>
              <w:spacing w:line="360" w:lineRule="auto"/>
              <w:rPr>
                <w:rFonts w:ascii="宋体" w:hAnsi="宋体"/>
                <w:color w:val="auto"/>
                <w:position w:val="-42"/>
                <w:sz w:val="25"/>
                <w:highlight w:val="none"/>
              </w:rPr>
            </w:pPr>
          </w:p>
        </w:tc>
        <w:tc>
          <w:tcPr>
            <w:tcW w:w="800" w:type="dxa"/>
          </w:tcPr>
          <w:p w14:paraId="37A8BDD7">
            <w:pPr>
              <w:spacing w:line="360" w:lineRule="auto"/>
              <w:rPr>
                <w:rFonts w:ascii="宋体" w:hAnsi="宋体"/>
                <w:color w:val="auto"/>
                <w:position w:val="-42"/>
                <w:sz w:val="25"/>
                <w:highlight w:val="none"/>
              </w:rPr>
            </w:pPr>
          </w:p>
        </w:tc>
        <w:tc>
          <w:tcPr>
            <w:tcW w:w="3700" w:type="dxa"/>
          </w:tcPr>
          <w:p w14:paraId="2E974E9D">
            <w:pPr>
              <w:spacing w:line="360" w:lineRule="auto"/>
              <w:rPr>
                <w:rFonts w:ascii="宋体" w:hAnsi="宋体"/>
                <w:color w:val="auto"/>
                <w:position w:val="-42"/>
                <w:sz w:val="25"/>
                <w:highlight w:val="none"/>
              </w:rPr>
            </w:pPr>
          </w:p>
        </w:tc>
      </w:tr>
      <w:tr w14:paraId="63FAC3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continue"/>
          </w:tcPr>
          <w:p w14:paraId="5F27F0E3">
            <w:pPr>
              <w:spacing w:line="360" w:lineRule="auto"/>
              <w:rPr>
                <w:rFonts w:ascii="宋体" w:hAnsi="宋体"/>
                <w:color w:val="auto"/>
                <w:position w:val="-42"/>
                <w:sz w:val="25"/>
                <w:highlight w:val="none"/>
              </w:rPr>
            </w:pPr>
          </w:p>
        </w:tc>
        <w:tc>
          <w:tcPr>
            <w:tcW w:w="1500" w:type="dxa"/>
          </w:tcPr>
          <w:p w14:paraId="34471048">
            <w:pPr>
              <w:spacing w:line="360" w:lineRule="auto"/>
              <w:rPr>
                <w:rFonts w:ascii="宋体" w:hAnsi="宋体"/>
                <w:color w:val="auto"/>
                <w:position w:val="-42"/>
                <w:sz w:val="25"/>
                <w:highlight w:val="none"/>
              </w:rPr>
            </w:pPr>
            <w:r>
              <w:rPr>
                <w:rFonts w:hint="eastAsia" w:ascii="宋体" w:hAnsi="宋体"/>
                <w:color w:val="auto"/>
                <w:position w:val="-42"/>
                <w:sz w:val="25"/>
                <w:highlight w:val="none"/>
              </w:rPr>
              <w:t>技术负责人</w:t>
            </w:r>
          </w:p>
        </w:tc>
        <w:tc>
          <w:tcPr>
            <w:tcW w:w="799" w:type="dxa"/>
          </w:tcPr>
          <w:p w14:paraId="5D512444">
            <w:pPr>
              <w:spacing w:line="360" w:lineRule="auto"/>
              <w:rPr>
                <w:rFonts w:ascii="宋体" w:hAnsi="宋体"/>
                <w:color w:val="auto"/>
                <w:position w:val="-42"/>
                <w:sz w:val="25"/>
                <w:highlight w:val="none"/>
              </w:rPr>
            </w:pPr>
          </w:p>
        </w:tc>
        <w:tc>
          <w:tcPr>
            <w:tcW w:w="800" w:type="dxa"/>
          </w:tcPr>
          <w:p w14:paraId="3AE477A1">
            <w:pPr>
              <w:spacing w:line="360" w:lineRule="auto"/>
              <w:rPr>
                <w:rFonts w:ascii="宋体" w:hAnsi="宋体"/>
                <w:color w:val="auto"/>
                <w:position w:val="-42"/>
                <w:sz w:val="25"/>
                <w:highlight w:val="none"/>
              </w:rPr>
            </w:pPr>
          </w:p>
        </w:tc>
        <w:tc>
          <w:tcPr>
            <w:tcW w:w="800" w:type="dxa"/>
          </w:tcPr>
          <w:p w14:paraId="5C3F9608">
            <w:pPr>
              <w:spacing w:line="360" w:lineRule="auto"/>
              <w:rPr>
                <w:rFonts w:ascii="宋体" w:hAnsi="宋体"/>
                <w:color w:val="auto"/>
                <w:position w:val="-42"/>
                <w:sz w:val="25"/>
                <w:highlight w:val="none"/>
              </w:rPr>
            </w:pPr>
          </w:p>
        </w:tc>
        <w:tc>
          <w:tcPr>
            <w:tcW w:w="3700" w:type="dxa"/>
          </w:tcPr>
          <w:p w14:paraId="04B9A066">
            <w:pPr>
              <w:spacing w:line="360" w:lineRule="auto"/>
              <w:rPr>
                <w:rFonts w:ascii="宋体" w:hAnsi="宋体"/>
                <w:color w:val="auto"/>
                <w:position w:val="-42"/>
                <w:sz w:val="25"/>
                <w:highlight w:val="none"/>
              </w:rPr>
            </w:pPr>
          </w:p>
        </w:tc>
      </w:tr>
      <w:tr w14:paraId="6252F1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continue"/>
          </w:tcPr>
          <w:p w14:paraId="3B3E887C">
            <w:pPr>
              <w:spacing w:line="360" w:lineRule="auto"/>
              <w:rPr>
                <w:rFonts w:ascii="宋体" w:hAnsi="宋体"/>
                <w:color w:val="auto"/>
                <w:position w:val="-42"/>
                <w:sz w:val="25"/>
                <w:highlight w:val="none"/>
              </w:rPr>
            </w:pPr>
          </w:p>
        </w:tc>
        <w:tc>
          <w:tcPr>
            <w:tcW w:w="1500" w:type="dxa"/>
          </w:tcPr>
          <w:p w14:paraId="76A6CDB6">
            <w:pPr>
              <w:spacing w:line="360" w:lineRule="auto"/>
              <w:rPr>
                <w:rFonts w:ascii="宋体" w:hAnsi="宋体"/>
                <w:color w:val="auto"/>
                <w:position w:val="-42"/>
                <w:sz w:val="25"/>
                <w:highlight w:val="none"/>
              </w:rPr>
            </w:pPr>
          </w:p>
        </w:tc>
        <w:tc>
          <w:tcPr>
            <w:tcW w:w="799" w:type="dxa"/>
          </w:tcPr>
          <w:p w14:paraId="791E79C8">
            <w:pPr>
              <w:spacing w:line="360" w:lineRule="auto"/>
              <w:rPr>
                <w:rFonts w:ascii="宋体" w:hAnsi="宋体"/>
                <w:color w:val="auto"/>
                <w:position w:val="-42"/>
                <w:sz w:val="25"/>
                <w:highlight w:val="none"/>
              </w:rPr>
            </w:pPr>
          </w:p>
        </w:tc>
        <w:tc>
          <w:tcPr>
            <w:tcW w:w="800" w:type="dxa"/>
          </w:tcPr>
          <w:p w14:paraId="2B6F56A9">
            <w:pPr>
              <w:spacing w:line="360" w:lineRule="auto"/>
              <w:rPr>
                <w:rFonts w:ascii="宋体" w:hAnsi="宋体"/>
                <w:color w:val="auto"/>
                <w:position w:val="-42"/>
                <w:sz w:val="25"/>
                <w:highlight w:val="none"/>
              </w:rPr>
            </w:pPr>
          </w:p>
        </w:tc>
        <w:tc>
          <w:tcPr>
            <w:tcW w:w="800" w:type="dxa"/>
          </w:tcPr>
          <w:p w14:paraId="635627CB">
            <w:pPr>
              <w:spacing w:line="360" w:lineRule="auto"/>
              <w:rPr>
                <w:rFonts w:ascii="宋体" w:hAnsi="宋体"/>
                <w:color w:val="auto"/>
                <w:position w:val="-42"/>
                <w:sz w:val="25"/>
                <w:highlight w:val="none"/>
              </w:rPr>
            </w:pPr>
          </w:p>
        </w:tc>
        <w:tc>
          <w:tcPr>
            <w:tcW w:w="3700" w:type="dxa"/>
          </w:tcPr>
          <w:p w14:paraId="428A5099">
            <w:pPr>
              <w:spacing w:line="360" w:lineRule="auto"/>
              <w:rPr>
                <w:rFonts w:ascii="宋体" w:hAnsi="宋体"/>
                <w:color w:val="auto"/>
                <w:position w:val="-42"/>
                <w:sz w:val="25"/>
                <w:highlight w:val="none"/>
              </w:rPr>
            </w:pPr>
          </w:p>
        </w:tc>
      </w:tr>
      <w:tr w14:paraId="3E178E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continue"/>
          </w:tcPr>
          <w:p w14:paraId="23D4E82C">
            <w:pPr>
              <w:spacing w:line="360" w:lineRule="auto"/>
              <w:rPr>
                <w:rFonts w:ascii="宋体" w:hAnsi="宋体"/>
                <w:color w:val="auto"/>
                <w:position w:val="-42"/>
                <w:sz w:val="25"/>
                <w:highlight w:val="none"/>
              </w:rPr>
            </w:pPr>
          </w:p>
        </w:tc>
        <w:tc>
          <w:tcPr>
            <w:tcW w:w="1500" w:type="dxa"/>
          </w:tcPr>
          <w:p w14:paraId="3BCE86E2">
            <w:pPr>
              <w:spacing w:line="360" w:lineRule="auto"/>
              <w:rPr>
                <w:rFonts w:ascii="宋体" w:hAnsi="宋体"/>
                <w:color w:val="auto"/>
                <w:position w:val="-42"/>
                <w:sz w:val="25"/>
                <w:highlight w:val="none"/>
              </w:rPr>
            </w:pPr>
          </w:p>
        </w:tc>
        <w:tc>
          <w:tcPr>
            <w:tcW w:w="799" w:type="dxa"/>
          </w:tcPr>
          <w:p w14:paraId="0290A4DE">
            <w:pPr>
              <w:spacing w:line="360" w:lineRule="auto"/>
              <w:rPr>
                <w:rFonts w:ascii="宋体" w:hAnsi="宋体"/>
                <w:color w:val="auto"/>
                <w:position w:val="-42"/>
                <w:sz w:val="25"/>
                <w:highlight w:val="none"/>
              </w:rPr>
            </w:pPr>
          </w:p>
        </w:tc>
        <w:tc>
          <w:tcPr>
            <w:tcW w:w="800" w:type="dxa"/>
          </w:tcPr>
          <w:p w14:paraId="10DCCABD">
            <w:pPr>
              <w:spacing w:line="360" w:lineRule="auto"/>
              <w:rPr>
                <w:rFonts w:ascii="宋体" w:hAnsi="宋体"/>
                <w:color w:val="auto"/>
                <w:position w:val="-42"/>
                <w:sz w:val="25"/>
                <w:highlight w:val="none"/>
              </w:rPr>
            </w:pPr>
          </w:p>
        </w:tc>
        <w:tc>
          <w:tcPr>
            <w:tcW w:w="800" w:type="dxa"/>
          </w:tcPr>
          <w:p w14:paraId="42BF719B">
            <w:pPr>
              <w:spacing w:line="360" w:lineRule="auto"/>
              <w:rPr>
                <w:rFonts w:ascii="宋体" w:hAnsi="宋体"/>
                <w:color w:val="auto"/>
                <w:position w:val="-42"/>
                <w:sz w:val="25"/>
                <w:highlight w:val="none"/>
              </w:rPr>
            </w:pPr>
          </w:p>
        </w:tc>
        <w:tc>
          <w:tcPr>
            <w:tcW w:w="3700" w:type="dxa"/>
          </w:tcPr>
          <w:p w14:paraId="3F54D2D5">
            <w:pPr>
              <w:spacing w:line="360" w:lineRule="auto"/>
              <w:rPr>
                <w:rFonts w:ascii="宋体" w:hAnsi="宋体"/>
                <w:color w:val="auto"/>
                <w:position w:val="-42"/>
                <w:sz w:val="25"/>
                <w:highlight w:val="none"/>
              </w:rPr>
            </w:pPr>
          </w:p>
        </w:tc>
      </w:tr>
      <w:tr w14:paraId="03DF06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continue"/>
          </w:tcPr>
          <w:p w14:paraId="63A846B2">
            <w:pPr>
              <w:spacing w:line="360" w:lineRule="auto"/>
              <w:rPr>
                <w:rFonts w:ascii="宋体" w:hAnsi="宋体"/>
                <w:color w:val="auto"/>
                <w:position w:val="-42"/>
                <w:sz w:val="25"/>
                <w:highlight w:val="none"/>
              </w:rPr>
            </w:pPr>
          </w:p>
        </w:tc>
        <w:tc>
          <w:tcPr>
            <w:tcW w:w="1500" w:type="dxa"/>
          </w:tcPr>
          <w:p w14:paraId="3C829F07">
            <w:pPr>
              <w:spacing w:line="360" w:lineRule="auto"/>
              <w:rPr>
                <w:rFonts w:ascii="宋体" w:hAnsi="宋体"/>
                <w:color w:val="auto"/>
                <w:position w:val="-42"/>
                <w:sz w:val="25"/>
                <w:highlight w:val="none"/>
              </w:rPr>
            </w:pPr>
          </w:p>
        </w:tc>
        <w:tc>
          <w:tcPr>
            <w:tcW w:w="799" w:type="dxa"/>
          </w:tcPr>
          <w:p w14:paraId="6A2C3F1D">
            <w:pPr>
              <w:spacing w:line="360" w:lineRule="auto"/>
              <w:rPr>
                <w:rFonts w:ascii="宋体" w:hAnsi="宋体"/>
                <w:color w:val="auto"/>
                <w:position w:val="-42"/>
                <w:sz w:val="25"/>
                <w:highlight w:val="none"/>
              </w:rPr>
            </w:pPr>
          </w:p>
        </w:tc>
        <w:tc>
          <w:tcPr>
            <w:tcW w:w="800" w:type="dxa"/>
          </w:tcPr>
          <w:p w14:paraId="18ACBACA">
            <w:pPr>
              <w:spacing w:line="360" w:lineRule="auto"/>
              <w:rPr>
                <w:rFonts w:ascii="宋体" w:hAnsi="宋体"/>
                <w:color w:val="auto"/>
                <w:position w:val="-42"/>
                <w:sz w:val="25"/>
                <w:highlight w:val="none"/>
              </w:rPr>
            </w:pPr>
          </w:p>
        </w:tc>
        <w:tc>
          <w:tcPr>
            <w:tcW w:w="800" w:type="dxa"/>
          </w:tcPr>
          <w:p w14:paraId="2B4EDF67">
            <w:pPr>
              <w:spacing w:line="360" w:lineRule="auto"/>
              <w:rPr>
                <w:rFonts w:ascii="宋体" w:hAnsi="宋体"/>
                <w:color w:val="auto"/>
                <w:position w:val="-42"/>
                <w:sz w:val="25"/>
                <w:highlight w:val="none"/>
              </w:rPr>
            </w:pPr>
          </w:p>
        </w:tc>
        <w:tc>
          <w:tcPr>
            <w:tcW w:w="3700" w:type="dxa"/>
          </w:tcPr>
          <w:p w14:paraId="2FD4B909">
            <w:pPr>
              <w:spacing w:line="360" w:lineRule="auto"/>
              <w:rPr>
                <w:rFonts w:ascii="宋体" w:hAnsi="宋体"/>
                <w:color w:val="auto"/>
                <w:position w:val="-42"/>
                <w:sz w:val="25"/>
                <w:highlight w:val="none"/>
              </w:rPr>
            </w:pPr>
          </w:p>
        </w:tc>
      </w:tr>
      <w:tr w14:paraId="67B6DE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continue"/>
          </w:tcPr>
          <w:p w14:paraId="086BF7EF">
            <w:pPr>
              <w:spacing w:line="360" w:lineRule="auto"/>
              <w:rPr>
                <w:rFonts w:ascii="宋体" w:hAnsi="宋体"/>
                <w:color w:val="auto"/>
                <w:position w:val="-42"/>
                <w:sz w:val="25"/>
                <w:highlight w:val="none"/>
              </w:rPr>
            </w:pPr>
          </w:p>
        </w:tc>
        <w:tc>
          <w:tcPr>
            <w:tcW w:w="1500" w:type="dxa"/>
          </w:tcPr>
          <w:p w14:paraId="2E2EA3D9">
            <w:pPr>
              <w:spacing w:line="360" w:lineRule="auto"/>
              <w:rPr>
                <w:rFonts w:ascii="宋体" w:hAnsi="宋体"/>
                <w:color w:val="auto"/>
                <w:position w:val="-42"/>
                <w:sz w:val="25"/>
                <w:highlight w:val="none"/>
              </w:rPr>
            </w:pPr>
          </w:p>
        </w:tc>
        <w:tc>
          <w:tcPr>
            <w:tcW w:w="799" w:type="dxa"/>
          </w:tcPr>
          <w:p w14:paraId="6D8D490D">
            <w:pPr>
              <w:spacing w:line="360" w:lineRule="auto"/>
              <w:rPr>
                <w:rFonts w:ascii="宋体" w:hAnsi="宋体"/>
                <w:color w:val="auto"/>
                <w:position w:val="-42"/>
                <w:sz w:val="25"/>
                <w:highlight w:val="none"/>
              </w:rPr>
            </w:pPr>
          </w:p>
        </w:tc>
        <w:tc>
          <w:tcPr>
            <w:tcW w:w="800" w:type="dxa"/>
          </w:tcPr>
          <w:p w14:paraId="0898FFDA">
            <w:pPr>
              <w:spacing w:line="360" w:lineRule="auto"/>
              <w:rPr>
                <w:rFonts w:ascii="宋体" w:hAnsi="宋体"/>
                <w:color w:val="auto"/>
                <w:position w:val="-42"/>
                <w:sz w:val="25"/>
                <w:highlight w:val="none"/>
              </w:rPr>
            </w:pPr>
          </w:p>
        </w:tc>
        <w:tc>
          <w:tcPr>
            <w:tcW w:w="800" w:type="dxa"/>
          </w:tcPr>
          <w:p w14:paraId="78071B12">
            <w:pPr>
              <w:spacing w:line="360" w:lineRule="auto"/>
              <w:rPr>
                <w:rFonts w:ascii="宋体" w:hAnsi="宋体"/>
                <w:color w:val="auto"/>
                <w:position w:val="-42"/>
                <w:sz w:val="25"/>
                <w:highlight w:val="none"/>
              </w:rPr>
            </w:pPr>
          </w:p>
        </w:tc>
        <w:tc>
          <w:tcPr>
            <w:tcW w:w="3700" w:type="dxa"/>
          </w:tcPr>
          <w:p w14:paraId="3A17F66B">
            <w:pPr>
              <w:spacing w:line="360" w:lineRule="auto"/>
              <w:rPr>
                <w:rFonts w:ascii="宋体" w:hAnsi="宋体"/>
                <w:color w:val="auto"/>
                <w:position w:val="-42"/>
                <w:sz w:val="25"/>
                <w:highlight w:val="none"/>
              </w:rPr>
            </w:pPr>
          </w:p>
        </w:tc>
      </w:tr>
      <w:tr w14:paraId="552816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continue"/>
          </w:tcPr>
          <w:p w14:paraId="4A857EBF">
            <w:pPr>
              <w:spacing w:line="360" w:lineRule="auto"/>
              <w:rPr>
                <w:rFonts w:ascii="宋体" w:hAnsi="宋体"/>
                <w:color w:val="auto"/>
                <w:position w:val="-42"/>
                <w:sz w:val="25"/>
                <w:highlight w:val="none"/>
              </w:rPr>
            </w:pPr>
          </w:p>
        </w:tc>
        <w:tc>
          <w:tcPr>
            <w:tcW w:w="1500" w:type="dxa"/>
          </w:tcPr>
          <w:p w14:paraId="3154F628">
            <w:pPr>
              <w:spacing w:line="360" w:lineRule="auto"/>
              <w:rPr>
                <w:rFonts w:ascii="宋体" w:hAnsi="宋体"/>
                <w:color w:val="auto"/>
                <w:position w:val="-42"/>
                <w:sz w:val="25"/>
                <w:highlight w:val="none"/>
              </w:rPr>
            </w:pPr>
          </w:p>
        </w:tc>
        <w:tc>
          <w:tcPr>
            <w:tcW w:w="799" w:type="dxa"/>
          </w:tcPr>
          <w:p w14:paraId="1F2017EA">
            <w:pPr>
              <w:spacing w:line="360" w:lineRule="auto"/>
              <w:rPr>
                <w:rFonts w:ascii="宋体" w:hAnsi="宋体"/>
                <w:color w:val="auto"/>
                <w:position w:val="-42"/>
                <w:sz w:val="25"/>
                <w:highlight w:val="none"/>
              </w:rPr>
            </w:pPr>
          </w:p>
        </w:tc>
        <w:tc>
          <w:tcPr>
            <w:tcW w:w="800" w:type="dxa"/>
          </w:tcPr>
          <w:p w14:paraId="0B38263E">
            <w:pPr>
              <w:spacing w:line="360" w:lineRule="auto"/>
              <w:rPr>
                <w:rFonts w:ascii="宋体" w:hAnsi="宋体"/>
                <w:color w:val="auto"/>
                <w:position w:val="-42"/>
                <w:sz w:val="25"/>
                <w:highlight w:val="none"/>
              </w:rPr>
            </w:pPr>
          </w:p>
        </w:tc>
        <w:tc>
          <w:tcPr>
            <w:tcW w:w="800" w:type="dxa"/>
          </w:tcPr>
          <w:p w14:paraId="11003C05">
            <w:pPr>
              <w:spacing w:line="360" w:lineRule="auto"/>
              <w:rPr>
                <w:rFonts w:ascii="宋体" w:hAnsi="宋体"/>
                <w:color w:val="auto"/>
                <w:position w:val="-42"/>
                <w:sz w:val="25"/>
                <w:highlight w:val="none"/>
              </w:rPr>
            </w:pPr>
          </w:p>
        </w:tc>
        <w:tc>
          <w:tcPr>
            <w:tcW w:w="3700" w:type="dxa"/>
          </w:tcPr>
          <w:p w14:paraId="089CCB95">
            <w:pPr>
              <w:spacing w:line="360" w:lineRule="auto"/>
              <w:rPr>
                <w:rFonts w:ascii="宋体" w:hAnsi="宋体"/>
                <w:color w:val="auto"/>
                <w:position w:val="-42"/>
                <w:sz w:val="25"/>
                <w:highlight w:val="none"/>
              </w:rPr>
            </w:pPr>
          </w:p>
        </w:tc>
      </w:tr>
      <w:tr w14:paraId="6BCA50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restart"/>
          </w:tcPr>
          <w:p w14:paraId="00184AA8">
            <w:pPr>
              <w:spacing w:line="360" w:lineRule="auto"/>
              <w:jc w:val="center"/>
              <w:rPr>
                <w:rFonts w:ascii="宋体" w:hAnsi="宋体"/>
                <w:color w:val="auto"/>
                <w:position w:val="-42"/>
                <w:sz w:val="25"/>
                <w:highlight w:val="none"/>
              </w:rPr>
            </w:pPr>
          </w:p>
          <w:p w14:paraId="73AF2F22">
            <w:pPr>
              <w:spacing w:line="360" w:lineRule="auto"/>
              <w:jc w:val="center"/>
              <w:rPr>
                <w:rFonts w:ascii="宋体" w:hAnsi="宋体"/>
                <w:color w:val="auto"/>
                <w:position w:val="-42"/>
                <w:sz w:val="25"/>
                <w:highlight w:val="none"/>
              </w:rPr>
            </w:pPr>
          </w:p>
          <w:p w14:paraId="60CA463B">
            <w:pPr>
              <w:spacing w:line="360" w:lineRule="auto"/>
              <w:jc w:val="center"/>
              <w:rPr>
                <w:rFonts w:ascii="宋体" w:hAnsi="宋体"/>
                <w:color w:val="auto"/>
                <w:position w:val="-42"/>
                <w:sz w:val="25"/>
                <w:highlight w:val="none"/>
              </w:rPr>
            </w:pPr>
            <w:r>
              <w:rPr>
                <w:rFonts w:hint="eastAsia" w:ascii="宋体" w:hAnsi="宋体"/>
                <w:color w:val="auto"/>
                <w:position w:val="-42"/>
                <w:sz w:val="25"/>
                <w:highlight w:val="none"/>
              </w:rPr>
              <w:t>现</w:t>
            </w:r>
          </w:p>
          <w:p w14:paraId="05CFC803">
            <w:pPr>
              <w:spacing w:line="360" w:lineRule="auto"/>
              <w:jc w:val="center"/>
              <w:rPr>
                <w:rFonts w:ascii="宋体" w:hAnsi="宋体"/>
                <w:color w:val="auto"/>
                <w:position w:val="-42"/>
                <w:sz w:val="25"/>
                <w:highlight w:val="none"/>
              </w:rPr>
            </w:pPr>
          </w:p>
          <w:p w14:paraId="33E27F4D">
            <w:pPr>
              <w:spacing w:line="360" w:lineRule="auto"/>
              <w:jc w:val="center"/>
              <w:rPr>
                <w:rFonts w:ascii="宋体" w:hAnsi="宋体"/>
                <w:color w:val="auto"/>
                <w:position w:val="-42"/>
                <w:sz w:val="25"/>
                <w:highlight w:val="none"/>
              </w:rPr>
            </w:pPr>
          </w:p>
          <w:p w14:paraId="24480D07">
            <w:pPr>
              <w:spacing w:line="360" w:lineRule="auto"/>
              <w:jc w:val="center"/>
              <w:rPr>
                <w:rFonts w:ascii="宋体" w:hAnsi="宋体"/>
                <w:color w:val="auto"/>
                <w:position w:val="-42"/>
                <w:sz w:val="25"/>
                <w:highlight w:val="none"/>
              </w:rPr>
            </w:pPr>
            <w:r>
              <w:rPr>
                <w:rFonts w:hint="eastAsia" w:ascii="宋体" w:hAnsi="宋体"/>
                <w:color w:val="auto"/>
                <w:position w:val="-42"/>
                <w:sz w:val="25"/>
                <w:highlight w:val="none"/>
              </w:rPr>
              <w:t>场</w:t>
            </w:r>
          </w:p>
        </w:tc>
        <w:tc>
          <w:tcPr>
            <w:tcW w:w="1500" w:type="dxa"/>
          </w:tcPr>
          <w:p w14:paraId="2658DFF5">
            <w:pPr>
              <w:spacing w:line="360" w:lineRule="auto"/>
              <w:rPr>
                <w:rFonts w:ascii="宋体" w:hAnsi="宋体"/>
                <w:color w:val="auto"/>
                <w:position w:val="-42"/>
                <w:sz w:val="25"/>
                <w:highlight w:val="none"/>
              </w:rPr>
            </w:pPr>
            <w:r>
              <w:rPr>
                <w:rFonts w:hint="eastAsia" w:ascii="宋体" w:hAnsi="宋体"/>
                <w:color w:val="auto"/>
                <w:position w:val="-42"/>
                <w:sz w:val="25"/>
                <w:highlight w:val="none"/>
              </w:rPr>
              <w:t>项目负责人</w:t>
            </w:r>
          </w:p>
        </w:tc>
        <w:tc>
          <w:tcPr>
            <w:tcW w:w="799" w:type="dxa"/>
          </w:tcPr>
          <w:p w14:paraId="589B8A5A">
            <w:pPr>
              <w:spacing w:line="360" w:lineRule="auto"/>
              <w:rPr>
                <w:rFonts w:ascii="宋体" w:hAnsi="宋体"/>
                <w:color w:val="auto"/>
                <w:position w:val="-42"/>
                <w:sz w:val="25"/>
                <w:highlight w:val="none"/>
              </w:rPr>
            </w:pPr>
          </w:p>
        </w:tc>
        <w:tc>
          <w:tcPr>
            <w:tcW w:w="800" w:type="dxa"/>
          </w:tcPr>
          <w:p w14:paraId="7C4CBE64">
            <w:pPr>
              <w:spacing w:line="360" w:lineRule="auto"/>
              <w:rPr>
                <w:rFonts w:ascii="宋体" w:hAnsi="宋体"/>
                <w:color w:val="auto"/>
                <w:position w:val="-42"/>
                <w:sz w:val="25"/>
                <w:highlight w:val="none"/>
              </w:rPr>
            </w:pPr>
          </w:p>
        </w:tc>
        <w:tc>
          <w:tcPr>
            <w:tcW w:w="800" w:type="dxa"/>
          </w:tcPr>
          <w:p w14:paraId="4A4E2E46">
            <w:pPr>
              <w:spacing w:line="360" w:lineRule="auto"/>
              <w:rPr>
                <w:rFonts w:ascii="宋体" w:hAnsi="宋体"/>
                <w:color w:val="auto"/>
                <w:position w:val="-42"/>
                <w:sz w:val="25"/>
                <w:highlight w:val="none"/>
              </w:rPr>
            </w:pPr>
          </w:p>
        </w:tc>
        <w:tc>
          <w:tcPr>
            <w:tcW w:w="3700" w:type="dxa"/>
          </w:tcPr>
          <w:p w14:paraId="27A61993">
            <w:pPr>
              <w:spacing w:line="360" w:lineRule="auto"/>
              <w:rPr>
                <w:rFonts w:ascii="宋体" w:hAnsi="宋体"/>
                <w:color w:val="auto"/>
                <w:position w:val="-42"/>
                <w:sz w:val="25"/>
                <w:highlight w:val="none"/>
              </w:rPr>
            </w:pPr>
          </w:p>
        </w:tc>
      </w:tr>
      <w:tr w14:paraId="307DD6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continue"/>
          </w:tcPr>
          <w:p w14:paraId="290A93B2">
            <w:pPr>
              <w:spacing w:line="360" w:lineRule="auto"/>
              <w:rPr>
                <w:rFonts w:ascii="宋体" w:hAnsi="宋体"/>
                <w:color w:val="auto"/>
                <w:position w:val="-42"/>
                <w:sz w:val="25"/>
                <w:highlight w:val="none"/>
              </w:rPr>
            </w:pPr>
          </w:p>
        </w:tc>
        <w:tc>
          <w:tcPr>
            <w:tcW w:w="1500" w:type="dxa"/>
          </w:tcPr>
          <w:p w14:paraId="2BAA9FB0">
            <w:pPr>
              <w:spacing w:line="360" w:lineRule="auto"/>
              <w:rPr>
                <w:rFonts w:ascii="宋体" w:hAnsi="宋体"/>
                <w:color w:val="auto"/>
                <w:position w:val="-42"/>
                <w:sz w:val="25"/>
                <w:highlight w:val="none"/>
              </w:rPr>
            </w:pPr>
            <w:r>
              <w:rPr>
                <w:rFonts w:hint="eastAsia" w:ascii="宋体" w:hAnsi="宋体"/>
                <w:color w:val="auto"/>
                <w:position w:val="-42"/>
                <w:sz w:val="25"/>
                <w:highlight w:val="none"/>
              </w:rPr>
              <w:t>技术负责人</w:t>
            </w:r>
          </w:p>
        </w:tc>
        <w:tc>
          <w:tcPr>
            <w:tcW w:w="799" w:type="dxa"/>
          </w:tcPr>
          <w:p w14:paraId="33A01FFC">
            <w:pPr>
              <w:spacing w:line="360" w:lineRule="auto"/>
              <w:rPr>
                <w:rFonts w:ascii="宋体" w:hAnsi="宋体"/>
                <w:color w:val="auto"/>
                <w:position w:val="-42"/>
                <w:sz w:val="25"/>
                <w:highlight w:val="none"/>
              </w:rPr>
            </w:pPr>
          </w:p>
        </w:tc>
        <w:tc>
          <w:tcPr>
            <w:tcW w:w="800" w:type="dxa"/>
          </w:tcPr>
          <w:p w14:paraId="37689108">
            <w:pPr>
              <w:spacing w:line="360" w:lineRule="auto"/>
              <w:rPr>
                <w:rFonts w:ascii="宋体" w:hAnsi="宋体"/>
                <w:color w:val="auto"/>
                <w:position w:val="-42"/>
                <w:sz w:val="25"/>
                <w:highlight w:val="none"/>
              </w:rPr>
            </w:pPr>
          </w:p>
        </w:tc>
        <w:tc>
          <w:tcPr>
            <w:tcW w:w="800" w:type="dxa"/>
          </w:tcPr>
          <w:p w14:paraId="721B2136">
            <w:pPr>
              <w:spacing w:line="360" w:lineRule="auto"/>
              <w:rPr>
                <w:rFonts w:ascii="宋体" w:hAnsi="宋体"/>
                <w:color w:val="auto"/>
                <w:position w:val="-42"/>
                <w:sz w:val="25"/>
                <w:highlight w:val="none"/>
              </w:rPr>
            </w:pPr>
          </w:p>
        </w:tc>
        <w:tc>
          <w:tcPr>
            <w:tcW w:w="3700" w:type="dxa"/>
          </w:tcPr>
          <w:p w14:paraId="6B4CA83C">
            <w:pPr>
              <w:spacing w:line="360" w:lineRule="auto"/>
              <w:rPr>
                <w:rFonts w:ascii="宋体" w:hAnsi="宋体"/>
                <w:color w:val="auto"/>
                <w:position w:val="-42"/>
                <w:sz w:val="25"/>
                <w:highlight w:val="none"/>
              </w:rPr>
            </w:pPr>
          </w:p>
        </w:tc>
      </w:tr>
      <w:tr w14:paraId="68D14B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continue"/>
          </w:tcPr>
          <w:p w14:paraId="1E622532">
            <w:pPr>
              <w:spacing w:line="360" w:lineRule="auto"/>
              <w:rPr>
                <w:rFonts w:ascii="宋体" w:hAnsi="宋体"/>
                <w:color w:val="auto"/>
                <w:position w:val="-42"/>
                <w:sz w:val="25"/>
                <w:highlight w:val="none"/>
              </w:rPr>
            </w:pPr>
          </w:p>
        </w:tc>
        <w:tc>
          <w:tcPr>
            <w:tcW w:w="1500" w:type="dxa"/>
          </w:tcPr>
          <w:p w14:paraId="3435A267">
            <w:pPr>
              <w:spacing w:line="360" w:lineRule="auto"/>
              <w:rPr>
                <w:rFonts w:ascii="宋体" w:hAnsi="宋体"/>
                <w:color w:val="auto"/>
                <w:position w:val="-42"/>
                <w:sz w:val="25"/>
                <w:highlight w:val="none"/>
              </w:rPr>
            </w:pPr>
            <w:r>
              <w:rPr>
                <w:rFonts w:hint="eastAsia" w:ascii="宋体" w:hAnsi="宋体"/>
                <w:color w:val="auto"/>
                <w:position w:val="-42"/>
                <w:sz w:val="25"/>
                <w:highlight w:val="none"/>
              </w:rPr>
              <w:t>质检员</w:t>
            </w:r>
          </w:p>
        </w:tc>
        <w:tc>
          <w:tcPr>
            <w:tcW w:w="799" w:type="dxa"/>
          </w:tcPr>
          <w:p w14:paraId="3100331B">
            <w:pPr>
              <w:spacing w:line="360" w:lineRule="auto"/>
              <w:rPr>
                <w:rFonts w:ascii="宋体" w:hAnsi="宋体"/>
                <w:color w:val="auto"/>
                <w:position w:val="-42"/>
                <w:sz w:val="25"/>
                <w:highlight w:val="none"/>
              </w:rPr>
            </w:pPr>
          </w:p>
        </w:tc>
        <w:tc>
          <w:tcPr>
            <w:tcW w:w="800" w:type="dxa"/>
          </w:tcPr>
          <w:p w14:paraId="72477F2F">
            <w:pPr>
              <w:spacing w:line="360" w:lineRule="auto"/>
              <w:rPr>
                <w:rFonts w:ascii="宋体" w:hAnsi="宋体"/>
                <w:color w:val="auto"/>
                <w:position w:val="-42"/>
                <w:sz w:val="25"/>
                <w:highlight w:val="none"/>
              </w:rPr>
            </w:pPr>
          </w:p>
        </w:tc>
        <w:tc>
          <w:tcPr>
            <w:tcW w:w="800" w:type="dxa"/>
          </w:tcPr>
          <w:p w14:paraId="233A4D2A">
            <w:pPr>
              <w:spacing w:line="360" w:lineRule="auto"/>
              <w:rPr>
                <w:rFonts w:ascii="宋体" w:hAnsi="宋体"/>
                <w:color w:val="auto"/>
                <w:position w:val="-42"/>
                <w:sz w:val="25"/>
                <w:highlight w:val="none"/>
              </w:rPr>
            </w:pPr>
          </w:p>
        </w:tc>
        <w:tc>
          <w:tcPr>
            <w:tcW w:w="3700" w:type="dxa"/>
          </w:tcPr>
          <w:p w14:paraId="04206904">
            <w:pPr>
              <w:spacing w:line="360" w:lineRule="auto"/>
              <w:rPr>
                <w:rFonts w:ascii="宋体" w:hAnsi="宋体"/>
                <w:color w:val="auto"/>
                <w:position w:val="-42"/>
                <w:sz w:val="25"/>
                <w:highlight w:val="none"/>
              </w:rPr>
            </w:pPr>
          </w:p>
        </w:tc>
      </w:tr>
      <w:tr w14:paraId="152941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continue"/>
          </w:tcPr>
          <w:p w14:paraId="18A73877">
            <w:pPr>
              <w:spacing w:line="360" w:lineRule="auto"/>
              <w:rPr>
                <w:rFonts w:ascii="宋体" w:hAnsi="宋体"/>
                <w:color w:val="auto"/>
                <w:position w:val="-42"/>
                <w:sz w:val="25"/>
                <w:highlight w:val="none"/>
              </w:rPr>
            </w:pPr>
          </w:p>
        </w:tc>
        <w:tc>
          <w:tcPr>
            <w:tcW w:w="1500" w:type="dxa"/>
          </w:tcPr>
          <w:p w14:paraId="2DD4DAAD">
            <w:pPr>
              <w:spacing w:line="360" w:lineRule="auto"/>
              <w:rPr>
                <w:rFonts w:ascii="宋体" w:hAnsi="宋体"/>
                <w:color w:val="auto"/>
                <w:position w:val="-42"/>
                <w:sz w:val="25"/>
                <w:highlight w:val="none"/>
              </w:rPr>
            </w:pPr>
            <w:r>
              <w:rPr>
                <w:rFonts w:hint="eastAsia" w:ascii="宋体" w:hAnsi="宋体"/>
                <w:color w:val="auto"/>
                <w:position w:val="-42"/>
                <w:sz w:val="25"/>
                <w:highlight w:val="none"/>
              </w:rPr>
              <w:t>安全员</w:t>
            </w:r>
          </w:p>
        </w:tc>
        <w:tc>
          <w:tcPr>
            <w:tcW w:w="799" w:type="dxa"/>
          </w:tcPr>
          <w:p w14:paraId="022B0C0A">
            <w:pPr>
              <w:spacing w:line="360" w:lineRule="auto"/>
              <w:rPr>
                <w:rFonts w:ascii="宋体" w:hAnsi="宋体"/>
                <w:color w:val="auto"/>
                <w:position w:val="-42"/>
                <w:sz w:val="25"/>
                <w:highlight w:val="none"/>
              </w:rPr>
            </w:pPr>
          </w:p>
        </w:tc>
        <w:tc>
          <w:tcPr>
            <w:tcW w:w="800" w:type="dxa"/>
          </w:tcPr>
          <w:p w14:paraId="429FE921">
            <w:pPr>
              <w:spacing w:line="360" w:lineRule="auto"/>
              <w:rPr>
                <w:rFonts w:ascii="宋体" w:hAnsi="宋体"/>
                <w:color w:val="auto"/>
                <w:position w:val="-42"/>
                <w:sz w:val="25"/>
                <w:highlight w:val="none"/>
              </w:rPr>
            </w:pPr>
          </w:p>
        </w:tc>
        <w:tc>
          <w:tcPr>
            <w:tcW w:w="800" w:type="dxa"/>
          </w:tcPr>
          <w:p w14:paraId="7F43698C">
            <w:pPr>
              <w:spacing w:line="360" w:lineRule="auto"/>
              <w:rPr>
                <w:rFonts w:ascii="宋体" w:hAnsi="宋体"/>
                <w:color w:val="auto"/>
                <w:position w:val="-42"/>
                <w:sz w:val="25"/>
                <w:highlight w:val="none"/>
              </w:rPr>
            </w:pPr>
          </w:p>
        </w:tc>
        <w:tc>
          <w:tcPr>
            <w:tcW w:w="3700" w:type="dxa"/>
          </w:tcPr>
          <w:p w14:paraId="354FF3D5">
            <w:pPr>
              <w:spacing w:line="360" w:lineRule="auto"/>
              <w:rPr>
                <w:rFonts w:ascii="宋体" w:hAnsi="宋体"/>
                <w:color w:val="auto"/>
                <w:position w:val="-42"/>
                <w:sz w:val="25"/>
                <w:highlight w:val="none"/>
              </w:rPr>
            </w:pPr>
          </w:p>
        </w:tc>
      </w:tr>
      <w:tr w14:paraId="4B1EF0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continue"/>
          </w:tcPr>
          <w:p w14:paraId="4CDE96F4">
            <w:pPr>
              <w:spacing w:line="360" w:lineRule="auto"/>
              <w:rPr>
                <w:rFonts w:ascii="宋体" w:hAnsi="宋体"/>
                <w:color w:val="auto"/>
                <w:position w:val="-42"/>
                <w:sz w:val="25"/>
                <w:highlight w:val="none"/>
              </w:rPr>
            </w:pPr>
          </w:p>
        </w:tc>
        <w:tc>
          <w:tcPr>
            <w:tcW w:w="1500" w:type="dxa"/>
          </w:tcPr>
          <w:p w14:paraId="5B52A1C7">
            <w:pPr>
              <w:spacing w:line="360" w:lineRule="auto"/>
              <w:rPr>
                <w:rFonts w:ascii="宋体" w:hAnsi="宋体"/>
                <w:color w:val="auto"/>
                <w:position w:val="-42"/>
                <w:sz w:val="25"/>
                <w:highlight w:val="none"/>
              </w:rPr>
            </w:pPr>
            <w:r>
              <w:rPr>
                <w:rFonts w:hint="eastAsia" w:ascii="宋体" w:hAnsi="宋体"/>
                <w:color w:val="auto"/>
                <w:position w:val="-42"/>
                <w:sz w:val="25"/>
                <w:highlight w:val="none"/>
              </w:rPr>
              <w:t>施工员</w:t>
            </w:r>
          </w:p>
        </w:tc>
        <w:tc>
          <w:tcPr>
            <w:tcW w:w="799" w:type="dxa"/>
          </w:tcPr>
          <w:p w14:paraId="6CAB069E">
            <w:pPr>
              <w:spacing w:line="360" w:lineRule="auto"/>
              <w:rPr>
                <w:rFonts w:ascii="宋体" w:hAnsi="宋体"/>
                <w:color w:val="auto"/>
                <w:position w:val="-42"/>
                <w:sz w:val="25"/>
                <w:highlight w:val="none"/>
              </w:rPr>
            </w:pPr>
          </w:p>
        </w:tc>
        <w:tc>
          <w:tcPr>
            <w:tcW w:w="800" w:type="dxa"/>
          </w:tcPr>
          <w:p w14:paraId="61625FF9">
            <w:pPr>
              <w:spacing w:line="360" w:lineRule="auto"/>
              <w:rPr>
                <w:rFonts w:ascii="宋体" w:hAnsi="宋体"/>
                <w:color w:val="auto"/>
                <w:position w:val="-42"/>
                <w:sz w:val="25"/>
                <w:highlight w:val="none"/>
              </w:rPr>
            </w:pPr>
          </w:p>
        </w:tc>
        <w:tc>
          <w:tcPr>
            <w:tcW w:w="800" w:type="dxa"/>
          </w:tcPr>
          <w:p w14:paraId="0B04A215">
            <w:pPr>
              <w:spacing w:line="360" w:lineRule="auto"/>
              <w:rPr>
                <w:rFonts w:ascii="宋体" w:hAnsi="宋体"/>
                <w:color w:val="auto"/>
                <w:position w:val="-42"/>
                <w:sz w:val="25"/>
                <w:highlight w:val="none"/>
              </w:rPr>
            </w:pPr>
          </w:p>
        </w:tc>
        <w:tc>
          <w:tcPr>
            <w:tcW w:w="3700" w:type="dxa"/>
          </w:tcPr>
          <w:p w14:paraId="5C8B05A8">
            <w:pPr>
              <w:spacing w:line="360" w:lineRule="auto"/>
              <w:rPr>
                <w:rFonts w:ascii="宋体" w:hAnsi="宋体"/>
                <w:color w:val="auto"/>
                <w:position w:val="-42"/>
                <w:sz w:val="25"/>
                <w:highlight w:val="none"/>
              </w:rPr>
            </w:pPr>
          </w:p>
        </w:tc>
      </w:tr>
      <w:tr w14:paraId="151636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continue"/>
          </w:tcPr>
          <w:p w14:paraId="4DB3A1D1">
            <w:pPr>
              <w:spacing w:line="360" w:lineRule="auto"/>
              <w:rPr>
                <w:rFonts w:ascii="宋体" w:hAnsi="宋体"/>
                <w:color w:val="auto"/>
                <w:position w:val="-42"/>
                <w:sz w:val="25"/>
                <w:highlight w:val="none"/>
              </w:rPr>
            </w:pPr>
          </w:p>
        </w:tc>
        <w:tc>
          <w:tcPr>
            <w:tcW w:w="1500" w:type="dxa"/>
          </w:tcPr>
          <w:p w14:paraId="1C99D7CB">
            <w:pPr>
              <w:spacing w:line="360" w:lineRule="auto"/>
              <w:rPr>
                <w:rFonts w:ascii="宋体" w:hAnsi="宋体"/>
                <w:color w:val="auto"/>
                <w:position w:val="-42"/>
                <w:sz w:val="25"/>
                <w:highlight w:val="none"/>
              </w:rPr>
            </w:pPr>
            <w:r>
              <w:rPr>
                <w:rFonts w:hint="eastAsia" w:ascii="宋体" w:hAnsi="宋体"/>
                <w:color w:val="auto"/>
                <w:position w:val="-42"/>
                <w:sz w:val="25"/>
                <w:highlight w:val="none"/>
              </w:rPr>
              <w:t>材料员</w:t>
            </w:r>
          </w:p>
        </w:tc>
        <w:tc>
          <w:tcPr>
            <w:tcW w:w="799" w:type="dxa"/>
          </w:tcPr>
          <w:p w14:paraId="6CBF57B1">
            <w:pPr>
              <w:spacing w:line="360" w:lineRule="auto"/>
              <w:rPr>
                <w:rFonts w:ascii="宋体" w:hAnsi="宋体"/>
                <w:color w:val="auto"/>
                <w:position w:val="-42"/>
                <w:sz w:val="25"/>
                <w:highlight w:val="none"/>
              </w:rPr>
            </w:pPr>
          </w:p>
        </w:tc>
        <w:tc>
          <w:tcPr>
            <w:tcW w:w="800" w:type="dxa"/>
          </w:tcPr>
          <w:p w14:paraId="3991A328">
            <w:pPr>
              <w:spacing w:line="360" w:lineRule="auto"/>
              <w:rPr>
                <w:rFonts w:ascii="宋体" w:hAnsi="宋体"/>
                <w:color w:val="auto"/>
                <w:position w:val="-42"/>
                <w:sz w:val="25"/>
                <w:highlight w:val="none"/>
              </w:rPr>
            </w:pPr>
          </w:p>
        </w:tc>
        <w:tc>
          <w:tcPr>
            <w:tcW w:w="800" w:type="dxa"/>
          </w:tcPr>
          <w:p w14:paraId="2AAAB9F6">
            <w:pPr>
              <w:spacing w:line="360" w:lineRule="auto"/>
              <w:rPr>
                <w:rFonts w:ascii="宋体" w:hAnsi="宋体"/>
                <w:color w:val="auto"/>
                <w:position w:val="-42"/>
                <w:sz w:val="25"/>
                <w:highlight w:val="none"/>
              </w:rPr>
            </w:pPr>
          </w:p>
        </w:tc>
        <w:tc>
          <w:tcPr>
            <w:tcW w:w="3700" w:type="dxa"/>
          </w:tcPr>
          <w:p w14:paraId="2291E169">
            <w:pPr>
              <w:spacing w:line="360" w:lineRule="auto"/>
              <w:rPr>
                <w:rFonts w:ascii="宋体" w:hAnsi="宋体"/>
                <w:color w:val="auto"/>
                <w:position w:val="-42"/>
                <w:sz w:val="25"/>
                <w:highlight w:val="none"/>
              </w:rPr>
            </w:pPr>
          </w:p>
        </w:tc>
      </w:tr>
      <w:tr w14:paraId="5DEA8E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continue"/>
          </w:tcPr>
          <w:p w14:paraId="473CE30B">
            <w:pPr>
              <w:spacing w:line="360" w:lineRule="auto"/>
              <w:rPr>
                <w:rFonts w:ascii="宋体" w:hAnsi="宋体"/>
                <w:color w:val="auto"/>
                <w:position w:val="-30"/>
                <w:sz w:val="25"/>
                <w:highlight w:val="none"/>
              </w:rPr>
            </w:pPr>
          </w:p>
        </w:tc>
        <w:tc>
          <w:tcPr>
            <w:tcW w:w="1500" w:type="dxa"/>
          </w:tcPr>
          <w:p w14:paraId="278DFE61">
            <w:pPr>
              <w:spacing w:line="360" w:lineRule="auto"/>
              <w:rPr>
                <w:rFonts w:ascii="宋体" w:hAnsi="宋体"/>
                <w:color w:val="auto"/>
                <w:position w:val="-30"/>
                <w:sz w:val="25"/>
                <w:highlight w:val="none"/>
              </w:rPr>
            </w:pPr>
            <w:r>
              <w:rPr>
                <w:rFonts w:hint="eastAsia" w:ascii="宋体" w:hAnsi="宋体"/>
                <w:color w:val="auto"/>
                <w:position w:val="-30"/>
                <w:sz w:val="25"/>
                <w:highlight w:val="none"/>
              </w:rPr>
              <w:t>资料员</w:t>
            </w:r>
          </w:p>
        </w:tc>
        <w:tc>
          <w:tcPr>
            <w:tcW w:w="799" w:type="dxa"/>
          </w:tcPr>
          <w:p w14:paraId="0D2DB6DD">
            <w:pPr>
              <w:spacing w:line="360" w:lineRule="auto"/>
              <w:rPr>
                <w:rFonts w:ascii="宋体" w:hAnsi="宋体"/>
                <w:color w:val="auto"/>
                <w:position w:val="-30"/>
                <w:sz w:val="25"/>
                <w:highlight w:val="none"/>
              </w:rPr>
            </w:pPr>
          </w:p>
        </w:tc>
        <w:tc>
          <w:tcPr>
            <w:tcW w:w="800" w:type="dxa"/>
          </w:tcPr>
          <w:p w14:paraId="12AD96BC">
            <w:pPr>
              <w:spacing w:line="360" w:lineRule="auto"/>
              <w:rPr>
                <w:rFonts w:ascii="宋体" w:hAnsi="宋体"/>
                <w:color w:val="auto"/>
                <w:position w:val="-30"/>
                <w:sz w:val="25"/>
                <w:highlight w:val="none"/>
              </w:rPr>
            </w:pPr>
          </w:p>
        </w:tc>
        <w:tc>
          <w:tcPr>
            <w:tcW w:w="800" w:type="dxa"/>
          </w:tcPr>
          <w:p w14:paraId="19F4B50B">
            <w:pPr>
              <w:spacing w:line="360" w:lineRule="auto"/>
              <w:rPr>
                <w:rFonts w:ascii="宋体" w:hAnsi="宋体"/>
                <w:color w:val="auto"/>
                <w:position w:val="-30"/>
                <w:sz w:val="25"/>
                <w:highlight w:val="none"/>
              </w:rPr>
            </w:pPr>
          </w:p>
        </w:tc>
        <w:tc>
          <w:tcPr>
            <w:tcW w:w="3700" w:type="dxa"/>
          </w:tcPr>
          <w:p w14:paraId="4F7CE706">
            <w:pPr>
              <w:spacing w:line="360" w:lineRule="auto"/>
              <w:rPr>
                <w:rFonts w:ascii="宋体" w:hAnsi="宋体"/>
                <w:color w:val="auto"/>
                <w:position w:val="-30"/>
                <w:sz w:val="25"/>
                <w:highlight w:val="none"/>
              </w:rPr>
            </w:pPr>
          </w:p>
        </w:tc>
      </w:tr>
      <w:tr w14:paraId="7AC978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continue"/>
          </w:tcPr>
          <w:p w14:paraId="5EF694FC">
            <w:pPr>
              <w:spacing w:line="360" w:lineRule="auto"/>
              <w:rPr>
                <w:rFonts w:ascii="宋体" w:hAnsi="宋体"/>
                <w:color w:val="auto"/>
                <w:position w:val="-30"/>
                <w:sz w:val="25"/>
                <w:highlight w:val="none"/>
              </w:rPr>
            </w:pPr>
          </w:p>
        </w:tc>
        <w:tc>
          <w:tcPr>
            <w:tcW w:w="1500" w:type="dxa"/>
          </w:tcPr>
          <w:p w14:paraId="59CBF1E3">
            <w:pPr>
              <w:spacing w:line="360" w:lineRule="auto"/>
              <w:rPr>
                <w:rFonts w:ascii="宋体" w:hAnsi="宋体"/>
                <w:color w:val="auto"/>
                <w:position w:val="-30"/>
                <w:sz w:val="25"/>
                <w:highlight w:val="none"/>
              </w:rPr>
            </w:pPr>
          </w:p>
        </w:tc>
        <w:tc>
          <w:tcPr>
            <w:tcW w:w="799" w:type="dxa"/>
          </w:tcPr>
          <w:p w14:paraId="52D0274E">
            <w:pPr>
              <w:spacing w:line="360" w:lineRule="auto"/>
              <w:rPr>
                <w:rFonts w:ascii="宋体" w:hAnsi="宋体"/>
                <w:color w:val="auto"/>
                <w:position w:val="-30"/>
                <w:sz w:val="25"/>
                <w:highlight w:val="none"/>
              </w:rPr>
            </w:pPr>
          </w:p>
        </w:tc>
        <w:tc>
          <w:tcPr>
            <w:tcW w:w="800" w:type="dxa"/>
          </w:tcPr>
          <w:p w14:paraId="737C953C">
            <w:pPr>
              <w:spacing w:line="360" w:lineRule="auto"/>
              <w:rPr>
                <w:rFonts w:ascii="宋体" w:hAnsi="宋体"/>
                <w:color w:val="auto"/>
                <w:position w:val="-30"/>
                <w:sz w:val="25"/>
                <w:highlight w:val="none"/>
              </w:rPr>
            </w:pPr>
          </w:p>
        </w:tc>
        <w:tc>
          <w:tcPr>
            <w:tcW w:w="800" w:type="dxa"/>
          </w:tcPr>
          <w:p w14:paraId="4E347E77">
            <w:pPr>
              <w:spacing w:line="360" w:lineRule="auto"/>
              <w:rPr>
                <w:rFonts w:ascii="宋体" w:hAnsi="宋体"/>
                <w:color w:val="auto"/>
                <w:position w:val="-30"/>
                <w:sz w:val="25"/>
                <w:highlight w:val="none"/>
              </w:rPr>
            </w:pPr>
          </w:p>
        </w:tc>
        <w:tc>
          <w:tcPr>
            <w:tcW w:w="3700" w:type="dxa"/>
          </w:tcPr>
          <w:p w14:paraId="79F4CA5A">
            <w:pPr>
              <w:spacing w:line="360" w:lineRule="auto"/>
              <w:rPr>
                <w:rFonts w:ascii="宋体" w:hAnsi="宋体"/>
                <w:color w:val="auto"/>
                <w:position w:val="-30"/>
                <w:sz w:val="25"/>
                <w:highlight w:val="none"/>
              </w:rPr>
            </w:pPr>
          </w:p>
        </w:tc>
      </w:tr>
      <w:tr w14:paraId="2308C6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08" w:type="dxa"/>
            <w:vMerge w:val="continue"/>
          </w:tcPr>
          <w:p w14:paraId="3C9E8772">
            <w:pPr>
              <w:spacing w:line="360" w:lineRule="auto"/>
              <w:rPr>
                <w:rFonts w:ascii="宋体" w:hAnsi="宋体"/>
                <w:color w:val="auto"/>
                <w:position w:val="-30"/>
                <w:sz w:val="25"/>
                <w:highlight w:val="none"/>
              </w:rPr>
            </w:pPr>
          </w:p>
        </w:tc>
        <w:tc>
          <w:tcPr>
            <w:tcW w:w="1500" w:type="dxa"/>
          </w:tcPr>
          <w:p w14:paraId="7BFD59E6">
            <w:pPr>
              <w:spacing w:line="360" w:lineRule="auto"/>
              <w:rPr>
                <w:rFonts w:ascii="宋体" w:hAnsi="宋体"/>
                <w:color w:val="auto"/>
                <w:position w:val="-30"/>
                <w:sz w:val="25"/>
                <w:highlight w:val="none"/>
              </w:rPr>
            </w:pPr>
          </w:p>
        </w:tc>
        <w:tc>
          <w:tcPr>
            <w:tcW w:w="799" w:type="dxa"/>
          </w:tcPr>
          <w:p w14:paraId="3F9B37E7">
            <w:pPr>
              <w:spacing w:line="360" w:lineRule="auto"/>
              <w:rPr>
                <w:rFonts w:ascii="宋体" w:hAnsi="宋体"/>
                <w:color w:val="auto"/>
                <w:position w:val="-30"/>
                <w:sz w:val="25"/>
                <w:highlight w:val="none"/>
              </w:rPr>
            </w:pPr>
          </w:p>
        </w:tc>
        <w:tc>
          <w:tcPr>
            <w:tcW w:w="800" w:type="dxa"/>
          </w:tcPr>
          <w:p w14:paraId="1F3E2827">
            <w:pPr>
              <w:spacing w:line="360" w:lineRule="auto"/>
              <w:rPr>
                <w:rFonts w:ascii="宋体" w:hAnsi="宋体"/>
                <w:color w:val="auto"/>
                <w:position w:val="-30"/>
                <w:sz w:val="25"/>
                <w:highlight w:val="none"/>
              </w:rPr>
            </w:pPr>
          </w:p>
        </w:tc>
        <w:tc>
          <w:tcPr>
            <w:tcW w:w="800" w:type="dxa"/>
          </w:tcPr>
          <w:p w14:paraId="5966DAF0">
            <w:pPr>
              <w:spacing w:line="360" w:lineRule="auto"/>
              <w:rPr>
                <w:rFonts w:ascii="宋体" w:hAnsi="宋体"/>
                <w:color w:val="auto"/>
                <w:position w:val="-30"/>
                <w:sz w:val="25"/>
                <w:highlight w:val="none"/>
              </w:rPr>
            </w:pPr>
          </w:p>
        </w:tc>
        <w:tc>
          <w:tcPr>
            <w:tcW w:w="3700" w:type="dxa"/>
          </w:tcPr>
          <w:p w14:paraId="19E0F13E">
            <w:pPr>
              <w:spacing w:line="360" w:lineRule="auto"/>
              <w:jc w:val="center"/>
              <w:rPr>
                <w:rFonts w:ascii="宋体" w:hAnsi="宋体"/>
                <w:color w:val="auto"/>
                <w:position w:val="-30"/>
                <w:sz w:val="25"/>
                <w:highlight w:val="none"/>
              </w:rPr>
            </w:pPr>
          </w:p>
        </w:tc>
      </w:tr>
    </w:tbl>
    <w:p w14:paraId="6E7530EF">
      <w:pPr>
        <w:jc w:val="right"/>
        <w:rPr>
          <w:rFonts w:ascii="宋体" w:hAnsi="宋体"/>
          <w:color w:val="auto"/>
          <w:sz w:val="18"/>
          <w:szCs w:val="18"/>
          <w:highlight w:val="none"/>
        </w:rPr>
      </w:pPr>
    </w:p>
    <w:p w14:paraId="1EBB22D2">
      <w:pPr>
        <w:adjustRightInd w:val="0"/>
        <w:spacing w:after="284" w:line="420" w:lineRule="atLeast"/>
        <w:jc w:val="center"/>
        <w:rPr>
          <w:rFonts w:ascii="宋体" w:hAnsi="宋体"/>
          <w:color w:val="auto"/>
          <w:kern w:val="0"/>
          <w:sz w:val="32"/>
          <w:szCs w:val="20"/>
          <w:highlight w:val="none"/>
        </w:rPr>
      </w:pPr>
    </w:p>
    <w:p w14:paraId="7EEA8E68">
      <w:pPr>
        <w:widowControl/>
        <w:jc w:val="center"/>
        <w:rPr>
          <w:rFonts w:ascii="宋体" w:hAnsi="宋体"/>
          <w:bCs/>
          <w:color w:val="auto"/>
          <w:kern w:val="44"/>
          <w:sz w:val="44"/>
          <w:szCs w:val="44"/>
          <w:highlight w:val="none"/>
        </w:rPr>
      </w:pPr>
      <w:r>
        <w:rPr>
          <w:color w:val="auto"/>
          <w:highlight w:val="none"/>
        </w:rPr>
        <w:br w:type="page"/>
      </w:r>
      <w:r>
        <w:rPr>
          <w:rFonts w:hint="eastAsia" w:ascii="宋体" w:hAnsi="宋体"/>
          <w:bCs/>
          <w:color w:val="auto"/>
          <w:kern w:val="0"/>
          <w:sz w:val="44"/>
          <w:szCs w:val="44"/>
          <w:highlight w:val="none"/>
        </w:rPr>
        <w:t>第七章 资格审查证明材料</w:t>
      </w:r>
    </w:p>
    <w:p w14:paraId="7A351FF6">
      <w:pPr>
        <w:spacing w:line="360" w:lineRule="auto"/>
        <w:ind w:firstLine="480"/>
        <w:rPr>
          <w:rFonts w:ascii="宋体" w:hAnsi="宋体"/>
          <w:color w:val="auto"/>
          <w:sz w:val="25"/>
          <w:highlight w:val="none"/>
        </w:rPr>
      </w:pPr>
    </w:p>
    <w:p w14:paraId="4CF2D698">
      <w:pPr>
        <w:spacing w:line="360" w:lineRule="auto"/>
        <w:ind w:firstLine="480"/>
        <w:rPr>
          <w:rFonts w:ascii="宋体" w:hAnsi="宋体"/>
          <w:color w:val="auto"/>
          <w:sz w:val="25"/>
          <w:highlight w:val="none"/>
        </w:rPr>
      </w:pPr>
      <w:r>
        <w:rPr>
          <w:rFonts w:hint="eastAsia" w:ascii="宋体" w:hAnsi="宋体"/>
          <w:color w:val="auto"/>
          <w:sz w:val="25"/>
          <w:highlight w:val="none"/>
        </w:rPr>
        <w:t xml:space="preserve">一、资格证明材料：见本招标文件第一章9.2.1条。 </w:t>
      </w:r>
    </w:p>
    <w:p w14:paraId="316AB395">
      <w:pPr>
        <w:spacing w:line="360" w:lineRule="auto"/>
        <w:ind w:firstLine="480"/>
        <w:rPr>
          <w:rFonts w:ascii="宋体" w:hAnsi="宋体"/>
          <w:color w:val="auto"/>
          <w:sz w:val="25"/>
          <w:highlight w:val="none"/>
        </w:rPr>
      </w:pPr>
      <w:r>
        <w:rPr>
          <w:rFonts w:hint="eastAsia" w:ascii="宋体" w:hAnsi="宋体"/>
          <w:color w:val="auto"/>
          <w:sz w:val="25"/>
          <w:highlight w:val="none"/>
        </w:rPr>
        <w:t>二、资格审查材料封面及相关表格如下：</w:t>
      </w:r>
    </w:p>
    <w:p w14:paraId="0BB535F3">
      <w:pPr>
        <w:widowControl/>
        <w:spacing w:line="460" w:lineRule="exact"/>
        <w:ind w:firstLine="480" w:firstLineChars="200"/>
        <w:jc w:val="left"/>
        <w:rPr>
          <w:rFonts w:ascii="宋体" w:hAnsi="宋体" w:cs="宋体"/>
          <w:color w:val="auto"/>
          <w:kern w:val="0"/>
          <w:sz w:val="24"/>
          <w:highlight w:val="none"/>
        </w:rPr>
      </w:pPr>
    </w:p>
    <w:p w14:paraId="208F5C92">
      <w:pPr>
        <w:widowControl/>
        <w:spacing w:line="460" w:lineRule="exact"/>
        <w:ind w:firstLine="480" w:firstLineChars="200"/>
        <w:jc w:val="left"/>
        <w:rPr>
          <w:rFonts w:ascii="宋体" w:hAnsi="宋体" w:cs="宋体"/>
          <w:color w:val="auto"/>
          <w:kern w:val="0"/>
          <w:sz w:val="24"/>
          <w:highlight w:val="none"/>
        </w:rPr>
      </w:pPr>
    </w:p>
    <w:p w14:paraId="5A533E35">
      <w:pPr>
        <w:widowControl/>
        <w:spacing w:line="460" w:lineRule="exact"/>
        <w:ind w:firstLine="480" w:firstLineChars="200"/>
        <w:jc w:val="left"/>
        <w:rPr>
          <w:rFonts w:ascii="宋体" w:hAnsi="宋体" w:cs="宋体"/>
          <w:color w:val="auto"/>
          <w:kern w:val="0"/>
          <w:sz w:val="24"/>
          <w:highlight w:val="none"/>
        </w:rPr>
      </w:pPr>
    </w:p>
    <w:p w14:paraId="628531CC">
      <w:pPr>
        <w:widowControl/>
        <w:spacing w:line="460" w:lineRule="exact"/>
        <w:ind w:firstLine="480" w:firstLineChars="200"/>
        <w:jc w:val="left"/>
        <w:rPr>
          <w:rFonts w:ascii="宋体" w:hAnsi="宋体" w:cs="宋体"/>
          <w:color w:val="auto"/>
          <w:kern w:val="0"/>
          <w:sz w:val="24"/>
          <w:highlight w:val="none"/>
        </w:rPr>
      </w:pPr>
    </w:p>
    <w:p w14:paraId="3012343D">
      <w:pPr>
        <w:widowControl/>
        <w:spacing w:line="460" w:lineRule="exact"/>
        <w:ind w:firstLine="480" w:firstLineChars="200"/>
        <w:jc w:val="left"/>
        <w:rPr>
          <w:rFonts w:ascii="宋体" w:hAnsi="宋体" w:cs="宋体"/>
          <w:color w:val="auto"/>
          <w:kern w:val="0"/>
          <w:sz w:val="24"/>
          <w:highlight w:val="none"/>
        </w:rPr>
      </w:pPr>
    </w:p>
    <w:p w14:paraId="65C6D6FA">
      <w:pPr>
        <w:widowControl/>
        <w:spacing w:line="460" w:lineRule="exact"/>
        <w:ind w:firstLine="480" w:firstLineChars="200"/>
        <w:jc w:val="left"/>
        <w:rPr>
          <w:rFonts w:ascii="宋体" w:hAnsi="宋体" w:cs="宋体"/>
          <w:color w:val="auto"/>
          <w:kern w:val="0"/>
          <w:sz w:val="24"/>
          <w:highlight w:val="none"/>
        </w:rPr>
      </w:pPr>
    </w:p>
    <w:p w14:paraId="107A92A5">
      <w:pPr>
        <w:widowControl/>
        <w:spacing w:line="460" w:lineRule="exact"/>
        <w:ind w:firstLine="480" w:firstLineChars="200"/>
        <w:jc w:val="left"/>
        <w:rPr>
          <w:rFonts w:ascii="宋体" w:hAnsi="宋体" w:cs="宋体"/>
          <w:color w:val="auto"/>
          <w:kern w:val="0"/>
          <w:sz w:val="24"/>
          <w:highlight w:val="none"/>
        </w:rPr>
      </w:pPr>
    </w:p>
    <w:p w14:paraId="7191234F">
      <w:pPr>
        <w:widowControl/>
        <w:spacing w:line="460" w:lineRule="exact"/>
        <w:ind w:firstLine="480" w:firstLineChars="200"/>
        <w:jc w:val="left"/>
        <w:rPr>
          <w:rFonts w:ascii="宋体" w:hAnsi="宋体" w:cs="宋体"/>
          <w:color w:val="auto"/>
          <w:kern w:val="0"/>
          <w:sz w:val="24"/>
          <w:highlight w:val="none"/>
        </w:rPr>
      </w:pPr>
    </w:p>
    <w:p w14:paraId="12DA925E">
      <w:pPr>
        <w:widowControl/>
        <w:spacing w:line="460" w:lineRule="exact"/>
        <w:ind w:firstLine="480" w:firstLineChars="200"/>
        <w:jc w:val="left"/>
        <w:rPr>
          <w:rFonts w:ascii="宋体" w:hAnsi="宋体" w:cs="宋体"/>
          <w:color w:val="auto"/>
          <w:kern w:val="0"/>
          <w:sz w:val="24"/>
          <w:highlight w:val="none"/>
        </w:rPr>
      </w:pPr>
    </w:p>
    <w:p w14:paraId="253406C9">
      <w:pPr>
        <w:widowControl/>
        <w:spacing w:line="460" w:lineRule="exact"/>
        <w:ind w:firstLine="480" w:firstLineChars="200"/>
        <w:jc w:val="left"/>
        <w:rPr>
          <w:rFonts w:ascii="宋体" w:hAnsi="宋体" w:cs="宋体"/>
          <w:color w:val="auto"/>
          <w:kern w:val="0"/>
          <w:sz w:val="24"/>
          <w:highlight w:val="none"/>
        </w:rPr>
      </w:pPr>
    </w:p>
    <w:p w14:paraId="03223D73">
      <w:pPr>
        <w:widowControl/>
        <w:spacing w:line="460" w:lineRule="exact"/>
        <w:ind w:firstLine="480" w:firstLineChars="200"/>
        <w:jc w:val="left"/>
        <w:rPr>
          <w:rFonts w:ascii="宋体" w:hAnsi="宋体" w:cs="宋体"/>
          <w:color w:val="auto"/>
          <w:kern w:val="0"/>
          <w:sz w:val="24"/>
          <w:highlight w:val="none"/>
        </w:rPr>
      </w:pPr>
    </w:p>
    <w:p w14:paraId="50F49096">
      <w:pPr>
        <w:widowControl/>
        <w:spacing w:line="460" w:lineRule="exact"/>
        <w:ind w:firstLine="480" w:firstLineChars="200"/>
        <w:jc w:val="left"/>
        <w:rPr>
          <w:rFonts w:ascii="宋体" w:hAnsi="宋体" w:cs="宋体"/>
          <w:color w:val="auto"/>
          <w:kern w:val="0"/>
          <w:sz w:val="24"/>
          <w:highlight w:val="none"/>
        </w:rPr>
      </w:pPr>
    </w:p>
    <w:p w14:paraId="64E7D676">
      <w:pPr>
        <w:widowControl/>
        <w:spacing w:line="460" w:lineRule="exact"/>
        <w:ind w:firstLine="480" w:firstLineChars="200"/>
        <w:jc w:val="left"/>
        <w:rPr>
          <w:rFonts w:ascii="宋体" w:hAnsi="宋体" w:cs="宋体"/>
          <w:color w:val="auto"/>
          <w:kern w:val="0"/>
          <w:sz w:val="24"/>
          <w:highlight w:val="none"/>
        </w:rPr>
      </w:pPr>
    </w:p>
    <w:p w14:paraId="6DAC8CD9">
      <w:pPr>
        <w:widowControl/>
        <w:spacing w:line="460" w:lineRule="exact"/>
        <w:ind w:firstLine="480" w:firstLineChars="200"/>
        <w:jc w:val="left"/>
        <w:rPr>
          <w:rFonts w:ascii="宋体" w:hAnsi="宋体" w:cs="宋体"/>
          <w:color w:val="auto"/>
          <w:kern w:val="0"/>
          <w:sz w:val="24"/>
          <w:highlight w:val="none"/>
        </w:rPr>
      </w:pPr>
    </w:p>
    <w:p w14:paraId="6D580E92">
      <w:pPr>
        <w:widowControl/>
        <w:spacing w:line="460" w:lineRule="exact"/>
        <w:ind w:firstLine="480" w:firstLineChars="200"/>
        <w:jc w:val="left"/>
        <w:rPr>
          <w:rFonts w:ascii="宋体" w:hAnsi="宋体" w:cs="宋体"/>
          <w:color w:val="auto"/>
          <w:kern w:val="0"/>
          <w:sz w:val="24"/>
          <w:highlight w:val="none"/>
        </w:rPr>
      </w:pPr>
    </w:p>
    <w:p w14:paraId="65511495">
      <w:pPr>
        <w:widowControl/>
        <w:spacing w:line="460" w:lineRule="exact"/>
        <w:ind w:firstLine="480" w:firstLineChars="200"/>
        <w:jc w:val="left"/>
        <w:rPr>
          <w:rFonts w:ascii="宋体" w:hAnsi="宋体" w:cs="宋体"/>
          <w:color w:val="auto"/>
          <w:kern w:val="0"/>
          <w:sz w:val="24"/>
          <w:highlight w:val="none"/>
        </w:rPr>
      </w:pPr>
    </w:p>
    <w:p w14:paraId="1F33FB62">
      <w:pPr>
        <w:widowControl/>
        <w:spacing w:line="460" w:lineRule="exact"/>
        <w:ind w:firstLine="480" w:firstLineChars="200"/>
        <w:jc w:val="left"/>
        <w:rPr>
          <w:rFonts w:ascii="宋体" w:hAnsi="宋体" w:cs="宋体"/>
          <w:color w:val="auto"/>
          <w:kern w:val="0"/>
          <w:sz w:val="24"/>
          <w:highlight w:val="none"/>
        </w:rPr>
      </w:pPr>
    </w:p>
    <w:p w14:paraId="39799D62">
      <w:pPr>
        <w:widowControl/>
        <w:spacing w:line="460" w:lineRule="exact"/>
        <w:ind w:firstLine="480" w:firstLineChars="200"/>
        <w:jc w:val="left"/>
        <w:rPr>
          <w:rFonts w:ascii="宋体" w:hAnsi="宋体" w:cs="宋体"/>
          <w:color w:val="auto"/>
          <w:kern w:val="0"/>
          <w:sz w:val="24"/>
          <w:highlight w:val="none"/>
        </w:rPr>
      </w:pPr>
    </w:p>
    <w:p w14:paraId="3003CB19">
      <w:pPr>
        <w:widowControl/>
        <w:spacing w:line="460" w:lineRule="exact"/>
        <w:ind w:firstLine="480" w:firstLineChars="200"/>
        <w:jc w:val="left"/>
        <w:rPr>
          <w:rFonts w:ascii="宋体" w:hAnsi="宋体" w:cs="宋体"/>
          <w:color w:val="auto"/>
          <w:kern w:val="0"/>
          <w:sz w:val="24"/>
          <w:highlight w:val="none"/>
        </w:rPr>
      </w:pPr>
    </w:p>
    <w:p w14:paraId="61AD3E0D">
      <w:pPr>
        <w:widowControl/>
        <w:spacing w:line="460" w:lineRule="exact"/>
        <w:ind w:firstLine="480" w:firstLineChars="200"/>
        <w:jc w:val="left"/>
        <w:rPr>
          <w:rFonts w:ascii="宋体" w:hAnsi="宋体" w:cs="宋体"/>
          <w:color w:val="auto"/>
          <w:kern w:val="0"/>
          <w:sz w:val="24"/>
          <w:highlight w:val="none"/>
        </w:rPr>
      </w:pPr>
    </w:p>
    <w:p w14:paraId="610B162D">
      <w:pPr>
        <w:widowControl/>
        <w:spacing w:line="460" w:lineRule="exact"/>
        <w:ind w:firstLine="480" w:firstLineChars="200"/>
        <w:jc w:val="left"/>
        <w:rPr>
          <w:rFonts w:ascii="宋体" w:hAnsi="宋体" w:cs="宋体"/>
          <w:color w:val="auto"/>
          <w:kern w:val="0"/>
          <w:sz w:val="24"/>
          <w:highlight w:val="none"/>
        </w:rPr>
      </w:pPr>
    </w:p>
    <w:p w14:paraId="40CF1200">
      <w:pPr>
        <w:spacing w:line="360" w:lineRule="auto"/>
        <w:rPr>
          <w:rFonts w:ascii="宋体" w:hAnsi="宋体" w:cs="宋体"/>
          <w:color w:val="auto"/>
          <w:kern w:val="0"/>
          <w:sz w:val="24"/>
          <w:highlight w:val="none"/>
        </w:rPr>
      </w:pPr>
    </w:p>
    <w:p w14:paraId="690354DF">
      <w:pPr>
        <w:spacing w:line="360" w:lineRule="auto"/>
        <w:jc w:val="center"/>
        <w:rPr>
          <w:rFonts w:ascii="宋体" w:hAnsi="宋体"/>
          <w:color w:val="auto"/>
          <w:sz w:val="44"/>
          <w:szCs w:val="44"/>
          <w:highlight w:val="none"/>
        </w:rPr>
      </w:pPr>
      <w:r>
        <w:rPr>
          <w:color w:val="auto"/>
          <w:highlight w:val="none"/>
        </w:rPr>
        <w:br w:type="page"/>
      </w:r>
      <w:r>
        <w:rPr>
          <w:rFonts w:hint="eastAsia" w:ascii="宋体" w:hAnsi="宋体"/>
          <w:color w:val="auto"/>
          <w:sz w:val="44"/>
          <w:szCs w:val="44"/>
          <w:highlight w:val="none"/>
        </w:rPr>
        <w:t>封面</w:t>
      </w:r>
    </w:p>
    <w:p w14:paraId="3309739D">
      <w:pPr>
        <w:spacing w:line="360" w:lineRule="auto"/>
        <w:rPr>
          <w:rFonts w:ascii="宋体" w:hAnsi="宋体"/>
          <w:color w:val="auto"/>
          <w:szCs w:val="21"/>
          <w:highlight w:val="none"/>
        </w:rPr>
      </w:pPr>
    </w:p>
    <w:p w14:paraId="33325577">
      <w:pPr>
        <w:spacing w:line="360" w:lineRule="auto"/>
        <w:rPr>
          <w:rFonts w:ascii="宋体" w:hAnsi="宋体"/>
          <w:color w:val="auto"/>
          <w:szCs w:val="21"/>
          <w:highlight w:val="none"/>
        </w:rPr>
      </w:pPr>
    </w:p>
    <w:p w14:paraId="083DFA7A">
      <w:pPr>
        <w:spacing w:line="360" w:lineRule="auto"/>
        <w:ind w:firstLine="2671" w:firstLineChars="742"/>
        <w:rPr>
          <w:rFonts w:ascii="宋体" w:hAnsi="宋体"/>
          <w:color w:val="auto"/>
          <w:sz w:val="36"/>
          <w:highlight w:val="none"/>
        </w:rPr>
      </w:pPr>
      <w:r>
        <w:rPr>
          <w:rFonts w:hint="eastAsia" w:ascii="宋体" w:hAnsi="宋体"/>
          <w:color w:val="auto"/>
          <w:sz w:val="36"/>
          <w:highlight w:val="none"/>
          <w:u w:val="single"/>
        </w:rPr>
        <w:t>（项目名称）</w:t>
      </w:r>
      <w:r>
        <w:rPr>
          <w:rFonts w:hint="eastAsia" w:ascii="宋体" w:hAnsi="宋体"/>
          <w:color w:val="auto"/>
          <w:sz w:val="36"/>
          <w:highlight w:val="none"/>
        </w:rPr>
        <w:t>施工招标</w:t>
      </w:r>
    </w:p>
    <w:p w14:paraId="2B6DB553">
      <w:pPr>
        <w:jc w:val="center"/>
        <w:rPr>
          <w:rFonts w:ascii="宋体" w:hAnsi="宋体"/>
          <w:color w:val="auto"/>
          <w:sz w:val="52"/>
          <w:szCs w:val="52"/>
          <w:highlight w:val="none"/>
        </w:rPr>
      </w:pPr>
    </w:p>
    <w:p w14:paraId="7A9BDA72">
      <w:pPr>
        <w:jc w:val="center"/>
        <w:rPr>
          <w:rFonts w:ascii="宋体" w:hAnsi="宋体"/>
          <w:color w:val="auto"/>
          <w:sz w:val="52"/>
          <w:szCs w:val="52"/>
          <w:highlight w:val="none"/>
        </w:rPr>
      </w:pPr>
    </w:p>
    <w:p w14:paraId="3B73224B">
      <w:pPr>
        <w:jc w:val="center"/>
        <w:rPr>
          <w:rFonts w:ascii="宋体" w:hAnsi="宋体"/>
          <w:color w:val="auto"/>
          <w:sz w:val="52"/>
          <w:szCs w:val="52"/>
          <w:highlight w:val="none"/>
        </w:rPr>
      </w:pPr>
    </w:p>
    <w:p w14:paraId="2EB1D1A8">
      <w:pPr>
        <w:jc w:val="center"/>
        <w:rPr>
          <w:rFonts w:ascii="宋体" w:hAnsi="宋体"/>
          <w:color w:val="auto"/>
          <w:sz w:val="52"/>
          <w:szCs w:val="52"/>
          <w:highlight w:val="none"/>
        </w:rPr>
      </w:pPr>
      <w:r>
        <w:rPr>
          <w:rFonts w:hint="eastAsia" w:ascii="宋体" w:hAnsi="宋体"/>
          <w:color w:val="auto"/>
          <w:sz w:val="52"/>
          <w:szCs w:val="52"/>
          <w:highlight w:val="none"/>
        </w:rPr>
        <w:t>投标人资格审查文件</w:t>
      </w:r>
    </w:p>
    <w:p w14:paraId="68FBE392">
      <w:pPr>
        <w:spacing w:line="360" w:lineRule="auto"/>
        <w:ind w:firstLine="1920"/>
        <w:rPr>
          <w:rFonts w:ascii="宋体" w:hAnsi="宋体"/>
          <w:color w:val="auto"/>
          <w:sz w:val="32"/>
          <w:highlight w:val="none"/>
        </w:rPr>
      </w:pPr>
    </w:p>
    <w:p w14:paraId="0164404A">
      <w:pPr>
        <w:adjustRightInd w:val="0"/>
        <w:snapToGrid w:val="0"/>
        <w:spacing w:line="360" w:lineRule="auto"/>
        <w:rPr>
          <w:rFonts w:ascii="宋体" w:hAnsi="宋体"/>
          <w:color w:val="auto"/>
          <w:sz w:val="24"/>
          <w:highlight w:val="none"/>
        </w:rPr>
      </w:pPr>
    </w:p>
    <w:p w14:paraId="6846F2E7">
      <w:pPr>
        <w:adjustRightInd w:val="0"/>
        <w:snapToGrid w:val="0"/>
        <w:spacing w:line="360" w:lineRule="auto"/>
        <w:rPr>
          <w:rFonts w:ascii="宋体" w:hAnsi="宋体"/>
          <w:color w:val="auto"/>
          <w:sz w:val="10"/>
          <w:highlight w:val="none"/>
        </w:rPr>
      </w:pPr>
    </w:p>
    <w:p w14:paraId="4A28BC05">
      <w:pPr>
        <w:adjustRightInd w:val="0"/>
        <w:snapToGrid w:val="0"/>
        <w:spacing w:line="360" w:lineRule="auto"/>
        <w:jc w:val="center"/>
        <w:rPr>
          <w:rFonts w:ascii="宋体" w:hAnsi="宋体"/>
          <w:color w:val="auto"/>
          <w:sz w:val="32"/>
          <w:highlight w:val="none"/>
        </w:rPr>
      </w:pPr>
    </w:p>
    <w:p w14:paraId="605A0DB9">
      <w:pPr>
        <w:adjustRightInd w:val="0"/>
        <w:snapToGrid w:val="0"/>
        <w:spacing w:line="360" w:lineRule="auto"/>
        <w:jc w:val="center"/>
        <w:rPr>
          <w:rFonts w:ascii="宋体" w:hAnsi="宋体"/>
          <w:color w:val="auto"/>
          <w:sz w:val="32"/>
          <w:highlight w:val="none"/>
        </w:rPr>
      </w:pPr>
    </w:p>
    <w:p w14:paraId="40489BAA">
      <w:pPr>
        <w:adjustRightInd w:val="0"/>
        <w:snapToGrid w:val="0"/>
        <w:spacing w:line="360" w:lineRule="auto"/>
        <w:jc w:val="center"/>
        <w:rPr>
          <w:rFonts w:ascii="宋体" w:hAnsi="宋体"/>
          <w:color w:val="auto"/>
          <w:sz w:val="32"/>
          <w:highlight w:val="none"/>
        </w:rPr>
      </w:pPr>
    </w:p>
    <w:p w14:paraId="5B0A699E">
      <w:pPr>
        <w:adjustRightInd w:val="0"/>
        <w:snapToGrid w:val="0"/>
        <w:spacing w:line="360" w:lineRule="auto"/>
        <w:jc w:val="center"/>
        <w:rPr>
          <w:rFonts w:ascii="宋体" w:hAnsi="宋体"/>
          <w:color w:val="auto"/>
          <w:sz w:val="32"/>
          <w:highlight w:val="none"/>
        </w:rPr>
      </w:pPr>
    </w:p>
    <w:p w14:paraId="53B7E9D8">
      <w:pPr>
        <w:adjustRightInd w:val="0"/>
        <w:snapToGrid w:val="0"/>
        <w:spacing w:line="360" w:lineRule="auto"/>
        <w:jc w:val="center"/>
        <w:rPr>
          <w:rFonts w:ascii="宋体" w:hAnsi="宋体"/>
          <w:color w:val="auto"/>
          <w:sz w:val="32"/>
          <w:highlight w:val="none"/>
        </w:rPr>
      </w:pPr>
    </w:p>
    <w:p w14:paraId="56CEF80F">
      <w:pPr>
        <w:adjustRightInd w:val="0"/>
        <w:snapToGrid w:val="0"/>
        <w:spacing w:line="360" w:lineRule="auto"/>
        <w:ind w:firstLine="964" w:firstLineChars="300"/>
        <w:rPr>
          <w:rFonts w:ascii="宋体" w:hAnsi="宋体"/>
          <w:b/>
          <w:color w:val="auto"/>
          <w:sz w:val="32"/>
          <w:highlight w:val="none"/>
          <w:u w:val="single"/>
        </w:rPr>
      </w:pPr>
      <w:r>
        <w:rPr>
          <w:rFonts w:hint="eastAsia" w:ascii="宋体" w:hAnsi="宋体"/>
          <w:b/>
          <w:color w:val="auto"/>
          <w:sz w:val="32"/>
          <w:highlight w:val="none"/>
        </w:rPr>
        <w:t xml:space="preserve">投标人： </w:t>
      </w:r>
      <w:r>
        <w:rPr>
          <w:rFonts w:hint="eastAsia" w:ascii="宋体" w:hAnsi="宋体"/>
          <w:b/>
          <w:color w:val="auto"/>
          <w:sz w:val="32"/>
          <w:highlight w:val="none"/>
          <w:u w:val="single"/>
        </w:rPr>
        <w:t xml:space="preserve">                         （盖章）</w:t>
      </w:r>
    </w:p>
    <w:p w14:paraId="1D86BC82">
      <w:pPr>
        <w:adjustRightInd w:val="0"/>
        <w:snapToGrid w:val="0"/>
        <w:spacing w:line="360" w:lineRule="auto"/>
        <w:ind w:firstLine="1680"/>
        <w:rPr>
          <w:rFonts w:ascii="宋体" w:hAnsi="宋体"/>
          <w:b/>
          <w:color w:val="auto"/>
          <w:sz w:val="18"/>
          <w:szCs w:val="18"/>
          <w:highlight w:val="none"/>
        </w:rPr>
      </w:pPr>
    </w:p>
    <w:p w14:paraId="02E9D746">
      <w:pPr>
        <w:adjustRightInd w:val="0"/>
        <w:snapToGrid w:val="0"/>
        <w:spacing w:line="360" w:lineRule="auto"/>
        <w:ind w:firstLine="964" w:firstLineChars="300"/>
        <w:rPr>
          <w:rFonts w:ascii="宋体" w:hAnsi="宋体"/>
          <w:b/>
          <w:color w:val="auto"/>
          <w:sz w:val="32"/>
          <w:highlight w:val="none"/>
          <w:u w:val="single"/>
        </w:rPr>
      </w:pPr>
      <w:r>
        <w:rPr>
          <w:rFonts w:hint="eastAsia" w:ascii="宋体" w:hAnsi="宋体"/>
          <w:b/>
          <w:color w:val="auto"/>
          <w:sz w:val="32"/>
          <w:highlight w:val="none"/>
        </w:rPr>
        <w:t xml:space="preserve">法定代表人或其委托代理人：  </w:t>
      </w:r>
      <w:r>
        <w:rPr>
          <w:rFonts w:hint="eastAsia" w:ascii="宋体" w:hAnsi="宋体"/>
          <w:b/>
          <w:color w:val="auto"/>
          <w:sz w:val="32"/>
          <w:highlight w:val="none"/>
          <w:u w:val="single"/>
        </w:rPr>
        <w:t>（签字或盖章）</w:t>
      </w:r>
    </w:p>
    <w:p w14:paraId="1FB7979E">
      <w:pPr>
        <w:adjustRightInd w:val="0"/>
        <w:snapToGrid w:val="0"/>
        <w:spacing w:line="360" w:lineRule="auto"/>
        <w:jc w:val="center"/>
        <w:rPr>
          <w:rFonts w:ascii="宋体" w:hAnsi="宋体"/>
          <w:b/>
          <w:color w:val="auto"/>
          <w:sz w:val="18"/>
          <w:szCs w:val="18"/>
          <w:highlight w:val="none"/>
        </w:rPr>
      </w:pPr>
    </w:p>
    <w:p w14:paraId="7E5F57FF">
      <w:pPr>
        <w:adjustRightInd w:val="0"/>
        <w:snapToGrid w:val="0"/>
        <w:spacing w:line="360" w:lineRule="auto"/>
        <w:rPr>
          <w:rFonts w:ascii="宋体" w:hAnsi="宋体"/>
          <w:b/>
          <w:color w:val="auto"/>
          <w:sz w:val="32"/>
          <w:highlight w:val="none"/>
          <w:u w:val="single"/>
        </w:rPr>
      </w:pPr>
      <w:r>
        <w:rPr>
          <w:rFonts w:hint="eastAsia" w:ascii="宋体" w:hAnsi="宋体"/>
          <w:b/>
          <w:color w:val="auto"/>
          <w:sz w:val="32"/>
          <w:highlight w:val="none"/>
        </w:rPr>
        <w:t xml:space="preserve">      地址：</w:t>
      </w:r>
    </w:p>
    <w:p w14:paraId="6BA65D39">
      <w:pPr>
        <w:spacing w:line="360" w:lineRule="auto"/>
        <w:rPr>
          <w:rFonts w:ascii="宋体" w:hAnsi="宋体"/>
          <w:b/>
          <w:color w:val="auto"/>
          <w:sz w:val="18"/>
          <w:szCs w:val="18"/>
          <w:highlight w:val="none"/>
        </w:rPr>
      </w:pPr>
    </w:p>
    <w:p w14:paraId="332A44C5">
      <w:pPr>
        <w:spacing w:line="360" w:lineRule="auto"/>
        <w:ind w:firstLine="964" w:firstLineChars="300"/>
        <w:rPr>
          <w:rFonts w:ascii="宋体" w:hAnsi="宋体"/>
          <w:b/>
          <w:color w:val="auto"/>
          <w:sz w:val="36"/>
          <w:highlight w:val="none"/>
        </w:rPr>
      </w:pPr>
      <w:r>
        <w:rPr>
          <w:rFonts w:hint="eastAsia" w:ascii="宋体" w:hAnsi="宋体"/>
          <w:b/>
          <w:color w:val="auto"/>
          <w:sz w:val="32"/>
          <w:highlight w:val="none"/>
        </w:rPr>
        <w:t>日期：</w:t>
      </w:r>
      <w:r>
        <w:rPr>
          <w:rFonts w:hint="eastAsia" w:ascii="宋体" w:hAnsi="宋体" w:cs="宋体"/>
          <w:b/>
          <w:color w:val="auto"/>
          <w:sz w:val="32"/>
          <w:highlight w:val="none"/>
        </w:rPr>
        <w:t>年月日</w:t>
      </w:r>
    </w:p>
    <w:p w14:paraId="7093698A">
      <w:pPr>
        <w:tabs>
          <w:tab w:val="left" w:pos="993"/>
        </w:tabs>
        <w:spacing w:line="360" w:lineRule="auto"/>
        <w:rPr>
          <w:rFonts w:ascii="宋体" w:hAnsi="宋体"/>
          <w:color w:val="auto"/>
          <w:highlight w:val="none"/>
        </w:rPr>
      </w:pPr>
    </w:p>
    <w:p w14:paraId="547A9875">
      <w:pPr>
        <w:adjustRightInd w:val="0"/>
        <w:spacing w:line="360" w:lineRule="auto"/>
        <w:jc w:val="center"/>
        <w:outlineLvl w:val="1"/>
        <w:rPr>
          <w:rFonts w:ascii="宋体" w:hAnsi="宋体"/>
          <w:color w:val="auto"/>
          <w:kern w:val="0"/>
          <w:sz w:val="32"/>
          <w:highlight w:val="none"/>
        </w:rPr>
      </w:pPr>
      <w:r>
        <w:rPr>
          <w:color w:val="auto"/>
          <w:highlight w:val="none"/>
        </w:rPr>
        <w:br w:type="page"/>
      </w:r>
      <w:r>
        <w:rPr>
          <w:rFonts w:hint="eastAsia" w:ascii="宋体" w:hAnsi="宋体"/>
          <w:color w:val="auto"/>
          <w:kern w:val="0"/>
          <w:sz w:val="28"/>
          <w:szCs w:val="28"/>
          <w:highlight w:val="none"/>
        </w:rPr>
        <w:t>一、法定代表人身份证明</w:t>
      </w:r>
    </w:p>
    <w:p w14:paraId="48258FE6">
      <w:pPr>
        <w:adjustRightInd w:val="0"/>
        <w:snapToGrid w:val="0"/>
        <w:spacing w:line="440" w:lineRule="exact"/>
        <w:rPr>
          <w:rFonts w:ascii="宋体" w:hAnsi="宋体"/>
          <w:color w:val="auto"/>
          <w:kern w:val="0"/>
          <w:sz w:val="30"/>
          <w:highlight w:val="none"/>
        </w:rPr>
      </w:pPr>
    </w:p>
    <w:p w14:paraId="7FC8C8D7">
      <w:pPr>
        <w:adjustRightInd w:val="0"/>
        <w:snapToGrid w:val="0"/>
        <w:spacing w:line="440" w:lineRule="exact"/>
        <w:ind w:firstLine="480" w:firstLineChars="200"/>
        <w:rPr>
          <w:rFonts w:ascii="宋体" w:hAnsi="宋体"/>
          <w:color w:val="auto"/>
          <w:kern w:val="0"/>
          <w:sz w:val="24"/>
          <w:highlight w:val="none"/>
          <w:u w:val="single"/>
        </w:rPr>
      </w:pPr>
      <w:r>
        <w:rPr>
          <w:rFonts w:hint="eastAsia" w:ascii="宋体" w:hAnsi="宋体"/>
          <w:color w:val="auto"/>
          <w:kern w:val="0"/>
          <w:sz w:val="24"/>
          <w:highlight w:val="none"/>
        </w:rPr>
        <w:t>投标人单位名称：</w:t>
      </w:r>
    </w:p>
    <w:p w14:paraId="52E16103">
      <w:pPr>
        <w:adjustRightInd w:val="0"/>
        <w:snapToGrid w:val="0"/>
        <w:spacing w:line="440" w:lineRule="exact"/>
        <w:ind w:firstLine="480" w:firstLineChars="200"/>
        <w:rPr>
          <w:rFonts w:ascii="宋体" w:hAnsi="宋体"/>
          <w:color w:val="auto"/>
          <w:kern w:val="0"/>
          <w:sz w:val="24"/>
          <w:highlight w:val="none"/>
          <w:u w:val="single"/>
        </w:rPr>
      </w:pPr>
      <w:r>
        <w:rPr>
          <w:rFonts w:hint="eastAsia" w:ascii="宋体" w:hAnsi="宋体"/>
          <w:color w:val="auto"/>
          <w:kern w:val="0"/>
          <w:sz w:val="24"/>
          <w:highlight w:val="none"/>
        </w:rPr>
        <w:t>投标人单位性质：</w:t>
      </w:r>
    </w:p>
    <w:p w14:paraId="19B25364">
      <w:pPr>
        <w:adjustRightInd w:val="0"/>
        <w:snapToGrid w:val="0"/>
        <w:spacing w:line="440" w:lineRule="exact"/>
        <w:ind w:firstLine="480" w:firstLineChars="200"/>
        <w:rPr>
          <w:rFonts w:ascii="宋体" w:hAnsi="宋体"/>
          <w:color w:val="auto"/>
          <w:kern w:val="0"/>
          <w:sz w:val="24"/>
          <w:highlight w:val="none"/>
          <w:u w:val="single"/>
        </w:rPr>
      </w:pPr>
      <w:r>
        <w:rPr>
          <w:rFonts w:hint="eastAsia" w:ascii="宋体" w:hAnsi="宋体"/>
          <w:color w:val="auto"/>
          <w:kern w:val="0"/>
          <w:sz w:val="24"/>
          <w:highlight w:val="none"/>
        </w:rPr>
        <w:t>投标人单位地址：</w:t>
      </w:r>
    </w:p>
    <w:p w14:paraId="1ABBFE14">
      <w:pPr>
        <w:adjustRightInd w:val="0"/>
        <w:snapToGrid w:val="0"/>
        <w:spacing w:line="440" w:lineRule="exact"/>
        <w:ind w:firstLine="480" w:firstLineChars="200"/>
        <w:rPr>
          <w:rFonts w:ascii="宋体" w:hAnsi="宋体"/>
          <w:color w:val="auto"/>
          <w:kern w:val="0"/>
          <w:sz w:val="24"/>
          <w:highlight w:val="none"/>
          <w:u w:val="single"/>
        </w:rPr>
      </w:pPr>
      <w:r>
        <w:rPr>
          <w:rFonts w:hint="eastAsia" w:ascii="宋体" w:hAnsi="宋体"/>
          <w:color w:val="auto"/>
          <w:kern w:val="0"/>
          <w:sz w:val="24"/>
          <w:highlight w:val="none"/>
        </w:rPr>
        <w:t>成立时间：年月 日</w:t>
      </w:r>
    </w:p>
    <w:p w14:paraId="234650DA">
      <w:pPr>
        <w:adjustRightInd w:val="0"/>
        <w:snapToGrid w:val="0"/>
        <w:spacing w:line="440" w:lineRule="exact"/>
        <w:ind w:firstLine="480" w:firstLineChars="200"/>
        <w:rPr>
          <w:rFonts w:ascii="宋体" w:hAnsi="宋体"/>
          <w:color w:val="auto"/>
          <w:kern w:val="0"/>
          <w:sz w:val="24"/>
          <w:highlight w:val="none"/>
          <w:u w:val="single"/>
        </w:rPr>
      </w:pPr>
      <w:r>
        <w:rPr>
          <w:rFonts w:hint="eastAsia" w:ascii="宋体" w:hAnsi="宋体"/>
          <w:color w:val="auto"/>
          <w:kern w:val="0"/>
          <w:sz w:val="24"/>
          <w:highlight w:val="none"/>
        </w:rPr>
        <w:t>经营期限：</w:t>
      </w:r>
    </w:p>
    <w:p w14:paraId="46D05D79">
      <w:pPr>
        <w:adjustRightInd w:val="0"/>
        <w:snapToGrid w:val="0"/>
        <w:spacing w:line="440" w:lineRule="exact"/>
        <w:ind w:firstLine="480" w:firstLineChars="200"/>
        <w:rPr>
          <w:rFonts w:ascii="宋体" w:hAnsi="宋体"/>
          <w:color w:val="auto"/>
          <w:kern w:val="0"/>
          <w:sz w:val="24"/>
          <w:highlight w:val="none"/>
          <w:u w:val="single"/>
        </w:rPr>
      </w:pPr>
      <w:r>
        <w:rPr>
          <w:rFonts w:hint="eastAsia" w:ascii="宋体" w:hAnsi="宋体"/>
          <w:color w:val="auto"/>
          <w:kern w:val="0"/>
          <w:sz w:val="24"/>
          <w:highlight w:val="none"/>
        </w:rPr>
        <w:t>姓名：性别：</w:t>
      </w:r>
    </w:p>
    <w:p w14:paraId="7CAD75E1">
      <w:pPr>
        <w:adjustRightInd w:val="0"/>
        <w:snapToGrid w:val="0"/>
        <w:spacing w:line="440" w:lineRule="exact"/>
        <w:ind w:firstLine="480" w:firstLineChars="200"/>
        <w:rPr>
          <w:rFonts w:ascii="宋体" w:hAnsi="宋体"/>
          <w:color w:val="auto"/>
          <w:kern w:val="0"/>
          <w:sz w:val="24"/>
          <w:highlight w:val="none"/>
          <w:u w:val="single"/>
        </w:rPr>
      </w:pPr>
      <w:r>
        <w:rPr>
          <w:rFonts w:hint="eastAsia" w:ascii="宋体" w:hAnsi="宋体"/>
          <w:color w:val="auto"/>
          <w:kern w:val="0"/>
          <w:sz w:val="24"/>
          <w:highlight w:val="none"/>
        </w:rPr>
        <w:t>年龄：职务：</w:t>
      </w:r>
    </w:p>
    <w:p w14:paraId="39C85DCD">
      <w:pPr>
        <w:adjustRightInd w:val="0"/>
        <w:snapToGrid w:val="0"/>
        <w:spacing w:line="440" w:lineRule="exact"/>
        <w:ind w:firstLine="480" w:firstLineChars="200"/>
        <w:rPr>
          <w:rFonts w:ascii="宋体" w:hAnsi="宋体"/>
          <w:color w:val="auto"/>
          <w:kern w:val="0"/>
          <w:sz w:val="24"/>
          <w:highlight w:val="none"/>
        </w:rPr>
      </w:pPr>
      <w:r>
        <w:rPr>
          <w:rFonts w:hint="eastAsia" w:ascii="宋体" w:hAnsi="宋体"/>
          <w:color w:val="auto"/>
          <w:kern w:val="0"/>
          <w:sz w:val="24"/>
          <w:highlight w:val="none"/>
        </w:rPr>
        <w:t>系：(投标人单位名称)的法定代表人。</w:t>
      </w:r>
    </w:p>
    <w:p w14:paraId="2AA35850">
      <w:pPr>
        <w:adjustRightInd w:val="0"/>
        <w:snapToGrid w:val="0"/>
        <w:spacing w:line="440" w:lineRule="exact"/>
        <w:ind w:firstLine="480" w:firstLineChars="200"/>
        <w:rPr>
          <w:rFonts w:ascii="宋体" w:hAnsi="宋体"/>
          <w:color w:val="auto"/>
          <w:kern w:val="0"/>
          <w:sz w:val="24"/>
          <w:highlight w:val="none"/>
        </w:rPr>
      </w:pPr>
      <w:r>
        <w:rPr>
          <w:rFonts w:hint="eastAsia" w:ascii="宋体" w:hAnsi="宋体"/>
          <w:color w:val="auto"/>
          <w:kern w:val="0"/>
          <w:sz w:val="24"/>
          <w:highlight w:val="none"/>
        </w:rPr>
        <w:t>法定代表人联系电话：</w:t>
      </w:r>
    </w:p>
    <w:p w14:paraId="5E9694CF">
      <w:pPr>
        <w:adjustRightInd w:val="0"/>
        <w:snapToGrid w:val="0"/>
        <w:spacing w:line="440" w:lineRule="exact"/>
        <w:ind w:firstLine="480" w:firstLineChars="200"/>
        <w:rPr>
          <w:rFonts w:ascii="宋体" w:hAnsi="宋体"/>
          <w:color w:val="auto"/>
          <w:kern w:val="0"/>
          <w:sz w:val="24"/>
          <w:highlight w:val="none"/>
        </w:rPr>
      </w:pPr>
      <w:r>
        <w:rPr>
          <w:rFonts w:hint="eastAsia" w:ascii="宋体" w:hAnsi="宋体"/>
          <w:color w:val="auto"/>
          <w:kern w:val="0"/>
          <w:sz w:val="24"/>
          <w:highlight w:val="none"/>
        </w:rPr>
        <w:t>特此证明。</w:t>
      </w:r>
    </w:p>
    <w:p w14:paraId="05A1AC3C">
      <w:pPr>
        <w:adjustRightInd w:val="0"/>
        <w:spacing w:line="360" w:lineRule="auto"/>
        <w:rPr>
          <w:rFonts w:ascii="宋体" w:hAnsi="宋体"/>
          <w:color w:val="auto"/>
          <w:kern w:val="0"/>
          <w:sz w:val="30"/>
          <w:highlight w:val="none"/>
        </w:rPr>
      </w:pPr>
    </w:p>
    <w:p w14:paraId="1C8DE2F7">
      <w:pPr>
        <w:adjustRightInd w:val="0"/>
        <w:spacing w:line="360" w:lineRule="auto"/>
        <w:jc w:val="center"/>
        <w:rPr>
          <w:rFonts w:ascii="宋体" w:hAnsi="宋体"/>
          <w:color w:val="auto"/>
          <w:kern w:val="0"/>
          <w:sz w:val="30"/>
          <w:highlight w:val="none"/>
        </w:rPr>
      </w:pPr>
      <w:r>
        <w:rPr>
          <w:rFonts w:ascii="宋体" w:hAnsi="宋体"/>
          <w:color w:val="auto"/>
          <w:kern w:val="0"/>
          <w:sz w:val="30"/>
          <w:highlight w:val="none"/>
        </w:rPr>
        <mc:AlternateContent>
          <mc:Choice Requires="wps">
            <w:drawing>
              <wp:anchor distT="0" distB="0" distL="114300" distR="114300" simplePos="0" relativeHeight="251660288" behindDoc="0" locked="0" layoutInCell="1" allowOverlap="1">
                <wp:simplePos x="0" y="0"/>
                <wp:positionH relativeFrom="column">
                  <wp:posOffset>186055</wp:posOffset>
                </wp:positionH>
                <wp:positionV relativeFrom="paragraph">
                  <wp:posOffset>123190</wp:posOffset>
                </wp:positionV>
                <wp:extent cx="5126355" cy="1931670"/>
                <wp:effectExtent l="7620" t="7620" r="9525" b="22860"/>
                <wp:wrapNone/>
                <wp:docPr id="6" name="圆角矩形 12"/>
                <wp:cNvGraphicFramePr/>
                <a:graphic xmlns:a="http://schemas.openxmlformats.org/drawingml/2006/main">
                  <a:graphicData uri="http://schemas.microsoft.com/office/word/2010/wordprocessingShape">
                    <wps:wsp>
                      <wps:cNvSpPr/>
                      <wps:spPr>
                        <a:xfrm>
                          <a:off x="0" y="0"/>
                          <a:ext cx="5126355" cy="1931670"/>
                        </a:xfrm>
                        <a:prstGeom prst="roundRect">
                          <a:avLst/>
                        </a:prstGeom>
                        <a:noFill/>
                        <a:ln w="15875">
                          <a:solidFill>
                            <a:prstClr val="white"/>
                          </a:solidFill>
                          <a:prstDash val="dash"/>
                        </a:ln>
                        <a:effectLst/>
                      </wps:spPr>
                      <wps:txbx>
                        <w:txbxContent>
                          <w:p w14:paraId="4A30E824"/>
                        </w:txbxContent>
                      </wps:txbx>
                      <wps:bodyPr rot="0" vert="horz" wrap="square" lIns="91440" tIns="45720" rIns="91440" bIns="45720" anchor="t" anchorCtr="0"/>
                    </wps:wsp>
                  </a:graphicData>
                </a:graphic>
              </wp:anchor>
            </w:drawing>
          </mc:Choice>
          <mc:Fallback>
            <w:pict>
              <v:roundrect id="圆角矩形 12" o:spid="_x0000_s1026" o:spt="2" style="position:absolute;left:0pt;margin-left:14.65pt;margin-top:9.7pt;height:152.1pt;width:403.65pt;z-index:251660288;mso-width-relative:page;mso-height-relative:page;" filled="f" stroked="t" coordsize="21600,21600" arcsize="0.166666666666667" o:gfxdata="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MpfFafaAAAACQEAAA8AAAAA&#10;AAAAAQAgAAAAIgAAAGRycy9kb3ducmV2LnhtbFBLAQIUABQAAAAIAIdO4kB9d4OKEgIAAAkEAAAO&#10;AAAAAAAAAAEAIAAAACkBAABkcnMvZTJvRG9jLnhtbFBLBQYAAAAABgAGAFkBAACtBQAAAAA=&#10;">
                <v:fill on="f" focussize="0,0"/>
                <v:stroke weight="1.25pt" color="#FFFFFF" joinstyle="round" dashstyle="dash"/>
                <v:imagedata o:title=""/>
                <o:lock v:ext="edit" aspectratio="f"/>
                <v:textbox>
                  <w:txbxContent>
                    <w:p w14:paraId="4A30E824"/>
                  </w:txbxContent>
                </v:textbox>
              </v:roundrect>
            </w:pict>
          </mc:Fallback>
        </mc:AlternateContent>
      </w:r>
    </w:p>
    <w:p w14:paraId="730DECF1">
      <w:pPr>
        <w:adjustRightInd w:val="0"/>
        <w:spacing w:line="360" w:lineRule="auto"/>
        <w:ind w:firstLine="1325" w:firstLineChars="550"/>
        <w:rPr>
          <w:rFonts w:ascii="宋体" w:hAnsi="宋体"/>
          <w:b/>
          <w:color w:val="auto"/>
          <w:kern w:val="0"/>
          <w:sz w:val="24"/>
          <w:highlight w:val="none"/>
        </w:rPr>
      </w:pPr>
      <w:r>
        <w:rPr>
          <w:rFonts w:hint="eastAsia" w:ascii="宋体" w:hAnsi="宋体"/>
          <w:b/>
          <w:color w:val="auto"/>
          <w:kern w:val="0"/>
          <w:sz w:val="24"/>
          <w:highlight w:val="none"/>
        </w:rPr>
        <w:t>法定代表人身份证复印件贴于此处。</w:t>
      </w:r>
    </w:p>
    <w:p w14:paraId="277228AF">
      <w:pPr>
        <w:adjustRightInd w:val="0"/>
        <w:spacing w:line="360" w:lineRule="auto"/>
        <w:jc w:val="center"/>
        <w:rPr>
          <w:rFonts w:ascii="宋体" w:hAnsi="宋体"/>
          <w:color w:val="auto"/>
          <w:kern w:val="0"/>
          <w:sz w:val="30"/>
          <w:highlight w:val="none"/>
        </w:rPr>
      </w:pPr>
    </w:p>
    <w:p w14:paraId="1FF45425">
      <w:pPr>
        <w:adjustRightInd w:val="0"/>
        <w:spacing w:line="360" w:lineRule="auto"/>
        <w:ind w:firstLine="482"/>
        <w:jc w:val="center"/>
        <w:rPr>
          <w:rFonts w:ascii="宋体" w:hAnsi="宋体"/>
          <w:color w:val="auto"/>
          <w:kern w:val="0"/>
          <w:sz w:val="30"/>
          <w:highlight w:val="none"/>
        </w:rPr>
      </w:pPr>
    </w:p>
    <w:p w14:paraId="2860C7C2">
      <w:pPr>
        <w:adjustRightInd w:val="0"/>
        <w:snapToGrid w:val="0"/>
        <w:spacing w:line="440" w:lineRule="exact"/>
        <w:ind w:firstLine="480" w:firstLineChars="200"/>
        <w:rPr>
          <w:rFonts w:ascii="宋体" w:hAnsi="宋体"/>
          <w:color w:val="auto"/>
          <w:kern w:val="0"/>
          <w:sz w:val="24"/>
          <w:highlight w:val="none"/>
        </w:rPr>
      </w:pPr>
    </w:p>
    <w:p w14:paraId="45E15986">
      <w:pPr>
        <w:adjustRightInd w:val="0"/>
        <w:snapToGrid w:val="0"/>
        <w:spacing w:line="440" w:lineRule="exact"/>
        <w:ind w:firstLine="480" w:firstLineChars="200"/>
        <w:rPr>
          <w:rFonts w:ascii="宋体" w:hAnsi="宋体"/>
          <w:color w:val="auto"/>
          <w:kern w:val="0"/>
          <w:sz w:val="24"/>
          <w:highlight w:val="none"/>
        </w:rPr>
      </w:pPr>
    </w:p>
    <w:p w14:paraId="48386518">
      <w:pPr>
        <w:adjustRightInd w:val="0"/>
        <w:snapToGrid w:val="0"/>
        <w:spacing w:line="440" w:lineRule="exact"/>
        <w:ind w:firstLine="480" w:firstLineChars="200"/>
        <w:rPr>
          <w:rFonts w:ascii="宋体" w:hAnsi="宋体"/>
          <w:color w:val="auto"/>
          <w:kern w:val="0"/>
          <w:sz w:val="24"/>
          <w:highlight w:val="none"/>
        </w:rPr>
      </w:pPr>
    </w:p>
    <w:p w14:paraId="35DA4216">
      <w:pPr>
        <w:pStyle w:val="6"/>
        <w:snapToGrid w:val="0"/>
        <w:spacing w:line="440" w:lineRule="exact"/>
        <w:ind w:firstLine="3840" w:firstLineChars="1600"/>
        <w:jc w:val="right"/>
        <w:rPr>
          <w:rFonts w:ascii="宋体" w:hAnsi="宋体" w:cs="宋体"/>
          <w:color w:val="auto"/>
          <w:highlight w:val="none"/>
        </w:rPr>
      </w:pPr>
      <w:r>
        <w:rPr>
          <w:rFonts w:hint="eastAsia" w:ascii="宋体" w:hAnsi="宋体" w:cs="宋体"/>
          <w:color w:val="auto"/>
          <w:highlight w:val="none"/>
        </w:rPr>
        <w:t>投标人：(盖单位章)</w:t>
      </w:r>
    </w:p>
    <w:p w14:paraId="77EA7BE9">
      <w:pPr>
        <w:pStyle w:val="6"/>
        <w:snapToGrid w:val="0"/>
        <w:spacing w:line="440" w:lineRule="exact"/>
        <w:ind w:firstLine="3840" w:firstLineChars="1600"/>
        <w:jc w:val="right"/>
        <w:rPr>
          <w:rFonts w:ascii="宋体" w:hAnsi="宋体" w:cs="宋体"/>
          <w:color w:val="auto"/>
          <w:highlight w:val="none"/>
          <w:u w:val="single"/>
        </w:rPr>
      </w:pPr>
      <w:r>
        <w:rPr>
          <w:rFonts w:hint="eastAsia" w:ascii="宋体" w:hAnsi="宋体" w:cs="宋体"/>
          <w:color w:val="auto"/>
          <w:highlight w:val="none"/>
        </w:rPr>
        <w:t>日   期：年月日</w:t>
      </w:r>
    </w:p>
    <w:p w14:paraId="57FE1BB4">
      <w:pPr>
        <w:adjustRightInd w:val="0"/>
        <w:spacing w:line="360" w:lineRule="auto"/>
        <w:jc w:val="center"/>
        <w:rPr>
          <w:rFonts w:ascii="宋体" w:hAnsi="宋体"/>
          <w:color w:val="auto"/>
          <w:kern w:val="0"/>
          <w:sz w:val="25"/>
          <w:highlight w:val="none"/>
        </w:rPr>
      </w:pPr>
    </w:p>
    <w:p w14:paraId="639B022F">
      <w:pPr>
        <w:adjustRightInd w:val="0"/>
        <w:spacing w:line="360" w:lineRule="auto"/>
        <w:jc w:val="center"/>
        <w:rPr>
          <w:rFonts w:ascii="宋体" w:hAnsi="宋体"/>
          <w:color w:val="auto"/>
          <w:kern w:val="0"/>
          <w:sz w:val="25"/>
          <w:highlight w:val="none"/>
        </w:rPr>
      </w:pPr>
    </w:p>
    <w:p w14:paraId="07B3A9F9">
      <w:pPr>
        <w:adjustRightInd w:val="0"/>
        <w:spacing w:line="360" w:lineRule="auto"/>
        <w:jc w:val="center"/>
        <w:rPr>
          <w:rFonts w:ascii="宋体" w:hAnsi="宋体"/>
          <w:color w:val="auto"/>
          <w:kern w:val="0"/>
          <w:sz w:val="25"/>
          <w:highlight w:val="none"/>
        </w:rPr>
      </w:pPr>
    </w:p>
    <w:p w14:paraId="12575459">
      <w:pPr>
        <w:adjustRightInd w:val="0"/>
        <w:spacing w:line="360" w:lineRule="auto"/>
        <w:jc w:val="center"/>
        <w:rPr>
          <w:rFonts w:ascii="宋体" w:hAnsi="宋体"/>
          <w:color w:val="auto"/>
          <w:kern w:val="0"/>
          <w:sz w:val="25"/>
          <w:highlight w:val="none"/>
        </w:rPr>
      </w:pPr>
    </w:p>
    <w:p w14:paraId="10858AC1">
      <w:pPr>
        <w:adjustRightInd w:val="0"/>
        <w:spacing w:line="360" w:lineRule="auto"/>
        <w:rPr>
          <w:rFonts w:ascii="宋体" w:hAnsi="宋体"/>
          <w:color w:val="auto"/>
          <w:kern w:val="0"/>
          <w:sz w:val="25"/>
          <w:highlight w:val="none"/>
        </w:rPr>
      </w:pPr>
    </w:p>
    <w:p w14:paraId="5EFD3DB6">
      <w:pPr>
        <w:adjustRightInd w:val="0"/>
        <w:spacing w:line="360" w:lineRule="auto"/>
        <w:jc w:val="center"/>
        <w:rPr>
          <w:rFonts w:ascii="宋体" w:hAnsi="宋体"/>
          <w:color w:val="auto"/>
          <w:kern w:val="0"/>
          <w:sz w:val="25"/>
          <w:highlight w:val="none"/>
        </w:rPr>
      </w:pPr>
    </w:p>
    <w:p w14:paraId="6363482E">
      <w:pPr>
        <w:adjustRightInd w:val="0"/>
        <w:snapToGrid w:val="0"/>
        <w:spacing w:line="440" w:lineRule="exact"/>
        <w:jc w:val="center"/>
        <w:outlineLvl w:val="1"/>
        <w:rPr>
          <w:rFonts w:ascii="宋体" w:hAnsi="宋体"/>
          <w:color w:val="auto"/>
          <w:kern w:val="0"/>
          <w:sz w:val="28"/>
          <w:szCs w:val="28"/>
          <w:highlight w:val="none"/>
        </w:rPr>
      </w:pPr>
      <w:r>
        <w:rPr>
          <w:color w:val="auto"/>
          <w:highlight w:val="none"/>
        </w:rPr>
        <w:br w:type="page"/>
      </w:r>
      <w:r>
        <w:rPr>
          <w:rFonts w:hint="eastAsia" w:ascii="宋体" w:hAnsi="宋体"/>
          <w:color w:val="auto"/>
          <w:kern w:val="0"/>
          <w:sz w:val="28"/>
          <w:szCs w:val="28"/>
          <w:highlight w:val="none"/>
        </w:rPr>
        <w:t>二、授权委托书（如有授权）</w:t>
      </w:r>
    </w:p>
    <w:p w14:paraId="0B76004B">
      <w:pPr>
        <w:adjustRightInd w:val="0"/>
        <w:snapToGrid w:val="0"/>
        <w:spacing w:line="440" w:lineRule="exact"/>
        <w:ind w:firstLine="480"/>
        <w:rPr>
          <w:rFonts w:ascii="宋体" w:hAnsi="宋体"/>
          <w:color w:val="auto"/>
          <w:kern w:val="0"/>
          <w:sz w:val="24"/>
          <w:highlight w:val="none"/>
        </w:rPr>
      </w:pPr>
    </w:p>
    <w:p w14:paraId="169C401B">
      <w:pPr>
        <w:adjustRightInd w:val="0"/>
        <w:snapToGrid w:val="0"/>
        <w:spacing w:line="440" w:lineRule="exact"/>
        <w:ind w:firstLine="480" w:firstLineChars="200"/>
        <w:rPr>
          <w:rFonts w:ascii="宋体" w:hAnsi="宋体"/>
          <w:color w:val="auto"/>
          <w:kern w:val="0"/>
          <w:sz w:val="24"/>
          <w:highlight w:val="none"/>
        </w:rPr>
      </w:pPr>
      <w:r>
        <w:rPr>
          <w:rFonts w:hint="eastAsia" w:ascii="宋体" w:hAnsi="宋体"/>
          <w:color w:val="auto"/>
          <w:kern w:val="0"/>
          <w:sz w:val="24"/>
          <w:highlight w:val="none"/>
        </w:rPr>
        <w:t>本授权委托书声明：本人(姓名)系(投标人单位名称)的法定代表人，现委托(姓名)（身份证号：）为我方代理人。代理人根据授权，以我方名义签署、澄清、说明、补正、递交、撤回、修改（项目名称）施工投标文件，签订合同和处理有关事宜，其法律后果由我方承担。</w:t>
      </w:r>
    </w:p>
    <w:p w14:paraId="52564D97">
      <w:pPr>
        <w:adjustRightInd w:val="0"/>
        <w:snapToGrid w:val="0"/>
        <w:spacing w:line="440" w:lineRule="exact"/>
        <w:ind w:firstLine="480"/>
        <w:rPr>
          <w:rFonts w:ascii="宋体" w:hAnsi="宋体"/>
          <w:color w:val="auto"/>
          <w:kern w:val="0"/>
          <w:sz w:val="24"/>
          <w:highlight w:val="none"/>
        </w:rPr>
      </w:pPr>
      <w:r>
        <w:rPr>
          <w:rFonts w:hint="eastAsia" w:ascii="宋体" w:hAnsi="宋体"/>
          <w:color w:val="auto"/>
          <w:kern w:val="0"/>
          <w:sz w:val="24"/>
          <w:highlight w:val="none"/>
        </w:rPr>
        <w:t>委托期限：。</w:t>
      </w:r>
    </w:p>
    <w:p w14:paraId="34287D81">
      <w:pPr>
        <w:adjustRightInd w:val="0"/>
        <w:snapToGrid w:val="0"/>
        <w:spacing w:line="440" w:lineRule="exact"/>
        <w:ind w:firstLine="480" w:firstLineChars="200"/>
        <w:jc w:val="left"/>
        <w:rPr>
          <w:rFonts w:ascii="宋体" w:hAnsi="宋体"/>
          <w:color w:val="auto"/>
          <w:kern w:val="0"/>
          <w:sz w:val="28"/>
          <w:szCs w:val="28"/>
          <w:highlight w:val="none"/>
        </w:rPr>
      </w:pPr>
      <w:r>
        <w:rPr>
          <w:rFonts w:hint="eastAsia" w:ascii="宋体" w:hAnsi="宋体"/>
          <w:color w:val="auto"/>
          <w:kern w:val="0"/>
          <w:sz w:val="24"/>
          <w:highlight w:val="none"/>
        </w:rPr>
        <w:t>委托代理人联系电话：</w:t>
      </w:r>
    </w:p>
    <w:p w14:paraId="3DDAEB2C">
      <w:pPr>
        <w:adjustRightInd w:val="0"/>
        <w:snapToGrid w:val="0"/>
        <w:spacing w:line="440" w:lineRule="exact"/>
        <w:ind w:firstLine="480" w:firstLineChars="200"/>
        <w:rPr>
          <w:rFonts w:ascii="宋体" w:hAnsi="宋体"/>
          <w:color w:val="auto"/>
          <w:kern w:val="0"/>
          <w:sz w:val="24"/>
          <w:highlight w:val="none"/>
        </w:rPr>
      </w:pPr>
      <w:r>
        <w:rPr>
          <w:rFonts w:hint="eastAsia" w:ascii="宋体" w:hAnsi="宋体"/>
          <w:color w:val="auto"/>
          <w:kern w:val="0"/>
          <w:sz w:val="24"/>
          <w:highlight w:val="none"/>
        </w:rPr>
        <w:t>代理人无转委托权。</w:t>
      </w:r>
    </w:p>
    <w:p w14:paraId="1D7C5E51">
      <w:pPr>
        <w:adjustRightInd w:val="0"/>
        <w:snapToGrid w:val="0"/>
        <w:spacing w:line="440" w:lineRule="exact"/>
        <w:rPr>
          <w:rFonts w:ascii="宋体" w:hAnsi="宋体"/>
          <w:color w:val="auto"/>
          <w:kern w:val="0"/>
          <w:sz w:val="24"/>
          <w:highlight w:val="none"/>
        </w:rPr>
      </w:pPr>
    </w:p>
    <w:p w14:paraId="512ACF3D">
      <w:pPr>
        <w:adjustRightInd w:val="0"/>
        <w:snapToGrid w:val="0"/>
        <w:spacing w:line="440" w:lineRule="exact"/>
        <w:rPr>
          <w:rFonts w:ascii="宋体" w:hAnsi="宋体"/>
          <w:color w:val="auto"/>
          <w:kern w:val="0"/>
          <w:sz w:val="24"/>
          <w:highlight w:val="none"/>
        </w:rPr>
      </w:pPr>
      <w:r>
        <w:rPr>
          <w:rFonts w:hint="eastAsia" w:ascii="宋体" w:hAnsi="宋体"/>
          <w:color w:val="auto"/>
          <w:kern w:val="0"/>
          <w:sz w:val="24"/>
          <w:highlight w:val="none"/>
        </w:rPr>
        <w:t>代理人：性别：年龄：</w:t>
      </w:r>
    </w:p>
    <w:p w14:paraId="3BFC37B6">
      <w:pPr>
        <w:adjustRightInd w:val="0"/>
        <w:snapToGrid w:val="0"/>
        <w:spacing w:line="440" w:lineRule="exact"/>
        <w:rPr>
          <w:rFonts w:ascii="宋体" w:hAnsi="宋体"/>
          <w:color w:val="auto"/>
          <w:kern w:val="0"/>
          <w:sz w:val="24"/>
          <w:highlight w:val="none"/>
        </w:rPr>
      </w:pPr>
      <w:r>
        <w:rPr>
          <w:rFonts w:hint="eastAsia" w:ascii="宋体" w:hAnsi="宋体"/>
          <w:color w:val="auto"/>
          <w:kern w:val="0"/>
          <w:sz w:val="24"/>
          <w:highlight w:val="none"/>
        </w:rPr>
        <w:t>代理人单位：部门：职务：</w:t>
      </w:r>
    </w:p>
    <w:p w14:paraId="322DF533">
      <w:pPr>
        <w:adjustRightInd w:val="0"/>
        <w:snapToGrid w:val="0"/>
        <w:spacing w:line="440" w:lineRule="exact"/>
        <w:rPr>
          <w:rFonts w:ascii="宋体" w:hAnsi="宋体"/>
          <w:color w:val="auto"/>
          <w:kern w:val="0"/>
          <w:sz w:val="24"/>
          <w:highlight w:val="none"/>
        </w:rPr>
      </w:pPr>
    </w:p>
    <w:p w14:paraId="33359560">
      <w:pPr>
        <w:adjustRightInd w:val="0"/>
        <w:snapToGrid w:val="0"/>
        <w:spacing w:line="440" w:lineRule="exact"/>
        <w:rPr>
          <w:rFonts w:ascii="宋体" w:hAnsi="宋体"/>
          <w:color w:val="auto"/>
          <w:kern w:val="0"/>
          <w:sz w:val="24"/>
          <w:highlight w:val="none"/>
        </w:rPr>
      </w:pPr>
      <w:r>
        <w:rPr>
          <w:rFonts w:hint="eastAsia" w:ascii="宋体" w:hAnsi="宋体"/>
          <w:color w:val="auto"/>
          <w:kern w:val="0"/>
          <w:sz w:val="24"/>
          <w:highlight w:val="none"/>
        </w:rPr>
        <w:t>投标人：(盖单位章)</w:t>
      </w:r>
    </w:p>
    <w:p w14:paraId="669B21BB">
      <w:pPr>
        <w:adjustRightInd w:val="0"/>
        <w:snapToGrid w:val="0"/>
        <w:spacing w:line="440" w:lineRule="exact"/>
        <w:rPr>
          <w:rFonts w:ascii="宋体" w:hAnsi="宋体"/>
          <w:color w:val="auto"/>
          <w:kern w:val="0"/>
          <w:sz w:val="24"/>
          <w:highlight w:val="none"/>
        </w:rPr>
      </w:pPr>
    </w:p>
    <w:p w14:paraId="6FDEFA8A">
      <w:pPr>
        <w:adjustRightInd w:val="0"/>
        <w:snapToGrid w:val="0"/>
        <w:spacing w:line="440" w:lineRule="exact"/>
        <w:rPr>
          <w:rFonts w:ascii="宋体" w:hAnsi="宋体"/>
          <w:color w:val="auto"/>
          <w:kern w:val="0"/>
          <w:sz w:val="24"/>
          <w:highlight w:val="none"/>
        </w:rPr>
      </w:pPr>
    </w:p>
    <w:p w14:paraId="525E0F8F">
      <w:pPr>
        <w:adjustRightInd w:val="0"/>
        <w:snapToGrid w:val="0"/>
        <w:spacing w:line="440" w:lineRule="exact"/>
        <w:rPr>
          <w:rFonts w:ascii="宋体" w:hAnsi="宋体"/>
          <w:color w:val="auto"/>
          <w:kern w:val="0"/>
          <w:sz w:val="24"/>
          <w:highlight w:val="none"/>
        </w:rPr>
      </w:pPr>
      <w:r>
        <w:rPr>
          <w:rFonts w:hint="eastAsia" w:ascii="宋体" w:hAnsi="宋体"/>
          <w:color w:val="auto"/>
          <w:kern w:val="0"/>
          <w:sz w:val="24"/>
          <w:highlight w:val="none"/>
        </w:rPr>
        <w:t>法定代表人：(签字或印章)</w:t>
      </w:r>
    </w:p>
    <w:p w14:paraId="28BBDE5C">
      <w:pPr>
        <w:adjustRightInd w:val="0"/>
        <w:snapToGrid w:val="0"/>
        <w:spacing w:line="440" w:lineRule="exact"/>
        <w:rPr>
          <w:rFonts w:ascii="宋体" w:hAnsi="宋体"/>
          <w:color w:val="auto"/>
          <w:kern w:val="0"/>
          <w:sz w:val="24"/>
          <w:highlight w:val="none"/>
        </w:rPr>
      </w:pPr>
    </w:p>
    <w:p w14:paraId="505CA429">
      <w:pPr>
        <w:adjustRightInd w:val="0"/>
        <w:spacing w:line="360" w:lineRule="atLeast"/>
        <w:ind w:firstLine="482"/>
        <w:jc w:val="left"/>
        <w:rPr>
          <w:rFonts w:ascii="宋体" w:hAnsi="宋体"/>
          <w:color w:val="auto"/>
          <w:kern w:val="0"/>
          <w:sz w:val="30"/>
          <w:highlight w:val="none"/>
        </w:rPr>
      </w:pPr>
      <w:r>
        <w:rPr>
          <w:rFonts w:ascii="宋体" w:hAnsi="宋体"/>
          <w:color w:val="auto"/>
          <w:kern w:val="0"/>
          <w:sz w:val="30"/>
          <w:highlight w:val="none"/>
        </w:rPr>
        <mc:AlternateContent>
          <mc:Choice Requires="wps">
            <w:drawing>
              <wp:anchor distT="0" distB="0" distL="114300" distR="114300" simplePos="0" relativeHeight="251660288" behindDoc="0" locked="0" layoutInCell="1" allowOverlap="1">
                <wp:simplePos x="0" y="0"/>
                <wp:positionH relativeFrom="column">
                  <wp:posOffset>-169545</wp:posOffset>
                </wp:positionH>
                <wp:positionV relativeFrom="paragraph">
                  <wp:posOffset>40005</wp:posOffset>
                </wp:positionV>
                <wp:extent cx="5586095" cy="1889125"/>
                <wp:effectExtent l="7620" t="7620" r="26035" b="8255"/>
                <wp:wrapNone/>
                <wp:docPr id="7" name="圆角矩形 13"/>
                <wp:cNvGraphicFramePr/>
                <a:graphic xmlns:a="http://schemas.openxmlformats.org/drawingml/2006/main">
                  <a:graphicData uri="http://schemas.microsoft.com/office/word/2010/wordprocessingShape">
                    <wps:wsp>
                      <wps:cNvSpPr/>
                      <wps:spPr>
                        <a:xfrm>
                          <a:off x="0" y="0"/>
                          <a:ext cx="5586095" cy="1889125"/>
                        </a:xfrm>
                        <a:prstGeom prst="roundRect">
                          <a:avLst/>
                        </a:prstGeom>
                        <a:noFill/>
                        <a:ln w="15875">
                          <a:solidFill>
                            <a:prstClr val="white"/>
                          </a:solidFill>
                          <a:prstDash val="dash"/>
                        </a:ln>
                        <a:effectLst/>
                      </wps:spPr>
                      <wps:txbx>
                        <w:txbxContent>
                          <w:p w14:paraId="3D54645C"/>
                        </w:txbxContent>
                      </wps:txbx>
                      <wps:bodyPr rot="0" vert="horz" wrap="square" lIns="91440" tIns="45720" rIns="91440" bIns="45720" anchor="t" anchorCtr="0"/>
                    </wps:wsp>
                  </a:graphicData>
                </a:graphic>
              </wp:anchor>
            </w:drawing>
          </mc:Choice>
          <mc:Fallback>
            <w:pict>
              <v:roundrect id="圆角矩形 13" o:spid="_x0000_s1026" o:spt="2" style="position:absolute;left:0pt;margin-left:-13.35pt;margin-top:3.15pt;height:148.75pt;width:439.85pt;z-index:251660288;mso-width-relative:page;mso-height-relative:page;" filled="f" stroked="t" coordsize="21600,21600" arcsize="0.166666666666667" o:gfxdata="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f6vz/9oAAAAJAQAADwAAAAAA&#10;AAABACAAAAAiAAAAZHJzL2Rvd25yZXYueG1sUEsBAhQAFAAAAAgAh07iQEn3/lYRAgAACQQAAA4A&#10;AAAAAAAAAQAgAAAAKQEAAGRycy9lMm9Eb2MueG1sUEsFBgAAAAAGAAYAWQEAAKwFAAAAAA==&#10;">
                <v:fill on="f" focussize="0,0"/>
                <v:stroke weight="1.25pt" color="#FFFFFF" joinstyle="round" dashstyle="dash"/>
                <v:imagedata o:title=""/>
                <o:lock v:ext="edit" aspectratio="f"/>
                <v:textbox>
                  <w:txbxContent>
                    <w:p w14:paraId="3D54645C"/>
                  </w:txbxContent>
                </v:textbox>
              </v:roundrect>
            </w:pict>
          </mc:Fallback>
        </mc:AlternateContent>
      </w:r>
    </w:p>
    <w:p w14:paraId="1D379F87">
      <w:pPr>
        <w:adjustRightInd w:val="0"/>
        <w:spacing w:line="360" w:lineRule="auto"/>
        <w:jc w:val="center"/>
        <w:rPr>
          <w:rFonts w:ascii="宋体" w:hAnsi="宋体"/>
          <w:color w:val="auto"/>
          <w:kern w:val="0"/>
          <w:sz w:val="30"/>
          <w:highlight w:val="none"/>
        </w:rPr>
      </w:pPr>
    </w:p>
    <w:p w14:paraId="10F2E7B9">
      <w:pPr>
        <w:adjustRightInd w:val="0"/>
        <w:spacing w:line="360" w:lineRule="auto"/>
        <w:jc w:val="center"/>
        <w:rPr>
          <w:rFonts w:ascii="宋体" w:hAnsi="宋体"/>
          <w:color w:val="auto"/>
          <w:kern w:val="0"/>
          <w:sz w:val="24"/>
          <w:highlight w:val="none"/>
        </w:rPr>
      </w:pPr>
      <w:r>
        <w:rPr>
          <w:rFonts w:hint="eastAsia" w:ascii="宋体" w:hAnsi="宋体"/>
          <w:color w:val="auto"/>
          <w:kern w:val="0"/>
          <w:sz w:val="24"/>
          <w:highlight w:val="none"/>
        </w:rPr>
        <w:t>法定代表委托代理人身份证复印件贴于此处。</w:t>
      </w:r>
    </w:p>
    <w:p w14:paraId="2A0C29F0">
      <w:pPr>
        <w:adjustRightInd w:val="0"/>
        <w:spacing w:line="360" w:lineRule="auto"/>
        <w:jc w:val="center"/>
        <w:rPr>
          <w:rFonts w:ascii="宋体" w:hAnsi="宋体"/>
          <w:color w:val="auto"/>
          <w:kern w:val="0"/>
          <w:sz w:val="30"/>
          <w:highlight w:val="none"/>
        </w:rPr>
      </w:pPr>
    </w:p>
    <w:p w14:paraId="14D185DE">
      <w:pPr>
        <w:adjustRightInd w:val="0"/>
        <w:spacing w:line="360" w:lineRule="auto"/>
        <w:jc w:val="center"/>
        <w:rPr>
          <w:rFonts w:ascii="宋体" w:hAnsi="宋体"/>
          <w:color w:val="auto"/>
          <w:kern w:val="0"/>
          <w:sz w:val="30"/>
          <w:highlight w:val="none"/>
        </w:rPr>
      </w:pPr>
    </w:p>
    <w:p w14:paraId="57333A90">
      <w:pPr>
        <w:adjustRightInd w:val="0"/>
        <w:snapToGrid w:val="0"/>
        <w:spacing w:line="440" w:lineRule="exact"/>
        <w:rPr>
          <w:rFonts w:ascii="宋体" w:hAnsi="宋体"/>
          <w:color w:val="auto"/>
          <w:kern w:val="0"/>
          <w:sz w:val="24"/>
          <w:highlight w:val="none"/>
        </w:rPr>
      </w:pPr>
    </w:p>
    <w:p w14:paraId="5E1A528E">
      <w:pPr>
        <w:pStyle w:val="6"/>
        <w:snapToGrid w:val="0"/>
        <w:spacing w:line="440" w:lineRule="exact"/>
        <w:ind w:firstLine="0"/>
        <w:jc w:val="right"/>
        <w:rPr>
          <w:rFonts w:ascii="宋体" w:hAnsi="宋体" w:cs="宋体"/>
          <w:color w:val="auto"/>
          <w:highlight w:val="none"/>
        </w:rPr>
      </w:pPr>
      <w:r>
        <w:rPr>
          <w:rFonts w:hint="eastAsia" w:ascii="宋体" w:hAnsi="宋体" w:cs="宋体"/>
          <w:color w:val="auto"/>
          <w:highlight w:val="none"/>
        </w:rPr>
        <w:t>日期：年月日</w:t>
      </w:r>
    </w:p>
    <w:p w14:paraId="70EE26EA">
      <w:pPr>
        <w:adjustRightInd w:val="0"/>
        <w:snapToGrid w:val="0"/>
        <w:spacing w:line="440" w:lineRule="exact"/>
        <w:jc w:val="right"/>
        <w:rPr>
          <w:rFonts w:ascii="宋体" w:hAnsi="宋体"/>
          <w:color w:val="auto"/>
          <w:kern w:val="0"/>
          <w:sz w:val="24"/>
          <w:highlight w:val="none"/>
        </w:rPr>
      </w:pPr>
    </w:p>
    <w:p w14:paraId="329414EB">
      <w:pPr>
        <w:adjustRightInd w:val="0"/>
        <w:snapToGrid w:val="0"/>
        <w:spacing w:line="440" w:lineRule="exact"/>
        <w:jc w:val="right"/>
        <w:rPr>
          <w:rFonts w:ascii="宋体" w:hAnsi="宋体"/>
          <w:color w:val="auto"/>
          <w:kern w:val="0"/>
          <w:sz w:val="24"/>
          <w:highlight w:val="none"/>
        </w:rPr>
      </w:pPr>
    </w:p>
    <w:p w14:paraId="0B44E81C">
      <w:pPr>
        <w:pStyle w:val="6"/>
        <w:spacing w:line="360" w:lineRule="auto"/>
        <w:ind w:firstLine="0"/>
        <w:rPr>
          <w:rFonts w:ascii="宋体" w:hAnsi="宋体" w:cs="宋体"/>
          <w:b/>
          <w:color w:val="auto"/>
          <w:highlight w:val="none"/>
        </w:rPr>
      </w:pPr>
      <w:r>
        <w:rPr>
          <w:rFonts w:hint="eastAsia" w:ascii="宋体" w:hAnsi="宋体" w:cs="宋体"/>
          <w:b/>
          <w:color w:val="auto"/>
          <w:highlight w:val="none"/>
        </w:rPr>
        <w:t>备注：若系投标人的法定代表人亲自参与本项目投标的一切活动，并签署投标文件，则无需此授权书。</w:t>
      </w:r>
    </w:p>
    <w:p w14:paraId="474DBA44">
      <w:pPr>
        <w:adjustRightInd w:val="0"/>
        <w:spacing w:line="360" w:lineRule="auto"/>
        <w:jc w:val="center"/>
        <w:rPr>
          <w:rFonts w:ascii="宋体" w:hAnsi="宋体"/>
          <w:color w:val="auto"/>
          <w:kern w:val="0"/>
          <w:sz w:val="24"/>
          <w:highlight w:val="none"/>
        </w:rPr>
      </w:pPr>
    </w:p>
    <w:p w14:paraId="50ED7A84">
      <w:pPr>
        <w:widowControl/>
        <w:jc w:val="center"/>
        <w:rPr>
          <w:rFonts w:ascii="宋体" w:hAnsi="宋体"/>
          <w:b/>
          <w:color w:val="auto"/>
          <w:sz w:val="32"/>
          <w:highlight w:val="none"/>
        </w:rPr>
      </w:pPr>
      <w:r>
        <w:rPr>
          <w:rFonts w:hint="eastAsia" w:ascii="宋体" w:hAnsi="宋体"/>
          <w:b/>
          <w:color w:val="auto"/>
          <w:sz w:val="32"/>
          <w:highlight w:val="none"/>
        </w:rPr>
        <w:t>三、投标人一般情况</w:t>
      </w:r>
    </w:p>
    <w:p w14:paraId="6D9C9471">
      <w:pPr>
        <w:spacing w:line="500" w:lineRule="exact"/>
        <w:jc w:val="center"/>
        <w:rPr>
          <w:rFonts w:ascii="宋体" w:hAnsi="宋体"/>
          <w:b/>
          <w:color w:val="auto"/>
          <w:sz w:val="32"/>
          <w:highlight w:val="none"/>
        </w:rPr>
      </w:pPr>
    </w:p>
    <w:tbl>
      <w:tblPr>
        <w:tblStyle w:val="2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8"/>
        <w:gridCol w:w="2880"/>
        <w:gridCol w:w="720"/>
        <w:gridCol w:w="4785"/>
      </w:tblGrid>
      <w:tr w14:paraId="38773B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648" w:type="dxa"/>
            <w:vAlign w:val="center"/>
          </w:tcPr>
          <w:p w14:paraId="430F525A">
            <w:pPr>
              <w:spacing w:line="500" w:lineRule="exact"/>
              <w:jc w:val="center"/>
              <w:rPr>
                <w:rFonts w:ascii="宋体" w:hAnsi="宋体"/>
                <w:color w:val="auto"/>
                <w:highlight w:val="none"/>
              </w:rPr>
            </w:pPr>
            <w:r>
              <w:rPr>
                <w:rFonts w:hint="eastAsia" w:ascii="宋体" w:hAnsi="宋体"/>
                <w:color w:val="auto"/>
                <w:highlight w:val="none"/>
              </w:rPr>
              <w:t>1</w:t>
            </w:r>
          </w:p>
        </w:tc>
        <w:tc>
          <w:tcPr>
            <w:tcW w:w="8385" w:type="dxa"/>
            <w:gridSpan w:val="3"/>
            <w:vAlign w:val="center"/>
          </w:tcPr>
          <w:p w14:paraId="24ABEF39">
            <w:pPr>
              <w:spacing w:line="500" w:lineRule="exact"/>
              <w:rPr>
                <w:rFonts w:ascii="宋体" w:hAnsi="宋体"/>
                <w:color w:val="auto"/>
                <w:sz w:val="24"/>
                <w:highlight w:val="none"/>
              </w:rPr>
            </w:pPr>
            <w:r>
              <w:rPr>
                <w:rFonts w:hint="eastAsia" w:ascii="宋体" w:hAnsi="宋体"/>
                <w:color w:val="auto"/>
                <w:sz w:val="24"/>
                <w:highlight w:val="none"/>
              </w:rPr>
              <w:t>企业名称</w:t>
            </w:r>
          </w:p>
        </w:tc>
      </w:tr>
      <w:tr w14:paraId="12A3C5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648" w:type="dxa"/>
            <w:vAlign w:val="center"/>
          </w:tcPr>
          <w:p w14:paraId="7DA53A3B">
            <w:pPr>
              <w:spacing w:line="500" w:lineRule="exact"/>
              <w:jc w:val="center"/>
              <w:rPr>
                <w:rFonts w:ascii="宋体" w:hAnsi="宋体"/>
                <w:color w:val="auto"/>
                <w:highlight w:val="none"/>
              </w:rPr>
            </w:pPr>
            <w:r>
              <w:rPr>
                <w:rFonts w:hint="eastAsia" w:ascii="宋体" w:hAnsi="宋体"/>
                <w:color w:val="auto"/>
                <w:highlight w:val="none"/>
              </w:rPr>
              <w:t>2</w:t>
            </w:r>
          </w:p>
        </w:tc>
        <w:tc>
          <w:tcPr>
            <w:tcW w:w="8385" w:type="dxa"/>
            <w:gridSpan w:val="3"/>
            <w:vAlign w:val="center"/>
          </w:tcPr>
          <w:p w14:paraId="5F17CE55">
            <w:pPr>
              <w:spacing w:line="500" w:lineRule="exact"/>
              <w:rPr>
                <w:rFonts w:ascii="宋体" w:hAnsi="宋体"/>
                <w:color w:val="auto"/>
                <w:sz w:val="24"/>
                <w:highlight w:val="none"/>
              </w:rPr>
            </w:pPr>
            <w:r>
              <w:rPr>
                <w:rFonts w:hint="eastAsia" w:ascii="宋体" w:hAnsi="宋体"/>
                <w:color w:val="auto"/>
                <w:sz w:val="24"/>
                <w:highlight w:val="none"/>
              </w:rPr>
              <w:t>总部地址</w:t>
            </w:r>
          </w:p>
        </w:tc>
      </w:tr>
      <w:tr w14:paraId="326664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648" w:type="dxa"/>
            <w:vAlign w:val="center"/>
          </w:tcPr>
          <w:p w14:paraId="4F22E7B1">
            <w:pPr>
              <w:spacing w:line="500" w:lineRule="exact"/>
              <w:jc w:val="center"/>
              <w:rPr>
                <w:rFonts w:ascii="宋体" w:hAnsi="宋体"/>
                <w:color w:val="auto"/>
                <w:highlight w:val="none"/>
              </w:rPr>
            </w:pPr>
            <w:r>
              <w:rPr>
                <w:rFonts w:hint="eastAsia" w:ascii="宋体" w:hAnsi="宋体"/>
                <w:color w:val="auto"/>
                <w:highlight w:val="none"/>
              </w:rPr>
              <w:t>3</w:t>
            </w:r>
          </w:p>
        </w:tc>
        <w:tc>
          <w:tcPr>
            <w:tcW w:w="8385" w:type="dxa"/>
            <w:gridSpan w:val="3"/>
            <w:vAlign w:val="center"/>
          </w:tcPr>
          <w:p w14:paraId="31FFBB2F">
            <w:pPr>
              <w:spacing w:line="500" w:lineRule="exact"/>
              <w:rPr>
                <w:rFonts w:ascii="宋体" w:hAnsi="宋体"/>
                <w:color w:val="auto"/>
                <w:sz w:val="24"/>
                <w:highlight w:val="none"/>
              </w:rPr>
            </w:pPr>
            <w:r>
              <w:rPr>
                <w:rFonts w:hint="eastAsia" w:ascii="宋体" w:hAnsi="宋体"/>
                <w:color w:val="auto"/>
                <w:sz w:val="24"/>
                <w:highlight w:val="none"/>
              </w:rPr>
              <w:t>当地代表处地址</w:t>
            </w:r>
          </w:p>
        </w:tc>
      </w:tr>
      <w:tr w14:paraId="13B24E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48" w:type="dxa"/>
            <w:vAlign w:val="center"/>
          </w:tcPr>
          <w:p w14:paraId="028FA204">
            <w:pPr>
              <w:spacing w:line="500" w:lineRule="exact"/>
              <w:jc w:val="center"/>
              <w:rPr>
                <w:rFonts w:ascii="宋体" w:hAnsi="宋体"/>
                <w:color w:val="auto"/>
                <w:highlight w:val="none"/>
              </w:rPr>
            </w:pPr>
            <w:r>
              <w:rPr>
                <w:rFonts w:hint="eastAsia" w:ascii="宋体" w:hAnsi="宋体"/>
                <w:color w:val="auto"/>
                <w:highlight w:val="none"/>
              </w:rPr>
              <w:t>4</w:t>
            </w:r>
          </w:p>
        </w:tc>
        <w:tc>
          <w:tcPr>
            <w:tcW w:w="3600" w:type="dxa"/>
            <w:gridSpan w:val="2"/>
            <w:vAlign w:val="center"/>
          </w:tcPr>
          <w:p w14:paraId="44B1C5C8">
            <w:pPr>
              <w:spacing w:line="500" w:lineRule="exact"/>
              <w:rPr>
                <w:rFonts w:ascii="宋体" w:hAnsi="宋体"/>
                <w:color w:val="auto"/>
                <w:sz w:val="24"/>
                <w:highlight w:val="none"/>
              </w:rPr>
            </w:pPr>
            <w:r>
              <w:rPr>
                <w:rFonts w:hint="eastAsia" w:ascii="宋体" w:hAnsi="宋体"/>
                <w:color w:val="auto"/>
                <w:sz w:val="24"/>
                <w:highlight w:val="none"/>
              </w:rPr>
              <w:t>电话</w:t>
            </w:r>
          </w:p>
        </w:tc>
        <w:tc>
          <w:tcPr>
            <w:tcW w:w="4785" w:type="dxa"/>
            <w:vAlign w:val="center"/>
          </w:tcPr>
          <w:p w14:paraId="15EBF2A9">
            <w:pPr>
              <w:spacing w:line="500" w:lineRule="exact"/>
              <w:rPr>
                <w:rFonts w:ascii="宋体" w:hAnsi="宋体"/>
                <w:color w:val="auto"/>
                <w:sz w:val="24"/>
                <w:highlight w:val="none"/>
              </w:rPr>
            </w:pPr>
            <w:r>
              <w:rPr>
                <w:rFonts w:hint="eastAsia" w:ascii="宋体" w:hAnsi="宋体"/>
                <w:color w:val="auto"/>
                <w:sz w:val="24"/>
                <w:highlight w:val="none"/>
              </w:rPr>
              <w:t>联系人</w:t>
            </w:r>
          </w:p>
        </w:tc>
      </w:tr>
      <w:tr w14:paraId="5203B9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48" w:type="dxa"/>
            <w:vAlign w:val="center"/>
          </w:tcPr>
          <w:p w14:paraId="0AA53E8C">
            <w:pPr>
              <w:spacing w:line="500" w:lineRule="exact"/>
              <w:jc w:val="center"/>
              <w:rPr>
                <w:rFonts w:ascii="宋体" w:hAnsi="宋体"/>
                <w:color w:val="auto"/>
                <w:highlight w:val="none"/>
              </w:rPr>
            </w:pPr>
            <w:r>
              <w:rPr>
                <w:rFonts w:hint="eastAsia" w:ascii="宋体" w:hAnsi="宋体"/>
                <w:color w:val="auto"/>
                <w:highlight w:val="none"/>
              </w:rPr>
              <w:t>5</w:t>
            </w:r>
          </w:p>
        </w:tc>
        <w:tc>
          <w:tcPr>
            <w:tcW w:w="3600" w:type="dxa"/>
            <w:gridSpan w:val="2"/>
            <w:vAlign w:val="center"/>
          </w:tcPr>
          <w:p w14:paraId="2B2DF1A5">
            <w:pPr>
              <w:spacing w:line="500" w:lineRule="exact"/>
              <w:rPr>
                <w:rFonts w:ascii="宋体" w:hAnsi="宋体"/>
                <w:color w:val="auto"/>
                <w:sz w:val="24"/>
                <w:highlight w:val="none"/>
              </w:rPr>
            </w:pPr>
            <w:r>
              <w:rPr>
                <w:rFonts w:hint="eastAsia" w:ascii="宋体" w:hAnsi="宋体"/>
                <w:color w:val="auto"/>
                <w:sz w:val="24"/>
                <w:highlight w:val="none"/>
              </w:rPr>
              <w:t>传真</w:t>
            </w:r>
          </w:p>
        </w:tc>
        <w:tc>
          <w:tcPr>
            <w:tcW w:w="4785" w:type="dxa"/>
            <w:vAlign w:val="center"/>
          </w:tcPr>
          <w:p w14:paraId="2A1651FD">
            <w:pPr>
              <w:spacing w:line="500" w:lineRule="exact"/>
              <w:rPr>
                <w:rFonts w:ascii="宋体" w:hAnsi="宋体"/>
                <w:color w:val="auto"/>
                <w:sz w:val="24"/>
                <w:highlight w:val="none"/>
              </w:rPr>
            </w:pPr>
            <w:r>
              <w:rPr>
                <w:rFonts w:hint="eastAsia" w:ascii="宋体" w:hAnsi="宋体"/>
                <w:color w:val="auto"/>
                <w:sz w:val="24"/>
                <w:highlight w:val="none"/>
              </w:rPr>
              <w:t>电子邮箱</w:t>
            </w:r>
          </w:p>
        </w:tc>
      </w:tr>
      <w:tr w14:paraId="3E3695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48" w:type="dxa"/>
            <w:vAlign w:val="center"/>
          </w:tcPr>
          <w:p w14:paraId="2C38CDC4">
            <w:pPr>
              <w:spacing w:line="500" w:lineRule="exact"/>
              <w:jc w:val="center"/>
              <w:rPr>
                <w:rFonts w:ascii="宋体" w:hAnsi="宋体"/>
                <w:color w:val="auto"/>
                <w:highlight w:val="none"/>
              </w:rPr>
            </w:pPr>
            <w:r>
              <w:rPr>
                <w:rFonts w:hint="eastAsia" w:ascii="宋体" w:hAnsi="宋体"/>
                <w:color w:val="auto"/>
                <w:highlight w:val="none"/>
              </w:rPr>
              <w:t>6</w:t>
            </w:r>
          </w:p>
        </w:tc>
        <w:tc>
          <w:tcPr>
            <w:tcW w:w="3600" w:type="dxa"/>
            <w:gridSpan w:val="2"/>
            <w:vAlign w:val="center"/>
          </w:tcPr>
          <w:p w14:paraId="4302FA54">
            <w:pPr>
              <w:spacing w:line="500" w:lineRule="exact"/>
              <w:rPr>
                <w:rFonts w:ascii="宋体" w:hAnsi="宋体"/>
                <w:color w:val="auto"/>
                <w:sz w:val="24"/>
                <w:highlight w:val="none"/>
              </w:rPr>
            </w:pPr>
            <w:r>
              <w:rPr>
                <w:rFonts w:hint="eastAsia" w:ascii="宋体" w:hAnsi="宋体"/>
                <w:color w:val="auto"/>
                <w:sz w:val="24"/>
                <w:highlight w:val="none"/>
              </w:rPr>
              <w:t>注册地</w:t>
            </w:r>
          </w:p>
        </w:tc>
        <w:tc>
          <w:tcPr>
            <w:tcW w:w="4785" w:type="dxa"/>
            <w:vAlign w:val="center"/>
          </w:tcPr>
          <w:p w14:paraId="65637FDD">
            <w:pPr>
              <w:spacing w:line="500" w:lineRule="exact"/>
              <w:rPr>
                <w:rFonts w:ascii="宋体" w:hAnsi="宋体"/>
                <w:color w:val="auto"/>
                <w:sz w:val="24"/>
                <w:highlight w:val="none"/>
              </w:rPr>
            </w:pPr>
            <w:r>
              <w:rPr>
                <w:rFonts w:hint="eastAsia" w:ascii="宋体" w:hAnsi="宋体"/>
                <w:color w:val="auto"/>
                <w:sz w:val="24"/>
                <w:highlight w:val="none"/>
              </w:rPr>
              <w:t>注册年份（请附营业执照复印件）</w:t>
            </w:r>
          </w:p>
        </w:tc>
      </w:tr>
      <w:tr w14:paraId="49E8EF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84" w:hRule="atLeast"/>
        </w:trPr>
        <w:tc>
          <w:tcPr>
            <w:tcW w:w="648" w:type="dxa"/>
            <w:vAlign w:val="center"/>
          </w:tcPr>
          <w:p w14:paraId="6D8CE419">
            <w:pPr>
              <w:spacing w:line="500" w:lineRule="exact"/>
              <w:jc w:val="center"/>
              <w:rPr>
                <w:rFonts w:ascii="宋体" w:hAnsi="宋体"/>
                <w:color w:val="auto"/>
                <w:highlight w:val="none"/>
              </w:rPr>
            </w:pPr>
            <w:r>
              <w:rPr>
                <w:rFonts w:hint="eastAsia" w:ascii="宋体" w:hAnsi="宋体"/>
                <w:color w:val="auto"/>
                <w:highlight w:val="none"/>
              </w:rPr>
              <w:t>7</w:t>
            </w:r>
          </w:p>
        </w:tc>
        <w:tc>
          <w:tcPr>
            <w:tcW w:w="8385" w:type="dxa"/>
            <w:gridSpan w:val="3"/>
            <w:vAlign w:val="center"/>
          </w:tcPr>
          <w:p w14:paraId="369D699C">
            <w:pPr>
              <w:spacing w:line="500" w:lineRule="exact"/>
              <w:rPr>
                <w:rFonts w:ascii="宋体" w:hAnsi="宋体"/>
                <w:color w:val="auto"/>
                <w:sz w:val="24"/>
                <w:highlight w:val="none"/>
              </w:rPr>
            </w:pPr>
            <w:r>
              <w:rPr>
                <w:rFonts w:hint="eastAsia" w:ascii="宋体" w:hAnsi="宋体"/>
                <w:color w:val="auto"/>
                <w:sz w:val="24"/>
                <w:highlight w:val="none"/>
              </w:rPr>
              <w:t>公司资质等级证书号             （请附有关证书的复印件）</w:t>
            </w:r>
          </w:p>
        </w:tc>
      </w:tr>
      <w:tr w14:paraId="4F7598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648" w:type="dxa"/>
            <w:vAlign w:val="center"/>
          </w:tcPr>
          <w:p w14:paraId="77155D6F">
            <w:pPr>
              <w:spacing w:line="500" w:lineRule="exact"/>
              <w:jc w:val="center"/>
              <w:rPr>
                <w:rFonts w:ascii="宋体" w:hAnsi="宋体"/>
                <w:color w:val="auto"/>
                <w:highlight w:val="none"/>
              </w:rPr>
            </w:pPr>
            <w:r>
              <w:rPr>
                <w:rFonts w:hint="eastAsia" w:ascii="宋体" w:hAnsi="宋体"/>
                <w:color w:val="auto"/>
                <w:highlight w:val="none"/>
              </w:rPr>
              <w:t>8</w:t>
            </w:r>
          </w:p>
        </w:tc>
        <w:tc>
          <w:tcPr>
            <w:tcW w:w="8385" w:type="dxa"/>
            <w:gridSpan w:val="3"/>
            <w:vAlign w:val="center"/>
          </w:tcPr>
          <w:p w14:paraId="747F1166">
            <w:pPr>
              <w:spacing w:line="500" w:lineRule="exact"/>
              <w:rPr>
                <w:rFonts w:ascii="宋体" w:hAnsi="宋体"/>
                <w:color w:val="auto"/>
                <w:sz w:val="24"/>
                <w:highlight w:val="none"/>
              </w:rPr>
            </w:pPr>
            <w:r>
              <w:rPr>
                <w:rFonts w:hint="eastAsia" w:ascii="宋体" w:hAnsi="宋体"/>
                <w:color w:val="auto"/>
                <w:sz w:val="24"/>
                <w:highlight w:val="none"/>
              </w:rPr>
              <w:t>公司</w:t>
            </w:r>
            <w:r>
              <w:rPr>
                <w:rFonts w:hint="eastAsia" w:ascii="宋体" w:hAnsi="宋体"/>
                <w:color w:val="auto"/>
                <w:sz w:val="24"/>
                <w:highlight w:val="none"/>
                <w:u w:val="single"/>
              </w:rPr>
              <w:t>（是否通过，何种）</w:t>
            </w:r>
            <w:r>
              <w:rPr>
                <w:rFonts w:hint="eastAsia" w:ascii="宋体" w:hAnsi="宋体"/>
                <w:color w:val="auto"/>
                <w:sz w:val="24"/>
                <w:highlight w:val="none"/>
              </w:rPr>
              <w:t>质量保证体系认证（如通过请附相关证书复印件，并提供认证机构年审监督报告）</w:t>
            </w:r>
          </w:p>
        </w:tc>
      </w:tr>
      <w:tr w14:paraId="79FA63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648" w:type="dxa"/>
            <w:vAlign w:val="center"/>
          </w:tcPr>
          <w:p w14:paraId="13BCD29F">
            <w:pPr>
              <w:spacing w:line="500" w:lineRule="exact"/>
              <w:jc w:val="center"/>
              <w:rPr>
                <w:rFonts w:ascii="宋体" w:hAnsi="宋体"/>
                <w:color w:val="auto"/>
                <w:highlight w:val="none"/>
              </w:rPr>
            </w:pPr>
            <w:r>
              <w:rPr>
                <w:rFonts w:hint="eastAsia" w:ascii="宋体" w:hAnsi="宋体"/>
                <w:color w:val="auto"/>
                <w:highlight w:val="none"/>
              </w:rPr>
              <w:t>9</w:t>
            </w:r>
          </w:p>
        </w:tc>
        <w:tc>
          <w:tcPr>
            <w:tcW w:w="8385" w:type="dxa"/>
            <w:gridSpan w:val="3"/>
            <w:vAlign w:val="center"/>
          </w:tcPr>
          <w:p w14:paraId="3EFEF22F">
            <w:pPr>
              <w:spacing w:line="500" w:lineRule="exact"/>
              <w:rPr>
                <w:rFonts w:ascii="宋体" w:hAnsi="宋体"/>
                <w:color w:val="auto"/>
                <w:sz w:val="24"/>
                <w:highlight w:val="none"/>
              </w:rPr>
            </w:pPr>
            <w:r>
              <w:rPr>
                <w:rFonts w:hint="eastAsia" w:ascii="宋体" w:hAnsi="宋体"/>
                <w:color w:val="auto"/>
                <w:sz w:val="24"/>
                <w:highlight w:val="none"/>
              </w:rPr>
              <w:t>主营范围</w:t>
            </w:r>
          </w:p>
          <w:p w14:paraId="31B6F16E">
            <w:pPr>
              <w:spacing w:line="500" w:lineRule="exact"/>
              <w:rPr>
                <w:rFonts w:ascii="宋体" w:hAnsi="宋体"/>
                <w:color w:val="auto"/>
                <w:sz w:val="24"/>
                <w:highlight w:val="none"/>
                <w:u w:val="single"/>
              </w:rPr>
            </w:pPr>
            <w:r>
              <w:rPr>
                <w:rFonts w:hint="eastAsia" w:ascii="宋体" w:hAnsi="宋体"/>
                <w:color w:val="auto"/>
                <w:sz w:val="24"/>
                <w:highlight w:val="none"/>
              </w:rPr>
              <w:t>1．</w:t>
            </w:r>
          </w:p>
          <w:p w14:paraId="0CBAFD98">
            <w:pPr>
              <w:spacing w:line="500" w:lineRule="exact"/>
              <w:rPr>
                <w:rFonts w:ascii="宋体" w:hAnsi="宋体"/>
                <w:color w:val="auto"/>
                <w:sz w:val="24"/>
                <w:highlight w:val="none"/>
              </w:rPr>
            </w:pPr>
            <w:r>
              <w:rPr>
                <w:rFonts w:hint="eastAsia" w:ascii="宋体" w:hAnsi="宋体"/>
                <w:color w:val="auto"/>
                <w:sz w:val="24"/>
                <w:highlight w:val="none"/>
              </w:rPr>
              <w:t>2．</w:t>
            </w:r>
          </w:p>
          <w:p w14:paraId="7429B9D1">
            <w:pPr>
              <w:spacing w:line="500" w:lineRule="exact"/>
              <w:rPr>
                <w:rFonts w:ascii="宋体" w:hAnsi="宋体"/>
                <w:color w:val="auto"/>
                <w:sz w:val="24"/>
                <w:highlight w:val="none"/>
                <w:u w:val="single"/>
              </w:rPr>
            </w:pPr>
            <w:r>
              <w:rPr>
                <w:rFonts w:hint="eastAsia" w:ascii="宋体" w:hAnsi="宋体"/>
                <w:color w:val="auto"/>
                <w:sz w:val="24"/>
                <w:highlight w:val="none"/>
              </w:rPr>
              <w:t>3．</w:t>
            </w:r>
          </w:p>
          <w:p w14:paraId="345BF783">
            <w:pPr>
              <w:spacing w:line="500" w:lineRule="exact"/>
              <w:rPr>
                <w:rFonts w:ascii="宋体" w:hAnsi="宋体"/>
                <w:color w:val="auto"/>
                <w:sz w:val="24"/>
                <w:highlight w:val="none"/>
                <w:u w:val="single"/>
              </w:rPr>
            </w:pPr>
            <w:r>
              <w:rPr>
                <w:rFonts w:hint="eastAsia" w:ascii="宋体" w:hAnsi="宋体"/>
                <w:color w:val="auto"/>
                <w:sz w:val="24"/>
                <w:highlight w:val="none"/>
              </w:rPr>
              <w:t>4．</w:t>
            </w:r>
          </w:p>
          <w:p w14:paraId="192DC0B4">
            <w:pPr>
              <w:spacing w:line="500" w:lineRule="exact"/>
              <w:rPr>
                <w:rFonts w:ascii="宋体" w:hAnsi="宋体"/>
                <w:color w:val="auto"/>
                <w:sz w:val="24"/>
                <w:highlight w:val="none"/>
              </w:rPr>
            </w:pPr>
            <w:r>
              <w:rPr>
                <w:rFonts w:hint="eastAsia" w:ascii="宋体" w:hAnsi="宋体"/>
                <w:color w:val="auto"/>
                <w:sz w:val="24"/>
                <w:highlight w:val="none"/>
              </w:rPr>
              <w:t>…</w:t>
            </w:r>
          </w:p>
          <w:p w14:paraId="403E0482">
            <w:pPr>
              <w:spacing w:line="500" w:lineRule="exact"/>
              <w:rPr>
                <w:rFonts w:ascii="宋体" w:hAnsi="宋体"/>
                <w:color w:val="auto"/>
                <w:sz w:val="24"/>
                <w:highlight w:val="none"/>
              </w:rPr>
            </w:pPr>
            <w:r>
              <w:rPr>
                <w:rFonts w:hint="eastAsia" w:ascii="宋体" w:hAnsi="宋体"/>
                <w:color w:val="auto"/>
                <w:sz w:val="24"/>
                <w:highlight w:val="none"/>
              </w:rPr>
              <w:t>…</w:t>
            </w:r>
          </w:p>
        </w:tc>
      </w:tr>
      <w:tr w14:paraId="2C9451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trPr>
        <w:tc>
          <w:tcPr>
            <w:tcW w:w="648" w:type="dxa"/>
            <w:vAlign w:val="center"/>
          </w:tcPr>
          <w:p w14:paraId="3694AB6C">
            <w:pPr>
              <w:spacing w:line="500" w:lineRule="exact"/>
              <w:jc w:val="center"/>
              <w:rPr>
                <w:rFonts w:ascii="宋体" w:hAnsi="宋体"/>
                <w:color w:val="auto"/>
                <w:highlight w:val="none"/>
              </w:rPr>
            </w:pPr>
            <w:r>
              <w:rPr>
                <w:rFonts w:hint="eastAsia" w:ascii="宋体" w:hAnsi="宋体"/>
                <w:color w:val="auto"/>
                <w:highlight w:val="none"/>
              </w:rPr>
              <w:t>10</w:t>
            </w:r>
          </w:p>
        </w:tc>
        <w:tc>
          <w:tcPr>
            <w:tcW w:w="2880" w:type="dxa"/>
            <w:vAlign w:val="center"/>
          </w:tcPr>
          <w:p w14:paraId="2DA54A2C">
            <w:pPr>
              <w:spacing w:line="500" w:lineRule="exact"/>
              <w:rPr>
                <w:rFonts w:ascii="宋体" w:hAnsi="宋体"/>
                <w:color w:val="auto"/>
                <w:sz w:val="24"/>
                <w:highlight w:val="none"/>
              </w:rPr>
            </w:pPr>
            <w:r>
              <w:rPr>
                <w:rFonts w:hint="eastAsia" w:ascii="宋体" w:hAnsi="宋体"/>
                <w:color w:val="auto"/>
                <w:sz w:val="24"/>
                <w:highlight w:val="none"/>
              </w:rPr>
              <w:t>作为总承包人经历年数</w:t>
            </w:r>
          </w:p>
        </w:tc>
        <w:tc>
          <w:tcPr>
            <w:tcW w:w="5505" w:type="dxa"/>
            <w:gridSpan w:val="2"/>
            <w:vAlign w:val="center"/>
          </w:tcPr>
          <w:p w14:paraId="18EA1434">
            <w:pPr>
              <w:spacing w:line="500" w:lineRule="exact"/>
              <w:rPr>
                <w:rFonts w:ascii="宋体" w:hAnsi="宋体"/>
                <w:color w:val="auto"/>
                <w:sz w:val="24"/>
                <w:highlight w:val="none"/>
              </w:rPr>
            </w:pPr>
          </w:p>
        </w:tc>
      </w:tr>
      <w:tr w14:paraId="545438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trPr>
        <w:tc>
          <w:tcPr>
            <w:tcW w:w="648" w:type="dxa"/>
            <w:vAlign w:val="center"/>
          </w:tcPr>
          <w:p w14:paraId="77C145DE">
            <w:pPr>
              <w:spacing w:line="500" w:lineRule="exact"/>
              <w:jc w:val="center"/>
              <w:rPr>
                <w:rFonts w:ascii="宋体" w:hAnsi="宋体"/>
                <w:color w:val="auto"/>
                <w:highlight w:val="none"/>
              </w:rPr>
            </w:pPr>
            <w:r>
              <w:rPr>
                <w:rFonts w:hint="eastAsia" w:ascii="宋体" w:hAnsi="宋体"/>
                <w:color w:val="auto"/>
                <w:highlight w:val="none"/>
              </w:rPr>
              <w:t>11</w:t>
            </w:r>
          </w:p>
        </w:tc>
        <w:tc>
          <w:tcPr>
            <w:tcW w:w="2880" w:type="dxa"/>
            <w:vAlign w:val="center"/>
          </w:tcPr>
          <w:p w14:paraId="5C49C266">
            <w:pPr>
              <w:spacing w:line="500" w:lineRule="exact"/>
              <w:rPr>
                <w:rFonts w:ascii="宋体" w:hAnsi="宋体"/>
                <w:color w:val="auto"/>
                <w:sz w:val="24"/>
                <w:highlight w:val="none"/>
              </w:rPr>
            </w:pPr>
            <w:r>
              <w:rPr>
                <w:rFonts w:hint="eastAsia" w:ascii="宋体" w:hAnsi="宋体"/>
                <w:color w:val="auto"/>
                <w:sz w:val="24"/>
                <w:highlight w:val="none"/>
              </w:rPr>
              <w:t>作为分包商经历年数</w:t>
            </w:r>
          </w:p>
        </w:tc>
        <w:tc>
          <w:tcPr>
            <w:tcW w:w="5505" w:type="dxa"/>
            <w:gridSpan w:val="2"/>
            <w:vAlign w:val="center"/>
          </w:tcPr>
          <w:p w14:paraId="7061F302">
            <w:pPr>
              <w:spacing w:line="500" w:lineRule="exact"/>
              <w:rPr>
                <w:rFonts w:ascii="宋体" w:hAnsi="宋体"/>
                <w:color w:val="auto"/>
                <w:sz w:val="24"/>
                <w:highlight w:val="none"/>
              </w:rPr>
            </w:pPr>
          </w:p>
        </w:tc>
      </w:tr>
      <w:tr w14:paraId="2797AD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60" w:hRule="atLeast"/>
        </w:trPr>
        <w:tc>
          <w:tcPr>
            <w:tcW w:w="648" w:type="dxa"/>
            <w:vAlign w:val="center"/>
          </w:tcPr>
          <w:p w14:paraId="6E25CA01">
            <w:pPr>
              <w:spacing w:line="500" w:lineRule="exact"/>
              <w:jc w:val="center"/>
              <w:rPr>
                <w:rFonts w:ascii="宋体" w:hAnsi="宋体"/>
                <w:color w:val="auto"/>
                <w:highlight w:val="none"/>
              </w:rPr>
            </w:pPr>
            <w:r>
              <w:rPr>
                <w:rFonts w:hint="eastAsia" w:ascii="宋体" w:hAnsi="宋体"/>
                <w:color w:val="auto"/>
                <w:highlight w:val="none"/>
              </w:rPr>
              <w:t>12</w:t>
            </w:r>
          </w:p>
        </w:tc>
        <w:tc>
          <w:tcPr>
            <w:tcW w:w="8385" w:type="dxa"/>
            <w:gridSpan w:val="3"/>
            <w:vAlign w:val="center"/>
          </w:tcPr>
          <w:p w14:paraId="340CEA13">
            <w:pPr>
              <w:spacing w:line="500" w:lineRule="exact"/>
              <w:rPr>
                <w:rFonts w:ascii="宋体" w:hAnsi="宋体"/>
                <w:color w:val="auto"/>
                <w:sz w:val="24"/>
                <w:highlight w:val="none"/>
              </w:rPr>
            </w:pPr>
            <w:r>
              <w:rPr>
                <w:rFonts w:hint="eastAsia" w:ascii="宋体" w:hAnsi="宋体"/>
                <w:color w:val="auto"/>
                <w:sz w:val="24"/>
                <w:highlight w:val="none"/>
              </w:rPr>
              <w:t>其他需要说明的情况</w:t>
            </w:r>
          </w:p>
        </w:tc>
      </w:tr>
    </w:tbl>
    <w:p w14:paraId="723D9CDA">
      <w:pPr>
        <w:spacing w:line="500" w:lineRule="exact"/>
        <w:ind w:firstLine="420"/>
        <w:jc w:val="center"/>
        <w:rPr>
          <w:rFonts w:ascii="宋体" w:hAnsi="宋体"/>
          <w:b/>
          <w:color w:val="auto"/>
          <w:sz w:val="28"/>
          <w:highlight w:val="none"/>
        </w:rPr>
      </w:pPr>
    </w:p>
    <w:p w14:paraId="0A1F713A">
      <w:pPr>
        <w:spacing w:line="500" w:lineRule="exact"/>
        <w:ind w:firstLine="420"/>
        <w:jc w:val="center"/>
        <w:rPr>
          <w:rFonts w:ascii="宋体" w:hAnsi="宋体"/>
          <w:b/>
          <w:color w:val="auto"/>
          <w:sz w:val="28"/>
          <w:highlight w:val="none"/>
        </w:rPr>
      </w:pPr>
    </w:p>
    <w:p w14:paraId="4886C4BF">
      <w:pPr>
        <w:spacing w:line="500" w:lineRule="exact"/>
        <w:jc w:val="center"/>
        <w:rPr>
          <w:rFonts w:ascii="宋体" w:hAnsi="宋体"/>
          <w:b/>
          <w:color w:val="auto"/>
          <w:sz w:val="32"/>
          <w:highlight w:val="none"/>
        </w:rPr>
      </w:pPr>
      <w:r>
        <w:rPr>
          <w:color w:val="auto"/>
          <w:highlight w:val="none"/>
        </w:rPr>
        <w:br w:type="page"/>
      </w:r>
      <w:r>
        <w:rPr>
          <w:rFonts w:hint="eastAsia" w:ascii="宋体" w:hAnsi="宋体"/>
          <w:b/>
          <w:color w:val="auto"/>
          <w:sz w:val="28"/>
          <w:highlight w:val="none"/>
        </w:rPr>
        <w:t>四、</w:t>
      </w:r>
      <w:r>
        <w:rPr>
          <w:rFonts w:hint="eastAsia" w:ascii="宋体" w:hAnsi="宋体"/>
          <w:b/>
          <w:color w:val="auto"/>
          <w:sz w:val="32"/>
          <w:highlight w:val="none"/>
        </w:rPr>
        <w:t>财务状况表</w:t>
      </w:r>
    </w:p>
    <w:p w14:paraId="1967CF67">
      <w:pPr>
        <w:numPr>
          <w:ilvl w:val="0"/>
          <w:numId w:val="8"/>
        </w:numPr>
        <w:tabs>
          <w:tab w:val="left" w:pos="420"/>
        </w:tabs>
        <w:spacing w:line="500" w:lineRule="exact"/>
        <w:rPr>
          <w:rFonts w:ascii="宋体" w:hAnsi="宋体"/>
          <w:color w:val="auto"/>
          <w:sz w:val="24"/>
          <w:highlight w:val="none"/>
        </w:rPr>
      </w:pPr>
      <w:r>
        <w:rPr>
          <w:rFonts w:hint="eastAsia" w:ascii="宋体" w:hAnsi="宋体"/>
          <w:color w:val="auto"/>
          <w:sz w:val="24"/>
          <w:highlight w:val="none"/>
        </w:rPr>
        <w:t>开户银行情况</w:t>
      </w:r>
    </w:p>
    <w:tbl>
      <w:tblPr>
        <w:tblStyle w:val="2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88"/>
        <w:gridCol w:w="4492"/>
        <w:gridCol w:w="3458"/>
      </w:tblGrid>
      <w:tr w14:paraId="57E220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10" w:hRule="atLeast"/>
        </w:trPr>
        <w:tc>
          <w:tcPr>
            <w:tcW w:w="1188" w:type="dxa"/>
            <w:vMerge w:val="restart"/>
            <w:vAlign w:val="center"/>
          </w:tcPr>
          <w:p w14:paraId="56D94EFF">
            <w:pPr>
              <w:spacing w:line="380" w:lineRule="exact"/>
              <w:jc w:val="center"/>
              <w:rPr>
                <w:rFonts w:ascii="宋体" w:hAnsi="宋体"/>
                <w:color w:val="auto"/>
                <w:sz w:val="24"/>
                <w:highlight w:val="none"/>
              </w:rPr>
            </w:pPr>
            <w:r>
              <w:rPr>
                <w:rFonts w:hint="eastAsia" w:ascii="宋体" w:hAnsi="宋体"/>
                <w:color w:val="auto"/>
                <w:sz w:val="24"/>
                <w:highlight w:val="none"/>
              </w:rPr>
              <w:t>开户银行</w:t>
            </w:r>
          </w:p>
        </w:tc>
        <w:tc>
          <w:tcPr>
            <w:tcW w:w="7950" w:type="dxa"/>
            <w:gridSpan w:val="2"/>
            <w:tcBorders>
              <w:bottom w:val="single" w:color="auto" w:sz="4" w:space="0"/>
            </w:tcBorders>
            <w:vAlign w:val="center"/>
          </w:tcPr>
          <w:p w14:paraId="32266EE6">
            <w:pPr>
              <w:spacing w:line="380" w:lineRule="exact"/>
              <w:rPr>
                <w:rFonts w:ascii="宋体" w:hAnsi="宋体"/>
                <w:color w:val="auto"/>
                <w:sz w:val="24"/>
                <w:highlight w:val="none"/>
              </w:rPr>
            </w:pPr>
            <w:r>
              <w:rPr>
                <w:rFonts w:hint="eastAsia" w:ascii="宋体" w:hAnsi="宋体"/>
                <w:color w:val="auto"/>
                <w:sz w:val="24"/>
                <w:highlight w:val="none"/>
              </w:rPr>
              <w:t>名称：</w:t>
            </w:r>
          </w:p>
        </w:tc>
      </w:tr>
      <w:tr w14:paraId="74BFAA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80" w:hRule="atLeast"/>
        </w:trPr>
        <w:tc>
          <w:tcPr>
            <w:tcW w:w="1188" w:type="dxa"/>
            <w:vMerge w:val="continue"/>
            <w:vAlign w:val="center"/>
          </w:tcPr>
          <w:p w14:paraId="522F7DBA">
            <w:pPr>
              <w:spacing w:line="380" w:lineRule="exact"/>
              <w:jc w:val="center"/>
              <w:rPr>
                <w:rFonts w:ascii="宋体" w:hAnsi="宋体"/>
                <w:color w:val="auto"/>
                <w:sz w:val="24"/>
                <w:highlight w:val="none"/>
              </w:rPr>
            </w:pPr>
          </w:p>
        </w:tc>
        <w:tc>
          <w:tcPr>
            <w:tcW w:w="7950" w:type="dxa"/>
            <w:gridSpan w:val="2"/>
            <w:tcBorders>
              <w:bottom w:val="single" w:color="auto" w:sz="4" w:space="0"/>
            </w:tcBorders>
            <w:vAlign w:val="center"/>
          </w:tcPr>
          <w:p w14:paraId="4408C2A6">
            <w:pPr>
              <w:spacing w:line="380" w:lineRule="exact"/>
              <w:rPr>
                <w:rFonts w:ascii="宋体" w:hAnsi="宋体"/>
                <w:color w:val="auto"/>
                <w:sz w:val="24"/>
                <w:highlight w:val="none"/>
              </w:rPr>
            </w:pPr>
            <w:r>
              <w:rPr>
                <w:rFonts w:hint="eastAsia" w:ascii="宋体" w:hAnsi="宋体"/>
                <w:color w:val="auto"/>
                <w:sz w:val="24"/>
                <w:highlight w:val="none"/>
              </w:rPr>
              <w:t>地址：</w:t>
            </w:r>
          </w:p>
        </w:tc>
      </w:tr>
      <w:tr w14:paraId="0D3C3C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1188" w:type="dxa"/>
            <w:vMerge w:val="continue"/>
            <w:vAlign w:val="center"/>
          </w:tcPr>
          <w:p w14:paraId="772F2797">
            <w:pPr>
              <w:spacing w:line="380" w:lineRule="exact"/>
              <w:rPr>
                <w:rFonts w:ascii="宋体" w:hAnsi="宋体"/>
                <w:color w:val="auto"/>
                <w:sz w:val="24"/>
                <w:highlight w:val="none"/>
              </w:rPr>
            </w:pPr>
          </w:p>
        </w:tc>
        <w:tc>
          <w:tcPr>
            <w:tcW w:w="4492" w:type="dxa"/>
            <w:vAlign w:val="center"/>
          </w:tcPr>
          <w:p w14:paraId="3F2DE10C">
            <w:pPr>
              <w:spacing w:line="380" w:lineRule="exact"/>
              <w:rPr>
                <w:rFonts w:ascii="宋体" w:hAnsi="宋体"/>
                <w:color w:val="auto"/>
                <w:sz w:val="24"/>
                <w:highlight w:val="none"/>
              </w:rPr>
            </w:pPr>
            <w:r>
              <w:rPr>
                <w:rFonts w:hint="eastAsia" w:ascii="宋体" w:hAnsi="宋体"/>
                <w:color w:val="auto"/>
                <w:sz w:val="24"/>
                <w:highlight w:val="none"/>
              </w:rPr>
              <w:t>电话：</w:t>
            </w:r>
          </w:p>
        </w:tc>
        <w:tc>
          <w:tcPr>
            <w:tcW w:w="3458" w:type="dxa"/>
            <w:vAlign w:val="center"/>
          </w:tcPr>
          <w:p w14:paraId="748814EA">
            <w:pPr>
              <w:spacing w:line="380" w:lineRule="exact"/>
              <w:rPr>
                <w:rFonts w:ascii="宋体" w:hAnsi="宋体"/>
                <w:color w:val="auto"/>
                <w:sz w:val="24"/>
                <w:highlight w:val="none"/>
              </w:rPr>
            </w:pPr>
            <w:r>
              <w:rPr>
                <w:rFonts w:hint="eastAsia" w:ascii="宋体" w:hAnsi="宋体"/>
                <w:color w:val="auto"/>
                <w:sz w:val="24"/>
                <w:highlight w:val="none"/>
              </w:rPr>
              <w:t>联系人及职务：</w:t>
            </w:r>
          </w:p>
        </w:tc>
      </w:tr>
      <w:tr w14:paraId="5331AE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1188" w:type="dxa"/>
            <w:vMerge w:val="continue"/>
            <w:vAlign w:val="center"/>
          </w:tcPr>
          <w:p w14:paraId="279088D4">
            <w:pPr>
              <w:spacing w:line="380" w:lineRule="exact"/>
              <w:rPr>
                <w:rFonts w:ascii="宋体" w:hAnsi="宋体"/>
                <w:color w:val="auto"/>
                <w:sz w:val="24"/>
                <w:highlight w:val="none"/>
              </w:rPr>
            </w:pPr>
          </w:p>
        </w:tc>
        <w:tc>
          <w:tcPr>
            <w:tcW w:w="4492" w:type="dxa"/>
            <w:vAlign w:val="center"/>
          </w:tcPr>
          <w:p w14:paraId="6FA82FA6">
            <w:pPr>
              <w:spacing w:line="380" w:lineRule="exact"/>
              <w:rPr>
                <w:rFonts w:ascii="宋体" w:hAnsi="宋体"/>
                <w:color w:val="auto"/>
                <w:sz w:val="24"/>
                <w:highlight w:val="none"/>
              </w:rPr>
            </w:pPr>
            <w:r>
              <w:rPr>
                <w:rFonts w:hint="eastAsia" w:ascii="宋体" w:hAnsi="宋体"/>
                <w:color w:val="auto"/>
                <w:sz w:val="24"/>
                <w:highlight w:val="none"/>
              </w:rPr>
              <w:t>传真：</w:t>
            </w:r>
          </w:p>
        </w:tc>
        <w:tc>
          <w:tcPr>
            <w:tcW w:w="3458" w:type="dxa"/>
            <w:vAlign w:val="center"/>
          </w:tcPr>
          <w:p w14:paraId="274FF25E">
            <w:pPr>
              <w:spacing w:line="380" w:lineRule="exact"/>
              <w:rPr>
                <w:rFonts w:ascii="宋体" w:hAnsi="宋体"/>
                <w:color w:val="auto"/>
                <w:sz w:val="24"/>
                <w:highlight w:val="none"/>
              </w:rPr>
            </w:pPr>
            <w:r>
              <w:rPr>
                <w:rFonts w:hint="eastAsia" w:ascii="宋体" w:hAnsi="宋体"/>
                <w:color w:val="auto"/>
                <w:sz w:val="24"/>
                <w:highlight w:val="none"/>
              </w:rPr>
              <w:t>电传：</w:t>
            </w:r>
          </w:p>
        </w:tc>
      </w:tr>
    </w:tbl>
    <w:p w14:paraId="76D4AD41">
      <w:pPr>
        <w:spacing w:line="500" w:lineRule="exact"/>
        <w:rPr>
          <w:rFonts w:ascii="宋体" w:hAnsi="宋体"/>
          <w:color w:val="auto"/>
          <w:sz w:val="28"/>
          <w:highlight w:val="none"/>
        </w:rPr>
      </w:pPr>
      <w:r>
        <w:rPr>
          <w:rFonts w:hint="eastAsia" w:ascii="宋体" w:hAnsi="宋体"/>
          <w:color w:val="auto"/>
          <w:sz w:val="28"/>
          <w:highlight w:val="none"/>
        </w:rPr>
        <w:t>二、</w:t>
      </w:r>
      <w:r>
        <w:rPr>
          <w:rFonts w:hint="eastAsia" w:ascii="宋体" w:hAnsi="宋体"/>
          <w:color w:val="auto"/>
          <w:sz w:val="24"/>
          <w:highlight w:val="none"/>
        </w:rPr>
        <w:t>近三年每年的资产负债情况</w:t>
      </w:r>
    </w:p>
    <w:tbl>
      <w:tblPr>
        <w:tblStyle w:val="2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30"/>
        <w:gridCol w:w="2130"/>
        <w:gridCol w:w="2130"/>
        <w:gridCol w:w="2748"/>
      </w:tblGrid>
      <w:tr w14:paraId="3398FF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85" w:hRule="atLeast"/>
        </w:trPr>
        <w:tc>
          <w:tcPr>
            <w:tcW w:w="2130" w:type="dxa"/>
            <w:vMerge w:val="restart"/>
            <w:vAlign w:val="center"/>
          </w:tcPr>
          <w:p w14:paraId="051F4E14">
            <w:pPr>
              <w:spacing w:line="500" w:lineRule="exact"/>
              <w:jc w:val="center"/>
              <w:rPr>
                <w:rFonts w:ascii="宋体" w:hAnsi="宋体"/>
                <w:color w:val="auto"/>
                <w:sz w:val="24"/>
                <w:highlight w:val="none"/>
              </w:rPr>
            </w:pPr>
            <w:r>
              <w:rPr>
                <w:rFonts w:hint="eastAsia" w:ascii="宋体" w:hAnsi="宋体"/>
                <w:color w:val="auto"/>
                <w:sz w:val="24"/>
                <w:highlight w:val="none"/>
              </w:rPr>
              <w:t>财务状况</w:t>
            </w:r>
          </w:p>
          <w:p w14:paraId="50A2CC59">
            <w:pPr>
              <w:spacing w:line="500" w:lineRule="exact"/>
              <w:jc w:val="center"/>
              <w:rPr>
                <w:rFonts w:ascii="宋体" w:hAnsi="宋体"/>
                <w:color w:val="auto"/>
                <w:sz w:val="24"/>
                <w:highlight w:val="none"/>
              </w:rPr>
            </w:pPr>
            <w:r>
              <w:rPr>
                <w:rFonts w:hint="eastAsia" w:ascii="宋体" w:hAnsi="宋体"/>
                <w:color w:val="auto"/>
                <w:sz w:val="24"/>
                <w:highlight w:val="none"/>
              </w:rPr>
              <w:t>（单位）</w:t>
            </w:r>
          </w:p>
        </w:tc>
        <w:tc>
          <w:tcPr>
            <w:tcW w:w="7008" w:type="dxa"/>
            <w:gridSpan w:val="3"/>
            <w:vAlign w:val="center"/>
          </w:tcPr>
          <w:p w14:paraId="12A11118">
            <w:pPr>
              <w:spacing w:line="500" w:lineRule="exact"/>
              <w:jc w:val="center"/>
              <w:rPr>
                <w:rFonts w:ascii="宋体" w:hAnsi="宋体"/>
                <w:color w:val="auto"/>
                <w:sz w:val="24"/>
                <w:highlight w:val="none"/>
              </w:rPr>
            </w:pPr>
            <w:r>
              <w:rPr>
                <w:rFonts w:hint="eastAsia" w:ascii="宋体" w:hAnsi="宋体"/>
                <w:color w:val="auto"/>
                <w:sz w:val="24"/>
                <w:highlight w:val="none"/>
              </w:rPr>
              <w:t xml:space="preserve">近三年 </w:t>
            </w:r>
          </w:p>
        </w:tc>
      </w:tr>
      <w:tr w14:paraId="4D2187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05" w:hRule="atLeast"/>
        </w:trPr>
        <w:tc>
          <w:tcPr>
            <w:tcW w:w="2130" w:type="dxa"/>
            <w:vMerge w:val="continue"/>
            <w:vAlign w:val="center"/>
          </w:tcPr>
          <w:p w14:paraId="3EF04F7E">
            <w:pPr>
              <w:spacing w:line="500" w:lineRule="exact"/>
              <w:jc w:val="center"/>
              <w:rPr>
                <w:rFonts w:ascii="宋体" w:hAnsi="宋体"/>
                <w:color w:val="auto"/>
                <w:sz w:val="24"/>
                <w:highlight w:val="none"/>
              </w:rPr>
            </w:pPr>
          </w:p>
        </w:tc>
        <w:tc>
          <w:tcPr>
            <w:tcW w:w="2130" w:type="dxa"/>
            <w:vAlign w:val="center"/>
          </w:tcPr>
          <w:p w14:paraId="6EAB3366">
            <w:pPr>
              <w:spacing w:line="500" w:lineRule="exact"/>
              <w:jc w:val="center"/>
              <w:rPr>
                <w:rFonts w:ascii="宋体" w:hAnsi="宋体"/>
                <w:color w:val="auto"/>
                <w:sz w:val="24"/>
                <w:highlight w:val="none"/>
              </w:rPr>
            </w:pPr>
            <w:r>
              <w:rPr>
                <w:rFonts w:hint="eastAsia" w:ascii="宋体" w:hAnsi="宋体"/>
                <w:color w:val="auto"/>
                <w:sz w:val="24"/>
                <w:highlight w:val="none"/>
              </w:rPr>
              <w:t>2022年</w:t>
            </w:r>
          </w:p>
        </w:tc>
        <w:tc>
          <w:tcPr>
            <w:tcW w:w="2130" w:type="dxa"/>
            <w:vAlign w:val="center"/>
          </w:tcPr>
          <w:p w14:paraId="75046ED3">
            <w:pPr>
              <w:spacing w:line="500" w:lineRule="exact"/>
              <w:jc w:val="center"/>
              <w:rPr>
                <w:rFonts w:ascii="宋体" w:hAnsi="宋体"/>
                <w:color w:val="auto"/>
                <w:sz w:val="24"/>
                <w:highlight w:val="none"/>
              </w:rPr>
            </w:pPr>
            <w:r>
              <w:rPr>
                <w:rFonts w:hint="eastAsia" w:ascii="宋体" w:hAnsi="宋体"/>
                <w:color w:val="auto"/>
                <w:sz w:val="24"/>
                <w:highlight w:val="none"/>
              </w:rPr>
              <w:t>2023年</w:t>
            </w:r>
          </w:p>
        </w:tc>
        <w:tc>
          <w:tcPr>
            <w:tcW w:w="2748" w:type="dxa"/>
            <w:vAlign w:val="center"/>
          </w:tcPr>
          <w:p w14:paraId="0491E975">
            <w:pPr>
              <w:spacing w:line="500" w:lineRule="exact"/>
              <w:jc w:val="center"/>
              <w:rPr>
                <w:rFonts w:ascii="宋体" w:hAnsi="宋体"/>
                <w:color w:val="auto"/>
                <w:sz w:val="24"/>
                <w:highlight w:val="none"/>
              </w:rPr>
            </w:pPr>
            <w:r>
              <w:rPr>
                <w:rFonts w:hint="eastAsia" w:ascii="宋体" w:hAnsi="宋体"/>
                <w:color w:val="auto"/>
                <w:sz w:val="24"/>
                <w:highlight w:val="none"/>
              </w:rPr>
              <w:t>2024年</w:t>
            </w:r>
          </w:p>
        </w:tc>
      </w:tr>
      <w:tr w14:paraId="130DC7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0" w:type="dxa"/>
          </w:tcPr>
          <w:p w14:paraId="1C04B3C0">
            <w:pPr>
              <w:spacing w:line="500" w:lineRule="exact"/>
              <w:rPr>
                <w:rFonts w:ascii="宋体" w:hAnsi="宋体"/>
                <w:color w:val="auto"/>
                <w:sz w:val="24"/>
                <w:highlight w:val="none"/>
              </w:rPr>
            </w:pPr>
            <w:r>
              <w:rPr>
                <w:rFonts w:hint="eastAsia" w:ascii="宋体" w:hAnsi="宋体"/>
                <w:color w:val="auto"/>
                <w:sz w:val="24"/>
                <w:highlight w:val="none"/>
              </w:rPr>
              <w:t>1．总资产</w:t>
            </w:r>
          </w:p>
        </w:tc>
        <w:tc>
          <w:tcPr>
            <w:tcW w:w="2130" w:type="dxa"/>
          </w:tcPr>
          <w:p w14:paraId="22196A18">
            <w:pPr>
              <w:spacing w:line="500" w:lineRule="exact"/>
              <w:rPr>
                <w:rFonts w:ascii="宋体" w:hAnsi="宋体"/>
                <w:color w:val="auto"/>
                <w:sz w:val="24"/>
                <w:highlight w:val="none"/>
              </w:rPr>
            </w:pPr>
          </w:p>
        </w:tc>
        <w:tc>
          <w:tcPr>
            <w:tcW w:w="2130" w:type="dxa"/>
          </w:tcPr>
          <w:p w14:paraId="350A1F3D">
            <w:pPr>
              <w:spacing w:line="500" w:lineRule="exact"/>
              <w:rPr>
                <w:rFonts w:ascii="宋体" w:hAnsi="宋体"/>
                <w:color w:val="auto"/>
                <w:sz w:val="24"/>
                <w:highlight w:val="none"/>
              </w:rPr>
            </w:pPr>
          </w:p>
        </w:tc>
        <w:tc>
          <w:tcPr>
            <w:tcW w:w="2748" w:type="dxa"/>
          </w:tcPr>
          <w:p w14:paraId="3F84D918">
            <w:pPr>
              <w:spacing w:line="500" w:lineRule="exact"/>
              <w:rPr>
                <w:rFonts w:ascii="宋体" w:hAnsi="宋体"/>
                <w:color w:val="auto"/>
                <w:sz w:val="24"/>
                <w:highlight w:val="none"/>
              </w:rPr>
            </w:pPr>
          </w:p>
        </w:tc>
      </w:tr>
      <w:tr w14:paraId="4656D8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0" w:type="dxa"/>
          </w:tcPr>
          <w:p w14:paraId="06F68C93">
            <w:pPr>
              <w:spacing w:line="500" w:lineRule="exact"/>
              <w:rPr>
                <w:rFonts w:ascii="宋体" w:hAnsi="宋体"/>
                <w:color w:val="auto"/>
                <w:sz w:val="24"/>
                <w:highlight w:val="none"/>
              </w:rPr>
            </w:pPr>
            <w:r>
              <w:rPr>
                <w:rFonts w:hint="eastAsia" w:ascii="宋体" w:hAnsi="宋体"/>
                <w:color w:val="auto"/>
                <w:sz w:val="24"/>
                <w:highlight w:val="none"/>
              </w:rPr>
              <w:t>2．流动资产</w:t>
            </w:r>
          </w:p>
        </w:tc>
        <w:tc>
          <w:tcPr>
            <w:tcW w:w="2130" w:type="dxa"/>
          </w:tcPr>
          <w:p w14:paraId="1EA9274C">
            <w:pPr>
              <w:spacing w:line="500" w:lineRule="exact"/>
              <w:rPr>
                <w:rFonts w:ascii="宋体" w:hAnsi="宋体"/>
                <w:color w:val="auto"/>
                <w:sz w:val="24"/>
                <w:highlight w:val="none"/>
              </w:rPr>
            </w:pPr>
          </w:p>
        </w:tc>
        <w:tc>
          <w:tcPr>
            <w:tcW w:w="2130" w:type="dxa"/>
          </w:tcPr>
          <w:p w14:paraId="2065F0D4">
            <w:pPr>
              <w:spacing w:line="500" w:lineRule="exact"/>
              <w:rPr>
                <w:rFonts w:ascii="宋体" w:hAnsi="宋体"/>
                <w:color w:val="auto"/>
                <w:sz w:val="24"/>
                <w:highlight w:val="none"/>
              </w:rPr>
            </w:pPr>
          </w:p>
        </w:tc>
        <w:tc>
          <w:tcPr>
            <w:tcW w:w="2748" w:type="dxa"/>
          </w:tcPr>
          <w:p w14:paraId="01B0888D">
            <w:pPr>
              <w:spacing w:line="500" w:lineRule="exact"/>
              <w:rPr>
                <w:rFonts w:ascii="宋体" w:hAnsi="宋体"/>
                <w:color w:val="auto"/>
                <w:sz w:val="24"/>
                <w:highlight w:val="none"/>
              </w:rPr>
            </w:pPr>
          </w:p>
        </w:tc>
      </w:tr>
      <w:tr w14:paraId="123B4D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0" w:type="dxa"/>
          </w:tcPr>
          <w:p w14:paraId="18988109">
            <w:pPr>
              <w:spacing w:line="500" w:lineRule="exact"/>
              <w:rPr>
                <w:rFonts w:ascii="宋体" w:hAnsi="宋体"/>
                <w:color w:val="auto"/>
                <w:sz w:val="24"/>
                <w:highlight w:val="none"/>
              </w:rPr>
            </w:pPr>
            <w:r>
              <w:rPr>
                <w:rFonts w:hint="eastAsia" w:ascii="宋体" w:hAnsi="宋体"/>
                <w:color w:val="auto"/>
                <w:sz w:val="24"/>
                <w:highlight w:val="none"/>
              </w:rPr>
              <w:t>3．总负债</w:t>
            </w:r>
          </w:p>
        </w:tc>
        <w:tc>
          <w:tcPr>
            <w:tcW w:w="2130" w:type="dxa"/>
          </w:tcPr>
          <w:p w14:paraId="081E21D1">
            <w:pPr>
              <w:spacing w:line="500" w:lineRule="exact"/>
              <w:rPr>
                <w:rFonts w:ascii="宋体" w:hAnsi="宋体"/>
                <w:color w:val="auto"/>
                <w:sz w:val="24"/>
                <w:highlight w:val="none"/>
              </w:rPr>
            </w:pPr>
          </w:p>
        </w:tc>
        <w:tc>
          <w:tcPr>
            <w:tcW w:w="2130" w:type="dxa"/>
          </w:tcPr>
          <w:p w14:paraId="75D6A2BE">
            <w:pPr>
              <w:spacing w:line="500" w:lineRule="exact"/>
              <w:rPr>
                <w:rFonts w:ascii="宋体" w:hAnsi="宋体"/>
                <w:color w:val="auto"/>
                <w:sz w:val="24"/>
                <w:highlight w:val="none"/>
              </w:rPr>
            </w:pPr>
          </w:p>
        </w:tc>
        <w:tc>
          <w:tcPr>
            <w:tcW w:w="2748" w:type="dxa"/>
          </w:tcPr>
          <w:p w14:paraId="72E44703">
            <w:pPr>
              <w:spacing w:line="500" w:lineRule="exact"/>
              <w:rPr>
                <w:rFonts w:ascii="宋体" w:hAnsi="宋体"/>
                <w:color w:val="auto"/>
                <w:sz w:val="24"/>
                <w:highlight w:val="none"/>
              </w:rPr>
            </w:pPr>
          </w:p>
        </w:tc>
      </w:tr>
      <w:tr w14:paraId="406F06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0" w:type="dxa"/>
          </w:tcPr>
          <w:p w14:paraId="2D90899C">
            <w:pPr>
              <w:spacing w:line="500" w:lineRule="exact"/>
              <w:rPr>
                <w:rFonts w:ascii="宋体" w:hAnsi="宋体"/>
                <w:color w:val="auto"/>
                <w:sz w:val="24"/>
                <w:highlight w:val="none"/>
              </w:rPr>
            </w:pPr>
            <w:r>
              <w:rPr>
                <w:rFonts w:hint="eastAsia" w:ascii="宋体" w:hAnsi="宋体"/>
                <w:color w:val="auto"/>
                <w:sz w:val="24"/>
                <w:highlight w:val="none"/>
              </w:rPr>
              <w:t>4．流动负债</w:t>
            </w:r>
          </w:p>
        </w:tc>
        <w:tc>
          <w:tcPr>
            <w:tcW w:w="2130" w:type="dxa"/>
          </w:tcPr>
          <w:p w14:paraId="7B4EBC55">
            <w:pPr>
              <w:spacing w:line="500" w:lineRule="exact"/>
              <w:rPr>
                <w:rFonts w:ascii="宋体" w:hAnsi="宋体"/>
                <w:color w:val="auto"/>
                <w:sz w:val="24"/>
                <w:highlight w:val="none"/>
              </w:rPr>
            </w:pPr>
          </w:p>
        </w:tc>
        <w:tc>
          <w:tcPr>
            <w:tcW w:w="2130" w:type="dxa"/>
          </w:tcPr>
          <w:p w14:paraId="6B5C1F43">
            <w:pPr>
              <w:spacing w:line="500" w:lineRule="exact"/>
              <w:rPr>
                <w:rFonts w:ascii="宋体" w:hAnsi="宋体"/>
                <w:color w:val="auto"/>
                <w:sz w:val="24"/>
                <w:highlight w:val="none"/>
              </w:rPr>
            </w:pPr>
          </w:p>
        </w:tc>
        <w:tc>
          <w:tcPr>
            <w:tcW w:w="2748" w:type="dxa"/>
          </w:tcPr>
          <w:p w14:paraId="37EF6928">
            <w:pPr>
              <w:spacing w:line="500" w:lineRule="exact"/>
              <w:rPr>
                <w:rFonts w:ascii="宋体" w:hAnsi="宋体"/>
                <w:color w:val="auto"/>
                <w:sz w:val="24"/>
                <w:highlight w:val="none"/>
              </w:rPr>
            </w:pPr>
          </w:p>
        </w:tc>
      </w:tr>
      <w:tr w14:paraId="3CDA13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0" w:type="dxa"/>
          </w:tcPr>
          <w:p w14:paraId="5E320A60">
            <w:pPr>
              <w:spacing w:line="500" w:lineRule="exact"/>
              <w:rPr>
                <w:rFonts w:ascii="宋体" w:hAnsi="宋体"/>
                <w:color w:val="auto"/>
                <w:sz w:val="24"/>
                <w:highlight w:val="none"/>
              </w:rPr>
            </w:pPr>
            <w:r>
              <w:rPr>
                <w:rFonts w:hint="eastAsia" w:ascii="宋体" w:hAnsi="宋体"/>
                <w:color w:val="auto"/>
                <w:sz w:val="24"/>
                <w:highlight w:val="none"/>
              </w:rPr>
              <w:t>5．税前利润</w:t>
            </w:r>
          </w:p>
        </w:tc>
        <w:tc>
          <w:tcPr>
            <w:tcW w:w="2130" w:type="dxa"/>
          </w:tcPr>
          <w:p w14:paraId="28BC5941">
            <w:pPr>
              <w:spacing w:line="500" w:lineRule="exact"/>
              <w:rPr>
                <w:rFonts w:ascii="宋体" w:hAnsi="宋体"/>
                <w:color w:val="auto"/>
                <w:sz w:val="24"/>
                <w:highlight w:val="none"/>
              </w:rPr>
            </w:pPr>
          </w:p>
        </w:tc>
        <w:tc>
          <w:tcPr>
            <w:tcW w:w="2130" w:type="dxa"/>
          </w:tcPr>
          <w:p w14:paraId="0E6E6228">
            <w:pPr>
              <w:spacing w:line="500" w:lineRule="exact"/>
              <w:rPr>
                <w:rFonts w:ascii="宋体" w:hAnsi="宋体"/>
                <w:color w:val="auto"/>
                <w:sz w:val="24"/>
                <w:highlight w:val="none"/>
              </w:rPr>
            </w:pPr>
          </w:p>
        </w:tc>
        <w:tc>
          <w:tcPr>
            <w:tcW w:w="2748" w:type="dxa"/>
          </w:tcPr>
          <w:p w14:paraId="58C12788">
            <w:pPr>
              <w:spacing w:line="500" w:lineRule="exact"/>
              <w:rPr>
                <w:rFonts w:ascii="宋体" w:hAnsi="宋体"/>
                <w:color w:val="auto"/>
                <w:sz w:val="24"/>
                <w:highlight w:val="none"/>
              </w:rPr>
            </w:pPr>
          </w:p>
        </w:tc>
      </w:tr>
      <w:tr w14:paraId="21F2B3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0" w:type="dxa"/>
          </w:tcPr>
          <w:p w14:paraId="02BD7CD7">
            <w:pPr>
              <w:spacing w:line="500" w:lineRule="exact"/>
              <w:rPr>
                <w:rFonts w:ascii="宋体" w:hAnsi="宋体"/>
                <w:color w:val="auto"/>
                <w:sz w:val="24"/>
                <w:highlight w:val="none"/>
              </w:rPr>
            </w:pPr>
            <w:r>
              <w:rPr>
                <w:rFonts w:hint="eastAsia" w:ascii="宋体" w:hAnsi="宋体"/>
                <w:color w:val="auto"/>
                <w:sz w:val="24"/>
                <w:highlight w:val="none"/>
              </w:rPr>
              <w:t>6．税后利润</w:t>
            </w:r>
          </w:p>
        </w:tc>
        <w:tc>
          <w:tcPr>
            <w:tcW w:w="2130" w:type="dxa"/>
          </w:tcPr>
          <w:p w14:paraId="6566D7C1">
            <w:pPr>
              <w:spacing w:line="500" w:lineRule="exact"/>
              <w:rPr>
                <w:rFonts w:ascii="宋体" w:hAnsi="宋体"/>
                <w:color w:val="auto"/>
                <w:sz w:val="24"/>
                <w:highlight w:val="none"/>
              </w:rPr>
            </w:pPr>
          </w:p>
        </w:tc>
        <w:tc>
          <w:tcPr>
            <w:tcW w:w="2130" w:type="dxa"/>
          </w:tcPr>
          <w:p w14:paraId="5B94F68B">
            <w:pPr>
              <w:spacing w:line="500" w:lineRule="exact"/>
              <w:rPr>
                <w:rFonts w:ascii="宋体" w:hAnsi="宋体"/>
                <w:color w:val="auto"/>
                <w:sz w:val="24"/>
                <w:highlight w:val="none"/>
              </w:rPr>
            </w:pPr>
          </w:p>
        </w:tc>
        <w:tc>
          <w:tcPr>
            <w:tcW w:w="2748" w:type="dxa"/>
          </w:tcPr>
          <w:p w14:paraId="4104E47A">
            <w:pPr>
              <w:spacing w:line="500" w:lineRule="exact"/>
              <w:rPr>
                <w:rFonts w:ascii="宋体" w:hAnsi="宋体"/>
                <w:color w:val="auto"/>
                <w:sz w:val="24"/>
                <w:highlight w:val="none"/>
              </w:rPr>
            </w:pPr>
          </w:p>
        </w:tc>
      </w:tr>
    </w:tbl>
    <w:p w14:paraId="6AB74B70">
      <w:pPr>
        <w:spacing w:line="500" w:lineRule="exact"/>
        <w:rPr>
          <w:rFonts w:ascii="宋体" w:hAnsi="宋体"/>
          <w:b/>
          <w:color w:val="auto"/>
          <w:sz w:val="28"/>
          <w:highlight w:val="none"/>
        </w:rPr>
      </w:pPr>
    </w:p>
    <w:p w14:paraId="65E290B9">
      <w:pPr>
        <w:spacing w:line="500" w:lineRule="exact"/>
        <w:rPr>
          <w:rFonts w:ascii="宋体" w:hAnsi="宋体"/>
          <w:color w:val="auto"/>
          <w:sz w:val="24"/>
          <w:highlight w:val="none"/>
        </w:rPr>
      </w:pPr>
      <w:r>
        <w:rPr>
          <w:rFonts w:hint="eastAsia" w:ascii="宋体" w:hAnsi="宋体"/>
          <w:color w:val="auto"/>
          <w:sz w:val="24"/>
          <w:highlight w:val="none"/>
        </w:rPr>
        <w:t xml:space="preserve">  为达到本项目现金流量需要提出的信贷计划（投标人在其他合同上投入的资金不在此范围内）</w:t>
      </w:r>
    </w:p>
    <w:tbl>
      <w:tblPr>
        <w:tblStyle w:val="2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61"/>
        <w:gridCol w:w="4877"/>
      </w:tblGrid>
      <w:tr w14:paraId="577294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vAlign w:val="center"/>
          </w:tcPr>
          <w:p w14:paraId="42AEDC92">
            <w:pPr>
              <w:spacing w:line="380" w:lineRule="exact"/>
              <w:jc w:val="center"/>
              <w:rPr>
                <w:rFonts w:ascii="宋体" w:hAnsi="宋体"/>
                <w:color w:val="auto"/>
                <w:sz w:val="24"/>
                <w:highlight w:val="none"/>
              </w:rPr>
            </w:pPr>
            <w:r>
              <w:rPr>
                <w:rFonts w:hint="eastAsia" w:ascii="宋体" w:hAnsi="宋体"/>
                <w:color w:val="auto"/>
                <w:sz w:val="24"/>
                <w:highlight w:val="none"/>
              </w:rPr>
              <w:t>信贷来源</w:t>
            </w:r>
          </w:p>
        </w:tc>
        <w:tc>
          <w:tcPr>
            <w:tcW w:w="4877" w:type="dxa"/>
            <w:vAlign w:val="center"/>
          </w:tcPr>
          <w:p w14:paraId="7A5C96EA">
            <w:pPr>
              <w:spacing w:line="380" w:lineRule="exact"/>
              <w:jc w:val="center"/>
              <w:rPr>
                <w:rFonts w:ascii="宋体" w:hAnsi="宋体"/>
                <w:color w:val="auto"/>
                <w:sz w:val="24"/>
                <w:highlight w:val="none"/>
              </w:rPr>
            </w:pPr>
            <w:r>
              <w:rPr>
                <w:rFonts w:hint="eastAsia" w:ascii="宋体" w:hAnsi="宋体"/>
                <w:color w:val="auto"/>
                <w:sz w:val="24"/>
                <w:highlight w:val="none"/>
              </w:rPr>
              <w:t>信贷金额（单位）</w:t>
            </w:r>
          </w:p>
        </w:tc>
      </w:tr>
      <w:tr w14:paraId="137C5B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tcPr>
          <w:p w14:paraId="75033DD7">
            <w:pPr>
              <w:spacing w:line="380" w:lineRule="exact"/>
              <w:rPr>
                <w:rFonts w:ascii="宋体" w:hAnsi="宋体"/>
                <w:color w:val="auto"/>
                <w:highlight w:val="none"/>
              </w:rPr>
            </w:pPr>
            <w:r>
              <w:rPr>
                <w:rFonts w:hint="eastAsia" w:ascii="宋体" w:hAnsi="宋体"/>
                <w:color w:val="auto"/>
                <w:highlight w:val="none"/>
              </w:rPr>
              <w:t>1</w:t>
            </w:r>
          </w:p>
        </w:tc>
        <w:tc>
          <w:tcPr>
            <w:tcW w:w="4877" w:type="dxa"/>
          </w:tcPr>
          <w:p w14:paraId="2B7D630C">
            <w:pPr>
              <w:spacing w:line="380" w:lineRule="exact"/>
              <w:rPr>
                <w:rFonts w:ascii="宋体" w:hAnsi="宋体"/>
                <w:color w:val="auto"/>
                <w:highlight w:val="none"/>
              </w:rPr>
            </w:pPr>
          </w:p>
        </w:tc>
      </w:tr>
      <w:tr w14:paraId="6C8200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tcPr>
          <w:p w14:paraId="6DEE5A80">
            <w:pPr>
              <w:spacing w:line="380" w:lineRule="exact"/>
              <w:rPr>
                <w:rFonts w:ascii="宋体" w:hAnsi="宋体"/>
                <w:color w:val="auto"/>
                <w:highlight w:val="none"/>
              </w:rPr>
            </w:pPr>
            <w:r>
              <w:rPr>
                <w:rFonts w:hint="eastAsia" w:ascii="宋体" w:hAnsi="宋体"/>
                <w:color w:val="auto"/>
                <w:highlight w:val="none"/>
              </w:rPr>
              <w:t>2</w:t>
            </w:r>
          </w:p>
        </w:tc>
        <w:tc>
          <w:tcPr>
            <w:tcW w:w="4877" w:type="dxa"/>
          </w:tcPr>
          <w:p w14:paraId="46D2E70F">
            <w:pPr>
              <w:spacing w:line="380" w:lineRule="exact"/>
              <w:rPr>
                <w:rFonts w:ascii="宋体" w:hAnsi="宋体"/>
                <w:color w:val="auto"/>
                <w:highlight w:val="none"/>
              </w:rPr>
            </w:pPr>
          </w:p>
        </w:tc>
      </w:tr>
      <w:tr w14:paraId="09C4AB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tcPr>
          <w:p w14:paraId="43B46F94">
            <w:pPr>
              <w:spacing w:line="380" w:lineRule="exact"/>
              <w:rPr>
                <w:rFonts w:ascii="宋体" w:hAnsi="宋体"/>
                <w:color w:val="auto"/>
                <w:highlight w:val="none"/>
              </w:rPr>
            </w:pPr>
            <w:r>
              <w:rPr>
                <w:rFonts w:hint="eastAsia" w:ascii="宋体" w:hAnsi="宋体"/>
                <w:color w:val="auto"/>
                <w:highlight w:val="none"/>
              </w:rPr>
              <w:t>3</w:t>
            </w:r>
          </w:p>
        </w:tc>
        <w:tc>
          <w:tcPr>
            <w:tcW w:w="4877" w:type="dxa"/>
          </w:tcPr>
          <w:p w14:paraId="51C7B365">
            <w:pPr>
              <w:spacing w:line="380" w:lineRule="exact"/>
              <w:rPr>
                <w:rFonts w:ascii="宋体" w:hAnsi="宋体"/>
                <w:color w:val="auto"/>
                <w:highlight w:val="none"/>
              </w:rPr>
            </w:pPr>
          </w:p>
        </w:tc>
      </w:tr>
      <w:tr w14:paraId="44DC00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trPr>
        <w:tc>
          <w:tcPr>
            <w:tcW w:w="4261" w:type="dxa"/>
          </w:tcPr>
          <w:p w14:paraId="057FBFC3">
            <w:pPr>
              <w:spacing w:line="380" w:lineRule="exact"/>
              <w:rPr>
                <w:rFonts w:ascii="宋体" w:hAnsi="宋体"/>
                <w:color w:val="auto"/>
                <w:highlight w:val="none"/>
              </w:rPr>
            </w:pPr>
            <w:r>
              <w:rPr>
                <w:rFonts w:hint="eastAsia" w:ascii="宋体" w:hAnsi="宋体"/>
                <w:color w:val="auto"/>
                <w:highlight w:val="none"/>
              </w:rPr>
              <w:t>4</w:t>
            </w:r>
          </w:p>
        </w:tc>
        <w:tc>
          <w:tcPr>
            <w:tcW w:w="4877" w:type="dxa"/>
          </w:tcPr>
          <w:p w14:paraId="769E8D8D">
            <w:pPr>
              <w:spacing w:line="380" w:lineRule="exact"/>
              <w:rPr>
                <w:rFonts w:ascii="宋体" w:hAnsi="宋体"/>
                <w:color w:val="auto"/>
                <w:highlight w:val="none"/>
              </w:rPr>
            </w:pPr>
          </w:p>
        </w:tc>
      </w:tr>
    </w:tbl>
    <w:p w14:paraId="59E44F69">
      <w:pPr>
        <w:spacing w:line="500" w:lineRule="exact"/>
        <w:rPr>
          <w:rFonts w:ascii="宋体" w:hAnsi="宋体"/>
          <w:b/>
          <w:color w:val="auto"/>
          <w:sz w:val="28"/>
          <w:highlight w:val="none"/>
        </w:rPr>
      </w:pPr>
    </w:p>
    <w:p w14:paraId="65F36A08">
      <w:pPr>
        <w:spacing w:line="380" w:lineRule="exact"/>
        <w:rPr>
          <w:rFonts w:ascii="宋体" w:hAnsi="宋体"/>
          <w:b/>
          <w:color w:val="auto"/>
          <w:sz w:val="28"/>
          <w:highlight w:val="none"/>
        </w:rPr>
      </w:pPr>
    </w:p>
    <w:p w14:paraId="21FED64A">
      <w:pPr>
        <w:spacing w:after="240" w:line="380" w:lineRule="exact"/>
        <w:jc w:val="center"/>
        <w:rPr>
          <w:rFonts w:ascii="宋体" w:hAnsi="宋体"/>
          <w:b/>
          <w:color w:val="auto"/>
          <w:sz w:val="32"/>
          <w:highlight w:val="none"/>
        </w:rPr>
      </w:pPr>
      <w:r>
        <w:rPr>
          <w:color w:val="auto"/>
          <w:highlight w:val="none"/>
        </w:rPr>
        <w:br w:type="page"/>
      </w:r>
      <w:r>
        <w:rPr>
          <w:rFonts w:hint="eastAsia" w:ascii="宋体" w:hAnsi="宋体"/>
          <w:b/>
          <w:color w:val="auto"/>
          <w:sz w:val="28"/>
          <w:highlight w:val="none"/>
        </w:rPr>
        <w:t>五、</w:t>
      </w:r>
      <w:r>
        <w:rPr>
          <w:rFonts w:hint="eastAsia" w:ascii="宋体" w:hAnsi="宋体"/>
          <w:b/>
          <w:color w:val="auto"/>
          <w:sz w:val="32"/>
          <w:highlight w:val="none"/>
        </w:rPr>
        <w:t>拟派往本招标工程项目负责人简历表</w:t>
      </w:r>
    </w:p>
    <w:p w14:paraId="16CB9857">
      <w:pPr>
        <w:spacing w:line="380" w:lineRule="exact"/>
        <w:rPr>
          <w:rFonts w:ascii="宋体" w:hAnsi="宋体"/>
          <w:color w:val="auto"/>
          <w:sz w:val="24"/>
          <w:highlight w:val="none"/>
        </w:rPr>
      </w:pPr>
      <w:r>
        <w:rPr>
          <w:rFonts w:hint="eastAsia" w:ascii="宋体" w:hAnsi="宋体"/>
          <w:color w:val="auto"/>
          <w:sz w:val="24"/>
          <w:highlight w:val="none"/>
        </w:rPr>
        <w:t>投标人名称</w:t>
      </w:r>
    </w:p>
    <w:tbl>
      <w:tblPr>
        <w:tblStyle w:val="2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8"/>
        <w:gridCol w:w="592"/>
        <w:gridCol w:w="1420"/>
        <w:gridCol w:w="400"/>
        <w:gridCol w:w="828"/>
        <w:gridCol w:w="192"/>
        <w:gridCol w:w="708"/>
        <w:gridCol w:w="342"/>
        <w:gridCol w:w="558"/>
        <w:gridCol w:w="870"/>
        <w:gridCol w:w="570"/>
        <w:gridCol w:w="27"/>
        <w:gridCol w:w="258"/>
        <w:gridCol w:w="1440"/>
      </w:tblGrid>
      <w:tr w14:paraId="2B6D3D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2" w:hRule="atLeast"/>
        </w:trPr>
        <w:tc>
          <w:tcPr>
            <w:tcW w:w="828" w:type="dxa"/>
            <w:vAlign w:val="center"/>
          </w:tcPr>
          <w:p w14:paraId="09A1338B">
            <w:pPr>
              <w:spacing w:line="380" w:lineRule="exact"/>
              <w:jc w:val="center"/>
              <w:rPr>
                <w:rFonts w:ascii="宋体" w:hAnsi="宋体"/>
                <w:color w:val="auto"/>
                <w:sz w:val="24"/>
                <w:highlight w:val="none"/>
              </w:rPr>
            </w:pPr>
            <w:r>
              <w:rPr>
                <w:rFonts w:hint="eastAsia" w:ascii="宋体" w:hAnsi="宋体"/>
                <w:color w:val="auto"/>
                <w:sz w:val="24"/>
                <w:highlight w:val="none"/>
              </w:rPr>
              <w:t>姓名</w:t>
            </w:r>
          </w:p>
        </w:tc>
        <w:tc>
          <w:tcPr>
            <w:tcW w:w="3240" w:type="dxa"/>
            <w:gridSpan w:val="4"/>
            <w:vAlign w:val="center"/>
          </w:tcPr>
          <w:p w14:paraId="15FEB57A">
            <w:pPr>
              <w:spacing w:line="380" w:lineRule="exact"/>
              <w:jc w:val="center"/>
              <w:rPr>
                <w:rFonts w:ascii="宋体" w:hAnsi="宋体"/>
                <w:color w:val="auto"/>
                <w:sz w:val="24"/>
                <w:highlight w:val="none"/>
              </w:rPr>
            </w:pPr>
          </w:p>
        </w:tc>
        <w:tc>
          <w:tcPr>
            <w:tcW w:w="900" w:type="dxa"/>
            <w:gridSpan w:val="2"/>
            <w:vAlign w:val="center"/>
          </w:tcPr>
          <w:p w14:paraId="72590C14">
            <w:pPr>
              <w:spacing w:line="380" w:lineRule="exact"/>
              <w:jc w:val="center"/>
              <w:rPr>
                <w:rFonts w:ascii="宋体" w:hAnsi="宋体"/>
                <w:color w:val="auto"/>
                <w:sz w:val="24"/>
                <w:highlight w:val="none"/>
              </w:rPr>
            </w:pPr>
            <w:r>
              <w:rPr>
                <w:rFonts w:hint="eastAsia" w:ascii="宋体" w:hAnsi="宋体"/>
                <w:color w:val="auto"/>
                <w:sz w:val="24"/>
                <w:highlight w:val="none"/>
              </w:rPr>
              <w:t>性别</w:t>
            </w:r>
          </w:p>
        </w:tc>
        <w:tc>
          <w:tcPr>
            <w:tcW w:w="1770" w:type="dxa"/>
            <w:gridSpan w:val="3"/>
          </w:tcPr>
          <w:p w14:paraId="1C88DA35">
            <w:pPr>
              <w:spacing w:line="380" w:lineRule="exact"/>
              <w:rPr>
                <w:rFonts w:ascii="宋体" w:hAnsi="宋体"/>
                <w:color w:val="auto"/>
                <w:sz w:val="24"/>
                <w:highlight w:val="none"/>
              </w:rPr>
            </w:pPr>
          </w:p>
        </w:tc>
        <w:tc>
          <w:tcPr>
            <w:tcW w:w="855" w:type="dxa"/>
            <w:gridSpan w:val="3"/>
            <w:vAlign w:val="center"/>
          </w:tcPr>
          <w:p w14:paraId="61578570">
            <w:pPr>
              <w:spacing w:line="380" w:lineRule="exact"/>
              <w:ind w:left="27"/>
              <w:jc w:val="center"/>
              <w:rPr>
                <w:rFonts w:ascii="宋体" w:hAnsi="宋体"/>
                <w:color w:val="auto"/>
                <w:sz w:val="24"/>
                <w:highlight w:val="none"/>
              </w:rPr>
            </w:pPr>
            <w:r>
              <w:rPr>
                <w:rFonts w:hint="eastAsia" w:ascii="宋体" w:hAnsi="宋体"/>
                <w:color w:val="auto"/>
                <w:sz w:val="24"/>
                <w:highlight w:val="none"/>
              </w:rPr>
              <w:t>年龄</w:t>
            </w:r>
          </w:p>
        </w:tc>
        <w:tc>
          <w:tcPr>
            <w:tcW w:w="1440" w:type="dxa"/>
          </w:tcPr>
          <w:p w14:paraId="303B9975">
            <w:pPr>
              <w:spacing w:line="380" w:lineRule="exact"/>
              <w:rPr>
                <w:rFonts w:ascii="宋体" w:hAnsi="宋体"/>
                <w:color w:val="auto"/>
                <w:sz w:val="24"/>
                <w:highlight w:val="none"/>
              </w:rPr>
            </w:pPr>
          </w:p>
        </w:tc>
      </w:tr>
      <w:tr w14:paraId="3A5ACB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3" w:hRule="atLeast"/>
        </w:trPr>
        <w:tc>
          <w:tcPr>
            <w:tcW w:w="828" w:type="dxa"/>
            <w:vAlign w:val="center"/>
          </w:tcPr>
          <w:p w14:paraId="0F352487">
            <w:pPr>
              <w:spacing w:line="380" w:lineRule="exact"/>
              <w:jc w:val="center"/>
              <w:rPr>
                <w:rFonts w:ascii="宋体" w:hAnsi="宋体"/>
                <w:color w:val="auto"/>
                <w:sz w:val="24"/>
                <w:highlight w:val="none"/>
              </w:rPr>
            </w:pPr>
            <w:r>
              <w:rPr>
                <w:rFonts w:hint="eastAsia" w:ascii="宋体" w:hAnsi="宋体"/>
                <w:color w:val="auto"/>
                <w:sz w:val="24"/>
                <w:highlight w:val="none"/>
              </w:rPr>
              <w:t>职务</w:t>
            </w:r>
          </w:p>
        </w:tc>
        <w:tc>
          <w:tcPr>
            <w:tcW w:w="3240" w:type="dxa"/>
            <w:gridSpan w:val="4"/>
            <w:vAlign w:val="center"/>
          </w:tcPr>
          <w:p w14:paraId="3777CA10">
            <w:pPr>
              <w:spacing w:line="380" w:lineRule="exact"/>
              <w:jc w:val="center"/>
              <w:rPr>
                <w:rFonts w:ascii="宋体" w:hAnsi="宋体"/>
                <w:color w:val="auto"/>
                <w:sz w:val="24"/>
                <w:highlight w:val="none"/>
              </w:rPr>
            </w:pPr>
          </w:p>
        </w:tc>
        <w:tc>
          <w:tcPr>
            <w:tcW w:w="900" w:type="dxa"/>
            <w:gridSpan w:val="2"/>
            <w:vAlign w:val="center"/>
          </w:tcPr>
          <w:p w14:paraId="1DC6DCBE">
            <w:pPr>
              <w:spacing w:line="380" w:lineRule="exact"/>
              <w:jc w:val="center"/>
              <w:rPr>
                <w:rFonts w:ascii="宋体" w:hAnsi="宋体"/>
                <w:color w:val="auto"/>
                <w:sz w:val="24"/>
                <w:highlight w:val="none"/>
              </w:rPr>
            </w:pPr>
            <w:r>
              <w:rPr>
                <w:rFonts w:hint="eastAsia" w:ascii="宋体" w:hAnsi="宋体"/>
                <w:color w:val="auto"/>
                <w:sz w:val="24"/>
                <w:highlight w:val="none"/>
              </w:rPr>
              <w:t>职称</w:t>
            </w:r>
          </w:p>
        </w:tc>
        <w:tc>
          <w:tcPr>
            <w:tcW w:w="1770" w:type="dxa"/>
            <w:gridSpan w:val="3"/>
          </w:tcPr>
          <w:p w14:paraId="0CF3669A">
            <w:pPr>
              <w:spacing w:line="380" w:lineRule="exact"/>
              <w:rPr>
                <w:rFonts w:ascii="宋体" w:hAnsi="宋体"/>
                <w:color w:val="auto"/>
                <w:sz w:val="24"/>
                <w:highlight w:val="none"/>
              </w:rPr>
            </w:pPr>
          </w:p>
        </w:tc>
        <w:tc>
          <w:tcPr>
            <w:tcW w:w="855" w:type="dxa"/>
            <w:gridSpan w:val="3"/>
            <w:vAlign w:val="center"/>
          </w:tcPr>
          <w:p w14:paraId="60BAB518">
            <w:pPr>
              <w:spacing w:line="380" w:lineRule="exact"/>
              <w:jc w:val="center"/>
              <w:rPr>
                <w:rFonts w:ascii="宋体" w:hAnsi="宋体"/>
                <w:color w:val="auto"/>
                <w:sz w:val="24"/>
                <w:highlight w:val="none"/>
              </w:rPr>
            </w:pPr>
            <w:r>
              <w:rPr>
                <w:rFonts w:hint="eastAsia" w:ascii="宋体" w:hAnsi="宋体"/>
                <w:color w:val="auto"/>
                <w:sz w:val="24"/>
                <w:highlight w:val="none"/>
              </w:rPr>
              <w:t>学历</w:t>
            </w:r>
          </w:p>
        </w:tc>
        <w:tc>
          <w:tcPr>
            <w:tcW w:w="1440" w:type="dxa"/>
          </w:tcPr>
          <w:p w14:paraId="23A3740D">
            <w:pPr>
              <w:spacing w:line="380" w:lineRule="exact"/>
              <w:rPr>
                <w:rFonts w:ascii="宋体" w:hAnsi="宋体"/>
                <w:color w:val="auto"/>
                <w:sz w:val="24"/>
                <w:highlight w:val="none"/>
              </w:rPr>
            </w:pPr>
          </w:p>
        </w:tc>
      </w:tr>
      <w:tr w14:paraId="6E4FC1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3" w:hRule="atLeast"/>
        </w:trPr>
        <w:tc>
          <w:tcPr>
            <w:tcW w:w="3240" w:type="dxa"/>
            <w:gridSpan w:val="4"/>
            <w:vAlign w:val="center"/>
          </w:tcPr>
          <w:p w14:paraId="7247DBD6">
            <w:pPr>
              <w:spacing w:line="380" w:lineRule="exact"/>
              <w:jc w:val="center"/>
              <w:rPr>
                <w:rFonts w:ascii="宋体" w:hAnsi="宋体"/>
                <w:color w:val="auto"/>
                <w:sz w:val="24"/>
                <w:highlight w:val="none"/>
              </w:rPr>
            </w:pPr>
            <w:r>
              <w:rPr>
                <w:rFonts w:hint="eastAsia" w:ascii="宋体" w:hAnsi="宋体"/>
                <w:color w:val="auto"/>
                <w:sz w:val="24"/>
                <w:highlight w:val="none"/>
              </w:rPr>
              <w:t>参加工作时间</w:t>
            </w:r>
          </w:p>
        </w:tc>
        <w:tc>
          <w:tcPr>
            <w:tcW w:w="2070" w:type="dxa"/>
            <w:gridSpan w:val="4"/>
            <w:vAlign w:val="center"/>
          </w:tcPr>
          <w:p w14:paraId="062B4C11">
            <w:pPr>
              <w:spacing w:line="380" w:lineRule="exact"/>
              <w:ind w:left="1182"/>
              <w:jc w:val="center"/>
              <w:rPr>
                <w:rFonts w:ascii="宋体" w:hAnsi="宋体"/>
                <w:color w:val="auto"/>
                <w:sz w:val="24"/>
                <w:highlight w:val="none"/>
              </w:rPr>
            </w:pPr>
          </w:p>
        </w:tc>
        <w:tc>
          <w:tcPr>
            <w:tcW w:w="2025" w:type="dxa"/>
            <w:gridSpan w:val="4"/>
            <w:vAlign w:val="center"/>
          </w:tcPr>
          <w:p w14:paraId="576B0091">
            <w:pPr>
              <w:spacing w:line="380" w:lineRule="exact"/>
              <w:jc w:val="center"/>
              <w:rPr>
                <w:rFonts w:ascii="宋体" w:hAnsi="宋体"/>
                <w:color w:val="auto"/>
                <w:sz w:val="24"/>
                <w:highlight w:val="none"/>
              </w:rPr>
            </w:pPr>
            <w:r>
              <w:rPr>
                <w:rFonts w:hint="eastAsia" w:ascii="宋体" w:hAnsi="宋体"/>
                <w:color w:val="auto"/>
                <w:sz w:val="24"/>
                <w:highlight w:val="none"/>
              </w:rPr>
              <w:t>担任项目负责人</w:t>
            </w:r>
          </w:p>
          <w:p w14:paraId="436E5DF8">
            <w:pPr>
              <w:spacing w:line="380" w:lineRule="exact"/>
              <w:jc w:val="center"/>
              <w:rPr>
                <w:rFonts w:ascii="宋体" w:hAnsi="宋体"/>
                <w:color w:val="auto"/>
                <w:sz w:val="24"/>
                <w:highlight w:val="none"/>
              </w:rPr>
            </w:pPr>
            <w:r>
              <w:rPr>
                <w:rFonts w:hint="eastAsia" w:ascii="宋体" w:hAnsi="宋体"/>
                <w:color w:val="auto"/>
                <w:sz w:val="24"/>
                <w:highlight w:val="none"/>
              </w:rPr>
              <w:t>年限</w:t>
            </w:r>
          </w:p>
        </w:tc>
        <w:tc>
          <w:tcPr>
            <w:tcW w:w="1698" w:type="dxa"/>
            <w:gridSpan w:val="2"/>
          </w:tcPr>
          <w:p w14:paraId="6F9F457B">
            <w:pPr>
              <w:spacing w:line="380" w:lineRule="exact"/>
              <w:rPr>
                <w:rFonts w:ascii="宋体" w:hAnsi="宋体"/>
                <w:color w:val="auto"/>
                <w:sz w:val="24"/>
                <w:highlight w:val="none"/>
              </w:rPr>
            </w:pPr>
          </w:p>
        </w:tc>
      </w:tr>
      <w:tr w14:paraId="73EE03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3" w:hRule="atLeast"/>
        </w:trPr>
        <w:tc>
          <w:tcPr>
            <w:tcW w:w="3240" w:type="dxa"/>
            <w:gridSpan w:val="4"/>
            <w:vAlign w:val="center"/>
          </w:tcPr>
          <w:p w14:paraId="724BC546">
            <w:pPr>
              <w:spacing w:line="380" w:lineRule="exact"/>
              <w:jc w:val="center"/>
              <w:rPr>
                <w:rFonts w:ascii="宋体" w:hAnsi="宋体"/>
                <w:color w:val="auto"/>
                <w:sz w:val="24"/>
                <w:highlight w:val="none"/>
              </w:rPr>
            </w:pPr>
            <w:r>
              <w:rPr>
                <w:rFonts w:hint="eastAsia" w:ascii="宋体" w:hAnsi="宋体"/>
                <w:color w:val="auto"/>
                <w:sz w:val="24"/>
                <w:highlight w:val="none"/>
              </w:rPr>
              <w:t>项目负责人资格证书编号</w:t>
            </w:r>
          </w:p>
        </w:tc>
        <w:tc>
          <w:tcPr>
            <w:tcW w:w="5793" w:type="dxa"/>
            <w:gridSpan w:val="10"/>
            <w:vAlign w:val="center"/>
          </w:tcPr>
          <w:p w14:paraId="0ED7BAE6">
            <w:pPr>
              <w:spacing w:line="380" w:lineRule="exact"/>
              <w:jc w:val="center"/>
              <w:rPr>
                <w:rFonts w:ascii="宋体" w:hAnsi="宋体"/>
                <w:color w:val="auto"/>
                <w:sz w:val="24"/>
                <w:highlight w:val="none"/>
              </w:rPr>
            </w:pPr>
          </w:p>
        </w:tc>
      </w:tr>
      <w:tr w14:paraId="7F1D62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3" w:hRule="atLeast"/>
        </w:trPr>
        <w:tc>
          <w:tcPr>
            <w:tcW w:w="9033" w:type="dxa"/>
            <w:gridSpan w:val="14"/>
            <w:vAlign w:val="center"/>
          </w:tcPr>
          <w:p w14:paraId="7D057FAD">
            <w:pPr>
              <w:spacing w:line="380" w:lineRule="exact"/>
              <w:jc w:val="center"/>
              <w:rPr>
                <w:rFonts w:ascii="宋体" w:hAnsi="宋体"/>
                <w:color w:val="auto"/>
                <w:sz w:val="24"/>
                <w:highlight w:val="none"/>
              </w:rPr>
            </w:pPr>
            <w:r>
              <w:rPr>
                <w:rFonts w:hint="eastAsia" w:ascii="宋体" w:hAnsi="宋体"/>
                <w:color w:val="auto"/>
                <w:sz w:val="24"/>
                <w:highlight w:val="none"/>
              </w:rPr>
              <w:t>在建和已完工程项目情况</w:t>
            </w:r>
          </w:p>
        </w:tc>
      </w:tr>
      <w:tr w14:paraId="1EFC0A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3" w:hRule="atLeast"/>
        </w:trPr>
        <w:tc>
          <w:tcPr>
            <w:tcW w:w="1420" w:type="dxa"/>
            <w:gridSpan w:val="2"/>
            <w:vAlign w:val="center"/>
          </w:tcPr>
          <w:p w14:paraId="4A7F7C6F">
            <w:pPr>
              <w:spacing w:line="380" w:lineRule="exact"/>
              <w:jc w:val="center"/>
              <w:rPr>
                <w:rFonts w:ascii="宋体" w:hAnsi="宋体"/>
                <w:color w:val="auto"/>
                <w:sz w:val="24"/>
                <w:highlight w:val="none"/>
              </w:rPr>
            </w:pPr>
            <w:r>
              <w:rPr>
                <w:rFonts w:hint="eastAsia" w:ascii="宋体" w:hAnsi="宋体"/>
                <w:color w:val="auto"/>
                <w:sz w:val="24"/>
                <w:highlight w:val="none"/>
              </w:rPr>
              <w:t>建设单位</w:t>
            </w:r>
          </w:p>
        </w:tc>
        <w:tc>
          <w:tcPr>
            <w:tcW w:w="1420" w:type="dxa"/>
            <w:vAlign w:val="center"/>
          </w:tcPr>
          <w:p w14:paraId="5E37DEFB">
            <w:pPr>
              <w:spacing w:line="380" w:lineRule="exact"/>
              <w:jc w:val="center"/>
              <w:rPr>
                <w:rFonts w:ascii="宋体" w:hAnsi="宋体"/>
                <w:color w:val="auto"/>
                <w:sz w:val="24"/>
                <w:highlight w:val="none"/>
              </w:rPr>
            </w:pPr>
            <w:r>
              <w:rPr>
                <w:rFonts w:hint="eastAsia" w:ascii="宋体" w:hAnsi="宋体"/>
                <w:color w:val="auto"/>
                <w:sz w:val="24"/>
                <w:highlight w:val="none"/>
              </w:rPr>
              <w:t>项目名称</w:t>
            </w:r>
          </w:p>
        </w:tc>
        <w:tc>
          <w:tcPr>
            <w:tcW w:w="1420" w:type="dxa"/>
            <w:gridSpan w:val="3"/>
            <w:vAlign w:val="center"/>
          </w:tcPr>
          <w:p w14:paraId="60562016">
            <w:pPr>
              <w:spacing w:line="380" w:lineRule="exact"/>
              <w:jc w:val="center"/>
              <w:rPr>
                <w:rFonts w:ascii="宋体" w:hAnsi="宋体"/>
                <w:color w:val="auto"/>
                <w:sz w:val="24"/>
                <w:highlight w:val="none"/>
              </w:rPr>
            </w:pPr>
            <w:r>
              <w:rPr>
                <w:rFonts w:hint="eastAsia" w:ascii="宋体" w:hAnsi="宋体"/>
                <w:color w:val="auto"/>
                <w:sz w:val="24"/>
                <w:highlight w:val="none"/>
              </w:rPr>
              <w:t>建设规模</w:t>
            </w:r>
          </w:p>
        </w:tc>
        <w:tc>
          <w:tcPr>
            <w:tcW w:w="1608" w:type="dxa"/>
            <w:gridSpan w:val="3"/>
            <w:vAlign w:val="center"/>
          </w:tcPr>
          <w:p w14:paraId="12764AA7">
            <w:pPr>
              <w:spacing w:line="380" w:lineRule="exact"/>
              <w:jc w:val="center"/>
              <w:rPr>
                <w:rFonts w:ascii="宋体" w:hAnsi="宋体"/>
                <w:color w:val="auto"/>
                <w:sz w:val="24"/>
                <w:highlight w:val="none"/>
              </w:rPr>
            </w:pPr>
            <w:r>
              <w:rPr>
                <w:rFonts w:hint="eastAsia" w:ascii="宋体" w:hAnsi="宋体"/>
                <w:color w:val="auto"/>
                <w:sz w:val="24"/>
                <w:highlight w:val="none"/>
              </w:rPr>
              <w:t>开、竣工日期</w:t>
            </w:r>
          </w:p>
        </w:tc>
        <w:tc>
          <w:tcPr>
            <w:tcW w:w="1440" w:type="dxa"/>
            <w:gridSpan w:val="2"/>
            <w:vAlign w:val="center"/>
          </w:tcPr>
          <w:p w14:paraId="4ABAAE42">
            <w:pPr>
              <w:spacing w:line="380" w:lineRule="exact"/>
              <w:jc w:val="center"/>
              <w:rPr>
                <w:rFonts w:ascii="宋体" w:hAnsi="宋体"/>
                <w:color w:val="auto"/>
                <w:sz w:val="24"/>
                <w:highlight w:val="none"/>
              </w:rPr>
            </w:pPr>
            <w:r>
              <w:rPr>
                <w:rFonts w:hint="eastAsia" w:ascii="宋体" w:hAnsi="宋体"/>
                <w:color w:val="auto"/>
                <w:sz w:val="24"/>
                <w:highlight w:val="none"/>
              </w:rPr>
              <w:t>在建或已完</w:t>
            </w:r>
          </w:p>
        </w:tc>
        <w:tc>
          <w:tcPr>
            <w:tcW w:w="1725" w:type="dxa"/>
            <w:gridSpan w:val="3"/>
            <w:vAlign w:val="center"/>
          </w:tcPr>
          <w:p w14:paraId="13FAA66F">
            <w:pPr>
              <w:spacing w:line="380" w:lineRule="exact"/>
              <w:jc w:val="center"/>
              <w:rPr>
                <w:rFonts w:ascii="宋体" w:hAnsi="宋体"/>
                <w:color w:val="auto"/>
                <w:sz w:val="24"/>
                <w:highlight w:val="none"/>
              </w:rPr>
            </w:pPr>
            <w:r>
              <w:rPr>
                <w:rFonts w:hint="eastAsia" w:ascii="宋体" w:hAnsi="宋体"/>
                <w:color w:val="auto"/>
                <w:sz w:val="24"/>
                <w:highlight w:val="none"/>
              </w:rPr>
              <w:t>工程质量</w:t>
            </w:r>
          </w:p>
        </w:tc>
      </w:tr>
      <w:tr w14:paraId="0ECFCD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3" w:hRule="atLeast"/>
        </w:trPr>
        <w:tc>
          <w:tcPr>
            <w:tcW w:w="1420" w:type="dxa"/>
            <w:gridSpan w:val="2"/>
          </w:tcPr>
          <w:p w14:paraId="4B2F38A8">
            <w:pPr>
              <w:spacing w:line="380" w:lineRule="exact"/>
              <w:rPr>
                <w:rFonts w:ascii="宋体" w:hAnsi="宋体"/>
                <w:color w:val="auto"/>
                <w:sz w:val="24"/>
                <w:highlight w:val="none"/>
              </w:rPr>
            </w:pPr>
          </w:p>
        </w:tc>
        <w:tc>
          <w:tcPr>
            <w:tcW w:w="1420" w:type="dxa"/>
          </w:tcPr>
          <w:p w14:paraId="2031D81A">
            <w:pPr>
              <w:spacing w:line="380" w:lineRule="exact"/>
              <w:rPr>
                <w:rFonts w:ascii="宋体" w:hAnsi="宋体"/>
                <w:color w:val="auto"/>
                <w:sz w:val="24"/>
                <w:highlight w:val="none"/>
              </w:rPr>
            </w:pPr>
          </w:p>
        </w:tc>
        <w:tc>
          <w:tcPr>
            <w:tcW w:w="1420" w:type="dxa"/>
            <w:gridSpan w:val="3"/>
          </w:tcPr>
          <w:p w14:paraId="3F8AF2A0">
            <w:pPr>
              <w:spacing w:line="380" w:lineRule="exact"/>
              <w:rPr>
                <w:rFonts w:ascii="宋体" w:hAnsi="宋体"/>
                <w:color w:val="auto"/>
                <w:sz w:val="24"/>
                <w:highlight w:val="none"/>
              </w:rPr>
            </w:pPr>
          </w:p>
        </w:tc>
        <w:tc>
          <w:tcPr>
            <w:tcW w:w="1608" w:type="dxa"/>
            <w:gridSpan w:val="3"/>
          </w:tcPr>
          <w:p w14:paraId="1CAEBB55">
            <w:pPr>
              <w:spacing w:line="380" w:lineRule="exact"/>
              <w:rPr>
                <w:rFonts w:ascii="宋体" w:hAnsi="宋体"/>
                <w:color w:val="auto"/>
                <w:sz w:val="24"/>
                <w:highlight w:val="none"/>
              </w:rPr>
            </w:pPr>
          </w:p>
        </w:tc>
        <w:tc>
          <w:tcPr>
            <w:tcW w:w="1440" w:type="dxa"/>
            <w:gridSpan w:val="2"/>
          </w:tcPr>
          <w:p w14:paraId="24F1A1E4">
            <w:pPr>
              <w:spacing w:line="380" w:lineRule="exact"/>
              <w:rPr>
                <w:rFonts w:ascii="宋体" w:hAnsi="宋体"/>
                <w:color w:val="auto"/>
                <w:sz w:val="24"/>
                <w:highlight w:val="none"/>
              </w:rPr>
            </w:pPr>
          </w:p>
        </w:tc>
        <w:tc>
          <w:tcPr>
            <w:tcW w:w="1725" w:type="dxa"/>
            <w:gridSpan w:val="3"/>
          </w:tcPr>
          <w:p w14:paraId="1DAB51F7">
            <w:pPr>
              <w:spacing w:line="380" w:lineRule="exact"/>
              <w:rPr>
                <w:rFonts w:ascii="宋体" w:hAnsi="宋体"/>
                <w:color w:val="auto"/>
                <w:sz w:val="24"/>
                <w:highlight w:val="none"/>
              </w:rPr>
            </w:pPr>
          </w:p>
        </w:tc>
      </w:tr>
      <w:tr w14:paraId="76FCEB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3" w:hRule="atLeast"/>
        </w:trPr>
        <w:tc>
          <w:tcPr>
            <w:tcW w:w="1420" w:type="dxa"/>
            <w:gridSpan w:val="2"/>
          </w:tcPr>
          <w:p w14:paraId="27A69451">
            <w:pPr>
              <w:spacing w:line="380" w:lineRule="exact"/>
              <w:rPr>
                <w:rFonts w:ascii="宋体" w:hAnsi="宋体"/>
                <w:color w:val="auto"/>
                <w:highlight w:val="none"/>
              </w:rPr>
            </w:pPr>
          </w:p>
        </w:tc>
        <w:tc>
          <w:tcPr>
            <w:tcW w:w="1420" w:type="dxa"/>
          </w:tcPr>
          <w:p w14:paraId="2ADE5F6D">
            <w:pPr>
              <w:spacing w:line="380" w:lineRule="exact"/>
              <w:rPr>
                <w:rFonts w:ascii="宋体" w:hAnsi="宋体"/>
                <w:color w:val="auto"/>
                <w:highlight w:val="none"/>
              </w:rPr>
            </w:pPr>
          </w:p>
        </w:tc>
        <w:tc>
          <w:tcPr>
            <w:tcW w:w="1420" w:type="dxa"/>
            <w:gridSpan w:val="3"/>
          </w:tcPr>
          <w:p w14:paraId="1172415B">
            <w:pPr>
              <w:spacing w:line="380" w:lineRule="exact"/>
              <w:rPr>
                <w:rFonts w:ascii="宋体" w:hAnsi="宋体"/>
                <w:color w:val="auto"/>
                <w:highlight w:val="none"/>
              </w:rPr>
            </w:pPr>
          </w:p>
        </w:tc>
        <w:tc>
          <w:tcPr>
            <w:tcW w:w="1608" w:type="dxa"/>
            <w:gridSpan w:val="3"/>
          </w:tcPr>
          <w:p w14:paraId="7F52F2C3">
            <w:pPr>
              <w:spacing w:line="380" w:lineRule="exact"/>
              <w:rPr>
                <w:rFonts w:ascii="宋体" w:hAnsi="宋体"/>
                <w:color w:val="auto"/>
                <w:highlight w:val="none"/>
              </w:rPr>
            </w:pPr>
          </w:p>
        </w:tc>
        <w:tc>
          <w:tcPr>
            <w:tcW w:w="1440" w:type="dxa"/>
            <w:gridSpan w:val="2"/>
          </w:tcPr>
          <w:p w14:paraId="4EFDEC69">
            <w:pPr>
              <w:spacing w:line="380" w:lineRule="exact"/>
              <w:rPr>
                <w:rFonts w:ascii="宋体" w:hAnsi="宋体"/>
                <w:color w:val="auto"/>
                <w:highlight w:val="none"/>
              </w:rPr>
            </w:pPr>
          </w:p>
        </w:tc>
        <w:tc>
          <w:tcPr>
            <w:tcW w:w="1725" w:type="dxa"/>
            <w:gridSpan w:val="3"/>
          </w:tcPr>
          <w:p w14:paraId="04CE874E">
            <w:pPr>
              <w:spacing w:line="380" w:lineRule="exact"/>
              <w:rPr>
                <w:rFonts w:ascii="宋体" w:hAnsi="宋体"/>
                <w:color w:val="auto"/>
                <w:highlight w:val="none"/>
              </w:rPr>
            </w:pPr>
          </w:p>
        </w:tc>
      </w:tr>
      <w:tr w14:paraId="00FBF7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3" w:hRule="atLeast"/>
        </w:trPr>
        <w:tc>
          <w:tcPr>
            <w:tcW w:w="1420" w:type="dxa"/>
            <w:gridSpan w:val="2"/>
          </w:tcPr>
          <w:p w14:paraId="0E8201C2">
            <w:pPr>
              <w:spacing w:line="380" w:lineRule="exact"/>
              <w:rPr>
                <w:rFonts w:ascii="宋体" w:hAnsi="宋体"/>
                <w:color w:val="auto"/>
                <w:highlight w:val="none"/>
              </w:rPr>
            </w:pPr>
          </w:p>
        </w:tc>
        <w:tc>
          <w:tcPr>
            <w:tcW w:w="1420" w:type="dxa"/>
          </w:tcPr>
          <w:p w14:paraId="6EA801DB">
            <w:pPr>
              <w:spacing w:line="380" w:lineRule="exact"/>
              <w:rPr>
                <w:rFonts w:ascii="宋体" w:hAnsi="宋体"/>
                <w:color w:val="auto"/>
                <w:highlight w:val="none"/>
              </w:rPr>
            </w:pPr>
          </w:p>
        </w:tc>
        <w:tc>
          <w:tcPr>
            <w:tcW w:w="1420" w:type="dxa"/>
            <w:gridSpan w:val="3"/>
          </w:tcPr>
          <w:p w14:paraId="39B69449">
            <w:pPr>
              <w:spacing w:line="380" w:lineRule="exact"/>
              <w:rPr>
                <w:rFonts w:ascii="宋体" w:hAnsi="宋体"/>
                <w:color w:val="auto"/>
                <w:highlight w:val="none"/>
              </w:rPr>
            </w:pPr>
          </w:p>
        </w:tc>
        <w:tc>
          <w:tcPr>
            <w:tcW w:w="1608" w:type="dxa"/>
            <w:gridSpan w:val="3"/>
          </w:tcPr>
          <w:p w14:paraId="5BF48230">
            <w:pPr>
              <w:spacing w:line="380" w:lineRule="exact"/>
              <w:rPr>
                <w:rFonts w:ascii="宋体" w:hAnsi="宋体"/>
                <w:color w:val="auto"/>
                <w:highlight w:val="none"/>
              </w:rPr>
            </w:pPr>
          </w:p>
        </w:tc>
        <w:tc>
          <w:tcPr>
            <w:tcW w:w="1440" w:type="dxa"/>
            <w:gridSpan w:val="2"/>
          </w:tcPr>
          <w:p w14:paraId="796CAC0D">
            <w:pPr>
              <w:spacing w:line="380" w:lineRule="exact"/>
              <w:rPr>
                <w:rFonts w:ascii="宋体" w:hAnsi="宋体"/>
                <w:color w:val="auto"/>
                <w:highlight w:val="none"/>
              </w:rPr>
            </w:pPr>
          </w:p>
        </w:tc>
        <w:tc>
          <w:tcPr>
            <w:tcW w:w="1725" w:type="dxa"/>
            <w:gridSpan w:val="3"/>
          </w:tcPr>
          <w:p w14:paraId="3E3A0DD1">
            <w:pPr>
              <w:spacing w:line="380" w:lineRule="exact"/>
              <w:rPr>
                <w:rFonts w:ascii="宋体" w:hAnsi="宋体"/>
                <w:color w:val="auto"/>
                <w:highlight w:val="none"/>
              </w:rPr>
            </w:pPr>
          </w:p>
        </w:tc>
      </w:tr>
      <w:tr w14:paraId="0AC818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2" w:hRule="atLeast"/>
        </w:trPr>
        <w:tc>
          <w:tcPr>
            <w:tcW w:w="1420" w:type="dxa"/>
            <w:gridSpan w:val="2"/>
          </w:tcPr>
          <w:p w14:paraId="1AD41EC5">
            <w:pPr>
              <w:spacing w:line="380" w:lineRule="exact"/>
              <w:rPr>
                <w:rFonts w:ascii="宋体" w:hAnsi="宋体"/>
                <w:color w:val="auto"/>
                <w:highlight w:val="none"/>
              </w:rPr>
            </w:pPr>
          </w:p>
        </w:tc>
        <w:tc>
          <w:tcPr>
            <w:tcW w:w="1420" w:type="dxa"/>
          </w:tcPr>
          <w:p w14:paraId="03A4C8B5">
            <w:pPr>
              <w:spacing w:line="380" w:lineRule="exact"/>
              <w:rPr>
                <w:rFonts w:ascii="宋体" w:hAnsi="宋体"/>
                <w:color w:val="auto"/>
                <w:highlight w:val="none"/>
              </w:rPr>
            </w:pPr>
          </w:p>
        </w:tc>
        <w:tc>
          <w:tcPr>
            <w:tcW w:w="1420" w:type="dxa"/>
            <w:gridSpan w:val="3"/>
          </w:tcPr>
          <w:p w14:paraId="4E4BB86E">
            <w:pPr>
              <w:spacing w:line="380" w:lineRule="exact"/>
              <w:rPr>
                <w:rFonts w:ascii="宋体" w:hAnsi="宋体"/>
                <w:color w:val="auto"/>
                <w:highlight w:val="none"/>
              </w:rPr>
            </w:pPr>
          </w:p>
        </w:tc>
        <w:tc>
          <w:tcPr>
            <w:tcW w:w="1608" w:type="dxa"/>
            <w:gridSpan w:val="3"/>
          </w:tcPr>
          <w:p w14:paraId="2A406CC6">
            <w:pPr>
              <w:spacing w:line="380" w:lineRule="exact"/>
              <w:rPr>
                <w:rFonts w:ascii="宋体" w:hAnsi="宋体"/>
                <w:color w:val="auto"/>
                <w:highlight w:val="none"/>
              </w:rPr>
            </w:pPr>
          </w:p>
        </w:tc>
        <w:tc>
          <w:tcPr>
            <w:tcW w:w="1440" w:type="dxa"/>
            <w:gridSpan w:val="2"/>
          </w:tcPr>
          <w:p w14:paraId="46A4879E">
            <w:pPr>
              <w:spacing w:line="380" w:lineRule="exact"/>
              <w:rPr>
                <w:rFonts w:ascii="宋体" w:hAnsi="宋体"/>
                <w:color w:val="auto"/>
                <w:highlight w:val="none"/>
              </w:rPr>
            </w:pPr>
          </w:p>
        </w:tc>
        <w:tc>
          <w:tcPr>
            <w:tcW w:w="1725" w:type="dxa"/>
            <w:gridSpan w:val="3"/>
          </w:tcPr>
          <w:p w14:paraId="273F0ACC">
            <w:pPr>
              <w:spacing w:line="380" w:lineRule="exact"/>
              <w:rPr>
                <w:rFonts w:ascii="宋体" w:hAnsi="宋体"/>
                <w:color w:val="auto"/>
                <w:highlight w:val="none"/>
              </w:rPr>
            </w:pPr>
          </w:p>
        </w:tc>
      </w:tr>
      <w:tr w14:paraId="6ABE05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3" w:hRule="atLeast"/>
        </w:trPr>
        <w:tc>
          <w:tcPr>
            <w:tcW w:w="1420" w:type="dxa"/>
            <w:gridSpan w:val="2"/>
          </w:tcPr>
          <w:p w14:paraId="49F39120">
            <w:pPr>
              <w:spacing w:line="380" w:lineRule="exact"/>
              <w:rPr>
                <w:rFonts w:ascii="宋体" w:hAnsi="宋体"/>
                <w:color w:val="auto"/>
                <w:highlight w:val="none"/>
              </w:rPr>
            </w:pPr>
          </w:p>
        </w:tc>
        <w:tc>
          <w:tcPr>
            <w:tcW w:w="1420" w:type="dxa"/>
          </w:tcPr>
          <w:p w14:paraId="27F76042">
            <w:pPr>
              <w:spacing w:line="380" w:lineRule="exact"/>
              <w:rPr>
                <w:rFonts w:ascii="宋体" w:hAnsi="宋体"/>
                <w:color w:val="auto"/>
                <w:highlight w:val="none"/>
              </w:rPr>
            </w:pPr>
          </w:p>
        </w:tc>
        <w:tc>
          <w:tcPr>
            <w:tcW w:w="1420" w:type="dxa"/>
            <w:gridSpan w:val="3"/>
          </w:tcPr>
          <w:p w14:paraId="57F80696">
            <w:pPr>
              <w:spacing w:line="380" w:lineRule="exact"/>
              <w:rPr>
                <w:rFonts w:ascii="宋体" w:hAnsi="宋体"/>
                <w:color w:val="auto"/>
                <w:highlight w:val="none"/>
              </w:rPr>
            </w:pPr>
          </w:p>
        </w:tc>
        <w:tc>
          <w:tcPr>
            <w:tcW w:w="1608" w:type="dxa"/>
            <w:gridSpan w:val="3"/>
          </w:tcPr>
          <w:p w14:paraId="2FCC3ECC">
            <w:pPr>
              <w:spacing w:line="380" w:lineRule="exact"/>
              <w:rPr>
                <w:rFonts w:ascii="宋体" w:hAnsi="宋体"/>
                <w:color w:val="auto"/>
                <w:highlight w:val="none"/>
              </w:rPr>
            </w:pPr>
          </w:p>
        </w:tc>
        <w:tc>
          <w:tcPr>
            <w:tcW w:w="1440" w:type="dxa"/>
            <w:gridSpan w:val="2"/>
          </w:tcPr>
          <w:p w14:paraId="3ADCE2C2">
            <w:pPr>
              <w:spacing w:line="380" w:lineRule="exact"/>
              <w:rPr>
                <w:rFonts w:ascii="宋体" w:hAnsi="宋体"/>
                <w:color w:val="auto"/>
                <w:highlight w:val="none"/>
              </w:rPr>
            </w:pPr>
          </w:p>
        </w:tc>
        <w:tc>
          <w:tcPr>
            <w:tcW w:w="1725" w:type="dxa"/>
            <w:gridSpan w:val="3"/>
          </w:tcPr>
          <w:p w14:paraId="2C216C31">
            <w:pPr>
              <w:spacing w:line="380" w:lineRule="exact"/>
              <w:rPr>
                <w:rFonts w:ascii="宋体" w:hAnsi="宋体"/>
                <w:color w:val="auto"/>
                <w:highlight w:val="none"/>
              </w:rPr>
            </w:pPr>
          </w:p>
        </w:tc>
      </w:tr>
      <w:tr w14:paraId="48060F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3" w:hRule="atLeast"/>
        </w:trPr>
        <w:tc>
          <w:tcPr>
            <w:tcW w:w="1420" w:type="dxa"/>
            <w:gridSpan w:val="2"/>
          </w:tcPr>
          <w:p w14:paraId="15C376A2">
            <w:pPr>
              <w:spacing w:line="380" w:lineRule="exact"/>
              <w:rPr>
                <w:rFonts w:ascii="宋体" w:hAnsi="宋体"/>
                <w:color w:val="auto"/>
                <w:highlight w:val="none"/>
              </w:rPr>
            </w:pPr>
          </w:p>
        </w:tc>
        <w:tc>
          <w:tcPr>
            <w:tcW w:w="1420" w:type="dxa"/>
          </w:tcPr>
          <w:p w14:paraId="0A685BF4">
            <w:pPr>
              <w:spacing w:line="380" w:lineRule="exact"/>
              <w:rPr>
                <w:rFonts w:ascii="宋体" w:hAnsi="宋体"/>
                <w:color w:val="auto"/>
                <w:highlight w:val="none"/>
              </w:rPr>
            </w:pPr>
          </w:p>
        </w:tc>
        <w:tc>
          <w:tcPr>
            <w:tcW w:w="1420" w:type="dxa"/>
            <w:gridSpan w:val="3"/>
          </w:tcPr>
          <w:p w14:paraId="2F538CBD">
            <w:pPr>
              <w:spacing w:line="380" w:lineRule="exact"/>
              <w:rPr>
                <w:rFonts w:ascii="宋体" w:hAnsi="宋体"/>
                <w:color w:val="auto"/>
                <w:highlight w:val="none"/>
              </w:rPr>
            </w:pPr>
          </w:p>
        </w:tc>
        <w:tc>
          <w:tcPr>
            <w:tcW w:w="1608" w:type="dxa"/>
            <w:gridSpan w:val="3"/>
          </w:tcPr>
          <w:p w14:paraId="491BF003">
            <w:pPr>
              <w:spacing w:line="380" w:lineRule="exact"/>
              <w:rPr>
                <w:rFonts w:ascii="宋体" w:hAnsi="宋体"/>
                <w:color w:val="auto"/>
                <w:highlight w:val="none"/>
              </w:rPr>
            </w:pPr>
          </w:p>
        </w:tc>
        <w:tc>
          <w:tcPr>
            <w:tcW w:w="1440" w:type="dxa"/>
            <w:gridSpan w:val="2"/>
          </w:tcPr>
          <w:p w14:paraId="68145302">
            <w:pPr>
              <w:spacing w:line="380" w:lineRule="exact"/>
              <w:rPr>
                <w:rFonts w:ascii="宋体" w:hAnsi="宋体"/>
                <w:color w:val="auto"/>
                <w:highlight w:val="none"/>
              </w:rPr>
            </w:pPr>
          </w:p>
        </w:tc>
        <w:tc>
          <w:tcPr>
            <w:tcW w:w="1725" w:type="dxa"/>
            <w:gridSpan w:val="3"/>
          </w:tcPr>
          <w:p w14:paraId="128A8B2A">
            <w:pPr>
              <w:spacing w:line="380" w:lineRule="exact"/>
              <w:rPr>
                <w:rFonts w:ascii="宋体" w:hAnsi="宋体"/>
                <w:color w:val="auto"/>
                <w:highlight w:val="none"/>
              </w:rPr>
            </w:pPr>
          </w:p>
        </w:tc>
      </w:tr>
      <w:tr w14:paraId="107306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3" w:hRule="atLeast"/>
        </w:trPr>
        <w:tc>
          <w:tcPr>
            <w:tcW w:w="1420" w:type="dxa"/>
            <w:gridSpan w:val="2"/>
          </w:tcPr>
          <w:p w14:paraId="6EE78930">
            <w:pPr>
              <w:spacing w:line="380" w:lineRule="exact"/>
              <w:rPr>
                <w:rFonts w:ascii="宋体" w:hAnsi="宋体"/>
                <w:color w:val="auto"/>
                <w:highlight w:val="none"/>
              </w:rPr>
            </w:pPr>
          </w:p>
        </w:tc>
        <w:tc>
          <w:tcPr>
            <w:tcW w:w="1420" w:type="dxa"/>
          </w:tcPr>
          <w:p w14:paraId="782E9756">
            <w:pPr>
              <w:spacing w:line="380" w:lineRule="exact"/>
              <w:rPr>
                <w:rFonts w:ascii="宋体" w:hAnsi="宋体"/>
                <w:color w:val="auto"/>
                <w:highlight w:val="none"/>
              </w:rPr>
            </w:pPr>
          </w:p>
        </w:tc>
        <w:tc>
          <w:tcPr>
            <w:tcW w:w="1420" w:type="dxa"/>
            <w:gridSpan w:val="3"/>
          </w:tcPr>
          <w:p w14:paraId="265253B3">
            <w:pPr>
              <w:spacing w:line="380" w:lineRule="exact"/>
              <w:rPr>
                <w:rFonts w:ascii="宋体" w:hAnsi="宋体"/>
                <w:color w:val="auto"/>
                <w:highlight w:val="none"/>
              </w:rPr>
            </w:pPr>
          </w:p>
        </w:tc>
        <w:tc>
          <w:tcPr>
            <w:tcW w:w="1608" w:type="dxa"/>
            <w:gridSpan w:val="3"/>
          </w:tcPr>
          <w:p w14:paraId="774BE41C">
            <w:pPr>
              <w:spacing w:line="380" w:lineRule="exact"/>
              <w:rPr>
                <w:rFonts w:ascii="宋体" w:hAnsi="宋体"/>
                <w:color w:val="auto"/>
                <w:highlight w:val="none"/>
              </w:rPr>
            </w:pPr>
          </w:p>
        </w:tc>
        <w:tc>
          <w:tcPr>
            <w:tcW w:w="1440" w:type="dxa"/>
            <w:gridSpan w:val="2"/>
          </w:tcPr>
          <w:p w14:paraId="5C52C4FF">
            <w:pPr>
              <w:spacing w:line="380" w:lineRule="exact"/>
              <w:rPr>
                <w:rFonts w:ascii="宋体" w:hAnsi="宋体"/>
                <w:color w:val="auto"/>
                <w:highlight w:val="none"/>
              </w:rPr>
            </w:pPr>
          </w:p>
        </w:tc>
        <w:tc>
          <w:tcPr>
            <w:tcW w:w="1725" w:type="dxa"/>
            <w:gridSpan w:val="3"/>
          </w:tcPr>
          <w:p w14:paraId="3612D8F2">
            <w:pPr>
              <w:spacing w:line="380" w:lineRule="exact"/>
              <w:rPr>
                <w:rFonts w:ascii="宋体" w:hAnsi="宋体"/>
                <w:color w:val="auto"/>
                <w:highlight w:val="none"/>
              </w:rPr>
            </w:pPr>
          </w:p>
        </w:tc>
      </w:tr>
      <w:tr w14:paraId="5B60C9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3" w:hRule="atLeast"/>
        </w:trPr>
        <w:tc>
          <w:tcPr>
            <w:tcW w:w="1420" w:type="dxa"/>
            <w:gridSpan w:val="2"/>
          </w:tcPr>
          <w:p w14:paraId="535325E0">
            <w:pPr>
              <w:spacing w:line="380" w:lineRule="exact"/>
              <w:rPr>
                <w:rFonts w:ascii="宋体" w:hAnsi="宋体"/>
                <w:color w:val="auto"/>
                <w:highlight w:val="none"/>
              </w:rPr>
            </w:pPr>
          </w:p>
        </w:tc>
        <w:tc>
          <w:tcPr>
            <w:tcW w:w="1420" w:type="dxa"/>
          </w:tcPr>
          <w:p w14:paraId="5AFB2C82">
            <w:pPr>
              <w:spacing w:line="380" w:lineRule="exact"/>
              <w:rPr>
                <w:rFonts w:ascii="宋体" w:hAnsi="宋体"/>
                <w:color w:val="auto"/>
                <w:highlight w:val="none"/>
              </w:rPr>
            </w:pPr>
          </w:p>
        </w:tc>
        <w:tc>
          <w:tcPr>
            <w:tcW w:w="1420" w:type="dxa"/>
            <w:gridSpan w:val="3"/>
          </w:tcPr>
          <w:p w14:paraId="32086116">
            <w:pPr>
              <w:spacing w:line="380" w:lineRule="exact"/>
              <w:rPr>
                <w:rFonts w:ascii="宋体" w:hAnsi="宋体"/>
                <w:color w:val="auto"/>
                <w:highlight w:val="none"/>
              </w:rPr>
            </w:pPr>
          </w:p>
        </w:tc>
        <w:tc>
          <w:tcPr>
            <w:tcW w:w="1608" w:type="dxa"/>
            <w:gridSpan w:val="3"/>
          </w:tcPr>
          <w:p w14:paraId="6EEE7A5B">
            <w:pPr>
              <w:spacing w:line="380" w:lineRule="exact"/>
              <w:rPr>
                <w:rFonts w:ascii="宋体" w:hAnsi="宋体"/>
                <w:color w:val="auto"/>
                <w:highlight w:val="none"/>
              </w:rPr>
            </w:pPr>
          </w:p>
        </w:tc>
        <w:tc>
          <w:tcPr>
            <w:tcW w:w="1440" w:type="dxa"/>
            <w:gridSpan w:val="2"/>
          </w:tcPr>
          <w:p w14:paraId="5CB59A57">
            <w:pPr>
              <w:spacing w:line="380" w:lineRule="exact"/>
              <w:rPr>
                <w:rFonts w:ascii="宋体" w:hAnsi="宋体"/>
                <w:color w:val="auto"/>
                <w:highlight w:val="none"/>
              </w:rPr>
            </w:pPr>
          </w:p>
        </w:tc>
        <w:tc>
          <w:tcPr>
            <w:tcW w:w="1725" w:type="dxa"/>
            <w:gridSpan w:val="3"/>
          </w:tcPr>
          <w:p w14:paraId="7AF51C9A">
            <w:pPr>
              <w:spacing w:line="380" w:lineRule="exact"/>
              <w:rPr>
                <w:rFonts w:ascii="宋体" w:hAnsi="宋体"/>
                <w:color w:val="auto"/>
                <w:highlight w:val="none"/>
              </w:rPr>
            </w:pPr>
          </w:p>
        </w:tc>
      </w:tr>
      <w:tr w14:paraId="2BBBAF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3" w:hRule="atLeast"/>
        </w:trPr>
        <w:tc>
          <w:tcPr>
            <w:tcW w:w="1420" w:type="dxa"/>
            <w:gridSpan w:val="2"/>
          </w:tcPr>
          <w:p w14:paraId="523DBAD2">
            <w:pPr>
              <w:spacing w:line="380" w:lineRule="exact"/>
              <w:rPr>
                <w:rFonts w:ascii="宋体" w:hAnsi="宋体"/>
                <w:color w:val="auto"/>
                <w:highlight w:val="none"/>
              </w:rPr>
            </w:pPr>
          </w:p>
        </w:tc>
        <w:tc>
          <w:tcPr>
            <w:tcW w:w="1420" w:type="dxa"/>
          </w:tcPr>
          <w:p w14:paraId="0E9A6723">
            <w:pPr>
              <w:spacing w:line="380" w:lineRule="exact"/>
              <w:rPr>
                <w:rFonts w:ascii="宋体" w:hAnsi="宋体"/>
                <w:color w:val="auto"/>
                <w:highlight w:val="none"/>
              </w:rPr>
            </w:pPr>
          </w:p>
        </w:tc>
        <w:tc>
          <w:tcPr>
            <w:tcW w:w="1420" w:type="dxa"/>
            <w:gridSpan w:val="3"/>
          </w:tcPr>
          <w:p w14:paraId="514B515A">
            <w:pPr>
              <w:spacing w:line="380" w:lineRule="exact"/>
              <w:rPr>
                <w:rFonts w:ascii="宋体" w:hAnsi="宋体"/>
                <w:color w:val="auto"/>
                <w:highlight w:val="none"/>
              </w:rPr>
            </w:pPr>
          </w:p>
        </w:tc>
        <w:tc>
          <w:tcPr>
            <w:tcW w:w="1608" w:type="dxa"/>
            <w:gridSpan w:val="3"/>
          </w:tcPr>
          <w:p w14:paraId="28DECA6E">
            <w:pPr>
              <w:spacing w:line="380" w:lineRule="exact"/>
              <w:rPr>
                <w:rFonts w:ascii="宋体" w:hAnsi="宋体"/>
                <w:color w:val="auto"/>
                <w:highlight w:val="none"/>
              </w:rPr>
            </w:pPr>
          </w:p>
        </w:tc>
        <w:tc>
          <w:tcPr>
            <w:tcW w:w="1440" w:type="dxa"/>
            <w:gridSpan w:val="2"/>
          </w:tcPr>
          <w:p w14:paraId="25B5AE74">
            <w:pPr>
              <w:spacing w:line="380" w:lineRule="exact"/>
              <w:rPr>
                <w:rFonts w:ascii="宋体" w:hAnsi="宋体"/>
                <w:color w:val="auto"/>
                <w:highlight w:val="none"/>
              </w:rPr>
            </w:pPr>
          </w:p>
        </w:tc>
        <w:tc>
          <w:tcPr>
            <w:tcW w:w="1725" w:type="dxa"/>
            <w:gridSpan w:val="3"/>
          </w:tcPr>
          <w:p w14:paraId="2AC52A01">
            <w:pPr>
              <w:spacing w:line="380" w:lineRule="exact"/>
              <w:rPr>
                <w:rFonts w:ascii="宋体" w:hAnsi="宋体"/>
                <w:color w:val="auto"/>
                <w:highlight w:val="none"/>
              </w:rPr>
            </w:pPr>
          </w:p>
        </w:tc>
      </w:tr>
      <w:tr w14:paraId="1E75E2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3" w:hRule="atLeast"/>
        </w:trPr>
        <w:tc>
          <w:tcPr>
            <w:tcW w:w="1420" w:type="dxa"/>
            <w:gridSpan w:val="2"/>
          </w:tcPr>
          <w:p w14:paraId="3B99FBAE">
            <w:pPr>
              <w:spacing w:line="380" w:lineRule="exact"/>
              <w:rPr>
                <w:rFonts w:ascii="宋体" w:hAnsi="宋体"/>
                <w:color w:val="auto"/>
                <w:highlight w:val="none"/>
              </w:rPr>
            </w:pPr>
          </w:p>
        </w:tc>
        <w:tc>
          <w:tcPr>
            <w:tcW w:w="1420" w:type="dxa"/>
          </w:tcPr>
          <w:p w14:paraId="57026DA4">
            <w:pPr>
              <w:spacing w:line="380" w:lineRule="exact"/>
              <w:rPr>
                <w:rFonts w:ascii="宋体" w:hAnsi="宋体"/>
                <w:color w:val="auto"/>
                <w:highlight w:val="none"/>
              </w:rPr>
            </w:pPr>
          </w:p>
        </w:tc>
        <w:tc>
          <w:tcPr>
            <w:tcW w:w="1420" w:type="dxa"/>
            <w:gridSpan w:val="3"/>
          </w:tcPr>
          <w:p w14:paraId="7594D012">
            <w:pPr>
              <w:spacing w:line="380" w:lineRule="exact"/>
              <w:rPr>
                <w:rFonts w:ascii="宋体" w:hAnsi="宋体"/>
                <w:color w:val="auto"/>
                <w:highlight w:val="none"/>
              </w:rPr>
            </w:pPr>
          </w:p>
        </w:tc>
        <w:tc>
          <w:tcPr>
            <w:tcW w:w="1608" w:type="dxa"/>
            <w:gridSpan w:val="3"/>
          </w:tcPr>
          <w:p w14:paraId="1E129E55">
            <w:pPr>
              <w:spacing w:line="380" w:lineRule="exact"/>
              <w:rPr>
                <w:rFonts w:ascii="宋体" w:hAnsi="宋体"/>
                <w:color w:val="auto"/>
                <w:highlight w:val="none"/>
              </w:rPr>
            </w:pPr>
          </w:p>
        </w:tc>
        <w:tc>
          <w:tcPr>
            <w:tcW w:w="1440" w:type="dxa"/>
            <w:gridSpan w:val="2"/>
          </w:tcPr>
          <w:p w14:paraId="4AE5E009">
            <w:pPr>
              <w:spacing w:line="380" w:lineRule="exact"/>
              <w:rPr>
                <w:rFonts w:ascii="宋体" w:hAnsi="宋体"/>
                <w:color w:val="auto"/>
                <w:highlight w:val="none"/>
              </w:rPr>
            </w:pPr>
          </w:p>
        </w:tc>
        <w:tc>
          <w:tcPr>
            <w:tcW w:w="1725" w:type="dxa"/>
            <w:gridSpan w:val="3"/>
          </w:tcPr>
          <w:p w14:paraId="51D5488E">
            <w:pPr>
              <w:spacing w:line="380" w:lineRule="exact"/>
              <w:rPr>
                <w:rFonts w:ascii="宋体" w:hAnsi="宋体"/>
                <w:color w:val="auto"/>
                <w:highlight w:val="none"/>
              </w:rPr>
            </w:pPr>
          </w:p>
        </w:tc>
      </w:tr>
    </w:tbl>
    <w:p w14:paraId="38CAB849">
      <w:pPr>
        <w:spacing w:line="500" w:lineRule="exact"/>
        <w:rPr>
          <w:rFonts w:ascii="宋体" w:hAnsi="宋体"/>
          <w:color w:val="auto"/>
          <w:sz w:val="24"/>
          <w:highlight w:val="none"/>
        </w:rPr>
      </w:pPr>
    </w:p>
    <w:p w14:paraId="40BE11FF">
      <w:pPr>
        <w:spacing w:line="500" w:lineRule="exact"/>
        <w:rPr>
          <w:rFonts w:ascii="宋体" w:hAnsi="宋体"/>
          <w:color w:val="auto"/>
          <w:sz w:val="24"/>
          <w:highlight w:val="none"/>
        </w:rPr>
      </w:pPr>
    </w:p>
    <w:p w14:paraId="3920D554">
      <w:pPr>
        <w:spacing w:line="460" w:lineRule="exact"/>
        <w:rPr>
          <w:rFonts w:ascii="宋体" w:hAnsi="宋体"/>
          <w:b/>
          <w:color w:val="auto"/>
          <w:sz w:val="28"/>
          <w:highlight w:val="none"/>
        </w:rPr>
      </w:pPr>
    </w:p>
    <w:p w14:paraId="4DF76897">
      <w:pPr>
        <w:spacing w:line="460" w:lineRule="exact"/>
        <w:rPr>
          <w:rFonts w:ascii="宋体" w:hAnsi="宋体"/>
          <w:b/>
          <w:color w:val="auto"/>
          <w:sz w:val="28"/>
          <w:highlight w:val="none"/>
        </w:rPr>
      </w:pPr>
    </w:p>
    <w:p w14:paraId="26D3823E">
      <w:pPr>
        <w:spacing w:line="460" w:lineRule="exact"/>
        <w:rPr>
          <w:rFonts w:ascii="宋体" w:hAnsi="宋体"/>
          <w:b/>
          <w:color w:val="auto"/>
          <w:sz w:val="28"/>
          <w:highlight w:val="none"/>
        </w:rPr>
      </w:pPr>
    </w:p>
    <w:p w14:paraId="626337AA">
      <w:pPr>
        <w:tabs>
          <w:tab w:val="left" w:pos="993"/>
        </w:tabs>
        <w:spacing w:line="360" w:lineRule="auto"/>
        <w:jc w:val="center"/>
        <w:rPr>
          <w:rFonts w:ascii="宋体" w:hAnsi="宋体"/>
          <w:b/>
          <w:color w:val="auto"/>
          <w:sz w:val="28"/>
          <w:highlight w:val="none"/>
        </w:rPr>
      </w:pPr>
      <w:r>
        <w:rPr>
          <w:color w:val="auto"/>
          <w:highlight w:val="none"/>
        </w:rPr>
        <w:br w:type="page"/>
      </w:r>
      <w:r>
        <w:rPr>
          <w:rFonts w:hint="eastAsia" w:ascii="宋体" w:hAnsi="宋体"/>
          <w:b/>
          <w:color w:val="auto"/>
          <w:sz w:val="28"/>
          <w:highlight w:val="none"/>
        </w:rPr>
        <w:t>六、公司人员及拟派往本招标工程项目的人员情况</w:t>
      </w:r>
    </w:p>
    <w:p w14:paraId="54EF927E">
      <w:pPr>
        <w:tabs>
          <w:tab w:val="left" w:pos="993"/>
        </w:tabs>
        <w:spacing w:line="360" w:lineRule="auto"/>
        <w:rPr>
          <w:rFonts w:ascii="宋体" w:hAnsi="宋体"/>
          <w:color w:val="auto"/>
          <w:highlight w:val="none"/>
          <w:u w:val="single"/>
        </w:rPr>
      </w:pPr>
      <w:r>
        <w:rPr>
          <w:rFonts w:hint="eastAsia" w:ascii="宋体" w:hAnsi="宋体"/>
          <w:color w:val="auto"/>
          <w:highlight w:val="none"/>
        </w:rPr>
        <w:t>投标申请人名称：</w:t>
      </w:r>
    </w:p>
    <w:tbl>
      <w:tblPr>
        <w:tblStyle w:val="2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20"/>
        <w:gridCol w:w="1119"/>
        <w:gridCol w:w="1119"/>
        <w:gridCol w:w="1888"/>
        <w:gridCol w:w="1119"/>
        <w:gridCol w:w="1119"/>
        <w:gridCol w:w="1119"/>
        <w:gridCol w:w="1119"/>
      </w:tblGrid>
      <w:tr w14:paraId="4596DD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trPr>
        <w:tc>
          <w:tcPr>
            <w:tcW w:w="1120" w:type="dxa"/>
            <w:vMerge w:val="restart"/>
            <w:vAlign w:val="center"/>
          </w:tcPr>
          <w:p w14:paraId="04BF0D38">
            <w:pPr>
              <w:tabs>
                <w:tab w:val="left" w:pos="993"/>
              </w:tabs>
              <w:spacing w:line="440" w:lineRule="exact"/>
              <w:rPr>
                <w:rFonts w:ascii="宋体" w:hAnsi="宋体"/>
                <w:b/>
                <w:bCs/>
                <w:color w:val="auto"/>
                <w:sz w:val="24"/>
                <w:highlight w:val="none"/>
              </w:rPr>
            </w:pPr>
            <w:r>
              <w:rPr>
                <w:rFonts w:hint="eastAsia" w:ascii="宋体" w:hAnsi="宋体"/>
                <w:b/>
                <w:bCs/>
                <w:color w:val="auto"/>
                <w:sz w:val="24"/>
                <w:highlight w:val="none"/>
              </w:rPr>
              <w:t>职务</w:t>
            </w:r>
          </w:p>
        </w:tc>
        <w:tc>
          <w:tcPr>
            <w:tcW w:w="1119" w:type="dxa"/>
            <w:vMerge w:val="restart"/>
            <w:vAlign w:val="center"/>
          </w:tcPr>
          <w:p w14:paraId="11DF27A4">
            <w:pPr>
              <w:tabs>
                <w:tab w:val="left" w:pos="993"/>
              </w:tabs>
              <w:spacing w:line="440" w:lineRule="exact"/>
              <w:rPr>
                <w:rFonts w:ascii="宋体" w:hAnsi="宋体"/>
                <w:b/>
                <w:bCs/>
                <w:color w:val="auto"/>
                <w:sz w:val="24"/>
                <w:highlight w:val="none"/>
              </w:rPr>
            </w:pPr>
            <w:r>
              <w:rPr>
                <w:rFonts w:hint="eastAsia" w:ascii="宋体" w:hAnsi="宋体"/>
                <w:b/>
                <w:bCs/>
                <w:color w:val="auto"/>
                <w:sz w:val="24"/>
                <w:highlight w:val="none"/>
              </w:rPr>
              <w:t>姓名</w:t>
            </w:r>
          </w:p>
        </w:tc>
        <w:tc>
          <w:tcPr>
            <w:tcW w:w="1119" w:type="dxa"/>
            <w:vMerge w:val="restart"/>
            <w:vAlign w:val="center"/>
          </w:tcPr>
          <w:p w14:paraId="7384CAFD">
            <w:pPr>
              <w:tabs>
                <w:tab w:val="left" w:pos="993"/>
              </w:tabs>
              <w:spacing w:line="440" w:lineRule="exact"/>
              <w:rPr>
                <w:rFonts w:ascii="宋体" w:hAnsi="宋体"/>
                <w:b/>
                <w:bCs/>
                <w:color w:val="auto"/>
                <w:sz w:val="24"/>
                <w:highlight w:val="none"/>
              </w:rPr>
            </w:pPr>
            <w:r>
              <w:rPr>
                <w:rFonts w:hint="eastAsia" w:ascii="宋体" w:hAnsi="宋体"/>
                <w:b/>
                <w:bCs/>
                <w:color w:val="auto"/>
                <w:sz w:val="24"/>
                <w:highlight w:val="none"/>
              </w:rPr>
              <w:t>职称</w:t>
            </w:r>
          </w:p>
        </w:tc>
        <w:tc>
          <w:tcPr>
            <w:tcW w:w="5245" w:type="dxa"/>
            <w:gridSpan w:val="4"/>
            <w:vAlign w:val="center"/>
          </w:tcPr>
          <w:p w14:paraId="6CBA7DA4">
            <w:pPr>
              <w:tabs>
                <w:tab w:val="left" w:pos="993"/>
              </w:tabs>
              <w:spacing w:line="440" w:lineRule="exact"/>
              <w:jc w:val="center"/>
              <w:rPr>
                <w:rFonts w:ascii="宋体" w:hAnsi="宋体"/>
                <w:b/>
                <w:bCs/>
                <w:color w:val="auto"/>
                <w:sz w:val="24"/>
                <w:highlight w:val="none"/>
              </w:rPr>
            </w:pPr>
            <w:r>
              <w:rPr>
                <w:rFonts w:hint="eastAsia" w:ascii="宋体" w:hAnsi="宋体"/>
                <w:b/>
                <w:bCs/>
                <w:color w:val="auto"/>
                <w:sz w:val="24"/>
                <w:highlight w:val="none"/>
              </w:rPr>
              <w:t>执业或职业资格证明</w:t>
            </w:r>
          </w:p>
        </w:tc>
        <w:tc>
          <w:tcPr>
            <w:tcW w:w="1119" w:type="dxa"/>
            <w:vMerge w:val="restart"/>
            <w:vAlign w:val="center"/>
          </w:tcPr>
          <w:p w14:paraId="793BA2BA">
            <w:pPr>
              <w:tabs>
                <w:tab w:val="left" w:pos="993"/>
              </w:tabs>
              <w:spacing w:line="440" w:lineRule="exact"/>
              <w:jc w:val="center"/>
              <w:rPr>
                <w:rFonts w:ascii="宋体" w:hAnsi="宋体"/>
                <w:b/>
                <w:bCs/>
                <w:color w:val="auto"/>
                <w:sz w:val="24"/>
                <w:highlight w:val="none"/>
              </w:rPr>
            </w:pPr>
            <w:r>
              <w:rPr>
                <w:rFonts w:hint="eastAsia" w:ascii="宋体" w:hAnsi="宋体"/>
                <w:b/>
                <w:bCs/>
                <w:color w:val="auto"/>
                <w:sz w:val="24"/>
                <w:highlight w:val="none"/>
              </w:rPr>
              <w:t>备注</w:t>
            </w:r>
          </w:p>
        </w:tc>
      </w:tr>
      <w:tr w14:paraId="43505F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trPr>
        <w:tc>
          <w:tcPr>
            <w:tcW w:w="1120" w:type="dxa"/>
            <w:vMerge w:val="continue"/>
            <w:vAlign w:val="center"/>
          </w:tcPr>
          <w:p w14:paraId="76D0E5B6">
            <w:pPr>
              <w:tabs>
                <w:tab w:val="left" w:pos="993"/>
              </w:tabs>
              <w:spacing w:line="440" w:lineRule="exact"/>
              <w:rPr>
                <w:rFonts w:ascii="宋体" w:hAnsi="宋体"/>
                <w:b/>
                <w:bCs/>
                <w:color w:val="auto"/>
                <w:sz w:val="24"/>
                <w:highlight w:val="none"/>
              </w:rPr>
            </w:pPr>
          </w:p>
        </w:tc>
        <w:tc>
          <w:tcPr>
            <w:tcW w:w="1119" w:type="dxa"/>
            <w:vMerge w:val="continue"/>
            <w:vAlign w:val="center"/>
          </w:tcPr>
          <w:p w14:paraId="7355C267">
            <w:pPr>
              <w:tabs>
                <w:tab w:val="left" w:pos="993"/>
              </w:tabs>
              <w:spacing w:line="440" w:lineRule="exact"/>
              <w:rPr>
                <w:rFonts w:ascii="宋体" w:hAnsi="宋体"/>
                <w:b/>
                <w:bCs/>
                <w:color w:val="auto"/>
                <w:sz w:val="24"/>
                <w:highlight w:val="none"/>
              </w:rPr>
            </w:pPr>
          </w:p>
        </w:tc>
        <w:tc>
          <w:tcPr>
            <w:tcW w:w="1119" w:type="dxa"/>
            <w:vMerge w:val="continue"/>
            <w:vAlign w:val="center"/>
          </w:tcPr>
          <w:p w14:paraId="40FD761A">
            <w:pPr>
              <w:tabs>
                <w:tab w:val="left" w:pos="993"/>
              </w:tabs>
              <w:spacing w:line="440" w:lineRule="exact"/>
              <w:rPr>
                <w:rFonts w:ascii="宋体" w:hAnsi="宋体"/>
                <w:b/>
                <w:bCs/>
                <w:color w:val="auto"/>
                <w:sz w:val="24"/>
                <w:highlight w:val="none"/>
              </w:rPr>
            </w:pPr>
          </w:p>
        </w:tc>
        <w:tc>
          <w:tcPr>
            <w:tcW w:w="1888" w:type="dxa"/>
            <w:vAlign w:val="center"/>
          </w:tcPr>
          <w:p w14:paraId="6156BC67">
            <w:pPr>
              <w:tabs>
                <w:tab w:val="left" w:pos="993"/>
              </w:tabs>
              <w:spacing w:line="440" w:lineRule="exact"/>
              <w:rPr>
                <w:rFonts w:ascii="宋体" w:hAnsi="宋体"/>
                <w:b/>
                <w:bCs/>
                <w:color w:val="auto"/>
                <w:sz w:val="24"/>
                <w:highlight w:val="none"/>
              </w:rPr>
            </w:pPr>
            <w:r>
              <w:rPr>
                <w:rFonts w:hint="eastAsia" w:ascii="宋体" w:hAnsi="宋体"/>
                <w:b/>
                <w:bCs/>
                <w:color w:val="auto"/>
                <w:sz w:val="24"/>
                <w:highlight w:val="none"/>
              </w:rPr>
              <w:t>证书名称</w:t>
            </w:r>
          </w:p>
        </w:tc>
        <w:tc>
          <w:tcPr>
            <w:tcW w:w="1119" w:type="dxa"/>
            <w:vAlign w:val="center"/>
          </w:tcPr>
          <w:p w14:paraId="1A76860A">
            <w:pPr>
              <w:tabs>
                <w:tab w:val="left" w:pos="993"/>
              </w:tabs>
              <w:spacing w:line="440" w:lineRule="exact"/>
              <w:rPr>
                <w:rFonts w:ascii="宋体" w:hAnsi="宋体"/>
                <w:b/>
                <w:bCs/>
                <w:color w:val="auto"/>
                <w:sz w:val="24"/>
                <w:highlight w:val="none"/>
              </w:rPr>
            </w:pPr>
            <w:r>
              <w:rPr>
                <w:rFonts w:hint="eastAsia" w:ascii="宋体" w:hAnsi="宋体"/>
                <w:b/>
                <w:bCs/>
                <w:color w:val="auto"/>
                <w:sz w:val="24"/>
                <w:highlight w:val="none"/>
              </w:rPr>
              <w:t>级别</w:t>
            </w:r>
          </w:p>
        </w:tc>
        <w:tc>
          <w:tcPr>
            <w:tcW w:w="1119" w:type="dxa"/>
            <w:vAlign w:val="center"/>
          </w:tcPr>
          <w:p w14:paraId="2B8B513E">
            <w:pPr>
              <w:tabs>
                <w:tab w:val="left" w:pos="993"/>
              </w:tabs>
              <w:spacing w:line="440" w:lineRule="exact"/>
              <w:rPr>
                <w:rFonts w:ascii="宋体" w:hAnsi="宋体"/>
                <w:b/>
                <w:bCs/>
                <w:color w:val="auto"/>
                <w:sz w:val="24"/>
                <w:highlight w:val="none"/>
              </w:rPr>
            </w:pPr>
            <w:r>
              <w:rPr>
                <w:rFonts w:hint="eastAsia" w:ascii="宋体" w:hAnsi="宋体"/>
                <w:b/>
                <w:bCs/>
                <w:color w:val="auto"/>
                <w:sz w:val="24"/>
                <w:highlight w:val="none"/>
              </w:rPr>
              <w:t>证号</w:t>
            </w:r>
          </w:p>
        </w:tc>
        <w:tc>
          <w:tcPr>
            <w:tcW w:w="1119" w:type="dxa"/>
            <w:vAlign w:val="center"/>
          </w:tcPr>
          <w:p w14:paraId="6465C508">
            <w:pPr>
              <w:tabs>
                <w:tab w:val="left" w:pos="993"/>
              </w:tabs>
              <w:spacing w:line="440" w:lineRule="exact"/>
              <w:rPr>
                <w:rFonts w:ascii="宋体" w:hAnsi="宋体"/>
                <w:b/>
                <w:bCs/>
                <w:color w:val="auto"/>
                <w:sz w:val="24"/>
                <w:highlight w:val="none"/>
              </w:rPr>
            </w:pPr>
            <w:r>
              <w:rPr>
                <w:rFonts w:hint="eastAsia" w:ascii="宋体" w:hAnsi="宋体"/>
                <w:b/>
                <w:bCs/>
                <w:color w:val="auto"/>
                <w:sz w:val="24"/>
                <w:highlight w:val="none"/>
              </w:rPr>
              <w:t>专业</w:t>
            </w:r>
          </w:p>
        </w:tc>
        <w:tc>
          <w:tcPr>
            <w:tcW w:w="1119" w:type="dxa"/>
            <w:vMerge w:val="continue"/>
          </w:tcPr>
          <w:p w14:paraId="6969949E">
            <w:pPr>
              <w:tabs>
                <w:tab w:val="left" w:pos="993"/>
              </w:tabs>
              <w:spacing w:line="440" w:lineRule="exact"/>
              <w:rPr>
                <w:rFonts w:ascii="宋体" w:hAnsi="宋体"/>
                <w:b/>
                <w:bCs/>
                <w:color w:val="auto"/>
                <w:sz w:val="24"/>
                <w:highlight w:val="none"/>
              </w:rPr>
            </w:pPr>
          </w:p>
        </w:tc>
      </w:tr>
      <w:tr w14:paraId="3C4A49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trPr>
        <w:tc>
          <w:tcPr>
            <w:tcW w:w="1120" w:type="dxa"/>
            <w:vAlign w:val="center"/>
          </w:tcPr>
          <w:p w14:paraId="64D42399">
            <w:pPr>
              <w:tabs>
                <w:tab w:val="left" w:pos="993"/>
              </w:tabs>
              <w:spacing w:line="440" w:lineRule="exact"/>
              <w:rPr>
                <w:rFonts w:ascii="宋体" w:hAnsi="宋体"/>
                <w:b/>
                <w:bCs/>
                <w:color w:val="auto"/>
                <w:sz w:val="24"/>
                <w:highlight w:val="none"/>
              </w:rPr>
            </w:pPr>
          </w:p>
        </w:tc>
        <w:tc>
          <w:tcPr>
            <w:tcW w:w="1119" w:type="dxa"/>
            <w:vAlign w:val="center"/>
          </w:tcPr>
          <w:p w14:paraId="3ECDB0E9">
            <w:pPr>
              <w:tabs>
                <w:tab w:val="left" w:pos="993"/>
              </w:tabs>
              <w:spacing w:line="440" w:lineRule="exact"/>
              <w:rPr>
                <w:rFonts w:ascii="宋体" w:hAnsi="宋体"/>
                <w:b/>
                <w:bCs/>
                <w:color w:val="auto"/>
                <w:sz w:val="24"/>
                <w:highlight w:val="none"/>
              </w:rPr>
            </w:pPr>
          </w:p>
        </w:tc>
        <w:tc>
          <w:tcPr>
            <w:tcW w:w="1119" w:type="dxa"/>
            <w:vAlign w:val="center"/>
          </w:tcPr>
          <w:p w14:paraId="4F99D60D">
            <w:pPr>
              <w:tabs>
                <w:tab w:val="left" w:pos="993"/>
              </w:tabs>
              <w:spacing w:line="440" w:lineRule="exact"/>
              <w:rPr>
                <w:rFonts w:ascii="宋体" w:hAnsi="宋体"/>
                <w:b/>
                <w:bCs/>
                <w:color w:val="auto"/>
                <w:sz w:val="24"/>
                <w:highlight w:val="none"/>
              </w:rPr>
            </w:pPr>
          </w:p>
        </w:tc>
        <w:tc>
          <w:tcPr>
            <w:tcW w:w="1888" w:type="dxa"/>
          </w:tcPr>
          <w:p w14:paraId="721CE6C1">
            <w:pPr>
              <w:tabs>
                <w:tab w:val="left" w:pos="993"/>
              </w:tabs>
              <w:spacing w:line="440" w:lineRule="exact"/>
              <w:rPr>
                <w:rFonts w:ascii="宋体" w:hAnsi="宋体"/>
                <w:b/>
                <w:bCs/>
                <w:color w:val="auto"/>
                <w:sz w:val="24"/>
                <w:highlight w:val="none"/>
              </w:rPr>
            </w:pPr>
          </w:p>
        </w:tc>
        <w:tc>
          <w:tcPr>
            <w:tcW w:w="1119" w:type="dxa"/>
          </w:tcPr>
          <w:p w14:paraId="6CABCF2A">
            <w:pPr>
              <w:tabs>
                <w:tab w:val="left" w:pos="993"/>
              </w:tabs>
              <w:spacing w:line="440" w:lineRule="exact"/>
              <w:rPr>
                <w:rFonts w:ascii="宋体" w:hAnsi="宋体"/>
                <w:b/>
                <w:bCs/>
                <w:color w:val="auto"/>
                <w:sz w:val="24"/>
                <w:highlight w:val="none"/>
              </w:rPr>
            </w:pPr>
          </w:p>
        </w:tc>
        <w:tc>
          <w:tcPr>
            <w:tcW w:w="1119" w:type="dxa"/>
          </w:tcPr>
          <w:p w14:paraId="4CB2B4B7">
            <w:pPr>
              <w:tabs>
                <w:tab w:val="left" w:pos="993"/>
              </w:tabs>
              <w:spacing w:line="440" w:lineRule="exact"/>
              <w:rPr>
                <w:rFonts w:ascii="宋体" w:hAnsi="宋体"/>
                <w:b/>
                <w:bCs/>
                <w:color w:val="auto"/>
                <w:sz w:val="24"/>
                <w:highlight w:val="none"/>
              </w:rPr>
            </w:pPr>
          </w:p>
        </w:tc>
        <w:tc>
          <w:tcPr>
            <w:tcW w:w="1119" w:type="dxa"/>
          </w:tcPr>
          <w:p w14:paraId="7FD64C31">
            <w:pPr>
              <w:tabs>
                <w:tab w:val="left" w:pos="993"/>
              </w:tabs>
              <w:spacing w:line="440" w:lineRule="exact"/>
              <w:rPr>
                <w:rFonts w:ascii="宋体" w:hAnsi="宋体"/>
                <w:b/>
                <w:bCs/>
                <w:color w:val="auto"/>
                <w:sz w:val="24"/>
                <w:highlight w:val="none"/>
              </w:rPr>
            </w:pPr>
          </w:p>
        </w:tc>
        <w:tc>
          <w:tcPr>
            <w:tcW w:w="1119" w:type="dxa"/>
          </w:tcPr>
          <w:p w14:paraId="72625F76">
            <w:pPr>
              <w:tabs>
                <w:tab w:val="left" w:pos="993"/>
              </w:tabs>
              <w:spacing w:line="440" w:lineRule="exact"/>
              <w:rPr>
                <w:rFonts w:ascii="宋体" w:hAnsi="宋体"/>
                <w:b/>
                <w:bCs/>
                <w:color w:val="auto"/>
                <w:sz w:val="24"/>
                <w:highlight w:val="none"/>
              </w:rPr>
            </w:pPr>
          </w:p>
        </w:tc>
      </w:tr>
      <w:tr w14:paraId="5D9DFE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trPr>
        <w:tc>
          <w:tcPr>
            <w:tcW w:w="1120" w:type="dxa"/>
          </w:tcPr>
          <w:p w14:paraId="11109064">
            <w:pPr>
              <w:tabs>
                <w:tab w:val="left" w:pos="993"/>
              </w:tabs>
              <w:spacing w:line="440" w:lineRule="exact"/>
              <w:rPr>
                <w:rFonts w:ascii="宋体" w:hAnsi="宋体"/>
                <w:b/>
                <w:bCs/>
                <w:color w:val="auto"/>
                <w:sz w:val="24"/>
                <w:highlight w:val="none"/>
              </w:rPr>
            </w:pPr>
          </w:p>
        </w:tc>
        <w:tc>
          <w:tcPr>
            <w:tcW w:w="1119" w:type="dxa"/>
          </w:tcPr>
          <w:p w14:paraId="28D00C8B">
            <w:pPr>
              <w:tabs>
                <w:tab w:val="left" w:pos="993"/>
              </w:tabs>
              <w:spacing w:line="440" w:lineRule="exact"/>
              <w:rPr>
                <w:rFonts w:ascii="宋体" w:hAnsi="宋体"/>
                <w:b/>
                <w:bCs/>
                <w:color w:val="auto"/>
                <w:sz w:val="24"/>
                <w:highlight w:val="none"/>
              </w:rPr>
            </w:pPr>
          </w:p>
        </w:tc>
        <w:tc>
          <w:tcPr>
            <w:tcW w:w="1119" w:type="dxa"/>
          </w:tcPr>
          <w:p w14:paraId="7319081E">
            <w:pPr>
              <w:tabs>
                <w:tab w:val="left" w:pos="993"/>
              </w:tabs>
              <w:spacing w:line="440" w:lineRule="exact"/>
              <w:rPr>
                <w:rFonts w:ascii="宋体" w:hAnsi="宋体"/>
                <w:b/>
                <w:bCs/>
                <w:color w:val="auto"/>
                <w:sz w:val="24"/>
                <w:highlight w:val="none"/>
              </w:rPr>
            </w:pPr>
          </w:p>
        </w:tc>
        <w:tc>
          <w:tcPr>
            <w:tcW w:w="1888" w:type="dxa"/>
          </w:tcPr>
          <w:p w14:paraId="1CF25E55">
            <w:pPr>
              <w:tabs>
                <w:tab w:val="left" w:pos="993"/>
              </w:tabs>
              <w:spacing w:line="440" w:lineRule="exact"/>
              <w:rPr>
                <w:rFonts w:ascii="宋体" w:hAnsi="宋体"/>
                <w:b/>
                <w:bCs/>
                <w:color w:val="auto"/>
                <w:sz w:val="24"/>
                <w:highlight w:val="none"/>
              </w:rPr>
            </w:pPr>
          </w:p>
        </w:tc>
        <w:tc>
          <w:tcPr>
            <w:tcW w:w="1119" w:type="dxa"/>
          </w:tcPr>
          <w:p w14:paraId="7D09E54A">
            <w:pPr>
              <w:tabs>
                <w:tab w:val="left" w:pos="993"/>
              </w:tabs>
              <w:spacing w:line="440" w:lineRule="exact"/>
              <w:rPr>
                <w:rFonts w:ascii="宋体" w:hAnsi="宋体"/>
                <w:b/>
                <w:bCs/>
                <w:color w:val="auto"/>
                <w:sz w:val="24"/>
                <w:highlight w:val="none"/>
              </w:rPr>
            </w:pPr>
          </w:p>
        </w:tc>
        <w:tc>
          <w:tcPr>
            <w:tcW w:w="1119" w:type="dxa"/>
          </w:tcPr>
          <w:p w14:paraId="73696331">
            <w:pPr>
              <w:tabs>
                <w:tab w:val="left" w:pos="993"/>
              </w:tabs>
              <w:spacing w:line="440" w:lineRule="exact"/>
              <w:rPr>
                <w:rFonts w:ascii="宋体" w:hAnsi="宋体"/>
                <w:b/>
                <w:bCs/>
                <w:color w:val="auto"/>
                <w:sz w:val="24"/>
                <w:highlight w:val="none"/>
              </w:rPr>
            </w:pPr>
          </w:p>
        </w:tc>
        <w:tc>
          <w:tcPr>
            <w:tcW w:w="1119" w:type="dxa"/>
          </w:tcPr>
          <w:p w14:paraId="07405432">
            <w:pPr>
              <w:tabs>
                <w:tab w:val="left" w:pos="993"/>
              </w:tabs>
              <w:spacing w:line="440" w:lineRule="exact"/>
              <w:rPr>
                <w:rFonts w:ascii="宋体" w:hAnsi="宋体"/>
                <w:b/>
                <w:bCs/>
                <w:color w:val="auto"/>
                <w:sz w:val="24"/>
                <w:highlight w:val="none"/>
              </w:rPr>
            </w:pPr>
          </w:p>
        </w:tc>
        <w:tc>
          <w:tcPr>
            <w:tcW w:w="1119" w:type="dxa"/>
          </w:tcPr>
          <w:p w14:paraId="2B4F0AA8">
            <w:pPr>
              <w:tabs>
                <w:tab w:val="left" w:pos="993"/>
              </w:tabs>
              <w:spacing w:line="440" w:lineRule="exact"/>
              <w:rPr>
                <w:rFonts w:ascii="宋体" w:hAnsi="宋体"/>
                <w:b/>
                <w:bCs/>
                <w:color w:val="auto"/>
                <w:sz w:val="24"/>
                <w:highlight w:val="none"/>
              </w:rPr>
            </w:pPr>
          </w:p>
        </w:tc>
      </w:tr>
      <w:tr w14:paraId="6A9C46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trPr>
        <w:tc>
          <w:tcPr>
            <w:tcW w:w="1120" w:type="dxa"/>
          </w:tcPr>
          <w:p w14:paraId="05EC60D5">
            <w:pPr>
              <w:tabs>
                <w:tab w:val="left" w:pos="993"/>
              </w:tabs>
              <w:spacing w:line="440" w:lineRule="exact"/>
              <w:rPr>
                <w:rFonts w:ascii="宋体" w:hAnsi="宋体"/>
                <w:b/>
                <w:bCs/>
                <w:color w:val="auto"/>
                <w:sz w:val="24"/>
                <w:highlight w:val="none"/>
              </w:rPr>
            </w:pPr>
          </w:p>
        </w:tc>
        <w:tc>
          <w:tcPr>
            <w:tcW w:w="1119" w:type="dxa"/>
          </w:tcPr>
          <w:p w14:paraId="78E44B52">
            <w:pPr>
              <w:tabs>
                <w:tab w:val="left" w:pos="993"/>
              </w:tabs>
              <w:spacing w:line="440" w:lineRule="exact"/>
              <w:rPr>
                <w:rFonts w:ascii="宋体" w:hAnsi="宋体"/>
                <w:b/>
                <w:bCs/>
                <w:color w:val="auto"/>
                <w:sz w:val="24"/>
                <w:highlight w:val="none"/>
              </w:rPr>
            </w:pPr>
          </w:p>
        </w:tc>
        <w:tc>
          <w:tcPr>
            <w:tcW w:w="1119" w:type="dxa"/>
          </w:tcPr>
          <w:p w14:paraId="1DDFD53E">
            <w:pPr>
              <w:tabs>
                <w:tab w:val="left" w:pos="993"/>
              </w:tabs>
              <w:spacing w:line="440" w:lineRule="exact"/>
              <w:rPr>
                <w:rFonts w:ascii="宋体" w:hAnsi="宋体"/>
                <w:b/>
                <w:bCs/>
                <w:color w:val="auto"/>
                <w:sz w:val="24"/>
                <w:highlight w:val="none"/>
              </w:rPr>
            </w:pPr>
          </w:p>
        </w:tc>
        <w:tc>
          <w:tcPr>
            <w:tcW w:w="1888" w:type="dxa"/>
          </w:tcPr>
          <w:p w14:paraId="5DAC92D5">
            <w:pPr>
              <w:tabs>
                <w:tab w:val="left" w:pos="993"/>
              </w:tabs>
              <w:spacing w:line="440" w:lineRule="exact"/>
              <w:rPr>
                <w:rFonts w:ascii="宋体" w:hAnsi="宋体"/>
                <w:b/>
                <w:bCs/>
                <w:color w:val="auto"/>
                <w:sz w:val="24"/>
                <w:highlight w:val="none"/>
              </w:rPr>
            </w:pPr>
          </w:p>
        </w:tc>
        <w:tc>
          <w:tcPr>
            <w:tcW w:w="1119" w:type="dxa"/>
          </w:tcPr>
          <w:p w14:paraId="5A7587A8">
            <w:pPr>
              <w:tabs>
                <w:tab w:val="left" w:pos="993"/>
              </w:tabs>
              <w:spacing w:line="440" w:lineRule="exact"/>
              <w:rPr>
                <w:rFonts w:ascii="宋体" w:hAnsi="宋体"/>
                <w:b/>
                <w:bCs/>
                <w:color w:val="auto"/>
                <w:sz w:val="24"/>
                <w:highlight w:val="none"/>
              </w:rPr>
            </w:pPr>
          </w:p>
        </w:tc>
        <w:tc>
          <w:tcPr>
            <w:tcW w:w="1119" w:type="dxa"/>
          </w:tcPr>
          <w:p w14:paraId="39ADA1EB">
            <w:pPr>
              <w:tabs>
                <w:tab w:val="left" w:pos="993"/>
              </w:tabs>
              <w:spacing w:line="440" w:lineRule="exact"/>
              <w:rPr>
                <w:rFonts w:ascii="宋体" w:hAnsi="宋体"/>
                <w:b/>
                <w:bCs/>
                <w:color w:val="auto"/>
                <w:sz w:val="24"/>
                <w:highlight w:val="none"/>
              </w:rPr>
            </w:pPr>
          </w:p>
        </w:tc>
        <w:tc>
          <w:tcPr>
            <w:tcW w:w="1119" w:type="dxa"/>
          </w:tcPr>
          <w:p w14:paraId="70D09F15">
            <w:pPr>
              <w:tabs>
                <w:tab w:val="left" w:pos="993"/>
              </w:tabs>
              <w:spacing w:line="440" w:lineRule="exact"/>
              <w:rPr>
                <w:rFonts w:ascii="宋体" w:hAnsi="宋体"/>
                <w:b/>
                <w:bCs/>
                <w:color w:val="auto"/>
                <w:sz w:val="24"/>
                <w:highlight w:val="none"/>
              </w:rPr>
            </w:pPr>
          </w:p>
        </w:tc>
        <w:tc>
          <w:tcPr>
            <w:tcW w:w="1119" w:type="dxa"/>
          </w:tcPr>
          <w:p w14:paraId="2887A556">
            <w:pPr>
              <w:tabs>
                <w:tab w:val="left" w:pos="993"/>
              </w:tabs>
              <w:spacing w:line="440" w:lineRule="exact"/>
              <w:rPr>
                <w:rFonts w:ascii="宋体" w:hAnsi="宋体"/>
                <w:b/>
                <w:bCs/>
                <w:color w:val="auto"/>
                <w:sz w:val="24"/>
                <w:highlight w:val="none"/>
              </w:rPr>
            </w:pPr>
          </w:p>
        </w:tc>
      </w:tr>
      <w:tr w14:paraId="691C99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trPr>
        <w:tc>
          <w:tcPr>
            <w:tcW w:w="1120" w:type="dxa"/>
          </w:tcPr>
          <w:p w14:paraId="7715494D">
            <w:pPr>
              <w:tabs>
                <w:tab w:val="left" w:pos="993"/>
              </w:tabs>
              <w:spacing w:line="440" w:lineRule="exact"/>
              <w:rPr>
                <w:rFonts w:ascii="宋体" w:hAnsi="宋体"/>
                <w:b/>
                <w:bCs/>
                <w:color w:val="auto"/>
                <w:sz w:val="24"/>
                <w:highlight w:val="none"/>
              </w:rPr>
            </w:pPr>
          </w:p>
        </w:tc>
        <w:tc>
          <w:tcPr>
            <w:tcW w:w="1119" w:type="dxa"/>
          </w:tcPr>
          <w:p w14:paraId="7C8819E9">
            <w:pPr>
              <w:tabs>
                <w:tab w:val="left" w:pos="993"/>
              </w:tabs>
              <w:spacing w:line="440" w:lineRule="exact"/>
              <w:rPr>
                <w:rFonts w:ascii="宋体" w:hAnsi="宋体"/>
                <w:b/>
                <w:bCs/>
                <w:color w:val="auto"/>
                <w:sz w:val="24"/>
                <w:highlight w:val="none"/>
              </w:rPr>
            </w:pPr>
          </w:p>
        </w:tc>
        <w:tc>
          <w:tcPr>
            <w:tcW w:w="1119" w:type="dxa"/>
          </w:tcPr>
          <w:p w14:paraId="01099ACE">
            <w:pPr>
              <w:tabs>
                <w:tab w:val="left" w:pos="993"/>
              </w:tabs>
              <w:spacing w:line="440" w:lineRule="exact"/>
              <w:rPr>
                <w:rFonts w:ascii="宋体" w:hAnsi="宋体"/>
                <w:b/>
                <w:bCs/>
                <w:color w:val="auto"/>
                <w:sz w:val="24"/>
                <w:highlight w:val="none"/>
              </w:rPr>
            </w:pPr>
          </w:p>
        </w:tc>
        <w:tc>
          <w:tcPr>
            <w:tcW w:w="1888" w:type="dxa"/>
          </w:tcPr>
          <w:p w14:paraId="62DDB7C5">
            <w:pPr>
              <w:tabs>
                <w:tab w:val="left" w:pos="993"/>
              </w:tabs>
              <w:spacing w:line="440" w:lineRule="exact"/>
              <w:rPr>
                <w:rFonts w:ascii="宋体" w:hAnsi="宋体"/>
                <w:b/>
                <w:bCs/>
                <w:color w:val="auto"/>
                <w:sz w:val="24"/>
                <w:highlight w:val="none"/>
              </w:rPr>
            </w:pPr>
          </w:p>
        </w:tc>
        <w:tc>
          <w:tcPr>
            <w:tcW w:w="1119" w:type="dxa"/>
          </w:tcPr>
          <w:p w14:paraId="03B31633">
            <w:pPr>
              <w:tabs>
                <w:tab w:val="left" w:pos="993"/>
              </w:tabs>
              <w:spacing w:line="440" w:lineRule="exact"/>
              <w:rPr>
                <w:rFonts w:ascii="宋体" w:hAnsi="宋体"/>
                <w:b/>
                <w:bCs/>
                <w:color w:val="auto"/>
                <w:sz w:val="24"/>
                <w:highlight w:val="none"/>
              </w:rPr>
            </w:pPr>
          </w:p>
        </w:tc>
        <w:tc>
          <w:tcPr>
            <w:tcW w:w="1119" w:type="dxa"/>
          </w:tcPr>
          <w:p w14:paraId="4604174F">
            <w:pPr>
              <w:tabs>
                <w:tab w:val="left" w:pos="993"/>
              </w:tabs>
              <w:spacing w:line="440" w:lineRule="exact"/>
              <w:rPr>
                <w:rFonts w:ascii="宋体" w:hAnsi="宋体"/>
                <w:b/>
                <w:bCs/>
                <w:color w:val="auto"/>
                <w:sz w:val="24"/>
                <w:highlight w:val="none"/>
              </w:rPr>
            </w:pPr>
          </w:p>
        </w:tc>
        <w:tc>
          <w:tcPr>
            <w:tcW w:w="1119" w:type="dxa"/>
          </w:tcPr>
          <w:p w14:paraId="2FA74031">
            <w:pPr>
              <w:tabs>
                <w:tab w:val="left" w:pos="993"/>
              </w:tabs>
              <w:spacing w:line="440" w:lineRule="exact"/>
              <w:rPr>
                <w:rFonts w:ascii="宋体" w:hAnsi="宋体"/>
                <w:b/>
                <w:bCs/>
                <w:color w:val="auto"/>
                <w:sz w:val="24"/>
                <w:highlight w:val="none"/>
              </w:rPr>
            </w:pPr>
          </w:p>
        </w:tc>
        <w:tc>
          <w:tcPr>
            <w:tcW w:w="1119" w:type="dxa"/>
          </w:tcPr>
          <w:p w14:paraId="3D79B825">
            <w:pPr>
              <w:tabs>
                <w:tab w:val="left" w:pos="993"/>
              </w:tabs>
              <w:spacing w:line="440" w:lineRule="exact"/>
              <w:rPr>
                <w:rFonts w:ascii="宋体" w:hAnsi="宋体"/>
                <w:b/>
                <w:bCs/>
                <w:color w:val="auto"/>
                <w:sz w:val="24"/>
                <w:highlight w:val="none"/>
              </w:rPr>
            </w:pPr>
          </w:p>
        </w:tc>
      </w:tr>
      <w:tr w14:paraId="3B2740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trPr>
        <w:tc>
          <w:tcPr>
            <w:tcW w:w="1120" w:type="dxa"/>
          </w:tcPr>
          <w:p w14:paraId="0B1A1DA5">
            <w:pPr>
              <w:tabs>
                <w:tab w:val="left" w:pos="993"/>
              </w:tabs>
              <w:spacing w:line="440" w:lineRule="exact"/>
              <w:rPr>
                <w:rFonts w:ascii="宋体" w:hAnsi="宋体"/>
                <w:b/>
                <w:bCs/>
                <w:color w:val="auto"/>
                <w:sz w:val="24"/>
                <w:highlight w:val="none"/>
              </w:rPr>
            </w:pPr>
          </w:p>
        </w:tc>
        <w:tc>
          <w:tcPr>
            <w:tcW w:w="1119" w:type="dxa"/>
          </w:tcPr>
          <w:p w14:paraId="60AB5262">
            <w:pPr>
              <w:tabs>
                <w:tab w:val="left" w:pos="993"/>
              </w:tabs>
              <w:spacing w:line="440" w:lineRule="exact"/>
              <w:rPr>
                <w:rFonts w:ascii="宋体" w:hAnsi="宋体"/>
                <w:b/>
                <w:bCs/>
                <w:color w:val="auto"/>
                <w:sz w:val="24"/>
                <w:highlight w:val="none"/>
              </w:rPr>
            </w:pPr>
          </w:p>
        </w:tc>
        <w:tc>
          <w:tcPr>
            <w:tcW w:w="1119" w:type="dxa"/>
          </w:tcPr>
          <w:p w14:paraId="6060D177">
            <w:pPr>
              <w:tabs>
                <w:tab w:val="left" w:pos="993"/>
              </w:tabs>
              <w:spacing w:line="440" w:lineRule="exact"/>
              <w:rPr>
                <w:rFonts w:ascii="宋体" w:hAnsi="宋体"/>
                <w:b/>
                <w:bCs/>
                <w:color w:val="auto"/>
                <w:sz w:val="24"/>
                <w:highlight w:val="none"/>
              </w:rPr>
            </w:pPr>
          </w:p>
        </w:tc>
        <w:tc>
          <w:tcPr>
            <w:tcW w:w="1888" w:type="dxa"/>
          </w:tcPr>
          <w:p w14:paraId="3B4B557A">
            <w:pPr>
              <w:tabs>
                <w:tab w:val="left" w:pos="993"/>
              </w:tabs>
              <w:spacing w:line="440" w:lineRule="exact"/>
              <w:rPr>
                <w:rFonts w:ascii="宋体" w:hAnsi="宋体"/>
                <w:b/>
                <w:bCs/>
                <w:color w:val="auto"/>
                <w:sz w:val="24"/>
                <w:highlight w:val="none"/>
              </w:rPr>
            </w:pPr>
          </w:p>
        </w:tc>
        <w:tc>
          <w:tcPr>
            <w:tcW w:w="1119" w:type="dxa"/>
          </w:tcPr>
          <w:p w14:paraId="56D306F6">
            <w:pPr>
              <w:tabs>
                <w:tab w:val="left" w:pos="993"/>
              </w:tabs>
              <w:spacing w:line="440" w:lineRule="exact"/>
              <w:rPr>
                <w:rFonts w:ascii="宋体" w:hAnsi="宋体"/>
                <w:b/>
                <w:bCs/>
                <w:color w:val="auto"/>
                <w:sz w:val="24"/>
                <w:highlight w:val="none"/>
              </w:rPr>
            </w:pPr>
          </w:p>
        </w:tc>
        <w:tc>
          <w:tcPr>
            <w:tcW w:w="1119" w:type="dxa"/>
          </w:tcPr>
          <w:p w14:paraId="39A7C66E">
            <w:pPr>
              <w:tabs>
                <w:tab w:val="left" w:pos="993"/>
              </w:tabs>
              <w:spacing w:line="440" w:lineRule="exact"/>
              <w:rPr>
                <w:rFonts w:ascii="宋体" w:hAnsi="宋体"/>
                <w:b/>
                <w:bCs/>
                <w:color w:val="auto"/>
                <w:sz w:val="24"/>
                <w:highlight w:val="none"/>
              </w:rPr>
            </w:pPr>
          </w:p>
        </w:tc>
        <w:tc>
          <w:tcPr>
            <w:tcW w:w="1119" w:type="dxa"/>
          </w:tcPr>
          <w:p w14:paraId="0E7CEB82">
            <w:pPr>
              <w:tabs>
                <w:tab w:val="left" w:pos="993"/>
              </w:tabs>
              <w:spacing w:line="440" w:lineRule="exact"/>
              <w:rPr>
                <w:rFonts w:ascii="宋体" w:hAnsi="宋体"/>
                <w:b/>
                <w:bCs/>
                <w:color w:val="auto"/>
                <w:sz w:val="24"/>
                <w:highlight w:val="none"/>
              </w:rPr>
            </w:pPr>
          </w:p>
        </w:tc>
        <w:tc>
          <w:tcPr>
            <w:tcW w:w="1119" w:type="dxa"/>
          </w:tcPr>
          <w:p w14:paraId="526BFE3F">
            <w:pPr>
              <w:tabs>
                <w:tab w:val="left" w:pos="993"/>
              </w:tabs>
              <w:spacing w:line="440" w:lineRule="exact"/>
              <w:rPr>
                <w:rFonts w:ascii="宋体" w:hAnsi="宋体"/>
                <w:b/>
                <w:bCs/>
                <w:color w:val="auto"/>
                <w:sz w:val="24"/>
                <w:highlight w:val="none"/>
              </w:rPr>
            </w:pPr>
          </w:p>
        </w:tc>
      </w:tr>
      <w:tr w14:paraId="5C678B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trPr>
        <w:tc>
          <w:tcPr>
            <w:tcW w:w="1120" w:type="dxa"/>
          </w:tcPr>
          <w:p w14:paraId="6DED0A28">
            <w:pPr>
              <w:tabs>
                <w:tab w:val="left" w:pos="993"/>
              </w:tabs>
              <w:spacing w:line="440" w:lineRule="exact"/>
              <w:rPr>
                <w:rFonts w:ascii="宋体" w:hAnsi="宋体"/>
                <w:b/>
                <w:bCs/>
                <w:color w:val="auto"/>
                <w:sz w:val="24"/>
                <w:highlight w:val="none"/>
              </w:rPr>
            </w:pPr>
          </w:p>
        </w:tc>
        <w:tc>
          <w:tcPr>
            <w:tcW w:w="1119" w:type="dxa"/>
          </w:tcPr>
          <w:p w14:paraId="07AD23AF">
            <w:pPr>
              <w:tabs>
                <w:tab w:val="left" w:pos="993"/>
              </w:tabs>
              <w:spacing w:line="440" w:lineRule="exact"/>
              <w:rPr>
                <w:rFonts w:ascii="宋体" w:hAnsi="宋体"/>
                <w:b/>
                <w:bCs/>
                <w:color w:val="auto"/>
                <w:sz w:val="24"/>
                <w:highlight w:val="none"/>
              </w:rPr>
            </w:pPr>
          </w:p>
        </w:tc>
        <w:tc>
          <w:tcPr>
            <w:tcW w:w="1119" w:type="dxa"/>
          </w:tcPr>
          <w:p w14:paraId="36357532">
            <w:pPr>
              <w:tabs>
                <w:tab w:val="left" w:pos="993"/>
              </w:tabs>
              <w:spacing w:line="440" w:lineRule="exact"/>
              <w:rPr>
                <w:rFonts w:ascii="宋体" w:hAnsi="宋体"/>
                <w:b/>
                <w:bCs/>
                <w:color w:val="auto"/>
                <w:sz w:val="24"/>
                <w:highlight w:val="none"/>
              </w:rPr>
            </w:pPr>
          </w:p>
        </w:tc>
        <w:tc>
          <w:tcPr>
            <w:tcW w:w="1888" w:type="dxa"/>
          </w:tcPr>
          <w:p w14:paraId="59F32471">
            <w:pPr>
              <w:tabs>
                <w:tab w:val="left" w:pos="993"/>
              </w:tabs>
              <w:spacing w:line="440" w:lineRule="exact"/>
              <w:rPr>
                <w:rFonts w:ascii="宋体" w:hAnsi="宋体"/>
                <w:b/>
                <w:bCs/>
                <w:color w:val="auto"/>
                <w:sz w:val="24"/>
                <w:highlight w:val="none"/>
              </w:rPr>
            </w:pPr>
          </w:p>
        </w:tc>
        <w:tc>
          <w:tcPr>
            <w:tcW w:w="1119" w:type="dxa"/>
          </w:tcPr>
          <w:p w14:paraId="1183A5F0">
            <w:pPr>
              <w:tabs>
                <w:tab w:val="left" w:pos="993"/>
              </w:tabs>
              <w:spacing w:line="440" w:lineRule="exact"/>
              <w:rPr>
                <w:rFonts w:ascii="宋体" w:hAnsi="宋体"/>
                <w:b/>
                <w:bCs/>
                <w:color w:val="auto"/>
                <w:sz w:val="24"/>
                <w:highlight w:val="none"/>
              </w:rPr>
            </w:pPr>
          </w:p>
        </w:tc>
        <w:tc>
          <w:tcPr>
            <w:tcW w:w="1119" w:type="dxa"/>
          </w:tcPr>
          <w:p w14:paraId="33E3AD2D">
            <w:pPr>
              <w:tabs>
                <w:tab w:val="left" w:pos="993"/>
              </w:tabs>
              <w:spacing w:line="440" w:lineRule="exact"/>
              <w:rPr>
                <w:rFonts w:ascii="宋体" w:hAnsi="宋体"/>
                <w:b/>
                <w:bCs/>
                <w:color w:val="auto"/>
                <w:sz w:val="24"/>
                <w:highlight w:val="none"/>
              </w:rPr>
            </w:pPr>
          </w:p>
        </w:tc>
        <w:tc>
          <w:tcPr>
            <w:tcW w:w="1119" w:type="dxa"/>
          </w:tcPr>
          <w:p w14:paraId="549FB504">
            <w:pPr>
              <w:tabs>
                <w:tab w:val="left" w:pos="993"/>
              </w:tabs>
              <w:spacing w:line="440" w:lineRule="exact"/>
              <w:rPr>
                <w:rFonts w:ascii="宋体" w:hAnsi="宋体"/>
                <w:b/>
                <w:bCs/>
                <w:color w:val="auto"/>
                <w:sz w:val="24"/>
                <w:highlight w:val="none"/>
              </w:rPr>
            </w:pPr>
          </w:p>
        </w:tc>
        <w:tc>
          <w:tcPr>
            <w:tcW w:w="1119" w:type="dxa"/>
          </w:tcPr>
          <w:p w14:paraId="7A0FAA93">
            <w:pPr>
              <w:tabs>
                <w:tab w:val="left" w:pos="993"/>
              </w:tabs>
              <w:spacing w:line="440" w:lineRule="exact"/>
              <w:rPr>
                <w:rFonts w:ascii="宋体" w:hAnsi="宋体"/>
                <w:b/>
                <w:bCs/>
                <w:color w:val="auto"/>
                <w:sz w:val="24"/>
                <w:highlight w:val="none"/>
              </w:rPr>
            </w:pPr>
          </w:p>
        </w:tc>
      </w:tr>
      <w:tr w14:paraId="67138E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trPr>
        <w:tc>
          <w:tcPr>
            <w:tcW w:w="1120" w:type="dxa"/>
          </w:tcPr>
          <w:p w14:paraId="39BF106E">
            <w:pPr>
              <w:tabs>
                <w:tab w:val="left" w:pos="993"/>
              </w:tabs>
              <w:spacing w:line="440" w:lineRule="exact"/>
              <w:rPr>
                <w:rFonts w:ascii="宋体" w:hAnsi="宋体"/>
                <w:b/>
                <w:bCs/>
                <w:color w:val="auto"/>
                <w:sz w:val="24"/>
                <w:highlight w:val="none"/>
              </w:rPr>
            </w:pPr>
          </w:p>
        </w:tc>
        <w:tc>
          <w:tcPr>
            <w:tcW w:w="1119" w:type="dxa"/>
          </w:tcPr>
          <w:p w14:paraId="4A6BAE7C">
            <w:pPr>
              <w:tabs>
                <w:tab w:val="left" w:pos="993"/>
              </w:tabs>
              <w:spacing w:line="440" w:lineRule="exact"/>
              <w:rPr>
                <w:rFonts w:ascii="宋体" w:hAnsi="宋体"/>
                <w:b/>
                <w:bCs/>
                <w:color w:val="auto"/>
                <w:sz w:val="24"/>
                <w:highlight w:val="none"/>
              </w:rPr>
            </w:pPr>
          </w:p>
        </w:tc>
        <w:tc>
          <w:tcPr>
            <w:tcW w:w="1119" w:type="dxa"/>
          </w:tcPr>
          <w:p w14:paraId="47A4B947">
            <w:pPr>
              <w:tabs>
                <w:tab w:val="left" w:pos="993"/>
              </w:tabs>
              <w:spacing w:line="440" w:lineRule="exact"/>
              <w:rPr>
                <w:rFonts w:ascii="宋体" w:hAnsi="宋体"/>
                <w:b/>
                <w:bCs/>
                <w:color w:val="auto"/>
                <w:sz w:val="24"/>
                <w:highlight w:val="none"/>
              </w:rPr>
            </w:pPr>
          </w:p>
        </w:tc>
        <w:tc>
          <w:tcPr>
            <w:tcW w:w="1888" w:type="dxa"/>
          </w:tcPr>
          <w:p w14:paraId="759E403D">
            <w:pPr>
              <w:tabs>
                <w:tab w:val="left" w:pos="993"/>
              </w:tabs>
              <w:spacing w:line="440" w:lineRule="exact"/>
              <w:rPr>
                <w:rFonts w:ascii="宋体" w:hAnsi="宋体"/>
                <w:b/>
                <w:bCs/>
                <w:color w:val="auto"/>
                <w:sz w:val="24"/>
                <w:highlight w:val="none"/>
              </w:rPr>
            </w:pPr>
          </w:p>
        </w:tc>
        <w:tc>
          <w:tcPr>
            <w:tcW w:w="1119" w:type="dxa"/>
          </w:tcPr>
          <w:p w14:paraId="6FE6D434">
            <w:pPr>
              <w:tabs>
                <w:tab w:val="left" w:pos="993"/>
              </w:tabs>
              <w:spacing w:line="440" w:lineRule="exact"/>
              <w:rPr>
                <w:rFonts w:ascii="宋体" w:hAnsi="宋体"/>
                <w:b/>
                <w:bCs/>
                <w:color w:val="auto"/>
                <w:sz w:val="24"/>
                <w:highlight w:val="none"/>
              </w:rPr>
            </w:pPr>
          </w:p>
        </w:tc>
        <w:tc>
          <w:tcPr>
            <w:tcW w:w="1119" w:type="dxa"/>
          </w:tcPr>
          <w:p w14:paraId="2269FBED">
            <w:pPr>
              <w:tabs>
                <w:tab w:val="left" w:pos="993"/>
              </w:tabs>
              <w:spacing w:line="440" w:lineRule="exact"/>
              <w:rPr>
                <w:rFonts w:ascii="宋体" w:hAnsi="宋体"/>
                <w:b/>
                <w:bCs/>
                <w:color w:val="auto"/>
                <w:sz w:val="24"/>
                <w:highlight w:val="none"/>
              </w:rPr>
            </w:pPr>
          </w:p>
        </w:tc>
        <w:tc>
          <w:tcPr>
            <w:tcW w:w="1119" w:type="dxa"/>
          </w:tcPr>
          <w:p w14:paraId="60658737">
            <w:pPr>
              <w:tabs>
                <w:tab w:val="left" w:pos="993"/>
              </w:tabs>
              <w:spacing w:line="440" w:lineRule="exact"/>
              <w:rPr>
                <w:rFonts w:ascii="宋体" w:hAnsi="宋体"/>
                <w:b/>
                <w:bCs/>
                <w:color w:val="auto"/>
                <w:sz w:val="24"/>
                <w:highlight w:val="none"/>
              </w:rPr>
            </w:pPr>
          </w:p>
        </w:tc>
        <w:tc>
          <w:tcPr>
            <w:tcW w:w="1119" w:type="dxa"/>
          </w:tcPr>
          <w:p w14:paraId="67382612">
            <w:pPr>
              <w:tabs>
                <w:tab w:val="left" w:pos="993"/>
              </w:tabs>
              <w:spacing w:line="440" w:lineRule="exact"/>
              <w:rPr>
                <w:rFonts w:ascii="宋体" w:hAnsi="宋体"/>
                <w:b/>
                <w:bCs/>
                <w:color w:val="auto"/>
                <w:sz w:val="24"/>
                <w:highlight w:val="none"/>
              </w:rPr>
            </w:pPr>
          </w:p>
        </w:tc>
      </w:tr>
      <w:tr w14:paraId="4B988D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trPr>
        <w:tc>
          <w:tcPr>
            <w:tcW w:w="1120" w:type="dxa"/>
          </w:tcPr>
          <w:p w14:paraId="7CFE75C4">
            <w:pPr>
              <w:tabs>
                <w:tab w:val="left" w:pos="993"/>
              </w:tabs>
              <w:spacing w:line="440" w:lineRule="exact"/>
              <w:rPr>
                <w:rFonts w:ascii="宋体" w:hAnsi="宋体"/>
                <w:b/>
                <w:bCs/>
                <w:color w:val="auto"/>
                <w:sz w:val="24"/>
                <w:highlight w:val="none"/>
              </w:rPr>
            </w:pPr>
          </w:p>
        </w:tc>
        <w:tc>
          <w:tcPr>
            <w:tcW w:w="1119" w:type="dxa"/>
          </w:tcPr>
          <w:p w14:paraId="2A3903EC">
            <w:pPr>
              <w:tabs>
                <w:tab w:val="left" w:pos="993"/>
              </w:tabs>
              <w:spacing w:line="440" w:lineRule="exact"/>
              <w:rPr>
                <w:rFonts w:ascii="宋体" w:hAnsi="宋体"/>
                <w:b/>
                <w:bCs/>
                <w:color w:val="auto"/>
                <w:sz w:val="24"/>
                <w:highlight w:val="none"/>
              </w:rPr>
            </w:pPr>
          </w:p>
        </w:tc>
        <w:tc>
          <w:tcPr>
            <w:tcW w:w="1119" w:type="dxa"/>
          </w:tcPr>
          <w:p w14:paraId="3576B5BC">
            <w:pPr>
              <w:tabs>
                <w:tab w:val="left" w:pos="993"/>
              </w:tabs>
              <w:spacing w:line="440" w:lineRule="exact"/>
              <w:rPr>
                <w:rFonts w:ascii="宋体" w:hAnsi="宋体"/>
                <w:b/>
                <w:bCs/>
                <w:color w:val="auto"/>
                <w:sz w:val="24"/>
                <w:highlight w:val="none"/>
              </w:rPr>
            </w:pPr>
          </w:p>
        </w:tc>
        <w:tc>
          <w:tcPr>
            <w:tcW w:w="1888" w:type="dxa"/>
          </w:tcPr>
          <w:p w14:paraId="5F783D83">
            <w:pPr>
              <w:tabs>
                <w:tab w:val="left" w:pos="993"/>
              </w:tabs>
              <w:spacing w:line="440" w:lineRule="exact"/>
              <w:rPr>
                <w:rFonts w:ascii="宋体" w:hAnsi="宋体"/>
                <w:b/>
                <w:bCs/>
                <w:color w:val="auto"/>
                <w:sz w:val="24"/>
                <w:highlight w:val="none"/>
              </w:rPr>
            </w:pPr>
          </w:p>
        </w:tc>
        <w:tc>
          <w:tcPr>
            <w:tcW w:w="1119" w:type="dxa"/>
          </w:tcPr>
          <w:p w14:paraId="7587ECCF">
            <w:pPr>
              <w:tabs>
                <w:tab w:val="left" w:pos="993"/>
              </w:tabs>
              <w:spacing w:line="440" w:lineRule="exact"/>
              <w:rPr>
                <w:rFonts w:ascii="宋体" w:hAnsi="宋体"/>
                <w:b/>
                <w:bCs/>
                <w:color w:val="auto"/>
                <w:sz w:val="24"/>
                <w:highlight w:val="none"/>
              </w:rPr>
            </w:pPr>
          </w:p>
        </w:tc>
        <w:tc>
          <w:tcPr>
            <w:tcW w:w="1119" w:type="dxa"/>
          </w:tcPr>
          <w:p w14:paraId="5CE6B30C">
            <w:pPr>
              <w:tabs>
                <w:tab w:val="left" w:pos="993"/>
              </w:tabs>
              <w:spacing w:line="440" w:lineRule="exact"/>
              <w:rPr>
                <w:rFonts w:ascii="宋体" w:hAnsi="宋体"/>
                <w:b/>
                <w:bCs/>
                <w:color w:val="auto"/>
                <w:sz w:val="24"/>
                <w:highlight w:val="none"/>
              </w:rPr>
            </w:pPr>
          </w:p>
        </w:tc>
        <w:tc>
          <w:tcPr>
            <w:tcW w:w="1119" w:type="dxa"/>
          </w:tcPr>
          <w:p w14:paraId="21B78348">
            <w:pPr>
              <w:tabs>
                <w:tab w:val="left" w:pos="993"/>
              </w:tabs>
              <w:spacing w:line="440" w:lineRule="exact"/>
              <w:rPr>
                <w:rFonts w:ascii="宋体" w:hAnsi="宋体"/>
                <w:b/>
                <w:bCs/>
                <w:color w:val="auto"/>
                <w:sz w:val="24"/>
                <w:highlight w:val="none"/>
              </w:rPr>
            </w:pPr>
          </w:p>
        </w:tc>
        <w:tc>
          <w:tcPr>
            <w:tcW w:w="1119" w:type="dxa"/>
          </w:tcPr>
          <w:p w14:paraId="6CFB42D4">
            <w:pPr>
              <w:tabs>
                <w:tab w:val="left" w:pos="993"/>
              </w:tabs>
              <w:spacing w:line="440" w:lineRule="exact"/>
              <w:rPr>
                <w:rFonts w:ascii="宋体" w:hAnsi="宋体"/>
                <w:b/>
                <w:bCs/>
                <w:color w:val="auto"/>
                <w:sz w:val="24"/>
                <w:highlight w:val="none"/>
              </w:rPr>
            </w:pPr>
          </w:p>
        </w:tc>
      </w:tr>
      <w:tr w14:paraId="15A878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trPr>
        <w:tc>
          <w:tcPr>
            <w:tcW w:w="1120" w:type="dxa"/>
          </w:tcPr>
          <w:p w14:paraId="7FE1A9D5">
            <w:pPr>
              <w:tabs>
                <w:tab w:val="left" w:pos="993"/>
              </w:tabs>
              <w:spacing w:line="440" w:lineRule="exact"/>
              <w:rPr>
                <w:rFonts w:ascii="宋体" w:hAnsi="宋体"/>
                <w:b/>
                <w:bCs/>
                <w:color w:val="auto"/>
                <w:sz w:val="24"/>
                <w:highlight w:val="none"/>
              </w:rPr>
            </w:pPr>
          </w:p>
        </w:tc>
        <w:tc>
          <w:tcPr>
            <w:tcW w:w="1119" w:type="dxa"/>
          </w:tcPr>
          <w:p w14:paraId="03602F2E">
            <w:pPr>
              <w:tabs>
                <w:tab w:val="left" w:pos="993"/>
              </w:tabs>
              <w:spacing w:line="440" w:lineRule="exact"/>
              <w:rPr>
                <w:rFonts w:ascii="宋体" w:hAnsi="宋体"/>
                <w:b/>
                <w:bCs/>
                <w:color w:val="auto"/>
                <w:sz w:val="24"/>
                <w:highlight w:val="none"/>
              </w:rPr>
            </w:pPr>
          </w:p>
        </w:tc>
        <w:tc>
          <w:tcPr>
            <w:tcW w:w="1119" w:type="dxa"/>
          </w:tcPr>
          <w:p w14:paraId="30C57F58">
            <w:pPr>
              <w:tabs>
                <w:tab w:val="left" w:pos="993"/>
              </w:tabs>
              <w:spacing w:line="440" w:lineRule="exact"/>
              <w:rPr>
                <w:rFonts w:ascii="宋体" w:hAnsi="宋体"/>
                <w:b/>
                <w:bCs/>
                <w:color w:val="auto"/>
                <w:sz w:val="24"/>
                <w:highlight w:val="none"/>
              </w:rPr>
            </w:pPr>
          </w:p>
        </w:tc>
        <w:tc>
          <w:tcPr>
            <w:tcW w:w="1888" w:type="dxa"/>
          </w:tcPr>
          <w:p w14:paraId="22519175">
            <w:pPr>
              <w:tabs>
                <w:tab w:val="left" w:pos="993"/>
              </w:tabs>
              <w:spacing w:line="440" w:lineRule="exact"/>
              <w:rPr>
                <w:rFonts w:ascii="宋体" w:hAnsi="宋体"/>
                <w:b/>
                <w:bCs/>
                <w:color w:val="auto"/>
                <w:sz w:val="24"/>
                <w:highlight w:val="none"/>
              </w:rPr>
            </w:pPr>
          </w:p>
        </w:tc>
        <w:tc>
          <w:tcPr>
            <w:tcW w:w="1119" w:type="dxa"/>
          </w:tcPr>
          <w:p w14:paraId="05C5A04D">
            <w:pPr>
              <w:tabs>
                <w:tab w:val="left" w:pos="993"/>
              </w:tabs>
              <w:spacing w:line="440" w:lineRule="exact"/>
              <w:rPr>
                <w:rFonts w:ascii="宋体" w:hAnsi="宋体"/>
                <w:b/>
                <w:bCs/>
                <w:color w:val="auto"/>
                <w:sz w:val="24"/>
                <w:highlight w:val="none"/>
              </w:rPr>
            </w:pPr>
          </w:p>
        </w:tc>
        <w:tc>
          <w:tcPr>
            <w:tcW w:w="1119" w:type="dxa"/>
          </w:tcPr>
          <w:p w14:paraId="49D415F8">
            <w:pPr>
              <w:tabs>
                <w:tab w:val="left" w:pos="993"/>
              </w:tabs>
              <w:spacing w:line="440" w:lineRule="exact"/>
              <w:rPr>
                <w:rFonts w:ascii="宋体" w:hAnsi="宋体"/>
                <w:b/>
                <w:bCs/>
                <w:color w:val="auto"/>
                <w:sz w:val="24"/>
                <w:highlight w:val="none"/>
              </w:rPr>
            </w:pPr>
          </w:p>
        </w:tc>
        <w:tc>
          <w:tcPr>
            <w:tcW w:w="1119" w:type="dxa"/>
          </w:tcPr>
          <w:p w14:paraId="16343F7F">
            <w:pPr>
              <w:tabs>
                <w:tab w:val="left" w:pos="993"/>
              </w:tabs>
              <w:spacing w:line="440" w:lineRule="exact"/>
              <w:rPr>
                <w:rFonts w:ascii="宋体" w:hAnsi="宋体"/>
                <w:b/>
                <w:bCs/>
                <w:color w:val="auto"/>
                <w:sz w:val="24"/>
                <w:highlight w:val="none"/>
              </w:rPr>
            </w:pPr>
          </w:p>
        </w:tc>
        <w:tc>
          <w:tcPr>
            <w:tcW w:w="1119" w:type="dxa"/>
          </w:tcPr>
          <w:p w14:paraId="1F5F89D2">
            <w:pPr>
              <w:tabs>
                <w:tab w:val="left" w:pos="993"/>
              </w:tabs>
              <w:spacing w:line="440" w:lineRule="exact"/>
              <w:rPr>
                <w:rFonts w:ascii="宋体" w:hAnsi="宋体"/>
                <w:b/>
                <w:bCs/>
                <w:color w:val="auto"/>
                <w:sz w:val="24"/>
                <w:highlight w:val="none"/>
              </w:rPr>
            </w:pPr>
          </w:p>
        </w:tc>
      </w:tr>
      <w:tr w14:paraId="64AFA5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trPr>
        <w:tc>
          <w:tcPr>
            <w:tcW w:w="1120" w:type="dxa"/>
          </w:tcPr>
          <w:p w14:paraId="78CCE5AE">
            <w:pPr>
              <w:tabs>
                <w:tab w:val="left" w:pos="993"/>
              </w:tabs>
              <w:spacing w:line="440" w:lineRule="exact"/>
              <w:rPr>
                <w:rFonts w:ascii="宋体" w:hAnsi="宋体"/>
                <w:b/>
                <w:bCs/>
                <w:color w:val="auto"/>
                <w:sz w:val="24"/>
                <w:highlight w:val="none"/>
              </w:rPr>
            </w:pPr>
          </w:p>
        </w:tc>
        <w:tc>
          <w:tcPr>
            <w:tcW w:w="1119" w:type="dxa"/>
          </w:tcPr>
          <w:p w14:paraId="72EC1613">
            <w:pPr>
              <w:tabs>
                <w:tab w:val="left" w:pos="993"/>
              </w:tabs>
              <w:spacing w:line="440" w:lineRule="exact"/>
              <w:rPr>
                <w:rFonts w:ascii="宋体" w:hAnsi="宋体"/>
                <w:b/>
                <w:bCs/>
                <w:color w:val="auto"/>
                <w:sz w:val="24"/>
                <w:highlight w:val="none"/>
              </w:rPr>
            </w:pPr>
          </w:p>
        </w:tc>
        <w:tc>
          <w:tcPr>
            <w:tcW w:w="1119" w:type="dxa"/>
          </w:tcPr>
          <w:p w14:paraId="5AECF55B">
            <w:pPr>
              <w:tabs>
                <w:tab w:val="left" w:pos="993"/>
              </w:tabs>
              <w:spacing w:line="440" w:lineRule="exact"/>
              <w:rPr>
                <w:rFonts w:ascii="宋体" w:hAnsi="宋体"/>
                <w:b/>
                <w:bCs/>
                <w:color w:val="auto"/>
                <w:sz w:val="24"/>
                <w:highlight w:val="none"/>
              </w:rPr>
            </w:pPr>
          </w:p>
        </w:tc>
        <w:tc>
          <w:tcPr>
            <w:tcW w:w="1888" w:type="dxa"/>
          </w:tcPr>
          <w:p w14:paraId="6947FBC0">
            <w:pPr>
              <w:tabs>
                <w:tab w:val="left" w:pos="993"/>
              </w:tabs>
              <w:spacing w:line="440" w:lineRule="exact"/>
              <w:rPr>
                <w:rFonts w:ascii="宋体" w:hAnsi="宋体"/>
                <w:b/>
                <w:bCs/>
                <w:color w:val="auto"/>
                <w:sz w:val="24"/>
                <w:highlight w:val="none"/>
              </w:rPr>
            </w:pPr>
          </w:p>
        </w:tc>
        <w:tc>
          <w:tcPr>
            <w:tcW w:w="1119" w:type="dxa"/>
          </w:tcPr>
          <w:p w14:paraId="77552694">
            <w:pPr>
              <w:tabs>
                <w:tab w:val="left" w:pos="993"/>
              </w:tabs>
              <w:spacing w:line="440" w:lineRule="exact"/>
              <w:rPr>
                <w:rFonts w:ascii="宋体" w:hAnsi="宋体"/>
                <w:b/>
                <w:bCs/>
                <w:color w:val="auto"/>
                <w:sz w:val="24"/>
                <w:highlight w:val="none"/>
              </w:rPr>
            </w:pPr>
          </w:p>
        </w:tc>
        <w:tc>
          <w:tcPr>
            <w:tcW w:w="1119" w:type="dxa"/>
          </w:tcPr>
          <w:p w14:paraId="2D2D1266">
            <w:pPr>
              <w:tabs>
                <w:tab w:val="left" w:pos="993"/>
              </w:tabs>
              <w:spacing w:line="440" w:lineRule="exact"/>
              <w:rPr>
                <w:rFonts w:ascii="宋体" w:hAnsi="宋体"/>
                <w:b/>
                <w:bCs/>
                <w:color w:val="auto"/>
                <w:sz w:val="24"/>
                <w:highlight w:val="none"/>
              </w:rPr>
            </w:pPr>
          </w:p>
        </w:tc>
        <w:tc>
          <w:tcPr>
            <w:tcW w:w="1119" w:type="dxa"/>
          </w:tcPr>
          <w:p w14:paraId="5EFA53F0">
            <w:pPr>
              <w:tabs>
                <w:tab w:val="left" w:pos="993"/>
              </w:tabs>
              <w:spacing w:line="440" w:lineRule="exact"/>
              <w:rPr>
                <w:rFonts w:ascii="宋体" w:hAnsi="宋体"/>
                <w:b/>
                <w:bCs/>
                <w:color w:val="auto"/>
                <w:sz w:val="24"/>
                <w:highlight w:val="none"/>
              </w:rPr>
            </w:pPr>
          </w:p>
        </w:tc>
        <w:tc>
          <w:tcPr>
            <w:tcW w:w="1119" w:type="dxa"/>
          </w:tcPr>
          <w:p w14:paraId="4ADECE77">
            <w:pPr>
              <w:tabs>
                <w:tab w:val="left" w:pos="993"/>
              </w:tabs>
              <w:spacing w:line="440" w:lineRule="exact"/>
              <w:rPr>
                <w:rFonts w:ascii="宋体" w:hAnsi="宋体"/>
                <w:b/>
                <w:bCs/>
                <w:color w:val="auto"/>
                <w:sz w:val="24"/>
                <w:highlight w:val="none"/>
              </w:rPr>
            </w:pPr>
          </w:p>
        </w:tc>
      </w:tr>
      <w:tr w14:paraId="3A93B7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trPr>
        <w:tc>
          <w:tcPr>
            <w:tcW w:w="1120" w:type="dxa"/>
          </w:tcPr>
          <w:p w14:paraId="3125B7B4">
            <w:pPr>
              <w:tabs>
                <w:tab w:val="left" w:pos="993"/>
              </w:tabs>
              <w:spacing w:line="440" w:lineRule="exact"/>
              <w:rPr>
                <w:rFonts w:ascii="宋体" w:hAnsi="宋体"/>
                <w:b/>
                <w:bCs/>
                <w:color w:val="auto"/>
                <w:sz w:val="24"/>
                <w:highlight w:val="none"/>
              </w:rPr>
            </w:pPr>
          </w:p>
        </w:tc>
        <w:tc>
          <w:tcPr>
            <w:tcW w:w="1119" w:type="dxa"/>
          </w:tcPr>
          <w:p w14:paraId="43E57123">
            <w:pPr>
              <w:tabs>
                <w:tab w:val="left" w:pos="993"/>
              </w:tabs>
              <w:spacing w:line="440" w:lineRule="exact"/>
              <w:rPr>
                <w:rFonts w:ascii="宋体" w:hAnsi="宋体"/>
                <w:b/>
                <w:bCs/>
                <w:color w:val="auto"/>
                <w:sz w:val="24"/>
                <w:highlight w:val="none"/>
              </w:rPr>
            </w:pPr>
          </w:p>
        </w:tc>
        <w:tc>
          <w:tcPr>
            <w:tcW w:w="1119" w:type="dxa"/>
          </w:tcPr>
          <w:p w14:paraId="5B633253">
            <w:pPr>
              <w:tabs>
                <w:tab w:val="left" w:pos="993"/>
              </w:tabs>
              <w:spacing w:line="440" w:lineRule="exact"/>
              <w:rPr>
                <w:rFonts w:ascii="宋体" w:hAnsi="宋体"/>
                <w:b/>
                <w:bCs/>
                <w:color w:val="auto"/>
                <w:sz w:val="24"/>
                <w:highlight w:val="none"/>
              </w:rPr>
            </w:pPr>
          </w:p>
        </w:tc>
        <w:tc>
          <w:tcPr>
            <w:tcW w:w="1888" w:type="dxa"/>
          </w:tcPr>
          <w:p w14:paraId="5B271896">
            <w:pPr>
              <w:tabs>
                <w:tab w:val="left" w:pos="993"/>
              </w:tabs>
              <w:spacing w:line="440" w:lineRule="exact"/>
              <w:rPr>
                <w:rFonts w:ascii="宋体" w:hAnsi="宋体"/>
                <w:b/>
                <w:bCs/>
                <w:color w:val="auto"/>
                <w:sz w:val="24"/>
                <w:highlight w:val="none"/>
              </w:rPr>
            </w:pPr>
          </w:p>
        </w:tc>
        <w:tc>
          <w:tcPr>
            <w:tcW w:w="1119" w:type="dxa"/>
          </w:tcPr>
          <w:p w14:paraId="36D9A1E4">
            <w:pPr>
              <w:tabs>
                <w:tab w:val="left" w:pos="993"/>
              </w:tabs>
              <w:spacing w:line="440" w:lineRule="exact"/>
              <w:rPr>
                <w:rFonts w:ascii="宋体" w:hAnsi="宋体"/>
                <w:b/>
                <w:bCs/>
                <w:color w:val="auto"/>
                <w:sz w:val="24"/>
                <w:highlight w:val="none"/>
              </w:rPr>
            </w:pPr>
          </w:p>
        </w:tc>
        <w:tc>
          <w:tcPr>
            <w:tcW w:w="1119" w:type="dxa"/>
          </w:tcPr>
          <w:p w14:paraId="733840BC">
            <w:pPr>
              <w:tabs>
                <w:tab w:val="left" w:pos="993"/>
              </w:tabs>
              <w:spacing w:line="440" w:lineRule="exact"/>
              <w:rPr>
                <w:rFonts w:ascii="宋体" w:hAnsi="宋体"/>
                <w:b/>
                <w:bCs/>
                <w:color w:val="auto"/>
                <w:sz w:val="24"/>
                <w:highlight w:val="none"/>
              </w:rPr>
            </w:pPr>
          </w:p>
        </w:tc>
        <w:tc>
          <w:tcPr>
            <w:tcW w:w="1119" w:type="dxa"/>
          </w:tcPr>
          <w:p w14:paraId="1E33AA53">
            <w:pPr>
              <w:tabs>
                <w:tab w:val="left" w:pos="993"/>
              </w:tabs>
              <w:spacing w:line="440" w:lineRule="exact"/>
              <w:rPr>
                <w:rFonts w:ascii="宋体" w:hAnsi="宋体"/>
                <w:b/>
                <w:bCs/>
                <w:color w:val="auto"/>
                <w:sz w:val="24"/>
                <w:highlight w:val="none"/>
              </w:rPr>
            </w:pPr>
          </w:p>
        </w:tc>
        <w:tc>
          <w:tcPr>
            <w:tcW w:w="1119" w:type="dxa"/>
          </w:tcPr>
          <w:p w14:paraId="21569A52">
            <w:pPr>
              <w:tabs>
                <w:tab w:val="left" w:pos="993"/>
              </w:tabs>
              <w:spacing w:line="440" w:lineRule="exact"/>
              <w:rPr>
                <w:rFonts w:ascii="宋体" w:hAnsi="宋体"/>
                <w:b/>
                <w:bCs/>
                <w:color w:val="auto"/>
                <w:sz w:val="24"/>
                <w:highlight w:val="none"/>
              </w:rPr>
            </w:pPr>
          </w:p>
        </w:tc>
      </w:tr>
    </w:tbl>
    <w:p w14:paraId="460D19D9">
      <w:pPr>
        <w:tabs>
          <w:tab w:val="left" w:pos="993"/>
        </w:tabs>
        <w:spacing w:line="440" w:lineRule="exact"/>
        <w:rPr>
          <w:rFonts w:ascii="宋体" w:hAnsi="宋体"/>
          <w:b/>
          <w:bCs/>
          <w:color w:val="auto"/>
          <w:sz w:val="24"/>
          <w:highlight w:val="none"/>
        </w:rPr>
      </w:pPr>
    </w:p>
    <w:p w14:paraId="09F8289E">
      <w:pPr>
        <w:spacing w:line="360" w:lineRule="auto"/>
        <w:ind w:left="480"/>
        <w:jc w:val="center"/>
        <w:rPr>
          <w:rFonts w:ascii="宋体" w:hAnsi="宋体"/>
          <w:b/>
          <w:bCs/>
          <w:color w:val="auto"/>
          <w:sz w:val="44"/>
          <w:szCs w:val="44"/>
          <w:highlight w:val="none"/>
        </w:rPr>
      </w:pPr>
    </w:p>
    <w:p w14:paraId="12423206">
      <w:pPr>
        <w:spacing w:line="360" w:lineRule="auto"/>
        <w:ind w:left="480"/>
        <w:jc w:val="center"/>
        <w:rPr>
          <w:rFonts w:ascii="宋体" w:hAnsi="宋体"/>
          <w:color w:val="auto"/>
          <w:sz w:val="32"/>
          <w:highlight w:val="none"/>
        </w:rPr>
      </w:pPr>
    </w:p>
    <w:p w14:paraId="55756A3D">
      <w:pPr>
        <w:pStyle w:val="35"/>
        <w:snapToGrid w:val="0"/>
        <w:spacing w:after="0" w:line="440" w:lineRule="exact"/>
        <w:rPr>
          <w:rFonts w:ascii="宋体" w:hAnsi="宋体" w:cs="宋体"/>
          <w:b/>
          <w:color w:val="auto"/>
          <w:kern w:val="2"/>
          <w:sz w:val="28"/>
          <w:szCs w:val="24"/>
          <w:highlight w:val="none"/>
        </w:rPr>
      </w:pPr>
      <w:r>
        <w:rPr>
          <w:color w:val="auto"/>
          <w:highlight w:val="none"/>
        </w:rPr>
        <w:br w:type="page"/>
      </w:r>
      <w:r>
        <w:rPr>
          <w:rFonts w:hint="eastAsia" w:ascii="宋体" w:hAnsi="宋体"/>
          <w:b/>
          <w:color w:val="auto"/>
          <w:sz w:val="28"/>
          <w:highlight w:val="none"/>
        </w:rPr>
        <w:t>七、工程完工证明</w:t>
      </w:r>
    </w:p>
    <w:p w14:paraId="25B42A6B">
      <w:pPr>
        <w:adjustRightInd w:val="0"/>
        <w:snapToGrid w:val="0"/>
        <w:spacing w:line="440" w:lineRule="exact"/>
        <w:jc w:val="center"/>
        <w:rPr>
          <w:rFonts w:ascii="宋体" w:hAnsi="宋体" w:cs="宋体"/>
          <w:color w:val="auto"/>
          <w:sz w:val="28"/>
          <w:highlight w:val="none"/>
        </w:rPr>
      </w:pPr>
      <w:r>
        <w:rPr>
          <w:rFonts w:hint="eastAsia" w:ascii="宋体" w:hAnsi="宋体" w:cs="宋体"/>
          <w:color w:val="auto"/>
          <w:sz w:val="28"/>
          <w:highlight w:val="none"/>
        </w:rPr>
        <w:t>（如需）</w:t>
      </w:r>
    </w:p>
    <w:p w14:paraId="7EF2DA75">
      <w:pPr>
        <w:adjustRightInd w:val="0"/>
        <w:snapToGrid w:val="0"/>
        <w:spacing w:line="440" w:lineRule="exact"/>
        <w:jc w:val="center"/>
        <w:rPr>
          <w:rFonts w:ascii="宋体" w:hAnsi="宋体" w:cs="宋体"/>
          <w:color w:val="auto"/>
          <w:sz w:val="28"/>
          <w:highlight w:val="none"/>
        </w:rPr>
      </w:pPr>
    </w:p>
    <w:p w14:paraId="2A6E7B76">
      <w:pPr>
        <w:adjustRightInd w:val="0"/>
        <w:snapToGrid w:val="0"/>
        <w:spacing w:line="440" w:lineRule="exact"/>
        <w:rPr>
          <w:rFonts w:ascii="宋体" w:hAnsi="宋体" w:cs="宋体"/>
          <w:color w:val="auto"/>
          <w:highlight w:val="none"/>
        </w:rPr>
      </w:pPr>
      <w:r>
        <w:rPr>
          <w:rFonts w:hint="eastAsia" w:ascii="宋体" w:hAnsi="宋体" w:cs="宋体"/>
          <w:color w:val="auto"/>
          <w:highlight w:val="none"/>
        </w:rPr>
        <w:t>：</w:t>
      </w:r>
      <w:r>
        <w:rPr>
          <w:rFonts w:hint="eastAsia" w:ascii="宋体" w:hAnsi="宋体" w:cs="宋体"/>
          <w:color w:val="auto"/>
          <w:sz w:val="24"/>
          <w:highlight w:val="none"/>
        </w:rPr>
        <w:t>（招标人名称）</w:t>
      </w:r>
    </w:p>
    <w:p w14:paraId="274DD880">
      <w:pPr>
        <w:adjustRightInd w:val="0"/>
        <w:snapToGrid w:val="0"/>
        <w:spacing w:line="44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（中标单位名称）的项目经理</w:t>
      </w:r>
      <w:r>
        <w:rPr>
          <w:rFonts w:hint="eastAsia" w:ascii="宋体" w:hAnsi="宋体" w:cs="宋体"/>
          <w:color w:val="auto"/>
          <w:sz w:val="24"/>
          <w:highlight w:val="none"/>
          <w:u w:val="single"/>
        </w:rPr>
        <w:t>（项目负责人）（姓名及注册编号）</w:t>
      </w:r>
      <w:r>
        <w:rPr>
          <w:rFonts w:hint="eastAsia" w:ascii="宋体" w:hAnsi="宋体" w:cs="宋体"/>
          <w:color w:val="auto"/>
          <w:sz w:val="24"/>
          <w:highlight w:val="none"/>
        </w:rPr>
        <w:t>承接我单位的 （项目名称）</w:t>
      </w:r>
      <w:r>
        <w:rPr>
          <w:rFonts w:hint="eastAsia" w:ascii="宋体" w:hAnsi="宋体" w:cs="宋体"/>
          <w:color w:val="auto"/>
          <w:sz w:val="24"/>
          <w:highlight w:val="none"/>
          <w:u w:val="single"/>
        </w:rPr>
        <w:t>（标段名称）</w:t>
      </w:r>
      <w:r>
        <w:rPr>
          <w:rFonts w:hint="eastAsia" w:ascii="宋体" w:hAnsi="宋体" w:cs="宋体"/>
          <w:color w:val="auto"/>
          <w:sz w:val="24"/>
          <w:highlight w:val="none"/>
        </w:rPr>
        <w:t>于年 月日完工，现同意该项目经理参加其他工程招投标活动。</w:t>
      </w:r>
    </w:p>
    <w:p w14:paraId="7EAA4350">
      <w:pPr>
        <w:adjustRightInd w:val="0"/>
        <w:snapToGrid w:val="0"/>
        <w:spacing w:line="44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特此证明。</w:t>
      </w:r>
    </w:p>
    <w:p w14:paraId="3E4212A8">
      <w:pPr>
        <w:adjustRightInd w:val="0"/>
        <w:snapToGrid w:val="0"/>
        <w:spacing w:line="440" w:lineRule="exact"/>
        <w:rPr>
          <w:rFonts w:ascii="宋体" w:hAnsi="宋体" w:cs="宋体"/>
          <w:color w:val="auto"/>
          <w:sz w:val="24"/>
          <w:highlight w:val="none"/>
        </w:rPr>
      </w:pPr>
    </w:p>
    <w:p w14:paraId="6E31FFDE">
      <w:pPr>
        <w:adjustRightInd w:val="0"/>
        <w:snapToGrid w:val="0"/>
        <w:spacing w:line="440" w:lineRule="exact"/>
        <w:rPr>
          <w:rFonts w:ascii="宋体" w:hAnsi="宋体" w:cs="宋体"/>
          <w:color w:val="auto"/>
          <w:sz w:val="24"/>
          <w:highlight w:val="none"/>
        </w:rPr>
      </w:pPr>
      <w:r>
        <w:rPr>
          <w:rFonts w:hint="eastAsia" w:ascii="宋体" w:hAnsi="宋体" w:cs="宋体"/>
          <w:color w:val="auto"/>
          <w:sz w:val="24"/>
          <w:highlight w:val="none"/>
        </w:rPr>
        <w:t>注：如项目已竣工验收，附竣工验收单。</w:t>
      </w:r>
    </w:p>
    <w:p w14:paraId="4684A182">
      <w:pPr>
        <w:adjustRightInd w:val="0"/>
        <w:snapToGrid w:val="0"/>
        <w:spacing w:line="440" w:lineRule="exact"/>
        <w:rPr>
          <w:rFonts w:ascii="宋体" w:hAnsi="宋体" w:cs="宋体"/>
          <w:color w:val="auto"/>
          <w:highlight w:val="none"/>
        </w:rPr>
      </w:pPr>
    </w:p>
    <w:p w14:paraId="05C09EC2">
      <w:pPr>
        <w:adjustRightInd w:val="0"/>
        <w:snapToGrid w:val="0"/>
        <w:spacing w:line="440" w:lineRule="exact"/>
        <w:rPr>
          <w:rFonts w:ascii="宋体" w:hAnsi="宋体" w:cs="宋体"/>
          <w:color w:val="auto"/>
          <w:highlight w:val="none"/>
        </w:rPr>
      </w:pPr>
    </w:p>
    <w:p w14:paraId="67958C83">
      <w:pPr>
        <w:adjustRightInd w:val="0"/>
        <w:snapToGrid w:val="0"/>
        <w:spacing w:line="440" w:lineRule="exact"/>
        <w:ind w:firstLine="422" w:firstLineChars="200"/>
        <w:rPr>
          <w:rFonts w:ascii="宋体" w:hAnsi="宋体" w:cs="宋体"/>
          <w:b/>
          <w:color w:val="auto"/>
          <w:highlight w:val="none"/>
        </w:rPr>
      </w:pPr>
    </w:p>
    <w:p w14:paraId="16F4032E">
      <w:pPr>
        <w:adjustRightInd w:val="0"/>
        <w:snapToGrid w:val="0"/>
        <w:spacing w:line="440" w:lineRule="exact"/>
        <w:jc w:val="right"/>
        <w:rPr>
          <w:rFonts w:ascii="宋体" w:hAnsi="宋体" w:cs="宋体"/>
          <w:color w:val="auto"/>
          <w:sz w:val="24"/>
          <w:highlight w:val="none"/>
        </w:rPr>
      </w:pPr>
      <w:r>
        <w:rPr>
          <w:rFonts w:hint="eastAsia" w:ascii="宋体" w:hAnsi="宋体" w:cs="宋体"/>
          <w:color w:val="auto"/>
          <w:sz w:val="24"/>
          <w:highlight w:val="none"/>
        </w:rPr>
        <w:t>单位公章（注：单位内设科室盖章无效）</w:t>
      </w:r>
    </w:p>
    <w:p w14:paraId="0E4EFE6B">
      <w:pPr>
        <w:adjustRightInd w:val="0"/>
        <w:snapToGrid w:val="0"/>
        <w:spacing w:line="440" w:lineRule="exact"/>
        <w:ind w:firstLine="4800" w:firstLineChars="2000"/>
        <w:rPr>
          <w:rFonts w:ascii="宋体" w:hAnsi="宋体" w:cs="宋体"/>
          <w:color w:val="auto"/>
          <w:sz w:val="24"/>
          <w:highlight w:val="none"/>
        </w:rPr>
      </w:pPr>
      <w:r>
        <w:rPr>
          <w:rFonts w:hint="eastAsia" w:ascii="宋体" w:hAnsi="宋体" w:cs="宋体"/>
          <w:color w:val="auto"/>
          <w:sz w:val="24"/>
          <w:highlight w:val="none"/>
        </w:rPr>
        <w:t>日期：</w:t>
      </w:r>
    </w:p>
    <w:p w14:paraId="49EEF771">
      <w:pPr>
        <w:spacing w:line="360" w:lineRule="auto"/>
        <w:ind w:left="480"/>
        <w:jc w:val="center"/>
        <w:rPr>
          <w:rFonts w:ascii="宋体" w:hAnsi="宋体"/>
          <w:b/>
          <w:bCs/>
          <w:color w:val="auto"/>
          <w:sz w:val="24"/>
          <w:highlight w:val="none"/>
        </w:rPr>
        <w:sectPr>
          <w:footerReference r:id="rId6" w:type="first"/>
          <w:headerReference r:id="rId4" w:type="default"/>
          <w:footerReference r:id="rId5" w:type="default"/>
          <w:pgSz w:w="11907" w:h="16840"/>
          <w:pgMar w:top="1440" w:right="1463" w:bottom="1440" w:left="1457" w:header="720" w:footer="720" w:gutter="0"/>
          <w:cols w:space="720" w:num="1"/>
          <w:docGrid w:linePitch="272" w:charSpace="0"/>
        </w:sectPr>
      </w:pPr>
    </w:p>
    <w:p w14:paraId="7E716563">
      <w:pPr>
        <w:adjustRightInd w:val="0"/>
        <w:snapToGrid w:val="0"/>
        <w:spacing w:line="440" w:lineRule="exact"/>
        <w:jc w:val="center"/>
        <w:rPr>
          <w:rFonts w:ascii="宋体" w:hAnsi="宋体"/>
          <w:b/>
          <w:color w:val="auto"/>
          <w:sz w:val="28"/>
          <w:highlight w:val="none"/>
        </w:rPr>
      </w:pPr>
      <w:r>
        <w:rPr>
          <w:rFonts w:hint="eastAsia" w:ascii="宋体" w:hAnsi="宋体"/>
          <w:b/>
          <w:color w:val="auto"/>
          <w:sz w:val="28"/>
          <w:highlight w:val="none"/>
        </w:rPr>
        <w:t>八、诚信承诺书</w:t>
      </w:r>
    </w:p>
    <w:p w14:paraId="26128900">
      <w:pPr>
        <w:adjustRightInd w:val="0"/>
        <w:snapToGrid w:val="0"/>
        <w:spacing w:line="440" w:lineRule="exact"/>
        <w:jc w:val="center"/>
        <w:rPr>
          <w:color w:val="auto"/>
          <w:kern w:val="0"/>
          <w:sz w:val="24"/>
          <w:szCs w:val="20"/>
          <w:highlight w:val="none"/>
        </w:rPr>
      </w:pPr>
    </w:p>
    <w:p w14:paraId="0F17D98F">
      <w:pPr>
        <w:adjustRightInd w:val="0"/>
        <w:snapToGrid w:val="0"/>
        <w:spacing w:line="440" w:lineRule="exact"/>
        <w:ind w:firstLine="475" w:firstLineChars="198"/>
        <w:rPr>
          <w:rFonts w:ascii="宋体" w:hAnsi="宋体" w:cs="宋体"/>
          <w:color w:val="auto"/>
          <w:sz w:val="24"/>
          <w:highlight w:val="none"/>
        </w:rPr>
      </w:pPr>
      <w:r>
        <w:rPr>
          <w:rFonts w:hint="eastAsia" w:ascii="宋体" w:hAnsi="宋体" w:cs="宋体"/>
          <w:color w:val="auto"/>
          <w:sz w:val="24"/>
          <w:highlight w:val="none"/>
        </w:rPr>
        <w:t>：（招标人名称）</w:t>
      </w:r>
    </w:p>
    <w:p w14:paraId="0C2ECBFA">
      <w:pPr>
        <w:adjustRightInd w:val="0"/>
        <w:snapToGrid w:val="0"/>
        <w:spacing w:line="440" w:lineRule="exact"/>
        <w:ind w:firstLine="480" w:firstLineChars="200"/>
        <w:rPr>
          <w:rFonts w:ascii="宋体" w:hAnsi="宋体" w:cs="宋体"/>
          <w:color w:val="auto"/>
          <w:sz w:val="24"/>
          <w:highlight w:val="none"/>
        </w:rPr>
      </w:pPr>
      <w:r>
        <w:rPr>
          <w:rFonts w:hint="eastAsia" w:ascii="宋体" w:hAnsi="宋体" w:cs="宋体"/>
          <w:color w:val="auto"/>
          <w:sz w:val="24"/>
          <w:highlight w:val="none"/>
        </w:rPr>
        <w:t>我方参加你方的（以下简称“本工程”）的投标，现我方法定代表人向你方郑重承诺：</w:t>
      </w:r>
    </w:p>
    <w:p w14:paraId="1F807432">
      <w:pPr>
        <w:widowControl/>
        <w:adjustRightInd w:val="0"/>
        <w:snapToGrid w:val="0"/>
        <w:spacing w:line="440" w:lineRule="exact"/>
        <w:ind w:firstLine="468" w:firstLineChars="195"/>
        <w:jc w:val="left"/>
        <w:rPr>
          <w:rFonts w:ascii="宋体" w:hAnsi="宋体" w:cs="宋体"/>
          <w:color w:val="auto"/>
          <w:kern w:val="0"/>
          <w:sz w:val="23"/>
          <w:szCs w:val="23"/>
          <w:highlight w:val="none"/>
        </w:rPr>
      </w:pPr>
      <w:r>
        <w:rPr>
          <w:rFonts w:hint="eastAsia" w:ascii="宋体" w:hAnsi="宋体" w:cs="宋体"/>
          <w:color w:val="auto"/>
          <w:sz w:val="24"/>
          <w:highlight w:val="none"/>
        </w:rPr>
        <w:t>1、我方拟派项目负责人</w:t>
      </w:r>
      <w:r>
        <w:rPr>
          <w:rFonts w:hint="eastAsia" w:ascii="宋体" w:hAnsi="宋体" w:cs="宋体"/>
          <w:color w:val="auto"/>
          <w:sz w:val="24"/>
          <w:highlight w:val="none"/>
          <w:u w:val="single"/>
        </w:rPr>
        <w:t xml:space="preserve"> （姓名）  </w:t>
      </w:r>
      <w:r>
        <w:rPr>
          <w:rFonts w:hint="eastAsia" w:ascii="宋体" w:hAnsi="宋体" w:cs="宋体"/>
          <w:color w:val="auto"/>
          <w:sz w:val="24"/>
          <w:highlight w:val="none"/>
        </w:rPr>
        <w:t>（身份证号码：；）至本项目投标文件截止时间前无在建工程且无已中标未开工项目。如果我方经本工程评标委员会评定为中标候选人，在公示期间被他人举报并经招标投标监管机构核实，确认拟派项目负责人有在建工程，且不符合江苏省建设厅“苏建规字（2017）1号”《关于改革和完善房屋建筑和市政基础设施工程招标投标制度的实施意见》附件2《江苏省房屋建筑和市政基础设施工程施工招标资格审查办法》第十条第五款的规定，你方即可取消我方中标候选人资格，并同意投标保证金不予退还。</w:t>
      </w:r>
    </w:p>
    <w:p w14:paraId="1B7CF3E9">
      <w:pPr>
        <w:widowControl/>
        <w:adjustRightInd w:val="0"/>
        <w:snapToGrid w:val="0"/>
        <w:spacing w:line="440" w:lineRule="exact"/>
        <w:ind w:firstLine="468" w:firstLineChars="195"/>
        <w:jc w:val="left"/>
        <w:rPr>
          <w:rFonts w:ascii="宋体" w:hAnsi="宋体" w:cs="宋体"/>
          <w:color w:val="auto"/>
          <w:sz w:val="24"/>
          <w:highlight w:val="none"/>
        </w:rPr>
      </w:pPr>
      <w:r>
        <w:rPr>
          <w:rFonts w:hint="eastAsia" w:ascii="宋体" w:hAnsi="宋体" w:cs="宋体"/>
          <w:color w:val="auto"/>
          <w:sz w:val="24"/>
          <w:highlight w:val="none"/>
        </w:rPr>
        <w:t>2、我方财务和经营状况良好，具备履行合同能力；没有因骗取中标或者严重违约以及发生重大工程质量、安全生产事故等问题，被有关部门处于被责令停业、投标资格被取消或者财产被接管、冻结和破产状态；无因投标申请人违约或不恰当履约引起的合同争议纠纷及仲裁和诉讼记录。如果我方经本工程评标委员会评定为中标候选人后，被他人举报并经招标投标监管机构核实，确认存在上述不良记录，你方即可取消我方中标资格，并同意投标保证金不予退还，并接受处罚。</w:t>
      </w:r>
    </w:p>
    <w:p w14:paraId="2B730FD0">
      <w:pPr>
        <w:widowControl/>
        <w:adjustRightInd w:val="0"/>
        <w:snapToGrid w:val="0"/>
        <w:spacing w:line="440" w:lineRule="exact"/>
        <w:ind w:firstLine="468" w:firstLineChars="195"/>
        <w:jc w:val="left"/>
        <w:rPr>
          <w:rFonts w:ascii="宋体" w:hAnsi="宋体" w:cs="宋体"/>
          <w:color w:val="auto"/>
          <w:sz w:val="24"/>
          <w:highlight w:val="none"/>
        </w:rPr>
      </w:pPr>
      <w:r>
        <w:rPr>
          <w:rFonts w:hint="eastAsia" w:ascii="宋体" w:hAnsi="宋体" w:cs="宋体"/>
          <w:color w:val="auto"/>
          <w:sz w:val="24"/>
          <w:highlight w:val="none"/>
        </w:rPr>
        <w:t>3、我方递交的投标文件中的所有资料都是真实可信的，没有弄虚作假。</w:t>
      </w:r>
    </w:p>
    <w:p w14:paraId="024D26A7">
      <w:pPr>
        <w:widowControl/>
        <w:adjustRightInd w:val="0"/>
        <w:snapToGrid w:val="0"/>
        <w:spacing w:line="440" w:lineRule="exact"/>
        <w:ind w:firstLine="468" w:firstLineChars="195"/>
        <w:jc w:val="left"/>
        <w:rPr>
          <w:rFonts w:ascii="宋体" w:hAnsi="宋体" w:cs="宋体"/>
          <w:color w:val="auto"/>
          <w:sz w:val="24"/>
          <w:highlight w:val="none"/>
        </w:rPr>
      </w:pPr>
      <w:r>
        <w:rPr>
          <w:rFonts w:hint="eastAsia" w:ascii="宋体" w:hAnsi="宋体" w:cs="宋体"/>
          <w:color w:val="auto"/>
          <w:sz w:val="24"/>
          <w:highlight w:val="none"/>
        </w:rPr>
        <w:t>4、我方不组织、不参与串标围标，没有出借资质等违法违规行为。</w:t>
      </w:r>
    </w:p>
    <w:p w14:paraId="5F69EB78">
      <w:pPr>
        <w:widowControl/>
        <w:adjustRightInd w:val="0"/>
        <w:snapToGrid w:val="0"/>
        <w:spacing w:line="440" w:lineRule="exact"/>
        <w:ind w:firstLine="468" w:firstLineChars="195"/>
        <w:jc w:val="left"/>
        <w:rPr>
          <w:rFonts w:ascii="宋体" w:hAnsi="宋体" w:cs="宋体"/>
          <w:color w:val="auto"/>
          <w:sz w:val="24"/>
          <w:highlight w:val="none"/>
        </w:rPr>
      </w:pPr>
    </w:p>
    <w:p w14:paraId="297615E7">
      <w:pPr>
        <w:adjustRightInd w:val="0"/>
        <w:snapToGrid w:val="0"/>
        <w:spacing w:line="440" w:lineRule="exact"/>
        <w:ind w:firstLine="482" w:firstLineChars="200"/>
        <w:rPr>
          <w:rFonts w:ascii="宋体" w:hAnsi="宋体" w:cs="宋体"/>
          <w:b/>
          <w:color w:val="auto"/>
          <w:sz w:val="24"/>
          <w:highlight w:val="none"/>
        </w:rPr>
      </w:pPr>
      <w:r>
        <w:rPr>
          <w:rFonts w:hint="eastAsia" w:ascii="宋体" w:hAnsi="宋体" w:cs="宋体"/>
          <w:b/>
          <w:color w:val="auto"/>
          <w:sz w:val="24"/>
          <w:highlight w:val="none"/>
        </w:rPr>
        <w:t>我方承诺：违反上述任何一条承诺，自愿意接受当地建设行政主管部门作出的依法处罚，包括同意你方取消我方中标资格并不予退还投标保证金或履约保证金，将我方列入黑名单，并上报南通市建设主管部门。</w:t>
      </w:r>
    </w:p>
    <w:p w14:paraId="2BC6C370">
      <w:pPr>
        <w:adjustRightInd w:val="0"/>
        <w:snapToGrid w:val="0"/>
        <w:spacing w:line="440" w:lineRule="exact"/>
        <w:ind w:firstLine="250" w:firstLineChars="98"/>
        <w:rPr>
          <w:rFonts w:ascii="宋体" w:hAnsi="宋体" w:cs="宋体"/>
          <w:color w:val="auto"/>
          <w:spacing w:val="8"/>
          <w:kern w:val="0"/>
          <w:sz w:val="24"/>
          <w:highlight w:val="none"/>
        </w:rPr>
      </w:pPr>
    </w:p>
    <w:p w14:paraId="11E1F744">
      <w:pPr>
        <w:adjustRightInd w:val="0"/>
        <w:snapToGrid w:val="0"/>
        <w:spacing w:line="440" w:lineRule="exact"/>
        <w:ind w:firstLine="3720" w:firstLineChars="1550"/>
        <w:rPr>
          <w:rFonts w:ascii="宋体" w:hAnsi="宋体" w:cs="宋体"/>
          <w:color w:val="auto"/>
          <w:sz w:val="23"/>
          <w:szCs w:val="23"/>
          <w:highlight w:val="none"/>
        </w:rPr>
      </w:pPr>
      <w:r>
        <w:rPr>
          <w:rFonts w:hint="eastAsia" w:ascii="宋体" w:hAnsi="宋体" w:cs="宋体"/>
          <w:color w:val="auto"/>
          <w:sz w:val="24"/>
          <w:highlight w:val="none"/>
        </w:rPr>
        <w:t>投标申请人（盖章）：</w:t>
      </w:r>
    </w:p>
    <w:p w14:paraId="2C47B5D8">
      <w:pPr>
        <w:tabs>
          <w:tab w:val="left" w:pos="4320"/>
        </w:tabs>
        <w:adjustRightInd w:val="0"/>
        <w:snapToGrid w:val="0"/>
        <w:spacing w:line="440" w:lineRule="exact"/>
        <w:ind w:firstLine="3600" w:firstLineChars="1500"/>
        <w:rPr>
          <w:rFonts w:ascii="宋体" w:hAnsi="宋体" w:cs="宋体"/>
          <w:color w:val="auto"/>
          <w:sz w:val="23"/>
          <w:szCs w:val="23"/>
          <w:highlight w:val="none"/>
        </w:rPr>
      </w:pPr>
      <w:r>
        <w:rPr>
          <w:rFonts w:hint="eastAsia" w:ascii="宋体" w:hAnsi="宋体" w:cs="宋体"/>
          <w:color w:val="auto"/>
          <w:sz w:val="24"/>
          <w:highlight w:val="none"/>
        </w:rPr>
        <w:t>法定代表人(签字或盖章)：</w:t>
      </w:r>
    </w:p>
    <w:p w14:paraId="2B680BA4">
      <w:pPr>
        <w:pStyle w:val="2"/>
        <w:jc w:val="center"/>
        <w:rPr>
          <w:rFonts w:ascii="宋体" w:hAnsi="宋体" w:cs="宋体"/>
          <w:b w:val="0"/>
          <w:bCs w:val="0"/>
          <w:color w:val="auto"/>
          <w:sz w:val="24"/>
          <w:highlight w:val="none"/>
        </w:rPr>
      </w:pPr>
      <w:r>
        <w:rPr>
          <w:rFonts w:hint="eastAsia" w:ascii="宋体" w:hAnsi="宋体" w:cs="宋体"/>
          <w:b w:val="0"/>
          <w:bCs w:val="0"/>
          <w:color w:val="auto"/>
          <w:sz w:val="24"/>
          <w:highlight w:val="none"/>
        </w:rPr>
        <w:t>日期：年月日</w:t>
      </w:r>
    </w:p>
    <w:p w14:paraId="1CBEAD5C">
      <w:pPr>
        <w:rPr>
          <w:color w:val="auto"/>
          <w:highlight w:val="none"/>
        </w:rPr>
      </w:pPr>
    </w:p>
    <w:p w14:paraId="432F3C92">
      <w:pPr>
        <w:pStyle w:val="28"/>
        <w:rPr>
          <w:color w:val="auto"/>
          <w:highlight w:val="none"/>
        </w:rPr>
      </w:pPr>
    </w:p>
    <w:p w14:paraId="432157A1">
      <w:pPr>
        <w:pStyle w:val="28"/>
        <w:rPr>
          <w:color w:val="auto"/>
          <w:highlight w:val="none"/>
        </w:rPr>
      </w:pPr>
    </w:p>
    <w:p w14:paraId="046E2792">
      <w:pPr>
        <w:widowControl/>
        <w:jc w:val="center"/>
        <w:rPr>
          <w:rFonts w:ascii="宋体" w:hAnsi="宋体" w:cs="宋体"/>
          <w:b/>
          <w:bCs/>
          <w:color w:val="auto"/>
          <w:sz w:val="28"/>
          <w:szCs w:val="28"/>
          <w:highlight w:val="none"/>
        </w:rPr>
      </w:pPr>
    </w:p>
    <w:p w14:paraId="0DF3B891">
      <w:pPr>
        <w:widowControl/>
        <w:jc w:val="center"/>
        <w:rPr>
          <w:rFonts w:ascii="宋体" w:hAnsi="宋体" w:cs="宋体"/>
          <w:b/>
          <w:bCs/>
          <w:color w:val="auto"/>
          <w:sz w:val="28"/>
          <w:szCs w:val="28"/>
          <w:highlight w:val="none"/>
        </w:rPr>
      </w:pPr>
      <w:r>
        <w:rPr>
          <w:rFonts w:hint="eastAsia" w:ascii="宋体" w:hAnsi="宋体" w:cs="宋体"/>
          <w:b/>
          <w:bCs/>
          <w:color w:val="auto"/>
          <w:sz w:val="28"/>
          <w:szCs w:val="28"/>
          <w:highlight w:val="none"/>
        </w:rPr>
        <w:t>九、承诺书</w:t>
      </w:r>
    </w:p>
    <w:p w14:paraId="538D8416">
      <w:pPr>
        <w:widowControl/>
        <w:jc w:val="left"/>
        <w:rPr>
          <w:rFonts w:ascii="宋体" w:hAnsi="宋体" w:cs="宋体"/>
          <w:color w:val="auto"/>
          <w:kern w:val="0"/>
          <w:szCs w:val="21"/>
          <w:highlight w:val="none"/>
        </w:rPr>
      </w:pPr>
    </w:p>
    <w:p w14:paraId="47819B77">
      <w:pPr>
        <w:widowControl/>
        <w:spacing w:line="480" w:lineRule="auto"/>
        <w:jc w:val="left"/>
        <w:rPr>
          <w:color w:val="auto"/>
          <w:sz w:val="24"/>
          <w:highlight w:val="none"/>
        </w:rPr>
      </w:pPr>
      <w:r>
        <w:rPr>
          <w:rFonts w:hint="eastAsia" w:ascii="宋体" w:hAnsi="宋体" w:cs="宋体"/>
          <w:color w:val="auto"/>
          <w:kern w:val="0"/>
          <w:sz w:val="24"/>
          <w:highlight w:val="none"/>
          <w:u w:val="single"/>
        </w:rPr>
        <w:t xml:space="preserve">    （招标人）   </w:t>
      </w:r>
      <w:r>
        <w:rPr>
          <w:rFonts w:hint="eastAsia" w:ascii="宋体" w:hAnsi="宋体" w:cs="宋体"/>
          <w:color w:val="auto"/>
          <w:kern w:val="0"/>
          <w:sz w:val="24"/>
          <w:highlight w:val="none"/>
        </w:rPr>
        <w:t>：</w:t>
      </w:r>
    </w:p>
    <w:p w14:paraId="39D26D39">
      <w:pPr>
        <w:widowControl/>
        <w:spacing w:line="480" w:lineRule="auto"/>
        <w:jc w:val="left"/>
        <w:rPr>
          <w:rFonts w:ascii="宋体" w:hAnsi="宋体" w:cs="宋体"/>
          <w:color w:val="auto"/>
          <w:sz w:val="24"/>
          <w:highlight w:val="none"/>
        </w:rPr>
      </w:pPr>
      <w:r>
        <w:rPr>
          <w:rFonts w:ascii="宋体" w:hAnsi="宋体" w:cs="宋体"/>
          <w:color w:val="auto"/>
          <w:sz w:val="24"/>
          <w:highlight w:val="none"/>
        </w:rPr>
        <w:t>我</w:t>
      </w:r>
      <w:r>
        <w:rPr>
          <w:rFonts w:hint="eastAsia" w:ascii="宋体" w:hAnsi="宋体" w:cs="宋体"/>
          <w:color w:val="auto"/>
          <w:sz w:val="24"/>
          <w:highlight w:val="none"/>
        </w:rPr>
        <w:t>单位</w:t>
      </w:r>
      <w:r>
        <w:rPr>
          <w:rFonts w:ascii="宋体" w:hAnsi="宋体" w:cs="宋体"/>
          <w:color w:val="auto"/>
          <w:sz w:val="24"/>
          <w:highlight w:val="none"/>
        </w:rPr>
        <w:t>在参加</w:t>
      </w:r>
      <w:r>
        <w:rPr>
          <w:rFonts w:hint="eastAsia" w:ascii="宋体" w:hAnsi="宋体" w:cs="宋体"/>
          <w:color w:val="auto"/>
          <w:sz w:val="24"/>
          <w:highlight w:val="none"/>
          <w:u w:val="single"/>
        </w:rPr>
        <w:t xml:space="preserve">    （项目名称）  </w:t>
      </w:r>
      <w:r>
        <w:rPr>
          <w:rFonts w:hint="eastAsia" w:ascii="宋体" w:hAnsi="宋体" w:cs="宋体"/>
          <w:color w:val="auto"/>
          <w:sz w:val="24"/>
          <w:highlight w:val="none"/>
        </w:rPr>
        <w:t>的招投标活动中</w:t>
      </w:r>
      <w:r>
        <w:rPr>
          <w:rFonts w:ascii="宋体" w:hAnsi="宋体" w:cs="宋体"/>
          <w:color w:val="auto"/>
          <w:sz w:val="24"/>
          <w:highlight w:val="none"/>
        </w:rPr>
        <w:t>己认真阅读了本项目的招标文件，现就本次投标承诺</w:t>
      </w:r>
      <w:r>
        <w:rPr>
          <w:rFonts w:hint="eastAsia" w:ascii="宋体" w:hAnsi="宋体" w:cs="宋体"/>
          <w:color w:val="auto"/>
          <w:sz w:val="24"/>
          <w:highlight w:val="none"/>
        </w:rPr>
        <w:t>如下</w:t>
      </w:r>
      <w:r>
        <w:rPr>
          <w:rFonts w:ascii="宋体" w:hAnsi="宋体" w:cs="宋体"/>
          <w:color w:val="auto"/>
          <w:sz w:val="24"/>
          <w:highlight w:val="none"/>
        </w:rPr>
        <w:t>：</w:t>
      </w:r>
    </w:p>
    <w:p w14:paraId="619C051B">
      <w:pPr>
        <w:widowControl/>
        <w:numPr>
          <w:ilvl w:val="0"/>
          <w:numId w:val="9"/>
        </w:numPr>
        <w:spacing w:line="480" w:lineRule="auto"/>
        <w:ind w:firstLine="480" w:firstLineChars="200"/>
        <w:jc w:val="left"/>
        <w:rPr>
          <w:rFonts w:ascii="宋体" w:hAnsi="宋体" w:cs="宋体"/>
          <w:color w:val="auto"/>
          <w:sz w:val="24"/>
          <w:highlight w:val="none"/>
        </w:rPr>
      </w:pPr>
      <w:r>
        <w:rPr>
          <w:rFonts w:hint="eastAsia" w:ascii="宋体" w:hAnsi="宋体" w:cs="宋体"/>
          <w:color w:val="auto"/>
          <w:sz w:val="24"/>
          <w:highlight w:val="none"/>
        </w:rPr>
        <w:t>如我单位中标，在</w:t>
      </w:r>
      <w:r>
        <w:rPr>
          <w:rFonts w:hint="eastAsia" w:ascii="宋体" w:hAnsi="宋体" w:cs="宋体"/>
          <w:color w:val="auto"/>
          <w:kern w:val="0"/>
          <w:sz w:val="24"/>
          <w:highlight w:val="none"/>
        </w:rPr>
        <w:t>中标候选人公示结束2个工作日内，提供</w:t>
      </w:r>
      <w:r>
        <w:rPr>
          <w:rFonts w:ascii="宋体" w:hAnsi="宋体" w:cs="宋体"/>
          <w:color w:val="auto"/>
          <w:kern w:val="0"/>
          <w:sz w:val="24"/>
          <w:highlight w:val="none"/>
        </w:rPr>
        <w:t>与具有线路运营资质的运营商签订</w:t>
      </w:r>
      <w:r>
        <w:rPr>
          <w:rFonts w:hint="eastAsia" w:ascii="宋体" w:hAnsi="宋体" w:cs="宋体"/>
          <w:color w:val="auto"/>
          <w:kern w:val="0"/>
          <w:sz w:val="24"/>
          <w:highlight w:val="none"/>
        </w:rPr>
        <w:t>的网络</w:t>
      </w:r>
      <w:r>
        <w:rPr>
          <w:rFonts w:ascii="宋体" w:hAnsi="宋体" w:cs="宋体"/>
          <w:color w:val="auto"/>
          <w:kern w:val="0"/>
          <w:sz w:val="24"/>
          <w:highlight w:val="none"/>
        </w:rPr>
        <w:t>线路租用合同</w:t>
      </w:r>
      <w:r>
        <w:rPr>
          <w:rFonts w:hint="eastAsia" w:ascii="宋体" w:hAnsi="宋体" w:cs="宋体"/>
          <w:color w:val="auto"/>
          <w:kern w:val="0"/>
          <w:sz w:val="24"/>
          <w:highlight w:val="none"/>
        </w:rPr>
        <w:t>。</w:t>
      </w:r>
    </w:p>
    <w:p w14:paraId="70297F94">
      <w:pPr>
        <w:widowControl/>
        <w:numPr>
          <w:ilvl w:val="0"/>
          <w:numId w:val="9"/>
        </w:numPr>
        <w:spacing w:line="480" w:lineRule="auto"/>
        <w:ind w:firstLine="480" w:firstLineChars="200"/>
        <w:jc w:val="left"/>
        <w:rPr>
          <w:rFonts w:ascii="宋体" w:hAnsi="宋体" w:cs="宋体"/>
          <w:color w:val="auto"/>
          <w:sz w:val="24"/>
          <w:highlight w:val="none"/>
        </w:rPr>
      </w:pPr>
      <w:r>
        <w:rPr>
          <w:rFonts w:hint="eastAsia"/>
          <w:color w:val="auto"/>
          <w:sz w:val="24"/>
          <w:highlight w:val="none"/>
        </w:rPr>
        <w:t>如我单位中标，我单位将提供五年全时段的驻场维护服务。</w:t>
      </w:r>
    </w:p>
    <w:p w14:paraId="11C20BB6">
      <w:pPr>
        <w:widowControl/>
        <w:spacing w:line="480" w:lineRule="auto"/>
        <w:ind w:firstLine="480" w:firstLineChars="200"/>
        <w:jc w:val="left"/>
        <w:rPr>
          <w:rFonts w:ascii="宋体" w:hAnsi="宋体" w:cs="宋体"/>
          <w:color w:val="auto"/>
          <w:sz w:val="24"/>
          <w:highlight w:val="none"/>
        </w:rPr>
      </w:pPr>
      <w:r>
        <w:rPr>
          <w:rFonts w:ascii="宋体" w:hAnsi="宋体" w:cs="宋体"/>
          <w:color w:val="auto"/>
          <w:sz w:val="24"/>
          <w:highlight w:val="none"/>
        </w:rPr>
        <w:t>我方若</w:t>
      </w:r>
      <w:r>
        <w:rPr>
          <w:rFonts w:hint="eastAsia" w:ascii="宋体" w:hAnsi="宋体" w:cs="宋体"/>
          <w:color w:val="auto"/>
          <w:sz w:val="24"/>
          <w:highlight w:val="none"/>
        </w:rPr>
        <w:t>未能如期完成</w:t>
      </w:r>
      <w:r>
        <w:rPr>
          <w:rFonts w:ascii="宋体" w:hAnsi="宋体" w:cs="宋体"/>
          <w:color w:val="auto"/>
          <w:sz w:val="24"/>
          <w:highlight w:val="none"/>
        </w:rPr>
        <w:t>上述承诺内容</w:t>
      </w:r>
      <w:r>
        <w:rPr>
          <w:rFonts w:hint="eastAsia" w:ascii="宋体" w:hAnsi="宋体" w:cs="宋体"/>
          <w:color w:val="auto"/>
          <w:sz w:val="24"/>
          <w:highlight w:val="none"/>
        </w:rPr>
        <w:t>，我方将放弃中标资格，且投标保证金不予退还。</w:t>
      </w:r>
    </w:p>
    <w:p w14:paraId="341DBC58">
      <w:pPr>
        <w:widowControl/>
        <w:spacing w:line="480" w:lineRule="auto"/>
        <w:ind w:firstLine="482" w:firstLineChars="200"/>
        <w:jc w:val="left"/>
        <w:rPr>
          <w:rFonts w:ascii="宋体" w:hAnsi="宋体" w:cs="宋体"/>
          <w:b/>
          <w:bCs/>
          <w:color w:val="auto"/>
          <w:sz w:val="24"/>
          <w:highlight w:val="none"/>
        </w:rPr>
      </w:pPr>
    </w:p>
    <w:p w14:paraId="5E6DA9BF">
      <w:pPr>
        <w:widowControl/>
        <w:spacing w:line="480" w:lineRule="auto"/>
        <w:jc w:val="left"/>
        <w:rPr>
          <w:rFonts w:ascii="宋体" w:hAnsi="宋体" w:cs="宋体"/>
          <w:b/>
          <w:bCs/>
          <w:color w:val="auto"/>
          <w:sz w:val="24"/>
          <w:highlight w:val="none"/>
        </w:rPr>
      </w:pPr>
    </w:p>
    <w:p w14:paraId="0A2E6D53">
      <w:pPr>
        <w:spacing w:line="360" w:lineRule="auto"/>
        <w:ind w:right="960"/>
        <w:jc w:val="right"/>
        <w:rPr>
          <w:rFonts w:ascii="宋体" w:hAnsi="宋体" w:cs="宋体"/>
          <w:color w:val="auto"/>
          <w:sz w:val="24"/>
          <w:highlight w:val="none"/>
          <w:lang w:val="zh-TW" w:eastAsia="zh-TW" w:bidi="zh-TW"/>
        </w:rPr>
      </w:pPr>
      <w:r>
        <w:rPr>
          <w:rFonts w:hint="eastAsia" w:ascii="宋体" w:hAnsi="宋体" w:cs="宋体"/>
          <w:color w:val="auto"/>
          <w:sz w:val="24"/>
          <w:highlight w:val="none"/>
          <w:lang w:val="zh-TW" w:eastAsia="zh-TW" w:bidi="zh-TW"/>
        </w:rPr>
        <w:t>投标人：（盖单位公章）</w:t>
      </w:r>
    </w:p>
    <w:p w14:paraId="58A418E2">
      <w:pPr>
        <w:spacing w:line="360" w:lineRule="auto"/>
        <w:ind w:right="960"/>
        <w:jc w:val="right"/>
        <w:rPr>
          <w:rFonts w:ascii="宋体" w:hAnsi="宋体" w:cs="宋体"/>
          <w:color w:val="auto"/>
          <w:sz w:val="24"/>
          <w:highlight w:val="none"/>
          <w:lang w:val="zh-TW" w:eastAsia="zh-TW" w:bidi="zh-TW"/>
        </w:rPr>
      </w:pPr>
    </w:p>
    <w:p w14:paraId="42F13387">
      <w:pPr>
        <w:spacing w:line="360" w:lineRule="auto"/>
        <w:ind w:right="960"/>
        <w:jc w:val="right"/>
        <w:rPr>
          <w:rFonts w:ascii="宋体" w:hAnsi="宋体" w:cs="宋体"/>
          <w:color w:val="auto"/>
          <w:sz w:val="24"/>
          <w:highlight w:val="none"/>
          <w:lang w:val="zh-TW" w:eastAsia="zh-TW" w:bidi="zh-TW"/>
        </w:rPr>
      </w:pPr>
      <w:r>
        <w:rPr>
          <w:rFonts w:hint="eastAsia" w:ascii="宋体" w:hAnsi="宋体" w:cs="宋体"/>
          <w:color w:val="auto"/>
          <w:sz w:val="24"/>
          <w:highlight w:val="none"/>
          <w:lang w:val="zh-TW" w:eastAsia="zh-TW" w:bidi="zh-TW"/>
        </w:rPr>
        <w:t>法定代表人或其委托代理人：（签字或盖章）</w:t>
      </w:r>
    </w:p>
    <w:p w14:paraId="38AB0F38">
      <w:pPr>
        <w:spacing w:line="360" w:lineRule="auto"/>
        <w:ind w:right="960"/>
        <w:jc w:val="center"/>
        <w:rPr>
          <w:rFonts w:ascii="宋体" w:hAnsi="宋体" w:cs="宋体"/>
          <w:color w:val="auto"/>
          <w:sz w:val="24"/>
          <w:highlight w:val="none"/>
          <w:lang w:bidi="zh-TW"/>
        </w:rPr>
      </w:pPr>
    </w:p>
    <w:p w14:paraId="2A2D9B3F">
      <w:pPr>
        <w:spacing w:line="360" w:lineRule="auto"/>
        <w:rPr>
          <w:rFonts w:ascii="宋体" w:hAnsi="宋体" w:cs="宋体"/>
          <w:color w:val="auto"/>
          <w:sz w:val="24"/>
          <w:highlight w:val="none"/>
        </w:rPr>
      </w:pPr>
      <w:r>
        <w:rPr>
          <w:rFonts w:hint="eastAsia" w:ascii="宋体" w:hAnsi="宋体" w:cs="宋体"/>
          <w:color w:val="auto"/>
          <w:sz w:val="24"/>
          <w:highlight w:val="none"/>
        </w:rPr>
        <w:t xml:space="preserve">                                               日期：    年    月    日</w:t>
      </w:r>
    </w:p>
    <w:p w14:paraId="24BFEAA9">
      <w:pPr>
        <w:pStyle w:val="2"/>
        <w:jc w:val="center"/>
        <w:rPr>
          <w:rFonts w:ascii="宋体" w:hAnsi="宋体" w:cs="宋体"/>
          <w:b w:val="0"/>
          <w:color w:val="auto"/>
          <w:kern w:val="0"/>
          <w:highlight w:val="none"/>
        </w:rPr>
      </w:pPr>
      <w:r>
        <w:rPr>
          <w:color w:val="auto"/>
          <w:highlight w:val="none"/>
        </w:rPr>
        <w:br w:type="page"/>
      </w:r>
      <w:bookmarkEnd w:id="135"/>
      <w:bookmarkEnd w:id="136"/>
      <w:bookmarkStart w:id="138" w:name="_Toc404174023"/>
      <w:bookmarkEnd w:id="138"/>
      <w:bookmarkStart w:id="139" w:name="_Toc404159965"/>
      <w:bookmarkEnd w:id="139"/>
      <w:r>
        <w:rPr>
          <w:rFonts w:hint="eastAsia" w:ascii="宋体" w:hAnsi="宋体" w:cs="宋体"/>
          <w:b w:val="0"/>
          <w:color w:val="auto"/>
          <w:kern w:val="0"/>
          <w:highlight w:val="none"/>
        </w:rPr>
        <w:t>第八章 工程量清单</w:t>
      </w:r>
    </w:p>
    <w:p w14:paraId="70025F58">
      <w:pPr>
        <w:spacing w:line="360" w:lineRule="auto"/>
        <w:jc w:val="center"/>
        <w:rPr>
          <w:rFonts w:ascii="宋体" w:hAnsi="宋体"/>
          <w:color w:val="auto"/>
          <w:highlight w:val="none"/>
        </w:rPr>
      </w:pPr>
      <w:r>
        <w:rPr>
          <w:rFonts w:hint="eastAsia" w:ascii="宋体" w:hAnsi="宋体"/>
          <w:color w:val="auto"/>
          <w:highlight w:val="none"/>
        </w:rPr>
        <w:t>（“南通市崇川区人民政府网”下载）</w:t>
      </w:r>
    </w:p>
    <w:p w14:paraId="3F449F29">
      <w:pPr>
        <w:spacing w:line="360" w:lineRule="auto"/>
        <w:jc w:val="center"/>
        <w:rPr>
          <w:rFonts w:ascii="宋体" w:hAnsi="宋体"/>
          <w:color w:val="auto"/>
          <w:highlight w:val="none"/>
        </w:rPr>
      </w:pPr>
    </w:p>
    <w:p w14:paraId="3ABD1989">
      <w:pPr>
        <w:rPr>
          <w:color w:val="auto"/>
          <w:highlight w:val="none"/>
        </w:rPr>
      </w:pPr>
    </w:p>
    <w:sectPr>
      <w:footerReference r:id="rId7" w:type="default"/>
      <w:pgSz w:w="11907" w:h="16840"/>
      <w:pgMar w:top="1418" w:right="1361" w:bottom="1304" w:left="1361" w:header="0" w:footer="975" w:gutter="0"/>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方正黑体_GBK">
    <w:altName w:val="微软雅黑"/>
    <w:panose1 w:val="00000000000000000000"/>
    <w:charset w:val="86"/>
    <w:family w:val="script"/>
    <w:pitch w:val="default"/>
    <w:sig w:usb0="00000000" w:usb1="00000000" w:usb2="00000010" w:usb3="00000000" w:csb0="003C0041" w:csb1="00000000"/>
  </w:font>
  <w:font w:name="微软雅黑">
    <w:panose1 w:val="020B0503020204020204"/>
    <w:charset w:val="86"/>
    <w:family w:val="auto"/>
    <w:pitch w:val="default"/>
    <w:sig w:usb0="80000287" w:usb1="280F3C52" w:usb2="00000016" w:usb3="00000000" w:csb0="0004001F" w:csb1="00000000"/>
  </w:font>
  <w:font w:name="方正小标宋简体">
    <w:altName w:val="Arial Unicode MS"/>
    <w:panose1 w:val="00000000000000000000"/>
    <w:charset w:val="86"/>
    <w:family w:val="script"/>
    <w:pitch w:val="default"/>
    <w:sig w:usb0="00000000" w:usb1="00000000" w:usb2="00000010" w:usb3="00000000" w:csb0="00040000" w:csb1="00000000"/>
  </w:font>
  <w:font w:name="Arial Unicode MS">
    <w:panose1 w:val="020B0604020202020204"/>
    <w:charset w:val="86"/>
    <w:family w:val="auto"/>
    <w:pitch w:val="default"/>
    <w:sig w:usb0="FFFFFFFF" w:usb1="E9FFFFFF" w:usb2="0000003F" w:usb3="00000000" w:csb0="603F01FF" w:csb1="FFFF0000"/>
  </w:font>
  <w:font w:name="方正仿宋_GBK">
    <w:altName w:val="Malgun Gothic"/>
    <w:panose1 w:val="00000000000000000000"/>
    <w:charset w:val="00"/>
    <w:family w:val="auto"/>
    <w:pitch w:val="default"/>
    <w:sig w:usb0="00000000" w:usb1="00000000" w:usb2="00000000" w:usb3="00000000" w:csb0="00040001" w:csb1="00000000"/>
  </w:font>
  <w:font w:name="Malgun Gothic">
    <w:panose1 w:val="020B0503020000020004"/>
    <w:charset w:val="81"/>
    <w:family w:val="auto"/>
    <w:pitch w:val="default"/>
    <w:sig w:usb0="900002AF" w:usb1="01D77CFB" w:usb2="00000012" w:usb3="00000000" w:csb0="00080001" w:csb1="00000000"/>
  </w:font>
  <w:font w:name="华文中宋">
    <w:panose1 w:val="02010600040101010101"/>
    <w:charset w:val="86"/>
    <w:family w:val="auto"/>
    <w:pitch w:val="default"/>
    <w:sig w:usb0="00000287" w:usb1="080F0000" w:usb2="00000000" w:usb3="00000000" w:csb0="0004009F" w:csb1="DFD70000"/>
  </w:font>
  <w:font w:name="仿宋_GB2312">
    <w:altName w:val="仿宋"/>
    <w:panose1 w:val="02010609030101010101"/>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 w:name="楷体_GB2312">
    <w:altName w:val="楷体"/>
    <w:panose1 w:val="02010609030101010101"/>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795BA5">
    <w:pPr>
      <w:pStyle w:val="15"/>
    </w:pPr>
    <w: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1" name="文本框 5"/>
              <wp:cNvGraphicFramePr/>
              <a:graphic xmlns:a="http://schemas.openxmlformats.org/drawingml/2006/main">
                <a:graphicData uri="http://schemas.microsoft.com/office/word/2010/wordprocessingShape">
                  <wps:wsp>
                    <wps:cNvSpPr/>
                    <wps:spPr>
                      <a:xfrm>
                        <a:off x="0" y="0"/>
                        <a:ext cx="1828800" cy="1828800"/>
                      </a:xfrm>
                      <a:prstGeom prst="rect">
                        <a:avLst/>
                      </a:prstGeom>
                      <a:noFill/>
                      <a:ln>
                        <a:noFill/>
                      </a:ln>
                      <a:effectLst/>
                    </wps:spPr>
                    <wps:txbx>
                      <w:txbxContent>
                        <w:p w14:paraId="12D6D67B">
                          <w:pPr>
                            <w:pStyle w:val="15"/>
                          </w:pPr>
                          <w:r>
                            <w:fldChar w:fldCharType="begin"/>
                          </w:r>
                          <w:r>
                            <w:instrText xml:space="preserve"> PAGE  \* MERGEFORMAT </w:instrText>
                          </w:r>
                          <w:r>
                            <w:fldChar w:fldCharType="separate"/>
                          </w:r>
                          <w:r>
                            <w:t>2</w:t>
                          </w:r>
                          <w:r>
                            <w:fldChar w:fldCharType="end"/>
                          </w:r>
                        </w:p>
                      </w:txbxContent>
                    </wps:txbx>
                    <wps:bodyPr rot="0" vert="horz" wrap="square" lIns="91440" tIns="45720" rIns="91440" bIns="45720" anchor="t" anchorCtr="0"/>
                  </wps:wsp>
                </a:graphicData>
              </a:graphic>
            </wp:anchor>
          </w:drawing>
        </mc:Choice>
        <mc:Fallback>
          <w:pict>
            <v:rect id="文本框 5" o:spid="_x0000_s1026" o:spt="1" style="position:absolute;left:0pt;margin-top:0pt;height:144pt;width:144pt;mso-position-horizontal:center;mso-position-horizontal-relative:margin;z-index:251664384;mso-width-relative:page;mso-height-relative:page;" filled="f" stroked="f" coordsize="21600,21600" o:gfxdata="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2MbPBNMAAAAFAQAADwAAAAAAAAABACAA&#10;AAAiAAAAZHJzL2Rvd25yZXYueG1sUEsBAhQAFAAAAAgAh07iQCvFQvXZAQAAtwMAAA4AAAAAAAAA&#10;AQAgAAAAIgEAAGRycy9lMm9Eb2MueG1sUEsFBgAAAAAGAAYAWQEAAG0FAAAAAA==&#10;">
              <v:fill on="f" focussize="0,0"/>
              <v:stroke on="f"/>
              <v:imagedata o:title=""/>
              <o:lock v:ext="edit" aspectratio="f"/>
              <v:textbox>
                <w:txbxContent>
                  <w:p w14:paraId="12D6D67B">
                    <w:pPr>
                      <w:pStyle w:val="15"/>
                    </w:pPr>
                    <w:r>
                      <w:fldChar w:fldCharType="begin"/>
                    </w:r>
                    <w:r>
                      <w:instrText xml:space="preserve"> PAGE  \* MERGEFORMAT </w:instrText>
                    </w:r>
                    <w:r>
                      <w:fldChar w:fldCharType="separate"/>
                    </w:r>
                    <w:r>
                      <w:t>2</w:t>
                    </w:r>
                    <w:r>
                      <w:fldChar w:fldCharType="end"/>
                    </w:r>
                  </w:p>
                </w:txbxContent>
              </v:textbox>
            </v:rect>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7824B67">
    <w:pPr>
      <w:pStyle w:val="15"/>
      <w:ind w:right="360"/>
    </w:pPr>
    <w: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247650" cy="262890"/>
              <wp:effectExtent l="0" t="0" r="0" b="0"/>
              <wp:wrapNone/>
              <wp:docPr id="9" name="矩形 7"/>
              <wp:cNvGraphicFramePr/>
              <a:graphic xmlns:a="http://schemas.openxmlformats.org/drawingml/2006/main">
                <a:graphicData uri="http://schemas.microsoft.com/office/word/2010/wordprocessingShape">
                  <wps:wsp>
                    <wps:cNvSpPr/>
                    <wps:spPr>
                      <a:xfrm>
                        <a:off x="0" y="0"/>
                        <a:ext cx="247650" cy="262890"/>
                      </a:xfrm>
                      <a:prstGeom prst="rect">
                        <a:avLst/>
                      </a:prstGeom>
                      <a:noFill/>
                      <a:ln>
                        <a:noFill/>
                      </a:ln>
                      <a:effectLst/>
                    </wps:spPr>
                    <wps:txbx>
                      <w:txbxContent>
                        <w:p w14:paraId="0EEDB266">
                          <w:pPr>
                            <w:pStyle w:val="15"/>
                          </w:pPr>
                          <w:r>
                            <w:fldChar w:fldCharType="begin"/>
                          </w:r>
                          <w:r>
                            <w:instrText xml:space="preserve"> PAGE  \* MERGEFORMAT </w:instrText>
                          </w:r>
                          <w:r>
                            <w:fldChar w:fldCharType="separate"/>
                          </w:r>
                          <w:r>
                            <w:t>43</w:t>
                          </w:r>
                          <w:r>
                            <w:fldChar w:fldCharType="end"/>
                          </w:r>
                        </w:p>
                      </w:txbxContent>
                    </wps:txbx>
                    <wps:bodyPr rot="0" vert="horz" wrap="square" lIns="91440" tIns="45720" rIns="91440" bIns="45720" anchor="t" anchorCtr="0"/>
                  </wps:wsp>
                </a:graphicData>
              </a:graphic>
            </wp:anchor>
          </w:drawing>
        </mc:Choice>
        <mc:Fallback>
          <w:pict>
            <v:rect id="矩形 7" o:spid="_x0000_s1026" o:spt="1" style="position:absolute;left:0pt;margin-top:0pt;height:20.7pt;width:19.5pt;mso-position-horizontal:center;mso-position-horizontal-relative:margin;z-index:251662336;mso-width-relative:page;mso-height-relative:page;" filled="f" stroked="f" coordsize="21600,21600" o:gfxdata="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">
              <v:fill on="f" focussize="0,0"/>
              <v:stroke on="f"/>
              <v:imagedata o:title=""/>
              <o:lock v:ext="edit" aspectratio="f"/>
              <v:textbox>
                <w:txbxContent>
                  <w:p w14:paraId="0EEDB266">
                    <w:pPr>
                      <w:pStyle w:val="15"/>
                    </w:pPr>
                    <w:r>
                      <w:fldChar w:fldCharType="begin"/>
                    </w:r>
                    <w:r>
                      <w:instrText xml:space="preserve"> PAGE  \* MERGEFORMAT </w:instrText>
                    </w:r>
                    <w:r>
                      <w:fldChar w:fldCharType="separate"/>
                    </w:r>
                    <w:r>
                      <w:t>43</w:t>
                    </w:r>
                    <w:r>
                      <w:fldChar w:fldCharType="end"/>
                    </w:r>
                  </w:p>
                </w:txbxContent>
              </v:textbox>
            </v:rect>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42034D7">
    <w:pPr>
      <w:pStyle w:val="15"/>
    </w:pPr>
    <w: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90500" cy="262890"/>
              <wp:effectExtent l="0" t="0" r="0" b="0"/>
              <wp:wrapNone/>
              <wp:docPr id="10" name="矩形 6"/>
              <wp:cNvGraphicFramePr/>
              <a:graphic xmlns:a="http://schemas.openxmlformats.org/drawingml/2006/main">
                <a:graphicData uri="http://schemas.microsoft.com/office/word/2010/wordprocessingShape">
                  <wps:wsp>
                    <wps:cNvSpPr/>
                    <wps:spPr>
                      <a:xfrm>
                        <a:off x="0" y="0"/>
                        <a:ext cx="190500" cy="262890"/>
                      </a:xfrm>
                      <a:prstGeom prst="rect">
                        <a:avLst/>
                      </a:prstGeom>
                      <a:noFill/>
                      <a:ln>
                        <a:noFill/>
                      </a:ln>
                      <a:effectLst/>
                    </wps:spPr>
                    <wps:txbx>
                      <w:txbxContent>
                        <w:p w14:paraId="6270C8F9">
                          <w:pPr>
                            <w:pStyle w:val="15"/>
                          </w:pPr>
                          <w:r>
                            <w:fldChar w:fldCharType="begin"/>
                          </w:r>
                          <w:r>
                            <w:instrText xml:space="preserve"> PAGE  \* MERGEFORMAT </w:instrText>
                          </w:r>
                          <w:r>
                            <w:fldChar w:fldCharType="separate"/>
                          </w:r>
                          <w:r>
                            <w:t>45</w:t>
                          </w:r>
                          <w:r>
                            <w:fldChar w:fldCharType="end"/>
                          </w:r>
                        </w:p>
                      </w:txbxContent>
                    </wps:txbx>
                    <wps:bodyPr rot="0" vert="horz" wrap="square" lIns="91440" tIns="45720" rIns="91440" bIns="45720" anchor="t" anchorCtr="0"/>
                  </wps:wsp>
                </a:graphicData>
              </a:graphic>
            </wp:anchor>
          </w:drawing>
        </mc:Choice>
        <mc:Fallback>
          <w:pict>
            <v:rect id="矩形 6" o:spid="_x0000_s1026" o:spt="1" style="position:absolute;left:0pt;margin-top:0pt;height:20.7pt;width:15pt;mso-position-horizontal:center;mso-position-horizontal-relative:margin;z-index:251663360;mso-width-relative:page;mso-height-relative:page;" filled="f" stroked="f" coordsize="21600,21600" o:gfxdata="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RM2LmtQAAAADAQAADwAAAAAAAAABACAA&#10;AAAiAAAAZHJzL2Rvd25yZXYueG1sUEsBAhQAFAAAAAgAh07iQEjLq1DYAQAAsgMAAA4AAAAAAAAA&#10;AQAgAAAAIwEAAGRycy9lMm9Eb2MueG1sUEsFBgAAAAAGAAYAWQEAAG0FAAAAAA==&#10;">
              <v:fill on="f" focussize="0,0"/>
              <v:stroke on="f"/>
              <v:imagedata o:title=""/>
              <o:lock v:ext="edit" aspectratio="f"/>
              <v:textbox>
                <w:txbxContent>
                  <w:p w14:paraId="6270C8F9">
                    <w:pPr>
                      <w:pStyle w:val="15"/>
                    </w:pPr>
                    <w:r>
                      <w:fldChar w:fldCharType="begin"/>
                    </w:r>
                    <w:r>
                      <w:instrText xml:space="preserve"> PAGE  \* MERGEFORMAT </w:instrText>
                    </w:r>
                    <w:r>
                      <w:fldChar w:fldCharType="separate"/>
                    </w:r>
                    <w:r>
                      <w:t>45</w:t>
                    </w:r>
                    <w:r>
                      <w:fldChar w:fldCharType="end"/>
                    </w:r>
                  </w:p>
                </w:txbxContent>
              </v:textbox>
            </v:rect>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5F13CA7">
    <w:pPr>
      <w:pStyle w:val="15"/>
      <w:tabs>
        <w:tab w:val="center" w:pos="4592"/>
        <w:tab w:val="clear" w:pos="4153"/>
        <w:tab w:val="clear" w:pos="8306"/>
      </w:tabs>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8" name="矩形 5"/>
              <wp:cNvGraphicFramePr/>
              <a:graphic xmlns:a="http://schemas.openxmlformats.org/drawingml/2006/main">
                <a:graphicData uri="http://schemas.microsoft.com/office/word/2010/wordprocessingShape">
                  <wps:wsp>
                    <wps:cNvSpPr/>
                    <wps:spPr>
                      <a:xfrm>
                        <a:off x="0" y="0"/>
                        <a:ext cx="1828800" cy="1828800"/>
                      </a:xfrm>
                      <a:prstGeom prst="rect">
                        <a:avLst/>
                      </a:prstGeom>
                      <a:noFill/>
                      <a:ln>
                        <a:noFill/>
                      </a:ln>
                      <a:effectLst/>
                    </wps:spPr>
                    <wps:txbx>
                      <w:txbxContent>
                        <w:p w14:paraId="103E290A">
                          <w:pPr>
                            <w:pStyle w:val="15"/>
                          </w:pPr>
                          <w:r>
                            <w:fldChar w:fldCharType="begin"/>
                          </w:r>
                          <w:r>
                            <w:instrText xml:space="preserve"> PAGE  \* MERGEFORMAT </w:instrText>
                          </w:r>
                          <w:r>
                            <w:fldChar w:fldCharType="separate"/>
                          </w:r>
                          <w:r>
                            <w:t>98</w:t>
                          </w:r>
                          <w:r>
                            <w:fldChar w:fldCharType="end"/>
                          </w:r>
                        </w:p>
                      </w:txbxContent>
                    </wps:txbx>
                    <wps:bodyPr rot="0" vert="horz" wrap="square" lIns="91440" tIns="45720" rIns="91440" bIns="45720" anchor="t" anchorCtr="0"/>
                  </wps:wsp>
                </a:graphicData>
              </a:graphic>
            </wp:anchor>
          </w:drawing>
        </mc:Choice>
        <mc:Fallback>
          <w:pict>
            <v:rect id="矩形 5" o:spid="_x0000_s1026" o:spt="1" style="position:absolute;left:0pt;margin-top:0pt;height:144pt;width:144pt;mso-position-horizontal:center;mso-position-horizontal-relative:margin;z-index:251661312;mso-width-relative:page;mso-height-relative:page;" filled="f" stroked="f" coordsize="21600,21600" o:gfxdata="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NjGzwTTAAAABQEAAA8AAAAAAAAAAQAgAAAAIgAA&#10;AGRycy9kb3ducmV2LnhtbFBLAQIUABQAAAAIAIdO4kCgZpGB1AEAALMDAAAOAAAAAAAAAAEAIAAA&#10;ACIBAABkcnMvZTJvRG9jLnhtbFBLBQYAAAAABgAGAFkBAABoBQAAAAA=&#10;">
              <v:fill on="f" focussize="0,0"/>
              <v:stroke on="f"/>
              <v:imagedata o:title=""/>
              <o:lock v:ext="edit" aspectratio="f"/>
              <v:textbox>
                <w:txbxContent>
                  <w:p w14:paraId="103E290A">
                    <w:pPr>
                      <w:pStyle w:val="15"/>
                    </w:pPr>
                    <w:r>
                      <w:fldChar w:fldCharType="begin"/>
                    </w:r>
                    <w:r>
                      <w:instrText xml:space="preserve"> PAGE  \* MERGEFORMAT </w:instrText>
                    </w:r>
                    <w:r>
                      <w:fldChar w:fldCharType="separate"/>
                    </w:r>
                    <w:r>
                      <w:t>98</w:t>
                    </w:r>
                    <w:r>
                      <w:fldChar w:fldCharType="end"/>
                    </w:r>
                  </w:p>
                </w:txbxContent>
              </v:textbox>
            </v:rect>
          </w:pict>
        </mc:Fallback>
      </mc:AlternateContent>
    </w:r>
    <w:r>
      <w:tab/>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F7FCF6C">
    <w:pPr>
      <w:tabs>
        <w:tab w:val="center" w:pos="4153"/>
        <w:tab w:val="right" w:pos="8306"/>
      </w:tabs>
      <w:snapToGrid w:val="0"/>
      <w:jc w:val="center"/>
      <w:rPr>
        <w:sz w:val="1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EA508C4A"/>
    <w:multiLevelType w:val="singleLevel"/>
    <w:tmpl w:val="EA508C4A"/>
    <w:lvl w:ilvl="0" w:tentative="0">
      <w:start w:val="2"/>
      <w:numFmt w:val="decimal"/>
      <w:suff w:val="space"/>
      <w:lvlText w:val="%1）"/>
      <w:lvlJc w:val="left"/>
    </w:lvl>
  </w:abstractNum>
  <w:abstractNum w:abstractNumId="1">
    <w:nsid w:val="F6BD055B"/>
    <w:multiLevelType w:val="singleLevel"/>
    <w:tmpl w:val="F6BD055B"/>
    <w:lvl w:ilvl="0" w:tentative="0">
      <w:start w:val="9"/>
      <w:numFmt w:val="decimal"/>
      <w:suff w:val="nothing"/>
      <w:lvlText w:val="（%1）"/>
      <w:lvlJc w:val="left"/>
    </w:lvl>
  </w:abstractNum>
  <w:abstractNum w:abstractNumId="2">
    <w:nsid w:val="F9D45A71"/>
    <w:multiLevelType w:val="singleLevel"/>
    <w:tmpl w:val="F9D45A71"/>
    <w:lvl w:ilvl="0" w:tentative="0">
      <w:start w:val="3"/>
      <w:numFmt w:val="decimal"/>
      <w:suff w:val="nothing"/>
      <w:lvlText w:val="%1、"/>
      <w:lvlJc w:val="left"/>
    </w:lvl>
  </w:abstractNum>
  <w:abstractNum w:abstractNumId="3">
    <w:nsid w:val="00000005"/>
    <w:multiLevelType w:val="multilevel"/>
    <w:tmpl w:val="00000005"/>
    <w:lvl w:ilvl="0" w:tentative="0">
      <w:start w:val="1"/>
      <w:numFmt w:val="decimal"/>
      <w:lvlText w:val="4.%1"/>
      <w:lvlJc w:val="left"/>
      <w:pPr>
        <w:tabs>
          <w:tab w:val="left" w:pos="720"/>
        </w:tabs>
        <w:ind w:left="720" w:hanging="360"/>
      </w:pPr>
    </w:lvl>
    <w:lvl w:ilvl="1" w:tentative="0">
      <w:start w:val="0"/>
      <w:numFmt w:val="decimal"/>
      <w:lvlText w:val=""/>
      <w:lvlJc w:val="left"/>
    </w:lvl>
    <w:lvl w:ilvl="2" w:tentative="0">
      <w:start w:val="0"/>
      <w:numFmt w:val="decimal"/>
      <w:lvlText w:val=""/>
      <w:lvlJc w:val="left"/>
    </w:lvl>
    <w:lvl w:ilvl="3" w:tentative="0">
      <w:start w:val="0"/>
      <w:numFmt w:val="decimal"/>
      <w:lvlText w:val=""/>
      <w:lvlJc w:val="left"/>
    </w:lvl>
    <w:lvl w:ilvl="4" w:tentative="0">
      <w:start w:val="0"/>
      <w:numFmt w:val="decimal"/>
      <w:lvlText w:val=""/>
      <w:lvlJc w:val="left"/>
    </w:lvl>
    <w:lvl w:ilvl="5" w:tentative="0">
      <w:start w:val="0"/>
      <w:numFmt w:val="decimal"/>
      <w:lvlText w:val=""/>
      <w:lvlJc w:val="left"/>
    </w:lvl>
    <w:lvl w:ilvl="6" w:tentative="0">
      <w:start w:val="0"/>
      <w:numFmt w:val="decimal"/>
      <w:lvlText w:val=""/>
      <w:lvlJc w:val="left"/>
    </w:lvl>
    <w:lvl w:ilvl="7" w:tentative="0">
      <w:start w:val="0"/>
      <w:numFmt w:val="decimal"/>
      <w:lvlText w:val=""/>
      <w:lvlJc w:val="left"/>
    </w:lvl>
    <w:lvl w:ilvl="8" w:tentative="0">
      <w:start w:val="0"/>
      <w:numFmt w:val="decimal"/>
      <w:lvlText w:val=""/>
      <w:lvlJc w:val="left"/>
    </w:lvl>
  </w:abstractNum>
  <w:abstractNum w:abstractNumId="4">
    <w:nsid w:val="0000000D"/>
    <w:multiLevelType w:val="singleLevel"/>
    <w:tmpl w:val="0000000D"/>
    <w:lvl w:ilvl="0" w:tentative="0">
      <w:start w:val="1"/>
      <w:numFmt w:val="chineseCounting"/>
      <w:suff w:val="nothing"/>
      <w:lvlText w:val="(%1)"/>
      <w:lvlJc w:val="left"/>
    </w:lvl>
  </w:abstractNum>
  <w:abstractNum w:abstractNumId="5">
    <w:nsid w:val="07681761"/>
    <w:multiLevelType w:val="singleLevel"/>
    <w:tmpl w:val="07681761"/>
    <w:lvl w:ilvl="0" w:tentative="0">
      <w:start w:val="2"/>
      <w:numFmt w:val="chineseCounting"/>
      <w:suff w:val="nothing"/>
      <w:lvlText w:val="%1、"/>
      <w:lvlJc w:val="left"/>
      <w:rPr>
        <w:rFonts w:hint="eastAsia"/>
      </w:rPr>
    </w:lvl>
  </w:abstractNum>
  <w:abstractNum w:abstractNumId="6">
    <w:nsid w:val="3775E206"/>
    <w:multiLevelType w:val="singleLevel"/>
    <w:tmpl w:val="3775E206"/>
    <w:lvl w:ilvl="0" w:tentative="0">
      <w:start w:val="1"/>
      <w:numFmt w:val="decimal"/>
      <w:lvlText w:val="19.%1"/>
      <w:lvlJc w:val="left"/>
      <w:pPr>
        <w:tabs>
          <w:tab w:val="left" w:pos="0"/>
        </w:tabs>
        <w:ind w:left="-442"/>
      </w:pPr>
      <w:rPr>
        <w:rFonts w:hint="default" w:ascii="宋体" w:hAnsi="宋体" w:eastAsia="宋体" w:cs="宋体"/>
        <w:sz w:val="24"/>
        <w:szCs w:val="24"/>
      </w:rPr>
    </w:lvl>
  </w:abstractNum>
  <w:abstractNum w:abstractNumId="7">
    <w:nsid w:val="485802CC"/>
    <w:multiLevelType w:val="singleLevel"/>
    <w:tmpl w:val="485802CC"/>
    <w:lvl w:ilvl="0" w:tentative="0">
      <w:start w:val="1"/>
      <w:numFmt w:val="decimal"/>
      <w:suff w:val="nothing"/>
      <w:lvlText w:val="（%1）"/>
      <w:lvlJc w:val="left"/>
    </w:lvl>
  </w:abstractNum>
  <w:abstractNum w:abstractNumId="8">
    <w:nsid w:val="64355920"/>
    <w:multiLevelType w:val="singleLevel"/>
    <w:tmpl w:val="64355920"/>
    <w:lvl w:ilvl="0" w:tentative="0">
      <w:start w:val="1"/>
      <w:numFmt w:val="decimal"/>
      <w:suff w:val="nothing"/>
      <w:lvlText w:val="%1、"/>
      <w:lvlJc w:val="left"/>
    </w:lvl>
  </w:abstractNum>
  <w:num w:numId="1">
    <w:abstractNumId w:val="7"/>
  </w:num>
  <w:num w:numId="2">
    <w:abstractNumId w:val="3"/>
  </w:num>
  <w:num w:numId="3">
    <w:abstractNumId w:val="1"/>
  </w:num>
  <w:num w:numId="4">
    <w:abstractNumId w:val="0"/>
  </w:num>
  <w:num w:numId="5">
    <w:abstractNumId w:val="6"/>
  </w:num>
  <w:num w:numId="6">
    <w:abstractNumId w:val="2"/>
  </w:num>
  <w:num w:numId="7">
    <w:abstractNumId w:val="5"/>
  </w:num>
  <w:num w:numId="8">
    <w:abstractNumId w:val="4"/>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5"/>
  <w:hideSpellingErrors/>
  <w:documentProtection w:enforcement="0"/>
  <w:defaultTabStop w:val="420"/>
  <w:drawingGridVerticalSpacing w:val="156"/>
  <w:noPunctuationKerning w:val="1"/>
  <w:characterSpacingControl w:val="compressPunctuation"/>
  <w:hdrShapeDefaults>
    <o:shapelayout v:ext="edit">
      <o:idmap v:ext="edit" data="1"/>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31D0463C"/>
    <w:rsid w:val="00005183"/>
    <w:rsid w:val="00054CA4"/>
    <w:rsid w:val="0006323F"/>
    <w:rsid w:val="0008003E"/>
    <w:rsid w:val="00086D3C"/>
    <w:rsid w:val="00087C33"/>
    <w:rsid w:val="000959E0"/>
    <w:rsid w:val="000B0C5B"/>
    <w:rsid w:val="000B28F1"/>
    <w:rsid w:val="000B52DF"/>
    <w:rsid w:val="000F22AA"/>
    <w:rsid w:val="00116BBD"/>
    <w:rsid w:val="00142E14"/>
    <w:rsid w:val="001674EF"/>
    <w:rsid w:val="00174364"/>
    <w:rsid w:val="001E638F"/>
    <w:rsid w:val="0020254E"/>
    <w:rsid w:val="0021176D"/>
    <w:rsid w:val="00211A98"/>
    <w:rsid w:val="0022726F"/>
    <w:rsid w:val="00242C5A"/>
    <w:rsid w:val="00260B0F"/>
    <w:rsid w:val="002B2472"/>
    <w:rsid w:val="002D036B"/>
    <w:rsid w:val="002D5E2E"/>
    <w:rsid w:val="002E4E64"/>
    <w:rsid w:val="002F0E92"/>
    <w:rsid w:val="003061FD"/>
    <w:rsid w:val="0031512B"/>
    <w:rsid w:val="00354B39"/>
    <w:rsid w:val="00362C50"/>
    <w:rsid w:val="003743E3"/>
    <w:rsid w:val="00393BA7"/>
    <w:rsid w:val="003E7A1F"/>
    <w:rsid w:val="004245A6"/>
    <w:rsid w:val="004927C8"/>
    <w:rsid w:val="00497BAA"/>
    <w:rsid w:val="004A03BE"/>
    <w:rsid w:val="00513E79"/>
    <w:rsid w:val="00533CA1"/>
    <w:rsid w:val="005375B4"/>
    <w:rsid w:val="005563E2"/>
    <w:rsid w:val="00577D34"/>
    <w:rsid w:val="00582A41"/>
    <w:rsid w:val="0059445A"/>
    <w:rsid w:val="005A4720"/>
    <w:rsid w:val="006243F8"/>
    <w:rsid w:val="006321DE"/>
    <w:rsid w:val="006B4027"/>
    <w:rsid w:val="006B4E24"/>
    <w:rsid w:val="006F56B0"/>
    <w:rsid w:val="00704625"/>
    <w:rsid w:val="0070466A"/>
    <w:rsid w:val="007316C4"/>
    <w:rsid w:val="00753514"/>
    <w:rsid w:val="00771181"/>
    <w:rsid w:val="00773B76"/>
    <w:rsid w:val="007B275B"/>
    <w:rsid w:val="007B40D9"/>
    <w:rsid w:val="007B6060"/>
    <w:rsid w:val="007C0FFE"/>
    <w:rsid w:val="007C7600"/>
    <w:rsid w:val="007D1986"/>
    <w:rsid w:val="007E7F43"/>
    <w:rsid w:val="008043FD"/>
    <w:rsid w:val="008706E4"/>
    <w:rsid w:val="00870857"/>
    <w:rsid w:val="0087421C"/>
    <w:rsid w:val="00896B5C"/>
    <w:rsid w:val="008A2B17"/>
    <w:rsid w:val="008A4003"/>
    <w:rsid w:val="008C3FD2"/>
    <w:rsid w:val="008C4910"/>
    <w:rsid w:val="00901E60"/>
    <w:rsid w:val="009020FB"/>
    <w:rsid w:val="00910F13"/>
    <w:rsid w:val="00916363"/>
    <w:rsid w:val="009261FA"/>
    <w:rsid w:val="00935363"/>
    <w:rsid w:val="00947AC9"/>
    <w:rsid w:val="00966A87"/>
    <w:rsid w:val="00966D21"/>
    <w:rsid w:val="00971B58"/>
    <w:rsid w:val="00976D7C"/>
    <w:rsid w:val="00A25962"/>
    <w:rsid w:val="00A405DB"/>
    <w:rsid w:val="00A70D3B"/>
    <w:rsid w:val="00A94255"/>
    <w:rsid w:val="00A966A3"/>
    <w:rsid w:val="00A97D3F"/>
    <w:rsid w:val="00AA34A4"/>
    <w:rsid w:val="00AB00C5"/>
    <w:rsid w:val="00AC1897"/>
    <w:rsid w:val="00AC1C83"/>
    <w:rsid w:val="00AE1072"/>
    <w:rsid w:val="00AE595F"/>
    <w:rsid w:val="00B27EAC"/>
    <w:rsid w:val="00B41847"/>
    <w:rsid w:val="00B4424A"/>
    <w:rsid w:val="00BB6BE5"/>
    <w:rsid w:val="00BC1A70"/>
    <w:rsid w:val="00BD2064"/>
    <w:rsid w:val="00BE1A17"/>
    <w:rsid w:val="00BF4E1C"/>
    <w:rsid w:val="00C07372"/>
    <w:rsid w:val="00C24DEB"/>
    <w:rsid w:val="00C25F92"/>
    <w:rsid w:val="00C27930"/>
    <w:rsid w:val="00C81255"/>
    <w:rsid w:val="00C9290C"/>
    <w:rsid w:val="00CA613C"/>
    <w:rsid w:val="00CD5012"/>
    <w:rsid w:val="00CF1573"/>
    <w:rsid w:val="00CF6C30"/>
    <w:rsid w:val="00D1119A"/>
    <w:rsid w:val="00D16898"/>
    <w:rsid w:val="00D23503"/>
    <w:rsid w:val="00D3732C"/>
    <w:rsid w:val="00D74D15"/>
    <w:rsid w:val="00DF6803"/>
    <w:rsid w:val="00E249AF"/>
    <w:rsid w:val="00E923A3"/>
    <w:rsid w:val="00E924FB"/>
    <w:rsid w:val="00F07053"/>
    <w:rsid w:val="00F148F7"/>
    <w:rsid w:val="00F34C70"/>
    <w:rsid w:val="00F62527"/>
    <w:rsid w:val="00F80731"/>
    <w:rsid w:val="00F95798"/>
    <w:rsid w:val="00F962FF"/>
    <w:rsid w:val="00FE7DA9"/>
    <w:rsid w:val="01122132"/>
    <w:rsid w:val="0115093E"/>
    <w:rsid w:val="01526411"/>
    <w:rsid w:val="01562A90"/>
    <w:rsid w:val="01F1594A"/>
    <w:rsid w:val="024312CD"/>
    <w:rsid w:val="024C492F"/>
    <w:rsid w:val="026E2AF7"/>
    <w:rsid w:val="028458A5"/>
    <w:rsid w:val="02D45050"/>
    <w:rsid w:val="02EA4873"/>
    <w:rsid w:val="03004097"/>
    <w:rsid w:val="03755C94"/>
    <w:rsid w:val="037C62A8"/>
    <w:rsid w:val="03921879"/>
    <w:rsid w:val="03C734A7"/>
    <w:rsid w:val="03D76459"/>
    <w:rsid w:val="03F139E0"/>
    <w:rsid w:val="040A684F"/>
    <w:rsid w:val="046D2F56"/>
    <w:rsid w:val="04E35A1E"/>
    <w:rsid w:val="05496F4E"/>
    <w:rsid w:val="05BF56F9"/>
    <w:rsid w:val="05EC0FC1"/>
    <w:rsid w:val="065624AB"/>
    <w:rsid w:val="06C66F0D"/>
    <w:rsid w:val="073F16D9"/>
    <w:rsid w:val="07D37038"/>
    <w:rsid w:val="07D4164E"/>
    <w:rsid w:val="08193505"/>
    <w:rsid w:val="08450489"/>
    <w:rsid w:val="08742AE8"/>
    <w:rsid w:val="0886328A"/>
    <w:rsid w:val="089F1C5C"/>
    <w:rsid w:val="08CC77B5"/>
    <w:rsid w:val="08CE0793"/>
    <w:rsid w:val="08F04601"/>
    <w:rsid w:val="09212671"/>
    <w:rsid w:val="094840A2"/>
    <w:rsid w:val="09905A49"/>
    <w:rsid w:val="09D67556"/>
    <w:rsid w:val="09D9302B"/>
    <w:rsid w:val="09F14739"/>
    <w:rsid w:val="0A9228D5"/>
    <w:rsid w:val="0B5272F9"/>
    <w:rsid w:val="0B5605CC"/>
    <w:rsid w:val="0B672E46"/>
    <w:rsid w:val="0BA61553"/>
    <w:rsid w:val="0C172395"/>
    <w:rsid w:val="0C696A4D"/>
    <w:rsid w:val="0C6A432F"/>
    <w:rsid w:val="0D8B0A01"/>
    <w:rsid w:val="0DB778F7"/>
    <w:rsid w:val="0E122ED0"/>
    <w:rsid w:val="0E3C619F"/>
    <w:rsid w:val="0E5C239D"/>
    <w:rsid w:val="0E8C2C83"/>
    <w:rsid w:val="0ED8471E"/>
    <w:rsid w:val="0EEC7E92"/>
    <w:rsid w:val="0F0D3C99"/>
    <w:rsid w:val="0F246307"/>
    <w:rsid w:val="0F680DBF"/>
    <w:rsid w:val="0F8971C2"/>
    <w:rsid w:val="0FD35E8A"/>
    <w:rsid w:val="0FEB5787"/>
    <w:rsid w:val="10562014"/>
    <w:rsid w:val="1068327B"/>
    <w:rsid w:val="106E212C"/>
    <w:rsid w:val="10B552FF"/>
    <w:rsid w:val="114F2668"/>
    <w:rsid w:val="11644316"/>
    <w:rsid w:val="12C549B5"/>
    <w:rsid w:val="13A22600"/>
    <w:rsid w:val="13C7710E"/>
    <w:rsid w:val="14806990"/>
    <w:rsid w:val="14B62368"/>
    <w:rsid w:val="14B76EF7"/>
    <w:rsid w:val="14C842E9"/>
    <w:rsid w:val="15113EE2"/>
    <w:rsid w:val="151200E7"/>
    <w:rsid w:val="15892CBC"/>
    <w:rsid w:val="1594066F"/>
    <w:rsid w:val="15D604A8"/>
    <w:rsid w:val="15DF4B06"/>
    <w:rsid w:val="160B4FD4"/>
    <w:rsid w:val="16287735"/>
    <w:rsid w:val="16A6065A"/>
    <w:rsid w:val="17161BB2"/>
    <w:rsid w:val="173343B0"/>
    <w:rsid w:val="175571BD"/>
    <w:rsid w:val="177A32CC"/>
    <w:rsid w:val="179901BE"/>
    <w:rsid w:val="17AC7EF2"/>
    <w:rsid w:val="17AE6EDE"/>
    <w:rsid w:val="17C27715"/>
    <w:rsid w:val="17D548A6"/>
    <w:rsid w:val="17EA592D"/>
    <w:rsid w:val="18044008"/>
    <w:rsid w:val="183D3240"/>
    <w:rsid w:val="184B2CC5"/>
    <w:rsid w:val="1860766F"/>
    <w:rsid w:val="18DA183B"/>
    <w:rsid w:val="19362169"/>
    <w:rsid w:val="19BB266E"/>
    <w:rsid w:val="19C52D39"/>
    <w:rsid w:val="19EB06CF"/>
    <w:rsid w:val="1A002777"/>
    <w:rsid w:val="1A3D12D5"/>
    <w:rsid w:val="1A4C592B"/>
    <w:rsid w:val="1A533410"/>
    <w:rsid w:val="1B0437FA"/>
    <w:rsid w:val="1B293607"/>
    <w:rsid w:val="1B6E3632"/>
    <w:rsid w:val="1BDA3475"/>
    <w:rsid w:val="1BE340FE"/>
    <w:rsid w:val="1C4B0644"/>
    <w:rsid w:val="1C7A6810"/>
    <w:rsid w:val="1C817B9F"/>
    <w:rsid w:val="1CBA6C0D"/>
    <w:rsid w:val="1D0320B3"/>
    <w:rsid w:val="1DB01DBE"/>
    <w:rsid w:val="1DE101C9"/>
    <w:rsid w:val="1E29229C"/>
    <w:rsid w:val="1E6325DF"/>
    <w:rsid w:val="1E7167D3"/>
    <w:rsid w:val="1E9670FF"/>
    <w:rsid w:val="1EB623F9"/>
    <w:rsid w:val="1F487C35"/>
    <w:rsid w:val="1FC834B5"/>
    <w:rsid w:val="1FCD3566"/>
    <w:rsid w:val="1FEE2752"/>
    <w:rsid w:val="20121346"/>
    <w:rsid w:val="21026DD4"/>
    <w:rsid w:val="211C7E96"/>
    <w:rsid w:val="21D60669"/>
    <w:rsid w:val="224C45C6"/>
    <w:rsid w:val="225A5420"/>
    <w:rsid w:val="22623FCE"/>
    <w:rsid w:val="226B7B1B"/>
    <w:rsid w:val="22A04AF7"/>
    <w:rsid w:val="23B355B9"/>
    <w:rsid w:val="23BC14BC"/>
    <w:rsid w:val="23D77919"/>
    <w:rsid w:val="2420115B"/>
    <w:rsid w:val="24361E02"/>
    <w:rsid w:val="24822499"/>
    <w:rsid w:val="24EF23C8"/>
    <w:rsid w:val="258424AE"/>
    <w:rsid w:val="25981AB5"/>
    <w:rsid w:val="25A871BB"/>
    <w:rsid w:val="25D1710C"/>
    <w:rsid w:val="25E25630"/>
    <w:rsid w:val="26000B31"/>
    <w:rsid w:val="264137C8"/>
    <w:rsid w:val="26442D9E"/>
    <w:rsid w:val="26633E71"/>
    <w:rsid w:val="26983454"/>
    <w:rsid w:val="26C2225A"/>
    <w:rsid w:val="26EA0F62"/>
    <w:rsid w:val="272E26D1"/>
    <w:rsid w:val="276F1A45"/>
    <w:rsid w:val="27D67706"/>
    <w:rsid w:val="281849EC"/>
    <w:rsid w:val="283D5E35"/>
    <w:rsid w:val="285D6CDD"/>
    <w:rsid w:val="29075556"/>
    <w:rsid w:val="294F51C3"/>
    <w:rsid w:val="29666AF8"/>
    <w:rsid w:val="29B50EA4"/>
    <w:rsid w:val="29D3130E"/>
    <w:rsid w:val="29FE6B6C"/>
    <w:rsid w:val="2A1A2C9C"/>
    <w:rsid w:val="2A390B59"/>
    <w:rsid w:val="2A4B359A"/>
    <w:rsid w:val="2ABF7AE4"/>
    <w:rsid w:val="2BB533C1"/>
    <w:rsid w:val="2C02237E"/>
    <w:rsid w:val="2C2F289A"/>
    <w:rsid w:val="2C890A63"/>
    <w:rsid w:val="2CDF4B0F"/>
    <w:rsid w:val="2CE83322"/>
    <w:rsid w:val="2D394446"/>
    <w:rsid w:val="2D56487F"/>
    <w:rsid w:val="2D9A0C13"/>
    <w:rsid w:val="2E8157DC"/>
    <w:rsid w:val="2EA92EF4"/>
    <w:rsid w:val="2F990904"/>
    <w:rsid w:val="2FB12034"/>
    <w:rsid w:val="2FB7522E"/>
    <w:rsid w:val="2FD02619"/>
    <w:rsid w:val="2FF13BF2"/>
    <w:rsid w:val="306B04F2"/>
    <w:rsid w:val="30BC7B6B"/>
    <w:rsid w:val="30D23312"/>
    <w:rsid w:val="30E402A4"/>
    <w:rsid w:val="317A57A7"/>
    <w:rsid w:val="31AF3107"/>
    <w:rsid w:val="31D0463C"/>
    <w:rsid w:val="323858F1"/>
    <w:rsid w:val="32C87D7A"/>
    <w:rsid w:val="32E47929"/>
    <w:rsid w:val="32F45E8C"/>
    <w:rsid w:val="33531AD4"/>
    <w:rsid w:val="33B82568"/>
    <w:rsid w:val="33CE216A"/>
    <w:rsid w:val="33D740F0"/>
    <w:rsid w:val="34403A44"/>
    <w:rsid w:val="349C36BD"/>
    <w:rsid w:val="34AE30A3"/>
    <w:rsid w:val="34B54432"/>
    <w:rsid w:val="34BC29CE"/>
    <w:rsid w:val="35527ED3"/>
    <w:rsid w:val="35A3069D"/>
    <w:rsid w:val="35A3072E"/>
    <w:rsid w:val="35BA3751"/>
    <w:rsid w:val="35D5640E"/>
    <w:rsid w:val="36203BF5"/>
    <w:rsid w:val="36814ED7"/>
    <w:rsid w:val="36CC5151"/>
    <w:rsid w:val="372D2697"/>
    <w:rsid w:val="37A0777F"/>
    <w:rsid w:val="37C9183B"/>
    <w:rsid w:val="37CE62EC"/>
    <w:rsid w:val="38AE3843"/>
    <w:rsid w:val="38FD0155"/>
    <w:rsid w:val="390D2369"/>
    <w:rsid w:val="394C4C39"/>
    <w:rsid w:val="398F400C"/>
    <w:rsid w:val="3A833317"/>
    <w:rsid w:val="3AAF38F1"/>
    <w:rsid w:val="3AEC73B9"/>
    <w:rsid w:val="3AF63525"/>
    <w:rsid w:val="3B4344E2"/>
    <w:rsid w:val="3B4D5CD1"/>
    <w:rsid w:val="3B5D4EDB"/>
    <w:rsid w:val="3BC60CD2"/>
    <w:rsid w:val="3C284738"/>
    <w:rsid w:val="3C293ABB"/>
    <w:rsid w:val="3C4165AB"/>
    <w:rsid w:val="3C714FC3"/>
    <w:rsid w:val="3C814DB2"/>
    <w:rsid w:val="3C8D17F0"/>
    <w:rsid w:val="3CB11762"/>
    <w:rsid w:val="3CBB2093"/>
    <w:rsid w:val="3CF4639E"/>
    <w:rsid w:val="3D2A35EE"/>
    <w:rsid w:val="3D851FD1"/>
    <w:rsid w:val="3DC15BF5"/>
    <w:rsid w:val="3E1E2F9A"/>
    <w:rsid w:val="3E742C68"/>
    <w:rsid w:val="3F1E6F5B"/>
    <w:rsid w:val="3F446ADE"/>
    <w:rsid w:val="3F4C1DA8"/>
    <w:rsid w:val="3F9745BC"/>
    <w:rsid w:val="403D352D"/>
    <w:rsid w:val="40AF442B"/>
    <w:rsid w:val="41032730"/>
    <w:rsid w:val="416A7316"/>
    <w:rsid w:val="418E2292"/>
    <w:rsid w:val="419D3163"/>
    <w:rsid w:val="41C37A62"/>
    <w:rsid w:val="425D7EB7"/>
    <w:rsid w:val="428E0101"/>
    <w:rsid w:val="42C634C9"/>
    <w:rsid w:val="43486BF3"/>
    <w:rsid w:val="43826FC9"/>
    <w:rsid w:val="438A7AD3"/>
    <w:rsid w:val="44112D07"/>
    <w:rsid w:val="442962A2"/>
    <w:rsid w:val="44D206E8"/>
    <w:rsid w:val="44FE349D"/>
    <w:rsid w:val="4568104C"/>
    <w:rsid w:val="457810EA"/>
    <w:rsid w:val="45D67D64"/>
    <w:rsid w:val="461E1F7A"/>
    <w:rsid w:val="46CC2482"/>
    <w:rsid w:val="46CD06C6"/>
    <w:rsid w:val="46D06D91"/>
    <w:rsid w:val="47013507"/>
    <w:rsid w:val="4725639C"/>
    <w:rsid w:val="48B66F5A"/>
    <w:rsid w:val="48C04C3E"/>
    <w:rsid w:val="48E22EC4"/>
    <w:rsid w:val="4955207D"/>
    <w:rsid w:val="4993038A"/>
    <w:rsid w:val="49984A5B"/>
    <w:rsid w:val="49A308A5"/>
    <w:rsid w:val="49AB7CC7"/>
    <w:rsid w:val="49E50EBD"/>
    <w:rsid w:val="4A2A2D74"/>
    <w:rsid w:val="4A9D2593"/>
    <w:rsid w:val="4A9F5D24"/>
    <w:rsid w:val="4AAC3789"/>
    <w:rsid w:val="4AF018C8"/>
    <w:rsid w:val="4B044E9B"/>
    <w:rsid w:val="4B0D2A6A"/>
    <w:rsid w:val="4B76388E"/>
    <w:rsid w:val="4B93003C"/>
    <w:rsid w:val="4BF83E68"/>
    <w:rsid w:val="4BFC24EE"/>
    <w:rsid w:val="4D317F76"/>
    <w:rsid w:val="4D363C19"/>
    <w:rsid w:val="4D374DB7"/>
    <w:rsid w:val="4D875DE8"/>
    <w:rsid w:val="4E380462"/>
    <w:rsid w:val="4EF474AD"/>
    <w:rsid w:val="4F0512C8"/>
    <w:rsid w:val="4F251D5C"/>
    <w:rsid w:val="4F6E54B1"/>
    <w:rsid w:val="4F7427A6"/>
    <w:rsid w:val="4FAC0B4A"/>
    <w:rsid w:val="4FFC114C"/>
    <w:rsid w:val="505D09C5"/>
    <w:rsid w:val="506420EC"/>
    <w:rsid w:val="50A47C77"/>
    <w:rsid w:val="51580F66"/>
    <w:rsid w:val="51894111"/>
    <w:rsid w:val="51D045C6"/>
    <w:rsid w:val="51E51D80"/>
    <w:rsid w:val="52816A7D"/>
    <w:rsid w:val="528C1A2A"/>
    <w:rsid w:val="52C61160"/>
    <w:rsid w:val="52C73561"/>
    <w:rsid w:val="52DA37D6"/>
    <w:rsid w:val="530435E9"/>
    <w:rsid w:val="531B3627"/>
    <w:rsid w:val="532023D2"/>
    <w:rsid w:val="536C2712"/>
    <w:rsid w:val="54164915"/>
    <w:rsid w:val="5452714F"/>
    <w:rsid w:val="54596730"/>
    <w:rsid w:val="547F5770"/>
    <w:rsid w:val="55D3606E"/>
    <w:rsid w:val="56574EF1"/>
    <w:rsid w:val="57014E5D"/>
    <w:rsid w:val="571B0A4D"/>
    <w:rsid w:val="57323268"/>
    <w:rsid w:val="576B029A"/>
    <w:rsid w:val="57CA35AA"/>
    <w:rsid w:val="57D27BEA"/>
    <w:rsid w:val="57F64296"/>
    <w:rsid w:val="582A3970"/>
    <w:rsid w:val="58DC7930"/>
    <w:rsid w:val="58F31C0A"/>
    <w:rsid w:val="591A64F6"/>
    <w:rsid w:val="591B7BBD"/>
    <w:rsid w:val="59540730"/>
    <w:rsid w:val="596516D3"/>
    <w:rsid w:val="5A434315"/>
    <w:rsid w:val="5A871B1D"/>
    <w:rsid w:val="5B136D61"/>
    <w:rsid w:val="5B4672E2"/>
    <w:rsid w:val="5BA106D6"/>
    <w:rsid w:val="5C0B21CC"/>
    <w:rsid w:val="5C225659"/>
    <w:rsid w:val="5C89453D"/>
    <w:rsid w:val="5CE079EE"/>
    <w:rsid w:val="5CFB7CF0"/>
    <w:rsid w:val="5D4774F9"/>
    <w:rsid w:val="5D972077"/>
    <w:rsid w:val="5DA402F0"/>
    <w:rsid w:val="5DC0337C"/>
    <w:rsid w:val="5DEE5DA8"/>
    <w:rsid w:val="5ECA1FD8"/>
    <w:rsid w:val="5EF12B23"/>
    <w:rsid w:val="5F816B3B"/>
    <w:rsid w:val="5FB521ED"/>
    <w:rsid w:val="5FEA5D92"/>
    <w:rsid w:val="5FF324E6"/>
    <w:rsid w:val="60A96349"/>
    <w:rsid w:val="60C2565D"/>
    <w:rsid w:val="60E26EF2"/>
    <w:rsid w:val="611539DF"/>
    <w:rsid w:val="61C947C9"/>
    <w:rsid w:val="62915054"/>
    <w:rsid w:val="62B611F1"/>
    <w:rsid w:val="62DD53FD"/>
    <w:rsid w:val="63065CD5"/>
    <w:rsid w:val="63876AC7"/>
    <w:rsid w:val="63B249CD"/>
    <w:rsid w:val="63F53E44"/>
    <w:rsid w:val="64340620"/>
    <w:rsid w:val="652C0B22"/>
    <w:rsid w:val="6549634D"/>
    <w:rsid w:val="65A92947"/>
    <w:rsid w:val="65DD16A8"/>
    <w:rsid w:val="66680A54"/>
    <w:rsid w:val="66C8643E"/>
    <w:rsid w:val="66D13DCE"/>
    <w:rsid w:val="67242BCD"/>
    <w:rsid w:val="67645368"/>
    <w:rsid w:val="67B47208"/>
    <w:rsid w:val="683F3A37"/>
    <w:rsid w:val="687E455F"/>
    <w:rsid w:val="68CB0E27"/>
    <w:rsid w:val="68D234FD"/>
    <w:rsid w:val="691E26C3"/>
    <w:rsid w:val="69624E1F"/>
    <w:rsid w:val="69AC2A06"/>
    <w:rsid w:val="6A880C15"/>
    <w:rsid w:val="6AFB163E"/>
    <w:rsid w:val="6B327947"/>
    <w:rsid w:val="6BF3297E"/>
    <w:rsid w:val="6C6D2921"/>
    <w:rsid w:val="6D082649"/>
    <w:rsid w:val="6D7D4DE5"/>
    <w:rsid w:val="6D970FE2"/>
    <w:rsid w:val="6E0F4F8D"/>
    <w:rsid w:val="6E1122A2"/>
    <w:rsid w:val="6E1B45FE"/>
    <w:rsid w:val="6ECE1671"/>
    <w:rsid w:val="6F405DFC"/>
    <w:rsid w:val="70C37D8E"/>
    <w:rsid w:val="70CC731A"/>
    <w:rsid w:val="70FB098E"/>
    <w:rsid w:val="717A4A76"/>
    <w:rsid w:val="718010D7"/>
    <w:rsid w:val="71EC26CF"/>
    <w:rsid w:val="727662A7"/>
    <w:rsid w:val="72A93F87"/>
    <w:rsid w:val="72D2184F"/>
    <w:rsid w:val="72FB6A32"/>
    <w:rsid w:val="733A72D5"/>
    <w:rsid w:val="73B2330F"/>
    <w:rsid w:val="73BC23E0"/>
    <w:rsid w:val="7432322A"/>
    <w:rsid w:val="75AD1FE0"/>
    <w:rsid w:val="75F14645"/>
    <w:rsid w:val="76337FAA"/>
    <w:rsid w:val="76DA1864"/>
    <w:rsid w:val="774424D0"/>
    <w:rsid w:val="777F781D"/>
    <w:rsid w:val="77811976"/>
    <w:rsid w:val="77BE08B5"/>
    <w:rsid w:val="77C37461"/>
    <w:rsid w:val="79A57791"/>
    <w:rsid w:val="79A57D52"/>
    <w:rsid w:val="7A85177D"/>
    <w:rsid w:val="7B7429C8"/>
    <w:rsid w:val="7B767318"/>
    <w:rsid w:val="7C174657"/>
    <w:rsid w:val="7C442F72"/>
    <w:rsid w:val="7D7E00DC"/>
    <w:rsid w:val="7DFF3D92"/>
    <w:rsid w:val="7E05735B"/>
    <w:rsid w:val="7E164392"/>
    <w:rsid w:val="7E566AAD"/>
    <w:rsid w:val="7EC056E5"/>
    <w:rsid w:val="7EE60311"/>
    <w:rsid w:val="7F782513"/>
    <w:rsid w:val="7F863357"/>
    <w:rsid w:val="7F994E0A"/>
    <w:rsid w:val="7F996929"/>
    <w:rsid w:val="7FCA2E3D"/>
  </w:rsids>
  <m:mathPr>
    <m:mathFont m:val="Cambria Math"/>
    <m:brkBin m:val="before"/>
    <m:brkBinSub m:val="--"/>
    <m:smallFrac m:val="1"/>
    <m:dispDef/>
    <m:lMargin m:val="1440"/>
    <m:rMargin m:val="144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uiPriority="0" w:name="heading 3"/>
    <w:lsdException w:qFormat="1" w:unhideWhenUsed="0" w:uiPriority="0" w:semiHidden="0" w:name="heading 4"/>
    <w:lsdException w:qFormat="1" w:unhideWhenUsed="0" w:uiPriority="0" w:semiHidden="0" w:name="heading 5"/>
    <w:lsdException w:uiPriority="0" w:name="heading 6"/>
    <w:lsdException w:uiPriority="0" w:name="heading 7"/>
    <w:lsdException w:uiPriority="0" w:name="heading 8"/>
    <w:lsdException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qFormat="1"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qFormat="1" w:unhideWhenUsed="0" w:uiPriority="0" w:semiHidden="0" w:name="footnote text"/>
    <w:lsdException w:qFormat="1" w:unhideWhenUsed="0" w:uiPriority="0" w:semiHidden="0" w:name="annotation text"/>
    <w:lsdException w:qFormat="1" w:unhideWhenUsed="0" w:uiPriority="0" w:semiHidden="0" w:name="header"/>
    <w:lsdException w:qFormat="1" w:uiPriority="99" w:semiHidden="0" w:name="footer"/>
    <w:lsdException w:unhideWhenUsed="0" w:uiPriority="0" w:semiHidden="0" w:name="index heading"/>
    <w:lsdException w:uiPriority="0" w:name="caption"/>
    <w:lsdException w:unhideWhenUsed="0" w:uiPriority="0" w:semiHidden="0" w:name="table of figures"/>
    <w:lsdException w:unhideWhenUsed="0" w:uiPriority="0" w:semiHidden="0" w:name="envelope address"/>
    <w:lsdException w:qFormat="1"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99"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unhideWhenUsed="0" w:uiPriority="0" w:semiHidden="0" w:name="Subtitle"/>
    <w:lsdException w:unhideWhenUsed="0" w:uiPriority="0" w:semiHidden="0" w:name="Salutation"/>
    <w:lsdException w:qFormat="1"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qFormat="1" w:unhideWhenUsed="0" w:uiPriority="0" w:semiHidden="0" w:name="Block Text"/>
    <w:lsdException w:qFormat="1" w:uiPriority="0" w:semiHidden="0" w:name="Hyperlink"/>
    <w:lsdException w:unhideWhenUsed="0" w:uiPriority="0" w:semiHidden="0" w:name="FollowedHyperlink"/>
    <w:lsdException w:unhideWhenUsed="0" w:uiPriority="0" w:semiHidden="0" w:name="Strong"/>
    <w:lsdException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qFormat/>
    <w:uiPriority w:val="0"/>
    <w:pPr>
      <w:keepNext/>
      <w:keepLines/>
      <w:spacing w:before="340" w:after="330" w:line="578" w:lineRule="auto"/>
      <w:outlineLvl w:val="0"/>
    </w:pPr>
    <w:rPr>
      <w:b/>
      <w:bCs/>
      <w:kern w:val="44"/>
      <w:sz w:val="44"/>
      <w:szCs w:val="44"/>
    </w:rPr>
  </w:style>
  <w:style w:type="paragraph" w:styleId="3">
    <w:name w:val="heading 2"/>
    <w:basedOn w:val="1"/>
    <w:qFormat/>
    <w:uiPriority w:val="0"/>
    <w:pPr>
      <w:keepNext/>
      <w:keepLines/>
      <w:spacing w:before="260" w:after="260" w:line="415" w:lineRule="auto"/>
      <w:outlineLvl w:val="1"/>
    </w:pPr>
    <w:rPr>
      <w:rFonts w:ascii="Arial" w:hAnsi="Arial" w:eastAsia="黑体"/>
      <w:b/>
      <w:bCs/>
      <w:kern w:val="0"/>
      <w:sz w:val="32"/>
      <w:szCs w:val="32"/>
    </w:rPr>
  </w:style>
  <w:style w:type="paragraph" w:styleId="4">
    <w:name w:val="heading 4"/>
    <w:basedOn w:val="1"/>
    <w:qFormat/>
    <w:uiPriority w:val="0"/>
    <w:pPr>
      <w:keepNext/>
      <w:keepLines/>
      <w:spacing w:before="280" w:after="290" w:line="374" w:lineRule="auto"/>
      <w:outlineLvl w:val="3"/>
    </w:pPr>
    <w:rPr>
      <w:rFonts w:ascii="Arial" w:hAnsi="Arial" w:eastAsia="黑体"/>
      <w:b/>
      <w:bCs/>
      <w:kern w:val="0"/>
      <w:sz w:val="28"/>
      <w:szCs w:val="28"/>
    </w:rPr>
  </w:style>
  <w:style w:type="paragraph" w:styleId="5">
    <w:name w:val="heading 5"/>
    <w:basedOn w:val="1"/>
    <w:link w:val="41"/>
    <w:qFormat/>
    <w:uiPriority w:val="0"/>
    <w:pPr>
      <w:keepNext/>
      <w:keepLines/>
      <w:spacing w:before="280" w:after="290" w:line="376" w:lineRule="auto"/>
      <w:outlineLvl w:val="4"/>
    </w:pPr>
    <w:rPr>
      <w:b/>
      <w:bCs/>
      <w:sz w:val="28"/>
      <w:szCs w:val="28"/>
    </w:rPr>
  </w:style>
  <w:style w:type="character" w:default="1" w:styleId="23">
    <w:name w:val="Default Paragraph Font"/>
    <w:semiHidden/>
    <w:unhideWhenUsed/>
    <w:qFormat/>
    <w:uiPriority w:val="1"/>
  </w:style>
  <w:style w:type="table" w:default="1" w:styleId="22">
    <w:name w:val="Normal Table"/>
    <w:semiHidden/>
    <w:unhideWhenUsed/>
    <w:qFormat/>
    <w:uiPriority w:val="99"/>
    <w:tblPr>
      <w:tblCellMar>
        <w:top w:w="0" w:type="dxa"/>
        <w:left w:w="108" w:type="dxa"/>
        <w:bottom w:w="0" w:type="dxa"/>
        <w:right w:w="108" w:type="dxa"/>
      </w:tblCellMar>
    </w:tblPr>
  </w:style>
  <w:style w:type="paragraph" w:styleId="6">
    <w:name w:val="Normal Indent"/>
    <w:basedOn w:val="1"/>
    <w:qFormat/>
    <w:uiPriority w:val="0"/>
    <w:pPr>
      <w:adjustRightInd w:val="0"/>
      <w:spacing w:line="360" w:lineRule="atLeast"/>
      <w:ind w:firstLine="482"/>
    </w:pPr>
    <w:rPr>
      <w:kern w:val="0"/>
      <w:sz w:val="24"/>
    </w:rPr>
  </w:style>
  <w:style w:type="paragraph" w:styleId="7">
    <w:name w:val="index 5"/>
    <w:basedOn w:val="1"/>
    <w:next w:val="1"/>
    <w:qFormat/>
    <w:uiPriority w:val="0"/>
    <w:pPr>
      <w:ind w:left="1050" w:hanging="210" w:firstLineChars="200"/>
      <w:jc w:val="left"/>
    </w:pPr>
    <w:rPr>
      <w:sz w:val="18"/>
      <w:szCs w:val="18"/>
      <w:lang w:eastAsia="zh-TW"/>
    </w:rPr>
  </w:style>
  <w:style w:type="paragraph" w:styleId="8">
    <w:name w:val="annotation text"/>
    <w:basedOn w:val="1"/>
    <w:link w:val="29"/>
    <w:qFormat/>
    <w:uiPriority w:val="0"/>
    <w:pPr>
      <w:jc w:val="left"/>
    </w:pPr>
  </w:style>
  <w:style w:type="paragraph" w:styleId="9">
    <w:name w:val="Body Text"/>
    <w:basedOn w:val="1"/>
    <w:link w:val="42"/>
    <w:qFormat/>
    <w:uiPriority w:val="99"/>
    <w:pPr>
      <w:adjustRightInd w:val="0"/>
      <w:spacing w:after="60" w:line="360" w:lineRule="atLeast"/>
      <w:ind w:left="72" w:leftChars="30" w:right="30" w:rightChars="30"/>
      <w:jc w:val="center"/>
    </w:pPr>
    <w:rPr>
      <w:szCs w:val="22"/>
    </w:rPr>
  </w:style>
  <w:style w:type="paragraph" w:styleId="10">
    <w:name w:val="Body Text Indent"/>
    <w:basedOn w:val="1"/>
    <w:next w:val="11"/>
    <w:qFormat/>
    <w:uiPriority w:val="0"/>
    <w:pPr>
      <w:spacing w:before="240" w:line="360" w:lineRule="auto"/>
      <w:ind w:firstLine="552" w:firstLineChars="263"/>
    </w:pPr>
    <w:rPr>
      <w:rFonts w:ascii="宋体" w:hAnsi="宋体"/>
      <w:szCs w:val="20"/>
    </w:rPr>
  </w:style>
  <w:style w:type="paragraph" w:styleId="11">
    <w:name w:val="envelope return"/>
    <w:basedOn w:val="1"/>
    <w:qFormat/>
    <w:uiPriority w:val="0"/>
    <w:pPr>
      <w:snapToGrid w:val="0"/>
    </w:pPr>
    <w:rPr>
      <w:rFonts w:ascii="Arial" w:hAnsi="Arial" w:cs="Arial"/>
    </w:rPr>
  </w:style>
  <w:style w:type="paragraph" w:styleId="12">
    <w:name w:val="Block Text"/>
    <w:basedOn w:val="1"/>
    <w:qFormat/>
    <w:uiPriority w:val="0"/>
    <w:pPr>
      <w:spacing w:line="360" w:lineRule="auto"/>
      <w:ind w:right="210" w:rightChars="100" w:firstLine="560" w:firstLineChars="200"/>
    </w:pPr>
    <w:rPr>
      <w:rFonts w:ascii="宋体" w:hAnsi="宋体"/>
      <w:color w:val="000000"/>
      <w:spacing w:val="20"/>
      <w:kern w:val="24"/>
      <w:sz w:val="24"/>
      <w:szCs w:val="18"/>
    </w:rPr>
  </w:style>
  <w:style w:type="paragraph" w:styleId="13">
    <w:name w:val="Date"/>
    <w:basedOn w:val="1"/>
    <w:qFormat/>
    <w:uiPriority w:val="0"/>
    <w:pPr>
      <w:ind w:left="100" w:leftChars="2500"/>
    </w:pPr>
    <w:rPr>
      <w:kern w:val="0"/>
      <w:sz w:val="20"/>
    </w:rPr>
  </w:style>
  <w:style w:type="paragraph" w:styleId="14">
    <w:name w:val="Balloon Text"/>
    <w:basedOn w:val="1"/>
    <w:link w:val="30"/>
    <w:qFormat/>
    <w:uiPriority w:val="0"/>
    <w:rPr>
      <w:sz w:val="18"/>
      <w:szCs w:val="18"/>
    </w:rPr>
  </w:style>
  <w:style w:type="paragraph" w:styleId="15">
    <w:name w:val="footer"/>
    <w:basedOn w:val="1"/>
    <w:unhideWhenUsed/>
    <w:qFormat/>
    <w:uiPriority w:val="99"/>
    <w:pPr>
      <w:tabs>
        <w:tab w:val="center" w:pos="4153"/>
        <w:tab w:val="right" w:pos="8306"/>
      </w:tabs>
      <w:snapToGrid w:val="0"/>
      <w:jc w:val="left"/>
    </w:pPr>
    <w:rPr>
      <w:kern w:val="0"/>
      <w:sz w:val="18"/>
      <w:szCs w:val="18"/>
    </w:rPr>
  </w:style>
  <w:style w:type="paragraph" w:styleId="16">
    <w:name w:val="header"/>
    <w:basedOn w:val="1"/>
    <w:link w:val="31"/>
    <w:qFormat/>
    <w:uiPriority w:val="0"/>
    <w:pPr>
      <w:pBdr>
        <w:bottom w:val="single" w:color="auto" w:sz="6" w:space="1"/>
      </w:pBdr>
      <w:tabs>
        <w:tab w:val="center" w:pos="4153"/>
        <w:tab w:val="right" w:pos="8306"/>
      </w:tabs>
      <w:snapToGrid w:val="0"/>
      <w:jc w:val="center"/>
    </w:pPr>
    <w:rPr>
      <w:sz w:val="18"/>
      <w:szCs w:val="18"/>
    </w:rPr>
  </w:style>
  <w:style w:type="paragraph" w:styleId="17">
    <w:name w:val="toc 1"/>
    <w:basedOn w:val="1"/>
    <w:qFormat/>
    <w:uiPriority w:val="39"/>
    <w:pPr>
      <w:spacing w:before="60" w:line="400" w:lineRule="exact"/>
    </w:pPr>
    <w:rPr>
      <w:rFonts w:eastAsia="黑体"/>
    </w:rPr>
  </w:style>
  <w:style w:type="paragraph" w:styleId="18">
    <w:name w:val="footnote text"/>
    <w:basedOn w:val="1"/>
    <w:next w:val="7"/>
    <w:qFormat/>
    <w:uiPriority w:val="0"/>
    <w:pPr>
      <w:adjustRightInd w:val="0"/>
      <w:spacing w:line="312" w:lineRule="atLeast"/>
      <w:jc w:val="left"/>
      <w:textAlignment w:val="baseline"/>
    </w:pPr>
    <w:rPr>
      <w:kern w:val="0"/>
      <w:sz w:val="18"/>
      <w:szCs w:val="20"/>
    </w:rPr>
  </w:style>
  <w:style w:type="paragraph" w:styleId="19">
    <w:name w:val="Normal (Web)"/>
    <w:basedOn w:val="1"/>
    <w:qFormat/>
    <w:uiPriority w:val="99"/>
    <w:pPr>
      <w:widowControl/>
      <w:spacing w:before="100" w:beforeAutospacing="1" w:after="100" w:afterAutospacing="1"/>
      <w:jc w:val="left"/>
    </w:pPr>
    <w:rPr>
      <w:rFonts w:ascii="宋体" w:hAnsi="宋体" w:cs="宋体"/>
      <w:kern w:val="0"/>
      <w:sz w:val="24"/>
    </w:rPr>
  </w:style>
  <w:style w:type="paragraph" w:styleId="20">
    <w:name w:val="annotation subject"/>
    <w:basedOn w:val="8"/>
    <w:link w:val="32"/>
    <w:qFormat/>
    <w:uiPriority w:val="0"/>
    <w:rPr>
      <w:b/>
      <w:bCs/>
    </w:rPr>
  </w:style>
  <w:style w:type="paragraph" w:styleId="21">
    <w:name w:val="Body Text First Indent 2"/>
    <w:basedOn w:val="10"/>
    <w:qFormat/>
    <w:uiPriority w:val="0"/>
    <w:pPr>
      <w:spacing w:before="0" w:after="120" w:line="240" w:lineRule="auto"/>
      <w:ind w:left="420" w:leftChars="200" w:firstLine="420" w:firstLineChars="200"/>
    </w:pPr>
    <w:rPr>
      <w:szCs w:val="24"/>
    </w:rPr>
  </w:style>
  <w:style w:type="character" w:styleId="24">
    <w:name w:val="page number"/>
    <w:basedOn w:val="23"/>
    <w:qFormat/>
    <w:uiPriority w:val="0"/>
  </w:style>
  <w:style w:type="character" w:styleId="25">
    <w:name w:val="Hyperlink"/>
    <w:unhideWhenUsed/>
    <w:qFormat/>
    <w:uiPriority w:val="0"/>
    <w:rPr>
      <w:color w:val="0000FF"/>
      <w:u w:val="single"/>
    </w:rPr>
  </w:style>
  <w:style w:type="character" w:styleId="26">
    <w:name w:val="annotation reference"/>
    <w:basedOn w:val="23"/>
    <w:qFormat/>
    <w:uiPriority w:val="0"/>
    <w:rPr>
      <w:sz w:val="21"/>
      <w:szCs w:val="21"/>
    </w:rPr>
  </w:style>
  <w:style w:type="paragraph" w:customStyle="1" w:styleId="27">
    <w:name w:val="目录 82"/>
    <w:qFormat/>
    <w:uiPriority w:val="0"/>
    <w:pPr>
      <w:wordWrap w:val="0"/>
      <w:ind w:left="2975"/>
      <w:jc w:val="both"/>
    </w:pPr>
    <w:rPr>
      <w:rFonts w:ascii="宋体" w:hAnsi="宋体" w:eastAsia="宋体" w:cs="宋体"/>
      <w:sz w:val="21"/>
      <w:lang w:val="en-US" w:eastAsia="zh-CN" w:bidi="ar-SA"/>
    </w:rPr>
  </w:style>
  <w:style w:type="paragraph" w:customStyle="1" w:styleId="28">
    <w:name w:val="无间隔1"/>
    <w:qFormat/>
    <w:uiPriority w:val="0"/>
    <w:pPr>
      <w:widowControl w:val="0"/>
      <w:jc w:val="both"/>
    </w:pPr>
    <w:rPr>
      <w:rFonts w:ascii="Times New Roman" w:hAnsi="Times New Roman" w:eastAsia="宋体" w:cs="Times New Roman"/>
      <w:kern w:val="2"/>
      <w:sz w:val="21"/>
      <w:szCs w:val="24"/>
      <w:lang w:val="en-US" w:eastAsia="zh-CN" w:bidi="ar-SA"/>
    </w:rPr>
  </w:style>
  <w:style w:type="character" w:customStyle="1" w:styleId="29">
    <w:name w:val="批注文字 Char"/>
    <w:basedOn w:val="23"/>
    <w:link w:val="8"/>
    <w:qFormat/>
    <w:uiPriority w:val="0"/>
    <w:rPr>
      <w:kern w:val="2"/>
      <w:sz w:val="21"/>
      <w:szCs w:val="24"/>
    </w:rPr>
  </w:style>
  <w:style w:type="character" w:customStyle="1" w:styleId="30">
    <w:name w:val="批注框文本 Char"/>
    <w:basedOn w:val="23"/>
    <w:link w:val="14"/>
    <w:qFormat/>
    <w:uiPriority w:val="0"/>
    <w:rPr>
      <w:kern w:val="2"/>
      <w:sz w:val="18"/>
      <w:szCs w:val="18"/>
    </w:rPr>
  </w:style>
  <w:style w:type="character" w:customStyle="1" w:styleId="31">
    <w:name w:val="页眉 Char"/>
    <w:basedOn w:val="23"/>
    <w:link w:val="16"/>
    <w:qFormat/>
    <w:uiPriority w:val="0"/>
    <w:rPr>
      <w:kern w:val="2"/>
      <w:sz w:val="18"/>
      <w:szCs w:val="18"/>
    </w:rPr>
  </w:style>
  <w:style w:type="character" w:customStyle="1" w:styleId="32">
    <w:name w:val="批注主题 Char"/>
    <w:basedOn w:val="29"/>
    <w:link w:val="20"/>
    <w:qFormat/>
    <w:uiPriority w:val="0"/>
    <w:rPr>
      <w:kern w:val="2"/>
      <w:sz w:val="21"/>
      <w:szCs w:val="24"/>
    </w:rPr>
  </w:style>
  <w:style w:type="paragraph" w:customStyle="1" w:styleId="33">
    <w:name w:val="style4"/>
    <w:qFormat/>
    <w:uiPriority w:val="99"/>
    <w:pPr>
      <w:spacing w:before="280" w:after="280"/>
      <w:jc w:val="both"/>
    </w:pPr>
    <w:rPr>
      <w:rFonts w:ascii="宋体" w:hAnsi="Times New Roman" w:eastAsia="宋体" w:cs="Times New Roman"/>
      <w:kern w:val="2"/>
      <w:sz w:val="18"/>
      <w:szCs w:val="22"/>
      <w:lang w:val="en-US" w:eastAsia="zh-CN" w:bidi="ar-SA"/>
    </w:rPr>
  </w:style>
  <w:style w:type="paragraph" w:customStyle="1" w:styleId="34">
    <w:name w:val="2"/>
    <w:qFormat/>
    <w:uiPriority w:val="99"/>
    <w:pPr>
      <w:widowControl w:val="0"/>
      <w:jc w:val="both"/>
    </w:pPr>
    <w:rPr>
      <w:rFonts w:ascii="Times New Roman" w:hAnsi="Times New Roman" w:eastAsia="宋体" w:cs="Times New Roman"/>
      <w:sz w:val="21"/>
      <w:szCs w:val="22"/>
      <w:lang w:val="en-US" w:eastAsia="zh-CN" w:bidi="ar-SA"/>
    </w:rPr>
  </w:style>
  <w:style w:type="paragraph" w:customStyle="1" w:styleId="35">
    <w:name w:val="flType"/>
    <w:basedOn w:val="1"/>
    <w:qFormat/>
    <w:uiPriority w:val="0"/>
    <w:pPr>
      <w:adjustRightInd w:val="0"/>
      <w:spacing w:after="284" w:line="113" w:lineRule="atLeast"/>
      <w:jc w:val="center"/>
    </w:pPr>
    <w:rPr>
      <w:kern w:val="0"/>
      <w:sz w:val="24"/>
      <w:szCs w:val="20"/>
    </w:rPr>
  </w:style>
  <w:style w:type="character" w:customStyle="1" w:styleId="36">
    <w:name w:val="font01"/>
    <w:basedOn w:val="23"/>
    <w:qFormat/>
    <w:uiPriority w:val="0"/>
    <w:rPr>
      <w:rFonts w:hint="eastAsia" w:ascii="宋体" w:hAnsi="宋体" w:eastAsia="宋体" w:cs="宋体"/>
      <w:color w:val="000000"/>
      <w:sz w:val="22"/>
      <w:szCs w:val="22"/>
      <w:u w:val="none"/>
    </w:rPr>
  </w:style>
  <w:style w:type="character" w:customStyle="1" w:styleId="37">
    <w:name w:val="font31"/>
    <w:basedOn w:val="23"/>
    <w:qFormat/>
    <w:uiPriority w:val="0"/>
    <w:rPr>
      <w:rFonts w:hint="eastAsia" w:ascii="宋体" w:hAnsi="宋体" w:eastAsia="宋体" w:cs="宋体"/>
      <w:color w:val="0000FF"/>
      <w:sz w:val="22"/>
      <w:szCs w:val="22"/>
      <w:u w:val="none"/>
    </w:rPr>
  </w:style>
  <w:style w:type="character" w:customStyle="1" w:styleId="38">
    <w:name w:val="font21"/>
    <w:basedOn w:val="23"/>
    <w:qFormat/>
    <w:uiPriority w:val="0"/>
    <w:rPr>
      <w:rFonts w:hint="eastAsia" w:ascii="宋体" w:hAnsi="宋体" w:eastAsia="宋体" w:cs="宋体"/>
      <w:b/>
      <w:bCs/>
      <w:color w:val="000000"/>
      <w:sz w:val="22"/>
      <w:szCs w:val="22"/>
      <w:u w:val="none"/>
    </w:rPr>
  </w:style>
  <w:style w:type="paragraph" w:customStyle="1" w:styleId="39">
    <w:name w:val="Address"/>
    <w:basedOn w:val="1"/>
    <w:qFormat/>
    <w:uiPriority w:val="0"/>
    <w:pPr>
      <w:autoSpaceDE w:val="0"/>
      <w:autoSpaceDN w:val="0"/>
      <w:adjustRightInd w:val="0"/>
      <w:jc w:val="left"/>
    </w:pPr>
    <w:rPr>
      <w:i/>
      <w:kern w:val="0"/>
      <w:sz w:val="24"/>
      <w:szCs w:val="20"/>
    </w:rPr>
  </w:style>
  <w:style w:type="character" w:customStyle="1" w:styleId="40">
    <w:name w:val="Variable"/>
    <w:qFormat/>
    <w:uiPriority w:val="0"/>
    <w:rPr>
      <w:i/>
    </w:rPr>
  </w:style>
  <w:style w:type="character" w:customStyle="1" w:styleId="41">
    <w:name w:val="标题 5 Char"/>
    <w:basedOn w:val="23"/>
    <w:link w:val="5"/>
    <w:qFormat/>
    <w:uiPriority w:val="0"/>
    <w:rPr>
      <w:b/>
      <w:bCs/>
      <w:kern w:val="2"/>
      <w:sz w:val="28"/>
      <w:szCs w:val="28"/>
    </w:rPr>
  </w:style>
  <w:style w:type="character" w:customStyle="1" w:styleId="42">
    <w:name w:val="正文文本 Char"/>
    <w:link w:val="9"/>
    <w:qFormat/>
    <w:uiPriority w:val="99"/>
    <w:rPr>
      <w:kern w:val="2"/>
      <w:sz w:val="21"/>
      <w:szCs w:val="22"/>
    </w:rPr>
  </w:style>
  <w:style w:type="paragraph" w:styleId="43">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footer" Target="footer2.xml"/><Relationship Id="rId4" Type="http://schemas.openxmlformats.org/officeDocument/2006/relationships/header" Target="header1.xml"/><Relationship Id="rId3"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customXml" Target="../customXml/item1.xml"/><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satMod val="300000"/>
                <a:tint val="50000"/>
              </a:schemeClr>
            </a:gs>
            <a:gs pos="35000">
              <a:schemeClr val="phClr">
                <a:satMod val="300000"/>
                <a:tint val="37000"/>
              </a:schemeClr>
            </a:gs>
            <a:gs pos="100000">
              <a:schemeClr val="phClr">
                <a:satMod val="350000"/>
                <a:tint val="15000"/>
              </a:schemeClr>
            </a:gs>
          </a:gsLst>
          <a:lin ang="16200000" scaled="1"/>
        </a:gradFill>
        <a:gradFill rotWithShape="1">
          <a:gsLst>
            <a:gs pos="0">
              <a:schemeClr val="phClr">
                <a:satMod val="130000"/>
                <a:shade val="51000"/>
              </a:schemeClr>
            </a:gs>
            <a:gs pos="80000">
              <a:schemeClr val="phClr">
                <a:satMod val="130000"/>
                <a:shade val="93000"/>
              </a:schemeClr>
            </a:gs>
            <a:gs pos="100000">
              <a:schemeClr val="phClr">
                <a:satMod val="135000"/>
                <a:shade val="94000"/>
              </a:schemeClr>
            </a:gs>
          </a:gsLst>
          <a:lin ang="16200000" scaled="0"/>
        </a:gradFill>
      </a:fillStyleLst>
      <a:lnStyleLst>
        <a:ln w="9525" cap="flat" cmpd="sng" algn="ctr">
          <a:solidFill>
            <a:schemeClr val="phClr">
              <a:satMod val="105000"/>
              <a:shade val="9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satMod val="350000"/>
                <a:tint val="40000"/>
              </a:schemeClr>
            </a:gs>
            <a:gs pos="40000">
              <a:schemeClr val="phClr">
                <a:satMod val="350000"/>
                <a:shade val="99000"/>
                <a:tint val="45000"/>
              </a:schemeClr>
            </a:gs>
            <a:gs pos="100000">
              <a:schemeClr val="phClr">
                <a:satMod val="255000"/>
                <a:shade val="20000"/>
              </a:schemeClr>
            </a:gs>
          </a:gsLst>
          <a:path path="circle">
            <a:fillToRect l="50000" t="-80000" r="50000" b="180000"/>
          </a:path>
        </a:gradFill>
        <a:gradFill rotWithShape="1">
          <a:gsLst>
            <a:gs pos="0">
              <a:schemeClr val="phClr">
                <a:satMod val="300000"/>
                <a:tint val="80000"/>
              </a:schemeClr>
            </a:gs>
            <a:gs pos="100000">
              <a:schemeClr val="phClr">
                <a:satMod val="200000"/>
                <a:shade val="3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99</Pages>
  <Words>6387</Words>
  <Characters>6761</Characters>
  <Lines>447</Lines>
  <Paragraphs>126</Paragraphs>
  <TotalTime>19</TotalTime>
  <ScaleCrop>false</ScaleCrop>
  <LinksUpToDate>false</LinksUpToDate>
  <CharactersWithSpaces>6794</CharactersWithSpaces>
  <Application>WPS Office_12.1.0.23542_F1E327BC-269C-435d-A152-05C5408002CA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2025-11-26T06:40:00Z</dcterms:created>
  <dc:creator>柠了个檬</dc:creator>
  <cp:lastModifiedBy>感性与理性</cp:lastModifiedBy>
  <cp:lastPrinted>2025-12-05T05:50:19Z</cp:lastPrinted>
  <dcterms:modified xsi:type="dcterms:W3CDTF">2025-12-05T06:21:22Z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2052-12.1.0.23542</vt:lpwstr>
  </property>
  <property fmtid="{D5CDD505-2E9C-101B-9397-08002B2CF9AE}" pid="3" name="ICV">
    <vt:lpwstr>4251A74F4ED0447C8AAFDCA540545577_13</vt:lpwstr>
  </property>
  <property fmtid="{D5CDD505-2E9C-101B-9397-08002B2CF9AE}" pid="4" name="KSOTemplateDocerSaveRecord">
    <vt:lpwstr>eyJoZGlkIjoiMGRiYjcyNWUwMDE0NTQ0ZDgyMDg0MDQ1ZmJhOWIxMWEiLCJ1c2VySWQiOiIzMzkyOTc5MzMifQ==</vt:lpwstr>
  </property>
</Properties>
</file>