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62"/>
        <w:spacing w:before="276" w:line="219" w:lineRule="auto"/>
        <w:outlineLvl w:val="0"/>
        <w:rPr/>
      </w:pPr>
      <w:r>
        <w:rPr>
          <w:b/>
          <w:bCs/>
          <w:color w:val="BD0C00"/>
          <w:spacing w:val="-27"/>
        </w:rPr>
        <w:t>南</w:t>
      </w:r>
      <w:r>
        <w:rPr>
          <w:color w:val="BD0C00"/>
          <w:spacing w:val="-27"/>
        </w:rPr>
        <w:t xml:space="preserve"> </w:t>
      </w:r>
      <w:r>
        <w:rPr>
          <w:b/>
          <w:bCs/>
          <w:color w:val="BD0C00"/>
          <w:spacing w:val="-27"/>
        </w:rPr>
        <w:t>通</w:t>
      </w:r>
      <w:r>
        <w:rPr>
          <w:color w:val="BD0C00"/>
          <w:spacing w:val="-27"/>
        </w:rPr>
        <w:t xml:space="preserve"> </w:t>
      </w:r>
      <w:r>
        <w:rPr>
          <w:b/>
          <w:bCs/>
          <w:color w:val="BD0C00"/>
          <w:spacing w:val="-27"/>
        </w:rPr>
        <w:t>市</w:t>
      </w:r>
      <w:r>
        <w:rPr>
          <w:color w:val="BD0C00"/>
          <w:spacing w:val="-27"/>
        </w:rPr>
        <w:t xml:space="preserve"> </w:t>
      </w:r>
      <w:r>
        <w:rPr>
          <w:b/>
          <w:bCs/>
          <w:color w:val="BD0C00"/>
          <w:spacing w:val="-27"/>
        </w:rPr>
        <w:t>财</w:t>
      </w:r>
      <w:r>
        <w:rPr>
          <w:color w:val="BD0C00"/>
          <w:spacing w:val="-27"/>
        </w:rPr>
        <w:t xml:space="preserve"> </w:t>
      </w:r>
      <w:r>
        <w:rPr>
          <w:b/>
          <w:bCs/>
          <w:color w:val="BD0C00"/>
          <w:spacing w:val="-27"/>
        </w:rPr>
        <w:t>政</w:t>
      </w:r>
      <w:r>
        <w:rPr>
          <w:color w:val="BD0C00"/>
          <w:spacing w:val="-27"/>
        </w:rPr>
        <w:t xml:space="preserve"> </w:t>
      </w:r>
      <w:r>
        <w:rPr>
          <w:b/>
          <w:bCs/>
          <w:color w:val="BD0C00"/>
          <w:spacing w:val="-27"/>
        </w:rPr>
        <w:t>局</w:t>
      </w:r>
    </w:p>
    <w:p>
      <w:pPr>
        <w:pStyle w:val="BodyText"/>
        <w:spacing w:before="227" w:line="1200" w:lineRule="exact"/>
        <w:jc w:val="right"/>
        <w:rPr/>
      </w:pPr>
      <w:r>
        <w:rPr>
          <w:b/>
          <w:bCs/>
          <w:color w:val="BD0C00"/>
          <w:spacing w:val="-20"/>
          <w:position w:val="23"/>
        </w:rPr>
        <w:t>南通市农业农村局</w:t>
      </w:r>
      <w:r>
        <w:rPr>
          <w:color w:val="BD0C00"/>
          <w:spacing w:val="204"/>
          <w:position w:val="23"/>
        </w:rPr>
        <w:t xml:space="preserve"> </w:t>
      </w:r>
      <w:r>
        <w:rPr>
          <w:b/>
          <w:bCs/>
          <w:color w:val="BD0C00"/>
          <w:spacing w:val="-20"/>
          <w:position w:val="23"/>
        </w:rPr>
        <w:t>文件</w:t>
      </w:r>
    </w:p>
    <w:p>
      <w:pPr>
        <w:pStyle w:val="BodyText"/>
        <w:ind w:left="259"/>
        <w:spacing w:before="2" w:line="218" w:lineRule="auto"/>
        <w:rPr/>
      </w:pPr>
      <w:r>
        <w:rPr>
          <w:b/>
          <w:bCs/>
          <w:color w:val="BD0C00"/>
          <w:spacing w:val="-65"/>
          <w:w w:val="83"/>
        </w:rPr>
        <w:t>南通市发展和改革委员会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209"/>
        <w:spacing w:before="121" w:line="223" w:lineRule="auto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z w:val="37"/>
          <w:szCs w:val="37"/>
          <w:spacing w:val="-37"/>
        </w:rPr>
        <w:t>通财农〔2023〕25号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5765800" cy="3807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5800" cy="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136"/>
        <w:spacing w:before="150" w:line="682" w:lineRule="exact"/>
        <w:rPr>
          <w:sz w:val="46"/>
          <w:szCs w:val="46"/>
        </w:rPr>
      </w:pPr>
      <w:r>
        <w:rPr>
          <w:sz w:val="46"/>
          <w:szCs w:val="46"/>
          <w:b/>
          <w:bCs/>
          <w:spacing w:val="-24"/>
          <w:position w:val="15"/>
        </w:rPr>
        <w:t>关于印发《南通市区2023年稻谷补贴</w:t>
      </w:r>
    </w:p>
    <w:p>
      <w:pPr>
        <w:pStyle w:val="BodyText"/>
        <w:ind w:left="2446"/>
        <w:spacing w:line="220" w:lineRule="auto"/>
        <w:rPr>
          <w:sz w:val="46"/>
          <w:szCs w:val="46"/>
        </w:rPr>
      </w:pPr>
      <w:r>
        <w:rPr>
          <w:sz w:val="46"/>
          <w:szCs w:val="46"/>
          <w:b/>
          <w:bCs/>
          <w:spacing w:val="-25"/>
        </w:rPr>
        <w:t>政策实施方案》的通知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250"/>
        <w:spacing w:before="121" w:line="222" w:lineRule="auto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z w:val="37"/>
          <w:szCs w:val="37"/>
          <w:spacing w:val="-51"/>
        </w:rPr>
        <w:t>各区财政局、农业农村局、发展和改革委员</w:t>
      </w:r>
      <w:r>
        <w:rPr>
          <w:rFonts w:ascii="FangSong" w:hAnsi="FangSong" w:eastAsia="FangSong" w:cs="FangSong"/>
          <w:sz w:val="37"/>
          <w:szCs w:val="37"/>
          <w:spacing w:val="-52"/>
        </w:rPr>
        <w:t>会：</w:t>
      </w:r>
    </w:p>
    <w:p>
      <w:pPr>
        <w:ind w:left="250" w:right="245" w:firstLine="629"/>
        <w:spacing w:before="125" w:line="292" w:lineRule="auto"/>
        <w:jc w:val="both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47"/>
        </w:rPr>
        <w:t>为深入贯彻国家粮食安全战略决策部署，认真落实国家稻谷</w:t>
      </w:r>
      <w:r>
        <w:rPr>
          <w:rFonts w:ascii="FangSong" w:hAnsi="FangSong" w:eastAsia="FangSong" w:cs="FangSong"/>
          <w:sz w:val="36"/>
          <w:szCs w:val="36"/>
          <w:spacing w:val="11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47"/>
        </w:rPr>
        <w:t>补贴政策，鼓励引导农民和新型经营主体提升种粮积极性，保障</w:t>
      </w:r>
      <w:r>
        <w:rPr>
          <w:rFonts w:ascii="FangSong" w:hAnsi="FangSong" w:eastAsia="FangSong" w:cs="FangSong"/>
          <w:sz w:val="36"/>
          <w:szCs w:val="36"/>
          <w:spacing w:val="18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47"/>
        </w:rPr>
        <w:t>农民种粮基本收益，稳定稻谷产能，根据江苏省财政厅</w:t>
      </w:r>
      <w:r>
        <w:rPr>
          <w:rFonts w:ascii="FangSong" w:hAnsi="FangSong" w:eastAsia="FangSong" w:cs="FangSong"/>
          <w:sz w:val="36"/>
          <w:szCs w:val="36"/>
          <w:spacing w:val="-48"/>
        </w:rPr>
        <w:t>、江苏省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46"/>
        </w:rPr>
        <w:t>农业农村厅、江苏省粮食和物资储备局《关于</w:t>
      </w:r>
      <w:r>
        <w:rPr>
          <w:rFonts w:ascii="FangSong" w:hAnsi="FangSong" w:eastAsia="FangSong" w:cs="FangSong"/>
          <w:sz w:val="36"/>
          <w:szCs w:val="36"/>
          <w:spacing w:val="-47"/>
        </w:rPr>
        <w:t>进一步加强稻谷补</w:t>
      </w:r>
    </w:p>
    <w:p>
      <w:pPr>
        <w:ind w:left="250"/>
        <w:spacing w:line="220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29"/>
        </w:rPr>
        <w:t>贴和棉花大县奖励资金管理的通知》(苏财建〔2023〕123号),</w:t>
      </w:r>
    </w:p>
    <w:p>
      <w:pPr>
        <w:pStyle w:val="BodyText"/>
        <w:ind w:left="8359"/>
        <w:spacing w:before="256" w:line="184" w:lineRule="auto"/>
        <w:rPr>
          <w:sz w:val="35"/>
          <w:szCs w:val="35"/>
        </w:rPr>
      </w:pPr>
      <w:r>
        <w:rPr>
          <w:sz w:val="35"/>
          <w:szCs w:val="35"/>
          <w:spacing w:val="-35"/>
        </w:rPr>
        <w:t>—1—</w:t>
      </w:r>
    </w:p>
    <w:p>
      <w:pPr>
        <w:spacing w:line="184" w:lineRule="auto"/>
        <w:sectPr>
          <w:pgSz w:w="11810" w:h="16700"/>
          <w:pgMar w:top="1419" w:right="1418" w:bottom="0" w:left="1110" w:header="0" w:footer="0" w:gutter="0"/>
        </w:sectPr>
        <w:rPr>
          <w:sz w:val="35"/>
          <w:szCs w:val="35"/>
        </w:rPr>
      </w:pPr>
    </w:p>
    <w:p>
      <w:pPr>
        <w:spacing w:line="428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1181118</wp:posOffset>
            </wp:positionH>
            <wp:positionV relativeFrom="page">
              <wp:posOffset>2400279</wp:posOffset>
            </wp:positionV>
            <wp:extent cx="1543066" cy="153040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66" cy="153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97" w:line="598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22"/>
        </w:rPr>
        <w:t>我们制定了《南通市区2023年稻谷补贴政策实施方案》</w:t>
      </w:r>
      <w:r>
        <w:rPr>
          <w:rFonts w:ascii="FangSong" w:hAnsi="FangSong" w:eastAsia="FangSong" w:cs="FangSong"/>
          <w:sz w:val="30"/>
          <w:szCs w:val="30"/>
          <w:spacing w:val="15"/>
          <w:position w:val="22"/>
        </w:rPr>
        <w:t>,现予印</w:t>
      </w:r>
    </w:p>
    <w:p>
      <w:pPr>
        <w:ind w:left="4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发，请认真贯彻落实。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5540"/>
        <w:spacing w:line="2419" w:lineRule="exact"/>
        <w:rPr/>
      </w:pPr>
      <w:r>
        <w:rPr>
          <w:position w:val="-48"/>
        </w:rPr>
        <w:drawing>
          <wp:inline distT="0" distB="0" distL="0" distR="0">
            <wp:extent cx="1549398" cy="153666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98" cy="15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64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" style="position:absolute;margin-left:32.0045pt;margin-top:-112.574pt;mso-position-vertical-relative:text;mso-position-horizontal-relative:text;width:90.35pt;height:20.1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5"/>
                    </w:rPr>
                    <w:t>南通市财政局</w:t>
                  </w:r>
                </w:p>
              </w:txbxContent>
            </v:textbox>
          </v:shape>
        </w:pict>
      </w:r>
      <w:r>
        <w:pict>
          <v:shape id="_x0000_s4" style="position:absolute;margin-left:278.004pt;margin-top:-112.634pt;mso-position-vertical-relative:text;mso-position-horizontal-relative:text;width:118.45pt;height:20.0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8"/>
                    </w:rPr>
                    <w:t>南通市农业农村局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1657409</wp:posOffset>
            </wp:positionH>
            <wp:positionV relativeFrom="paragraph">
              <wp:posOffset>-794652</wp:posOffset>
            </wp:positionV>
            <wp:extent cx="1517590" cy="151130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590" cy="1511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-6"/>
        </w:rPr>
        <w:t>南通市发展和改革委员会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6099"/>
        <w:spacing w:before="88" w:line="219" w:lineRule="auto"/>
        <w:rPr>
          <w:sz w:val="27"/>
          <w:szCs w:val="27"/>
        </w:rPr>
      </w:pPr>
      <w:r>
        <w:rPr>
          <w:sz w:val="27"/>
          <w:szCs w:val="27"/>
          <w:spacing w:val="16"/>
        </w:rPr>
        <w:t>2023年9月26日</w:t>
      </w:r>
    </w:p>
    <w:p>
      <w:pPr>
        <w:spacing w:line="219" w:lineRule="auto"/>
        <w:sectPr>
          <w:footerReference w:type="default" r:id="rId2"/>
          <w:pgSz w:w="11870" w:h="16710"/>
          <w:pgMar w:top="1420" w:right="1592" w:bottom="1830" w:left="1479" w:header="0" w:footer="1532" w:gutter="0"/>
        </w:sectPr>
        <w:rPr>
          <w:sz w:val="27"/>
          <w:szCs w:val="27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43" w:line="219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南通市区2023年稻谷补贴政策实施方案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151" w:firstLine="659"/>
        <w:spacing w:before="104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为深入贯彻党中央、国务院决策部署，认真落实国家粮食安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全战略要求，根据省财政厅、省农业农村厅</w:t>
      </w:r>
      <w:r>
        <w:rPr>
          <w:rFonts w:ascii="FangSong" w:hAnsi="FangSong" w:eastAsia="FangSong" w:cs="FangSong"/>
          <w:sz w:val="32"/>
          <w:szCs w:val="32"/>
          <w:spacing w:val="-6"/>
        </w:rPr>
        <w:t>、省粮食和物资储备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局《关于进一步加强稻谷补贴和棉花大县奖励资金管理的通知》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(苏财建〔2023〕123号)精神，结</w:t>
      </w:r>
      <w:r>
        <w:rPr>
          <w:rFonts w:ascii="FangSong" w:hAnsi="FangSong" w:eastAsia="FangSong" w:cs="FangSong"/>
          <w:sz w:val="32"/>
          <w:szCs w:val="32"/>
          <w:spacing w:val="10"/>
        </w:rPr>
        <w:t>合实际，制定南通市区2023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年稻谷补贴政策实施方案如下。</w:t>
      </w:r>
    </w:p>
    <w:p>
      <w:pPr>
        <w:ind w:left="624"/>
        <w:spacing w:before="2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一、总体要求</w:t>
      </w:r>
    </w:p>
    <w:p>
      <w:pPr>
        <w:ind w:firstLine="659"/>
        <w:spacing w:before="163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以习近平新时代中国特色社会主义思想为指导，深入贯彻国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7"/>
        </w:rPr>
        <w:t>家粮食安全战略决策部署，认真落实国家稻谷补贴政策，遵循“突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8"/>
        </w:rPr>
        <w:t>出重点、专款专用、注重绩效、规范透明”以及“谁种粮、谁受益”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原则，鼓励引导农民、新型经营主体提升种粮积</w:t>
      </w:r>
      <w:r>
        <w:rPr>
          <w:rFonts w:ascii="FangSong" w:hAnsi="FangSong" w:eastAsia="FangSong" w:cs="FangSong"/>
          <w:sz w:val="32"/>
          <w:szCs w:val="32"/>
          <w:spacing w:val="-7"/>
        </w:rPr>
        <w:t>极性，保障农民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种粮基本收益，稳定稻谷产能，为助推乡村振兴战略和重要农产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品保障战略落地落实提供有力支撑。</w:t>
      </w:r>
    </w:p>
    <w:p>
      <w:pPr>
        <w:ind w:left="624"/>
        <w:spacing w:before="19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5"/>
        </w:rPr>
        <w:t>二、</w:t>
      </w:r>
      <w:r>
        <w:rPr>
          <w:rFonts w:ascii="SimHei" w:hAnsi="SimHei" w:eastAsia="SimHei" w:cs="SimHei"/>
          <w:sz w:val="32"/>
          <w:szCs w:val="32"/>
          <w:spacing w:val="-6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5"/>
        </w:rPr>
        <w:t>主要内容</w:t>
      </w:r>
    </w:p>
    <w:p>
      <w:pPr>
        <w:ind w:right="238" w:firstLine="759"/>
        <w:spacing w:before="216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"/>
        </w:rPr>
        <w:t>(一)补贴对象</w:t>
      </w:r>
      <w:r>
        <w:rPr>
          <w:rFonts w:ascii="FangSong" w:hAnsi="FangSong" w:eastAsia="FangSong" w:cs="FangSong"/>
          <w:sz w:val="32"/>
          <w:szCs w:val="32"/>
          <w:spacing w:val="2"/>
        </w:rPr>
        <w:t>。稻谷补贴对象为稻谷实际生产者和</w:t>
      </w:r>
      <w:r>
        <w:rPr>
          <w:rFonts w:ascii="FangSong" w:hAnsi="FangSong" w:eastAsia="FangSong" w:cs="FangSong"/>
          <w:sz w:val="32"/>
          <w:szCs w:val="32"/>
          <w:spacing w:val="1"/>
        </w:rPr>
        <w:t>实施种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植结构调整的实际经营者。稻谷实际生产者包括种植水稻的农户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和规模经营主体；实施种植结构调整的实际经营者包括促进绿色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优质稻谷生产、发展订单农业、组织市场化收购、开展</w:t>
      </w:r>
      <w:r>
        <w:rPr>
          <w:rFonts w:ascii="FangSong" w:hAnsi="FangSong" w:eastAsia="FangSong" w:cs="FangSong"/>
          <w:sz w:val="32"/>
          <w:szCs w:val="32"/>
          <w:spacing w:val="-6"/>
        </w:rPr>
        <w:t>品牌建设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等经营主体。</w:t>
      </w:r>
    </w:p>
    <w:p>
      <w:pPr>
        <w:ind w:left="759"/>
        <w:spacing w:before="192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"/>
          <w:position w:val="19"/>
        </w:rPr>
        <w:t>(二)分配方式</w:t>
      </w:r>
      <w:r>
        <w:rPr>
          <w:rFonts w:ascii="FangSong" w:hAnsi="FangSong" w:eastAsia="FangSong" w:cs="FangSong"/>
          <w:sz w:val="32"/>
          <w:szCs w:val="32"/>
          <w:spacing w:val="2"/>
          <w:position w:val="19"/>
        </w:rPr>
        <w:t>。补贴资金按照各区今年实际种植稻谷面积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计算分配。</w:t>
      </w:r>
    </w:p>
    <w:p>
      <w:pPr>
        <w:spacing w:line="221" w:lineRule="auto"/>
        <w:sectPr>
          <w:footerReference w:type="default" r:id="rId6"/>
          <w:pgSz w:w="11880" w:h="16700"/>
          <w:pgMar w:top="1419" w:right="1397" w:bottom="1831" w:left="1410" w:header="0" w:footer="1519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809"/>
        <w:spacing w:before="101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(三)补贴标准。</w:t>
      </w:r>
      <w:r>
        <w:rPr>
          <w:rFonts w:ascii="FangSong" w:hAnsi="FangSong" w:eastAsia="FangSong" w:cs="FangSong"/>
          <w:sz w:val="31"/>
          <w:szCs w:val="31"/>
          <w:spacing w:val="10"/>
        </w:rPr>
        <w:t>稻谷补贴资金主要用于兑付给稻谷实际生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产者，做到“应享尽享、应补尽补”。补贴标准</w:t>
      </w:r>
      <w:r>
        <w:rPr>
          <w:rFonts w:ascii="FangSong" w:hAnsi="FangSong" w:eastAsia="FangSong" w:cs="FangSong"/>
          <w:sz w:val="31"/>
          <w:szCs w:val="31"/>
          <w:spacing w:val="-8"/>
        </w:rPr>
        <w:t>：种植水稻50亩及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以上且采用机插稻(含其他移栽)方式的主体为100元/亩，种植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水稻50亩及以上采用直播稻方式的主体为50元/亩</w:t>
      </w:r>
      <w:r>
        <w:rPr>
          <w:rFonts w:ascii="FangSong" w:hAnsi="FangSong" w:eastAsia="FangSong" w:cs="FangSong"/>
          <w:sz w:val="31"/>
          <w:szCs w:val="31"/>
          <w:spacing w:val="7"/>
        </w:rPr>
        <w:t>，种植水稻50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亩以下的主体为50元/亩。鼓励向水稻生产功能区等优势产区倾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斜，对种植优良食味水稻品种并采取订单收购的规模经营主体予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以倾斜。鼓励对水稻重金属污染区采取降低补贴标准或不予补贴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等差异化方式，减少重金属污染区的稻谷种植，提高稻谷安全性。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对国家、省明确退耕的土地，未经批准开垦的土地等非法耕地上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种植的稻谷不给予补贴，以促进绿色可持续发展。稻谷补贴资金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用于引导种植结构调整的不超过8%,具体用于促进绿色优质稻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谷生产、发展订单农业、组织市场化收购、支持品牌建设等，严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禁用于园区建设、中药材种植等“非粮化”支出。</w:t>
      </w:r>
    </w:p>
    <w:p>
      <w:pPr>
        <w:ind w:right="54" w:firstLine="799"/>
        <w:spacing w:before="266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(四)发放程序</w:t>
      </w:r>
      <w:r>
        <w:rPr>
          <w:rFonts w:ascii="FangSong" w:hAnsi="FangSong" w:eastAsia="FangSong" w:cs="FangSong"/>
          <w:sz w:val="31"/>
          <w:szCs w:val="31"/>
          <w:spacing w:val="9"/>
        </w:rPr>
        <w:t>。各区要结合本地实际情况，研究制定稻谷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补贴实施方案，进一步细化明确具体补贴对象、补贴标准、工作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流程、职责分工、发放时间、工作要求、保障措施等。要及时开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展补贴资金申报、公示、核实、政策宣传等工作，公示的信息必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须真实、准确、完整。资金申报主体对申报信息的真实性、完整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性负责，农业农村等部门对补贴面积等申报材料进行审查后向财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政部门提出审核意见，财政部门根据业务部门的审核意见以及补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贴标准等按程序拨付资金，确保资金按照规定时限及时足额准确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兑付，不得迟拨滞拨资金。</w:t>
      </w:r>
    </w:p>
    <w:p>
      <w:pPr>
        <w:spacing w:line="222" w:lineRule="auto"/>
        <w:sectPr>
          <w:footerReference w:type="default" r:id="rId7"/>
          <w:pgSz w:w="11910" w:h="16720"/>
          <w:pgMar w:top="1421" w:right="1575" w:bottom="1817" w:left="1480" w:header="0" w:footer="150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406" w:lineRule="auto"/>
        <w:rPr>
          <w:rFonts w:ascii="Arial"/>
          <w:sz w:val="21"/>
        </w:rPr>
      </w:pPr>
      <w:r/>
    </w:p>
    <w:p>
      <w:pPr>
        <w:ind w:right="149" w:firstLine="744"/>
        <w:spacing w:before="101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1.宣传政策，组织申报。</w:t>
      </w:r>
      <w:r>
        <w:rPr>
          <w:rFonts w:ascii="FangSong" w:hAnsi="FangSong" w:eastAsia="FangSong" w:cs="FangSong"/>
          <w:sz w:val="31"/>
          <w:szCs w:val="31"/>
          <w:spacing w:val="-3"/>
        </w:rPr>
        <w:t>各区要通过网络、报纸、电视、广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播等多种媒体对稻谷补贴政策进行宣传解读，并印发补贴政</w:t>
      </w:r>
      <w:r>
        <w:rPr>
          <w:rFonts w:ascii="FangSong" w:hAnsi="FangSong" w:eastAsia="FangSong" w:cs="FangSong"/>
          <w:sz w:val="31"/>
          <w:szCs w:val="31"/>
          <w:spacing w:val="3"/>
        </w:rPr>
        <w:t>策告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知书到基层，让稻谷实际生产者、实施种植结构调整经营者全面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了解稻谷补贴政策。同时，精心组织做好稻谷补贴申报工作，乡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镇人民政府组织村民委员会做好稻谷实际生产者补贴申报工作，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同级农业农村、粮食和物资储备部门做好种植结构调整实际经营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者补贴申报工作。</w:t>
      </w:r>
    </w:p>
    <w:p>
      <w:pPr>
        <w:ind w:left="10" w:firstLine="714"/>
        <w:spacing w:before="267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2.登记造册，公开公示。</w:t>
      </w:r>
      <w:r>
        <w:rPr>
          <w:rFonts w:ascii="FangSong" w:hAnsi="FangSong" w:eastAsia="FangSong" w:cs="FangSong"/>
          <w:sz w:val="31"/>
          <w:szCs w:val="31"/>
          <w:spacing w:val="-1"/>
        </w:rPr>
        <w:t>申请补贴的稻谷实际生产者由村民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委员会负责相关信息的登记造册，经稻谷实际生产者签字确认后，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加盖行政村公章报乡镇人民政府。乡镇人民政府核实无误后加盖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公章，并组织各行政村以村为单位进行公示。公示应在行政村公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示栏及各村小组醒目位置一并进行。公示内容包括：姓名(名称)、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补贴面积、补贴标准、补贴金额、举报电话</w:t>
      </w:r>
      <w:r>
        <w:rPr>
          <w:rFonts w:ascii="FangSong" w:hAnsi="FangSong" w:eastAsia="FangSong" w:cs="FangSong"/>
          <w:sz w:val="31"/>
          <w:szCs w:val="31"/>
          <w:spacing w:val="3"/>
        </w:rPr>
        <w:t>等。申请补贴的实施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种植结构调整的实际经营者由各区农业农村、粮食和物资储备部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门按职责分工负责相关信息的审核和登记造册，经实际经营者签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字盖章后，在地方相关平台进行信息公示。以上公示时间均不少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于7天，公示有异议的要及时查实更正并再次公示。</w:t>
      </w:r>
    </w:p>
    <w:p>
      <w:pPr>
        <w:ind w:left="10" w:right="162" w:firstLine="624"/>
        <w:spacing w:before="249" w:line="34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3.严格审查，政府审批。</w:t>
      </w:r>
      <w:r>
        <w:rPr>
          <w:rFonts w:ascii="FangSong" w:hAnsi="FangSong" w:eastAsia="FangSong" w:cs="FangSong"/>
          <w:sz w:val="31"/>
          <w:szCs w:val="31"/>
          <w:spacing w:val="4"/>
        </w:rPr>
        <w:t>稻谷实际生产者申请补贴公示</w:t>
      </w:r>
      <w:r>
        <w:rPr>
          <w:rFonts w:ascii="FangSong" w:hAnsi="FangSong" w:eastAsia="FangSong" w:cs="FangSong"/>
          <w:sz w:val="31"/>
          <w:szCs w:val="31"/>
          <w:spacing w:val="3"/>
        </w:rPr>
        <w:t>无异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议后，由乡镇人民政府行文报区级财政、农业农村部门审核，再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由区级财政、农业农村部门将审核后的补贴发放方案报区</w:t>
      </w:r>
      <w:r>
        <w:rPr>
          <w:rFonts w:ascii="FangSong" w:hAnsi="FangSong" w:eastAsia="FangSong" w:cs="FangSong"/>
          <w:sz w:val="31"/>
          <w:szCs w:val="31"/>
          <w:spacing w:val="3"/>
        </w:rPr>
        <w:t>级人民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政府或管委会审定。实施种植结构调整实际经营者申请补贴公示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无异议后，经同级财政部门审核，由同级农业农</w:t>
      </w:r>
      <w:r>
        <w:rPr>
          <w:rFonts w:ascii="FangSong" w:hAnsi="FangSong" w:eastAsia="FangSong" w:cs="FangSong"/>
          <w:sz w:val="31"/>
          <w:szCs w:val="31"/>
          <w:spacing w:val="5"/>
        </w:rPr>
        <w:t>村、粮食和物资</w:t>
      </w:r>
    </w:p>
    <w:p>
      <w:pPr>
        <w:spacing w:line="220" w:lineRule="auto"/>
        <w:sectPr>
          <w:footerReference w:type="default" r:id="rId8"/>
          <w:pgSz w:w="11920" w:h="16720"/>
          <w:pgMar w:top="1421" w:right="1434" w:bottom="1865" w:left="1479" w:header="0" w:footer="155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400" w:lineRule="auto"/>
        <w:rPr>
          <w:rFonts w:ascii="Arial"/>
          <w:sz w:val="21"/>
        </w:rPr>
      </w:pPr>
      <w:r/>
    </w:p>
    <w:p>
      <w:pPr>
        <w:ind w:left="3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储备、财政部门联合报同级人民政府审定。</w:t>
      </w:r>
    </w:p>
    <w:p>
      <w:pPr>
        <w:ind w:left="39" w:right="23" w:firstLine="674"/>
        <w:spacing w:before="195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4.规范发放，阳光操作。</w:t>
      </w:r>
      <w:r>
        <w:rPr>
          <w:rFonts w:ascii="FangSong" w:hAnsi="FangSong" w:eastAsia="FangSong" w:cs="FangSong"/>
          <w:sz w:val="32"/>
          <w:szCs w:val="32"/>
          <w:spacing w:val="-8"/>
        </w:rPr>
        <w:t>对经审定的稻谷实际生产者补贴资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7"/>
        </w:rPr>
        <w:t>金通过财政涉农补贴“一折通”平台，直接发放到农</w:t>
      </w:r>
      <w:r>
        <w:rPr>
          <w:rFonts w:ascii="FangSong" w:hAnsi="FangSong" w:eastAsia="FangSong" w:cs="FangSong"/>
          <w:sz w:val="32"/>
          <w:szCs w:val="32"/>
          <w:spacing w:val="-28"/>
        </w:rPr>
        <w:t>户“一折通”存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折，或拨付到规模经营主体账户，请于2023年10月底前全部发放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到位。对经审定的实施种植结构调整的实际经营者补贴资金，直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接拨付到实际经营者，并于2023年12月底前全部发放到位。上述</w:t>
      </w:r>
    </w:p>
    <w:p>
      <w:pPr>
        <w:ind w:left="3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补贴资金兑付到位后，要及时公告，接受社会监督。</w:t>
      </w:r>
    </w:p>
    <w:p>
      <w:pPr>
        <w:ind w:left="714"/>
        <w:spacing w:before="196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三、保障措施</w:t>
      </w:r>
    </w:p>
    <w:p>
      <w:pPr>
        <w:ind w:left="39" w:firstLine="770"/>
        <w:spacing w:before="188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"/>
        </w:rPr>
        <w:t>(一)加强组织领导</w:t>
      </w:r>
      <w:r>
        <w:rPr>
          <w:rFonts w:ascii="FangSong" w:hAnsi="FangSong" w:eastAsia="FangSong" w:cs="FangSong"/>
          <w:sz w:val="32"/>
          <w:szCs w:val="32"/>
          <w:spacing w:val="1"/>
        </w:rPr>
        <w:t>。稻谷补贴工作由区人民政府、管委会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负总责，财政、农业农村、粮食和物资储备部门具体组织实施。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各区要高度重视稻谷补贴工作，切实扛起责任，把</w:t>
      </w:r>
      <w:r>
        <w:rPr>
          <w:rFonts w:ascii="FangSong" w:hAnsi="FangSong" w:eastAsia="FangSong" w:cs="FangSong"/>
          <w:sz w:val="32"/>
          <w:szCs w:val="32"/>
          <w:spacing w:val="-7"/>
        </w:rPr>
        <w:t>落实稻谷补贴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政策作为一项重要政治任务来抓，建立健全工作</w:t>
      </w:r>
      <w:r>
        <w:rPr>
          <w:rFonts w:ascii="FangSong" w:hAnsi="FangSong" w:eastAsia="FangSong" w:cs="FangSong"/>
          <w:sz w:val="32"/>
          <w:szCs w:val="32"/>
          <w:spacing w:val="-7"/>
        </w:rPr>
        <w:t>机制，充分利用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已有渠道、人员机构等工作基础，进一步明确职责分工，切实加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强部门协作，共同抓好工作落实。各区有关部</w:t>
      </w:r>
      <w:r>
        <w:rPr>
          <w:rFonts w:ascii="FangSong" w:hAnsi="FangSong" w:eastAsia="FangSong" w:cs="FangSong"/>
          <w:sz w:val="32"/>
          <w:szCs w:val="32"/>
          <w:spacing w:val="-7"/>
        </w:rPr>
        <w:t>门、乡镇政府要指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定专人负责，明确数据采集、申报审核、资金兑付等各环节的责</w:t>
      </w:r>
    </w:p>
    <w:p>
      <w:pPr>
        <w:ind w:left="3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任，切实抓好稻谷补贴工作的落实。</w:t>
      </w:r>
    </w:p>
    <w:p>
      <w:pPr>
        <w:ind w:left="39" w:right="77" w:firstLine="750"/>
        <w:spacing w:before="204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(二)注重政策协同</w:t>
      </w:r>
      <w:r>
        <w:rPr>
          <w:rFonts w:ascii="FangSong" w:hAnsi="FangSong" w:eastAsia="FangSong" w:cs="FangSong"/>
          <w:sz w:val="32"/>
          <w:szCs w:val="32"/>
        </w:rPr>
        <w:t>。鼓励因地制宜，加强涉农涉粮补贴政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策统筹，按照“资金用途渠道不变、面积统一核实、数据信息共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享、资金一并发放”原则，探索将稻谷补贴与</w:t>
      </w:r>
      <w:r>
        <w:rPr>
          <w:rFonts w:ascii="FangSong" w:hAnsi="FangSong" w:eastAsia="FangSong" w:cs="FangSong"/>
          <w:sz w:val="32"/>
          <w:szCs w:val="32"/>
          <w:spacing w:val="-8"/>
        </w:rPr>
        <w:t>耕地地力保护补贴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等资金安排或补贴兑付工作进行统筹，提高补贴兑付效率</w:t>
      </w:r>
      <w:r>
        <w:rPr>
          <w:rFonts w:ascii="FangSong" w:hAnsi="FangSong" w:eastAsia="FangSong" w:cs="FangSong"/>
          <w:sz w:val="32"/>
          <w:szCs w:val="32"/>
          <w:spacing w:val="-8"/>
        </w:rPr>
        <w:t>，形成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补贴政策合力，增强种粮农民获得感。超出下达金额的补助资金</w:t>
      </w:r>
    </w:p>
    <w:p>
      <w:pPr>
        <w:ind w:left="39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由各区承担。财政部门对预算执行中形成的结存闲置结转结余资</w:t>
      </w:r>
    </w:p>
    <w:p>
      <w:pPr>
        <w:spacing w:line="218" w:lineRule="auto"/>
        <w:sectPr>
          <w:footerReference w:type="default" r:id="rId9"/>
          <w:pgSz w:w="11930" w:h="16720"/>
          <w:pgMar w:top="1421" w:right="1569" w:bottom="1914" w:left="1459" w:header="0" w:footer="159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388" w:lineRule="auto"/>
        <w:rPr>
          <w:rFonts w:ascii="Arial"/>
          <w:sz w:val="21"/>
        </w:rPr>
      </w:pPr>
      <w:r/>
    </w:p>
    <w:p>
      <w:pPr>
        <w:spacing w:before="104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8"/>
        </w:rPr>
        <w:t>金，严格按照国务院办公厅《关于进一步做好盘活</w:t>
      </w: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财政存量资金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工作的通知》(国办发〔2014〕70号)执行。</w:t>
      </w:r>
    </w:p>
    <w:p>
      <w:pPr>
        <w:ind w:firstLine="750"/>
        <w:spacing w:before="196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"/>
        </w:rPr>
        <w:t>(三)强化资金管理</w:t>
      </w:r>
      <w:r>
        <w:rPr>
          <w:rFonts w:ascii="FangSong" w:hAnsi="FangSong" w:eastAsia="FangSong" w:cs="FangSong"/>
          <w:sz w:val="32"/>
          <w:szCs w:val="32"/>
          <w:spacing w:val="2"/>
        </w:rPr>
        <w:t>。稻谷补贴资金纳入同级粮食风险基金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专户管理，与专户内其他补贴资金分账核算，各项补贴之间要单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独反映，不得混用，不得违规转出专户核算。规范粮食风险基金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专户管理，不得在专户内核算非涉粮基金。各区要严格遵守财经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纪律，在稻谷补贴资金申报、审核、分配、使用等环节中，不得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弄虚作假、套取骗取资金；不得擅自改变用途</w:t>
      </w:r>
      <w:r>
        <w:rPr>
          <w:rFonts w:ascii="FangSong" w:hAnsi="FangSong" w:eastAsia="FangSong" w:cs="FangSong"/>
          <w:sz w:val="32"/>
          <w:szCs w:val="32"/>
          <w:spacing w:val="-6"/>
        </w:rPr>
        <w:t>，截留挪用补贴资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金；不得违反规定向不符合条件的单位(或项目)分配资金；不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得擅自超过规定的范围和标准分配或使用资金。中央财政将包括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稻谷补贴在内的目标价格补贴资金纳入2023年预算执行监督专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项行动重点监督项目，并将惠民惠农补贴资金“一卡通”管</w:t>
      </w:r>
      <w:r>
        <w:rPr>
          <w:rFonts w:ascii="FangSong" w:hAnsi="FangSong" w:eastAsia="FangSong" w:cs="FangSong"/>
          <w:sz w:val="32"/>
          <w:szCs w:val="32"/>
          <w:spacing w:val="-6"/>
        </w:rPr>
        <w:t>理情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况列为2023年财会监督专项行动的重点内容。省级</w:t>
      </w:r>
      <w:r>
        <w:rPr>
          <w:rFonts w:ascii="FangSong" w:hAnsi="FangSong" w:eastAsia="FangSong" w:cs="FangSong"/>
          <w:sz w:val="32"/>
          <w:szCs w:val="32"/>
          <w:spacing w:val="-6"/>
        </w:rPr>
        <w:t>财政将稻谷补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贴列入财政监督检查重点内容，每年抽取一定比例地区进行检查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三年全省全覆盖。各区要切实加强监督检查，充分用好各种监督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形式，坚持问题导向，紧盯稻谷补贴管理各</w:t>
      </w:r>
      <w:r>
        <w:rPr>
          <w:rFonts w:ascii="FangSong" w:hAnsi="FangSong" w:eastAsia="FangSong" w:cs="FangSong"/>
          <w:sz w:val="32"/>
          <w:szCs w:val="32"/>
          <w:spacing w:val="-5"/>
        </w:rPr>
        <w:t>环节，开展常态化监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督检查，加大工作力度，及时发现并严肃处理发现的各种问题。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对涉及违法违纪行为的单位和个人，按照职责权限，及</w:t>
      </w:r>
      <w:r>
        <w:rPr>
          <w:rFonts w:ascii="FangSong" w:hAnsi="FangSong" w:eastAsia="FangSong" w:cs="FangSong"/>
          <w:sz w:val="32"/>
          <w:szCs w:val="32"/>
          <w:spacing w:val="-6"/>
        </w:rPr>
        <w:t>时移交有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关部门，依纪依法依规追责问责。</w:t>
      </w:r>
    </w:p>
    <w:p>
      <w:pPr>
        <w:ind w:right="14" w:firstLine="659"/>
        <w:spacing w:before="274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各区要认真贯彻落实《中共中央国务院关于全面实施预算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绩效管理的意见》精神，切实强化稻谷补贴资金绩效管</w:t>
      </w:r>
      <w:r>
        <w:rPr>
          <w:rFonts w:ascii="FangSong" w:hAnsi="FangSong" w:eastAsia="FangSong" w:cs="FangSong"/>
          <w:sz w:val="32"/>
          <w:szCs w:val="32"/>
          <w:spacing w:val="-6"/>
        </w:rPr>
        <w:t>理。要加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强绩效目标管理，科学合理确定绩效目标，作为预算申报和编制</w:t>
      </w:r>
    </w:p>
    <w:p>
      <w:pPr>
        <w:spacing w:line="220" w:lineRule="auto"/>
        <w:sectPr>
          <w:footerReference w:type="default" r:id="rId10"/>
          <w:pgSz w:w="11960" w:h="16710"/>
          <w:pgMar w:top="1420" w:right="1580" w:bottom="1882" w:left="1500" w:header="0" w:footer="156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436" w:lineRule="auto"/>
        <w:rPr>
          <w:rFonts w:ascii="Arial"/>
          <w:sz w:val="21"/>
        </w:rPr>
      </w:pPr>
      <w:r/>
    </w:p>
    <w:p>
      <w:pPr>
        <w:ind w:right="266"/>
        <w:spacing w:before="101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的重要依据；强化绩效运行监控，对执行中出现偏离</w:t>
      </w:r>
      <w:r>
        <w:rPr>
          <w:rFonts w:ascii="FangSong" w:hAnsi="FangSong" w:eastAsia="FangSong" w:cs="FangSong"/>
          <w:sz w:val="31"/>
          <w:szCs w:val="31"/>
          <w:spacing w:val="2"/>
        </w:rPr>
        <w:t>绩效目标的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问题，要及时予以纠正；要及时组织开展绩效自评，提升绩效自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评结果的科学性、准确性，加大绩效自评发现问题整</w:t>
      </w:r>
      <w:r>
        <w:rPr>
          <w:rFonts w:ascii="FangSong" w:hAnsi="FangSong" w:eastAsia="FangSong" w:cs="FangSong"/>
          <w:sz w:val="31"/>
          <w:szCs w:val="31"/>
          <w:spacing w:val="3"/>
        </w:rPr>
        <w:t>改力度，如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实上报绩效目标实现情况。要强化绩效评价结果的刚</w:t>
      </w:r>
      <w:r>
        <w:rPr>
          <w:rFonts w:ascii="FangSong" w:hAnsi="FangSong" w:eastAsia="FangSong" w:cs="FangSong"/>
          <w:sz w:val="31"/>
          <w:szCs w:val="31"/>
          <w:spacing w:val="1"/>
        </w:rPr>
        <w:t>性约束，确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保“花钱必问效、无效必问责”。</w:t>
      </w:r>
    </w:p>
    <w:p>
      <w:pPr>
        <w:ind w:firstLine="640"/>
        <w:spacing w:before="210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市财政局、市农业农村局、市发改委将分别设立监督电话，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通过网络等媒体向社会公布。各区财政、农业农村、粮</w:t>
      </w:r>
      <w:r>
        <w:rPr>
          <w:rFonts w:ascii="FangSong" w:hAnsi="FangSong" w:eastAsia="FangSong" w:cs="FangSong"/>
          <w:sz w:val="31"/>
          <w:szCs w:val="31"/>
          <w:spacing w:val="2"/>
        </w:rPr>
        <w:t>食和物资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储备部门均需设立监督电话，并在当地主要媒体及各公示栏公布，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接受群众监督。稻谷补贴兑付工作完成后，各区要及时总结，工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作总结请于2024年1月15日前报送市财政局、市农业农村局、市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发改委。</w:t>
      </w:r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ectPr>
          <w:footerReference w:type="default" r:id="rId11"/>
          <w:pgSz w:w="11980" w:h="16700"/>
          <w:pgMar w:top="1419" w:right="1454" w:bottom="1897" w:left="1469" w:header="0" w:footer="1589" w:gutter="0"/>
          <w:cols w:equalWidth="0" w:num="1">
            <w:col w:w="9056" w:space="0"/>
          </w:cols>
        </w:sectPr>
        <w:rPr/>
      </w:pPr>
    </w:p>
    <w:p>
      <w:pPr>
        <w:ind w:left="640"/>
        <w:spacing w:before="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监督电话：市财政局</w:t>
      </w:r>
    </w:p>
    <w:p>
      <w:pPr>
        <w:ind w:left="2300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市农业农村局</w:t>
      </w:r>
    </w:p>
    <w:p>
      <w:pPr>
        <w:ind w:left="2280"/>
        <w:spacing w:before="219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市发展和改革委员会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12" w:line="184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0513-85594117</w:t>
      </w:r>
    </w:p>
    <w:p>
      <w:pPr>
        <w:pStyle w:val="BodyText"/>
        <w:spacing w:before="271" w:line="184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0513-59002032</w:t>
      </w:r>
    </w:p>
    <w:p>
      <w:pPr>
        <w:pStyle w:val="BodyText"/>
        <w:spacing w:before="252" w:line="164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0513-85099382</w:t>
      </w:r>
    </w:p>
    <w:p>
      <w:pPr>
        <w:spacing w:line="164" w:lineRule="auto"/>
        <w:sectPr>
          <w:type w:val="continuous"/>
          <w:pgSz w:w="11980" w:h="16700"/>
          <w:pgMar w:top="1419" w:right="1454" w:bottom="1897" w:left="1469" w:header="0" w:footer="1589" w:gutter="0"/>
          <w:cols w:equalWidth="0" w:num="2">
            <w:col w:w="5510" w:space="100"/>
            <w:col w:w="3446" w:space="0"/>
          </w:cols>
        </w:sectPr>
        <w:rPr>
          <w:sz w:val="31"/>
          <w:szCs w:val="3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4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信息公开选项：不公开</w:t>
      </w:r>
    </w:p>
    <w:p>
      <w:pPr>
        <w:spacing w:line="51" w:lineRule="exact"/>
        <w:rPr/>
      </w:pPr>
      <w:r/>
    </w:p>
    <w:tbl>
      <w:tblPr>
        <w:tblStyle w:val="TableNormal"/>
        <w:tblW w:w="8840" w:type="dxa"/>
        <w:tblInd w:w="1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64"/>
        <w:gridCol w:w="4276"/>
      </w:tblGrid>
      <w:tr>
        <w:trPr>
          <w:trHeight w:val="578" w:hRule="atLeast"/>
        </w:trPr>
        <w:tc>
          <w:tcPr>
            <w:tcW w:w="4564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630"/>
              <w:spacing w:before="110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南通市财政局办公室</w:t>
            </w:r>
          </w:p>
        </w:tc>
        <w:tc>
          <w:tcPr>
            <w:tcW w:w="4276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206"/>
              <w:spacing w:before="118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2023年9月26日印发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980" w:h="16700"/>
      <w:pgMar w:top="1419" w:right="1454" w:bottom="1897" w:left="1469" w:header="0" w:footer="1589" w:gutter="0"/>
      <w:cols w:equalWidth="0" w:num="1">
        <w:col w:w="905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6" w:lineRule="auto"/>
      <w:rPr>
        <w:sz w:val="30"/>
        <w:szCs w:val="30"/>
      </w:rPr>
    </w:pPr>
    <w:r>
      <w:rPr>
        <w:sz w:val="30"/>
        <w:szCs w:val="30"/>
        <w:color w:val="324160"/>
        <w:spacing w:val="-10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29"/>
      <w:spacing w:line="174" w:lineRule="auto"/>
      <w:rPr>
        <w:rFonts w:ascii="FangSong" w:hAnsi="FangSong" w:eastAsia="FangSong" w:cs="FangSong"/>
        <w:sz w:val="32"/>
        <w:szCs w:val="32"/>
      </w:rPr>
    </w:pPr>
    <w:r>
      <w:rPr>
        <w:rFonts w:ascii="FangSong" w:hAnsi="FangSong" w:eastAsia="FangSong" w:cs="FangSong"/>
        <w:sz w:val="32"/>
        <w:szCs w:val="32"/>
        <w:spacing w:val="-20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31"/>
        <w:szCs w:val="31"/>
      </w:rPr>
    </w:pPr>
    <w:r>
      <w:rPr>
        <w:sz w:val="31"/>
        <w:szCs w:val="31"/>
        <w:spacing w:val="-1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69"/>
      <w:spacing w:before="1" w:line="175" w:lineRule="auto"/>
      <w:rPr>
        <w:sz w:val="31"/>
        <w:szCs w:val="31"/>
      </w:rPr>
    </w:pPr>
    <w:r>
      <w:rPr>
        <w:sz w:val="31"/>
        <w:szCs w:val="31"/>
        <w:spacing w:val="-19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32"/>
        <w:szCs w:val="32"/>
      </w:rPr>
    </w:pPr>
    <w:r>
      <w:rPr>
        <w:sz w:val="32"/>
        <w:szCs w:val="32"/>
        <w:color w:val="4B448D"/>
        <w:spacing w:val="-20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5" w:lineRule="auto"/>
      <w:jc w:val="right"/>
      <w:rPr>
        <w:sz w:val="32"/>
        <w:szCs w:val="32"/>
      </w:rPr>
    </w:pPr>
    <w:r>
      <w:rPr>
        <w:sz w:val="32"/>
        <w:szCs w:val="32"/>
        <w:spacing w:val="-30"/>
        <w:w w:val="95"/>
      </w:rPr>
      <w:t>—7</w:t>
    </w:r>
    <w:r>
      <w:rPr>
        <w:sz w:val="32"/>
        <w:szCs w:val="32"/>
        <w:spacing w:val="-9"/>
        <w:w w:val="95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rPr>
        <w:sz w:val="31"/>
        <w:szCs w:val="31"/>
      </w:rPr>
    </w:pPr>
    <w:r>
      <w:rPr>
        <w:sz w:val="31"/>
        <w:szCs w:val="31"/>
        <w:color w:val="385B70"/>
        <w:spacing w:val="-15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85"/>
      <w:szCs w:val="8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2023-12-11T14:53:32Z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2023-12-11T14:53:32</vt:filetime>
  </property>
  <property fmtid="{D5CDD505-2E9C-101B-9397-08002B2CF9AE}" pid="4" name="UsrData">
    <vt:lpwstr>6576b1e7d022c6001f1a0e01wl</vt:lpwstr>
  </property>
</Properties>
</file>