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7505B">
      <w:pPr>
        <w:ind w:firstLine="829"/>
        <w:jc w:val="center"/>
        <w:rPr>
          <w:rFonts w:eastAsia="宋体" w:cs="宋体"/>
          <w:w w:val="80"/>
          <w:sz w:val="52"/>
          <w:szCs w:val="52"/>
          <w:highlight w:val="none"/>
        </w:rPr>
      </w:pPr>
      <w:bookmarkStart w:id="32" w:name="_GoBack"/>
      <w:bookmarkEnd w:id="32"/>
    </w:p>
    <w:p w14:paraId="49A9BAF0">
      <w:pPr>
        <w:ind w:firstLine="829"/>
        <w:jc w:val="center"/>
        <w:rPr>
          <w:rFonts w:eastAsia="宋体" w:cs="宋体"/>
          <w:w w:val="80"/>
          <w:sz w:val="52"/>
          <w:szCs w:val="52"/>
          <w:highlight w:val="none"/>
        </w:rPr>
      </w:pPr>
    </w:p>
    <w:p w14:paraId="05A6B09A">
      <w:pPr>
        <w:spacing w:line="360" w:lineRule="auto"/>
        <w:jc w:val="center"/>
        <w:rPr>
          <w:rFonts w:hint="eastAsia" w:ascii="Times New Roman" w:hAnsi="Times New Roman" w:eastAsia="宋体" w:cs="Times New Roman"/>
          <w:b/>
          <w:color w:val="auto"/>
          <w:spacing w:val="20"/>
          <w:sz w:val="48"/>
          <w:szCs w:val="48"/>
          <w:highlight w:val="none"/>
        </w:rPr>
      </w:pPr>
      <w:r>
        <w:rPr>
          <w:rFonts w:hint="eastAsia" w:ascii="Times New Roman" w:hAnsi="Times New Roman" w:eastAsia="宋体" w:cs="Times New Roman"/>
          <w:b/>
          <w:color w:val="auto"/>
          <w:spacing w:val="20"/>
          <w:sz w:val="48"/>
          <w:szCs w:val="48"/>
          <w:highlight w:val="none"/>
        </w:rPr>
        <w:t>南通兴环环卫作业车辆轮胎采购项目</w:t>
      </w:r>
    </w:p>
    <w:p w14:paraId="41AD51A0">
      <w:pPr>
        <w:pStyle w:val="6"/>
        <w:ind w:firstLine="720"/>
        <w:rPr>
          <w:highlight w:val="none"/>
        </w:rPr>
      </w:pPr>
    </w:p>
    <w:p w14:paraId="6BD2F2BA">
      <w:pPr>
        <w:ind w:firstLine="480"/>
        <w:rPr>
          <w:highlight w:val="none"/>
        </w:rPr>
      </w:pPr>
    </w:p>
    <w:p w14:paraId="028E0CD3">
      <w:pPr>
        <w:pStyle w:val="6"/>
        <w:ind w:firstLine="720"/>
        <w:rPr>
          <w:highlight w:val="none"/>
        </w:rPr>
      </w:pPr>
    </w:p>
    <w:p w14:paraId="3518AC20">
      <w:pPr>
        <w:rPr>
          <w:highlight w:val="none"/>
        </w:rPr>
      </w:pPr>
    </w:p>
    <w:p w14:paraId="0F9B41F1">
      <w:pPr>
        <w:rPr>
          <w:highlight w:val="none"/>
        </w:rPr>
      </w:pPr>
    </w:p>
    <w:p w14:paraId="7250F0E6">
      <w:pPr>
        <w:rPr>
          <w:highlight w:val="none"/>
        </w:rPr>
      </w:pPr>
    </w:p>
    <w:p w14:paraId="2ADDFA00">
      <w:pPr>
        <w:ind w:firstLine="480"/>
        <w:rPr>
          <w:highlight w:val="none"/>
        </w:rPr>
      </w:pPr>
    </w:p>
    <w:p w14:paraId="7008B4D5">
      <w:pPr>
        <w:pStyle w:val="4"/>
        <w:ind w:firstLine="400"/>
        <w:rPr>
          <w:highlight w:val="none"/>
        </w:rPr>
      </w:pPr>
    </w:p>
    <w:p w14:paraId="5AD85D66">
      <w:pPr>
        <w:tabs>
          <w:tab w:val="left" w:pos="6300"/>
        </w:tabs>
        <w:snapToGrid w:val="0"/>
        <w:spacing w:line="300" w:lineRule="auto"/>
        <w:jc w:val="center"/>
        <w:rPr>
          <w:rFonts w:eastAsia="宋体"/>
          <w:sz w:val="32"/>
          <w:szCs w:val="32"/>
          <w:highlight w:val="none"/>
        </w:rPr>
      </w:pPr>
      <w:r>
        <w:rPr>
          <w:rFonts w:hint="eastAsia" w:eastAsia="宋体" w:cs="宋体"/>
          <w:b/>
          <w:color w:val="000000"/>
          <w:sz w:val="72"/>
          <w:szCs w:val="72"/>
          <w:highlight w:val="none"/>
        </w:rPr>
        <w:t>询价文件</w:t>
      </w:r>
    </w:p>
    <w:p w14:paraId="4C3EAEA0">
      <w:pPr>
        <w:snapToGrid w:val="0"/>
        <w:spacing w:line="360" w:lineRule="auto"/>
        <w:ind w:firstLine="643"/>
        <w:jc w:val="both"/>
        <w:rPr>
          <w:rFonts w:eastAsia="宋体"/>
          <w:b/>
          <w:bCs/>
          <w:sz w:val="32"/>
          <w:szCs w:val="32"/>
          <w:highlight w:val="none"/>
        </w:rPr>
      </w:pPr>
    </w:p>
    <w:p w14:paraId="01D2A56F">
      <w:pPr>
        <w:pStyle w:val="19"/>
        <w:framePr w:wrap="around"/>
        <w:rPr>
          <w:highlight w:val="none"/>
        </w:rPr>
      </w:pPr>
    </w:p>
    <w:p w14:paraId="3592A5DE">
      <w:pPr>
        <w:pStyle w:val="17"/>
        <w:ind w:firstLine="514"/>
        <w:rPr>
          <w:highlight w:val="none"/>
        </w:rPr>
      </w:pPr>
    </w:p>
    <w:p w14:paraId="3E1F52AD">
      <w:pPr>
        <w:pStyle w:val="18"/>
        <w:rPr>
          <w:rFonts w:eastAsia="宋体"/>
          <w:b/>
          <w:bCs/>
          <w:sz w:val="32"/>
          <w:szCs w:val="32"/>
          <w:highlight w:val="none"/>
        </w:rPr>
      </w:pPr>
    </w:p>
    <w:p w14:paraId="11753D12">
      <w:pPr>
        <w:snapToGrid w:val="0"/>
        <w:spacing w:line="360" w:lineRule="auto"/>
        <w:ind w:firstLine="643"/>
        <w:jc w:val="center"/>
        <w:rPr>
          <w:rFonts w:eastAsia="宋体"/>
          <w:b/>
          <w:bCs/>
          <w:sz w:val="32"/>
          <w:szCs w:val="32"/>
          <w:highlight w:val="none"/>
        </w:rPr>
      </w:pPr>
    </w:p>
    <w:p w14:paraId="2284D48B">
      <w:pPr>
        <w:pStyle w:val="4"/>
        <w:ind w:firstLine="400"/>
        <w:rPr>
          <w:highlight w:val="none"/>
        </w:rPr>
      </w:pPr>
    </w:p>
    <w:p w14:paraId="1248FEFE">
      <w:pPr>
        <w:pStyle w:val="8"/>
        <w:ind w:firstLine="643"/>
        <w:rPr>
          <w:rFonts w:eastAsia="宋体"/>
          <w:b/>
          <w:bCs/>
          <w:sz w:val="32"/>
          <w:szCs w:val="32"/>
          <w:highlight w:val="none"/>
        </w:rPr>
      </w:pPr>
    </w:p>
    <w:p w14:paraId="6C09199A">
      <w:pPr>
        <w:ind w:firstLine="480"/>
        <w:rPr>
          <w:highlight w:val="none"/>
        </w:rPr>
      </w:pPr>
    </w:p>
    <w:p w14:paraId="2569000B">
      <w:pPr>
        <w:pStyle w:val="8"/>
        <w:ind w:firstLine="643"/>
        <w:rPr>
          <w:rFonts w:eastAsia="宋体"/>
          <w:b/>
          <w:bCs/>
          <w:sz w:val="32"/>
          <w:szCs w:val="32"/>
          <w:highlight w:val="none"/>
        </w:rPr>
      </w:pPr>
    </w:p>
    <w:p w14:paraId="4892EDE9">
      <w:pPr>
        <w:ind w:firstLine="480"/>
        <w:rPr>
          <w:highlight w:val="none"/>
        </w:rPr>
      </w:pPr>
    </w:p>
    <w:p w14:paraId="5EF913E1">
      <w:pPr>
        <w:spacing w:line="360" w:lineRule="auto"/>
        <w:ind w:firstLine="1084" w:firstLineChars="300"/>
        <w:jc w:val="left"/>
        <w:rPr>
          <w:rFonts w:hint="eastAsia" w:ascii="Times New Roman" w:hAnsi="Times New Roman" w:eastAsia="宋体" w:cs="Times New Roman"/>
          <w:b/>
          <w:bCs/>
          <w:color w:val="auto"/>
          <w:spacing w:val="20"/>
          <w:sz w:val="32"/>
          <w:szCs w:val="32"/>
          <w:highlight w:val="none"/>
        </w:rPr>
      </w:pPr>
      <w:r>
        <w:rPr>
          <w:rFonts w:hint="eastAsia" w:ascii="Times New Roman" w:hAnsi="Times New Roman" w:eastAsia="宋体" w:cs="Times New Roman"/>
          <w:b/>
          <w:bCs/>
          <w:color w:val="auto"/>
          <w:spacing w:val="20"/>
          <w:sz w:val="32"/>
          <w:szCs w:val="32"/>
          <w:highlight w:val="none"/>
        </w:rPr>
        <w:t>招标单位：南通兴环环境卫生服务有限公司</w:t>
      </w:r>
    </w:p>
    <w:p w14:paraId="61DE0CB7">
      <w:pPr>
        <w:spacing w:line="360" w:lineRule="auto"/>
        <w:ind w:firstLine="1084" w:firstLineChars="300"/>
        <w:jc w:val="left"/>
        <w:rPr>
          <w:rFonts w:hint="eastAsia" w:ascii="Times New Roman" w:hAnsi="Times New Roman" w:eastAsia="宋体" w:cs="Times New Roman"/>
          <w:b/>
          <w:bCs/>
          <w:color w:val="auto"/>
          <w:spacing w:val="20"/>
          <w:sz w:val="32"/>
          <w:szCs w:val="32"/>
          <w:highlight w:val="none"/>
          <w:lang w:eastAsia="zh-CN"/>
        </w:rPr>
      </w:pPr>
      <w:r>
        <w:rPr>
          <w:rFonts w:hint="eastAsia" w:ascii="Times New Roman" w:hAnsi="Times New Roman" w:eastAsia="宋体" w:cs="Times New Roman"/>
          <w:b/>
          <w:bCs/>
          <w:color w:val="auto"/>
          <w:spacing w:val="20"/>
          <w:sz w:val="32"/>
          <w:szCs w:val="32"/>
          <w:highlight w:val="none"/>
        </w:rPr>
        <w:t>代理</w:t>
      </w:r>
      <w:r>
        <w:rPr>
          <w:rFonts w:hint="eastAsia" w:ascii="Times New Roman" w:hAnsi="Times New Roman" w:eastAsia="宋体" w:cs="Times New Roman"/>
          <w:b/>
          <w:bCs/>
          <w:color w:val="auto"/>
          <w:spacing w:val="20"/>
          <w:sz w:val="32"/>
          <w:szCs w:val="32"/>
          <w:highlight w:val="none"/>
          <w:lang w:eastAsia="zh-CN"/>
        </w:rPr>
        <w:t>机构</w:t>
      </w:r>
      <w:r>
        <w:rPr>
          <w:rFonts w:hint="eastAsia" w:ascii="Times New Roman" w:hAnsi="Times New Roman" w:eastAsia="宋体" w:cs="Times New Roman"/>
          <w:b/>
          <w:bCs/>
          <w:color w:val="auto"/>
          <w:spacing w:val="20"/>
          <w:sz w:val="32"/>
          <w:szCs w:val="32"/>
          <w:highlight w:val="none"/>
        </w:rPr>
        <w:t>：</w:t>
      </w:r>
      <w:r>
        <w:rPr>
          <w:rFonts w:hint="eastAsia" w:ascii="Times New Roman" w:hAnsi="Times New Roman" w:eastAsia="宋体" w:cs="Times New Roman"/>
          <w:b/>
          <w:bCs/>
          <w:color w:val="auto"/>
          <w:spacing w:val="20"/>
          <w:sz w:val="32"/>
          <w:szCs w:val="32"/>
          <w:highlight w:val="none"/>
          <w:lang w:eastAsia="zh-CN"/>
        </w:rPr>
        <w:t>江苏方桂圆工程项目管理有限公司</w:t>
      </w:r>
    </w:p>
    <w:p w14:paraId="38A68D8F">
      <w:pPr>
        <w:spacing w:line="360" w:lineRule="auto"/>
        <w:ind w:firstLine="1084" w:firstLineChars="300"/>
        <w:jc w:val="left"/>
        <w:rPr>
          <w:rFonts w:hint="eastAsia" w:ascii="Times New Roman" w:hAnsi="Times New Roman" w:eastAsia="宋体" w:cs="Times New Roman"/>
          <w:b/>
          <w:bCs/>
          <w:color w:val="auto"/>
          <w:spacing w:val="2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471" w:gutter="0"/>
          <w:pgNumType w:fmt="decimal"/>
          <w:cols w:space="0" w:num="1"/>
          <w:docGrid w:type="lines" w:linePitch="326" w:charSpace="0"/>
        </w:sectPr>
      </w:pPr>
      <w:r>
        <w:rPr>
          <w:rFonts w:hint="eastAsia" w:ascii="Times New Roman" w:hAnsi="Times New Roman" w:eastAsia="宋体" w:cs="Times New Roman"/>
          <w:b/>
          <w:bCs/>
          <w:color w:val="auto"/>
          <w:spacing w:val="20"/>
          <w:sz w:val="32"/>
          <w:szCs w:val="32"/>
          <w:highlight w:val="none"/>
        </w:rPr>
        <w:t>日    期：二〇二</w:t>
      </w:r>
      <w:r>
        <w:rPr>
          <w:rFonts w:hint="eastAsia" w:ascii="Times New Roman" w:hAnsi="Times New Roman" w:eastAsia="宋体" w:cs="Times New Roman"/>
          <w:b/>
          <w:bCs/>
          <w:color w:val="auto"/>
          <w:spacing w:val="20"/>
          <w:sz w:val="32"/>
          <w:szCs w:val="32"/>
          <w:highlight w:val="none"/>
          <w:lang w:eastAsia="zh-CN"/>
        </w:rPr>
        <w:t>六</w:t>
      </w:r>
      <w:r>
        <w:rPr>
          <w:rFonts w:hint="eastAsia" w:ascii="Times New Roman" w:hAnsi="Times New Roman" w:eastAsia="宋体" w:cs="Times New Roman"/>
          <w:b/>
          <w:bCs/>
          <w:color w:val="auto"/>
          <w:spacing w:val="20"/>
          <w:sz w:val="32"/>
          <w:szCs w:val="32"/>
          <w:highlight w:val="none"/>
        </w:rPr>
        <w:t>年</w:t>
      </w:r>
      <w:r>
        <w:rPr>
          <w:rFonts w:hint="eastAsia" w:ascii="Times New Roman" w:hAnsi="Times New Roman" w:eastAsia="宋体" w:cs="Times New Roman"/>
          <w:b/>
          <w:bCs/>
          <w:color w:val="auto"/>
          <w:spacing w:val="20"/>
          <w:sz w:val="32"/>
          <w:szCs w:val="32"/>
          <w:highlight w:val="none"/>
          <w:lang w:eastAsia="zh-CN"/>
        </w:rPr>
        <w:t>四</w:t>
      </w:r>
      <w:r>
        <w:rPr>
          <w:rFonts w:hint="eastAsia" w:ascii="Times New Roman" w:hAnsi="Times New Roman" w:eastAsia="宋体" w:cs="Times New Roman"/>
          <w:b/>
          <w:bCs/>
          <w:color w:val="auto"/>
          <w:spacing w:val="20"/>
          <w:sz w:val="32"/>
          <w:szCs w:val="32"/>
          <w:highlight w:val="none"/>
        </w:rPr>
        <w:t>月</w:t>
      </w:r>
    </w:p>
    <w:p w14:paraId="5EE0DF00">
      <w:pPr>
        <w:tabs>
          <w:tab w:val="left" w:pos="1050"/>
          <w:tab w:val="right" w:leader="dot" w:pos="9402"/>
        </w:tabs>
        <w:spacing w:line="520" w:lineRule="exact"/>
        <w:ind w:firstLine="712"/>
        <w:jc w:val="center"/>
        <w:rPr>
          <w:rFonts w:eastAsia="宋体" w:cs="宋体"/>
          <w:b/>
          <w:bCs/>
          <w:w w:val="80"/>
          <w:sz w:val="44"/>
          <w:szCs w:val="44"/>
          <w:highlight w:val="none"/>
        </w:rPr>
      </w:pPr>
    </w:p>
    <w:p w14:paraId="2ED98CE6">
      <w:pPr>
        <w:pStyle w:val="18"/>
        <w:ind w:left="0" w:leftChars="0" w:firstLine="0" w:firstLineChars="0"/>
        <w:jc w:val="center"/>
        <w:rPr>
          <w:rFonts w:ascii="Times New Roman" w:hAnsi="Times New Roman" w:eastAsia="宋体" w:cs="Times New Roman"/>
          <w:color w:val="auto"/>
          <w:kern w:val="2"/>
          <w:sz w:val="44"/>
          <w:szCs w:val="44"/>
          <w:highlight w:val="none"/>
          <w:lang w:val="en-US" w:eastAsia="zh-CN" w:bidi="ar-SA"/>
        </w:rPr>
      </w:pPr>
      <w:r>
        <w:rPr>
          <w:rFonts w:ascii="Times New Roman" w:hAnsi="Times New Roman" w:eastAsia="宋体" w:cs="Times New Roman"/>
          <w:color w:val="auto"/>
          <w:kern w:val="2"/>
          <w:sz w:val="44"/>
          <w:szCs w:val="44"/>
          <w:highlight w:val="none"/>
          <w:lang w:val="en-US" w:eastAsia="zh-CN" w:bidi="ar-SA"/>
        </w:rPr>
        <w:t>目      录</w:t>
      </w:r>
    </w:p>
    <w:p w14:paraId="6001B6D4">
      <w:pPr>
        <w:pStyle w:val="19"/>
        <w:framePr w:wrap="around"/>
        <w:rPr>
          <w:highlight w:val="none"/>
        </w:rPr>
      </w:pPr>
    </w:p>
    <w:p w14:paraId="2DA8555F">
      <w:pPr>
        <w:tabs>
          <w:tab w:val="right" w:leader="dot" w:pos="9072"/>
        </w:tabs>
        <w:adjustRightInd w:val="0"/>
        <w:spacing w:line="1200" w:lineRule="exact"/>
        <w:ind w:right="-2" w:firstLine="602"/>
        <w:textAlignment w:val="baseline"/>
        <w:rPr>
          <w:rFonts w:eastAsia="宋体"/>
          <w:w w:val="80"/>
          <w:sz w:val="32"/>
          <w:szCs w:val="32"/>
          <w:highlight w:val="none"/>
        </w:rPr>
      </w:pPr>
      <w:r>
        <w:rPr>
          <w:rFonts w:eastAsia="宋体"/>
          <w:b/>
          <w:bCs/>
          <w:sz w:val="30"/>
          <w:szCs w:val="30"/>
          <w:highlight w:val="none"/>
        </w:rPr>
        <w:fldChar w:fldCharType="begin"/>
      </w:r>
      <w:r>
        <w:rPr>
          <w:rFonts w:eastAsia="宋体"/>
          <w:b/>
          <w:bCs/>
          <w:sz w:val="30"/>
          <w:szCs w:val="30"/>
          <w:highlight w:val="none"/>
        </w:rPr>
        <w:instrText xml:space="preserve"> TOC \o "1-1"</w:instrText>
      </w:r>
      <w:r>
        <w:rPr>
          <w:rFonts w:eastAsia="宋体"/>
          <w:b/>
          <w:bCs/>
          <w:sz w:val="30"/>
          <w:szCs w:val="30"/>
          <w:highlight w:val="none"/>
        </w:rPr>
        <w:fldChar w:fldCharType="separate"/>
      </w:r>
      <w:r>
        <w:rPr>
          <w:rFonts w:hint="eastAsia" w:eastAsia="宋体" w:cs="宋体"/>
          <w:sz w:val="30"/>
          <w:szCs w:val="30"/>
          <w:highlight w:val="none"/>
        </w:rPr>
        <w:t>第一章 询价公告</w:t>
      </w:r>
    </w:p>
    <w:p w14:paraId="70CA3193">
      <w:pPr>
        <w:tabs>
          <w:tab w:val="right" w:leader="dot" w:pos="9072"/>
        </w:tabs>
        <w:adjustRightInd w:val="0"/>
        <w:spacing w:line="1200" w:lineRule="exact"/>
        <w:ind w:right="-2" w:firstLine="600"/>
        <w:textAlignment w:val="baseline"/>
        <w:rPr>
          <w:rFonts w:eastAsia="宋体"/>
          <w:sz w:val="30"/>
          <w:szCs w:val="30"/>
          <w:highlight w:val="none"/>
        </w:rPr>
      </w:pPr>
      <w:r>
        <w:rPr>
          <w:rFonts w:hint="eastAsia" w:eastAsia="宋体" w:cs="宋体"/>
          <w:sz w:val="30"/>
          <w:szCs w:val="30"/>
          <w:highlight w:val="none"/>
        </w:rPr>
        <w:t xml:space="preserve">第二章 </w:t>
      </w:r>
      <w:r>
        <w:rPr>
          <w:rFonts w:hint="eastAsia" w:eastAsia="宋体"/>
          <w:sz w:val="30"/>
          <w:szCs w:val="30"/>
          <w:highlight w:val="none"/>
        </w:rPr>
        <w:t>询价</w:t>
      </w:r>
      <w:r>
        <w:rPr>
          <w:rFonts w:hint="eastAsia" w:eastAsia="宋体" w:cs="宋体"/>
          <w:sz w:val="30"/>
          <w:szCs w:val="30"/>
          <w:highlight w:val="none"/>
        </w:rPr>
        <w:t>须知</w:t>
      </w:r>
    </w:p>
    <w:p w14:paraId="12A1A8BE">
      <w:pPr>
        <w:tabs>
          <w:tab w:val="right" w:leader="dot" w:pos="9072"/>
        </w:tabs>
        <w:adjustRightInd w:val="0"/>
        <w:spacing w:line="1200" w:lineRule="exact"/>
        <w:ind w:right="-2" w:firstLine="600"/>
        <w:textAlignment w:val="baseline"/>
        <w:rPr>
          <w:rFonts w:eastAsia="宋体"/>
          <w:sz w:val="30"/>
          <w:szCs w:val="30"/>
          <w:highlight w:val="none"/>
        </w:rPr>
      </w:pPr>
      <w:r>
        <w:rPr>
          <w:rFonts w:hint="eastAsia" w:eastAsia="宋体" w:cs="宋体"/>
          <w:sz w:val="30"/>
          <w:szCs w:val="30"/>
          <w:highlight w:val="none"/>
        </w:rPr>
        <w:t>第三章 项目需求</w:t>
      </w:r>
    </w:p>
    <w:p w14:paraId="5D19F825">
      <w:pPr>
        <w:tabs>
          <w:tab w:val="right" w:leader="dot" w:pos="9072"/>
        </w:tabs>
        <w:adjustRightInd w:val="0"/>
        <w:spacing w:line="1200" w:lineRule="exact"/>
        <w:ind w:right="-2" w:firstLine="600"/>
        <w:textAlignment w:val="baseline"/>
        <w:rPr>
          <w:rFonts w:hint="eastAsia" w:eastAsia="宋体"/>
          <w:sz w:val="30"/>
          <w:szCs w:val="30"/>
          <w:highlight w:val="none"/>
          <w:lang w:eastAsia="zh-CN"/>
        </w:rPr>
      </w:pPr>
      <w:r>
        <w:rPr>
          <w:rFonts w:hint="eastAsia" w:eastAsia="宋体" w:cs="宋体"/>
          <w:sz w:val="30"/>
          <w:szCs w:val="30"/>
          <w:highlight w:val="none"/>
        </w:rPr>
        <w:t xml:space="preserve">第四章 </w:t>
      </w:r>
      <w:r>
        <w:rPr>
          <w:rFonts w:hint="eastAsia" w:eastAsia="宋体"/>
          <w:sz w:val="30"/>
          <w:szCs w:val="30"/>
          <w:highlight w:val="none"/>
        </w:rPr>
        <w:t>询价</w:t>
      </w:r>
      <w:r>
        <w:rPr>
          <w:rFonts w:hint="eastAsia" w:eastAsia="宋体" w:cs="宋体"/>
          <w:sz w:val="30"/>
          <w:szCs w:val="30"/>
          <w:highlight w:val="none"/>
        </w:rPr>
        <w:t>程序和</w:t>
      </w:r>
      <w:r>
        <w:rPr>
          <w:rFonts w:hint="eastAsia" w:eastAsia="宋体" w:cs="宋体"/>
          <w:sz w:val="30"/>
          <w:szCs w:val="30"/>
          <w:highlight w:val="none"/>
          <w:lang w:eastAsia="zh-CN"/>
        </w:rPr>
        <w:t>方法</w:t>
      </w:r>
    </w:p>
    <w:p w14:paraId="64222AFD">
      <w:pPr>
        <w:tabs>
          <w:tab w:val="right" w:leader="dot" w:pos="9072"/>
        </w:tabs>
        <w:adjustRightInd w:val="0"/>
        <w:spacing w:line="1200" w:lineRule="exact"/>
        <w:ind w:right="-2" w:firstLine="600"/>
        <w:textAlignment w:val="baseline"/>
        <w:rPr>
          <w:rFonts w:eastAsia="宋体" w:cs="宋体"/>
          <w:sz w:val="30"/>
          <w:szCs w:val="30"/>
          <w:highlight w:val="none"/>
        </w:rPr>
      </w:pPr>
      <w:r>
        <w:rPr>
          <w:rFonts w:hint="eastAsia" w:eastAsia="宋体" w:cs="宋体"/>
          <w:sz w:val="30"/>
          <w:szCs w:val="30"/>
          <w:highlight w:val="none"/>
        </w:rPr>
        <w:t>第五章 合同签订与验收付款</w:t>
      </w:r>
    </w:p>
    <w:p w14:paraId="18EDEAB5">
      <w:pPr>
        <w:tabs>
          <w:tab w:val="right" w:leader="dot" w:pos="9072"/>
        </w:tabs>
        <w:adjustRightInd w:val="0"/>
        <w:spacing w:line="1200" w:lineRule="exact"/>
        <w:ind w:right="-2" w:firstLine="600"/>
        <w:textAlignment w:val="baseline"/>
        <w:rPr>
          <w:rFonts w:eastAsia="宋体" w:cs="宋体"/>
          <w:sz w:val="30"/>
          <w:szCs w:val="30"/>
          <w:highlight w:val="none"/>
        </w:rPr>
      </w:pPr>
      <w:r>
        <w:rPr>
          <w:rFonts w:hint="eastAsia" w:eastAsia="宋体" w:cs="宋体"/>
          <w:sz w:val="30"/>
          <w:szCs w:val="30"/>
          <w:highlight w:val="none"/>
        </w:rPr>
        <w:t>第六章 异议提出和处理</w:t>
      </w:r>
    </w:p>
    <w:p w14:paraId="492C935E">
      <w:pPr>
        <w:tabs>
          <w:tab w:val="right" w:leader="dot" w:pos="9072"/>
        </w:tabs>
        <w:adjustRightInd w:val="0"/>
        <w:spacing w:line="1200" w:lineRule="exact"/>
        <w:ind w:right="-2" w:firstLine="600"/>
        <w:textAlignment w:val="baseline"/>
        <w:rPr>
          <w:rFonts w:eastAsia="宋体" w:cs="宋体"/>
          <w:sz w:val="30"/>
          <w:szCs w:val="30"/>
          <w:highlight w:val="none"/>
        </w:rPr>
      </w:pPr>
      <w:r>
        <w:rPr>
          <w:rFonts w:eastAsia="宋体" w:cs="宋体"/>
          <w:sz w:val="30"/>
          <w:szCs w:val="30"/>
          <w:highlight w:val="none"/>
        </w:rPr>
        <w:t>第</w:t>
      </w:r>
      <w:r>
        <w:rPr>
          <w:rFonts w:hint="eastAsia" w:eastAsia="宋体" w:cs="宋体"/>
          <w:sz w:val="30"/>
          <w:szCs w:val="30"/>
          <w:highlight w:val="none"/>
        </w:rPr>
        <w:t>七</w:t>
      </w:r>
      <w:r>
        <w:rPr>
          <w:rFonts w:eastAsia="宋体" w:cs="宋体"/>
          <w:sz w:val="30"/>
          <w:szCs w:val="30"/>
          <w:highlight w:val="none"/>
        </w:rPr>
        <w:t xml:space="preserve">章 </w:t>
      </w:r>
      <w:r>
        <w:rPr>
          <w:rFonts w:hint="eastAsia" w:eastAsia="宋体" w:cs="宋体"/>
          <w:sz w:val="30"/>
          <w:szCs w:val="30"/>
          <w:highlight w:val="none"/>
        </w:rPr>
        <w:t>询价</w:t>
      </w:r>
      <w:r>
        <w:rPr>
          <w:rFonts w:eastAsia="宋体" w:cs="宋体"/>
          <w:sz w:val="30"/>
          <w:szCs w:val="30"/>
          <w:highlight w:val="none"/>
        </w:rPr>
        <w:t>响应文件组成</w:t>
      </w:r>
    </w:p>
    <w:p w14:paraId="15CC1C66">
      <w:pPr>
        <w:tabs>
          <w:tab w:val="right" w:leader="dot" w:pos="9072"/>
        </w:tabs>
        <w:adjustRightInd w:val="0"/>
        <w:spacing w:line="1200" w:lineRule="exact"/>
        <w:ind w:right="-2" w:firstLine="600"/>
        <w:jc w:val="center"/>
        <w:textAlignment w:val="baseline"/>
        <w:rPr>
          <w:rFonts w:eastAsia="宋体"/>
          <w:sz w:val="30"/>
          <w:szCs w:val="30"/>
          <w:highlight w:val="none"/>
        </w:rPr>
      </w:pPr>
    </w:p>
    <w:p w14:paraId="3F00D8E0">
      <w:pPr>
        <w:spacing w:line="420" w:lineRule="exact"/>
        <w:ind w:firstLine="602"/>
        <w:rPr>
          <w:rFonts w:eastAsia="宋体"/>
          <w:kern w:val="0"/>
          <w:highlight w:val="none"/>
        </w:rPr>
      </w:pPr>
      <w:r>
        <w:rPr>
          <w:rFonts w:eastAsia="宋体"/>
          <w:b/>
          <w:bCs/>
          <w:sz w:val="30"/>
          <w:szCs w:val="30"/>
          <w:highlight w:val="none"/>
        </w:rPr>
        <w:fldChar w:fldCharType="end"/>
      </w:r>
    </w:p>
    <w:p w14:paraId="435B3463">
      <w:pPr>
        <w:spacing w:line="420" w:lineRule="exact"/>
        <w:ind w:firstLine="480"/>
        <w:rPr>
          <w:rFonts w:eastAsia="宋体"/>
          <w:kern w:val="0"/>
          <w:highlight w:val="none"/>
        </w:rPr>
        <w:sectPr>
          <w:pgSz w:w="11906" w:h="16838"/>
          <w:pgMar w:top="1417" w:right="1417" w:bottom="1417" w:left="1417" w:header="851" w:footer="471" w:gutter="0"/>
          <w:pgNumType w:fmt="decimal"/>
          <w:cols w:space="0" w:num="1"/>
          <w:titlePg/>
          <w:docGrid w:type="lines" w:linePitch="326" w:charSpace="0"/>
        </w:sectPr>
      </w:pPr>
    </w:p>
    <w:p w14:paraId="19393F3A">
      <w:pPr>
        <w:snapToGrid w:val="0"/>
        <w:spacing w:line="400" w:lineRule="exact"/>
        <w:ind w:firstLine="582"/>
        <w:jc w:val="center"/>
        <w:rPr>
          <w:rFonts w:eastAsia="宋体" w:cs="宋体"/>
          <w:b/>
          <w:bCs/>
          <w:w w:val="80"/>
          <w:sz w:val="36"/>
          <w:szCs w:val="36"/>
          <w:highlight w:val="none"/>
        </w:rPr>
      </w:pPr>
      <w:bookmarkStart w:id="0" w:name="_Toc363573853"/>
    </w:p>
    <w:p w14:paraId="797109D6">
      <w:pPr>
        <w:keepNext w:val="0"/>
        <w:keepLines w:val="0"/>
        <w:pageBreakBefore w:val="0"/>
        <w:widowControl w:val="0"/>
        <w:kinsoku/>
        <w:wordWrap/>
        <w:overflowPunct/>
        <w:topLinePunct w:val="0"/>
        <w:autoSpaceDE/>
        <w:autoSpaceDN/>
        <w:bidi w:val="0"/>
        <w:adjustRightInd/>
        <w:snapToGrid w:val="0"/>
        <w:spacing w:after="157" w:afterLines="50" w:line="400" w:lineRule="exact"/>
        <w:jc w:val="center"/>
        <w:textAlignment w:val="auto"/>
        <w:rPr>
          <w:highlight w:val="none"/>
        </w:rPr>
      </w:pPr>
      <w:r>
        <w:rPr>
          <w:rFonts w:hint="eastAsia" w:eastAsia="宋体" w:cs="宋体"/>
          <w:b/>
          <w:bCs/>
          <w:w w:val="80"/>
          <w:sz w:val="36"/>
          <w:szCs w:val="36"/>
          <w:highlight w:val="none"/>
        </w:rPr>
        <w:t>第一章</w:t>
      </w:r>
      <w:bookmarkEnd w:id="0"/>
      <w:r>
        <w:rPr>
          <w:rFonts w:hint="eastAsia" w:eastAsia="宋体" w:cs="宋体"/>
          <w:b/>
          <w:bCs/>
          <w:w w:val="80"/>
          <w:sz w:val="36"/>
          <w:szCs w:val="36"/>
          <w:highlight w:val="none"/>
          <w:lang w:val="en-US" w:eastAsia="zh-CN"/>
        </w:rPr>
        <w:t xml:space="preserve"> </w:t>
      </w:r>
      <w:r>
        <w:rPr>
          <w:rFonts w:hint="eastAsia" w:eastAsia="宋体" w:cs="宋体"/>
          <w:b/>
          <w:bCs/>
          <w:w w:val="80"/>
          <w:sz w:val="36"/>
          <w:szCs w:val="36"/>
          <w:highlight w:val="none"/>
        </w:rPr>
        <w:t>询价公告</w:t>
      </w:r>
    </w:p>
    <w:p w14:paraId="6897D17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项目概况：</w:t>
      </w:r>
      <w:r>
        <w:rPr>
          <w:rFonts w:hint="eastAsia" w:ascii="宋体" w:hAnsi="宋体" w:eastAsia="宋体" w:cs="宋体"/>
          <w:color w:val="auto"/>
          <w:sz w:val="24"/>
          <w:highlight w:val="none"/>
          <w:u w:val="single"/>
          <w:lang w:eastAsia="zh-CN"/>
        </w:rPr>
        <w:t>南通兴环环卫作业车辆轮胎采购项目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南通市崇川区人民政府网-</w:t>
      </w:r>
      <w:r>
        <w:rPr>
          <w:rFonts w:hint="eastAsia" w:ascii="宋体" w:hAnsi="宋体" w:eastAsia="宋体" w:cs="宋体"/>
          <w:color w:val="auto"/>
          <w:sz w:val="24"/>
          <w:highlight w:val="none"/>
          <w:u w:val="single"/>
          <w:lang w:eastAsia="zh-CN"/>
        </w:rPr>
        <w:t>我要看</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公示公告栏</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rPr>
        <w:t>（北京时间）前递交</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p>
    <w:p w14:paraId="44E3D9BB">
      <w:pPr>
        <w:snapToGrid w:val="0"/>
        <w:spacing w:line="360" w:lineRule="auto"/>
        <w:ind w:firstLine="482" w:firstLineChars="200"/>
        <w:rPr>
          <w:rFonts w:eastAsia="宋体" w:cs="宋体"/>
          <w:b/>
          <w:bCs/>
          <w:highlight w:val="none"/>
        </w:rPr>
      </w:pPr>
      <w:r>
        <w:rPr>
          <w:rFonts w:hint="eastAsia" w:eastAsia="宋体" w:cs="宋体"/>
          <w:b/>
          <w:bCs/>
          <w:highlight w:val="none"/>
        </w:rPr>
        <w:t>一、项目基本情况</w:t>
      </w:r>
    </w:p>
    <w:p w14:paraId="310E11F0">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南通兴环环卫作业车辆轮胎采购项目</w:t>
      </w:r>
    </w:p>
    <w:p w14:paraId="552B740D">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2.项目预算：约125万元</w:t>
      </w:r>
    </w:p>
    <w:p w14:paraId="6D8DA9B9">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3.招标控制价</w:t>
      </w:r>
      <w:r>
        <w:rPr>
          <w:rFonts w:hint="eastAsia" w:ascii="宋体" w:hAnsi="宋体" w:eastAsia="宋体" w:cs="宋体"/>
          <w:color w:val="auto"/>
          <w:sz w:val="24"/>
          <w:highlight w:val="none"/>
        </w:rPr>
        <w:t>：本项目采用下浮率报价，下浮率0%(含)</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100 %（含）</w:t>
      </w:r>
      <w:r>
        <w:rPr>
          <w:rFonts w:hint="eastAsia" w:ascii="宋体" w:hAnsi="宋体" w:eastAsia="宋体" w:cs="宋体"/>
          <w:color w:val="auto"/>
          <w:sz w:val="24"/>
          <w:highlight w:val="none"/>
          <w:lang w:eastAsia="zh-CN"/>
        </w:rPr>
        <w:t>，具体单价限价见询价文件</w:t>
      </w:r>
      <w:r>
        <w:rPr>
          <w:rFonts w:hint="eastAsia" w:ascii="宋体" w:hAnsi="宋体" w:eastAsia="宋体" w:cs="宋体"/>
          <w:color w:val="auto"/>
          <w:spacing w:val="7"/>
          <w:kern w:val="0"/>
          <w:sz w:val="24"/>
          <w:highlight w:val="none"/>
        </w:rPr>
        <w:t>第三</w:t>
      </w:r>
      <w:r>
        <w:rPr>
          <w:rFonts w:hint="eastAsia" w:ascii="宋体" w:hAnsi="宋体" w:eastAsia="宋体" w:cs="宋体"/>
          <w:color w:val="auto"/>
          <w:spacing w:val="7"/>
          <w:kern w:val="0"/>
          <w:sz w:val="24"/>
          <w:highlight w:val="none"/>
          <w:lang w:eastAsia="zh-CN"/>
        </w:rPr>
        <w:t>章中采购清单</w:t>
      </w:r>
      <w:r>
        <w:rPr>
          <w:rFonts w:hint="eastAsia" w:ascii="宋体" w:hAnsi="宋体" w:eastAsia="宋体" w:cs="宋体"/>
          <w:color w:val="auto"/>
          <w:sz w:val="24"/>
          <w:highlight w:val="none"/>
          <w:lang w:eastAsia="zh-CN"/>
        </w:rPr>
        <w:t>。</w:t>
      </w:r>
    </w:p>
    <w:p w14:paraId="60A7E1E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需求：招标人拟对所需环卫作业车辆轮胎进行采购，并通过</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方式确定中标人，具体需求详见</w:t>
      </w:r>
      <w:r>
        <w:rPr>
          <w:rFonts w:hint="eastAsia" w:ascii="宋体" w:hAnsi="宋体" w:eastAsia="宋体" w:cs="宋体"/>
          <w:color w:val="auto"/>
          <w:sz w:val="24"/>
          <w:highlight w:val="none"/>
          <w:lang w:val="en-US" w:eastAsia="zh-CN"/>
        </w:rPr>
        <w:t>询价文件</w:t>
      </w:r>
      <w:r>
        <w:rPr>
          <w:rFonts w:hint="eastAsia" w:ascii="宋体" w:hAnsi="宋体" w:eastAsia="宋体" w:cs="宋体"/>
          <w:color w:val="auto"/>
          <w:spacing w:val="7"/>
          <w:kern w:val="0"/>
          <w:sz w:val="24"/>
          <w:highlight w:val="none"/>
        </w:rPr>
        <w:t>第三</w:t>
      </w:r>
      <w:r>
        <w:rPr>
          <w:rFonts w:hint="eastAsia" w:ascii="宋体" w:hAnsi="宋体" w:eastAsia="宋体" w:cs="宋体"/>
          <w:color w:val="auto"/>
          <w:spacing w:val="7"/>
          <w:kern w:val="0"/>
          <w:sz w:val="24"/>
          <w:highlight w:val="none"/>
          <w:lang w:eastAsia="zh-CN"/>
        </w:rPr>
        <w:t>章</w:t>
      </w:r>
      <w:r>
        <w:rPr>
          <w:rFonts w:hint="eastAsia" w:ascii="宋体" w:hAnsi="宋体" w:eastAsia="宋体" w:cs="宋体"/>
          <w:color w:val="auto"/>
          <w:sz w:val="24"/>
          <w:highlight w:val="none"/>
        </w:rPr>
        <w:t>。</w:t>
      </w:r>
    </w:p>
    <w:p w14:paraId="298EEE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期限：自合同签订之日起</w:t>
      </w:r>
      <w:r>
        <w:rPr>
          <w:rFonts w:hint="eastAsia" w:ascii="宋体" w:hAnsi="宋体" w:eastAsia="宋体" w:cs="宋体"/>
          <w:bCs/>
          <w:color w:val="auto"/>
          <w:sz w:val="24"/>
          <w:szCs w:val="24"/>
          <w:highlight w:val="none"/>
          <w:lang w:eastAsia="zh-CN"/>
        </w:rPr>
        <w:t>一年，分多次供货，</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每次发出供货通知后，</w:t>
      </w:r>
      <w:r>
        <w:rPr>
          <w:rFonts w:hint="eastAsia" w:ascii="宋体" w:hAnsi="宋体" w:eastAsia="宋体" w:cs="宋体"/>
          <w:color w:val="auto"/>
          <w:sz w:val="24"/>
          <w:highlight w:val="none"/>
          <w:lang w:eastAsia="zh-CN"/>
        </w:rPr>
        <w:t>中标供应商</w:t>
      </w:r>
      <w:r>
        <w:rPr>
          <w:rFonts w:hint="eastAsia" w:ascii="宋体" w:hAnsi="宋体" w:eastAsia="宋体" w:cs="宋体"/>
          <w:color w:val="auto"/>
          <w:sz w:val="24"/>
          <w:highlight w:val="none"/>
        </w:rPr>
        <w:t>须于2日内将符合合同要求的产品送货至</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指定地点并完成交付。</w:t>
      </w:r>
    </w:p>
    <w:p w14:paraId="0C7F643D">
      <w:pPr>
        <w:snapToGrid w:val="0"/>
        <w:spacing w:line="360" w:lineRule="auto"/>
        <w:ind w:firstLine="480" w:firstLineChars="200"/>
        <w:rPr>
          <w:rFonts w:eastAsia="宋体" w:cs="宋体"/>
          <w:highlight w:val="none"/>
        </w:rPr>
      </w:pPr>
      <w:r>
        <w:rPr>
          <w:rFonts w:hint="eastAsia" w:ascii="宋体" w:hAnsi="宋体" w:eastAsia="宋体" w:cs="宋体"/>
          <w:color w:val="auto"/>
          <w:sz w:val="24"/>
          <w:highlight w:val="none"/>
        </w:rPr>
        <w:t>本项目不接受联合体</w:t>
      </w:r>
      <w:r>
        <w:rPr>
          <w:rFonts w:hint="eastAsia" w:ascii="宋体" w:hAnsi="宋体" w:eastAsia="宋体" w:cs="宋体"/>
          <w:color w:val="auto"/>
          <w:sz w:val="24"/>
          <w:highlight w:val="none"/>
          <w:lang w:eastAsia="zh-CN"/>
        </w:rPr>
        <w:t>参与询价</w:t>
      </w:r>
      <w:r>
        <w:rPr>
          <w:rFonts w:hint="eastAsia" w:ascii="宋体" w:hAnsi="宋体" w:eastAsia="宋体" w:cs="宋体"/>
          <w:color w:val="auto"/>
          <w:sz w:val="24"/>
          <w:highlight w:val="none"/>
        </w:rPr>
        <w:t>。</w:t>
      </w:r>
    </w:p>
    <w:p w14:paraId="6B99D901">
      <w:pPr>
        <w:snapToGrid w:val="0"/>
        <w:spacing w:line="360" w:lineRule="auto"/>
        <w:ind w:firstLine="482"/>
        <w:rPr>
          <w:rFonts w:eastAsia="宋体" w:cs="宋体"/>
          <w:b/>
          <w:bCs/>
          <w:highlight w:val="none"/>
        </w:rPr>
      </w:pPr>
      <w:bookmarkStart w:id="1" w:name="_Toc28359090"/>
      <w:bookmarkStart w:id="2" w:name="_Toc28359013"/>
      <w:bookmarkStart w:id="3" w:name="_Toc35393630"/>
      <w:bookmarkStart w:id="4" w:name="_Toc35393799"/>
      <w:r>
        <w:rPr>
          <w:rFonts w:hint="eastAsia" w:eastAsia="宋体" w:cs="宋体"/>
          <w:b/>
          <w:bCs/>
          <w:highlight w:val="none"/>
        </w:rPr>
        <w:t>二、投标人的资格要求</w:t>
      </w:r>
      <w:bookmarkEnd w:id="1"/>
      <w:bookmarkEnd w:id="2"/>
      <w:bookmarkEnd w:id="3"/>
      <w:bookmarkEnd w:id="4"/>
    </w:p>
    <w:p w14:paraId="64755D7D">
      <w:pPr>
        <w:snapToGrid w:val="0"/>
        <w:spacing w:line="360" w:lineRule="auto"/>
        <w:ind w:firstLine="480" w:firstLineChars="200"/>
        <w:rPr>
          <w:rFonts w:hint="eastAsia" w:ascii="宋体" w:hAnsi="宋体" w:eastAsia="宋体" w:cs="宋体"/>
          <w:color w:val="auto"/>
          <w:sz w:val="24"/>
          <w:highlight w:val="none"/>
          <w:lang w:val="en-US" w:eastAsia="zh-CN"/>
        </w:rPr>
      </w:pPr>
      <w:bookmarkStart w:id="5" w:name="_Toc28359014"/>
      <w:bookmarkStart w:id="6" w:name="_Toc35393631"/>
      <w:bookmarkStart w:id="7" w:name="_Toc28359091"/>
      <w:bookmarkStart w:id="8" w:name="_Toc35393800"/>
      <w:r>
        <w:rPr>
          <w:rFonts w:hint="eastAsia" w:ascii="宋体" w:hAnsi="宋体" w:eastAsia="宋体" w:cs="宋体"/>
          <w:color w:val="auto"/>
          <w:sz w:val="24"/>
          <w:highlight w:val="none"/>
          <w:lang w:val="en-US" w:eastAsia="zh-CN"/>
        </w:rPr>
        <w:t>1.满足以下规定：</w:t>
      </w:r>
    </w:p>
    <w:p w14:paraId="41DE31AA">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（1）具有独立承担民事责任的能力；</w:t>
      </w:r>
    </w:p>
    <w:p w14:paraId="634456F9">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（2）具有良好的商业信誉和健全的财务会计制度；</w:t>
      </w:r>
    </w:p>
    <w:p w14:paraId="31F49A1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（3）具有履行合同所必需的设备和专业技术能力；</w:t>
      </w:r>
    </w:p>
    <w:p w14:paraId="54932B8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（4）有依法缴纳税收和社会保障资金的良好记录；</w:t>
      </w:r>
    </w:p>
    <w:p w14:paraId="465B828B">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（5）参加招投标活动前三年内，在经营活动中没有重大违法记录；</w:t>
      </w:r>
    </w:p>
    <w:p w14:paraId="21216CD1">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（6）符合法律、行政法规规定的其他条件。</w:t>
      </w:r>
    </w:p>
    <w:p w14:paraId="46DB4882">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2.投标人应为中华人民共和国境内注册具有独立法人资格的企业或其他组织机构，且有能力按本询价文件的要求提供货物和服务。</w:t>
      </w:r>
    </w:p>
    <w:p w14:paraId="3B9A3BB4">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.未被“信用中国”等媒体列入失信被执行人、企业经营异常名录、严重违法失信名单、没有因违反招投标规定被行政处罚且在公示期内</w:t>
      </w:r>
      <w:r>
        <w:rPr>
          <w:rFonts w:hint="eastAsia" w:ascii="宋体" w:hAnsi="宋体" w:eastAsia="宋体" w:cs="宋体"/>
          <w:color w:val="auto"/>
          <w:sz w:val="24"/>
          <w:highlight w:val="none"/>
          <w:lang w:eastAsia="zh-CN"/>
        </w:rPr>
        <w:t>。</w:t>
      </w:r>
    </w:p>
    <w:p w14:paraId="23BDDFAD">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具体</w:t>
      </w:r>
      <w:r>
        <w:rPr>
          <w:rFonts w:hint="eastAsia" w:ascii="宋体" w:hAnsi="宋体" w:eastAsia="宋体" w:cs="宋体"/>
          <w:color w:val="auto"/>
          <w:sz w:val="24"/>
          <w:highlight w:val="none"/>
          <w:lang w:val="en-US" w:eastAsia="zh-CN"/>
        </w:rPr>
        <w:t>资格</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lang w:val="en-US" w:eastAsia="zh-CN"/>
        </w:rPr>
        <w:t>详</w:t>
      </w:r>
      <w:r>
        <w:rPr>
          <w:rFonts w:hint="eastAsia" w:ascii="宋体" w:hAnsi="宋体" w:eastAsia="宋体" w:cs="宋体"/>
          <w:color w:val="auto"/>
          <w:sz w:val="24"/>
          <w:highlight w:val="none"/>
          <w:lang w:eastAsia="zh-CN"/>
        </w:rPr>
        <w:t>见</w:t>
      </w:r>
      <w:r>
        <w:rPr>
          <w:rFonts w:hint="eastAsia" w:ascii="宋体" w:hAnsi="宋体" w:eastAsia="宋体" w:cs="宋体"/>
          <w:color w:val="auto"/>
          <w:sz w:val="24"/>
          <w:highlight w:val="none"/>
          <w:lang w:val="en-US" w:eastAsia="zh-CN"/>
        </w:rPr>
        <w:t>询价文件</w:t>
      </w:r>
      <w:r>
        <w:rPr>
          <w:rFonts w:hint="eastAsia" w:ascii="宋体" w:hAnsi="宋体" w:eastAsia="宋体" w:cs="宋体"/>
          <w:color w:val="auto"/>
          <w:sz w:val="24"/>
          <w:highlight w:val="none"/>
          <w:lang w:eastAsia="zh-CN"/>
        </w:rPr>
        <w:t>第七章中</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lang w:eastAsia="zh-CN"/>
        </w:rPr>
        <w:t>“资格审查文件”要求。</w:t>
      </w:r>
    </w:p>
    <w:p w14:paraId="2CD98B96">
      <w:pPr>
        <w:snapToGrid w:val="0"/>
        <w:spacing w:line="360" w:lineRule="auto"/>
        <w:ind w:firstLine="480" w:firstLineChars="200"/>
        <w:textAlignment w:val="baseline"/>
        <w:rPr>
          <w:rFonts w:ascii="宋体" w:hAnsi="宋体" w:eastAsia="宋体" w:cs="宋体"/>
          <w:highlight w:val="none"/>
        </w:rPr>
      </w:pPr>
      <w:r>
        <w:rPr>
          <w:rFonts w:hint="eastAsia" w:ascii="宋体" w:hAnsi="宋体" w:eastAsia="宋体" w:cs="宋体"/>
          <w:color w:val="auto"/>
          <w:sz w:val="24"/>
          <w:highlight w:val="none"/>
          <w:lang w:eastAsia="zh-CN"/>
        </w:rPr>
        <w:t>注：单位负责人为同一人或者存在直接控股、管理关系的不同投标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，不得同时参与同一采购项目相同标段的采购活动；为采购项目提供整体设计、规范编制或者项目管理、监理、检测等服务的投标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，不得再参加该采购项目的其他采购活动；如发现投标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递交的资格后审材料有弄虚作假行为，该投标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将记入不良记录，并上报有关部门，如已中标，</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人有权取消其中标资格，并由该投标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eastAsia="zh-CN"/>
        </w:rPr>
        <w:t>承担由此带来可能的一切责任和损失。</w:t>
      </w:r>
    </w:p>
    <w:p w14:paraId="66EF7E2E">
      <w:pPr>
        <w:snapToGrid w:val="0"/>
        <w:spacing w:line="360" w:lineRule="auto"/>
        <w:ind w:firstLine="482" w:firstLineChars="200"/>
        <w:rPr>
          <w:rFonts w:eastAsia="宋体" w:cs="宋体"/>
          <w:b/>
          <w:highlight w:val="none"/>
        </w:rPr>
      </w:pPr>
      <w:r>
        <w:rPr>
          <w:rFonts w:hint="eastAsia" w:eastAsia="宋体" w:cs="宋体"/>
          <w:b/>
          <w:highlight w:val="none"/>
        </w:rPr>
        <w:t>三、获取</w:t>
      </w:r>
      <w:r>
        <w:rPr>
          <w:rFonts w:hint="eastAsia" w:eastAsia="宋体" w:cs="宋体"/>
          <w:b/>
          <w:highlight w:val="none"/>
          <w:lang w:eastAsia="zh-CN"/>
        </w:rPr>
        <w:t>询价</w:t>
      </w:r>
      <w:r>
        <w:rPr>
          <w:rFonts w:hint="eastAsia" w:eastAsia="宋体" w:cs="宋体"/>
          <w:b/>
          <w:highlight w:val="none"/>
        </w:rPr>
        <w:t>文件</w:t>
      </w:r>
      <w:bookmarkEnd w:id="5"/>
      <w:bookmarkEnd w:id="6"/>
      <w:bookmarkEnd w:id="7"/>
      <w:bookmarkEnd w:id="8"/>
      <w:bookmarkStart w:id="9" w:name="_Toc35393801"/>
      <w:bookmarkStart w:id="10" w:name="_Toc28359015"/>
      <w:bookmarkStart w:id="11" w:name="_Toc28359092"/>
      <w:bookmarkStart w:id="12" w:name="_Toc35393632"/>
    </w:p>
    <w:p w14:paraId="10B65F35">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自</w:t>
      </w:r>
      <w:r>
        <w:rPr>
          <w:rFonts w:hint="eastAsia" w:ascii="宋体" w:hAnsi="宋体" w:eastAsia="宋体" w:cs="宋体"/>
          <w:color w:val="auto"/>
          <w:sz w:val="24"/>
          <w:highlight w:val="none"/>
        </w:rPr>
        <w:t>本公告发布之日起至</w:t>
      </w:r>
      <w:r>
        <w:rPr>
          <w:rFonts w:hint="eastAsia" w:ascii="宋体" w:hAnsi="宋体" w:eastAsia="宋体" w:cs="宋体"/>
          <w:color w:val="auto"/>
          <w:sz w:val="24"/>
          <w:highlight w:val="none"/>
          <w:lang w:eastAsia="zh-CN"/>
        </w:rPr>
        <w:t>响应文件提交</w:t>
      </w:r>
      <w:r>
        <w:rPr>
          <w:rFonts w:hint="eastAsia" w:ascii="宋体" w:hAnsi="宋体" w:eastAsia="宋体" w:cs="宋体"/>
          <w:color w:val="auto"/>
          <w:sz w:val="24"/>
          <w:highlight w:val="none"/>
        </w:rPr>
        <w:t>截止时间止</w:t>
      </w:r>
      <w:r>
        <w:rPr>
          <w:rFonts w:hint="eastAsia" w:ascii="宋体" w:hAnsi="宋体" w:eastAsia="宋体" w:cs="宋体"/>
          <w:color w:val="auto"/>
          <w:sz w:val="24"/>
          <w:highlight w:val="none"/>
          <w:lang w:eastAsia="zh-CN"/>
        </w:rPr>
        <w:t>；</w:t>
      </w:r>
    </w:p>
    <w:p w14:paraId="16F55CD2">
      <w:pPr>
        <w:snapToGrid w:val="0"/>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地点：南通市崇川区人民政府网-</w:t>
      </w:r>
      <w:r>
        <w:rPr>
          <w:rFonts w:hint="eastAsia" w:ascii="宋体" w:hAnsi="宋体" w:eastAsia="宋体" w:cs="宋体"/>
          <w:color w:val="auto"/>
          <w:sz w:val="24"/>
          <w:highlight w:val="none"/>
          <w:lang w:eastAsia="zh-CN"/>
        </w:rPr>
        <w:t>我要看</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公示公告栏</w:t>
      </w:r>
      <w:r>
        <w:rPr>
          <w:rFonts w:hint="eastAsia" w:ascii="宋体" w:hAnsi="宋体" w:eastAsia="宋体" w:cs="宋体"/>
          <w:color w:val="auto"/>
          <w:sz w:val="24"/>
          <w:highlight w:val="none"/>
          <w:lang w:eastAsia="zh-CN"/>
        </w:rPr>
        <w:t>；</w:t>
      </w:r>
    </w:p>
    <w:p w14:paraId="59813F2A">
      <w:pPr>
        <w:snapToGrid w:val="0"/>
        <w:spacing w:line="360" w:lineRule="auto"/>
        <w:ind w:firstLine="480" w:firstLineChars="200"/>
        <w:rPr>
          <w:rFonts w:eastAsia="宋体" w:cs="宋体"/>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方式：自行下载</w:t>
      </w:r>
      <w:r>
        <w:rPr>
          <w:rFonts w:hint="eastAsia" w:ascii="宋体" w:hAnsi="宋体" w:eastAsia="宋体" w:cs="宋体"/>
          <w:color w:val="auto"/>
          <w:sz w:val="24"/>
          <w:highlight w:val="none"/>
          <w:lang w:eastAsia="zh-CN"/>
        </w:rPr>
        <w:t>。</w:t>
      </w:r>
    </w:p>
    <w:p w14:paraId="13BBABC0">
      <w:pPr>
        <w:snapToGrid w:val="0"/>
        <w:spacing w:line="360" w:lineRule="auto"/>
        <w:ind w:firstLine="482" w:firstLineChars="200"/>
        <w:rPr>
          <w:rFonts w:eastAsia="宋体" w:cs="宋体"/>
          <w:b/>
          <w:highlight w:val="none"/>
        </w:rPr>
      </w:pPr>
      <w:r>
        <w:rPr>
          <w:rFonts w:hint="eastAsia" w:eastAsia="宋体" w:cs="宋体"/>
          <w:b/>
          <w:highlight w:val="none"/>
        </w:rPr>
        <w:t>四、</w:t>
      </w:r>
      <w:bookmarkEnd w:id="9"/>
      <w:bookmarkEnd w:id="10"/>
      <w:bookmarkEnd w:id="11"/>
      <w:bookmarkEnd w:id="12"/>
      <w:r>
        <w:rPr>
          <w:rFonts w:hint="eastAsia" w:eastAsia="宋体" w:cs="宋体"/>
          <w:b/>
          <w:highlight w:val="none"/>
        </w:rPr>
        <w:t>提交</w:t>
      </w:r>
      <w:r>
        <w:rPr>
          <w:rFonts w:hint="eastAsia" w:eastAsia="宋体" w:cs="宋体"/>
          <w:b/>
          <w:highlight w:val="none"/>
          <w:lang w:eastAsia="zh-CN"/>
        </w:rPr>
        <w:t>响应</w:t>
      </w:r>
      <w:r>
        <w:rPr>
          <w:rFonts w:hint="eastAsia" w:eastAsia="宋体" w:cs="宋体"/>
          <w:b/>
          <w:highlight w:val="none"/>
        </w:rPr>
        <w:t>文件截止时间、开标时间和地点</w:t>
      </w:r>
    </w:p>
    <w:p w14:paraId="27F3EC2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rPr>
        <w:t>（北京时间），逾时拒绝接收响应文件。</w:t>
      </w:r>
    </w:p>
    <w:p w14:paraId="04E9381D">
      <w:pPr>
        <w:snapToGrid w:val="0"/>
        <w:spacing w:line="360" w:lineRule="auto"/>
        <w:ind w:firstLine="480" w:firstLineChars="200"/>
        <w:rPr>
          <w:rFonts w:eastAsia="宋体" w:cs="宋体"/>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南通市崇川路1号国投集团109会议室，如有变动另行通知</w:t>
      </w:r>
      <w:r>
        <w:rPr>
          <w:rFonts w:hint="eastAsia" w:ascii="宋体" w:hAnsi="宋体" w:eastAsia="宋体" w:cs="宋体"/>
          <w:color w:val="auto"/>
          <w:sz w:val="24"/>
          <w:highlight w:val="none"/>
        </w:rPr>
        <w:t>。</w:t>
      </w:r>
      <w:r>
        <w:rPr>
          <w:rFonts w:hint="eastAsia" w:eastAsia="宋体" w:cs="宋体"/>
          <w:highlight w:val="none"/>
        </w:rPr>
        <w:t xml:space="preserve"> </w:t>
      </w:r>
    </w:p>
    <w:p w14:paraId="7E68C649">
      <w:pPr>
        <w:snapToGrid w:val="0"/>
        <w:spacing w:line="360" w:lineRule="auto"/>
        <w:ind w:firstLine="482" w:firstLineChars="200"/>
        <w:rPr>
          <w:rFonts w:eastAsia="宋体" w:cs="宋体"/>
          <w:b/>
          <w:highlight w:val="none"/>
        </w:rPr>
      </w:pPr>
      <w:bookmarkStart w:id="13" w:name="_Toc35393803"/>
      <w:bookmarkStart w:id="14" w:name="_Toc28359017"/>
      <w:bookmarkStart w:id="15" w:name="_Toc35393634"/>
      <w:bookmarkStart w:id="16" w:name="_Toc28359094"/>
      <w:r>
        <w:rPr>
          <w:rFonts w:hint="eastAsia" w:eastAsia="宋体" w:cs="宋体"/>
          <w:b/>
          <w:highlight w:val="none"/>
          <w:lang w:eastAsia="zh-CN"/>
        </w:rPr>
        <w:t>五</w:t>
      </w:r>
      <w:r>
        <w:rPr>
          <w:rFonts w:hint="eastAsia" w:eastAsia="宋体" w:cs="宋体"/>
          <w:b/>
          <w:highlight w:val="none"/>
        </w:rPr>
        <w:t>、公告期限</w:t>
      </w:r>
      <w:bookmarkEnd w:id="13"/>
      <w:bookmarkEnd w:id="14"/>
      <w:bookmarkEnd w:id="15"/>
      <w:bookmarkEnd w:id="16"/>
    </w:p>
    <w:p w14:paraId="5A33C039">
      <w:pPr>
        <w:snapToGrid w:val="0"/>
        <w:spacing w:line="360" w:lineRule="auto"/>
        <w:ind w:firstLine="480" w:firstLineChars="200"/>
        <w:rPr>
          <w:rFonts w:eastAsia="宋体" w:cs="宋体"/>
          <w:highlight w:val="none"/>
        </w:rPr>
      </w:pPr>
      <w:r>
        <w:rPr>
          <w:rFonts w:hint="eastAsia" w:eastAsia="宋体" w:cs="宋体"/>
          <w:highlight w:val="none"/>
        </w:rPr>
        <w:t>自本公告发布之日起3个工作日。</w:t>
      </w:r>
    </w:p>
    <w:p w14:paraId="79734829">
      <w:pPr>
        <w:snapToGrid w:val="0"/>
        <w:spacing w:line="360" w:lineRule="auto"/>
        <w:ind w:firstLine="482" w:firstLineChars="200"/>
        <w:rPr>
          <w:rFonts w:eastAsia="宋体" w:cs="宋体"/>
          <w:b/>
          <w:highlight w:val="none"/>
        </w:rPr>
      </w:pPr>
      <w:bookmarkStart w:id="17" w:name="_Toc35393804"/>
      <w:bookmarkStart w:id="18" w:name="_Toc35393635"/>
      <w:r>
        <w:rPr>
          <w:rFonts w:hint="eastAsia" w:eastAsia="宋体" w:cs="宋体"/>
          <w:b/>
          <w:highlight w:val="none"/>
          <w:lang w:eastAsia="zh-CN"/>
        </w:rPr>
        <w:t>六</w:t>
      </w:r>
      <w:r>
        <w:rPr>
          <w:rFonts w:hint="eastAsia" w:eastAsia="宋体" w:cs="宋体"/>
          <w:b/>
          <w:highlight w:val="none"/>
        </w:rPr>
        <w:t>、其他补充事宜</w:t>
      </w:r>
      <w:bookmarkEnd w:id="17"/>
      <w:bookmarkEnd w:id="18"/>
    </w:p>
    <w:p w14:paraId="1226D7A1">
      <w:pPr>
        <w:snapToGrid w:val="0"/>
        <w:spacing w:line="360" w:lineRule="auto"/>
        <w:ind w:firstLine="480" w:firstLineChars="200"/>
        <w:rPr>
          <w:rFonts w:eastAsia="宋体" w:cs="宋体"/>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eastAsia="宋体" w:cs="宋体"/>
          <w:highlight w:val="none"/>
          <w:lang w:eastAsia="zh-CN"/>
        </w:rPr>
        <w:t>投标</w:t>
      </w:r>
      <w:r>
        <w:rPr>
          <w:rFonts w:hint="eastAsia" w:eastAsia="宋体" w:cs="宋体"/>
          <w:highlight w:val="none"/>
        </w:rPr>
        <w:t>保证金：人民币</w:t>
      </w:r>
      <w:r>
        <w:rPr>
          <w:rFonts w:hint="eastAsia" w:ascii="宋体" w:hAnsi="宋体" w:eastAsia="宋体" w:cs="宋体"/>
          <w:color w:val="auto"/>
          <w:sz w:val="24"/>
          <w:highlight w:val="none"/>
          <w:u w:val="single"/>
          <w:lang w:val="en-US" w:eastAsia="zh-CN"/>
        </w:rPr>
        <w:t xml:space="preserve"> 500</w:t>
      </w:r>
      <w:r>
        <w:rPr>
          <w:rFonts w:hint="eastAsia" w:ascii="宋体" w:hAnsi="宋体" w:eastAsia="宋体" w:cs="宋体"/>
          <w:b w:val="0"/>
          <w:bCs w:val="0"/>
          <w:color w:val="auto"/>
          <w:sz w:val="24"/>
          <w:highlight w:val="none"/>
          <w:u w:val="single"/>
          <w:lang w:val="en-US" w:eastAsia="zh-CN"/>
        </w:rPr>
        <w:t>0</w:t>
      </w:r>
      <w:r>
        <w:rPr>
          <w:rFonts w:hint="eastAsia" w:ascii="宋体" w:hAnsi="宋体" w:eastAsia="宋体" w:cs="宋体"/>
          <w:b w:val="0"/>
          <w:bCs w:val="0"/>
          <w:color w:val="auto"/>
          <w:sz w:val="24"/>
          <w:highlight w:val="none"/>
          <w:u w:val="single"/>
          <w:lang w:eastAsia="zh-CN"/>
        </w:rPr>
        <w:t>元</w:t>
      </w:r>
      <w:r>
        <w:rPr>
          <w:rFonts w:hint="eastAsia" w:eastAsia="宋体" w:cs="宋体"/>
          <w:highlight w:val="none"/>
        </w:rPr>
        <w:t>，具体详见“第二章 询价须知”。</w:t>
      </w:r>
    </w:p>
    <w:p w14:paraId="2CF85160">
      <w:pPr>
        <w:snapToGrid w:val="0"/>
        <w:spacing w:line="360" w:lineRule="auto"/>
        <w:ind w:firstLine="480" w:firstLineChars="200"/>
        <w:rPr>
          <w:rFonts w:eastAsia="宋体" w:cs="宋体"/>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w:t>
      </w:r>
      <w:r>
        <w:rPr>
          <w:rFonts w:hint="eastAsia" w:eastAsia="宋体" w:cs="宋体"/>
          <w:highlight w:val="none"/>
        </w:rPr>
        <w:t>询价活动模式：本项目采用现场开标模式。</w:t>
      </w:r>
    </w:p>
    <w:p w14:paraId="743E7D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bookmarkStart w:id="19" w:name="_Toc28359018"/>
      <w:bookmarkStart w:id="20" w:name="_Toc35393636"/>
      <w:bookmarkStart w:id="21" w:name="_Toc28359095"/>
      <w:bookmarkStart w:id="22" w:name="_Toc35393805"/>
      <w:r>
        <w:rPr>
          <w:rFonts w:hint="eastAsia" w:ascii="宋体" w:hAnsi="宋体" w:eastAsia="宋体" w:cs="宋体"/>
          <w:color w:val="auto"/>
          <w:sz w:val="24"/>
          <w:highlight w:val="none"/>
        </w:rPr>
        <w:t>3.</w:t>
      </w:r>
      <w:r>
        <w:rPr>
          <w:rFonts w:hint="eastAsia" w:ascii="宋体" w:hAnsi="宋体" w:eastAsia="宋体" w:cs="宋体"/>
          <w:sz w:val="24"/>
          <w:szCs w:val="24"/>
          <w:highlight w:val="none"/>
        </w:rPr>
        <w:t>项目演示、样品、答辩等：</w:t>
      </w:r>
      <w:r>
        <w:rPr>
          <w:rFonts w:hint="eastAsia" w:ascii="宋体" w:hAnsi="宋体" w:eastAsia="宋体" w:cs="宋体"/>
          <w:b w:val="0"/>
          <w:bCs w:val="0"/>
          <w:sz w:val="24"/>
          <w:szCs w:val="24"/>
          <w:highlight w:val="none"/>
          <w:u w:val="none"/>
          <w:lang w:val="en-US" w:eastAsia="zh-CN"/>
        </w:rPr>
        <w:t>无</w:t>
      </w:r>
      <w:r>
        <w:rPr>
          <w:rFonts w:hint="eastAsia" w:ascii="宋体" w:hAnsi="宋体" w:eastAsia="宋体" w:cs="宋体"/>
          <w:sz w:val="24"/>
          <w:szCs w:val="24"/>
          <w:highlight w:val="none"/>
        </w:rPr>
        <w:t>。</w:t>
      </w:r>
    </w:p>
    <w:p w14:paraId="6B652D7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应依照规定提交各类声明函、承诺函，不再同时提供原件备查或提供有关部门出具的相关证明文件。但中标或成交人，应做好提交声明函、承诺函相应原件的核查准备；核查后发现虚假或违背承诺的，依照相关法律法规规定处理。</w:t>
      </w:r>
    </w:p>
    <w:p w14:paraId="4FEEDEF1">
      <w:pPr>
        <w:snapToGrid w:val="0"/>
        <w:spacing w:line="360" w:lineRule="auto"/>
        <w:ind w:firstLine="482" w:firstLineChars="200"/>
        <w:rPr>
          <w:rFonts w:eastAsia="宋体" w:cs="宋体"/>
          <w:b/>
          <w:highlight w:val="none"/>
        </w:rPr>
      </w:pPr>
      <w:r>
        <w:rPr>
          <w:rFonts w:hint="eastAsia" w:eastAsia="宋体" w:cs="宋体"/>
          <w:b/>
          <w:highlight w:val="none"/>
          <w:lang w:eastAsia="zh-CN"/>
        </w:rPr>
        <w:t>七</w:t>
      </w:r>
      <w:r>
        <w:rPr>
          <w:rFonts w:hint="eastAsia" w:eastAsia="宋体" w:cs="宋体"/>
          <w:b/>
          <w:highlight w:val="none"/>
        </w:rPr>
        <w:t>、凡对本次招标提出询问，请按以下方式联系</w:t>
      </w:r>
      <w:bookmarkEnd w:id="19"/>
      <w:bookmarkEnd w:id="20"/>
      <w:bookmarkEnd w:id="21"/>
      <w:bookmarkEnd w:id="22"/>
      <w:r>
        <w:rPr>
          <w:rFonts w:hint="eastAsia" w:eastAsia="宋体" w:cs="宋体"/>
          <w:b/>
          <w:highlight w:val="none"/>
        </w:rPr>
        <w:t>：</w:t>
      </w:r>
      <w:bookmarkStart w:id="23" w:name="_Toc35393806"/>
      <w:bookmarkStart w:id="24" w:name="_Toc28359019"/>
      <w:bookmarkStart w:id="25" w:name="_Toc35393637"/>
      <w:bookmarkStart w:id="26" w:name="_Toc28359096"/>
    </w:p>
    <w:bookmarkEnd w:id="23"/>
    <w:bookmarkEnd w:id="24"/>
    <w:bookmarkEnd w:id="25"/>
    <w:bookmarkEnd w:id="26"/>
    <w:p w14:paraId="5239A5F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1.招标人信息</w:t>
      </w:r>
    </w:p>
    <w:p w14:paraId="2EB58680">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名 称：南通兴环环境卫生服务有限公司</w:t>
      </w:r>
    </w:p>
    <w:p w14:paraId="1636D687">
      <w:pPr>
        <w:snapToGrid w:val="0"/>
        <w:spacing w:line="360" w:lineRule="auto"/>
        <w:ind w:firstLine="480" w:firstLineChars="200"/>
        <w:rPr>
          <w:rFonts w:hint="eastAsia" w:ascii="宋体" w:hAnsi="宋体" w:eastAsia="宋体" w:cs="宋体"/>
          <w:color w:val="auto"/>
          <w:sz w:val="21"/>
          <w:highlight w:val="none"/>
        </w:rPr>
      </w:pPr>
      <w:r>
        <w:rPr>
          <w:rFonts w:hint="eastAsia" w:ascii="宋体" w:hAnsi="宋体" w:eastAsia="宋体" w:cs="宋体"/>
          <w:color w:val="auto"/>
          <w:sz w:val="24"/>
          <w:highlight w:val="none"/>
        </w:rPr>
        <w:t>地 址：南通市崇川区城北大道628号</w:t>
      </w:r>
    </w:p>
    <w:p w14:paraId="44E9F2E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：王工 13921676587</w:t>
      </w:r>
    </w:p>
    <w:p w14:paraId="1A402C2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2.招标代理机构信息</w:t>
      </w:r>
    </w:p>
    <w:p w14:paraId="346ED74A">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江苏方桂圆工程项目管理有限公司</w:t>
      </w:r>
    </w:p>
    <w:p w14:paraId="66F4AFA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址：南通市崇川区世纪大道恒隆国际大厦A座701室</w:t>
      </w:r>
    </w:p>
    <w:p w14:paraId="31ED3B7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：毛琴 13515206113</w:t>
      </w:r>
    </w:p>
    <w:p w14:paraId="5B0D2018">
      <w:pPr>
        <w:snapToGrid w:val="0"/>
        <w:spacing w:line="360" w:lineRule="auto"/>
        <w:ind w:firstLine="480" w:firstLineChars="200"/>
        <w:rPr>
          <w:rFonts w:hint="eastAsia" w:ascii="宋体" w:hAnsi="宋体" w:eastAsia="宋体" w:cs="宋体"/>
          <w:sz w:val="21"/>
          <w:highlight w:val="none"/>
        </w:rPr>
      </w:pPr>
      <w:r>
        <w:rPr>
          <w:rFonts w:hint="eastAsia" w:ascii="宋体" w:hAnsi="宋体" w:eastAsia="宋体" w:cs="宋体"/>
          <w:color w:val="auto"/>
          <w:sz w:val="24"/>
          <w:szCs w:val="24"/>
          <w:highlight w:val="none"/>
          <w:lang w:val="en-US" w:eastAsia="zh-CN"/>
        </w:rPr>
        <w:t>电子邮箱</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fgyjszx2@163.com</w:t>
      </w:r>
    </w:p>
    <w:p w14:paraId="354AF0CA">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t>第二章  询价须知</w:t>
      </w:r>
    </w:p>
    <w:p w14:paraId="5BA46148">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一、说明</w:t>
      </w:r>
    </w:p>
    <w:p w14:paraId="5A3E4CF3">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本询价文件仅适用于南通兴环环卫作业车辆轮胎采购项目的询价采购活动。</w:t>
      </w:r>
    </w:p>
    <w:p w14:paraId="72A91D74">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本次询价活动及因本次招标产生的合同受中国法律制约和保护。</w:t>
      </w:r>
    </w:p>
    <w:p w14:paraId="1EC5CE5F">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w:t>
      </w:r>
      <w:r>
        <w:rPr>
          <w:rFonts w:hint="eastAsia" w:ascii="宋体" w:hAnsi="宋体" w:eastAsia="宋体" w:cs="宋体"/>
          <w:highlight w:val="none"/>
        </w:rPr>
        <w:t>本询价文件的解释权属于招标单位。</w:t>
      </w:r>
    </w:p>
    <w:p w14:paraId="1ACB2D85">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投标单位在知道或应当知道本项目询价公告及询价文件中的所有内容：投标单位下载询价文件后，应仔细检查询价文件的所有内容，如对询价采购活动事项有疑问的，请在询价</w:t>
      </w:r>
      <w:r>
        <w:rPr>
          <w:rFonts w:hint="eastAsia" w:ascii="宋体" w:hAnsi="宋体" w:eastAsia="宋体" w:cs="宋体"/>
          <w:highlight w:val="none"/>
          <w:lang w:eastAsia="zh-CN"/>
        </w:rPr>
        <w:t>公告</w:t>
      </w:r>
      <w:r>
        <w:rPr>
          <w:rFonts w:hint="eastAsia" w:ascii="宋体" w:hAnsi="宋体" w:eastAsia="宋体" w:cs="宋体"/>
          <w:highlight w:val="none"/>
        </w:rPr>
        <w:t>发布后</w:t>
      </w:r>
      <w:r>
        <w:rPr>
          <w:rFonts w:hint="eastAsia" w:ascii="宋体" w:hAnsi="宋体" w:eastAsia="宋体" w:cs="宋体"/>
          <w:highlight w:val="none"/>
          <w:lang w:val="en-US" w:eastAsia="zh-CN"/>
        </w:rPr>
        <w:t>3</w:t>
      </w:r>
      <w:r>
        <w:rPr>
          <w:rFonts w:hint="eastAsia" w:ascii="宋体" w:hAnsi="宋体" w:eastAsia="宋体" w:cs="宋体"/>
          <w:highlight w:val="none"/>
        </w:rPr>
        <w:t>个工作日内，向招标单位或招标代理机构以书面形式提出。未在规定时间内提出询问或疑问的，视同投标单位理解并接受本询价文件所有内容，并由此引起的损失自负。</w:t>
      </w:r>
    </w:p>
    <w:p w14:paraId="60BC1ED1">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w:t>
      </w:r>
      <w:r>
        <w:rPr>
          <w:rFonts w:hint="eastAsia" w:ascii="宋体" w:hAnsi="宋体" w:eastAsia="宋体" w:cs="宋体"/>
          <w:highlight w:val="none"/>
        </w:rPr>
        <w:t>投标单位应认真审阅本询价文件中的所有事项、格式、条款和规范要求等，如果投标单位没有按照询价文件要求提交询价响应文件，或者询价响应文件没有对询价文件做出实质性响应，有可能被拒绝参与询价。</w:t>
      </w:r>
    </w:p>
    <w:p w14:paraId="6EB217A6">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eastAsia="zh-CN"/>
        </w:rPr>
        <w:t>.</w:t>
      </w:r>
      <w:r>
        <w:rPr>
          <w:rFonts w:hint="eastAsia" w:ascii="宋体" w:hAnsi="宋体" w:eastAsia="宋体" w:cs="宋体"/>
          <w:highlight w:val="none"/>
        </w:rPr>
        <w:t>询价文件项目需求提供的可能涉及到的工艺、材料、设备、商标、样本、技术规范、参数规格、品牌等，仅作为说明并没有限制性，投标单位在竞标时可以选用替代，但这些替代的品牌、产品技术标准要优于或相当于项目需求技术规格中要求的标准，以满足招标单位的需要。</w:t>
      </w:r>
    </w:p>
    <w:p w14:paraId="35CB323C">
      <w:pPr>
        <w:snapToGrid w:val="0"/>
        <w:spacing w:line="360" w:lineRule="auto"/>
        <w:ind w:firstLine="480" w:firstLineChars="200"/>
        <w:rPr>
          <w:rFonts w:ascii="宋体" w:hAnsi="宋体" w:eastAsia="宋体" w:cs="宋体"/>
          <w:kern w:val="0"/>
          <w:highlight w:val="none"/>
        </w:rPr>
      </w:pPr>
      <w:r>
        <w:rPr>
          <w:rFonts w:hint="eastAsia" w:ascii="宋体" w:hAnsi="宋体" w:eastAsia="宋体" w:cs="宋体"/>
          <w:highlight w:val="none"/>
        </w:rPr>
        <w:t>7</w:t>
      </w:r>
      <w:r>
        <w:rPr>
          <w:rFonts w:hint="eastAsia" w:ascii="宋体" w:hAnsi="宋体" w:eastAsia="宋体" w:cs="宋体"/>
          <w:highlight w:val="none"/>
          <w:lang w:eastAsia="zh-CN"/>
        </w:rPr>
        <w:t>.</w:t>
      </w:r>
      <w:r>
        <w:rPr>
          <w:rFonts w:hint="eastAsia" w:ascii="宋体" w:hAnsi="宋体" w:eastAsia="宋体" w:cs="宋体"/>
          <w:highlight w:val="none"/>
        </w:rPr>
        <w:t>本询价文件内所称的“以上”、“以下”、“内”、“以内”，包括本数；所称的“不足”、“少于”，不包括本数。</w:t>
      </w:r>
    </w:p>
    <w:p w14:paraId="6EADD212">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二、询价文件的补充说明、澄清、修改、答疑</w:t>
      </w:r>
    </w:p>
    <w:p w14:paraId="7CF6E9BF">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招标单位或招标代理机构有权对已发出的询价文件进行必要的澄清或修改。</w:t>
      </w:r>
    </w:p>
    <w:p w14:paraId="128FF891">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凡涉及询价文件的澄清或修改，均以“南通市崇川区人民政府网-我要看-公示公告栏”发布的信息为准。</w:t>
      </w:r>
    </w:p>
    <w:p w14:paraId="0788F22A">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.招标人或</w:t>
      </w:r>
      <w:r>
        <w:rPr>
          <w:rFonts w:hint="eastAsia" w:ascii="宋体" w:hAnsi="宋体" w:eastAsia="宋体" w:cs="宋体"/>
          <w:highlight w:val="none"/>
        </w:rPr>
        <w:t>招标代理机构对询价文件的澄清或修改，将构成本项目询价文件的一部分，对投标单位具有约束力。</w:t>
      </w:r>
    </w:p>
    <w:p w14:paraId="28A1C544">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澄清或修改的内容可能影响到响应文件编制的，招标单位或招标代理机构将在提交首次响应文件截止之日3个工作日前，以网上公告书面形式发出。不足3个工作日的，应当顺延提交首次询价响应文件截止</w:t>
      </w:r>
      <w:r>
        <w:rPr>
          <w:rFonts w:hint="eastAsia" w:ascii="宋体" w:hAnsi="宋体" w:eastAsia="宋体" w:cs="宋体"/>
          <w:highlight w:val="none"/>
          <w:lang w:eastAsia="zh-CN"/>
        </w:rPr>
        <w:t>时间</w:t>
      </w:r>
      <w:r>
        <w:rPr>
          <w:rFonts w:hint="eastAsia" w:ascii="宋体" w:hAnsi="宋体" w:eastAsia="宋体" w:cs="宋体"/>
          <w:highlight w:val="none"/>
        </w:rPr>
        <w:t>。</w:t>
      </w:r>
    </w:p>
    <w:p w14:paraId="0D977B93">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w:t>
      </w:r>
      <w:r>
        <w:rPr>
          <w:rFonts w:hint="eastAsia" w:ascii="宋体" w:hAnsi="宋体" w:eastAsia="宋体" w:cs="宋体"/>
          <w:highlight w:val="none"/>
        </w:rPr>
        <w:t>投标单位对涉及询价文件的任何推论、理解和结论所造成的结果，均由投标单位自负。</w:t>
      </w:r>
    </w:p>
    <w:p w14:paraId="5B5DB2C3">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eastAsia="zh-CN"/>
        </w:rPr>
        <w:t>.</w:t>
      </w:r>
      <w:r>
        <w:rPr>
          <w:rFonts w:hint="eastAsia" w:ascii="宋体" w:hAnsi="宋体" w:eastAsia="宋体" w:cs="宋体"/>
          <w:highlight w:val="none"/>
        </w:rPr>
        <w:t>招标单位视情组织答疑会。如有产生答疑且对询价文件内容有修改，</w:t>
      </w:r>
      <w:r>
        <w:rPr>
          <w:rFonts w:hint="eastAsia" w:ascii="宋体" w:hAnsi="宋体" w:eastAsia="宋体" w:cs="宋体"/>
          <w:highlight w:val="none"/>
          <w:lang w:eastAsia="zh-CN"/>
        </w:rPr>
        <w:t>招标人或</w:t>
      </w:r>
      <w:r>
        <w:rPr>
          <w:rFonts w:hint="eastAsia" w:ascii="宋体" w:hAnsi="宋体" w:eastAsia="宋体" w:cs="宋体"/>
          <w:highlight w:val="none"/>
        </w:rPr>
        <w:t>招标代理机构将按照本须知有关规定，以补充通知（公告）的方式发出。</w:t>
      </w:r>
    </w:p>
    <w:p w14:paraId="33DD019A">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三、询价项目涉及到的现场勘察</w:t>
      </w:r>
    </w:p>
    <w:p w14:paraId="2790BC10">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询价文件所提供的项目相关数据仅做参考，根据自身需要，投标单位可在询价响应文件递交日前自行实地查看有关现场和对周围环境进行勘察，以获取编制询价响应文件所需的信息。勘察现场如有费用产生，由投标单位自行承担。</w:t>
      </w:r>
    </w:p>
    <w:p w14:paraId="38CDBF90">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招标单位向投标单位提供有关现场的资料和数据，是招标单位现有的并认为能使投标单位可利用的资料。招标单位对投标单位由此而做出的推论、理解和结论概不负责。</w:t>
      </w:r>
    </w:p>
    <w:p w14:paraId="1AD0709F">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w:t>
      </w:r>
      <w:r>
        <w:rPr>
          <w:rFonts w:hint="eastAsia" w:ascii="宋体" w:hAnsi="宋体" w:eastAsia="宋体" w:cs="宋体"/>
          <w:highlight w:val="none"/>
        </w:rPr>
        <w:t>潜在投标单位为响应本项目询价而勘察项目现场，但不得因此使招标单位承担有关的责任和蒙受损失。投标单位须承担勘察现场而带来的一切责任及风险。</w:t>
      </w:r>
    </w:p>
    <w:p w14:paraId="531164A1">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w:t>
      </w:r>
      <w:r>
        <w:rPr>
          <w:rFonts w:hint="eastAsia" w:ascii="宋体" w:hAnsi="宋体" w:eastAsia="宋体" w:cs="宋体"/>
          <w:highlight w:val="none"/>
        </w:rPr>
        <w:t>投标单位应在现场勘察时，熟悉现场及周围交通道路等情况，以获得一切可能影响询价响应内容的直接资料。投标单位成交后，不得以不完全了解现场情况为理由而向招标单位提出任何索赔的要求，对此招标单位不承担任何责任，且不作任何答复。</w:t>
      </w:r>
    </w:p>
    <w:p w14:paraId="60ABB6A5">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bCs/>
          <w:highlight w:val="none"/>
          <w:lang w:eastAsia="zh-CN"/>
        </w:rPr>
        <w:t>四、询价响应</w:t>
      </w:r>
      <w:r>
        <w:rPr>
          <w:rFonts w:hint="eastAsia" w:ascii="宋体" w:hAnsi="宋体" w:eastAsia="宋体" w:cs="宋体"/>
          <w:b/>
          <w:color w:val="auto"/>
          <w:sz w:val="24"/>
          <w:highlight w:val="none"/>
          <w:lang w:val="zh-CN"/>
        </w:rPr>
        <w:t>文件的编制</w:t>
      </w:r>
    </w:p>
    <w:p w14:paraId="0F43035C">
      <w:pPr>
        <w:autoSpaceDE w:val="0"/>
        <w:autoSpaceDN w:val="0"/>
        <w:adjustRightInd w:val="0"/>
        <w:snapToGrid w:val="0"/>
        <w:spacing w:line="360" w:lineRule="auto"/>
        <w:ind w:right="210"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b/>
          <w:bCs/>
          <w:highlight w:val="none"/>
          <w:lang w:eastAsia="zh-CN"/>
        </w:rPr>
        <w:t>响应</w:t>
      </w:r>
      <w:r>
        <w:rPr>
          <w:rFonts w:hint="eastAsia" w:ascii="宋体" w:hAnsi="宋体" w:eastAsia="宋体" w:cs="宋体"/>
          <w:b/>
          <w:color w:val="auto"/>
          <w:sz w:val="24"/>
          <w:highlight w:val="none"/>
          <w:lang w:val="zh-CN"/>
        </w:rPr>
        <w:t>文件</w:t>
      </w:r>
      <w:r>
        <w:rPr>
          <w:rFonts w:hint="eastAsia" w:ascii="宋体" w:hAnsi="宋体" w:eastAsia="宋体" w:cs="宋体"/>
          <w:b/>
          <w:color w:val="auto"/>
          <w:sz w:val="24"/>
          <w:highlight w:val="none"/>
        </w:rPr>
        <w:t>的编写</w:t>
      </w:r>
    </w:p>
    <w:p w14:paraId="2D1AF068">
      <w:pPr>
        <w:snapToGrid w:val="0"/>
        <w:spacing w:line="360" w:lineRule="auto"/>
        <w:ind w:firstLine="600" w:firstLineChars="25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投标人按“第七</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 xml:space="preserve"> 询价响应文件组成”要求编写</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w:t>
      </w:r>
    </w:p>
    <w:p w14:paraId="639ADB7C">
      <w:pPr>
        <w:autoSpaceDE w:val="0"/>
        <w:autoSpaceDN w:val="0"/>
        <w:adjustRightInd w:val="0"/>
        <w:snapToGrid w:val="0"/>
        <w:spacing w:line="360" w:lineRule="auto"/>
        <w:ind w:firstLine="562"/>
        <w:contextualSpacing/>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（二）</w:t>
      </w:r>
      <w:r>
        <w:rPr>
          <w:rFonts w:hint="eastAsia" w:ascii="宋体" w:hAnsi="宋体" w:eastAsia="宋体" w:cs="宋体"/>
          <w:b/>
          <w:bCs/>
          <w:highlight w:val="none"/>
          <w:lang w:eastAsia="zh-CN"/>
        </w:rPr>
        <w:t>响应</w:t>
      </w:r>
      <w:r>
        <w:rPr>
          <w:rFonts w:hint="eastAsia" w:ascii="宋体" w:hAnsi="宋体" w:eastAsia="宋体" w:cs="宋体"/>
          <w:b/>
          <w:bCs/>
          <w:color w:val="auto"/>
          <w:sz w:val="24"/>
          <w:highlight w:val="none"/>
          <w:lang w:val="zh-CN"/>
        </w:rPr>
        <w:t>文件的组成及装订、密封</w:t>
      </w:r>
    </w:p>
    <w:p w14:paraId="144A832D">
      <w:pPr>
        <w:snapToGrid w:val="0"/>
        <w:spacing w:line="360" w:lineRule="auto"/>
        <w:ind w:firstLine="600" w:firstLineChars="250"/>
        <w:contextualSpacing/>
        <w:rPr>
          <w:rFonts w:hint="eastAsia" w:ascii="Times New Roman" w:hAnsi="Times New Roman" w:eastAsia="宋体" w:cs="Times New Roman"/>
          <w:color w:val="auto"/>
          <w:sz w:val="24"/>
          <w:highlight w:val="none"/>
        </w:rPr>
      </w:pPr>
      <w:r>
        <w:rPr>
          <w:rFonts w:hint="eastAsia" w:ascii="宋体" w:hAnsi="宋体" w:eastAsia="宋体" w:cs="宋体"/>
          <w:highlight w:val="none"/>
        </w:rPr>
        <w:t>1.</w:t>
      </w:r>
      <w:r>
        <w:rPr>
          <w:rFonts w:hint="eastAsia" w:ascii="Times New Roman" w:hAnsi="Times New Roman" w:eastAsia="宋体" w:cs="Times New Roman"/>
          <w:color w:val="auto"/>
          <w:sz w:val="24"/>
          <w:highlight w:val="none"/>
          <w:lang w:val="en-US" w:eastAsia="zh-CN"/>
        </w:rPr>
        <w:t>响应</w:t>
      </w:r>
      <w:r>
        <w:rPr>
          <w:rFonts w:hint="eastAsia" w:ascii="Times New Roman" w:hAnsi="Times New Roman" w:eastAsia="宋体" w:cs="Times New Roman"/>
          <w:color w:val="auto"/>
          <w:sz w:val="24"/>
          <w:highlight w:val="none"/>
        </w:rPr>
        <w:t>文件的组成（分为纸质</w:t>
      </w:r>
      <w:r>
        <w:rPr>
          <w:rFonts w:hint="eastAsia" w:ascii="Times New Roman" w:hAnsi="Times New Roman" w:eastAsia="宋体" w:cs="Times New Roman"/>
          <w:color w:val="auto"/>
          <w:sz w:val="24"/>
          <w:highlight w:val="none"/>
          <w:lang w:val="en-US" w:eastAsia="zh-CN"/>
        </w:rPr>
        <w:t>响应</w:t>
      </w:r>
      <w:r>
        <w:rPr>
          <w:rFonts w:hint="eastAsia" w:ascii="Times New Roman" w:hAnsi="Times New Roman" w:eastAsia="宋体" w:cs="Times New Roman"/>
          <w:color w:val="auto"/>
          <w:sz w:val="24"/>
          <w:highlight w:val="none"/>
        </w:rPr>
        <w:t>文件、电子</w:t>
      </w:r>
      <w:r>
        <w:rPr>
          <w:rFonts w:hint="eastAsia" w:ascii="Times New Roman" w:hAnsi="Times New Roman" w:eastAsia="宋体" w:cs="Times New Roman"/>
          <w:color w:val="auto"/>
          <w:sz w:val="24"/>
          <w:highlight w:val="none"/>
          <w:lang w:val="en-US" w:eastAsia="zh-CN"/>
        </w:rPr>
        <w:t>响应</w:t>
      </w:r>
      <w:r>
        <w:rPr>
          <w:rFonts w:hint="eastAsia" w:ascii="Times New Roman" w:hAnsi="Times New Roman" w:eastAsia="宋体" w:cs="Times New Roman"/>
          <w:color w:val="auto"/>
          <w:sz w:val="24"/>
          <w:highlight w:val="none"/>
        </w:rPr>
        <w:t>文件）</w:t>
      </w:r>
    </w:p>
    <w:p w14:paraId="05604FEE">
      <w:pPr>
        <w:snapToGrid w:val="0"/>
        <w:spacing w:line="360" w:lineRule="auto"/>
        <w:ind w:firstLine="600" w:firstLineChars="250"/>
        <w:contextualSpacing/>
        <w:rPr>
          <w:rFonts w:hint="eastAsia" w:ascii="Times New Roman" w:hAnsi="Times New Roman" w:eastAsia="宋体" w:cs="Times New Roman"/>
          <w:color w:val="auto"/>
          <w:sz w:val="24"/>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Times New Roman" w:hAnsi="Times New Roman" w:eastAsia="宋体" w:cs="Times New Roman"/>
          <w:b/>
          <w:bCs/>
          <w:color w:val="auto"/>
          <w:sz w:val="24"/>
          <w:highlight w:val="none"/>
        </w:rPr>
        <w:t>纸质</w:t>
      </w:r>
      <w:r>
        <w:rPr>
          <w:rFonts w:hint="eastAsia" w:ascii="宋体" w:hAnsi="宋体" w:eastAsia="宋体" w:cs="宋体"/>
          <w:b/>
          <w:bCs/>
          <w:highlight w:val="none"/>
          <w:lang w:eastAsia="zh-CN"/>
        </w:rPr>
        <w:t>响应</w:t>
      </w:r>
      <w:r>
        <w:rPr>
          <w:rFonts w:hint="eastAsia" w:ascii="Times New Roman" w:hAnsi="Times New Roman" w:eastAsia="宋体" w:cs="Times New Roman"/>
          <w:b/>
          <w:bCs/>
          <w:color w:val="auto"/>
          <w:sz w:val="24"/>
          <w:highlight w:val="none"/>
        </w:rPr>
        <w:t>文件分“资格审查文件”、“</w:t>
      </w:r>
      <w:r>
        <w:rPr>
          <w:rFonts w:hint="eastAsia" w:ascii="Times New Roman" w:hAnsi="Times New Roman" w:eastAsia="宋体" w:cs="Times New Roman"/>
          <w:b/>
          <w:bCs/>
          <w:color w:val="auto"/>
          <w:sz w:val="24"/>
          <w:highlight w:val="none"/>
          <w:lang w:eastAsia="zh-CN"/>
        </w:rPr>
        <w:t>价格响应文件</w:t>
      </w:r>
      <w:r>
        <w:rPr>
          <w:rFonts w:hint="eastAsia"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eastAsia="zh-CN"/>
        </w:rPr>
        <w:t>两</w:t>
      </w:r>
      <w:r>
        <w:rPr>
          <w:rFonts w:hint="eastAsia" w:ascii="Times New Roman" w:hAnsi="Times New Roman" w:eastAsia="宋体" w:cs="Times New Roman"/>
          <w:b/>
          <w:bCs/>
          <w:color w:val="auto"/>
          <w:sz w:val="24"/>
          <w:highlight w:val="none"/>
        </w:rPr>
        <w:t>部分内容。</w:t>
      </w:r>
      <w:r>
        <w:rPr>
          <w:rFonts w:hint="eastAsia" w:ascii="Times New Roman" w:hAnsi="Times New Roman" w:eastAsia="宋体" w:cs="Times New Roman"/>
          <w:color w:val="auto"/>
          <w:sz w:val="24"/>
          <w:highlight w:val="none"/>
        </w:rPr>
        <w:t>每一部分内容须分别单独牢固装订，不得相互混淆，文件自编目录并连续标注页码，不得将内容拆开。每一部分内容均须提供“一份正本、两份副本”</w:t>
      </w:r>
      <w:r>
        <w:rPr>
          <w:rFonts w:hint="eastAsia" w:ascii="Times New Roman" w:hAnsi="Times New Roman" w:eastAsia="宋体" w:cs="Times New Roman"/>
          <w:color w:val="auto"/>
          <w:sz w:val="24"/>
          <w:highlight w:val="none"/>
          <w:lang w:eastAsia="zh-CN"/>
        </w:rPr>
        <w:t>。</w:t>
      </w:r>
    </w:p>
    <w:p w14:paraId="7C3404A0">
      <w:pPr>
        <w:snapToGrid w:val="0"/>
        <w:spacing w:line="360" w:lineRule="auto"/>
        <w:ind w:firstLine="600" w:firstLineChars="250"/>
        <w:contextualSpacing/>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纸质</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文件分</w:t>
      </w:r>
      <w:r>
        <w:rPr>
          <w:rFonts w:hint="eastAsia" w:ascii="Times New Roman" w:hAnsi="Times New Roman" w:eastAsia="宋体" w:cs="Times New Roman"/>
          <w:color w:val="auto"/>
          <w:sz w:val="24"/>
          <w:highlight w:val="none"/>
          <w:lang w:eastAsia="zh-CN"/>
        </w:rPr>
        <w:t>两</w:t>
      </w:r>
      <w:r>
        <w:rPr>
          <w:rFonts w:hint="eastAsia" w:ascii="Times New Roman" w:hAnsi="Times New Roman" w:eastAsia="宋体" w:cs="Times New Roman"/>
          <w:color w:val="auto"/>
          <w:sz w:val="24"/>
          <w:highlight w:val="none"/>
        </w:rPr>
        <w:t>个密封袋提交。其中：</w:t>
      </w:r>
    </w:p>
    <w:p w14:paraId="07DC6C87">
      <w:pPr>
        <w:snapToGrid w:val="0"/>
        <w:spacing w:line="360" w:lineRule="auto"/>
        <w:ind w:firstLine="600" w:firstLineChars="250"/>
        <w:contextualSpacing/>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资格审查文件的正、副本纸质</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文件密封在一个单独的密封袋内；</w:t>
      </w:r>
    </w:p>
    <w:p w14:paraId="683F5997">
      <w:pPr>
        <w:snapToGrid w:val="0"/>
        <w:spacing w:line="360" w:lineRule="auto"/>
        <w:ind w:firstLine="600" w:firstLineChars="250"/>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价格响应文件</w:t>
      </w:r>
      <w:r>
        <w:rPr>
          <w:rFonts w:hint="eastAsia" w:ascii="Times New Roman" w:hAnsi="Times New Roman" w:eastAsia="宋体" w:cs="Times New Roman"/>
          <w:color w:val="auto"/>
          <w:sz w:val="24"/>
          <w:highlight w:val="none"/>
        </w:rPr>
        <w:t>的正、副本纸质</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文件密封在一个单独的密封袋内</w:t>
      </w:r>
      <w:r>
        <w:rPr>
          <w:rFonts w:hint="eastAsia" w:ascii="Times New Roman" w:hAnsi="Times New Roman" w:eastAsia="宋体" w:cs="Times New Roman"/>
          <w:color w:val="auto"/>
          <w:sz w:val="24"/>
          <w:highlight w:val="none"/>
          <w:lang w:eastAsia="zh-CN"/>
        </w:rPr>
        <w:t>，不得出现在资格审查文件中，否则作无效响应处理。</w:t>
      </w:r>
    </w:p>
    <w:p w14:paraId="336FC62C">
      <w:pPr>
        <w:snapToGrid w:val="0"/>
        <w:spacing w:line="360" w:lineRule="auto"/>
        <w:ind w:firstLine="600" w:firstLineChars="250"/>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纸质</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文件须采用A4纸打印并由法定代表人或</w:t>
      </w:r>
      <w:r>
        <w:rPr>
          <w:rFonts w:hint="eastAsia" w:ascii="Times New Roman" w:hAnsi="Times New Roman" w:eastAsia="宋体" w:cs="Times New Roman"/>
          <w:color w:val="auto"/>
          <w:sz w:val="24"/>
          <w:highlight w:val="none"/>
          <w:lang w:eastAsia="zh-CN"/>
        </w:rPr>
        <w:t>被</w:t>
      </w:r>
      <w:r>
        <w:rPr>
          <w:rFonts w:hint="eastAsia" w:ascii="Times New Roman" w:hAnsi="Times New Roman" w:eastAsia="宋体" w:cs="Times New Roman"/>
          <w:color w:val="auto"/>
          <w:sz w:val="24"/>
          <w:highlight w:val="none"/>
        </w:rPr>
        <w:t>授权人签字并加盖单位</w:t>
      </w:r>
      <w:r>
        <w:rPr>
          <w:rFonts w:hint="eastAsia" w:ascii="Times New Roman" w:hAnsi="Times New Roman" w:eastAsia="宋体" w:cs="Times New Roman"/>
          <w:color w:val="auto"/>
          <w:sz w:val="24"/>
          <w:highlight w:val="none"/>
          <w:lang w:eastAsia="zh-CN"/>
        </w:rPr>
        <w:t>公</w:t>
      </w:r>
      <w:r>
        <w:rPr>
          <w:rFonts w:hint="eastAsia" w:ascii="Times New Roman" w:hAnsi="Times New Roman" w:eastAsia="宋体" w:cs="Times New Roman"/>
          <w:color w:val="auto"/>
          <w:sz w:val="24"/>
          <w:highlight w:val="none"/>
        </w:rPr>
        <w:t>章</w:t>
      </w:r>
      <w:r>
        <w:rPr>
          <w:rFonts w:hint="eastAsia" w:ascii="Times New Roman" w:hAnsi="Times New Roman" w:eastAsia="宋体" w:cs="Times New Roman"/>
          <w:color w:val="auto"/>
          <w:sz w:val="24"/>
          <w:highlight w:val="none"/>
          <w:lang w:eastAsia="zh-CN"/>
        </w:rPr>
        <w:t>。凡是响应文件中涉及投标人资信认证、人员证书、业绩荣誉等复印件，和要求法定代表人或被授权人签字，和以投标人名称落款并注明需要盖章的，均需相应盖章或签字，否则视为未按照询价文件要求盖章或签字。</w:t>
      </w:r>
      <w:r>
        <w:rPr>
          <w:rFonts w:hint="eastAsia" w:ascii="Times New Roman" w:hAnsi="Times New Roman" w:eastAsia="宋体" w:cs="Times New Roman"/>
          <w:color w:val="auto"/>
          <w:sz w:val="24"/>
          <w:highlight w:val="none"/>
        </w:rPr>
        <w:t>文件内容中不得行间插字、涂改、增删，如修补错漏处，须由</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文件签署人签字并加盖公章。每一份</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文件上要明确标注项目名称、项目编号（如有）、</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文件各自对应的名称、投标人全称、“正本”、“副本”字样</w:t>
      </w:r>
      <w:r>
        <w:rPr>
          <w:rFonts w:hint="eastAsia" w:ascii="Times New Roman" w:hAnsi="Times New Roman" w:eastAsia="宋体" w:cs="Times New Roman"/>
          <w:color w:val="auto"/>
          <w:sz w:val="24"/>
          <w:highlight w:val="none"/>
          <w:lang w:eastAsia="zh-CN"/>
        </w:rPr>
        <w:t>。</w:t>
      </w:r>
      <w:r>
        <w:rPr>
          <w:rFonts w:hint="eastAsia" w:ascii="宋体" w:hAnsi="宋体" w:eastAsia="宋体" w:cs="宋体"/>
          <w:highlight w:val="none"/>
        </w:rPr>
        <w:t>“副本”可为“正本”的复印件</w:t>
      </w:r>
      <w:r>
        <w:rPr>
          <w:rFonts w:hint="eastAsia" w:ascii="宋体" w:hAnsi="宋体" w:eastAsia="宋体" w:cs="宋体"/>
          <w:highlight w:val="none"/>
          <w:lang w:eastAsia="zh-CN"/>
        </w:rPr>
        <w:t>，“正本”和“副本”若有差异，概以“正本”为准。</w:t>
      </w:r>
    </w:p>
    <w:p w14:paraId="3DCFC051">
      <w:pPr>
        <w:snapToGrid w:val="0"/>
        <w:spacing w:line="360" w:lineRule="auto"/>
        <w:ind w:firstLine="600" w:firstLineChars="250"/>
        <w:contextualSpacing/>
        <w:rPr>
          <w:rFonts w:hint="eastAsia" w:ascii="Times New Roman" w:hAnsi="Times New Roman" w:eastAsia="宋体" w:cs="Times New Roman"/>
          <w:b/>
          <w:bCs/>
          <w:color w:val="auto"/>
          <w:sz w:val="24"/>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Times New Roman" w:hAnsi="Times New Roman" w:eastAsia="宋体" w:cs="Times New Roman"/>
          <w:b/>
          <w:bCs/>
          <w:color w:val="auto"/>
          <w:sz w:val="24"/>
          <w:highlight w:val="none"/>
        </w:rPr>
        <w:t>电子</w:t>
      </w:r>
      <w:r>
        <w:rPr>
          <w:rFonts w:hint="eastAsia" w:ascii="Times New Roman" w:hAnsi="Times New Roman" w:eastAsia="宋体" w:cs="Times New Roman"/>
          <w:b/>
          <w:bCs/>
          <w:color w:val="auto"/>
          <w:sz w:val="24"/>
          <w:highlight w:val="none"/>
          <w:lang w:eastAsia="zh-CN"/>
        </w:rPr>
        <w:t>响应</w:t>
      </w:r>
      <w:r>
        <w:rPr>
          <w:rFonts w:hint="eastAsia" w:ascii="Times New Roman" w:hAnsi="Times New Roman" w:eastAsia="宋体" w:cs="Times New Roman"/>
          <w:b/>
          <w:bCs/>
          <w:color w:val="auto"/>
          <w:sz w:val="24"/>
          <w:highlight w:val="none"/>
        </w:rPr>
        <w:t>文件（一份，单独密封</w:t>
      </w:r>
      <w:r>
        <w:rPr>
          <w:rFonts w:hint="eastAsia" w:ascii="Times New Roman" w:hAnsi="Times New Roman" w:eastAsia="宋体" w:cs="Times New Roman"/>
          <w:b/>
          <w:bCs/>
          <w:color w:val="auto"/>
          <w:sz w:val="24"/>
          <w:highlight w:val="none"/>
          <w:lang w:eastAsia="zh-CN"/>
        </w:rPr>
        <w:t>提交</w:t>
      </w:r>
      <w:r>
        <w:rPr>
          <w:rFonts w:hint="eastAsia" w:ascii="Times New Roman" w:hAnsi="Times New Roman" w:eastAsia="宋体" w:cs="Times New Roman"/>
          <w:b/>
          <w:bCs/>
          <w:color w:val="auto"/>
          <w:sz w:val="24"/>
          <w:highlight w:val="none"/>
        </w:rPr>
        <w:t>）</w:t>
      </w:r>
    </w:p>
    <w:p w14:paraId="222C34F5">
      <w:pPr>
        <w:snapToGrid w:val="0"/>
        <w:spacing w:line="360" w:lineRule="auto"/>
        <w:ind w:firstLine="600" w:firstLineChars="250"/>
        <w:contextualSpacing/>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本项目要求提供电子</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文件一份，电子</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文件的内容为“资格审查文件”、“</w:t>
      </w:r>
      <w:r>
        <w:rPr>
          <w:rFonts w:hint="eastAsia" w:ascii="Times New Roman" w:hAnsi="Times New Roman" w:eastAsia="宋体" w:cs="Times New Roman"/>
          <w:color w:val="auto"/>
          <w:sz w:val="24"/>
          <w:highlight w:val="none"/>
          <w:lang w:eastAsia="zh-CN"/>
        </w:rPr>
        <w:t>价格响应文件</w:t>
      </w:r>
      <w:r>
        <w:rPr>
          <w:rFonts w:hint="eastAsia" w:ascii="Times New Roman" w:hAnsi="Times New Roman" w:eastAsia="宋体" w:cs="Times New Roman"/>
          <w:color w:val="auto"/>
          <w:sz w:val="24"/>
          <w:highlight w:val="none"/>
        </w:rPr>
        <w:t>”打印盖章（或电子签章）后的扫描件（“资格审查文件”、“</w:t>
      </w:r>
      <w:r>
        <w:rPr>
          <w:rFonts w:hint="eastAsia" w:ascii="Times New Roman" w:hAnsi="Times New Roman" w:eastAsia="宋体" w:cs="Times New Roman"/>
          <w:color w:val="auto"/>
          <w:sz w:val="24"/>
          <w:highlight w:val="none"/>
          <w:lang w:eastAsia="zh-CN"/>
        </w:rPr>
        <w:t>价格响应文件</w:t>
      </w:r>
      <w:r>
        <w:rPr>
          <w:rFonts w:hint="eastAsia" w:ascii="Times New Roman" w:hAnsi="Times New Roman" w:eastAsia="宋体" w:cs="Times New Roman"/>
          <w:color w:val="auto"/>
          <w:sz w:val="24"/>
          <w:highlight w:val="none"/>
        </w:rPr>
        <w:t>”需分别逐页连续扫描为</w:t>
      </w:r>
      <w:r>
        <w:rPr>
          <w:rFonts w:hint="eastAsia" w:ascii="Times New Roman" w:hAnsi="Times New Roman" w:eastAsia="宋体" w:cs="Times New Roman"/>
          <w:color w:val="auto"/>
          <w:sz w:val="24"/>
          <w:highlight w:val="none"/>
          <w:lang w:eastAsia="zh-CN"/>
        </w:rPr>
        <w:t>两</w:t>
      </w:r>
      <w:r>
        <w:rPr>
          <w:rFonts w:hint="eastAsia" w:ascii="Times New Roman" w:hAnsi="Times New Roman" w:eastAsia="宋体" w:cs="Times New Roman"/>
          <w:color w:val="auto"/>
          <w:sz w:val="24"/>
          <w:highlight w:val="none"/>
        </w:rPr>
        <w:t>个独立的PDF文件），可以采取U盘方式提交，需单独密封提交。</w:t>
      </w:r>
    </w:p>
    <w:p w14:paraId="7A421A24">
      <w:pPr>
        <w:snapToGrid w:val="0"/>
        <w:spacing w:line="360" w:lineRule="auto"/>
        <w:ind w:firstLine="600" w:firstLineChars="250"/>
        <w:contextualSpacing/>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电子</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文件内容应与提交的纸质</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文件内容一致。否则，由此产生的后果</w:t>
      </w:r>
      <w:r>
        <w:rPr>
          <w:rFonts w:hint="eastAsia" w:ascii="Times New Roman" w:hAnsi="Times New Roman" w:eastAsia="宋体" w:cs="Times New Roman"/>
          <w:color w:val="auto"/>
          <w:sz w:val="24"/>
          <w:highlight w:val="none"/>
          <w:lang w:eastAsia="zh-CN"/>
        </w:rPr>
        <w:t>由</w:t>
      </w:r>
      <w:r>
        <w:rPr>
          <w:rFonts w:hint="eastAsia" w:ascii="Times New Roman" w:hAnsi="Times New Roman" w:eastAsia="宋体" w:cs="Times New Roman"/>
          <w:color w:val="auto"/>
          <w:sz w:val="24"/>
          <w:highlight w:val="none"/>
        </w:rPr>
        <w:t>投标人自负。</w:t>
      </w:r>
    </w:p>
    <w:p w14:paraId="05086FBB">
      <w:pPr>
        <w:snapToGrid w:val="0"/>
        <w:spacing w:line="360" w:lineRule="auto"/>
        <w:ind w:firstLine="600" w:firstLineChars="250"/>
        <w:contextualSpacing/>
        <w:rPr>
          <w:rFonts w:hint="eastAsia" w:ascii="Times New Roman" w:hAnsi="Times New Roman" w:eastAsia="宋体" w:cs="Times New Roman"/>
          <w:color w:val="auto"/>
          <w:sz w:val="24"/>
          <w:highlight w:val="none"/>
        </w:rPr>
      </w:pPr>
      <w:r>
        <w:rPr>
          <w:rFonts w:hint="eastAsia" w:ascii="宋体" w:hAnsi="宋体" w:eastAsia="宋体" w:cs="宋体"/>
          <w:highlight w:val="none"/>
          <w:lang w:val="en-US" w:eastAsia="zh-CN"/>
        </w:rPr>
        <w:t>2.</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文件密封后应标明项目名称、项目编号</w:t>
      </w:r>
      <w:r>
        <w:rPr>
          <w:rFonts w:hint="eastAsia" w:ascii="Times New Roman" w:hAnsi="Times New Roman" w:eastAsia="宋体" w:cs="Times New Roman"/>
          <w:color w:val="auto"/>
          <w:sz w:val="24"/>
          <w:highlight w:val="none"/>
          <w:lang w:eastAsia="zh-CN"/>
        </w:rPr>
        <w:t>（如有）</w:t>
      </w:r>
      <w:r>
        <w:rPr>
          <w:rFonts w:hint="eastAsia" w:ascii="Times New Roman" w:hAnsi="Times New Roman" w:eastAsia="宋体" w:cs="Times New Roman"/>
          <w:color w:val="auto"/>
          <w:sz w:val="24"/>
          <w:highlight w:val="none"/>
        </w:rPr>
        <w:t>、边缝处加盖单位骑缝章或骑缝签字等关键信息，</w:t>
      </w:r>
      <w:r>
        <w:rPr>
          <w:rFonts w:hint="eastAsia" w:ascii="Times New Roman" w:hAnsi="Times New Roman" w:eastAsia="宋体" w:cs="Times New Roman"/>
          <w:b/>
          <w:bCs/>
          <w:color w:val="auto"/>
          <w:sz w:val="24"/>
          <w:highlight w:val="none"/>
        </w:rPr>
        <w:t>密封完好以不泄露响应文件内容为主要判断依据</w:t>
      </w:r>
      <w:r>
        <w:rPr>
          <w:rFonts w:hint="eastAsia" w:ascii="Times New Roman" w:hAnsi="Times New Roman" w:eastAsia="宋体" w:cs="Times New Roman"/>
          <w:color w:val="auto"/>
          <w:sz w:val="24"/>
          <w:highlight w:val="none"/>
        </w:rPr>
        <w:t>。</w:t>
      </w:r>
    </w:p>
    <w:p w14:paraId="55740157">
      <w:pPr>
        <w:snapToGrid w:val="0"/>
        <w:spacing w:line="360" w:lineRule="auto"/>
        <w:ind w:firstLine="600" w:firstLineChars="250"/>
        <w:contextualSpacing/>
        <w:rPr>
          <w:rFonts w:hint="eastAsia" w:ascii="Times New Roman" w:hAnsi="Times New Roman" w:eastAsia="宋体" w:cs="Times New Roman"/>
          <w:color w:val="auto"/>
          <w:sz w:val="24"/>
          <w:highlight w:val="none"/>
        </w:rPr>
      </w:pPr>
      <w:r>
        <w:rPr>
          <w:rFonts w:hint="eastAsia" w:ascii="宋体" w:hAnsi="宋体" w:eastAsia="宋体" w:cs="宋体"/>
          <w:highlight w:val="none"/>
          <w:lang w:val="en-US" w:eastAsia="zh-CN"/>
        </w:rPr>
        <w:t>3.</w:t>
      </w:r>
      <w:r>
        <w:rPr>
          <w:rFonts w:hint="eastAsia" w:ascii="Times New Roman" w:hAnsi="Times New Roman" w:eastAsia="宋体" w:cs="Times New Roman"/>
          <w:color w:val="auto"/>
          <w:sz w:val="24"/>
          <w:highlight w:val="none"/>
        </w:rPr>
        <w:t>投标人须在规定的</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文件接收截止时间前送达指定地点。投标人提交</w:t>
      </w:r>
      <w:r>
        <w:rPr>
          <w:rFonts w:hint="eastAsia" w:ascii="Times New Roman" w:hAnsi="Times New Roman" w:eastAsia="宋体" w:cs="Times New Roman"/>
          <w:color w:val="auto"/>
          <w:sz w:val="24"/>
          <w:highlight w:val="none"/>
          <w:lang w:eastAsia="zh-CN"/>
        </w:rPr>
        <w:t>响应</w:t>
      </w:r>
      <w:r>
        <w:rPr>
          <w:rFonts w:hint="eastAsia" w:ascii="Times New Roman" w:hAnsi="Times New Roman" w:eastAsia="宋体" w:cs="Times New Roman"/>
          <w:color w:val="auto"/>
          <w:sz w:val="24"/>
          <w:highlight w:val="none"/>
        </w:rPr>
        <w:t>文件，即视为已响应参加采购活动。</w:t>
      </w:r>
    </w:p>
    <w:p w14:paraId="760C6749">
      <w:pPr>
        <w:snapToGrid w:val="0"/>
        <w:spacing w:line="360" w:lineRule="auto"/>
        <w:ind w:firstLine="482" w:firstLineChars="200"/>
        <w:outlineLvl w:val="1"/>
        <w:rPr>
          <w:rFonts w:hint="eastAsia" w:ascii="宋体" w:hAnsi="宋体" w:eastAsia="宋体" w:cs="宋体"/>
          <w:b/>
          <w:bCs/>
          <w:highlight w:val="none"/>
          <w:lang w:eastAsia="zh-CN"/>
        </w:rPr>
      </w:pPr>
      <w:r>
        <w:rPr>
          <w:rFonts w:hint="eastAsia" w:ascii="Times New Roman" w:hAnsi="Times New Roman" w:eastAsia="宋体" w:cs="Times New Roman"/>
          <w:b/>
          <w:color w:val="auto"/>
          <w:sz w:val="24"/>
          <w:highlight w:val="none"/>
          <w:lang w:eastAsia="zh-CN"/>
        </w:rPr>
        <w:t>注：招标人</w:t>
      </w:r>
      <w:r>
        <w:rPr>
          <w:rFonts w:ascii="Times New Roman" w:hAnsi="Times New Roman" w:eastAsia="宋体" w:cs="Times New Roman"/>
          <w:b/>
          <w:color w:val="auto"/>
          <w:sz w:val="24"/>
          <w:highlight w:val="none"/>
        </w:rPr>
        <w:t>将拒绝接收未按照</w:t>
      </w:r>
      <w:r>
        <w:rPr>
          <w:rFonts w:hint="eastAsia" w:ascii="Times New Roman" w:hAnsi="Times New Roman" w:eastAsia="宋体" w:cs="Times New Roman"/>
          <w:b/>
          <w:color w:val="auto"/>
          <w:sz w:val="24"/>
          <w:highlight w:val="none"/>
        </w:rPr>
        <w:t>询价</w:t>
      </w:r>
      <w:r>
        <w:rPr>
          <w:rFonts w:ascii="Times New Roman" w:hAnsi="Times New Roman" w:eastAsia="宋体" w:cs="Times New Roman"/>
          <w:b/>
          <w:color w:val="auto"/>
          <w:sz w:val="24"/>
          <w:highlight w:val="none"/>
        </w:rPr>
        <w:t>文件要求密封的</w:t>
      </w:r>
      <w:r>
        <w:rPr>
          <w:rFonts w:hint="eastAsia" w:ascii="Times New Roman" w:hAnsi="Times New Roman" w:eastAsia="宋体" w:cs="Times New Roman"/>
          <w:b/>
          <w:color w:val="auto"/>
          <w:sz w:val="24"/>
          <w:highlight w:val="none"/>
        </w:rPr>
        <w:t>响应</w:t>
      </w:r>
      <w:r>
        <w:rPr>
          <w:rFonts w:ascii="Times New Roman" w:hAnsi="Times New Roman" w:eastAsia="宋体" w:cs="Times New Roman"/>
          <w:b/>
          <w:color w:val="auto"/>
          <w:sz w:val="24"/>
          <w:highlight w:val="none"/>
        </w:rPr>
        <w:t>文件，拒绝接收在</w:t>
      </w:r>
      <w:r>
        <w:rPr>
          <w:rFonts w:hint="eastAsia" w:ascii="Times New Roman" w:hAnsi="Times New Roman" w:eastAsia="宋体" w:cs="Times New Roman"/>
          <w:b/>
          <w:color w:val="auto"/>
          <w:sz w:val="24"/>
          <w:highlight w:val="none"/>
        </w:rPr>
        <w:t>响应</w:t>
      </w:r>
      <w:r>
        <w:rPr>
          <w:rFonts w:ascii="Times New Roman" w:hAnsi="Times New Roman" w:eastAsia="宋体" w:cs="Times New Roman"/>
          <w:b/>
          <w:color w:val="auto"/>
          <w:sz w:val="24"/>
          <w:highlight w:val="none"/>
        </w:rPr>
        <w:t>文件接收截止时间后递交的</w:t>
      </w:r>
      <w:r>
        <w:rPr>
          <w:rFonts w:hint="eastAsia" w:ascii="Times New Roman" w:hAnsi="Times New Roman" w:eastAsia="宋体" w:cs="Times New Roman"/>
          <w:b/>
          <w:color w:val="auto"/>
          <w:sz w:val="24"/>
          <w:highlight w:val="none"/>
        </w:rPr>
        <w:t>响应</w:t>
      </w:r>
      <w:r>
        <w:rPr>
          <w:rFonts w:ascii="Times New Roman" w:hAnsi="Times New Roman" w:eastAsia="宋体" w:cs="Times New Roman"/>
          <w:b/>
          <w:color w:val="auto"/>
          <w:sz w:val="24"/>
          <w:highlight w:val="none"/>
        </w:rPr>
        <w:t>文件。</w:t>
      </w:r>
      <w:r>
        <w:rPr>
          <w:rFonts w:hint="eastAsia" w:ascii="宋体" w:hAnsi="宋体" w:eastAsia="宋体" w:cs="宋体"/>
          <w:b/>
          <w:color w:val="auto"/>
          <w:sz w:val="24"/>
          <w:highlight w:val="none"/>
        </w:rPr>
        <w:t>招标程序顺利进行后，所有投标响应文件都将作为档案保存，不论中标与否，招标</w:t>
      </w:r>
      <w:r>
        <w:rPr>
          <w:rFonts w:hint="eastAsia" w:ascii="宋体" w:hAnsi="宋体" w:eastAsia="宋体" w:cs="宋体"/>
          <w:b/>
          <w:color w:val="auto"/>
          <w:sz w:val="24"/>
          <w:highlight w:val="none"/>
          <w:lang w:val="en-US" w:eastAsia="zh-CN"/>
        </w:rPr>
        <w:t>人</w:t>
      </w:r>
      <w:r>
        <w:rPr>
          <w:rFonts w:hint="eastAsia" w:ascii="宋体" w:hAnsi="宋体" w:eastAsia="宋体" w:cs="宋体"/>
          <w:b/>
          <w:color w:val="auto"/>
          <w:sz w:val="24"/>
          <w:highlight w:val="none"/>
        </w:rPr>
        <w:t>均不退回（未拆封的除外）</w:t>
      </w:r>
      <w:r>
        <w:rPr>
          <w:rFonts w:hint="eastAsia" w:ascii="宋体" w:hAnsi="宋体" w:eastAsia="宋体" w:cs="宋体"/>
          <w:b/>
          <w:color w:val="auto"/>
          <w:sz w:val="24"/>
          <w:highlight w:val="none"/>
          <w:lang w:eastAsia="zh-CN"/>
        </w:rPr>
        <w:t>。</w:t>
      </w:r>
    </w:p>
    <w:p w14:paraId="04B4A15B">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lang w:eastAsia="zh-CN"/>
        </w:rPr>
        <w:t>五</w:t>
      </w:r>
      <w:r>
        <w:rPr>
          <w:rFonts w:hint="eastAsia" w:ascii="宋体" w:hAnsi="宋体" w:eastAsia="宋体" w:cs="宋体"/>
          <w:b/>
          <w:bCs/>
          <w:highlight w:val="none"/>
        </w:rPr>
        <w:t>、询价响应报价</w:t>
      </w:r>
    </w:p>
    <w:p w14:paraId="1B792BFE">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本项目不接受任何有选择的报价。</w:t>
      </w:r>
    </w:p>
    <w:p w14:paraId="0C1BDF82">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询价报价均以人民币为报价的货币单位。</w:t>
      </w:r>
    </w:p>
    <w:p w14:paraId="285BCDE5">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w:t>
      </w:r>
      <w:r>
        <w:rPr>
          <w:rFonts w:hint="eastAsia" w:ascii="宋体" w:hAnsi="宋体" w:eastAsia="宋体" w:cs="宋体"/>
          <w:highlight w:val="none"/>
        </w:rPr>
        <w:t>询价报价表必须加盖单位公章且必须经法定代表人或被授权人签字或盖章。报价表中的大写金额与小写金额、总价金额与按单价汇总金额，若有差异，将按下列规定修正：</w:t>
      </w:r>
    </w:p>
    <w:p w14:paraId="429FA8F8">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询价响应文件中报价表内容与询价响应文件中明细内容不一致的，以报价表为准；</w:t>
      </w:r>
    </w:p>
    <w:p w14:paraId="5898218A">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大写金额和小写金额不一致的，以大写金额为准；</w:t>
      </w:r>
    </w:p>
    <w:p w14:paraId="3CA79D6C">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单价金额小数点或者百分比有明显错位的，以询价响应报价总表中的总价为准，并修改单价；</w:t>
      </w:r>
    </w:p>
    <w:p w14:paraId="1CAB1985">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总价金额与按单价汇总金额不一致的，以单价金额计算结果为准。</w:t>
      </w:r>
    </w:p>
    <w:p w14:paraId="5484CA98">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w:t>
      </w:r>
      <w:r>
        <w:rPr>
          <w:rFonts w:hint="eastAsia" w:ascii="宋体" w:hAnsi="宋体" w:eastAsia="宋体" w:cs="宋体"/>
          <w:highlight w:val="none"/>
        </w:rPr>
        <w:t>同时出现两种以上不一致的，按照前款规定的顺序修正。修正后的报价经响应单位确认后产生约束力，响应单位不确认的，其</w:t>
      </w:r>
      <w:r>
        <w:rPr>
          <w:rFonts w:hint="eastAsia" w:ascii="宋体" w:hAnsi="宋体" w:eastAsia="宋体" w:cs="宋体"/>
          <w:highlight w:val="none"/>
          <w:lang w:eastAsia="zh-CN"/>
        </w:rPr>
        <w:t>报价</w:t>
      </w:r>
      <w:r>
        <w:rPr>
          <w:rFonts w:hint="eastAsia" w:ascii="宋体" w:hAnsi="宋体" w:eastAsia="宋体" w:cs="宋体"/>
          <w:highlight w:val="none"/>
        </w:rPr>
        <w:t>无效。</w:t>
      </w:r>
    </w:p>
    <w:p w14:paraId="688CF574">
      <w:pPr>
        <w:snapToGrid w:val="0"/>
        <w:spacing w:line="360" w:lineRule="auto"/>
        <w:ind w:firstLine="494" w:firstLineChars="206"/>
        <w:rPr>
          <w:rFonts w:ascii="宋体" w:hAnsi="宋体" w:eastAsia="宋体" w:cs="宋体"/>
          <w:highlight w:val="none"/>
          <w:lang w:val="zh-CN"/>
        </w:rPr>
      </w:pPr>
      <w:r>
        <w:rPr>
          <w:rFonts w:hint="eastAsia" w:ascii="宋体" w:hAnsi="宋体" w:eastAsia="宋体" w:cs="宋体"/>
          <w:highlight w:val="none"/>
        </w:rPr>
        <w:t>4</w:t>
      </w:r>
      <w:r>
        <w:rPr>
          <w:rFonts w:hint="eastAsia" w:ascii="宋体" w:hAnsi="宋体" w:eastAsia="宋体" w:cs="宋体"/>
          <w:highlight w:val="none"/>
          <w:lang w:eastAsia="zh-CN"/>
        </w:rPr>
        <w:t>.报价应包含但不限于采购标的物交付使用前的所有费用以及质保期内的服务费用等合同内容所发生的全部费用以及投标人企业利润、税金和政策性文件规定及合同包含的所有风险、责任，包含响应本项目采购涉及的各项应有费用。</w:t>
      </w:r>
    </w:p>
    <w:p w14:paraId="77F198D8">
      <w:pPr>
        <w:snapToGrid w:val="0"/>
        <w:spacing w:line="360" w:lineRule="auto"/>
        <w:ind w:firstLine="480" w:firstLineChars="200"/>
        <w:outlineLvl w:val="1"/>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5</w:t>
      </w:r>
      <w:r>
        <w:rPr>
          <w:rFonts w:hint="eastAsia" w:ascii="宋体" w:hAnsi="宋体" w:eastAsia="宋体" w:cs="宋体"/>
          <w:b w:val="0"/>
          <w:bCs w:val="0"/>
          <w:highlight w:val="none"/>
        </w:rPr>
        <w:t>.中标后，中标人的报价即为中标价，除非因特殊原因并经买卖双方协商同意，中标人不得再要求追加任何费用。同时，除非合同条款中另有规定，否则中标人的中标价在合同实施期间不因市场变化因素而变动。</w:t>
      </w:r>
    </w:p>
    <w:p w14:paraId="6C552830">
      <w:pPr>
        <w:snapToGrid w:val="0"/>
        <w:spacing w:line="360" w:lineRule="auto"/>
        <w:ind w:firstLine="480" w:firstLineChars="200"/>
        <w:outlineLvl w:val="1"/>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6</w:t>
      </w:r>
      <w:r>
        <w:rPr>
          <w:rFonts w:hint="eastAsia" w:ascii="宋体" w:hAnsi="宋体" w:eastAsia="宋体" w:cs="宋体"/>
          <w:b w:val="0"/>
          <w:bCs w:val="0"/>
          <w:highlight w:val="none"/>
        </w:rPr>
        <w:t>.如因招标人实际需求，供货数量发生变化，中标人须无条件满足招标人需求，确保供货质量并及时供货；结算时按实际供货量进行结算，综合单价不变。</w:t>
      </w:r>
    </w:p>
    <w:p w14:paraId="461D07F7">
      <w:pPr>
        <w:snapToGrid w:val="0"/>
        <w:spacing w:line="360" w:lineRule="auto"/>
        <w:ind w:firstLine="480" w:firstLineChars="200"/>
        <w:outlineLvl w:val="1"/>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7</w:t>
      </w:r>
      <w:r>
        <w:rPr>
          <w:rFonts w:hint="eastAsia" w:ascii="宋体" w:hAnsi="宋体" w:eastAsia="宋体" w:cs="宋体"/>
          <w:b w:val="0"/>
          <w:bCs w:val="0"/>
          <w:highlight w:val="none"/>
        </w:rPr>
        <w:t>.投标人应详细阅读</w:t>
      </w:r>
      <w:r>
        <w:rPr>
          <w:rFonts w:hint="eastAsia" w:ascii="宋体" w:hAnsi="宋体" w:eastAsia="宋体" w:cs="宋体"/>
          <w:b w:val="0"/>
          <w:bCs w:val="0"/>
          <w:kern w:val="2"/>
          <w:sz w:val="24"/>
          <w:szCs w:val="24"/>
          <w:highlight w:val="none"/>
          <w:lang w:val="en-US" w:eastAsia="zh-CN" w:bidi="ar-SA"/>
        </w:rPr>
        <w:t>询价</w:t>
      </w:r>
      <w:r>
        <w:rPr>
          <w:rFonts w:hint="eastAsia" w:ascii="宋体" w:hAnsi="宋体" w:eastAsia="宋体" w:cs="宋体"/>
          <w:b w:val="0"/>
          <w:bCs w:val="0"/>
          <w:highlight w:val="none"/>
        </w:rPr>
        <w:t>文件的全部内容，根据采购项目需求，准确制定相关工作方案等，必须对本采购项目全部进行报价，如有漏项，视同对本项目的优惠。不按</w:t>
      </w:r>
      <w:r>
        <w:rPr>
          <w:rFonts w:hint="eastAsia" w:ascii="宋体" w:hAnsi="宋体" w:eastAsia="宋体" w:cs="宋体"/>
          <w:b w:val="0"/>
          <w:bCs w:val="0"/>
          <w:highlight w:val="none"/>
          <w:lang w:eastAsia="zh-CN"/>
        </w:rPr>
        <w:t>询价</w:t>
      </w:r>
      <w:r>
        <w:rPr>
          <w:rFonts w:hint="eastAsia" w:ascii="宋体" w:hAnsi="宋体" w:eastAsia="宋体" w:cs="宋体"/>
          <w:b w:val="0"/>
          <w:bCs w:val="0"/>
          <w:highlight w:val="none"/>
        </w:rPr>
        <w:t>文件的要求提供响应文件，导致报价无效，按无效响应处理。</w:t>
      </w:r>
    </w:p>
    <w:p w14:paraId="5C2A814F">
      <w:pPr>
        <w:snapToGrid w:val="0"/>
        <w:spacing w:line="360" w:lineRule="auto"/>
        <w:ind w:firstLine="496" w:firstLineChars="206"/>
        <w:outlineLvl w:val="1"/>
        <w:rPr>
          <w:rFonts w:ascii="宋体" w:hAnsi="宋体" w:eastAsia="宋体" w:cs="宋体"/>
          <w:highlight w:val="none"/>
        </w:rPr>
      </w:pPr>
      <w:r>
        <w:rPr>
          <w:rFonts w:hint="eastAsia" w:ascii="宋体" w:hAnsi="宋体" w:eastAsia="宋体" w:cs="宋体"/>
          <w:b/>
          <w:bCs/>
          <w:highlight w:val="none"/>
          <w:lang w:eastAsia="zh-CN"/>
        </w:rPr>
        <w:t>六、</w:t>
      </w:r>
      <w:r>
        <w:rPr>
          <w:rFonts w:hint="eastAsia" w:ascii="宋体" w:hAnsi="宋体" w:eastAsia="宋体" w:cs="宋体"/>
          <w:b/>
          <w:bCs/>
          <w:highlight w:val="none"/>
        </w:rPr>
        <w:t>响应文件的有效期</w:t>
      </w:r>
    </w:p>
    <w:p w14:paraId="6F8CFF20">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从询价响应文件接收截止之日算起，</w:t>
      </w:r>
      <w:r>
        <w:rPr>
          <w:rFonts w:hint="eastAsia" w:ascii="宋体" w:hAnsi="宋体" w:eastAsia="宋体" w:cs="宋体"/>
          <w:b w:val="0"/>
          <w:bCs w:val="0"/>
          <w:highlight w:val="none"/>
          <w:lang w:val="en-US" w:eastAsia="zh-CN"/>
        </w:rPr>
        <w:t>45</w:t>
      </w:r>
      <w:r>
        <w:rPr>
          <w:rFonts w:hint="eastAsia" w:ascii="宋体" w:hAnsi="宋体" w:eastAsia="宋体" w:cs="宋体"/>
          <w:highlight w:val="none"/>
        </w:rPr>
        <w:t>个“日历天”内询价响应书应保持有效。有效期短于这个规定期限的询价响应，将被拒绝。</w:t>
      </w:r>
    </w:p>
    <w:p w14:paraId="1C6BCF38">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w:t>
      </w:r>
      <w:r>
        <w:rPr>
          <w:rFonts w:hint="eastAsia" w:ascii="宋体" w:hAnsi="宋体" w:eastAsia="宋体" w:cs="宋体"/>
          <w:highlight w:val="none"/>
        </w:rPr>
        <w:t>在特殊情况下，招标代理机构可与询价响应投标单位协商延长询价响应书的有效期。这种要求和答复都应以书面、传真或电报的形式进行。同意延长有效期的询价响应投标单位不能修改询价响应文件。拒绝接受延期要求的询价响应投标单位的询价响应将被拒绝。</w:t>
      </w:r>
    </w:p>
    <w:p w14:paraId="32F667D7">
      <w:pPr>
        <w:snapToGrid w:val="0"/>
        <w:spacing w:line="360" w:lineRule="auto"/>
        <w:ind w:firstLine="496" w:firstLineChars="206"/>
        <w:outlineLvl w:val="1"/>
        <w:rPr>
          <w:rFonts w:ascii="宋体" w:hAnsi="宋体" w:eastAsia="宋体" w:cs="宋体"/>
          <w:b/>
          <w:bCs/>
          <w:highlight w:val="none"/>
        </w:rPr>
      </w:pPr>
      <w:r>
        <w:rPr>
          <w:rFonts w:hint="eastAsia" w:ascii="宋体" w:hAnsi="宋体" w:eastAsia="宋体" w:cs="宋体"/>
          <w:b/>
          <w:bCs/>
          <w:highlight w:val="none"/>
          <w:lang w:eastAsia="zh-CN"/>
        </w:rPr>
        <w:t>七</w:t>
      </w:r>
      <w:r>
        <w:rPr>
          <w:rFonts w:hint="eastAsia" w:ascii="宋体" w:hAnsi="宋体" w:eastAsia="宋体" w:cs="宋体"/>
          <w:b/>
          <w:bCs/>
          <w:highlight w:val="none"/>
        </w:rPr>
        <w:t>、</w:t>
      </w:r>
      <w:r>
        <w:rPr>
          <w:rFonts w:hint="eastAsia" w:ascii="宋体" w:hAnsi="宋体" w:eastAsia="宋体" w:cs="宋体"/>
          <w:b/>
          <w:color w:val="auto"/>
          <w:sz w:val="24"/>
          <w:highlight w:val="none"/>
          <w:lang w:eastAsia="zh-CN"/>
        </w:rPr>
        <w:t>投标</w:t>
      </w:r>
      <w:r>
        <w:rPr>
          <w:rFonts w:hint="eastAsia" w:ascii="宋体" w:hAnsi="宋体" w:eastAsia="宋体" w:cs="宋体"/>
          <w:b/>
          <w:bCs/>
          <w:color w:val="auto"/>
          <w:sz w:val="24"/>
          <w:highlight w:val="none"/>
        </w:rPr>
        <w:t>费用</w:t>
      </w:r>
    </w:p>
    <w:p w14:paraId="3A450E71">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w:t>
      </w:r>
      <w:r>
        <w:rPr>
          <w:rFonts w:hint="eastAsia" w:ascii="宋体" w:hAnsi="宋体" w:eastAsia="宋体" w:cs="宋体"/>
          <w:highlight w:val="none"/>
        </w:rPr>
        <w:t>无论询价过程和结果如何，参加询价的投标单位自行承担与本次项目询价有关的全部费用。</w:t>
      </w:r>
    </w:p>
    <w:p w14:paraId="73962430">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2.本项目招标代理服务费及评审费由中标人支付，招标代理费为人民币</w:t>
      </w:r>
      <w:r>
        <w:rPr>
          <w:rFonts w:hint="eastAsia" w:ascii="宋体" w:hAnsi="宋体" w:eastAsia="宋体" w:cs="宋体"/>
          <w:highlight w:val="none"/>
          <w:u w:val="single"/>
        </w:rPr>
        <w:t xml:space="preserve"> 2000 </w:t>
      </w:r>
      <w:r>
        <w:rPr>
          <w:rFonts w:hint="eastAsia" w:ascii="宋体" w:hAnsi="宋体" w:eastAsia="宋体" w:cs="宋体"/>
          <w:highlight w:val="none"/>
        </w:rPr>
        <w:t>元，评审费按实结算。中标人需在领取中标通知书前一次性结清上述费用。请各投标人在成本中自行考虑。</w:t>
      </w:r>
    </w:p>
    <w:p w14:paraId="39A07354">
      <w:pPr>
        <w:snapToGrid w:val="0"/>
        <w:spacing w:line="360" w:lineRule="auto"/>
        <w:ind w:firstLine="482" w:firstLineChars="200"/>
        <w:rPr>
          <w:rFonts w:ascii="宋体" w:hAnsi="宋体" w:eastAsia="宋体" w:cs="宋体"/>
          <w:b/>
          <w:bCs/>
          <w:highlight w:val="none"/>
        </w:rPr>
      </w:pPr>
      <w:r>
        <w:rPr>
          <w:rFonts w:hint="eastAsia" w:ascii="宋体" w:hAnsi="宋体" w:eastAsia="宋体" w:cs="宋体"/>
          <w:b/>
          <w:bCs/>
          <w:highlight w:val="none"/>
          <w:lang w:eastAsia="zh-CN"/>
        </w:rPr>
        <w:t>八</w:t>
      </w:r>
      <w:r>
        <w:rPr>
          <w:rFonts w:hint="eastAsia" w:ascii="宋体" w:hAnsi="宋体" w:eastAsia="宋体" w:cs="宋体"/>
          <w:b/>
          <w:bCs/>
          <w:highlight w:val="none"/>
        </w:rPr>
        <w:t>、</w:t>
      </w:r>
      <w:r>
        <w:rPr>
          <w:rFonts w:hint="eastAsia" w:ascii="宋体" w:hAnsi="宋体" w:eastAsia="宋体" w:cs="宋体"/>
          <w:b/>
          <w:bCs/>
          <w:highlight w:val="none"/>
          <w:lang w:eastAsia="zh-CN"/>
        </w:rPr>
        <w:t>投标</w:t>
      </w:r>
      <w:r>
        <w:rPr>
          <w:rFonts w:hint="eastAsia" w:ascii="宋体" w:hAnsi="宋体" w:eastAsia="宋体" w:cs="宋体"/>
          <w:b/>
          <w:bCs/>
          <w:highlight w:val="none"/>
        </w:rPr>
        <w:t>保证金</w:t>
      </w:r>
    </w:p>
    <w:p w14:paraId="785C61A7">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保证金</w:t>
      </w:r>
      <w:r>
        <w:rPr>
          <w:rFonts w:hint="eastAsia" w:ascii="宋体" w:hAnsi="宋体" w:eastAsia="宋体" w:cs="宋体"/>
          <w:b w:val="0"/>
          <w:bCs w:val="0"/>
          <w:color w:val="auto"/>
          <w:sz w:val="24"/>
          <w:highlight w:val="none"/>
        </w:rPr>
        <w:t>为：人民币</w:t>
      </w:r>
      <w:r>
        <w:rPr>
          <w:rFonts w:hint="eastAsia" w:ascii="宋体" w:hAnsi="宋体" w:eastAsia="宋体" w:cs="宋体"/>
          <w:b w:val="0"/>
          <w:bCs w:val="0"/>
          <w:color w:val="auto"/>
          <w:sz w:val="24"/>
          <w:highlight w:val="none"/>
          <w:u w:val="single"/>
          <w:lang w:val="en-US" w:eastAsia="zh-CN"/>
        </w:rPr>
        <w:t xml:space="preserve">  5000 </w:t>
      </w:r>
      <w:r>
        <w:rPr>
          <w:rFonts w:hint="eastAsia" w:ascii="宋体" w:hAnsi="宋体" w:eastAsia="宋体" w:cs="宋体"/>
          <w:b w:val="0"/>
          <w:bCs w:val="0"/>
          <w:color w:val="auto"/>
          <w:sz w:val="24"/>
          <w:highlight w:val="none"/>
          <w:u w:val="single"/>
        </w:rPr>
        <w:t>元</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lang w:val="en-US" w:eastAsia="zh-CN"/>
        </w:rPr>
        <w:t>须在提交响应文件截止时间前缴纳</w:t>
      </w:r>
      <w:r>
        <w:rPr>
          <w:rFonts w:hint="eastAsia" w:ascii="宋体" w:hAnsi="宋体" w:eastAsia="宋体" w:cs="宋体"/>
          <w:color w:val="auto"/>
          <w:sz w:val="24"/>
          <w:highlight w:val="none"/>
          <w:lang w:eastAsia="zh-CN"/>
        </w:rPr>
        <w:t>。</w:t>
      </w:r>
    </w:p>
    <w:p w14:paraId="27904F38">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2.保证金递交</w:t>
      </w:r>
      <w:r>
        <w:rPr>
          <w:rFonts w:hint="eastAsia" w:ascii="宋体" w:hAnsi="宋体" w:eastAsia="宋体" w:cs="宋体"/>
          <w:color w:val="auto"/>
          <w:sz w:val="24"/>
          <w:highlight w:val="none"/>
          <w:lang w:eastAsia="zh-CN"/>
        </w:rPr>
        <w:t>形式：现金、银行汇票、银行保函、保险机构的保单等形式。各投标人根据企业实际情况合理选择投标保证金的缴纳形式，各类缴纳形式具有同等法律效力。</w:t>
      </w:r>
    </w:p>
    <w:p w14:paraId="760B987A">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（1）如采用现金方式缴纳，则投标时须将现金密封后与响应文件同时递交给招标代理机构。</w:t>
      </w:r>
    </w:p>
    <w:p w14:paraId="3037B52F">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（2）如采用银行汇票形式缴纳，银行汇票形式上必须注明收款人：</w:t>
      </w:r>
      <w:r>
        <w:rPr>
          <w:rFonts w:hint="eastAsia" w:ascii="宋体" w:hAnsi="宋体" w:eastAsia="宋体" w:cs="宋体"/>
          <w:color w:val="auto"/>
          <w:sz w:val="24"/>
          <w:highlight w:val="none"/>
          <w:u w:val="single"/>
          <w:lang w:eastAsia="zh-CN"/>
        </w:rPr>
        <w:t>江苏方桂圆工程项目管理有限公司</w:t>
      </w:r>
      <w:r>
        <w:rPr>
          <w:rFonts w:hint="eastAsia" w:ascii="宋体" w:hAnsi="宋体" w:eastAsia="宋体" w:cs="宋体"/>
          <w:color w:val="auto"/>
          <w:sz w:val="24"/>
          <w:highlight w:val="none"/>
          <w:lang w:eastAsia="zh-CN"/>
        </w:rPr>
        <w:t>，用途：</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lang w:eastAsia="zh-CN"/>
        </w:rPr>
        <w:t>投标保证金；汇款人：</w:t>
      </w:r>
      <w:r>
        <w:rPr>
          <w:rFonts w:hint="eastAsia" w:ascii="宋体" w:hAnsi="宋体" w:eastAsia="宋体" w:cs="宋体"/>
          <w:color w:val="auto"/>
          <w:sz w:val="24"/>
          <w:highlight w:val="none"/>
          <w:u w:val="single"/>
          <w:lang w:eastAsia="zh-CN"/>
        </w:rPr>
        <w:t>供应商名称</w:t>
      </w:r>
      <w:r>
        <w:rPr>
          <w:rFonts w:hint="eastAsia" w:ascii="宋体" w:hAnsi="宋体" w:eastAsia="宋体" w:cs="宋体"/>
          <w:color w:val="auto"/>
          <w:sz w:val="24"/>
          <w:highlight w:val="none"/>
          <w:lang w:eastAsia="zh-CN"/>
        </w:rPr>
        <w:t>。（账户名：江苏方桂圆工程项目管理有限公司，开户行：中国建设银行南通市城东支行，账号：32001642236050789394）。中标供应商的投标保证金有效期在投标截止日后60日历天内有效，在缴纳履约保证金前，如投标保证金已失效，中标供应商应主动延续投标保证金的有效期，否则招标人有权在保证金失效后取消中标人的中标资格，并自认定之日起一年内不得参与招标人组织的招标活动。</w:t>
      </w:r>
    </w:p>
    <w:p w14:paraId="187A65EF">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（3）如采用银行保函、保险机构的保单形式缴纳，则银行保函、保险机构的保单开具对象应为江苏方桂圆工程项目管理有限公司 、针对本项目开具（如保函或保单显示项目名称）。银行保函、保险机构的保单上投保的投标保证金须在投标有效期内持续有效。</w:t>
      </w:r>
    </w:p>
    <w:p w14:paraId="7CE8A3F9">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特别提醒：</w:t>
      </w:r>
    </w:p>
    <w:p w14:paraId="6A6AC50F">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（1）保证金形式，收款人、用途、汇款人、保函或保险开具对象、项目名称等必须符合询价文件规定，否则其响应文件不予接收。</w:t>
      </w:r>
    </w:p>
    <w:p w14:paraId="26EB8384">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（2）投标保证金（此处指：银行汇票）必须由企业法人基本存款账户汇出，否则不予接受。</w:t>
      </w:r>
    </w:p>
    <w:p w14:paraId="7CC57CC1">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（3）各投标人在递交投标文件的同时需递交投标保证金缴纳凭证：</w:t>
      </w:r>
    </w:p>
    <w:p w14:paraId="296AB2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未中标的投标人的投标保证金</w:t>
      </w:r>
      <w:r>
        <w:rPr>
          <w:rFonts w:hint="eastAsia" w:ascii="宋体" w:hAnsi="宋体" w:eastAsia="宋体" w:cs="宋体"/>
          <w:color w:val="auto"/>
          <w:sz w:val="24"/>
          <w:szCs w:val="24"/>
          <w:highlight w:val="none"/>
          <w:lang w:val="en-US" w:eastAsia="zh-CN"/>
        </w:rPr>
        <w:t>在定标后</w:t>
      </w:r>
      <w:r>
        <w:rPr>
          <w:rFonts w:hint="eastAsia" w:ascii="宋体" w:hAnsi="宋体" w:eastAsia="宋体" w:cs="宋体"/>
          <w:color w:val="auto"/>
          <w:sz w:val="24"/>
          <w:szCs w:val="24"/>
          <w:highlight w:val="none"/>
        </w:rPr>
        <w:t>退还；</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的投标保证金在签订合同后</w:t>
      </w:r>
      <w:r>
        <w:rPr>
          <w:rFonts w:hint="eastAsia" w:ascii="宋体" w:hAnsi="宋体" w:eastAsia="宋体" w:cs="宋体"/>
          <w:color w:val="auto"/>
          <w:sz w:val="24"/>
          <w:szCs w:val="24"/>
          <w:highlight w:val="none"/>
          <w:lang w:val="en-US" w:eastAsia="zh-CN"/>
        </w:rPr>
        <w:t>5日内</w:t>
      </w:r>
      <w:r>
        <w:rPr>
          <w:rFonts w:hint="eastAsia" w:ascii="宋体" w:hAnsi="宋体" w:eastAsia="宋体" w:cs="宋体"/>
          <w:color w:val="auto"/>
          <w:sz w:val="24"/>
          <w:szCs w:val="24"/>
          <w:highlight w:val="none"/>
        </w:rPr>
        <w:t>退还。</w:t>
      </w:r>
    </w:p>
    <w:p w14:paraId="7291FB6A">
      <w:pPr>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.发生下列情况之一，投标保证金将不予退还：</w:t>
      </w:r>
    </w:p>
    <w:p w14:paraId="61DFB460">
      <w:pPr>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（1）投标人在提交投标文件截止时间后撤回投标文件的； </w:t>
      </w:r>
    </w:p>
    <w:p w14:paraId="52078A3D">
      <w:pPr>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（2）投标人在投标文件中提供虚假材料的；</w:t>
      </w:r>
    </w:p>
    <w:p w14:paraId="10DDF387">
      <w:pPr>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（3）投标人与招标人、其他投标人或者招标代理机构恶意串通的； </w:t>
      </w:r>
    </w:p>
    <w:p w14:paraId="423FC7B0">
      <w:pPr>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（4）除因不可抗力或</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 xml:space="preserve">文件认可的情形以外，中标人不与招标人签订合同的； </w:t>
      </w:r>
    </w:p>
    <w:p w14:paraId="7043FB59">
      <w:pPr>
        <w:snapToGrid w:val="0"/>
        <w:spacing w:line="360" w:lineRule="auto"/>
        <w:ind w:firstLine="494" w:firstLineChars="206"/>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（5）投标人在投标过程中有违反有关法律法规的行为；</w:t>
      </w:r>
    </w:p>
    <w:p w14:paraId="33E443BE">
      <w:pPr>
        <w:snapToGrid w:val="0"/>
        <w:spacing w:line="360" w:lineRule="auto"/>
        <w:ind w:firstLine="494" w:firstLineChars="206"/>
        <w:outlineLvl w:val="1"/>
        <w:rPr>
          <w:rFonts w:eastAsia="宋体"/>
          <w:highlight w:val="none"/>
        </w:rPr>
      </w:pPr>
      <w:r>
        <w:rPr>
          <w:rFonts w:hint="eastAsia" w:ascii="宋体" w:hAnsi="宋体" w:eastAsia="宋体" w:cs="宋体"/>
          <w:color w:val="auto"/>
          <w:sz w:val="24"/>
          <w:highlight w:val="none"/>
        </w:rPr>
        <w:t>（6）投标人有</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文件规定的其他不予退还投标保证金的情形。</w:t>
      </w:r>
    </w:p>
    <w:p w14:paraId="44B1D60A">
      <w:pPr>
        <w:snapToGrid w:val="0"/>
        <w:spacing w:line="360" w:lineRule="auto"/>
        <w:ind w:firstLine="496" w:firstLineChars="206"/>
        <w:outlineLvl w:val="1"/>
        <w:rPr>
          <w:rFonts w:ascii="宋体" w:hAnsi="宋体" w:eastAsia="宋体" w:cs="宋体"/>
          <w:b/>
          <w:bCs/>
          <w:highlight w:val="none"/>
        </w:rPr>
      </w:pPr>
      <w:r>
        <w:rPr>
          <w:rFonts w:hint="eastAsia" w:ascii="宋体" w:hAnsi="宋体" w:eastAsia="宋体" w:cs="宋体"/>
          <w:b/>
          <w:bCs/>
          <w:highlight w:val="none"/>
          <w:lang w:eastAsia="zh-CN"/>
        </w:rPr>
        <w:t>九</w:t>
      </w:r>
      <w:r>
        <w:rPr>
          <w:rFonts w:hint="eastAsia" w:ascii="宋体" w:hAnsi="宋体" w:eastAsia="宋体" w:cs="宋体"/>
          <w:b/>
          <w:bCs/>
          <w:highlight w:val="none"/>
        </w:rPr>
        <w:t>、履约保证金</w:t>
      </w:r>
    </w:p>
    <w:p w14:paraId="0246E1FE">
      <w:pPr>
        <w:pStyle w:val="2"/>
        <w:keepNext w:val="0"/>
        <w:numPr>
          <w:ilvl w:val="0"/>
          <w:numId w:val="0"/>
        </w:numPr>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本项目履约保证金：</w:t>
      </w:r>
      <w:r>
        <w:rPr>
          <w:rFonts w:hint="eastAsia" w:ascii="宋体" w:hAnsi="宋体" w:eastAsia="宋体" w:cs="宋体"/>
          <w:color w:val="auto"/>
          <w:kern w:val="2"/>
          <w:sz w:val="24"/>
          <w:szCs w:val="24"/>
          <w:highlight w:val="none"/>
          <w:lang w:eastAsia="zh-CN"/>
        </w:rPr>
        <w:t>人民币</w:t>
      </w:r>
      <w:r>
        <w:rPr>
          <w:rFonts w:hint="eastAsia" w:ascii="宋体" w:hAnsi="宋体" w:eastAsia="宋体" w:cs="宋体"/>
          <w:b/>
          <w:bCs/>
          <w:color w:val="auto"/>
          <w:kern w:val="2"/>
          <w:sz w:val="24"/>
          <w:szCs w:val="24"/>
          <w:highlight w:val="none"/>
          <w:u w:val="single"/>
        </w:rPr>
        <w:t xml:space="preserve"> </w:t>
      </w:r>
      <w:r>
        <w:rPr>
          <w:rFonts w:hint="eastAsia" w:ascii="宋体" w:hAnsi="宋体" w:eastAsia="宋体" w:cs="宋体"/>
          <w:b/>
          <w:bCs/>
          <w:color w:val="auto"/>
          <w:kern w:val="2"/>
          <w:sz w:val="24"/>
          <w:szCs w:val="24"/>
          <w:highlight w:val="none"/>
          <w:u w:val="single"/>
          <w:lang w:val="en-US" w:eastAsia="zh-CN"/>
        </w:rPr>
        <w:t>20000</w:t>
      </w:r>
      <w:r>
        <w:rPr>
          <w:rFonts w:hint="eastAsia" w:ascii="宋体" w:hAnsi="宋体" w:eastAsia="宋体" w:cs="宋体"/>
          <w:b/>
          <w:bCs/>
          <w:color w:val="auto"/>
          <w:kern w:val="2"/>
          <w:sz w:val="24"/>
          <w:szCs w:val="24"/>
          <w:highlight w:val="none"/>
          <w:u w:val="single"/>
        </w:rPr>
        <w:t>元</w:t>
      </w:r>
      <w:r>
        <w:rPr>
          <w:rFonts w:hint="eastAsia" w:ascii="宋体" w:hAnsi="宋体" w:eastAsia="宋体" w:cs="宋体"/>
          <w:color w:val="auto"/>
          <w:kern w:val="2"/>
          <w:sz w:val="24"/>
          <w:szCs w:val="24"/>
          <w:highlight w:val="none"/>
        </w:rPr>
        <w:t>。</w:t>
      </w:r>
    </w:p>
    <w:p w14:paraId="080D7EB6">
      <w:pPr>
        <w:spacing w:line="360" w:lineRule="auto"/>
        <w:ind w:firstLine="48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szCs w:val="22"/>
          <w:highlight w:val="none"/>
        </w:rPr>
        <w:t>中标人须在签订合同前缴纳履约保证金，</w:t>
      </w:r>
      <w:r>
        <w:rPr>
          <w:rFonts w:hint="eastAsia" w:ascii="宋体" w:hAnsi="宋体" w:eastAsia="宋体" w:cs="宋体"/>
          <w:bCs/>
          <w:color w:val="auto"/>
          <w:sz w:val="24"/>
          <w:szCs w:val="22"/>
          <w:highlight w:val="none"/>
          <w:lang w:eastAsia="zh-CN"/>
        </w:rPr>
        <w:t>并</w:t>
      </w:r>
      <w:r>
        <w:rPr>
          <w:rFonts w:hint="eastAsia" w:ascii="宋体" w:hAnsi="宋体" w:eastAsia="宋体" w:cs="宋体"/>
          <w:bCs/>
          <w:color w:val="auto"/>
          <w:sz w:val="24"/>
          <w:szCs w:val="22"/>
          <w:highlight w:val="none"/>
        </w:rPr>
        <w:t>在中标通知书发出之日起</w:t>
      </w:r>
      <w:r>
        <w:rPr>
          <w:rFonts w:hint="eastAsia" w:ascii="宋体" w:hAnsi="宋体" w:eastAsia="宋体" w:cs="宋体"/>
          <w:bCs/>
          <w:color w:val="auto"/>
          <w:sz w:val="24"/>
          <w:highlight w:val="none"/>
        </w:rPr>
        <w:t>30日内</w:t>
      </w:r>
      <w:r>
        <w:rPr>
          <w:rFonts w:hint="eastAsia" w:ascii="宋体" w:hAnsi="宋体" w:eastAsia="宋体" w:cs="宋体"/>
          <w:bCs/>
          <w:color w:val="auto"/>
          <w:sz w:val="24"/>
          <w:szCs w:val="22"/>
          <w:highlight w:val="none"/>
        </w:rPr>
        <w:t>凭中标通知书及履约保证金缴纳证明按照</w:t>
      </w:r>
      <w:r>
        <w:rPr>
          <w:rFonts w:hint="eastAsia" w:ascii="宋体" w:hAnsi="宋体" w:eastAsia="宋体" w:cs="宋体"/>
          <w:bCs/>
          <w:color w:val="auto"/>
          <w:sz w:val="24"/>
          <w:szCs w:val="22"/>
          <w:highlight w:val="none"/>
          <w:lang w:eastAsia="zh-CN"/>
        </w:rPr>
        <w:t>询价</w:t>
      </w:r>
      <w:r>
        <w:rPr>
          <w:rFonts w:hint="eastAsia" w:ascii="宋体" w:hAnsi="宋体" w:eastAsia="宋体" w:cs="宋体"/>
          <w:bCs/>
          <w:color w:val="auto"/>
          <w:sz w:val="24"/>
          <w:szCs w:val="22"/>
          <w:highlight w:val="none"/>
        </w:rPr>
        <w:t>文件确定的事项与招标人签订合同。超期或未有协商，则视为自动放弃中标资格</w:t>
      </w:r>
      <w:r>
        <w:rPr>
          <w:rFonts w:hint="eastAsia" w:ascii="宋体" w:hAnsi="宋体" w:eastAsia="宋体" w:cs="宋体"/>
          <w:bCs/>
          <w:color w:val="auto"/>
          <w:sz w:val="24"/>
          <w:szCs w:val="22"/>
          <w:highlight w:val="none"/>
          <w:lang w:eastAsia="zh-CN"/>
        </w:rPr>
        <w:t>，投标保证金不予退还</w:t>
      </w:r>
      <w:r>
        <w:rPr>
          <w:rFonts w:hint="eastAsia" w:ascii="宋体" w:hAnsi="宋体" w:eastAsia="宋体" w:cs="宋体"/>
          <w:bCs/>
          <w:color w:val="auto"/>
          <w:sz w:val="24"/>
          <w:szCs w:val="22"/>
          <w:highlight w:val="none"/>
        </w:rPr>
        <w:t>。</w:t>
      </w:r>
    </w:p>
    <w:p w14:paraId="4AED3D2B">
      <w:pPr>
        <w:spacing w:line="360" w:lineRule="auto"/>
        <w:ind w:firstLine="48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szCs w:val="22"/>
          <w:highlight w:val="none"/>
        </w:rPr>
        <w:t>合同期满</w:t>
      </w:r>
      <w:r>
        <w:rPr>
          <w:rFonts w:hint="eastAsia" w:ascii="宋体" w:hAnsi="宋体" w:eastAsia="宋体" w:cs="宋体"/>
          <w:bCs/>
          <w:color w:val="auto"/>
          <w:sz w:val="24"/>
          <w:szCs w:val="22"/>
          <w:highlight w:val="none"/>
          <w:lang w:eastAsia="zh-CN"/>
        </w:rPr>
        <w:t>且中标人</w:t>
      </w:r>
      <w:r>
        <w:rPr>
          <w:rFonts w:hint="eastAsia" w:ascii="宋体" w:hAnsi="宋体" w:eastAsia="宋体" w:cs="宋体"/>
          <w:bCs/>
          <w:color w:val="auto"/>
          <w:sz w:val="24"/>
          <w:szCs w:val="22"/>
          <w:highlight w:val="none"/>
        </w:rPr>
        <w:t>按规定时间要求保质保量完成交接全部合同义务并通过验收后，招标人将凭</w:t>
      </w:r>
      <w:r>
        <w:rPr>
          <w:rFonts w:hint="eastAsia" w:ascii="宋体" w:hAnsi="宋体" w:eastAsia="宋体" w:cs="宋体"/>
          <w:bCs/>
          <w:color w:val="auto"/>
          <w:sz w:val="24"/>
          <w:szCs w:val="22"/>
          <w:highlight w:val="none"/>
          <w:lang w:eastAsia="zh-CN"/>
        </w:rPr>
        <w:t>中标人</w:t>
      </w:r>
      <w:r>
        <w:rPr>
          <w:rFonts w:hint="eastAsia" w:ascii="宋体" w:hAnsi="宋体" w:eastAsia="宋体" w:cs="宋体"/>
          <w:bCs/>
          <w:color w:val="auto"/>
          <w:sz w:val="24"/>
          <w:szCs w:val="22"/>
          <w:highlight w:val="none"/>
        </w:rPr>
        <w:t>提交的申请，一次性</w:t>
      </w:r>
      <w:r>
        <w:rPr>
          <w:rFonts w:hint="eastAsia" w:ascii="宋体" w:hAnsi="宋体" w:eastAsia="宋体" w:cs="宋体"/>
          <w:bCs/>
          <w:color w:val="auto"/>
          <w:sz w:val="24"/>
          <w:szCs w:val="22"/>
          <w:highlight w:val="none"/>
          <w:lang w:eastAsia="zh-CN"/>
        </w:rPr>
        <w:t>无息</w:t>
      </w:r>
      <w:r>
        <w:rPr>
          <w:rFonts w:hint="eastAsia" w:ascii="宋体" w:hAnsi="宋体" w:eastAsia="宋体" w:cs="宋体"/>
          <w:bCs/>
          <w:color w:val="auto"/>
          <w:sz w:val="24"/>
          <w:szCs w:val="22"/>
          <w:highlight w:val="none"/>
        </w:rPr>
        <w:t>退还该履约保证金。</w:t>
      </w:r>
    </w:p>
    <w:p w14:paraId="22C0110E">
      <w:pPr>
        <w:spacing w:line="360" w:lineRule="auto"/>
        <w:ind w:firstLine="48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4</w:t>
      </w:r>
      <w:r>
        <w:rPr>
          <w:rFonts w:hint="eastAsia" w:ascii="宋体" w:hAnsi="宋体" w:eastAsia="宋体" w:cs="宋体"/>
          <w:bCs/>
          <w:color w:val="auto"/>
          <w:sz w:val="24"/>
          <w:szCs w:val="22"/>
          <w:highlight w:val="none"/>
          <w:lang w:eastAsia="zh-CN"/>
        </w:rPr>
        <w:t>.</w:t>
      </w:r>
      <w:r>
        <w:rPr>
          <w:rFonts w:hint="eastAsia" w:ascii="宋体" w:hAnsi="宋体" w:eastAsia="宋体" w:cs="宋体"/>
          <w:bCs/>
          <w:color w:val="auto"/>
          <w:sz w:val="24"/>
          <w:szCs w:val="22"/>
          <w:highlight w:val="none"/>
        </w:rPr>
        <w:t>发生以下情况的，履约保证金不予退还或部分退还：</w:t>
      </w:r>
    </w:p>
    <w:p w14:paraId="41DB718B">
      <w:pPr>
        <w:spacing w:line="360" w:lineRule="auto"/>
        <w:ind w:firstLine="480"/>
        <w:rPr>
          <w:rFonts w:hint="eastAsia" w:ascii="宋体" w:hAnsi="宋体" w:eastAsia="宋体" w:cs="宋体"/>
          <w:bCs/>
          <w:color w:val="auto"/>
          <w:sz w:val="24"/>
          <w:szCs w:val="22"/>
          <w:highlight w:val="none"/>
        </w:rPr>
      </w:pPr>
      <w:r>
        <w:rPr>
          <w:rFonts w:hint="eastAsia" w:ascii="宋体" w:hAnsi="宋体" w:eastAsia="宋体" w:cs="宋体"/>
          <w:bCs/>
          <w:color w:val="auto"/>
          <w:sz w:val="24"/>
          <w:szCs w:val="22"/>
          <w:highlight w:val="none"/>
        </w:rPr>
        <w:t>（1）签订合同后，中标人不履行合同义务的，招标人有权全额扣除履约保证金，全额不予退还，同时招标人亦有权终止合同，中标人还须承担相应的法律赔偿责任。</w:t>
      </w:r>
    </w:p>
    <w:p w14:paraId="20AEF7B0">
      <w:pPr>
        <w:spacing w:line="360" w:lineRule="auto"/>
        <w:ind w:firstLine="480"/>
        <w:rPr>
          <w:rFonts w:hint="eastAsia" w:ascii="宋体" w:hAnsi="宋体" w:eastAsia="宋体" w:cs="宋体"/>
          <w:bCs/>
          <w:color w:val="auto"/>
          <w:sz w:val="24"/>
          <w:szCs w:val="22"/>
          <w:highlight w:val="none"/>
          <w:lang w:eastAsia="zh-CN"/>
        </w:rPr>
      </w:pPr>
      <w:r>
        <w:rPr>
          <w:rFonts w:hint="eastAsia" w:ascii="宋体" w:hAnsi="宋体" w:eastAsia="宋体" w:cs="宋体"/>
          <w:bCs/>
          <w:color w:val="auto"/>
          <w:sz w:val="24"/>
          <w:szCs w:val="22"/>
          <w:highlight w:val="none"/>
          <w:lang w:eastAsia="zh-CN"/>
        </w:rPr>
        <w:t>（2）中标人在履约过程中发生违约行为，给招标人造成损失的，招标人有权在书面通知中标人后，从中标人缴纳的履约保证金中予以直接扣款，以弥补招标人经济损失。履约保证金不足以弥补全部损失的，招标人有权继续向中标人另外补齐追偿。</w:t>
      </w:r>
    </w:p>
    <w:p w14:paraId="6B804B4B">
      <w:pPr>
        <w:snapToGrid w:val="0"/>
        <w:spacing w:line="360" w:lineRule="auto"/>
        <w:ind w:firstLine="496" w:firstLineChars="206"/>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十、未尽事宜</w:t>
      </w:r>
    </w:p>
    <w:p w14:paraId="76E8794A">
      <w:pPr>
        <w:snapToGrid w:val="0"/>
        <w:spacing w:line="360" w:lineRule="auto"/>
        <w:ind w:firstLine="494" w:firstLineChars="20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参考有关</w:t>
      </w:r>
      <w:r>
        <w:rPr>
          <w:rFonts w:hint="eastAsia" w:ascii="宋体" w:hAnsi="宋体" w:eastAsia="宋体" w:cs="宋体"/>
          <w:color w:val="auto"/>
          <w:sz w:val="24"/>
          <w:highlight w:val="none"/>
          <w:lang w:val="en-US" w:eastAsia="zh-CN"/>
        </w:rPr>
        <w:t>招标投标</w:t>
      </w:r>
      <w:r>
        <w:rPr>
          <w:rFonts w:hint="eastAsia" w:ascii="宋体" w:hAnsi="宋体" w:eastAsia="宋体" w:cs="宋体"/>
          <w:color w:val="auto"/>
          <w:sz w:val="24"/>
          <w:highlight w:val="none"/>
          <w:lang w:eastAsia="zh-CN"/>
        </w:rPr>
        <w:t>法律法规的规定执行。</w:t>
      </w:r>
    </w:p>
    <w:p w14:paraId="4DC108DC">
      <w:pPr>
        <w:snapToGrid w:val="0"/>
        <w:spacing w:line="360" w:lineRule="auto"/>
        <w:ind w:firstLine="579" w:firstLineChars="200"/>
        <w:rPr>
          <w:highlight w:val="none"/>
        </w:rPr>
      </w:pPr>
      <w:r>
        <w:rPr>
          <w:rFonts w:hint="eastAsia" w:eastAsia="宋体" w:cs="宋体"/>
          <w:b/>
          <w:bCs/>
          <w:w w:val="80"/>
          <w:sz w:val="36"/>
          <w:szCs w:val="36"/>
          <w:highlight w:val="none"/>
        </w:rPr>
        <w:br w:type="page"/>
      </w:r>
    </w:p>
    <w:p w14:paraId="6D02775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宋体" w:hAnsi="宋体" w:eastAsia="宋体" w:cs="宋体"/>
          <w:b/>
          <w:bCs/>
          <w:w w:val="80"/>
          <w:sz w:val="36"/>
          <w:szCs w:val="36"/>
          <w:highlight w:val="none"/>
        </w:rPr>
      </w:pPr>
      <w:r>
        <w:rPr>
          <w:rFonts w:hint="eastAsia" w:ascii="宋体" w:hAnsi="宋体" w:eastAsia="宋体" w:cs="宋体"/>
          <w:b/>
          <w:bCs/>
          <w:w w:val="80"/>
          <w:sz w:val="36"/>
          <w:szCs w:val="36"/>
          <w:highlight w:val="none"/>
        </w:rPr>
        <w:t>第三章 项目需求</w:t>
      </w:r>
    </w:p>
    <w:p w14:paraId="2082EBD8">
      <w:pPr>
        <w:widowControl w:val="0"/>
        <w:snapToGrid w:val="0"/>
        <w:spacing w:line="360" w:lineRule="auto"/>
        <w:ind w:firstLine="482" w:firstLineChars="200"/>
        <w:contextualSpacing/>
        <w:jc w:val="both"/>
        <w:rPr>
          <w:rFonts w:hint="eastAsia" w:ascii="宋体" w:hAnsi="宋体" w:eastAsia="宋体" w:cs="宋体"/>
          <w:b/>
          <w:color w:val="auto"/>
          <w:kern w:val="0"/>
          <w:sz w:val="24"/>
          <w:szCs w:val="24"/>
          <w:highlight w:val="none"/>
          <w:lang w:val="zh-CN" w:eastAsia="zh-CN" w:bidi="ar-SA"/>
        </w:rPr>
      </w:pPr>
      <w:r>
        <w:rPr>
          <w:rFonts w:hint="eastAsia" w:ascii="宋体" w:hAnsi="宋体" w:eastAsia="宋体" w:cs="宋体"/>
          <w:b/>
          <w:color w:val="auto"/>
          <w:kern w:val="0"/>
          <w:sz w:val="24"/>
          <w:szCs w:val="24"/>
          <w:highlight w:val="none"/>
          <w:lang w:val="zh-CN" w:eastAsia="zh-CN" w:bidi="ar-SA"/>
        </w:rPr>
        <w:t>请投标人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商品包装、快递包装和运输，售后服务，保险等。</w:t>
      </w:r>
    </w:p>
    <w:p w14:paraId="630AEF74">
      <w:pPr>
        <w:widowControl w:val="0"/>
        <w:snapToGrid w:val="0"/>
        <w:spacing w:line="360" w:lineRule="auto"/>
        <w:ind w:firstLine="480" w:firstLineChars="200"/>
        <w:contextualSpacing/>
        <w:jc w:val="both"/>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如投标人提供的货物和服务同招标人提出的项目需求说明中的技术、商务要求不同的，必须在《商</w:t>
      </w:r>
      <w:r>
        <w:rPr>
          <w:rFonts w:hint="eastAsia" w:ascii="宋体" w:hAnsi="宋体" w:eastAsia="宋体" w:cs="宋体"/>
          <w:color w:val="auto"/>
          <w:kern w:val="0"/>
          <w:sz w:val="24"/>
          <w:szCs w:val="24"/>
          <w:highlight w:val="none"/>
          <w:lang w:val="en-US" w:eastAsia="zh-CN" w:bidi="ar-SA"/>
        </w:rPr>
        <w:t>务技术正负偏离表》上明示，如不明示的视同完全响应</w:t>
      </w:r>
      <w:r>
        <w:rPr>
          <w:rFonts w:hint="eastAsia" w:ascii="宋体" w:hAnsi="宋体" w:eastAsia="宋体" w:cs="宋体"/>
          <w:color w:val="auto"/>
          <w:kern w:val="0"/>
          <w:sz w:val="24"/>
          <w:szCs w:val="24"/>
          <w:highlight w:val="none"/>
          <w:lang w:val="zh-CN" w:eastAsia="zh-CN" w:bidi="ar-SA"/>
        </w:rPr>
        <w:t>。</w:t>
      </w:r>
    </w:p>
    <w:p w14:paraId="11708141">
      <w:pPr>
        <w:snapToGrid w:val="0"/>
        <w:spacing w:line="500" w:lineRule="exact"/>
        <w:ind w:firstLine="482" w:firstLineChars="200"/>
        <w:outlineLvl w:val="1"/>
        <w:rPr>
          <w:rFonts w:hint="eastAsia" w:ascii="宋体" w:hAnsi="宋体" w:eastAsia="宋体" w:cs="宋体"/>
          <w:b/>
          <w:bCs/>
          <w:kern w:val="0"/>
          <w:sz w:val="24"/>
          <w:szCs w:val="20"/>
          <w:highlight w:val="none"/>
          <w:lang w:eastAsia="zh-CN"/>
        </w:rPr>
      </w:pPr>
      <w:r>
        <w:rPr>
          <w:rFonts w:hint="eastAsia" w:ascii="宋体" w:hAnsi="宋体" w:eastAsia="宋体" w:cs="宋体"/>
          <w:b/>
          <w:bCs/>
          <w:kern w:val="0"/>
          <w:sz w:val="24"/>
          <w:szCs w:val="20"/>
          <w:highlight w:val="none"/>
        </w:rPr>
        <w:t>一、采购清单</w:t>
      </w:r>
    </w:p>
    <w:tbl>
      <w:tblPr>
        <w:tblStyle w:val="20"/>
        <w:tblW w:w="9675" w:type="dxa"/>
        <w:jc w:val="center"/>
        <w:tblLayout w:type="fixed"/>
        <w:tblCellMar>
          <w:top w:w="0" w:type="dxa"/>
          <w:left w:w="108" w:type="dxa"/>
          <w:bottom w:w="0" w:type="dxa"/>
          <w:right w:w="108" w:type="dxa"/>
        </w:tblCellMar>
      </w:tblPr>
      <w:tblGrid>
        <w:gridCol w:w="497"/>
        <w:gridCol w:w="1727"/>
        <w:gridCol w:w="1435"/>
        <w:gridCol w:w="829"/>
        <w:gridCol w:w="2742"/>
        <w:gridCol w:w="1223"/>
        <w:gridCol w:w="1222"/>
      </w:tblGrid>
      <w:tr w14:paraId="591CE2BC">
        <w:tblPrEx>
          <w:tblCellMar>
            <w:top w:w="0" w:type="dxa"/>
            <w:left w:w="108" w:type="dxa"/>
            <w:bottom w:w="0" w:type="dxa"/>
            <w:right w:w="108" w:type="dxa"/>
          </w:tblCellMar>
        </w:tblPrEx>
        <w:trPr>
          <w:trHeight w:val="28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center"/>
          </w:tcPr>
          <w:p w14:paraId="5CEE5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noWrap/>
            <w:vAlign w:val="center"/>
          </w:tcPr>
          <w:p w14:paraId="49982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所用车型</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8C308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规格型号</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E26D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01B2BE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建议品牌和花纹</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A5406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0E9D74D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0000FF"/>
                <w:kern w:val="0"/>
                <w:sz w:val="21"/>
                <w:szCs w:val="21"/>
                <w:highlight w:val="none"/>
                <w:u w:val="none"/>
                <w:lang w:val="en-US" w:eastAsia="zh-CN" w:bidi="ar"/>
              </w:rPr>
              <w:t>单价最高限价</w:t>
            </w:r>
            <w:r>
              <w:rPr>
                <w:rFonts w:hint="eastAsia" w:ascii="宋体" w:hAnsi="宋体" w:eastAsia="宋体" w:cs="宋体"/>
                <w:b/>
                <w:bCs/>
                <w:i w:val="0"/>
                <w:iCs w:val="0"/>
                <w:color w:val="auto"/>
                <w:kern w:val="0"/>
                <w:sz w:val="21"/>
                <w:szCs w:val="21"/>
                <w:highlight w:val="none"/>
                <w:u w:val="none"/>
                <w:lang w:val="en-US" w:eastAsia="zh-CN" w:bidi="ar"/>
              </w:rPr>
              <w:t>（元）</w:t>
            </w:r>
          </w:p>
        </w:tc>
      </w:tr>
      <w:tr w14:paraId="7F23521F">
        <w:tblPrEx>
          <w:tblCellMar>
            <w:top w:w="0" w:type="dxa"/>
            <w:left w:w="108" w:type="dxa"/>
            <w:bottom w:w="0" w:type="dxa"/>
            <w:right w:w="108" w:type="dxa"/>
          </w:tblCellMar>
        </w:tblPrEx>
        <w:trPr>
          <w:trHeight w:val="57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3CCA3A21">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827D2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福田欧曼渣土、转运车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32B5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12.00R20</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2083E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07913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佳通GAO852、回力WS230、正新CR939、三角TR690</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1FF6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工程胎含外胎、内胎、衬带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CC88B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5E7D2AB4">
        <w:tblPrEx>
          <w:tblCellMar>
            <w:top w:w="0" w:type="dxa"/>
            <w:left w:w="108" w:type="dxa"/>
            <w:bottom w:w="0" w:type="dxa"/>
            <w:right w:w="108" w:type="dxa"/>
          </w:tblCellMar>
        </w:tblPrEx>
        <w:trPr>
          <w:trHeight w:val="626"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221D9DF6">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2</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CDDF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福田欧曼渣土、转运车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D6E25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12.00R20</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67A9A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6E0573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佳通GAM853、回力WD989、正新CR939、三角TR668</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66A92D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公路胎含外胎、内胎、衬带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6CE1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1750</w:t>
            </w:r>
          </w:p>
        </w:tc>
      </w:tr>
      <w:tr w14:paraId="1CDCB0AC">
        <w:tblPrEx>
          <w:tblCellMar>
            <w:top w:w="0" w:type="dxa"/>
            <w:left w:w="108" w:type="dxa"/>
            <w:bottom w:w="0" w:type="dxa"/>
            <w:right w:w="108" w:type="dxa"/>
          </w:tblCellMar>
        </w:tblPrEx>
        <w:trPr>
          <w:trHeight w:val="751"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4C6ADE4">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3</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627CF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中国重汽垃圾转运车、清洗车、8吨洗扫车、10吨抑尘车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2F55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11.00R20</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20DEC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1C3852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佳通GAR558、回力WD989、正新CR939、三角TR668</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1D4D6F3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68157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w:t>
            </w:r>
          </w:p>
        </w:tc>
      </w:tr>
      <w:tr w14:paraId="4B958034">
        <w:tblPrEx>
          <w:tblCellMar>
            <w:top w:w="0" w:type="dxa"/>
            <w:left w:w="108" w:type="dxa"/>
            <w:bottom w:w="0" w:type="dxa"/>
            <w:right w:w="108" w:type="dxa"/>
          </w:tblCellMar>
        </w:tblPrEx>
        <w:trPr>
          <w:trHeight w:val="86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DAE127F">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4</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348A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中联8吨后压垃圾转运车、8吨清洗车、8吨洗扫车、8吨抑尘车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1E57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10.00R20</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47ED01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2973DF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佳通GAR558、回力WD989、正新CR939、三角TR668</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2CEEB6B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20207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35D9BABD">
        <w:tblPrEx>
          <w:tblCellMar>
            <w:top w:w="0" w:type="dxa"/>
            <w:left w:w="108" w:type="dxa"/>
            <w:bottom w:w="0" w:type="dxa"/>
            <w:right w:w="108" w:type="dxa"/>
          </w:tblCellMar>
        </w:tblPrEx>
        <w:trPr>
          <w:trHeight w:val="82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636E806B">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5</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FB227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东风5吨渣土转运车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7258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9.00R20</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5BB5D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60263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佳通GAR558、回力WD605、正新CR939、三角TR668</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55278E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50C023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r>
      <w:tr w14:paraId="453D0487">
        <w:tblPrEx>
          <w:tblCellMar>
            <w:top w:w="0" w:type="dxa"/>
            <w:left w:w="108" w:type="dxa"/>
            <w:bottom w:w="0" w:type="dxa"/>
            <w:right w:w="108" w:type="dxa"/>
          </w:tblCellMar>
        </w:tblPrEx>
        <w:trPr>
          <w:trHeight w:val="57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231EF1B6">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6</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43D4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3吨洗扫车、洗桶车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E6043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8.25R16</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27F14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4B25B4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佳通GT01、回力WD408 、正新CR189 、三角 TR668</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4A65E89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3B9311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5B4BBC59">
        <w:tblPrEx>
          <w:tblCellMar>
            <w:top w:w="0" w:type="dxa"/>
            <w:left w:w="108" w:type="dxa"/>
            <w:bottom w:w="0" w:type="dxa"/>
            <w:right w:w="108" w:type="dxa"/>
          </w:tblCellMar>
        </w:tblPrEx>
        <w:trPr>
          <w:trHeight w:val="78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6230C60E">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7</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659F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3吨垃圾后压车、吸粪车、自卸车、护栏清洗车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4D76B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7.50R16</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3380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607B82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佳通GT01、回力 WS403 、正新 CR189 、三角 TR668</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7D0011B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428C5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r>
      <w:tr w14:paraId="21DEE235">
        <w:tblPrEx>
          <w:tblCellMar>
            <w:top w:w="0" w:type="dxa"/>
            <w:left w:w="108" w:type="dxa"/>
            <w:bottom w:w="0" w:type="dxa"/>
            <w:right w:w="108" w:type="dxa"/>
          </w:tblCellMar>
        </w:tblPrEx>
        <w:trPr>
          <w:trHeight w:val="96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84D0BAC">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8</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F1208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3吨垃圾后压车、3吨上装车、吸粪车、自卸车、护栏清洗车、干扫车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61C7F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7.00R16</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034438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0"/>
            <w:vAlign w:val="center"/>
          </w:tcPr>
          <w:p w14:paraId="5BBC0C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佳通GAR862、回力WS403 、正新CR189、三角TR668</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527A48C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0"/>
            <w:vAlign w:val="center"/>
          </w:tcPr>
          <w:p w14:paraId="1002D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570</w:t>
            </w:r>
          </w:p>
        </w:tc>
      </w:tr>
      <w:tr w14:paraId="17FD9C0B">
        <w:tblPrEx>
          <w:tblCellMar>
            <w:top w:w="0" w:type="dxa"/>
            <w:left w:w="108" w:type="dxa"/>
            <w:bottom w:w="0" w:type="dxa"/>
            <w:right w:w="108" w:type="dxa"/>
          </w:tblCellMar>
        </w:tblPrEx>
        <w:trPr>
          <w:trHeight w:val="57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34650E92">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9</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A916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5吨垃圾上装车、5吨洗扫车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94C7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235/75R17.5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23E0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280E3A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佳通GT879、回力WS206、正新CR285、三角TR685</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9CB8DE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370C5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12E33CB4">
        <w:tblPrEx>
          <w:tblCellMar>
            <w:top w:w="0" w:type="dxa"/>
            <w:left w:w="108" w:type="dxa"/>
            <w:bottom w:w="0" w:type="dxa"/>
            <w:right w:w="108" w:type="dxa"/>
          </w:tblCellMar>
        </w:tblPrEx>
        <w:trPr>
          <w:trHeight w:val="55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F1463BE">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10</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E28E8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晨光后压缩车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5751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255/70R22.5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8CC64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03A26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佳通GAL817、三角TR685</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BCAB70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B13DA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r>
      <w:tr w14:paraId="5131F28D">
        <w:tblPrEx>
          <w:tblCellMar>
            <w:top w:w="0" w:type="dxa"/>
            <w:left w:w="108" w:type="dxa"/>
            <w:bottom w:w="0" w:type="dxa"/>
            <w:right w:w="108" w:type="dxa"/>
          </w:tblCellMar>
        </w:tblPrEx>
        <w:trPr>
          <w:trHeight w:val="81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62F949E8">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11</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C55BD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10吨清洗车、10吨洗扫车、100米抑尘车、吸粪车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5272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275/80R22.5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EAD3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59F2A3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佳通GSR235、正新 CR285、 三角TR663</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8E7495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865F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1280</w:t>
            </w:r>
          </w:p>
        </w:tc>
      </w:tr>
      <w:tr w14:paraId="1B89EC08">
        <w:tblPrEx>
          <w:tblCellMar>
            <w:top w:w="0" w:type="dxa"/>
            <w:left w:w="108" w:type="dxa"/>
            <w:bottom w:w="0" w:type="dxa"/>
            <w:right w:w="108" w:type="dxa"/>
          </w:tblCellMar>
        </w:tblPrEx>
        <w:trPr>
          <w:trHeight w:val="28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D50C188">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12</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3359D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12吨抑尘车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375A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295/80R22.5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0F513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715ED3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佳通GT867 、回力WS233、 正新CR279、 三角TRS02</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06A4D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D91B4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1360</w:t>
            </w:r>
          </w:p>
        </w:tc>
      </w:tr>
      <w:tr w14:paraId="1325957F">
        <w:tblPrEx>
          <w:tblCellMar>
            <w:top w:w="0" w:type="dxa"/>
            <w:left w:w="108" w:type="dxa"/>
            <w:bottom w:w="0" w:type="dxa"/>
            <w:right w:w="108" w:type="dxa"/>
          </w:tblCellMar>
        </w:tblPrEx>
        <w:trPr>
          <w:trHeight w:val="57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F4EF6A7">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13</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8A1BC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新能源路面养护车、江淮新能源车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E084E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175R14</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63266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4DFDAB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佳通600、三角TR652</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50BA41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F6F23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3CCA08AF">
        <w:tblPrEx>
          <w:tblCellMar>
            <w:top w:w="0" w:type="dxa"/>
            <w:left w:w="108" w:type="dxa"/>
            <w:bottom w:w="0" w:type="dxa"/>
            <w:right w:w="108" w:type="dxa"/>
          </w:tblCellMar>
        </w:tblPrEx>
        <w:trPr>
          <w:trHeight w:val="57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D6B35FF">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14</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7A3D4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新能源路面养护车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4B41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165R14C</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943A9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031BB9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正新CL31、三角TR652</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3585A7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456F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r>
      <w:tr w14:paraId="378DB8F0">
        <w:tblPrEx>
          <w:tblCellMar>
            <w:top w:w="0" w:type="dxa"/>
            <w:left w:w="108" w:type="dxa"/>
            <w:bottom w:w="0" w:type="dxa"/>
            <w:right w:w="108" w:type="dxa"/>
          </w:tblCellMar>
        </w:tblPrEx>
        <w:trPr>
          <w:trHeight w:val="57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3E1116B">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15</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E9EB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8吨干洗车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821F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11R22.5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E7C9E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05A8A3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佳通GAL863 、回力WS233、 正新CR288 、三角TR685</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1BC353C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6F296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1220</w:t>
            </w:r>
          </w:p>
        </w:tc>
      </w:tr>
      <w:tr w14:paraId="2AE64EC6">
        <w:tblPrEx>
          <w:tblCellMar>
            <w:top w:w="0" w:type="dxa"/>
            <w:left w:w="108" w:type="dxa"/>
            <w:bottom w:w="0" w:type="dxa"/>
            <w:right w:w="108" w:type="dxa"/>
          </w:tblCellMar>
        </w:tblPrEx>
        <w:trPr>
          <w:trHeight w:val="28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4C09993F">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16</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78026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5吨洗扫车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A997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7.50R20</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66AD3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54641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佳通GAL817、回力WS403 、三角TR666</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F9D4AC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D28D9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960</w:t>
            </w:r>
          </w:p>
        </w:tc>
      </w:tr>
      <w:tr w14:paraId="2FC3D2B9">
        <w:tblPrEx>
          <w:tblCellMar>
            <w:top w:w="0" w:type="dxa"/>
            <w:left w:w="108" w:type="dxa"/>
            <w:bottom w:w="0" w:type="dxa"/>
            <w:right w:w="108" w:type="dxa"/>
          </w:tblCellMar>
        </w:tblPrEx>
        <w:trPr>
          <w:trHeight w:val="28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06721F71">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17</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496BF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工具车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342C0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165R13</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74E42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612AB6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佳通600、正新CL31、三角TR652</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7DCE6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9A735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r>
      <w:tr w14:paraId="63B19B13">
        <w:tblPrEx>
          <w:tblCellMar>
            <w:top w:w="0" w:type="dxa"/>
            <w:left w:w="108" w:type="dxa"/>
            <w:bottom w:w="0" w:type="dxa"/>
            <w:right w:w="108" w:type="dxa"/>
          </w:tblCellMar>
        </w:tblPrEx>
        <w:trPr>
          <w:trHeight w:val="28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06B46DB7">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18</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66F05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巡查车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42871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165/60R14</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6BC9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72A95D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佳通T20 、三角TR928</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1784AD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BA6C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r>
      <w:tr w14:paraId="452BD5B8">
        <w:tblPrEx>
          <w:tblCellMar>
            <w:top w:w="0" w:type="dxa"/>
            <w:left w:w="108" w:type="dxa"/>
            <w:bottom w:w="0" w:type="dxa"/>
            <w:right w:w="108" w:type="dxa"/>
          </w:tblCellMar>
        </w:tblPrEx>
        <w:trPr>
          <w:trHeight w:val="52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8B2CA16">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19</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6BF4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翻斗车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F0DDF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8.25R20</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D9ED7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342BB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佳通GAL817、回力WS403、 正新CR189、三角TR668</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F7FB57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4C255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w:t>
            </w:r>
          </w:p>
        </w:tc>
      </w:tr>
      <w:tr w14:paraId="38B49891">
        <w:tblPrEx>
          <w:tblCellMar>
            <w:top w:w="0" w:type="dxa"/>
            <w:left w:w="108" w:type="dxa"/>
            <w:bottom w:w="0" w:type="dxa"/>
            <w:right w:w="108" w:type="dxa"/>
          </w:tblCellMar>
        </w:tblPrEx>
        <w:trPr>
          <w:trHeight w:val="28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1000D6A">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20</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EBF8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康明斯抢修车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5E0E7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245/70R16</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D122E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38FBD4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三角TR257</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C22C1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BA2D6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410</w:t>
            </w:r>
          </w:p>
        </w:tc>
      </w:tr>
      <w:tr w14:paraId="034E4CEA">
        <w:tblPrEx>
          <w:tblCellMar>
            <w:top w:w="0" w:type="dxa"/>
            <w:left w:w="108" w:type="dxa"/>
            <w:bottom w:w="0" w:type="dxa"/>
            <w:right w:w="108" w:type="dxa"/>
          </w:tblCellMar>
        </w:tblPrEx>
        <w:trPr>
          <w:trHeight w:val="445"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631C9485">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21</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6AFC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皮卡抢修车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37E29F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265/65R17</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B1D16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4C0DF8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三角TR292</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9FF981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5213D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r>
      <w:tr w14:paraId="71D686B1">
        <w:tblPrEx>
          <w:tblCellMar>
            <w:top w:w="0" w:type="dxa"/>
            <w:left w:w="108" w:type="dxa"/>
            <w:bottom w:w="0" w:type="dxa"/>
            <w:right w:w="108" w:type="dxa"/>
          </w:tblCellMar>
        </w:tblPrEx>
        <w:trPr>
          <w:trHeight w:val="49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96FE4BE">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22</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7D52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3吨洗扫车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C3D4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8.25R16</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E205D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4457C8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佳通GT01 、回力WS403、 正新CR189、三角TR668</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343D0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F292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125ABD43">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5594C64">
            <w:pPr>
              <w:snapToGrid w:val="0"/>
              <w:spacing w:line="420" w:lineRule="exact"/>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b w:val="0"/>
                <w:bCs w:val="0"/>
                <w:color w:val="auto"/>
                <w:sz w:val="24"/>
                <w:szCs w:val="24"/>
                <w:highlight w:val="none"/>
                <w:vertAlign w:val="baseline"/>
                <w:lang w:val="en-US" w:eastAsia="zh-CN"/>
              </w:rPr>
              <w:t>23</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12FF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轮胎套装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7646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6.00-14</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B310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53ED3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朝阳、正新、宏驰</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C7DD7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58616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360</w:t>
            </w:r>
          </w:p>
        </w:tc>
      </w:tr>
      <w:tr w14:paraId="727DDC6B">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05FF9297">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24</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50337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轮胎套装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97902C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8.25-16</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79469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641653F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OADMILE、金旺达、前力、壹轮</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A5BA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工程胎含外胎、内胎、衬带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77C136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1000</w:t>
            </w:r>
          </w:p>
        </w:tc>
      </w:tr>
      <w:tr w14:paraId="7B2D0B6B">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2AC6FD5F">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25</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22CBB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轮胎套装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A709E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17.5-25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CD7FB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20C960C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前进、风神、朝阳、双钱</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A6A7A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工程胎含外胎、内胎、衬带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52560C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3000</w:t>
            </w:r>
          </w:p>
        </w:tc>
      </w:tr>
      <w:tr w14:paraId="10A33BDE">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45F288B7">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26</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9B3C5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轮胎套装</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736F4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23.5-25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F825F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382619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前进、风神、朝阳、双钱</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C816A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工程胎含外胎、内胎、衬带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F0AA61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4000</w:t>
            </w:r>
          </w:p>
        </w:tc>
      </w:tr>
      <w:tr w14:paraId="0206CD9D">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A1ABCA1">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27</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DE1D8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吸粪车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311E8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185R15LT</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7B2CC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443C24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三角，前进，朝阳，回力</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6F03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9E113F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w:t>
            </w:r>
          </w:p>
        </w:tc>
      </w:tr>
      <w:tr w14:paraId="75FD24C4">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630D317C">
            <w:pPr>
              <w:snapToGrid w:val="0"/>
              <w:spacing w:line="420" w:lineRule="exact"/>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28</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4DF2907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拖拉机</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740FA9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6.00-12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260D2C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1E3F75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三角，前进，朝阳，回力</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638C0C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含外胎、内胎、衬带</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432AE8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330</w:t>
            </w:r>
          </w:p>
        </w:tc>
      </w:tr>
      <w:tr w14:paraId="120E0F90">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3EA5C46E">
            <w:pPr>
              <w:snapToGrid w:val="0"/>
              <w:spacing w:line="420" w:lineRule="exact"/>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29</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1014BD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扫地机</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C4881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195R14LT</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625001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2605624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三角，前进，朝阳，回力</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95483C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2B5F71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w:t>
            </w:r>
          </w:p>
        </w:tc>
      </w:tr>
      <w:tr w14:paraId="0BFC24B1">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09855DF">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30</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9C135D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扫地机</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15AF9E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23*8.5-12</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340205E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6838008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朝阳，三浦</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09F26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4741A61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300</w:t>
            </w:r>
          </w:p>
        </w:tc>
      </w:tr>
      <w:tr w14:paraId="5D954B98">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F961450">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31</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00C94D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公务车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EB957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205/60R16</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1E9F94F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2AEF95A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玲珑CrossWind HP010</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627191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2"/>
                <w:sz w:val="21"/>
                <w:szCs w:val="21"/>
                <w:highlight w:val="none"/>
                <w:u w:val="none"/>
                <w:lang w:val="en-US" w:eastAsia="zh-CN" w:bidi="ar-SA"/>
              </w:rPr>
              <w:t>无内胎</w:t>
            </w: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9EDE78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400</w:t>
            </w:r>
          </w:p>
        </w:tc>
      </w:tr>
      <w:tr w14:paraId="1F895EAC">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70C86399">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32</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6E4213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55747B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6.00-14</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23EFAB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6976A0E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安基、安联、正新</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3417FE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80445C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50</w:t>
            </w:r>
          </w:p>
        </w:tc>
      </w:tr>
      <w:tr w14:paraId="703CA8CB">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1FE65428">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33</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918D0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F5BA62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7.00R16</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0DAA0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077A09F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9E3670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06191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5C65C524">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0B0ECF3">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34</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70F0B93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757C214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7.50R16</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203D16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341E95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3BD6FDA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5960C3A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r>
      <w:tr w14:paraId="1D5D1C59">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5A1570D">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35</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966DB7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1B55DE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9.00R20</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8471BE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72F8ADC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453D3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DAFE3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r>
      <w:tr w14:paraId="27EBD99A">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174129C6">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36</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5008AF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4019DB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10.00R20</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6E3E68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5F1B8D5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31C80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C9AA4C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r>
      <w:tr w14:paraId="1E284D0D">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428E441B">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37</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7BE64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29205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11.00-20</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7D60C8D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18F4D2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6010F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210C252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r>
      <w:tr w14:paraId="6F6C4DC9">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45A50AF2">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38</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6948741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861FAC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12.00-20</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4F2FD4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464DF4E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242A04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160EC67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85</w:t>
            </w:r>
          </w:p>
        </w:tc>
      </w:tr>
      <w:tr w14:paraId="12050B7D">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6B03E2CE">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39</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3E40DF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28B0A3F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17.5-25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046EEE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107E069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62ADAB9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61E2D1A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300</w:t>
            </w:r>
          </w:p>
        </w:tc>
      </w:tr>
      <w:tr w14:paraId="052C3981">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57281A18">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40</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5BE9F47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内胎</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65A622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23.5-25</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A8587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35A69F6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53DD49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850EE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350</w:t>
            </w:r>
          </w:p>
        </w:tc>
      </w:tr>
      <w:tr w14:paraId="66CB6C43">
        <w:tblPrEx>
          <w:tblCellMar>
            <w:top w:w="0" w:type="dxa"/>
            <w:left w:w="108" w:type="dxa"/>
            <w:bottom w:w="0" w:type="dxa"/>
            <w:right w:w="108" w:type="dxa"/>
          </w:tblCellMar>
        </w:tblPrEx>
        <w:trPr>
          <w:trHeight w:val="640" w:hRule="atLeast"/>
          <w:jc w:val="center"/>
        </w:trPr>
        <w:tc>
          <w:tcPr>
            <w:tcW w:w="497" w:type="dxa"/>
            <w:tcBorders>
              <w:top w:val="single" w:color="000000" w:sz="4" w:space="0"/>
              <w:left w:val="single" w:color="000000" w:sz="4" w:space="0"/>
              <w:bottom w:val="single" w:color="000000" w:sz="4" w:space="0"/>
              <w:right w:val="single" w:color="000000" w:sz="4" w:space="0"/>
            </w:tcBorders>
            <w:noWrap/>
            <w:vAlign w:val="top"/>
          </w:tcPr>
          <w:p w14:paraId="18284EC1">
            <w:pPr>
              <w:snapToGrid w:val="0"/>
              <w:spacing w:line="42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4"/>
                <w:szCs w:val="24"/>
                <w:highlight w:val="none"/>
                <w:vertAlign w:val="baseline"/>
                <w:lang w:val="en-US" w:eastAsia="zh-CN"/>
              </w:rPr>
              <w:t>41</w:t>
            </w:r>
          </w:p>
        </w:tc>
        <w:tc>
          <w:tcPr>
            <w:tcW w:w="1727" w:type="dxa"/>
            <w:tcBorders>
              <w:top w:val="single" w:color="000000" w:sz="4" w:space="0"/>
              <w:left w:val="single" w:color="000000" w:sz="4" w:space="0"/>
              <w:bottom w:val="single" w:color="000000" w:sz="4" w:space="0"/>
              <w:right w:val="single" w:color="000000" w:sz="4" w:space="0"/>
            </w:tcBorders>
            <w:noWrap w:val="0"/>
            <w:vAlign w:val="center"/>
          </w:tcPr>
          <w:p w14:paraId="24FE5EF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衬带</w:t>
            </w:r>
          </w:p>
        </w:tc>
        <w:tc>
          <w:tcPr>
            <w:tcW w:w="1435" w:type="dxa"/>
            <w:tcBorders>
              <w:top w:val="single" w:color="000000" w:sz="4" w:space="0"/>
              <w:left w:val="single" w:color="000000" w:sz="4" w:space="0"/>
              <w:bottom w:val="single" w:color="000000" w:sz="4" w:space="0"/>
              <w:right w:val="single" w:color="000000" w:sz="4" w:space="0"/>
            </w:tcBorders>
            <w:noWrap/>
            <w:vAlign w:val="center"/>
          </w:tcPr>
          <w:p w14:paraId="070F17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12.00-20</w:t>
            </w:r>
          </w:p>
        </w:tc>
        <w:tc>
          <w:tcPr>
            <w:tcW w:w="829" w:type="dxa"/>
            <w:tcBorders>
              <w:top w:val="single" w:color="000000" w:sz="4" w:space="0"/>
              <w:left w:val="single" w:color="000000" w:sz="4" w:space="0"/>
              <w:bottom w:val="single" w:color="000000" w:sz="4" w:space="0"/>
              <w:right w:val="single" w:color="000000" w:sz="4" w:space="0"/>
            </w:tcBorders>
            <w:noWrap/>
            <w:vAlign w:val="center"/>
          </w:tcPr>
          <w:p w14:paraId="511CC2F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条</w:t>
            </w:r>
          </w:p>
        </w:tc>
        <w:tc>
          <w:tcPr>
            <w:tcW w:w="2742" w:type="dxa"/>
            <w:tcBorders>
              <w:top w:val="single" w:color="000000" w:sz="4" w:space="0"/>
              <w:left w:val="single" w:color="000000" w:sz="4" w:space="0"/>
              <w:bottom w:val="single" w:color="000000" w:sz="4" w:space="0"/>
              <w:right w:val="single" w:color="000000" w:sz="4" w:space="0"/>
            </w:tcBorders>
            <w:noWrap/>
            <w:vAlign w:val="center"/>
          </w:tcPr>
          <w:p w14:paraId="48F4115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安基、安联、路友</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984A0A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3987CE7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30</w:t>
            </w:r>
          </w:p>
        </w:tc>
      </w:tr>
    </w:tbl>
    <w:p w14:paraId="4FC94D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最终结算单价=最高限价单价*（1-中标下浮率），最高单价限价详见上表所示。</w:t>
      </w:r>
    </w:p>
    <w:p w14:paraId="70430B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★上文所述技术要求均为最低要求，投标人投标产品须不</w:t>
      </w:r>
      <w:r>
        <w:rPr>
          <w:rFonts w:hint="eastAsia" w:ascii="宋体" w:hAnsi="宋体" w:eastAsia="宋体" w:cs="宋体"/>
          <w:color w:val="auto"/>
          <w:sz w:val="24"/>
          <w:highlight w:val="none"/>
          <w:lang w:eastAsia="zh-CN"/>
        </w:rPr>
        <w:t>得</w:t>
      </w:r>
      <w:r>
        <w:rPr>
          <w:rFonts w:hint="eastAsia" w:ascii="宋体" w:hAnsi="宋体" w:eastAsia="宋体" w:cs="宋体"/>
          <w:color w:val="auto"/>
          <w:sz w:val="24"/>
          <w:highlight w:val="none"/>
        </w:rPr>
        <w:t>低于上述技术要求，采购人将按上述技术要求对进场设备进行验收。</w:t>
      </w:r>
    </w:p>
    <w:p w14:paraId="2DB8FC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★上表中的建议品牌，只是建议所采购产品的档次。投标人可以选择建议品牌，也可以选择建议品牌以外的品牌，</w:t>
      </w:r>
      <w:r>
        <w:rPr>
          <w:rFonts w:hint="eastAsia" w:ascii="宋体" w:hAnsi="宋体" w:eastAsia="宋体" w:cs="宋体"/>
          <w:b/>
          <w:bCs/>
          <w:color w:val="auto"/>
          <w:sz w:val="24"/>
          <w:highlight w:val="none"/>
        </w:rPr>
        <w:t>如投标人拟选择推荐的品牌以外的品牌的，投标人须在</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文件内自制参数对比表（格式自拟）</w:t>
      </w:r>
      <w:r>
        <w:rPr>
          <w:rFonts w:hint="eastAsia" w:ascii="宋体" w:hAnsi="宋体" w:eastAsia="宋体" w:cs="宋体"/>
          <w:color w:val="auto"/>
          <w:sz w:val="24"/>
          <w:highlight w:val="none"/>
        </w:rPr>
        <w:t>，详细阐述拟投标品牌与我方推荐品牌的关键指标，包含但不限于关键参数优缺点，参数正负偏离等，不满足上述要求的，不予认可。投标人拟投产品如为非建议品牌产品，须经不少于 2/3 评审专家认定不低于建议品牌档次。否则，不予认可。</w:t>
      </w:r>
      <w:r>
        <w:rPr>
          <w:rFonts w:hint="eastAsia" w:ascii="宋体" w:hAnsi="宋体" w:eastAsia="宋体" w:cs="宋体"/>
          <w:b/>
          <w:bCs/>
          <w:color w:val="auto"/>
          <w:sz w:val="24"/>
          <w:highlight w:val="none"/>
        </w:rPr>
        <w:t>如未在投标文件中提出拟供货品牌为非推荐品牌，未提供推荐品牌以外的其他品牌的指标、参数正负偏离等材料的，默认为投标人将在中标后按上述表格中的建议品牌供货。</w:t>
      </w:r>
    </w:p>
    <w:p w14:paraId="5F19FE8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、服务期限：</w:t>
      </w:r>
      <w:r>
        <w:rPr>
          <w:rFonts w:hint="eastAsia" w:ascii="宋体" w:hAnsi="宋体" w:eastAsia="宋体" w:cs="宋体"/>
          <w:b w:val="0"/>
          <w:bCs w:val="0"/>
          <w:color w:val="auto"/>
          <w:sz w:val="24"/>
          <w:highlight w:val="none"/>
          <w:lang w:eastAsia="zh-CN"/>
        </w:rPr>
        <w:t>自合同签订之日起</w:t>
      </w:r>
      <w:r>
        <w:rPr>
          <w:rFonts w:hint="eastAsia" w:ascii="宋体" w:hAnsi="宋体" w:eastAsia="宋体" w:cs="宋体"/>
          <w:b w:val="0"/>
          <w:bCs w:val="0"/>
          <w:color w:val="auto"/>
          <w:sz w:val="24"/>
          <w:highlight w:val="none"/>
        </w:rPr>
        <w:t>一年，分多次供货，招标人每次发出供货通知后，中标供应商须于2日内将符合合同要求的产品送货至招标人指定地点并完成交付</w:t>
      </w:r>
      <w:r>
        <w:rPr>
          <w:rFonts w:hint="eastAsia" w:ascii="宋体" w:hAnsi="宋体" w:eastAsia="宋体" w:cs="宋体"/>
          <w:b w:val="0"/>
          <w:bCs w:val="0"/>
          <w:color w:val="auto"/>
          <w:sz w:val="24"/>
          <w:highlight w:val="none"/>
        </w:rPr>
        <w:t>。</w:t>
      </w:r>
    </w:p>
    <w:p w14:paraId="074D1658">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zh-CN"/>
        </w:rPr>
        <w:t>三</w:t>
      </w:r>
      <w:r>
        <w:rPr>
          <w:rFonts w:hint="eastAsia" w:ascii="宋体" w:hAnsi="宋体" w:eastAsia="宋体" w:cs="宋体"/>
          <w:b/>
          <w:bCs/>
          <w:color w:val="auto"/>
          <w:sz w:val="24"/>
          <w:highlight w:val="none"/>
        </w:rPr>
        <w:t>、质保期：</w:t>
      </w:r>
      <w:r>
        <w:rPr>
          <w:rFonts w:hint="eastAsia" w:ascii="宋体" w:hAnsi="宋体" w:eastAsia="宋体" w:cs="宋体"/>
          <w:color w:val="auto"/>
          <w:sz w:val="24"/>
          <w:highlight w:val="none"/>
        </w:rPr>
        <w:t>一年。</w:t>
      </w:r>
    </w:p>
    <w:p w14:paraId="1988CBB7">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四、付款方式：</w:t>
      </w:r>
      <w:r>
        <w:rPr>
          <w:rFonts w:hint="eastAsia" w:ascii="宋体" w:hAnsi="宋体" w:eastAsia="宋体" w:cs="宋体"/>
          <w:b w:val="0"/>
          <w:bCs w:val="0"/>
          <w:color w:val="auto"/>
          <w:sz w:val="24"/>
          <w:highlight w:val="none"/>
          <w:lang w:eastAsia="zh-CN"/>
        </w:rPr>
        <w:t>双方合同签订生效后，每月一结。申请支付时，乙方须提供相应金额且符合甲方财务制度规定的增值税专用发票，甲方按程序审批后支付款项。</w:t>
      </w:r>
    </w:p>
    <w:p w14:paraId="4417EF4C">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五、产品要求：</w:t>
      </w:r>
      <w:r>
        <w:rPr>
          <w:rFonts w:hint="eastAsia" w:ascii="宋体" w:hAnsi="宋体" w:eastAsia="宋体" w:cs="宋体"/>
          <w:b w:val="0"/>
          <w:bCs w:val="0"/>
          <w:color w:val="auto"/>
          <w:sz w:val="24"/>
          <w:highlight w:val="none"/>
          <w:lang w:eastAsia="zh-CN"/>
        </w:rPr>
        <w:t>产品必须是全新、未使用过的原装合格正品，完全符合</w:t>
      </w:r>
      <w:r>
        <w:rPr>
          <w:rFonts w:hint="eastAsia" w:ascii="宋体" w:hAnsi="宋体" w:eastAsia="宋体" w:cs="宋体"/>
          <w:color w:val="auto"/>
          <w:sz w:val="24"/>
          <w:highlight w:val="none"/>
          <w:lang w:val="en-US" w:eastAsia="zh-CN"/>
        </w:rPr>
        <w:t>询价</w:t>
      </w:r>
      <w:r>
        <w:rPr>
          <w:rFonts w:hint="eastAsia" w:ascii="宋体" w:hAnsi="宋体" w:eastAsia="宋体" w:cs="宋体"/>
          <w:b w:val="0"/>
          <w:bCs w:val="0"/>
          <w:color w:val="auto"/>
          <w:sz w:val="24"/>
          <w:highlight w:val="none"/>
          <w:lang w:eastAsia="zh-CN"/>
        </w:rPr>
        <w:t>文件规定的质量、规格和性能的要求，达到国家或行业规定的标准，实行生产许可证制度的，应提供生产许可证；属于国家强制认证的产品，必须通过认证。</w:t>
      </w:r>
    </w:p>
    <w:p w14:paraId="5145F6A5">
      <w:pPr>
        <w:pStyle w:val="4"/>
        <w:ind w:firstLine="400"/>
        <w:rPr>
          <w:highlight w:val="none"/>
        </w:rPr>
      </w:pPr>
    </w:p>
    <w:p w14:paraId="431E4D1B">
      <w:pPr>
        <w:pStyle w:val="4"/>
        <w:ind w:firstLine="400"/>
        <w:rPr>
          <w:highlight w:val="none"/>
        </w:rPr>
      </w:pPr>
    </w:p>
    <w:p w14:paraId="305A53A9">
      <w:pPr>
        <w:pStyle w:val="4"/>
        <w:ind w:firstLine="400"/>
        <w:rPr>
          <w:highlight w:val="none"/>
        </w:rPr>
      </w:pPr>
    </w:p>
    <w:p w14:paraId="76C7696C">
      <w:pPr>
        <w:pStyle w:val="4"/>
        <w:ind w:firstLine="400"/>
        <w:rPr>
          <w:highlight w:val="none"/>
        </w:rPr>
      </w:pPr>
    </w:p>
    <w:p w14:paraId="62CE2DAA">
      <w:pPr>
        <w:pStyle w:val="4"/>
        <w:ind w:firstLine="400"/>
        <w:rPr>
          <w:highlight w:val="none"/>
        </w:rPr>
      </w:pPr>
    </w:p>
    <w:p w14:paraId="7B15D28D">
      <w:pPr>
        <w:pStyle w:val="4"/>
        <w:ind w:firstLine="400"/>
        <w:rPr>
          <w:highlight w:val="none"/>
        </w:rPr>
      </w:pPr>
    </w:p>
    <w:p w14:paraId="12936AB1">
      <w:pPr>
        <w:pStyle w:val="4"/>
        <w:ind w:firstLine="400"/>
        <w:rPr>
          <w:highlight w:val="none"/>
        </w:rPr>
      </w:pPr>
    </w:p>
    <w:p w14:paraId="6B7EA976">
      <w:pPr>
        <w:pStyle w:val="4"/>
        <w:ind w:firstLine="400"/>
        <w:rPr>
          <w:highlight w:val="none"/>
        </w:rPr>
      </w:pPr>
    </w:p>
    <w:p w14:paraId="590FB420">
      <w:pPr>
        <w:pStyle w:val="4"/>
        <w:ind w:firstLine="400"/>
        <w:rPr>
          <w:highlight w:val="none"/>
        </w:rPr>
      </w:pPr>
    </w:p>
    <w:p w14:paraId="0F0163EF">
      <w:pPr>
        <w:pStyle w:val="4"/>
        <w:ind w:firstLine="400"/>
        <w:rPr>
          <w:highlight w:val="none"/>
        </w:rPr>
      </w:pPr>
    </w:p>
    <w:p w14:paraId="4F51C370">
      <w:pPr>
        <w:pStyle w:val="4"/>
        <w:ind w:firstLine="400"/>
        <w:rPr>
          <w:highlight w:val="none"/>
        </w:rPr>
      </w:pPr>
    </w:p>
    <w:p w14:paraId="5B371924">
      <w:pPr>
        <w:pStyle w:val="4"/>
        <w:ind w:firstLine="400"/>
        <w:rPr>
          <w:highlight w:val="none"/>
        </w:rPr>
      </w:pPr>
    </w:p>
    <w:p w14:paraId="485A6921">
      <w:pPr>
        <w:pStyle w:val="4"/>
        <w:ind w:firstLine="400"/>
        <w:rPr>
          <w:highlight w:val="none"/>
        </w:rPr>
      </w:pPr>
    </w:p>
    <w:p w14:paraId="5ADB162C">
      <w:pPr>
        <w:pStyle w:val="4"/>
        <w:ind w:firstLine="400"/>
        <w:rPr>
          <w:highlight w:val="none"/>
        </w:rPr>
      </w:pPr>
    </w:p>
    <w:p w14:paraId="6B7A7CCB">
      <w:pPr>
        <w:pStyle w:val="4"/>
        <w:ind w:firstLine="400"/>
        <w:rPr>
          <w:highlight w:val="none"/>
        </w:rPr>
      </w:pPr>
    </w:p>
    <w:p w14:paraId="704EEA13">
      <w:pPr>
        <w:pStyle w:val="4"/>
        <w:ind w:firstLine="400"/>
        <w:rPr>
          <w:highlight w:val="none"/>
        </w:rPr>
      </w:pPr>
    </w:p>
    <w:p w14:paraId="5842DB02">
      <w:pPr>
        <w:pStyle w:val="4"/>
        <w:ind w:firstLine="400"/>
        <w:rPr>
          <w:highlight w:val="none"/>
        </w:rPr>
      </w:pPr>
    </w:p>
    <w:p w14:paraId="2A689607">
      <w:pPr>
        <w:pStyle w:val="4"/>
        <w:ind w:firstLine="400"/>
        <w:rPr>
          <w:highlight w:val="none"/>
        </w:rPr>
      </w:pPr>
    </w:p>
    <w:p w14:paraId="20F3C9A2">
      <w:pPr>
        <w:pStyle w:val="4"/>
        <w:ind w:firstLine="400"/>
        <w:rPr>
          <w:highlight w:val="none"/>
        </w:rPr>
      </w:pPr>
    </w:p>
    <w:p w14:paraId="08BF408F">
      <w:pPr>
        <w:pStyle w:val="4"/>
        <w:ind w:firstLine="400"/>
        <w:rPr>
          <w:highlight w:val="none"/>
        </w:rPr>
      </w:pPr>
    </w:p>
    <w:p w14:paraId="0F1DBF73">
      <w:pPr>
        <w:pStyle w:val="4"/>
        <w:ind w:firstLine="400"/>
        <w:rPr>
          <w:highlight w:val="none"/>
        </w:rPr>
      </w:pPr>
    </w:p>
    <w:p w14:paraId="7195CCB6">
      <w:pPr>
        <w:pStyle w:val="4"/>
        <w:ind w:firstLine="400"/>
        <w:rPr>
          <w:highlight w:val="none"/>
        </w:rPr>
      </w:pPr>
    </w:p>
    <w:p w14:paraId="16B2152D">
      <w:pPr>
        <w:pStyle w:val="4"/>
        <w:ind w:firstLine="400"/>
        <w:rPr>
          <w:highlight w:val="none"/>
        </w:rPr>
      </w:pPr>
    </w:p>
    <w:p w14:paraId="5A2902D5">
      <w:pPr>
        <w:pStyle w:val="4"/>
        <w:ind w:firstLine="400"/>
        <w:rPr>
          <w:highlight w:val="none"/>
        </w:rPr>
      </w:pPr>
    </w:p>
    <w:p w14:paraId="4A48B992">
      <w:pPr>
        <w:pStyle w:val="4"/>
        <w:ind w:firstLine="400"/>
        <w:rPr>
          <w:highlight w:val="none"/>
        </w:rPr>
      </w:pPr>
    </w:p>
    <w:p w14:paraId="78EA8FA6">
      <w:pPr>
        <w:pStyle w:val="4"/>
        <w:ind w:firstLine="400"/>
        <w:rPr>
          <w:highlight w:val="none"/>
        </w:rPr>
      </w:pPr>
    </w:p>
    <w:p w14:paraId="339A067D">
      <w:pPr>
        <w:rPr>
          <w:rFonts w:hint="eastAsia" w:eastAsia="宋体" w:cs="宋体"/>
          <w:b/>
          <w:bCs/>
          <w:w w:val="80"/>
          <w:sz w:val="36"/>
          <w:szCs w:val="36"/>
          <w:highlight w:val="none"/>
        </w:rPr>
      </w:pPr>
      <w:r>
        <w:rPr>
          <w:rFonts w:hint="eastAsia" w:eastAsia="宋体" w:cs="宋体"/>
          <w:b/>
          <w:bCs/>
          <w:w w:val="80"/>
          <w:sz w:val="36"/>
          <w:szCs w:val="36"/>
          <w:highlight w:val="none"/>
        </w:rPr>
        <w:br w:type="page"/>
      </w:r>
    </w:p>
    <w:p w14:paraId="7DB6D1C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eastAsia="宋体"/>
          <w:b/>
          <w:bCs/>
          <w:w w:val="80"/>
          <w:sz w:val="36"/>
          <w:szCs w:val="36"/>
          <w:highlight w:val="none"/>
          <w:lang w:eastAsia="zh-CN"/>
        </w:rPr>
      </w:pPr>
      <w:r>
        <w:rPr>
          <w:rFonts w:hint="eastAsia" w:ascii="宋体" w:hAnsi="宋体" w:eastAsia="宋体" w:cs="宋体"/>
          <w:b/>
          <w:bCs/>
          <w:w w:val="80"/>
          <w:sz w:val="36"/>
          <w:szCs w:val="36"/>
          <w:highlight w:val="none"/>
        </w:rPr>
        <w:t>第四章</w:t>
      </w:r>
      <w:bookmarkStart w:id="27" w:name="_Toc182848996"/>
      <w:r>
        <w:rPr>
          <w:rFonts w:hint="eastAsia" w:ascii="宋体" w:hAnsi="宋体" w:eastAsia="宋体" w:cs="宋体"/>
          <w:b/>
          <w:bCs/>
          <w:w w:val="80"/>
          <w:sz w:val="36"/>
          <w:szCs w:val="36"/>
          <w:highlight w:val="none"/>
          <w:lang w:val="en-US" w:eastAsia="zh-CN"/>
        </w:rPr>
        <w:t xml:space="preserve"> </w:t>
      </w:r>
      <w:r>
        <w:rPr>
          <w:rFonts w:hint="eastAsia" w:ascii="宋体" w:hAnsi="宋体" w:eastAsia="宋体" w:cs="宋体"/>
          <w:b/>
          <w:bCs/>
          <w:w w:val="80"/>
          <w:sz w:val="36"/>
          <w:szCs w:val="36"/>
          <w:highlight w:val="none"/>
        </w:rPr>
        <w:t>询价程序和</w:t>
      </w:r>
      <w:r>
        <w:rPr>
          <w:rFonts w:hint="eastAsia" w:ascii="宋体" w:hAnsi="宋体" w:eastAsia="宋体" w:cs="宋体"/>
          <w:b/>
          <w:bCs/>
          <w:w w:val="80"/>
          <w:sz w:val="36"/>
          <w:szCs w:val="36"/>
          <w:highlight w:val="none"/>
          <w:lang w:eastAsia="zh-CN"/>
        </w:rPr>
        <w:t>方法</w:t>
      </w:r>
    </w:p>
    <w:p w14:paraId="0AD5C569">
      <w:pPr>
        <w:snapToGrid w:val="0"/>
        <w:spacing w:line="360" w:lineRule="auto"/>
        <w:ind w:firstLine="57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招标人</w:t>
      </w:r>
      <w:r>
        <w:rPr>
          <w:rFonts w:hint="eastAsia" w:ascii="宋体" w:hAnsi="宋体" w:eastAsia="宋体" w:cs="宋体"/>
          <w:b/>
          <w:bCs/>
          <w:color w:val="auto"/>
          <w:sz w:val="24"/>
          <w:highlight w:val="none"/>
        </w:rPr>
        <w:t>委托</w:t>
      </w:r>
      <w:r>
        <w:rPr>
          <w:rFonts w:hint="eastAsia" w:ascii="宋体" w:hAnsi="宋体" w:eastAsia="宋体" w:cs="宋体"/>
          <w:b/>
          <w:bCs/>
          <w:color w:val="auto"/>
          <w:sz w:val="24"/>
          <w:highlight w:val="none"/>
          <w:lang w:eastAsia="zh-CN"/>
        </w:rPr>
        <w:t>招标代理机构</w:t>
      </w:r>
      <w:r>
        <w:rPr>
          <w:rFonts w:hint="eastAsia" w:ascii="宋体" w:hAnsi="宋体" w:eastAsia="宋体" w:cs="宋体"/>
          <w:b/>
          <w:bCs/>
          <w:color w:val="auto"/>
          <w:sz w:val="24"/>
          <w:highlight w:val="none"/>
        </w:rPr>
        <w:t>组织</w:t>
      </w:r>
      <w:r>
        <w:rPr>
          <w:rFonts w:hint="eastAsia" w:ascii="宋体" w:hAnsi="宋体" w:eastAsia="宋体" w:cs="宋体"/>
          <w:b/>
          <w:bCs/>
          <w:color w:val="auto"/>
          <w:sz w:val="24"/>
          <w:highlight w:val="none"/>
          <w:lang w:eastAsia="zh-CN"/>
        </w:rPr>
        <w:t>询价活动</w:t>
      </w:r>
    </w:p>
    <w:p w14:paraId="7F3B4E4C">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1.依据相关法规成立评标小组。本项目评标小组由</w:t>
      </w:r>
      <w:r>
        <w:rPr>
          <w:rFonts w:hint="eastAsia" w:ascii="宋体" w:hAnsi="宋体" w:eastAsia="宋体" w:cs="宋体"/>
          <w:color w:val="auto"/>
          <w:sz w:val="24"/>
          <w:highlight w:val="none"/>
          <w:lang w:val="en-US" w:eastAsia="zh-CN"/>
        </w:rPr>
        <w:t>1名</w:t>
      </w:r>
      <w:r>
        <w:rPr>
          <w:rFonts w:hint="eastAsia" w:ascii="宋体" w:hAnsi="宋体" w:eastAsia="宋体" w:cs="宋体"/>
          <w:color w:val="auto"/>
          <w:sz w:val="24"/>
          <w:highlight w:val="none"/>
        </w:rPr>
        <w:t>招标人代表和</w:t>
      </w:r>
      <w:r>
        <w:rPr>
          <w:rFonts w:hint="eastAsia" w:ascii="宋体" w:hAnsi="宋体" w:eastAsia="宋体" w:cs="宋体"/>
          <w:color w:val="auto"/>
          <w:sz w:val="24"/>
          <w:highlight w:val="none"/>
          <w:lang w:val="en-US" w:eastAsia="zh-CN"/>
        </w:rPr>
        <w:t>2名</w:t>
      </w:r>
      <w:r>
        <w:rPr>
          <w:rFonts w:hint="eastAsia" w:ascii="宋体" w:hAnsi="宋体" w:eastAsia="宋体" w:cs="宋体"/>
          <w:color w:val="auto"/>
          <w:sz w:val="24"/>
          <w:highlight w:val="none"/>
        </w:rPr>
        <w:t>评审专家组成。</w:t>
      </w:r>
    </w:p>
    <w:p w14:paraId="25EDD03E">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2.投标人的法定代表人或被</w:t>
      </w:r>
      <w:r>
        <w:rPr>
          <w:rFonts w:hint="eastAsia" w:ascii="宋体" w:hAnsi="宋体" w:eastAsia="宋体" w:cs="宋体"/>
          <w:color w:val="auto"/>
          <w:sz w:val="24"/>
          <w:highlight w:val="none"/>
          <w:lang w:eastAsia="zh-CN"/>
        </w:rPr>
        <w:t>授权</w:t>
      </w:r>
      <w:r>
        <w:rPr>
          <w:rFonts w:hint="eastAsia" w:ascii="宋体" w:hAnsi="宋体" w:eastAsia="宋体" w:cs="宋体"/>
          <w:color w:val="auto"/>
          <w:sz w:val="24"/>
          <w:highlight w:val="none"/>
        </w:rPr>
        <w:t>人须持身份证准时参加</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评审会。</w:t>
      </w:r>
    </w:p>
    <w:p w14:paraId="656C2B87">
      <w:pPr>
        <w:snapToGrid w:val="0"/>
        <w:spacing w:line="360" w:lineRule="auto"/>
        <w:ind w:firstLine="57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eastAsia="zh-CN"/>
        </w:rPr>
        <w:t>询价</w:t>
      </w:r>
      <w:r>
        <w:rPr>
          <w:rFonts w:hint="eastAsia" w:ascii="宋体" w:hAnsi="宋体" w:eastAsia="宋体" w:cs="宋体"/>
          <w:b/>
          <w:bCs/>
          <w:color w:val="auto"/>
          <w:sz w:val="24"/>
          <w:highlight w:val="none"/>
        </w:rPr>
        <w:t>采购活动开启</w:t>
      </w:r>
    </w:p>
    <w:p w14:paraId="73382F63">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1.投标人不足3家的，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采购活动不得开启。</w:t>
      </w:r>
    </w:p>
    <w:p w14:paraId="453492C7">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.招标代理机构主持</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采购活动并记录，及时处理投标人代表提出的询问或回避申请。</w:t>
      </w:r>
    </w:p>
    <w:p w14:paraId="3010F34A">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采购活动开启后，投标人不得撤回响应文件。</w:t>
      </w:r>
    </w:p>
    <w:p w14:paraId="489AC498">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采购活动开启后，招标人委托评标小组根据</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文件载明的资格审查要求，对投标人的资格进行审查，合格的投标人进入项目评审，参与项目的价格标的评审环节。</w:t>
      </w:r>
    </w:p>
    <w:p w14:paraId="4A1A746F">
      <w:pPr>
        <w:snapToGrid w:val="0"/>
        <w:spacing w:line="360" w:lineRule="auto"/>
        <w:ind w:firstLine="57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w:t>
      </w:r>
      <w:r>
        <w:rPr>
          <w:rFonts w:hint="eastAsia" w:ascii="宋体" w:hAnsi="宋体" w:eastAsia="宋体" w:cs="宋体"/>
          <w:b/>
          <w:bCs/>
          <w:color w:val="auto"/>
          <w:sz w:val="24"/>
          <w:highlight w:val="none"/>
          <w:lang w:eastAsia="zh-CN"/>
        </w:rPr>
        <w:t>询价</w:t>
      </w:r>
      <w:r>
        <w:rPr>
          <w:rFonts w:hint="eastAsia" w:ascii="宋体" w:hAnsi="宋体" w:eastAsia="宋体" w:cs="宋体"/>
          <w:b/>
          <w:bCs/>
          <w:color w:val="auto"/>
          <w:sz w:val="24"/>
          <w:highlight w:val="none"/>
        </w:rPr>
        <w:t>采购活动评审</w:t>
      </w:r>
    </w:p>
    <w:p w14:paraId="69C5B75C">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（一）评审事项</w:t>
      </w:r>
    </w:p>
    <w:p w14:paraId="7E7DC8C6">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1.资格审查后符合要求的投标人不足3家的，不得评审；</w:t>
      </w:r>
    </w:p>
    <w:p w14:paraId="14D6DB85">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2.评审时间：资审后当即开始；</w:t>
      </w:r>
    </w:p>
    <w:p w14:paraId="782616EC">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3.招标代理机构负责组织评审活动工作，并履行下列职责：</w:t>
      </w:r>
    </w:p>
    <w:p w14:paraId="690EECA6">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（1）核对评审专家身份和招标人代表</w:t>
      </w:r>
      <w:r>
        <w:rPr>
          <w:rFonts w:hint="eastAsia" w:ascii="宋体" w:hAnsi="宋体" w:eastAsia="宋体" w:cs="宋体"/>
          <w:color w:val="auto"/>
          <w:sz w:val="24"/>
          <w:highlight w:val="none"/>
          <w:lang w:eastAsia="zh-CN"/>
        </w:rPr>
        <w:t>身份</w:t>
      </w:r>
      <w:r>
        <w:rPr>
          <w:rFonts w:hint="eastAsia" w:ascii="宋体" w:hAnsi="宋体" w:eastAsia="宋体" w:cs="宋体"/>
          <w:color w:val="auto"/>
          <w:sz w:val="24"/>
          <w:highlight w:val="none"/>
        </w:rPr>
        <w:t>，对评审专家在采购活动中的职责履行情况予以记录。</w:t>
      </w:r>
    </w:p>
    <w:p w14:paraId="1747514D">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（2）宣布评审活动纪律。</w:t>
      </w:r>
    </w:p>
    <w:p w14:paraId="6388D551">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（3）公布投标人名单，告知评审专家应当回避的情形。</w:t>
      </w:r>
    </w:p>
    <w:p w14:paraId="6CD36BA3">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（4）组织评标小组推选评审活动组长，招标人代表不得担任组长。</w:t>
      </w:r>
    </w:p>
    <w:p w14:paraId="46B38BF4">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（5）在评审活动期间采取必要的通讯管理措施，保证评审活动不受外界干扰；除招标人代表、评审活动现场的组织人员外，招标人的其他工作人员以及与评审活动工作无关的人员不得进入评审活动现场。</w:t>
      </w:r>
    </w:p>
    <w:p w14:paraId="17E1EF62">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（6）根据评标小组的要求介绍采购相关政策法规、</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文件。招标人、招标代理机构不得向评标小组的评审专家作倾向性、误导性的解释或者说明。</w:t>
      </w:r>
    </w:p>
    <w:p w14:paraId="66BB7ED2">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（7）维护评审活动秩序，监督评标小组依照</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规定的评审活动程序、方法和标准进行独立评审，及时制止和纠正招标人代表、评审专家的倾向性言论或者违法违规行为；招标人可以在评审活动前说明项目背景和采购需求，说明内容不得含有歧视性、倾向性意见，不得超出</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文件所述范围。说明应当提交书面材料，并随</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文件一并存档。</w:t>
      </w:r>
    </w:p>
    <w:p w14:paraId="423E79F3">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4.评标小组负责具体的招标评审事务，并履行以下职责：</w:t>
      </w:r>
    </w:p>
    <w:p w14:paraId="44BA40FB">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（1）审查合格投标人的响应文件是否实质性响应</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文件要求；</w:t>
      </w:r>
    </w:p>
    <w:p w14:paraId="46AEEED0">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（2）可以要求投标人对投标响应文件中的有关事项做出解释或澄清；</w:t>
      </w:r>
    </w:p>
    <w:p w14:paraId="143B0D2B">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（3）招标人授权评标小组根据质量和服务均能满足</w:t>
      </w:r>
      <w:r>
        <w:rPr>
          <w:rFonts w:hint="eastAsia" w:ascii="宋体" w:hAnsi="宋体" w:eastAsia="宋体" w:cs="宋体"/>
          <w:color w:val="auto"/>
          <w:sz w:val="24"/>
          <w:highlight w:val="none"/>
          <w:lang w:eastAsia="zh-CN"/>
        </w:rPr>
        <w:t>询价文件</w:t>
      </w:r>
      <w:r>
        <w:rPr>
          <w:rFonts w:hint="eastAsia" w:ascii="宋体" w:hAnsi="宋体" w:eastAsia="宋体" w:cs="宋体"/>
          <w:color w:val="auto"/>
          <w:sz w:val="24"/>
          <w:highlight w:val="none"/>
        </w:rPr>
        <w:t>实质性响应要求且报价最低的原则确定本项目的中标人。</w:t>
      </w:r>
    </w:p>
    <w:p w14:paraId="4B0EC460">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（4）评标小组发现</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文件存在歧义、重大缺陷导致评审活动工作无法进行，或者</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文件内容违反国家有关强制性规定的，应当停止评审工作并向招标人或者招标代理机构说明情况且作书面记录。招标人或者招标代理机构确认后，应当修改</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文件，重新组织采购活动。</w:t>
      </w:r>
    </w:p>
    <w:p w14:paraId="5FCBA930">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5.评标小组成员应当独立履行下列义务：</w:t>
      </w:r>
    </w:p>
    <w:p w14:paraId="2F4278F0">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（1）遵纪守法，客观、公正、廉洁地履行职责；</w:t>
      </w:r>
    </w:p>
    <w:p w14:paraId="0E82AC89">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（2）评标小组成员应当按照客观、公正、审慎的原则，根据</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文件规定的评审程序、评审方法和评审标准进行独立评审。</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文件内容违反国家有关强制性规定的，评标小组应当停止评审；</w:t>
      </w:r>
    </w:p>
    <w:p w14:paraId="1C68C152">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（3）评标小组成员应当遵守评审工作纪律，不得泄露招标评审情况和招标评审中获悉的商业秘密；</w:t>
      </w:r>
    </w:p>
    <w:p w14:paraId="6F3009F9">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（4）招标评审程序中的有关记录由评标小组成员签名，存档备查。</w:t>
      </w:r>
    </w:p>
    <w:p w14:paraId="724C8CB7">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（5）评标小组成员应当在评审报告上签字，对自己的评审意见承担法律责任。对评审报告有异议的，应当在评审报告上签署不同意见，并说明理由，否则视为同意评审报告。</w:t>
      </w:r>
    </w:p>
    <w:p w14:paraId="7690FFA0">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（6）评标小组成员在评审过程中发现投标人有行贿、提供虚假材料或者串通等违法行为的，应当及时向国资办报告。</w:t>
      </w:r>
    </w:p>
    <w:p w14:paraId="750DC5B6">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（7）评标小组成员在招标评审过程中受到非法干预的，应当及时向国资办等部门举报。</w:t>
      </w:r>
    </w:p>
    <w:p w14:paraId="4D8B3E4C">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（8）评标小组成员有义务及责任配合招标人答复投标人提出的异议，配合国资办的投诉处理和监督检查工作。</w:t>
      </w:r>
    </w:p>
    <w:p w14:paraId="365CE32A">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6.有关人员对评审活动情况以及在评审活动过程中获悉的商业秘密负有保密责任。</w:t>
      </w:r>
    </w:p>
    <w:p w14:paraId="11DB73F4">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开启后，直到公告项目中标结果，发出中标通知书并授予中标人合同为止，凡属于评审、澄清、评价和比较响应的所有资料及有关授予合同等的相关信息，都严禁向投标人或与招标无关的其他人（单位）泄露。</w:t>
      </w:r>
    </w:p>
    <w:p w14:paraId="12E92844">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8.在响应文件的评审、澄清、评价和比较的过程中，投标人对招标人和评标小组成员有施加影响的任何行为，都将取消其</w:t>
      </w:r>
      <w:r>
        <w:rPr>
          <w:rFonts w:hint="eastAsia" w:ascii="宋体" w:hAnsi="宋体" w:eastAsia="宋体" w:cs="宋体"/>
          <w:color w:val="auto"/>
          <w:sz w:val="24"/>
          <w:highlight w:val="none"/>
          <w:lang w:eastAsia="zh-CN"/>
        </w:rPr>
        <w:t>参与询价</w:t>
      </w:r>
      <w:r>
        <w:rPr>
          <w:rFonts w:hint="eastAsia" w:ascii="宋体" w:hAnsi="宋体" w:eastAsia="宋体" w:cs="宋体"/>
          <w:color w:val="auto"/>
          <w:sz w:val="24"/>
          <w:highlight w:val="none"/>
        </w:rPr>
        <w:t>资格。在授予合同的过程中，投标人对招标人和评标小组成员有施加影响的任何行为，都将取消其中标资格。</w:t>
      </w:r>
    </w:p>
    <w:p w14:paraId="4A101DC5">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（二）评审程序</w:t>
      </w:r>
    </w:p>
    <w:p w14:paraId="4A19C61E">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评标小组将按照</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文件的规定，只对资格审查合格的投标人的响应文件进行评审和比较。</w:t>
      </w:r>
    </w:p>
    <w:p w14:paraId="66CD7C61">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b/>
          <w:bCs/>
          <w:color w:val="auto"/>
          <w:sz w:val="24"/>
          <w:highlight w:val="none"/>
        </w:rPr>
        <w:t>本项目采用下浮率报价，招标控制价：下浮率0%（含）-100%（含），投标人</w:t>
      </w:r>
      <w:r>
        <w:rPr>
          <w:rFonts w:hint="eastAsia" w:ascii="宋体" w:hAnsi="宋体" w:eastAsia="宋体" w:cs="宋体"/>
          <w:b/>
          <w:bCs/>
          <w:color w:val="auto"/>
          <w:sz w:val="24"/>
          <w:highlight w:val="none"/>
          <w:lang w:eastAsia="zh-CN"/>
        </w:rPr>
        <w:t>的下浮率不在此范围的</w:t>
      </w:r>
      <w:r>
        <w:rPr>
          <w:rFonts w:hint="eastAsia" w:ascii="宋体" w:hAnsi="宋体" w:eastAsia="宋体" w:cs="宋体"/>
          <w:b/>
          <w:bCs/>
          <w:color w:val="auto"/>
          <w:sz w:val="24"/>
          <w:highlight w:val="none"/>
        </w:rPr>
        <w:t>作无效响应处理。</w:t>
      </w:r>
    </w:p>
    <w:p w14:paraId="5F5E42FD">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3.评标小组对投标人提交的响应文件进行实质性响应评审后，根据</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文件规定的程序、评定中标的标准等事项，结合投标人针对本项目提交的报价进行评审。未实质性响应</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文件的响应文件按无效响应处理，评标小组应当告知有关投标人。</w:t>
      </w:r>
    </w:p>
    <w:p w14:paraId="543A66A1">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4.评标小组本着“公平、公正、诚信”的精神，</w:t>
      </w:r>
      <w:r>
        <w:rPr>
          <w:rFonts w:hint="eastAsia" w:ascii="宋体" w:hAnsi="宋体" w:eastAsia="宋体" w:cs="宋体"/>
          <w:color w:val="auto"/>
          <w:sz w:val="24"/>
          <w:highlight w:val="none"/>
          <w:u w:val="single"/>
        </w:rPr>
        <w:t>依据“符合采购需求、质量和服务相等且报价最低（下浮率最高）的原则</w:t>
      </w:r>
      <w:r>
        <w:rPr>
          <w:rFonts w:hint="eastAsia" w:ascii="宋体" w:hAnsi="宋体" w:eastAsia="宋体" w:cs="宋体"/>
          <w:color w:val="auto"/>
          <w:sz w:val="24"/>
          <w:highlight w:val="none"/>
        </w:rPr>
        <w:t>”，按照投标</w:t>
      </w:r>
      <w:r>
        <w:rPr>
          <w:rFonts w:hint="eastAsia" w:ascii="宋体" w:hAnsi="宋体" w:eastAsia="宋体" w:cs="宋体"/>
          <w:color w:val="auto"/>
          <w:sz w:val="24"/>
          <w:highlight w:val="none"/>
          <w:lang w:eastAsia="zh-CN"/>
        </w:rPr>
        <w:t>下浮率</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高到低</w:t>
      </w:r>
      <w:r>
        <w:rPr>
          <w:rFonts w:hint="eastAsia" w:ascii="宋体" w:hAnsi="宋体" w:eastAsia="宋体" w:cs="宋体"/>
          <w:color w:val="auto"/>
          <w:sz w:val="24"/>
          <w:highlight w:val="none"/>
        </w:rPr>
        <w:t>的顺序</w:t>
      </w:r>
      <w:r>
        <w:rPr>
          <w:rFonts w:hint="eastAsia" w:ascii="宋体" w:hAnsi="宋体" w:eastAsia="宋体" w:cs="宋体"/>
          <w:color w:val="auto"/>
          <w:sz w:val="24"/>
          <w:highlight w:val="none"/>
          <w:lang w:eastAsia="zh-CN"/>
        </w:rPr>
        <w:t>排名</w:t>
      </w:r>
      <w:r>
        <w:rPr>
          <w:rFonts w:hint="eastAsia" w:ascii="宋体" w:hAnsi="宋体" w:eastAsia="宋体" w:cs="宋体"/>
          <w:color w:val="auto"/>
          <w:sz w:val="24"/>
          <w:highlight w:val="none"/>
        </w:rPr>
        <w:t>，推荐</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rPr>
        <w:t>一至</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名</w:t>
      </w:r>
      <w:r>
        <w:rPr>
          <w:rFonts w:hint="eastAsia" w:ascii="宋体" w:hAnsi="宋体" w:eastAsia="宋体" w:cs="宋体"/>
          <w:color w:val="auto"/>
          <w:sz w:val="24"/>
          <w:highlight w:val="none"/>
        </w:rPr>
        <w:t>为中标候选人且确定排名第一的投标人为本项目的中标人，并编写出具《评审报告》。</w:t>
      </w:r>
    </w:p>
    <w:p w14:paraId="6835839F">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例：单位A下浮率：90%；单位B下浮率：85%；单位C下浮率：50%。</w:t>
      </w:r>
    </w:p>
    <w:p w14:paraId="5BB05A30">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其中单位A下浮率90%为本项目的最高下浮率</w:t>
      </w:r>
      <w:r>
        <w:rPr>
          <w:rFonts w:hint="eastAsia" w:ascii="宋体" w:hAnsi="宋体" w:eastAsia="宋体" w:cs="宋体"/>
          <w:color w:val="auto"/>
          <w:sz w:val="24"/>
          <w:highlight w:val="none"/>
          <w:lang w:eastAsia="zh-CN"/>
        </w:rPr>
        <w:t>，排名第一</w:t>
      </w:r>
      <w:r>
        <w:rPr>
          <w:rFonts w:hint="eastAsia" w:ascii="宋体" w:hAnsi="宋体" w:eastAsia="宋体" w:cs="宋体"/>
          <w:color w:val="auto"/>
          <w:sz w:val="24"/>
          <w:highlight w:val="none"/>
        </w:rPr>
        <w:t>。</w:t>
      </w:r>
    </w:p>
    <w:p w14:paraId="3D89CED0">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评标小组成员对招标评审程序和细则若有争议，由评标小组成员集体讨论确定并对未尽情况有最终解释权。评标小组成员对需要共同认定的事项存在争议的，应当按照少数服从多数的原则做出结论。持不同意见的评标小组成员应当在招标评审报告上签署不同意见及理由，否则视为同意招标评审报告。</w:t>
      </w:r>
    </w:p>
    <w:p w14:paraId="1CCBE59F">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6.对落标的投标人不做落标原因的解释。</w:t>
      </w:r>
    </w:p>
    <w:p w14:paraId="6C44E234">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7.推荐中标人的特殊情况处理：若出现两个或两个以上相同的合理最低报价时，则由评标</w:t>
      </w:r>
      <w:r>
        <w:rPr>
          <w:rFonts w:hint="eastAsia" w:ascii="宋体" w:hAnsi="宋体" w:eastAsia="宋体" w:cs="宋体"/>
          <w:color w:val="auto"/>
          <w:sz w:val="24"/>
          <w:highlight w:val="none"/>
          <w:lang w:eastAsia="zh-CN"/>
        </w:rPr>
        <w:t>小组</w:t>
      </w:r>
      <w:r>
        <w:rPr>
          <w:rFonts w:hint="eastAsia" w:ascii="宋体" w:hAnsi="宋体" w:eastAsia="宋体" w:cs="宋体"/>
          <w:color w:val="auto"/>
          <w:sz w:val="24"/>
          <w:highlight w:val="none"/>
        </w:rPr>
        <w:t>采用现场抽签方式确定其中一个为中标人（按递交响应文件顺序抽取）。</w:t>
      </w:r>
    </w:p>
    <w:p w14:paraId="1C7983B1">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（三）关于报价的价格评审</w:t>
      </w:r>
    </w:p>
    <w:p w14:paraId="35B911E3">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1.评标小组将审查投标人的报价是否实质上响应了</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文件。实质性响应是指与</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文件的技术要求的全部条款、条件和规格相符，没有重大偏离或保留。所谓重大偏离或保留是指实质上影响合同的服务质量和性能，或者实质上与</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文件的技术要求不一致。纠正这些偏离或保留将会对其他实质性响应要求的投标人的竞争地位产生不公正的影响。如未实质性响应，则按无效</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处理。</w:t>
      </w:r>
    </w:p>
    <w:p w14:paraId="7D3EEDE3">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评标小组认为投标人的报价明显低于其他投标人的报价，有可能影响服务的质量或者不能诚信履约的，应当要求其“在评审现场”合理的时间内提供“书面”说明，必要时提交“相关证明”材料，投标人不能证明其“报价合理性”的，评标小组应当将其作为无效响应处理。</w:t>
      </w:r>
    </w:p>
    <w:p w14:paraId="612A1977">
      <w:pPr>
        <w:snapToGrid w:val="0"/>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四、出现下列情形之一的，作无效投标响应处理：</w:t>
      </w:r>
    </w:p>
    <w:p w14:paraId="10CA9B83">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1.响应文件未按</w:t>
      </w:r>
      <w:r>
        <w:rPr>
          <w:rFonts w:hint="eastAsia" w:ascii="宋体" w:hAnsi="宋体" w:eastAsia="宋体" w:cs="宋体"/>
          <w:color w:val="auto"/>
          <w:sz w:val="24"/>
          <w:highlight w:val="none"/>
          <w:lang w:eastAsia="zh-CN"/>
        </w:rPr>
        <w:t>询价</w:t>
      </w:r>
      <w:r>
        <w:rPr>
          <w:rFonts w:hint="eastAsia" w:ascii="宋体" w:hAnsi="宋体" w:eastAsia="宋体" w:cs="宋体"/>
          <w:b w:val="0"/>
          <w:bCs w:val="0"/>
          <w:color w:val="auto"/>
          <w:kern w:val="0"/>
          <w:sz w:val="24"/>
          <w:szCs w:val="24"/>
          <w:highlight w:val="none"/>
          <w:lang w:val="en-US" w:eastAsia="zh-CN" w:bidi="ar-SA"/>
        </w:rPr>
        <w:t>文件要求装订、密封、签署、盖章及主要资料不齐全的；</w:t>
      </w:r>
    </w:p>
    <w:p w14:paraId="715AC051">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2.响应文件的资料有弄虚作假或者谎报的；</w:t>
      </w:r>
    </w:p>
    <w:p w14:paraId="03F86568">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3.响应文件中资格审查文件内出现报价内容的；</w:t>
      </w:r>
    </w:p>
    <w:p w14:paraId="08E9A6BA">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4.不具备</w:t>
      </w:r>
      <w:r>
        <w:rPr>
          <w:rFonts w:hint="eastAsia" w:ascii="宋体" w:hAnsi="宋体" w:eastAsia="宋体" w:cs="宋体"/>
          <w:color w:val="auto"/>
          <w:sz w:val="24"/>
          <w:highlight w:val="none"/>
          <w:lang w:eastAsia="zh-CN"/>
        </w:rPr>
        <w:t>询价</w:t>
      </w:r>
      <w:r>
        <w:rPr>
          <w:rFonts w:hint="eastAsia" w:ascii="宋体" w:hAnsi="宋体" w:eastAsia="宋体" w:cs="宋体"/>
          <w:b w:val="0"/>
          <w:bCs w:val="0"/>
          <w:color w:val="auto"/>
          <w:kern w:val="0"/>
          <w:sz w:val="24"/>
          <w:szCs w:val="24"/>
          <w:highlight w:val="none"/>
          <w:lang w:val="en-US" w:eastAsia="zh-CN" w:bidi="ar-SA"/>
        </w:rPr>
        <w:t>文件规定的资格要求的；</w:t>
      </w:r>
    </w:p>
    <w:p w14:paraId="7F3D841A">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5.响应文件有重大漏项或重大不合理的；</w:t>
      </w:r>
    </w:p>
    <w:p w14:paraId="4CEDE4BB">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6.项目技术、方案不满足项目需求中的要求，有重大偏离或保留的；</w:t>
      </w:r>
    </w:p>
    <w:p w14:paraId="71EEFACF">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7.响应报价超出招标控制价的；</w:t>
      </w:r>
    </w:p>
    <w:p w14:paraId="45F5FDA8">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8.被认定为低于成本报价竞标的；</w:t>
      </w:r>
    </w:p>
    <w:p w14:paraId="2553FEC8">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9.不符合法律、法规和</w:t>
      </w:r>
      <w:r>
        <w:rPr>
          <w:rFonts w:hint="eastAsia" w:ascii="宋体" w:hAnsi="宋体" w:eastAsia="宋体" w:cs="宋体"/>
          <w:color w:val="auto"/>
          <w:sz w:val="24"/>
          <w:highlight w:val="none"/>
          <w:lang w:eastAsia="zh-CN"/>
        </w:rPr>
        <w:t>询价</w:t>
      </w:r>
      <w:r>
        <w:rPr>
          <w:rFonts w:hint="eastAsia" w:ascii="宋体" w:hAnsi="宋体" w:eastAsia="宋体" w:cs="宋体"/>
          <w:b w:val="0"/>
          <w:bCs w:val="0"/>
          <w:color w:val="auto"/>
          <w:kern w:val="0"/>
          <w:sz w:val="24"/>
          <w:szCs w:val="24"/>
          <w:highlight w:val="none"/>
          <w:lang w:val="en-US" w:eastAsia="zh-CN" w:bidi="ar-SA"/>
        </w:rPr>
        <w:t>文件中规定的其他实质性响应要求的；</w:t>
      </w:r>
    </w:p>
    <w:p w14:paraId="27EE61FC">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10.评标小组依据法律法规可以认定为无效响应的其他情况。</w:t>
      </w:r>
    </w:p>
    <w:p w14:paraId="349BA618">
      <w:pPr>
        <w:snapToGrid w:val="0"/>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五、有下列情形之一的，视为投标人串通，其投标响应无效：</w:t>
      </w:r>
    </w:p>
    <w:p w14:paraId="21ECBA0A">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1.不同投标人的响应文件由同一单位或者个人编制；</w:t>
      </w:r>
    </w:p>
    <w:p w14:paraId="61C3D378">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2.不同投标人委托同一单位或者个人办理投标响应事宜；</w:t>
      </w:r>
    </w:p>
    <w:p w14:paraId="549B457D">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3.不同投标人的响应文件载明的项目管理成员或者联系人员为同一人；</w:t>
      </w:r>
    </w:p>
    <w:p w14:paraId="5CCCF8DC">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4.不同投标人的响应文件异常一致或者报价呈规律性差异；</w:t>
      </w:r>
    </w:p>
    <w:p w14:paraId="5AB81CF9">
      <w:pPr>
        <w:snapToGrid w:val="0"/>
        <w:spacing w:line="360" w:lineRule="auto"/>
        <w:ind w:firstLine="480"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5.不同投标人的响应文件相互混装。</w:t>
      </w:r>
    </w:p>
    <w:p w14:paraId="2544FE5C">
      <w:pPr>
        <w:snapToGrid w:val="0"/>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六、出现下列情形之一的，作废标处理：</w:t>
      </w:r>
    </w:p>
    <w:p w14:paraId="5DDE9A24">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1.符合资格条件或者对</w:t>
      </w:r>
      <w:r>
        <w:rPr>
          <w:rFonts w:hint="eastAsia" w:ascii="宋体" w:hAnsi="宋体" w:eastAsia="宋体" w:cs="宋体"/>
          <w:color w:val="auto"/>
          <w:sz w:val="24"/>
          <w:highlight w:val="none"/>
          <w:lang w:eastAsia="zh-CN"/>
        </w:rPr>
        <w:t>询价</w:t>
      </w:r>
      <w:r>
        <w:rPr>
          <w:rFonts w:hint="eastAsia" w:ascii="宋体" w:hAnsi="宋体" w:eastAsia="宋体" w:cs="宋体"/>
          <w:b w:val="0"/>
          <w:bCs w:val="0"/>
          <w:color w:val="auto"/>
          <w:kern w:val="0"/>
          <w:sz w:val="24"/>
          <w:szCs w:val="24"/>
          <w:highlight w:val="none"/>
          <w:lang w:val="en-US" w:eastAsia="zh-CN" w:bidi="ar-SA"/>
        </w:rPr>
        <w:t>文件作实质性响应的单位不足3家的；</w:t>
      </w:r>
    </w:p>
    <w:p w14:paraId="4D4AB25E">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2.出现影响采购公正的违法违规行为的；</w:t>
      </w:r>
    </w:p>
    <w:p w14:paraId="0B615D0D">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3.因重大变故，采购任务被取消的；</w:t>
      </w:r>
    </w:p>
    <w:p w14:paraId="34904126">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4.投标人的报价均超出了采购预算，采购单位不能支付的；</w:t>
      </w:r>
    </w:p>
    <w:p w14:paraId="21D587E6">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5.评标小组可以认定为废标的其他情况。</w:t>
      </w:r>
    </w:p>
    <w:p w14:paraId="08F59666">
      <w:pPr>
        <w:widowControl w:val="0"/>
        <w:adjustRightInd w:val="0"/>
        <w:snapToGrid w:val="0"/>
        <w:spacing w:line="360" w:lineRule="auto"/>
        <w:ind w:firstLine="482" w:firstLineChars="200"/>
        <w:jc w:val="both"/>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七、中标通知</w:t>
      </w:r>
    </w:p>
    <w:p w14:paraId="77535A85">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1.中标结果在崇川区人民政府网公告，公告期限为1个工作日。</w:t>
      </w:r>
    </w:p>
    <w:p w14:paraId="0C6B6002">
      <w:pPr>
        <w:snapToGrid w:val="0"/>
        <w:spacing w:line="360" w:lineRule="auto"/>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2.公示期满无异议的，招标人向中标供应商发出《中标通知书》。</w:t>
      </w:r>
    </w:p>
    <w:p w14:paraId="5469E782">
      <w:pPr>
        <w:snapToGrid w:val="0"/>
        <w:spacing w:line="360" w:lineRule="auto"/>
        <w:ind w:firstLine="480" w:firstLineChars="200"/>
        <w:rPr>
          <w:rFonts w:eastAsia="宋体" w:cs="宋体"/>
          <w:b/>
          <w:bCs/>
          <w:highlight w:val="none"/>
        </w:rPr>
      </w:pPr>
      <w:r>
        <w:rPr>
          <w:rFonts w:hint="eastAsia" w:ascii="宋体" w:hAnsi="宋体" w:eastAsia="宋体" w:cs="宋体"/>
          <w:b w:val="0"/>
          <w:bCs w:val="0"/>
          <w:color w:val="auto"/>
          <w:kern w:val="0"/>
          <w:sz w:val="24"/>
          <w:szCs w:val="24"/>
          <w:highlight w:val="none"/>
          <w:lang w:val="en-US" w:eastAsia="zh-CN" w:bidi="ar-SA"/>
        </w:rPr>
        <w:t>3. 《中标通知书》一经发出，招标人改变中标结果，或者中标供应商放弃中标的，各自承担相应的法律责任。《中标通知书》是合同的组成部分。</w:t>
      </w:r>
    </w:p>
    <w:bookmarkEnd w:id="27"/>
    <w:p w14:paraId="63C49BAE">
      <w:pPr>
        <w:pStyle w:val="33"/>
        <w:snapToGrid w:val="0"/>
        <w:spacing w:line="360" w:lineRule="auto"/>
        <w:ind w:firstLine="482" w:firstLineChars="200"/>
        <w:contextualSpacing/>
        <w:rPr>
          <w:rFonts w:hint="eastAsia" w:ascii="宋体" w:eastAsia="宋体" w:cs="宋体"/>
          <w:b/>
          <w:kern w:val="0"/>
          <w:sz w:val="24"/>
          <w:szCs w:val="24"/>
          <w:highlight w:val="none"/>
          <w:lang w:val="zh-CN"/>
        </w:rPr>
      </w:pPr>
    </w:p>
    <w:p w14:paraId="3DE6348A">
      <w:pPr>
        <w:pStyle w:val="33"/>
        <w:snapToGrid w:val="0"/>
        <w:spacing w:line="360" w:lineRule="auto"/>
        <w:ind w:firstLine="482" w:firstLineChars="200"/>
        <w:contextualSpacing/>
        <w:rPr>
          <w:rFonts w:hint="eastAsia" w:ascii="宋体" w:eastAsia="宋体" w:cs="宋体"/>
          <w:b/>
          <w:kern w:val="0"/>
          <w:sz w:val="24"/>
          <w:szCs w:val="24"/>
          <w:highlight w:val="none"/>
          <w:lang w:val="zh-CN"/>
        </w:rPr>
      </w:pPr>
    </w:p>
    <w:p w14:paraId="66B2B605">
      <w:pPr>
        <w:pStyle w:val="4"/>
        <w:ind w:firstLine="482"/>
        <w:rPr>
          <w:rFonts w:ascii="宋体" w:hAnsi="宋体" w:eastAsia="宋体" w:cs="宋体"/>
          <w:b/>
          <w:bCs/>
          <w:kern w:val="2"/>
          <w:sz w:val="24"/>
          <w:szCs w:val="24"/>
          <w:highlight w:val="none"/>
        </w:rPr>
      </w:pPr>
    </w:p>
    <w:p w14:paraId="2FEFFBA3">
      <w:pPr>
        <w:ind w:firstLine="582"/>
        <w:rPr>
          <w:rFonts w:eastAsia="宋体" w:cs="宋体"/>
          <w:b/>
          <w:bCs/>
          <w:w w:val="80"/>
          <w:sz w:val="36"/>
          <w:szCs w:val="36"/>
          <w:highlight w:val="none"/>
        </w:rPr>
      </w:pPr>
      <w:r>
        <w:rPr>
          <w:rFonts w:hint="eastAsia" w:eastAsia="宋体" w:cs="宋体"/>
          <w:b/>
          <w:bCs/>
          <w:w w:val="80"/>
          <w:sz w:val="36"/>
          <w:szCs w:val="36"/>
          <w:highlight w:val="none"/>
        </w:rPr>
        <w:br w:type="page"/>
      </w:r>
    </w:p>
    <w:p w14:paraId="29D3321B">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宋体" w:cs="宋体"/>
          <w:kern w:val="0"/>
          <w:highlight w:val="none"/>
        </w:rPr>
      </w:pPr>
      <w:r>
        <w:rPr>
          <w:rFonts w:hint="eastAsia" w:ascii="宋体" w:hAnsi="宋体" w:eastAsia="宋体" w:cs="宋体"/>
          <w:b/>
          <w:bCs/>
          <w:w w:val="80"/>
          <w:sz w:val="36"/>
          <w:szCs w:val="36"/>
          <w:highlight w:val="none"/>
        </w:rPr>
        <w:t>第五章</w:t>
      </w:r>
      <w:bookmarkStart w:id="28" w:name="_Toc363573858"/>
      <w:bookmarkEnd w:id="28"/>
      <w:bookmarkStart w:id="29" w:name="_Toc94585343"/>
      <w:bookmarkEnd w:id="29"/>
      <w:r>
        <w:rPr>
          <w:rFonts w:hint="eastAsia" w:ascii="宋体" w:hAnsi="宋体" w:eastAsia="宋体" w:cs="宋体"/>
          <w:b/>
          <w:bCs/>
          <w:w w:val="80"/>
          <w:sz w:val="36"/>
          <w:szCs w:val="36"/>
          <w:highlight w:val="none"/>
          <w:lang w:val="en-US" w:eastAsia="zh-CN"/>
        </w:rPr>
        <w:t xml:space="preserve"> </w:t>
      </w:r>
      <w:r>
        <w:rPr>
          <w:rFonts w:hint="eastAsia" w:ascii="宋体" w:hAnsi="宋体" w:eastAsia="宋体" w:cs="宋体"/>
          <w:b/>
          <w:bCs/>
          <w:w w:val="80"/>
          <w:sz w:val="36"/>
          <w:szCs w:val="36"/>
          <w:highlight w:val="none"/>
        </w:rPr>
        <w:t>合同签订与验收付款</w:t>
      </w:r>
    </w:p>
    <w:p w14:paraId="3BF421C2">
      <w:pPr>
        <w:snapToGrid w:val="0"/>
        <w:spacing w:line="360" w:lineRule="auto"/>
        <w:ind w:firstLine="482" w:firstLineChars="200"/>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一</w:t>
      </w:r>
      <w:r>
        <w:rPr>
          <w:rFonts w:hint="eastAsia" w:ascii="宋体" w:hAnsi="宋体" w:eastAsia="宋体" w:cs="宋体"/>
          <w:color w:val="auto"/>
          <w:sz w:val="24"/>
          <w:highlight w:val="none"/>
        </w:rPr>
        <w:t>、中标</w:t>
      </w:r>
      <w:r>
        <w:rPr>
          <w:rFonts w:hint="eastAsia" w:ascii="宋体" w:hAnsi="宋体" w:eastAsia="宋体" w:cs="宋体"/>
          <w:color w:val="auto"/>
          <w:sz w:val="24"/>
          <w:highlight w:val="none"/>
          <w:lang w:eastAsia="zh-CN"/>
        </w:rPr>
        <w:t>人应</w:t>
      </w:r>
      <w:r>
        <w:rPr>
          <w:rFonts w:hint="eastAsia" w:ascii="宋体" w:hAnsi="宋体" w:eastAsia="宋体" w:cs="宋体"/>
          <w:color w:val="auto"/>
          <w:sz w:val="24"/>
          <w:highlight w:val="none"/>
        </w:rPr>
        <w:t>在中标通知书发出</w:t>
      </w:r>
      <w:r>
        <w:rPr>
          <w:rFonts w:hint="eastAsia" w:ascii="宋体" w:hAnsi="宋体" w:eastAsia="宋体" w:cs="宋体"/>
          <w:color w:val="auto"/>
          <w:sz w:val="24"/>
          <w:highlight w:val="none"/>
          <w:lang w:eastAsia="zh-CN"/>
        </w:rPr>
        <w:t>之日起</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日内与招标人签订合同</w:t>
      </w:r>
      <w:r>
        <w:rPr>
          <w:rFonts w:hint="eastAsia" w:ascii="宋体" w:hAnsi="宋体" w:eastAsia="宋体" w:cs="宋体"/>
          <w:color w:val="auto"/>
          <w:sz w:val="24"/>
          <w:highlight w:val="none"/>
          <w:lang w:eastAsia="zh-CN"/>
        </w:rPr>
        <w:t>，在签订合同前须按询价文件规定缴纳履约保证金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所签合同不得对</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lang w:val="zh-CN"/>
        </w:rPr>
        <w:t>文件作实质性修改</w:t>
      </w:r>
      <w:r>
        <w:rPr>
          <w:rFonts w:hint="eastAsia" w:ascii="宋体" w:hAnsi="宋体" w:eastAsia="宋体" w:cs="宋体"/>
          <w:color w:val="auto"/>
          <w:sz w:val="24"/>
          <w:highlight w:val="none"/>
        </w:rPr>
        <w:t>。招标人不得向中标人提出不合理的要求作为签订合同的条件，不得与中标</w:t>
      </w:r>
      <w:r>
        <w:rPr>
          <w:rFonts w:hint="eastAsia" w:ascii="宋体" w:hAnsi="宋体" w:eastAsia="宋体" w:cs="宋体"/>
          <w:color w:val="auto"/>
          <w:sz w:val="24"/>
          <w:highlight w:val="none"/>
          <w:lang w:val="en-US" w:eastAsia="zh-CN"/>
        </w:rPr>
        <w:t>人私</w:t>
      </w:r>
      <w:r>
        <w:rPr>
          <w:rFonts w:hint="eastAsia" w:ascii="宋体" w:hAnsi="宋体" w:eastAsia="宋体" w:cs="宋体"/>
          <w:color w:val="auto"/>
          <w:sz w:val="24"/>
          <w:highlight w:val="none"/>
        </w:rPr>
        <w:t>下订立背离</w:t>
      </w:r>
      <w:r>
        <w:rPr>
          <w:rFonts w:hint="eastAsia" w:ascii="宋体" w:hAnsi="宋体" w:eastAsia="宋体" w:cs="宋体"/>
          <w:color w:val="auto"/>
          <w:sz w:val="24"/>
          <w:highlight w:val="none"/>
          <w:lang w:eastAsia="zh-CN"/>
        </w:rPr>
        <w:t>询价</w:t>
      </w:r>
      <w:r>
        <w:rPr>
          <w:rFonts w:hint="eastAsia" w:ascii="宋体" w:hAnsi="宋体" w:eastAsia="宋体" w:cs="宋体"/>
          <w:color w:val="auto"/>
          <w:sz w:val="24"/>
          <w:highlight w:val="none"/>
        </w:rPr>
        <w:t>文件实质性内容的协议。</w:t>
      </w:r>
    </w:p>
    <w:p w14:paraId="141A0772">
      <w:pPr>
        <w:snapToGrid w:val="0"/>
        <w:spacing w:line="360" w:lineRule="auto"/>
        <w:ind w:firstLine="472" w:firstLineChars="196"/>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二</w:t>
      </w:r>
      <w:r>
        <w:rPr>
          <w:rFonts w:hint="eastAsia" w:ascii="宋体" w:hAnsi="宋体" w:eastAsia="宋体" w:cs="宋体"/>
          <w:color w:val="auto"/>
          <w:sz w:val="24"/>
          <w:highlight w:val="none"/>
        </w:rPr>
        <w:t>、</w:t>
      </w:r>
      <w:bookmarkStart w:id="30" w:name="OLE_LINK1"/>
      <w:bookmarkStart w:id="31" w:name="OLE_LINK2"/>
      <w:r>
        <w:rPr>
          <w:rFonts w:hint="eastAsia" w:ascii="宋体" w:hAnsi="宋体" w:eastAsia="宋体" w:cs="宋体"/>
          <w:color w:val="auto"/>
          <w:sz w:val="24"/>
          <w:highlight w:val="none"/>
        </w:rPr>
        <w:t>招标人按合同约定积极配合中标人履约，中标人履约到位后，请以书面形式向招标人提出验收申请，必要时邀请专家、质检等部门共同参与验收，并出具验收报告，验收合格的支付相应款项。</w:t>
      </w:r>
    </w:p>
    <w:p w14:paraId="2A409A31">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三、招标人故意推迟项目验收时间的，与投标人串通或要求投标人通过减少货物数量或降低服务标准的，在履行合同中采取更改配置、调换物品等手段的，要求投标人出具虚假发票或任意更改销售发票的，谋取不正当利益的，承担相应的法律责任。</w:t>
      </w:r>
    </w:p>
    <w:p w14:paraId="0BF5A43D">
      <w:pPr>
        <w:snapToGrid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四、中标人出现违约情形，应当及时纠正或补偿；造成损失的，按合同约定追究违约责任；发现有假冒、伪劣、走私产品、商业贿赂等违法情形的，应由招标人移交质监、公安等行政执法部门依法查处。</w:t>
      </w:r>
    </w:p>
    <w:p w14:paraId="1A97346F">
      <w:pPr>
        <w:widowControl w:val="0"/>
        <w:kinsoku w:val="0"/>
        <w:topLinePunct/>
        <w:autoSpaceDE w:val="0"/>
        <w:autoSpaceDN w:val="0"/>
        <w:snapToGrid w:val="0"/>
        <w:spacing w:line="360" w:lineRule="auto"/>
        <w:ind w:right="210" w:firstLine="513" w:firstLineChars="214"/>
        <w:contextualSpacing/>
        <w:jc w:val="both"/>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4"/>
          <w:highlight w:val="none"/>
          <w:lang w:val="zh-CN" w:eastAsia="zh-CN" w:bidi="ar-SA"/>
        </w:rPr>
        <w:t>五、</w:t>
      </w:r>
      <w:r>
        <w:rPr>
          <w:rFonts w:hint="eastAsia" w:ascii="宋体" w:hAnsi="宋体" w:eastAsia="宋体" w:cs="宋体"/>
          <w:b/>
          <w:color w:val="auto"/>
          <w:kern w:val="0"/>
          <w:sz w:val="24"/>
          <w:szCs w:val="24"/>
          <w:highlight w:val="none"/>
          <w:lang w:val="en-US" w:eastAsia="zh-CN" w:bidi="ar-SA"/>
        </w:rPr>
        <w:t>不响应付款方式的，视同无效投标处理。</w:t>
      </w:r>
    </w:p>
    <w:p w14:paraId="19081C01">
      <w:pPr>
        <w:widowControl w:val="0"/>
        <w:kinsoku w:val="0"/>
        <w:topLinePunct/>
        <w:autoSpaceDE w:val="0"/>
        <w:autoSpaceDN w:val="0"/>
        <w:snapToGrid w:val="0"/>
        <w:spacing w:line="360" w:lineRule="auto"/>
        <w:ind w:right="210" w:firstLine="480" w:firstLineChars="200"/>
        <w:contextualSpacing/>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4"/>
          <w:szCs w:val="24"/>
          <w:highlight w:val="none"/>
          <w:lang w:val="en-US" w:eastAsia="zh-CN" w:bidi="ar-SA"/>
        </w:rPr>
        <w:t>款项由招标人按相关财务支付规定办理支付手续。不得故意拖延支付时间</w:t>
      </w:r>
      <w:bookmarkEnd w:id="30"/>
      <w:bookmarkEnd w:id="31"/>
      <w:r>
        <w:rPr>
          <w:rFonts w:hint="eastAsia" w:ascii="宋体" w:hAnsi="宋体" w:eastAsia="宋体" w:cs="宋体"/>
          <w:color w:val="auto"/>
          <w:kern w:val="0"/>
          <w:sz w:val="24"/>
          <w:szCs w:val="24"/>
          <w:highlight w:val="none"/>
          <w:lang w:val="en-US" w:eastAsia="zh-CN" w:bidi="ar-SA"/>
        </w:rPr>
        <w:t>。</w:t>
      </w:r>
    </w:p>
    <w:p w14:paraId="1EA93084">
      <w:pPr>
        <w:kinsoku w:val="0"/>
        <w:topLinePunct/>
        <w:autoSpaceDE w:val="0"/>
        <w:autoSpaceDN w:val="0"/>
        <w:snapToGrid w:val="0"/>
        <w:spacing w:line="360" w:lineRule="auto"/>
        <w:ind w:right="210" w:firstLine="513" w:firstLineChars="214"/>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六、合同</w:t>
      </w:r>
      <w:r>
        <w:rPr>
          <w:rFonts w:hint="eastAsia" w:ascii="宋体" w:hAnsi="宋体" w:eastAsia="宋体" w:cs="宋体"/>
          <w:color w:val="auto"/>
          <w:sz w:val="24"/>
          <w:highlight w:val="none"/>
          <w:lang w:eastAsia="zh-CN"/>
        </w:rPr>
        <w:t>主要</w:t>
      </w:r>
      <w:r>
        <w:rPr>
          <w:rFonts w:hint="eastAsia" w:ascii="宋体" w:hAnsi="宋体" w:eastAsia="宋体" w:cs="宋体"/>
          <w:color w:val="auto"/>
          <w:sz w:val="24"/>
          <w:highlight w:val="none"/>
        </w:rPr>
        <w:t>条款</w:t>
      </w:r>
    </w:p>
    <w:p w14:paraId="05A3E68E">
      <w:pPr>
        <w:ind w:firstLine="480"/>
        <w:rPr>
          <w:rFonts w:eastAsia="宋体" w:cs="宋体"/>
          <w:kern w:val="0"/>
          <w:highlight w:val="none"/>
        </w:rPr>
      </w:pPr>
      <w:r>
        <w:rPr>
          <w:rFonts w:hint="eastAsia" w:eastAsia="宋体" w:cs="宋体"/>
          <w:kern w:val="0"/>
          <w:highlight w:val="none"/>
        </w:rPr>
        <w:br w:type="page"/>
      </w:r>
    </w:p>
    <w:p w14:paraId="1A318785">
      <w:pPr>
        <w:keepNext w:val="0"/>
        <w:keepLines w:val="0"/>
        <w:pageBreakBefore w:val="0"/>
        <w:widowControl w:val="0"/>
        <w:kinsoku/>
        <w:wordWrap/>
        <w:overflowPunct/>
        <w:topLinePunct w:val="0"/>
        <w:autoSpaceDE/>
        <w:autoSpaceDN/>
        <w:bidi w:val="0"/>
        <w:adjustRightInd/>
        <w:snapToGrid/>
        <w:spacing w:after="157" w:afterLines="50" w:line="360" w:lineRule="auto"/>
        <w:ind w:left="0"/>
        <w:jc w:val="center"/>
        <w:textAlignment w:val="auto"/>
        <w:outlineLvl w:val="0"/>
        <w:rPr>
          <w:rFonts w:hint="eastAsia" w:ascii="宋体" w:hAnsi="宋体" w:eastAsia="宋体" w:cs="宋体"/>
          <w:b/>
          <w:bCs/>
          <w:iCs/>
          <w:color w:val="auto"/>
          <w:kern w:val="0"/>
          <w:sz w:val="36"/>
          <w:szCs w:val="36"/>
          <w:highlight w:val="none"/>
          <w:lang w:val="en-US" w:eastAsia="zh-CN" w:bidi="ar-SA"/>
        </w:rPr>
      </w:pPr>
      <w:r>
        <w:rPr>
          <w:rFonts w:hint="eastAsia" w:ascii="宋体" w:hAnsi="宋体" w:eastAsia="宋体" w:cs="宋体"/>
          <w:b/>
          <w:bCs/>
          <w:iCs/>
          <w:color w:val="auto"/>
          <w:kern w:val="0"/>
          <w:sz w:val="32"/>
          <w:szCs w:val="32"/>
          <w:highlight w:val="none"/>
          <w:lang w:val="en-US" w:eastAsia="zh-CN" w:bidi="ar-SA"/>
        </w:rPr>
        <w:t>合同主要条款</w:t>
      </w:r>
    </w:p>
    <w:p w14:paraId="1FB8B223">
      <w:pPr>
        <w:rPr>
          <w:rFonts w:hint="eastAsia" w:ascii="Times New Roman" w:hAnsi="Times New Roman" w:eastAsia="宋体" w:cs="Times New Roman"/>
          <w:sz w:val="21"/>
          <w:highlight w:val="none"/>
          <w:lang w:eastAsia="zh-CN"/>
        </w:rPr>
      </w:pPr>
    </w:p>
    <w:p w14:paraId="76D9B4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采购人（或称甲方）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南通兴环环境卫生服务有限公司</w:t>
      </w:r>
    </w:p>
    <w:p w14:paraId="3E547C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thick"/>
          <w:lang w:val="en-US" w:eastAsia="zh-CN"/>
        </w:rPr>
      </w:pP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（或称乙方）：</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260250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签订时间：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027673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u w:val="single"/>
          <w:lang w:val="en-US" w:eastAsia="zh-CN"/>
        </w:rPr>
        <w:t xml:space="preserve">                       </w:t>
      </w:r>
    </w:p>
    <w:p w14:paraId="343472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根据《中华人民共和国民法典》及</w:t>
      </w:r>
      <w:r>
        <w:rPr>
          <w:rFonts w:hint="eastAsia" w:ascii="宋体" w:hAnsi="宋体" w:eastAsia="宋体" w:cs="宋体"/>
          <w:b/>
          <w:bCs/>
          <w:color w:val="auto"/>
          <w:sz w:val="24"/>
          <w:szCs w:val="20"/>
          <w:highlight w:val="none"/>
          <w:u w:val="single"/>
        </w:rPr>
        <w:t xml:space="preserve"> </w:t>
      </w:r>
      <w:r>
        <w:rPr>
          <w:rFonts w:hint="eastAsia" w:ascii="宋体" w:hAnsi="宋体" w:eastAsia="宋体" w:cs="宋体"/>
          <w:b w:val="0"/>
          <w:bCs w:val="0"/>
          <w:color w:val="auto"/>
          <w:sz w:val="24"/>
          <w:szCs w:val="20"/>
          <w:highlight w:val="none"/>
          <w:u w:val="single"/>
        </w:rPr>
        <w:t>南通兴环环卫作业车辆轮胎采购项目</w:t>
      </w:r>
      <w:r>
        <w:rPr>
          <w:rFonts w:hint="eastAsia" w:ascii="宋体" w:hAnsi="宋体" w:eastAsia="宋体" w:cs="宋体"/>
          <w:b/>
          <w:bCs/>
          <w:color w:val="auto"/>
          <w:sz w:val="24"/>
          <w:szCs w:val="20"/>
          <w:highlight w:val="none"/>
          <w:u w:val="single"/>
          <w:lang w:val="en-US" w:eastAsia="zh-CN"/>
        </w:rPr>
        <w:t xml:space="preserve"> </w:t>
      </w:r>
      <w:r>
        <w:rPr>
          <w:rFonts w:hint="eastAsia" w:ascii="宋体" w:hAnsi="宋体" w:eastAsia="宋体" w:cs="宋体"/>
          <w:color w:val="auto"/>
          <w:sz w:val="24"/>
          <w:highlight w:val="none"/>
        </w:rPr>
        <w:t>的采购结果、</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及乙方的响应文件，经双方协商一致，签订本合同。</w:t>
      </w:r>
    </w:p>
    <w:p w14:paraId="4705E6BB">
      <w:pPr>
        <w:spacing w:line="44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05412B18">
      <w:pPr>
        <w:snapToGrid w:val="0"/>
        <w:spacing w:line="420" w:lineRule="exact"/>
        <w:ind w:firstLine="494" w:firstLineChars="206"/>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1.应生产要求，现需采购一批环卫作业车辆轮胎</w:t>
      </w:r>
      <w:r>
        <w:rPr>
          <w:rFonts w:hint="eastAsia" w:ascii="宋体" w:hAnsi="宋体" w:eastAsia="宋体" w:cs="宋体"/>
          <w:bCs/>
          <w:color w:val="auto"/>
          <w:sz w:val="24"/>
          <w:szCs w:val="30"/>
          <w:highlight w:val="none"/>
        </w:rPr>
        <w:t>。</w:t>
      </w:r>
    </w:p>
    <w:p w14:paraId="7FA812F1">
      <w:pPr>
        <w:spacing w:line="460" w:lineRule="exact"/>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highlight w:val="none"/>
          <w:lang w:val="en-US" w:eastAsia="zh-CN"/>
        </w:rPr>
        <w:t>2.乙方负责设备的制造、运输等</w:t>
      </w:r>
      <w:r>
        <w:rPr>
          <w:rFonts w:hint="eastAsia" w:ascii="宋体" w:hAnsi="宋体" w:eastAsia="宋体" w:cs="宋体"/>
          <w:b/>
          <w:bCs/>
          <w:color w:val="auto"/>
          <w:sz w:val="24"/>
          <w:szCs w:val="20"/>
          <w:highlight w:val="none"/>
          <w:lang w:val="en-US" w:eastAsia="zh-CN"/>
        </w:rPr>
        <w:t>。</w:t>
      </w:r>
    </w:p>
    <w:p w14:paraId="78332C2F">
      <w:pPr>
        <w:spacing w:line="460" w:lineRule="exact"/>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二、合同价</w:t>
      </w:r>
    </w:p>
    <w:p w14:paraId="173BBE38">
      <w:pPr>
        <w:spacing w:line="460" w:lineRule="exact"/>
        <w:ind w:firstLine="482" w:firstLineChars="200"/>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采购清单：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770"/>
        <w:gridCol w:w="1630"/>
        <w:gridCol w:w="1577"/>
        <w:gridCol w:w="769"/>
        <w:gridCol w:w="1203"/>
        <w:gridCol w:w="1425"/>
      </w:tblGrid>
      <w:tr w14:paraId="5775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7" w:type="dxa"/>
            <w:noWrap w:val="0"/>
            <w:vAlign w:val="center"/>
          </w:tcPr>
          <w:p w14:paraId="5014C65C">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所用车型</w:t>
            </w:r>
          </w:p>
        </w:tc>
        <w:tc>
          <w:tcPr>
            <w:tcW w:w="1770" w:type="dxa"/>
            <w:noWrap w:val="0"/>
            <w:vAlign w:val="center"/>
          </w:tcPr>
          <w:p w14:paraId="42F3639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规格型号</w:t>
            </w:r>
          </w:p>
        </w:tc>
        <w:tc>
          <w:tcPr>
            <w:tcW w:w="1630" w:type="dxa"/>
            <w:noWrap w:val="0"/>
            <w:vAlign w:val="center"/>
          </w:tcPr>
          <w:p w14:paraId="0A2E3E0E">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w:t>
            </w:r>
          </w:p>
        </w:tc>
        <w:tc>
          <w:tcPr>
            <w:tcW w:w="1577" w:type="dxa"/>
            <w:noWrap w:val="0"/>
            <w:vAlign w:val="center"/>
          </w:tcPr>
          <w:p w14:paraId="2C20BC66">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品牌和花纹</w:t>
            </w:r>
          </w:p>
        </w:tc>
        <w:tc>
          <w:tcPr>
            <w:tcW w:w="769" w:type="dxa"/>
            <w:noWrap w:val="0"/>
            <w:vAlign w:val="center"/>
          </w:tcPr>
          <w:p w14:paraId="6EA56134">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w:t>
            </w:r>
          </w:p>
        </w:tc>
        <w:tc>
          <w:tcPr>
            <w:tcW w:w="1203" w:type="dxa"/>
            <w:noWrap w:val="0"/>
            <w:vAlign w:val="center"/>
          </w:tcPr>
          <w:p w14:paraId="2078AA83">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数量</w:t>
            </w:r>
          </w:p>
        </w:tc>
        <w:tc>
          <w:tcPr>
            <w:tcW w:w="1425" w:type="dxa"/>
            <w:noWrap w:val="0"/>
            <w:vAlign w:val="center"/>
          </w:tcPr>
          <w:p w14:paraId="120D9A50">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最高单价</w:t>
            </w:r>
          </w:p>
          <w:p w14:paraId="08CF14A9">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限价</w:t>
            </w:r>
          </w:p>
        </w:tc>
      </w:tr>
      <w:tr w14:paraId="11C4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7" w:type="dxa"/>
            <w:noWrap w:val="0"/>
            <w:vAlign w:val="top"/>
          </w:tcPr>
          <w:p w14:paraId="52D732FD">
            <w:pPr>
              <w:spacing w:line="400" w:lineRule="exact"/>
              <w:rPr>
                <w:rFonts w:hint="eastAsia" w:ascii="宋体" w:hAnsi="宋体" w:eastAsia="宋体" w:cs="宋体"/>
                <w:color w:val="auto"/>
                <w:sz w:val="24"/>
                <w:highlight w:val="none"/>
              </w:rPr>
            </w:pPr>
          </w:p>
        </w:tc>
        <w:tc>
          <w:tcPr>
            <w:tcW w:w="1770" w:type="dxa"/>
            <w:noWrap w:val="0"/>
            <w:vAlign w:val="top"/>
          </w:tcPr>
          <w:p w14:paraId="7318C8C7">
            <w:pPr>
              <w:spacing w:line="400" w:lineRule="exact"/>
              <w:rPr>
                <w:rFonts w:hint="eastAsia" w:ascii="宋体" w:hAnsi="宋体" w:eastAsia="宋体" w:cs="宋体"/>
                <w:color w:val="auto"/>
                <w:sz w:val="24"/>
                <w:highlight w:val="none"/>
              </w:rPr>
            </w:pPr>
          </w:p>
        </w:tc>
        <w:tc>
          <w:tcPr>
            <w:tcW w:w="1630" w:type="dxa"/>
            <w:noWrap w:val="0"/>
            <w:vAlign w:val="top"/>
          </w:tcPr>
          <w:p w14:paraId="454E69FE">
            <w:pPr>
              <w:spacing w:line="400" w:lineRule="exact"/>
              <w:rPr>
                <w:rFonts w:hint="eastAsia" w:ascii="宋体" w:hAnsi="宋体" w:eastAsia="宋体" w:cs="宋体"/>
                <w:color w:val="auto"/>
                <w:sz w:val="24"/>
                <w:highlight w:val="none"/>
              </w:rPr>
            </w:pPr>
          </w:p>
        </w:tc>
        <w:tc>
          <w:tcPr>
            <w:tcW w:w="1577" w:type="dxa"/>
            <w:noWrap w:val="0"/>
            <w:vAlign w:val="top"/>
          </w:tcPr>
          <w:p w14:paraId="54E20F26">
            <w:pPr>
              <w:spacing w:line="400" w:lineRule="exact"/>
              <w:rPr>
                <w:rFonts w:hint="eastAsia" w:ascii="宋体" w:hAnsi="宋体" w:eastAsia="宋体" w:cs="宋体"/>
                <w:color w:val="auto"/>
                <w:sz w:val="24"/>
                <w:highlight w:val="none"/>
              </w:rPr>
            </w:pPr>
          </w:p>
        </w:tc>
        <w:tc>
          <w:tcPr>
            <w:tcW w:w="769" w:type="dxa"/>
            <w:noWrap w:val="0"/>
            <w:vAlign w:val="top"/>
          </w:tcPr>
          <w:p w14:paraId="0ECBD96F">
            <w:pPr>
              <w:spacing w:line="400" w:lineRule="exact"/>
              <w:rPr>
                <w:rFonts w:hint="eastAsia" w:ascii="宋体" w:hAnsi="宋体" w:eastAsia="宋体" w:cs="宋体"/>
                <w:color w:val="auto"/>
                <w:sz w:val="24"/>
                <w:highlight w:val="none"/>
              </w:rPr>
            </w:pPr>
          </w:p>
        </w:tc>
        <w:tc>
          <w:tcPr>
            <w:tcW w:w="1203" w:type="dxa"/>
            <w:noWrap w:val="0"/>
            <w:vAlign w:val="top"/>
          </w:tcPr>
          <w:p w14:paraId="40CE243C">
            <w:pPr>
              <w:spacing w:line="400" w:lineRule="exact"/>
              <w:rPr>
                <w:rFonts w:hint="eastAsia" w:ascii="宋体" w:hAnsi="宋体" w:eastAsia="宋体" w:cs="宋体"/>
                <w:color w:val="auto"/>
                <w:sz w:val="24"/>
                <w:highlight w:val="none"/>
              </w:rPr>
            </w:pPr>
          </w:p>
        </w:tc>
        <w:tc>
          <w:tcPr>
            <w:tcW w:w="1425" w:type="dxa"/>
            <w:noWrap w:val="0"/>
            <w:vAlign w:val="top"/>
          </w:tcPr>
          <w:p w14:paraId="324B4A8F">
            <w:pPr>
              <w:spacing w:line="400" w:lineRule="exact"/>
              <w:rPr>
                <w:rFonts w:hint="eastAsia" w:ascii="宋体" w:hAnsi="宋体" w:eastAsia="宋体" w:cs="宋体"/>
                <w:color w:val="auto"/>
                <w:sz w:val="24"/>
                <w:highlight w:val="none"/>
              </w:rPr>
            </w:pPr>
          </w:p>
        </w:tc>
      </w:tr>
      <w:tr w14:paraId="660C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97" w:type="dxa"/>
            <w:noWrap w:val="0"/>
            <w:vAlign w:val="top"/>
          </w:tcPr>
          <w:p w14:paraId="138D09F1">
            <w:pPr>
              <w:spacing w:line="400" w:lineRule="exact"/>
              <w:rPr>
                <w:rFonts w:hint="eastAsia" w:ascii="宋体" w:hAnsi="宋体" w:eastAsia="宋体" w:cs="宋体"/>
                <w:color w:val="auto"/>
                <w:sz w:val="24"/>
                <w:highlight w:val="none"/>
              </w:rPr>
            </w:pPr>
          </w:p>
        </w:tc>
        <w:tc>
          <w:tcPr>
            <w:tcW w:w="1770" w:type="dxa"/>
            <w:noWrap w:val="0"/>
            <w:vAlign w:val="top"/>
          </w:tcPr>
          <w:p w14:paraId="630BD6CC">
            <w:pPr>
              <w:spacing w:line="400" w:lineRule="exact"/>
              <w:rPr>
                <w:rFonts w:hint="eastAsia" w:ascii="宋体" w:hAnsi="宋体" w:eastAsia="宋体" w:cs="宋体"/>
                <w:color w:val="auto"/>
                <w:sz w:val="24"/>
                <w:highlight w:val="none"/>
              </w:rPr>
            </w:pPr>
          </w:p>
        </w:tc>
        <w:tc>
          <w:tcPr>
            <w:tcW w:w="1630" w:type="dxa"/>
            <w:noWrap w:val="0"/>
            <w:vAlign w:val="top"/>
          </w:tcPr>
          <w:p w14:paraId="7189DA93">
            <w:pPr>
              <w:spacing w:line="400" w:lineRule="exact"/>
              <w:rPr>
                <w:rFonts w:hint="eastAsia" w:ascii="宋体" w:hAnsi="宋体" w:eastAsia="宋体" w:cs="宋体"/>
                <w:color w:val="auto"/>
                <w:sz w:val="24"/>
                <w:highlight w:val="none"/>
              </w:rPr>
            </w:pPr>
          </w:p>
        </w:tc>
        <w:tc>
          <w:tcPr>
            <w:tcW w:w="1577" w:type="dxa"/>
            <w:noWrap w:val="0"/>
            <w:vAlign w:val="top"/>
          </w:tcPr>
          <w:p w14:paraId="0C4DCFA2">
            <w:pPr>
              <w:spacing w:line="400" w:lineRule="exact"/>
              <w:rPr>
                <w:rFonts w:hint="eastAsia" w:ascii="宋体" w:hAnsi="宋体" w:eastAsia="宋体" w:cs="宋体"/>
                <w:color w:val="auto"/>
                <w:sz w:val="24"/>
                <w:highlight w:val="none"/>
              </w:rPr>
            </w:pPr>
          </w:p>
        </w:tc>
        <w:tc>
          <w:tcPr>
            <w:tcW w:w="769" w:type="dxa"/>
            <w:noWrap w:val="0"/>
            <w:vAlign w:val="top"/>
          </w:tcPr>
          <w:p w14:paraId="082840AB">
            <w:pPr>
              <w:spacing w:line="400" w:lineRule="exact"/>
              <w:rPr>
                <w:rFonts w:hint="eastAsia" w:ascii="宋体" w:hAnsi="宋体" w:eastAsia="宋体" w:cs="宋体"/>
                <w:color w:val="auto"/>
                <w:sz w:val="24"/>
                <w:highlight w:val="none"/>
              </w:rPr>
            </w:pPr>
          </w:p>
        </w:tc>
        <w:tc>
          <w:tcPr>
            <w:tcW w:w="1203" w:type="dxa"/>
            <w:noWrap w:val="0"/>
            <w:vAlign w:val="top"/>
          </w:tcPr>
          <w:p w14:paraId="6D4B3DF7">
            <w:pPr>
              <w:spacing w:line="400" w:lineRule="exact"/>
              <w:rPr>
                <w:rFonts w:hint="eastAsia" w:ascii="宋体" w:hAnsi="宋体" w:eastAsia="宋体" w:cs="宋体"/>
                <w:color w:val="auto"/>
                <w:sz w:val="24"/>
                <w:highlight w:val="none"/>
              </w:rPr>
            </w:pPr>
          </w:p>
        </w:tc>
        <w:tc>
          <w:tcPr>
            <w:tcW w:w="1425" w:type="dxa"/>
            <w:noWrap w:val="0"/>
            <w:vAlign w:val="top"/>
          </w:tcPr>
          <w:p w14:paraId="7BDC2B72">
            <w:pPr>
              <w:spacing w:line="400" w:lineRule="exact"/>
              <w:rPr>
                <w:rFonts w:hint="eastAsia" w:ascii="宋体" w:hAnsi="宋体" w:eastAsia="宋体" w:cs="宋体"/>
                <w:color w:val="auto"/>
                <w:sz w:val="24"/>
                <w:highlight w:val="none"/>
              </w:rPr>
            </w:pPr>
          </w:p>
        </w:tc>
      </w:tr>
    </w:tbl>
    <w:p w14:paraId="6772E168">
      <w:pPr>
        <w:spacing w:line="440" w:lineRule="exact"/>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color w:val="auto"/>
          <w:sz w:val="24"/>
          <w:szCs w:val="20"/>
          <w:highlight w:val="none"/>
        </w:rPr>
        <w:t>本项目合同</w:t>
      </w:r>
      <w:r>
        <w:rPr>
          <w:rFonts w:hint="eastAsia" w:ascii="宋体" w:hAnsi="宋体" w:eastAsia="宋体" w:cs="宋体"/>
          <w:b/>
          <w:bCs/>
          <w:color w:val="auto"/>
          <w:sz w:val="24"/>
          <w:szCs w:val="20"/>
          <w:highlight w:val="none"/>
          <w:lang w:val="en-US" w:eastAsia="zh-CN"/>
        </w:rPr>
        <w:t>下浮率</w:t>
      </w:r>
      <w:r>
        <w:rPr>
          <w:rFonts w:hint="eastAsia" w:ascii="宋体" w:hAnsi="宋体" w:eastAsia="宋体" w:cs="宋体"/>
          <w:b/>
          <w:bCs/>
          <w:color w:val="auto"/>
          <w:sz w:val="24"/>
          <w:szCs w:val="20"/>
          <w:highlight w:val="none"/>
        </w:rPr>
        <w:t>为：</w:t>
      </w:r>
      <w:r>
        <w:rPr>
          <w:rFonts w:hint="eastAsia" w:ascii="宋体" w:hAnsi="宋体" w:eastAsia="宋体" w:cs="宋体"/>
          <w:b/>
          <w:bCs/>
          <w:color w:val="auto"/>
          <w:sz w:val="24"/>
          <w:szCs w:val="20"/>
          <w:highlight w:val="none"/>
          <w:u w:val="single"/>
        </w:rPr>
        <w:t xml:space="preserve">   </w:t>
      </w:r>
      <w:r>
        <w:rPr>
          <w:rFonts w:hint="eastAsia" w:ascii="宋体" w:hAnsi="宋体" w:eastAsia="宋体" w:cs="宋体"/>
          <w:b/>
          <w:bCs/>
          <w:color w:val="auto"/>
          <w:sz w:val="24"/>
          <w:szCs w:val="20"/>
          <w:highlight w:val="none"/>
          <w:u w:val="single"/>
          <w:lang w:val="en-US" w:eastAsia="zh-CN"/>
        </w:rPr>
        <w:t xml:space="preserve">    </w:t>
      </w:r>
      <w:r>
        <w:rPr>
          <w:rFonts w:hint="eastAsia" w:ascii="宋体" w:hAnsi="宋体" w:eastAsia="宋体" w:cs="宋体"/>
          <w:b/>
          <w:bCs/>
          <w:color w:val="auto"/>
          <w:sz w:val="24"/>
          <w:szCs w:val="20"/>
          <w:highlight w:val="none"/>
          <w:u w:val="single"/>
        </w:rPr>
        <w:t xml:space="preserve">  </w:t>
      </w:r>
      <w:r>
        <w:rPr>
          <w:rFonts w:hint="eastAsia" w:ascii="宋体" w:hAnsi="宋体" w:eastAsia="宋体" w:cs="宋体"/>
          <w:b/>
          <w:bCs/>
          <w:color w:val="auto"/>
          <w:sz w:val="24"/>
          <w:szCs w:val="20"/>
          <w:highlight w:val="none"/>
          <w:u w:val="single"/>
          <w:lang w:val="en-US" w:eastAsia="zh-CN"/>
        </w:rPr>
        <w:t>%</w:t>
      </w:r>
      <w:r>
        <w:rPr>
          <w:rFonts w:hint="eastAsia" w:ascii="宋体" w:hAnsi="宋体" w:eastAsia="宋体" w:cs="宋体"/>
          <w:b/>
          <w:bCs/>
          <w:color w:val="auto"/>
          <w:sz w:val="24"/>
          <w:szCs w:val="20"/>
          <w:highlight w:val="none"/>
          <w:u w:val="none"/>
          <w:lang w:val="en-US" w:eastAsia="zh-CN"/>
        </w:rPr>
        <w:t>，最终结算单价=最高单价限价*（1-下浮率），最高单价限价详见上表所示。</w:t>
      </w:r>
    </w:p>
    <w:p w14:paraId="154F03B0">
      <w:pPr>
        <w:spacing w:line="46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合同价</w:t>
      </w:r>
      <w:r>
        <w:rPr>
          <w:rFonts w:hint="eastAsia" w:ascii="宋体" w:hAnsi="宋体" w:eastAsia="宋体" w:cs="宋体"/>
          <w:bCs/>
          <w:color w:val="auto"/>
          <w:sz w:val="24"/>
          <w:szCs w:val="24"/>
          <w:highlight w:val="none"/>
        </w:rPr>
        <w:t>为本项目所包含的一切费用，结算时不再另行调整。</w:t>
      </w:r>
    </w:p>
    <w:p w14:paraId="0BBCDF00">
      <w:pPr>
        <w:spacing w:line="440" w:lineRule="exact"/>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服务</w:t>
      </w:r>
      <w:r>
        <w:rPr>
          <w:rFonts w:hint="eastAsia" w:ascii="宋体" w:hAnsi="宋体" w:eastAsia="宋体" w:cs="宋体"/>
          <w:b/>
          <w:bCs w:val="0"/>
          <w:color w:val="auto"/>
          <w:sz w:val="24"/>
          <w:szCs w:val="24"/>
          <w:highlight w:val="none"/>
        </w:rPr>
        <w:t>期限</w:t>
      </w:r>
      <w:r>
        <w:rPr>
          <w:rFonts w:hint="eastAsia" w:ascii="宋体" w:hAnsi="宋体" w:eastAsia="宋体" w:cs="宋体"/>
          <w:bCs/>
          <w:color w:val="auto"/>
          <w:sz w:val="24"/>
          <w:szCs w:val="24"/>
          <w:highlight w:val="none"/>
        </w:rPr>
        <w:t>：自合同签订之日起</w:t>
      </w:r>
      <w:r>
        <w:rPr>
          <w:rFonts w:hint="eastAsia" w:ascii="宋体" w:hAnsi="宋体" w:eastAsia="宋体" w:cs="宋体"/>
          <w:bCs/>
          <w:color w:val="auto"/>
          <w:sz w:val="24"/>
          <w:szCs w:val="24"/>
          <w:highlight w:val="none"/>
          <w:lang w:eastAsia="zh-CN"/>
        </w:rPr>
        <w:t>一年，分多次供货，</w:t>
      </w:r>
      <w:r>
        <w:rPr>
          <w:rFonts w:hint="eastAsia" w:ascii="宋体" w:hAnsi="宋体" w:eastAsia="宋体" w:cs="宋体"/>
          <w:color w:val="auto"/>
          <w:sz w:val="24"/>
          <w:szCs w:val="24"/>
          <w:highlight w:val="none"/>
          <w:lang w:val="en-US" w:eastAsia="zh-CN"/>
        </w:rPr>
        <w:t>甲方每次向乙方发出供货通知后，乙方须于2日内将符合合同要求的产品送货至甲方指定地点并完成交付。</w:t>
      </w:r>
    </w:p>
    <w:p w14:paraId="22D93E5B">
      <w:pPr>
        <w:spacing w:line="440" w:lineRule="exact"/>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四、质保期：</w:t>
      </w:r>
      <w:r>
        <w:rPr>
          <w:rFonts w:hint="eastAsia" w:ascii="宋体" w:hAnsi="宋体" w:eastAsia="宋体" w:cs="宋体"/>
          <w:b w:val="0"/>
          <w:bCs/>
          <w:color w:val="auto"/>
          <w:sz w:val="24"/>
          <w:szCs w:val="24"/>
          <w:highlight w:val="none"/>
          <w:lang w:val="en-US" w:eastAsia="zh-CN"/>
        </w:rPr>
        <w:t>一年。</w:t>
      </w:r>
    </w:p>
    <w:p w14:paraId="31408578">
      <w:pPr>
        <w:spacing w:line="460" w:lineRule="exact"/>
        <w:ind w:firstLine="482" w:firstLineChars="200"/>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lang w:val="en-US" w:eastAsia="zh-CN"/>
        </w:rPr>
        <w:t>五</w:t>
      </w:r>
      <w:r>
        <w:rPr>
          <w:rFonts w:hint="eastAsia" w:ascii="宋体" w:hAnsi="宋体" w:eastAsia="宋体" w:cs="宋体"/>
          <w:b/>
          <w:color w:val="auto"/>
          <w:sz w:val="24"/>
          <w:szCs w:val="20"/>
          <w:highlight w:val="none"/>
        </w:rPr>
        <w:t>、履约保证金</w:t>
      </w:r>
    </w:p>
    <w:p w14:paraId="532F4278">
      <w:pPr>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1.本项目履约保证金为人民币</w:t>
      </w:r>
      <w:r>
        <w:rPr>
          <w:rFonts w:hint="eastAsia" w:ascii="宋体" w:hAnsi="宋体" w:eastAsia="宋体" w:cs="宋体"/>
          <w:color w:val="auto"/>
          <w:sz w:val="24"/>
          <w:highlight w:val="none"/>
          <w:u w:val="single"/>
          <w:lang w:val="en-US" w:eastAsia="zh-CN"/>
        </w:rPr>
        <w:t xml:space="preserve"> 20000元</w:t>
      </w:r>
      <w:r>
        <w:rPr>
          <w:rFonts w:hint="eastAsia" w:ascii="宋体" w:hAnsi="宋体" w:eastAsia="宋体" w:cs="宋体"/>
          <w:color w:val="auto"/>
          <w:sz w:val="24"/>
          <w:highlight w:val="none"/>
          <w:lang w:val="en-US" w:eastAsia="zh-CN"/>
        </w:rPr>
        <w:t>。</w:t>
      </w:r>
    </w:p>
    <w:p w14:paraId="045954B1">
      <w:pPr>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2.本项目合同全部履行完毕，乙方按要求保质保量地完成所有合同义务且无违约情形，并通过验收后，甲方凭乙方提交的申请，一次性无息退还该合同的履约保证金。 </w:t>
      </w:r>
    </w:p>
    <w:p w14:paraId="3BA09975">
      <w:pPr>
        <w:snapToGrid w:val="0"/>
        <w:spacing w:line="360" w:lineRule="auto"/>
        <w:ind w:firstLine="494" w:firstLineChars="206"/>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szCs w:val="22"/>
          <w:highlight w:val="none"/>
          <w:lang w:eastAsia="zh-CN"/>
        </w:rPr>
        <w:t>乙方</w:t>
      </w:r>
      <w:r>
        <w:rPr>
          <w:rFonts w:hint="eastAsia" w:ascii="宋体" w:hAnsi="宋体" w:eastAsia="宋体" w:cs="宋体"/>
          <w:color w:val="auto"/>
          <w:sz w:val="24"/>
          <w:szCs w:val="22"/>
          <w:highlight w:val="none"/>
        </w:rPr>
        <w:t>不履行合同义务的，</w:t>
      </w:r>
      <w:r>
        <w:rPr>
          <w:rFonts w:hint="eastAsia" w:ascii="宋体" w:hAnsi="宋体" w:eastAsia="宋体" w:cs="宋体"/>
          <w:color w:val="auto"/>
          <w:sz w:val="24"/>
          <w:szCs w:val="22"/>
          <w:highlight w:val="none"/>
          <w:lang w:eastAsia="zh-CN"/>
        </w:rPr>
        <w:t>甲方</w:t>
      </w:r>
      <w:r>
        <w:rPr>
          <w:rFonts w:hint="eastAsia" w:ascii="宋体" w:hAnsi="宋体" w:eastAsia="宋体" w:cs="宋体"/>
          <w:color w:val="auto"/>
          <w:sz w:val="24"/>
          <w:szCs w:val="22"/>
          <w:highlight w:val="none"/>
        </w:rPr>
        <w:t>有权全额扣除履约保证金，全额不予退还，同时</w:t>
      </w:r>
      <w:r>
        <w:rPr>
          <w:rFonts w:hint="eastAsia" w:ascii="宋体" w:hAnsi="宋体" w:eastAsia="宋体" w:cs="宋体"/>
          <w:color w:val="auto"/>
          <w:sz w:val="24"/>
          <w:szCs w:val="22"/>
          <w:highlight w:val="none"/>
          <w:lang w:eastAsia="zh-CN"/>
        </w:rPr>
        <w:t>甲方</w:t>
      </w:r>
      <w:r>
        <w:rPr>
          <w:rFonts w:hint="eastAsia" w:ascii="宋体" w:hAnsi="宋体" w:eastAsia="宋体" w:cs="宋体"/>
          <w:color w:val="auto"/>
          <w:sz w:val="24"/>
          <w:szCs w:val="22"/>
          <w:highlight w:val="none"/>
        </w:rPr>
        <w:t>亦有权终止合同，</w:t>
      </w:r>
      <w:r>
        <w:rPr>
          <w:rFonts w:hint="eastAsia" w:ascii="宋体" w:hAnsi="宋体" w:eastAsia="宋体" w:cs="宋体"/>
          <w:color w:val="auto"/>
          <w:sz w:val="24"/>
          <w:szCs w:val="22"/>
          <w:highlight w:val="none"/>
          <w:lang w:eastAsia="zh-CN"/>
        </w:rPr>
        <w:t>乙方</w:t>
      </w:r>
      <w:r>
        <w:rPr>
          <w:rFonts w:hint="eastAsia" w:ascii="宋体" w:hAnsi="宋体" w:eastAsia="宋体" w:cs="宋体"/>
          <w:color w:val="auto"/>
          <w:sz w:val="24"/>
          <w:szCs w:val="22"/>
          <w:highlight w:val="none"/>
        </w:rPr>
        <w:t>还须承担相应的法律赔偿责任。</w:t>
      </w:r>
      <w:r>
        <w:rPr>
          <w:rFonts w:hint="eastAsia" w:ascii="宋体" w:hAnsi="宋体" w:eastAsia="宋体" w:cs="宋体"/>
          <w:color w:val="auto"/>
          <w:sz w:val="24"/>
          <w:highlight w:val="none"/>
          <w:lang w:eastAsia="zh-CN"/>
        </w:rPr>
        <w:t>乙方在履约过程中发生违约行为，给甲方造成损失的，甲方有权</w:t>
      </w:r>
      <w:r>
        <w:rPr>
          <w:rFonts w:hint="eastAsia" w:ascii="宋体" w:hAnsi="宋体" w:eastAsia="宋体" w:cs="宋体"/>
          <w:bCs/>
          <w:color w:val="auto"/>
          <w:sz w:val="24"/>
          <w:szCs w:val="22"/>
          <w:highlight w:val="none"/>
          <w:lang w:eastAsia="zh-CN"/>
        </w:rPr>
        <w:t>在书面通知乙方后，从乙方缴纳的履约保证金中予以直接扣款，以弥补甲方经济损失。履约保证金不足以弥补全部损失的，甲方有权继续向乙方另外补齐追偿</w:t>
      </w:r>
      <w:r>
        <w:rPr>
          <w:rFonts w:hint="eastAsia" w:ascii="宋体" w:hAnsi="宋体" w:eastAsia="宋体" w:cs="宋体"/>
          <w:color w:val="auto"/>
          <w:sz w:val="24"/>
          <w:highlight w:val="none"/>
          <w:lang w:eastAsia="zh-CN"/>
        </w:rPr>
        <w:t>。</w:t>
      </w:r>
    </w:p>
    <w:p w14:paraId="196092AE">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0"/>
          <w:highlight w:val="none"/>
        </w:rPr>
      </w:pPr>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、付款方式</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双方合同签订生效后，每月一结。申请支付时，乙方须提供相应金额且符合甲方财务制度规定的增值税专用发票，甲方按程序审批后支付款项。</w:t>
      </w:r>
    </w:p>
    <w:p w14:paraId="403E6908">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七</w:t>
      </w: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产品要求</w:t>
      </w:r>
    </w:p>
    <w:p w14:paraId="33CE679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bCs/>
          <w:color w:val="auto"/>
          <w:sz w:val="24"/>
          <w:szCs w:val="20"/>
          <w:highlight w:val="none"/>
          <w:lang w:val="en-US" w:eastAsia="zh-CN"/>
        </w:rPr>
      </w:pPr>
      <w:r>
        <w:rPr>
          <w:rFonts w:hint="eastAsia" w:ascii="宋体" w:hAnsi="宋体" w:eastAsia="宋体" w:cs="宋体"/>
          <w:b w:val="0"/>
          <w:bCs/>
          <w:color w:val="auto"/>
          <w:kern w:val="2"/>
          <w:sz w:val="24"/>
          <w:szCs w:val="24"/>
          <w:highlight w:val="none"/>
          <w:lang w:val="en-US" w:eastAsia="zh-CN" w:bidi="ar-SA"/>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E05BEBA">
      <w:pPr>
        <w:spacing w:line="460" w:lineRule="exact"/>
        <w:ind w:firstLine="482" w:firstLineChars="200"/>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lang w:val="en-US" w:eastAsia="zh-CN"/>
        </w:rPr>
        <w:t>八</w:t>
      </w:r>
      <w:r>
        <w:rPr>
          <w:rFonts w:hint="eastAsia" w:ascii="宋体" w:hAnsi="宋体" w:eastAsia="宋体" w:cs="宋体"/>
          <w:b/>
          <w:color w:val="auto"/>
          <w:sz w:val="24"/>
          <w:szCs w:val="20"/>
          <w:highlight w:val="none"/>
        </w:rPr>
        <w:t>、违约条款</w:t>
      </w:r>
    </w:p>
    <w:p w14:paraId="3F934336">
      <w:pPr>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乙方不按期完成合同约定的内容，应向甲方支付违约金，除甲方或不可抗力造成原因外，每违约一天，支付合同总价1%的违约金，违约超过10日的，甲方有权解除合同并没收履约保证金。</w:t>
      </w:r>
    </w:p>
    <w:p w14:paraId="280E258B">
      <w:pPr>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Cs/>
          <w:color w:val="auto"/>
          <w:sz w:val="24"/>
          <w:szCs w:val="24"/>
          <w:highlight w:val="none"/>
        </w:rPr>
        <w:t>乙方不得单方面终止合同或缩减服务项目，不得降低服务水准，否则甲方有权没收全部履约保证金。</w:t>
      </w:r>
    </w:p>
    <w:p w14:paraId="0AF7A97D">
      <w:pPr>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非因甲方原因，乙方不履行本合同规定的义务，致使工作延误，甲方有权要求其履行或解除合同、没收履约保证金，并要求乙方等额赔偿由此造成的一切损失。</w:t>
      </w:r>
    </w:p>
    <w:p w14:paraId="07FD6AC8">
      <w:pPr>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本项目不得转让分包，如有发生，除没收其履约保证金外，无条件清理退场，所造成的一切损失由乙方负责。</w:t>
      </w:r>
      <w:r>
        <w:rPr>
          <w:rFonts w:hint="eastAsia" w:ascii="宋体" w:hAnsi="宋体" w:eastAsia="宋体" w:cs="宋体"/>
          <w:bCs/>
          <w:color w:val="auto"/>
          <w:sz w:val="24"/>
          <w:szCs w:val="24"/>
          <w:highlight w:val="none"/>
        </w:rPr>
        <w:t xml:space="preserve"> </w:t>
      </w:r>
    </w:p>
    <w:p w14:paraId="2DC12CDD">
      <w:pPr>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、争议解决：</w:t>
      </w:r>
      <w:r>
        <w:rPr>
          <w:rFonts w:hint="eastAsia" w:ascii="宋体" w:hAnsi="宋体" w:eastAsia="宋体" w:cs="宋体"/>
          <w:color w:val="auto"/>
          <w:sz w:val="24"/>
          <w:szCs w:val="24"/>
          <w:highlight w:val="none"/>
        </w:rPr>
        <w:t>本合同在履行合同过程中产生的争议由双方当事人协商解决，协商不成时可向甲方所在地人民法院起诉。</w:t>
      </w:r>
    </w:p>
    <w:p w14:paraId="0B49C475">
      <w:pPr>
        <w:spacing w:line="440" w:lineRule="exact"/>
        <w:ind w:firstLine="51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、合同生效</w:t>
      </w:r>
    </w:p>
    <w:p w14:paraId="1EC939C9">
      <w:pPr>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本合同经乙方缴纳履约保证金且甲方、乙方签字盖章后生效，合同签订的内容不能超出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和投标响应文件的实质性内容。</w:t>
      </w:r>
    </w:p>
    <w:p w14:paraId="176C4930">
      <w:pPr>
        <w:spacing w:line="440" w:lineRule="exact"/>
        <w:ind w:firstLine="51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、合同的组成部分</w:t>
      </w:r>
    </w:p>
    <w:p w14:paraId="27BCA0B1">
      <w:pPr>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本合同条款、中标通知书、</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文件、投标响应文件及</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在开标时的书面承诺（如有）等构成合同的组成部分。</w:t>
      </w:r>
    </w:p>
    <w:p w14:paraId="140A65CC">
      <w:pPr>
        <w:spacing w:line="440" w:lineRule="exact"/>
        <w:ind w:firstLine="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本合同正本一式肆份，甲方执贰份，乙方执贰份。</w:t>
      </w:r>
    </w:p>
    <w:p w14:paraId="461FBB1B">
      <w:pPr>
        <w:spacing w:line="440" w:lineRule="exact"/>
        <w:rPr>
          <w:rFonts w:hint="eastAsia" w:ascii="宋体" w:hAnsi="宋体" w:eastAsia="宋体" w:cs="宋体"/>
          <w:color w:val="auto"/>
          <w:sz w:val="24"/>
          <w:szCs w:val="20"/>
          <w:highlight w:val="none"/>
        </w:rPr>
      </w:pPr>
    </w:p>
    <w:p w14:paraId="4A40FB75">
      <w:pPr>
        <w:spacing w:line="440" w:lineRule="exact"/>
        <w:ind w:firstLine="480" w:firstLineChars="200"/>
        <w:rPr>
          <w:rFonts w:hint="eastAsia" w:ascii="宋体" w:hAnsi="宋体" w:eastAsia="宋体" w:cs="宋体"/>
          <w:color w:val="auto"/>
          <w:sz w:val="24"/>
          <w:szCs w:val="20"/>
          <w:highlight w:val="none"/>
        </w:rPr>
      </w:pPr>
    </w:p>
    <w:p w14:paraId="57C4907A">
      <w:pPr>
        <w:spacing w:line="44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甲方（盖章）：                       乙方（盖章）：</w:t>
      </w:r>
    </w:p>
    <w:p w14:paraId="7E25C994">
      <w:pPr>
        <w:spacing w:line="440" w:lineRule="exact"/>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法定代表人</w:t>
      </w:r>
      <w:r>
        <w:rPr>
          <w:rFonts w:hint="eastAsia" w:ascii="宋体" w:hAnsi="宋体" w:eastAsia="宋体" w:cs="宋体"/>
          <w:color w:val="auto"/>
          <w:sz w:val="24"/>
          <w:szCs w:val="20"/>
          <w:highlight w:val="none"/>
        </w:rPr>
        <w:t xml:space="preserve">或委托代理人（签字）：     </w:t>
      </w:r>
      <w:r>
        <w:rPr>
          <w:rFonts w:hint="eastAsia" w:ascii="宋体" w:hAnsi="宋体" w:eastAsia="宋体" w:cs="宋体"/>
          <w:color w:val="auto"/>
          <w:sz w:val="24"/>
          <w:szCs w:val="20"/>
          <w:highlight w:val="none"/>
          <w:lang w:eastAsia="zh-CN"/>
        </w:rPr>
        <w:t>法定代表人</w:t>
      </w:r>
      <w:r>
        <w:rPr>
          <w:rFonts w:hint="eastAsia" w:ascii="宋体" w:hAnsi="宋体" w:eastAsia="宋体" w:cs="宋体"/>
          <w:color w:val="auto"/>
          <w:sz w:val="24"/>
          <w:szCs w:val="20"/>
          <w:highlight w:val="none"/>
        </w:rPr>
        <w:t>或委托代理人（签字）：</w:t>
      </w:r>
    </w:p>
    <w:p w14:paraId="363657F0">
      <w:pPr>
        <w:rPr>
          <w:rFonts w:eastAsia="宋体"/>
          <w:b/>
          <w:w w:val="80"/>
          <w:sz w:val="36"/>
          <w:szCs w:val="36"/>
          <w:highlight w:val="none"/>
        </w:rPr>
      </w:pPr>
      <w:r>
        <w:rPr>
          <w:rFonts w:eastAsia="宋体"/>
          <w:b/>
          <w:w w:val="80"/>
          <w:sz w:val="36"/>
          <w:szCs w:val="36"/>
          <w:highlight w:val="none"/>
        </w:rPr>
        <w:br w:type="page"/>
      </w:r>
    </w:p>
    <w:p w14:paraId="3103C0E0">
      <w:pPr>
        <w:keepNext w:val="0"/>
        <w:keepLines w:val="0"/>
        <w:pageBreakBefore w:val="0"/>
        <w:widowControl w:val="0"/>
        <w:tabs>
          <w:tab w:val="left" w:pos="1050"/>
          <w:tab w:val="right" w:leader="dot" w:pos="9402"/>
        </w:tabs>
        <w:kinsoku/>
        <w:wordWrap/>
        <w:overflowPunct/>
        <w:topLinePunct w:val="0"/>
        <w:autoSpaceDE/>
        <w:autoSpaceDN/>
        <w:bidi w:val="0"/>
        <w:adjustRightInd/>
        <w:snapToGrid w:val="0"/>
        <w:spacing w:before="380" w:after="157" w:afterLines="50" w:line="600" w:lineRule="exact"/>
        <w:jc w:val="center"/>
        <w:textAlignment w:val="baseline"/>
        <w:outlineLvl w:val="0"/>
        <w:rPr>
          <w:rFonts w:eastAsia="宋体"/>
          <w:b/>
          <w:w w:val="80"/>
          <w:sz w:val="36"/>
          <w:szCs w:val="36"/>
          <w:highlight w:val="none"/>
        </w:rPr>
      </w:pPr>
      <w:r>
        <w:rPr>
          <w:rFonts w:eastAsia="宋体"/>
          <w:b/>
          <w:w w:val="80"/>
          <w:sz w:val="36"/>
          <w:szCs w:val="36"/>
          <w:highlight w:val="none"/>
        </w:rPr>
        <w:t>第</w:t>
      </w:r>
      <w:r>
        <w:rPr>
          <w:rFonts w:hint="eastAsia" w:eastAsia="宋体"/>
          <w:b/>
          <w:w w:val="80"/>
          <w:sz w:val="36"/>
          <w:szCs w:val="36"/>
          <w:highlight w:val="none"/>
        </w:rPr>
        <w:t>六</w:t>
      </w:r>
      <w:r>
        <w:rPr>
          <w:rFonts w:eastAsia="宋体"/>
          <w:b/>
          <w:w w:val="80"/>
          <w:sz w:val="36"/>
          <w:szCs w:val="36"/>
          <w:highlight w:val="none"/>
        </w:rPr>
        <w:t>章</w:t>
      </w:r>
      <w:r>
        <w:rPr>
          <w:rFonts w:hint="eastAsia" w:eastAsia="宋体"/>
          <w:b/>
          <w:w w:val="80"/>
          <w:sz w:val="36"/>
          <w:szCs w:val="36"/>
          <w:highlight w:val="none"/>
          <w:lang w:val="en-US" w:eastAsia="zh-CN"/>
        </w:rPr>
        <w:t xml:space="preserve"> </w:t>
      </w:r>
      <w:r>
        <w:rPr>
          <w:rFonts w:hint="eastAsia" w:eastAsia="宋体" w:cs="宋体"/>
          <w:b/>
          <w:bCs/>
          <w:w w:val="80"/>
          <w:sz w:val="36"/>
          <w:szCs w:val="36"/>
          <w:highlight w:val="none"/>
        </w:rPr>
        <w:t>异议提出和处理</w:t>
      </w:r>
    </w:p>
    <w:p w14:paraId="3AC9CC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hint="eastAsia" w:ascii="宋体" w:hAnsi="宋体" w:eastAsia="宋体" w:cs="宋体"/>
          <w:highlight w:val="none"/>
        </w:rPr>
        <w:t>一、异议的提出</w:t>
      </w:r>
    </w:p>
    <w:p w14:paraId="38F29A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、异议人必须是直接参加本次招标活动的当事人。</w:t>
      </w:r>
    </w:p>
    <w:p w14:paraId="646FDE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、下载招标文件的投标人应根据第二章“询价须知”中第一条第</w:t>
      </w:r>
      <w:r>
        <w:rPr>
          <w:rFonts w:ascii="宋体" w:hAnsi="宋体" w:eastAsia="宋体" w:cs="宋体"/>
          <w:highlight w:val="none"/>
        </w:rPr>
        <w:t>4</w:t>
      </w:r>
      <w:r>
        <w:rPr>
          <w:rFonts w:hint="eastAsia" w:ascii="宋体" w:hAnsi="宋体" w:eastAsia="宋体" w:cs="宋体"/>
          <w:highlight w:val="none"/>
        </w:rPr>
        <w:t>款的约定提出；响应文件接收截止后，投标人未进行询价登记的，不能就响应文件接收截止后的询价过程、中标结果提出异议；在询价过程中，凡主持人或评估小组明确提出须由投标人确认的事项，投标人当场无异议的，事后不得提出异议。</w:t>
      </w:r>
    </w:p>
    <w:p w14:paraId="5F9E55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3</w:t>
      </w:r>
      <w:r>
        <w:rPr>
          <w:rFonts w:hint="eastAsia" w:ascii="宋体" w:hAnsi="宋体" w:eastAsia="宋体" w:cs="宋体"/>
          <w:highlight w:val="none"/>
        </w:rPr>
        <w:t>、提出异议时，必须坚持“谁主张，谁举证”、“实事求是”的原则，不能臆测。属于须由法定部门调查、侦查或先行作出相关认定的事项，异议人应当依法申请具有法定职权的部门查清、认定，并将相关结果提供给招标单位或招标代理机构。招标单位或招标代理机构不具有法定调查、认定权限。</w:t>
      </w:r>
    </w:p>
    <w:p w14:paraId="1D4B64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4</w:t>
      </w:r>
      <w:r>
        <w:rPr>
          <w:rFonts w:hint="eastAsia" w:ascii="宋体" w:hAnsi="宋体" w:eastAsia="宋体" w:cs="宋体"/>
          <w:highlight w:val="none"/>
        </w:rPr>
        <w:t>、对本次询价有异议的，实行实名制，不得进行虚假、恶意异议。异议人应在异议有效期内以书面形式提出《异议函》（格式请下载），《异议函》内容应包括异议事项、主要内容、事实依据、适应法规条款、佐证材料等。同时，异议人应保证其提出的异议内容及相关佐证材料的真实性及来源的合法性，并承担相应的法律责任。</w:t>
      </w:r>
    </w:p>
    <w:p w14:paraId="15CC307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50"/>
        <w:textAlignment w:val="auto"/>
        <w:rPr>
          <w:rFonts w:ascii="宋体" w:eastAsia="宋体"/>
          <w:highlight w:val="none"/>
        </w:rPr>
      </w:pPr>
      <w:r>
        <w:rPr>
          <w:rFonts w:hint="eastAsia" w:ascii="宋体" w:hAnsi="宋体" w:eastAsia="宋体" w:cs="宋体"/>
          <w:highlight w:val="none"/>
        </w:rPr>
        <w:t>对不能提供相关佐证材料的、涉及商业秘密的、非书面形式的、非送达的、匿名的《异议函》将不予受理。</w:t>
      </w:r>
    </w:p>
    <w:p w14:paraId="352E6F5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50"/>
        <w:textAlignment w:val="auto"/>
        <w:rPr>
          <w:rFonts w:ascii="宋体" w:eastAsia="宋体"/>
          <w:highlight w:val="none"/>
        </w:rPr>
      </w:pPr>
      <w:r>
        <w:rPr>
          <w:rFonts w:hint="eastAsia" w:ascii="宋体" w:hAnsi="宋体" w:eastAsia="宋体" w:cs="宋体"/>
          <w:highlight w:val="none"/>
        </w:rPr>
        <w:t>相关佐证材料要具备客观性、关联性、合法性，无法查实的（如宣传册、媒体报道、猜测、推理等）不能作为佐证材料。</w:t>
      </w:r>
    </w:p>
    <w:p w14:paraId="04AA16B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50"/>
        <w:textAlignment w:val="auto"/>
        <w:rPr>
          <w:rFonts w:ascii="宋体" w:eastAsia="宋体"/>
          <w:highlight w:val="none"/>
        </w:rPr>
      </w:pPr>
      <w:r>
        <w:rPr>
          <w:rFonts w:hint="eastAsia" w:ascii="宋体" w:hAnsi="宋体" w:eastAsia="宋体" w:cs="宋体"/>
          <w:highlight w:val="none"/>
        </w:rPr>
        <w:t>招标单位或招标代理机构不负责搜集相关佐证材料等工作。</w:t>
      </w:r>
    </w:p>
    <w:p w14:paraId="352398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hint="eastAsia" w:ascii="宋体" w:hAnsi="宋体" w:eastAsia="宋体" w:cs="宋体"/>
          <w:highlight w:val="none"/>
        </w:rPr>
        <w:t>二、《异议函》的受理和回复</w:t>
      </w:r>
    </w:p>
    <w:p w14:paraId="2CA882A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、《异议函》须由异议人的法定代表人或参加本次询价被授权人送达招标单位和招标代理机构。</w:t>
      </w:r>
    </w:p>
    <w:p w14:paraId="57756D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对符合提出异议要求的，招标单位、招标代理机构签收并出具《异议受理通知书》。在处理过程中，发现需要异议人进一步补充相关佐证材料的，请异议人在规定的时间内提供，异议回复时间相应顺延。异议人不能按时提供相关佐证材料的，视同放弃异议。</w:t>
      </w:r>
    </w:p>
    <w:p w14:paraId="5CD00C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3</w:t>
      </w:r>
      <w:r>
        <w:rPr>
          <w:rFonts w:hint="eastAsia" w:ascii="宋体" w:hAnsi="宋体" w:eastAsia="宋体" w:cs="宋体"/>
          <w:highlight w:val="none"/>
        </w:rPr>
        <w:t>、对不符合提出异议要求的，出具《异议退回通知书》并提出相关补充材料要求，异议人未在规定的时间内提供补充佐证材料的，视同放弃异议。</w:t>
      </w:r>
    </w:p>
    <w:p w14:paraId="6C2EB3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4</w:t>
      </w:r>
      <w:r>
        <w:rPr>
          <w:rFonts w:hint="eastAsia" w:ascii="宋体" w:hAnsi="宋体" w:eastAsia="宋体" w:cs="宋体"/>
          <w:highlight w:val="none"/>
        </w:rPr>
        <w:t>、招标单位、招标代理机构负责将异议人提出的异议相关材料提供给相关专家或评估小组审核，并将审核意见回复异议人。</w:t>
      </w:r>
    </w:p>
    <w:p w14:paraId="6124D2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hint="eastAsia" w:ascii="宋体" w:hAnsi="宋体" w:eastAsia="宋体" w:cs="宋体"/>
          <w:highlight w:val="none"/>
        </w:rPr>
        <w:t>必要时，可向被异议人转发《异议函》及相关佐证材料。被异议人应当在要求的时间日内，以书面形式作出说明，并提交相关证据。被异议人在规定时间内，无正当理由未提交相关证据的，视同放弃说明权利，认可被异议事项。</w:t>
      </w:r>
    </w:p>
    <w:p w14:paraId="20438D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5</w:t>
      </w:r>
      <w:r>
        <w:rPr>
          <w:rFonts w:hint="eastAsia" w:ascii="宋体" w:hAnsi="宋体" w:eastAsia="宋体" w:cs="宋体"/>
          <w:highlight w:val="none"/>
        </w:rPr>
        <w:t>、因异议情况复杂，组织论证或审查时间较长的，招标单位、招标代理机构以书面形式通知异议人，可适当延长异议回复处理时间。</w:t>
      </w:r>
    </w:p>
    <w:p w14:paraId="15C8FE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hint="eastAsia" w:ascii="宋体" w:hAnsi="宋体" w:eastAsia="宋体" w:cs="宋体"/>
          <w:highlight w:val="none"/>
        </w:rPr>
        <w:t>三、异议处理</w:t>
      </w:r>
    </w:p>
    <w:p w14:paraId="28E803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、异议成立的处理。招标单位或招标代理机构终止招标，并建议有关部门给相关当事人予以处理。</w:t>
      </w:r>
    </w:p>
    <w:p w14:paraId="5EC0FD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、异议不成立的处理。</w:t>
      </w:r>
    </w:p>
    <w:p w14:paraId="33D5BE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1</w:t>
      </w:r>
      <w:r>
        <w:rPr>
          <w:rFonts w:hint="eastAsia" w:ascii="宋体" w:hAnsi="宋体" w:eastAsia="宋体" w:cs="宋体"/>
          <w:highlight w:val="none"/>
        </w:rPr>
        <w:t>）异议人书面申请撤回《异议函》的，不作违约处理。</w:t>
      </w:r>
    </w:p>
    <w:p w14:paraId="74715C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2</w:t>
      </w:r>
      <w:r>
        <w:rPr>
          <w:rFonts w:hint="eastAsia" w:ascii="宋体" w:hAnsi="宋体" w:eastAsia="宋体" w:cs="宋体"/>
          <w:highlight w:val="none"/>
        </w:rPr>
        <w:t>）异议人在规定的时间内不配合进行异议调查处理的，按自动撤回《异议函》处理。</w:t>
      </w:r>
    </w:p>
    <w:p w14:paraId="492BBE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3</w:t>
      </w:r>
      <w:r>
        <w:rPr>
          <w:rFonts w:hint="eastAsia" w:ascii="宋体" w:hAnsi="宋体" w:eastAsia="宋体" w:cs="宋体"/>
          <w:highlight w:val="none"/>
        </w:rPr>
        <w:t>）异议人不按《异议函》格式就提出异议的，作违约处理。同时，视情列入不良投标人名单。</w:t>
      </w:r>
    </w:p>
    <w:p w14:paraId="7ED9D63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4</w:t>
      </w:r>
      <w:r>
        <w:rPr>
          <w:rFonts w:hint="eastAsia" w:ascii="宋体" w:hAnsi="宋体" w:eastAsia="宋体" w:cs="宋体"/>
          <w:highlight w:val="none"/>
        </w:rPr>
        <w:t>）异议人虽提供了相关佐证材料，但不能证明其异议成立的，招标单位或招标代理机构请异议人补充相关佐证材料，仍不能证明其异议成立的，作违约处理。并将其列入不良投标人名单。</w:t>
      </w:r>
    </w:p>
    <w:p w14:paraId="4C094D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5</w:t>
      </w:r>
      <w:r>
        <w:rPr>
          <w:rFonts w:hint="eastAsia" w:ascii="宋体" w:hAnsi="宋体" w:eastAsia="宋体" w:cs="宋体"/>
          <w:highlight w:val="none"/>
        </w:rPr>
        <w:t>）异议人不能提供相关佐证材料的，招标单位、招标代理机构已指出，异议人仍然坚持提出异议的，作违约处理。同时，列入不良投标人名单。</w:t>
      </w:r>
    </w:p>
    <w:p w14:paraId="03F816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6</w:t>
      </w:r>
      <w:r>
        <w:rPr>
          <w:rFonts w:hint="eastAsia" w:ascii="宋体" w:hAnsi="宋体" w:eastAsia="宋体" w:cs="宋体"/>
          <w:highlight w:val="none"/>
        </w:rPr>
        <w:t>）对明显有违事实的、经相关专家或评审小组认定无依据的、经其他投标人举证无依据的异议，作违约处理，列入不良投标人名单；同时，对其中每一项不成立的异议给予异议人</w:t>
      </w:r>
      <w:r>
        <w:rPr>
          <w:rFonts w:ascii="宋体" w:hAnsi="宋体" w:eastAsia="宋体" w:cs="宋体"/>
          <w:highlight w:val="none"/>
        </w:rPr>
        <w:t>1</w:t>
      </w:r>
      <w:r>
        <w:rPr>
          <w:rFonts w:hint="eastAsia" w:ascii="宋体" w:hAnsi="宋体" w:eastAsia="宋体" w:cs="宋体"/>
          <w:highlight w:val="none"/>
        </w:rPr>
        <w:t>年内禁入本区域内的招标活动的违约处理，依</w:t>
      </w:r>
      <w:r>
        <w:rPr>
          <w:rFonts w:hint="eastAsia" w:ascii="宋体" w:hAnsi="宋体" w:eastAsia="宋体" w:cs="宋体"/>
          <w:highlight w:val="none"/>
          <w:lang w:val="en-US" w:eastAsia="zh-CN"/>
        </w:rPr>
        <w:t>此</w:t>
      </w:r>
      <w:r>
        <w:rPr>
          <w:rFonts w:hint="eastAsia" w:ascii="宋体" w:hAnsi="宋体" w:eastAsia="宋体" w:cs="宋体"/>
          <w:highlight w:val="none"/>
        </w:rPr>
        <w:t>类推。</w:t>
      </w:r>
    </w:p>
    <w:p w14:paraId="77A1AE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ascii="宋体" w:hAnsi="宋体" w:eastAsia="宋体" w:cs="宋体"/>
          <w:highlight w:val="none"/>
        </w:rPr>
        <w:t>7</w:t>
      </w:r>
      <w:r>
        <w:rPr>
          <w:rFonts w:hint="eastAsia" w:ascii="宋体" w:hAnsi="宋体" w:eastAsia="宋体" w:cs="宋体"/>
          <w:highlight w:val="none"/>
        </w:rPr>
        <w:t>）异议人承担使用虚假材料或恶意方式异议的法律责任。</w:t>
      </w:r>
    </w:p>
    <w:p w14:paraId="1BD3AB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b/>
          <w:bCs/>
          <w:highlight w:val="none"/>
        </w:rPr>
        <w:t>无佐证材料的举报作违约处理</w:t>
      </w:r>
    </w:p>
    <w:p w14:paraId="757963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hint="eastAsia" w:ascii="宋体" w:hAnsi="宋体" w:eastAsia="宋体" w:cs="宋体"/>
          <w:highlight w:val="none"/>
        </w:rPr>
        <w:t>投标人不得进行不提供相关佐证材料（含无法查实的如宣传册、媒体报道、猜测、推理等）向有关部门的举报，否则作违约处理。同时对其在</w:t>
      </w:r>
      <w:r>
        <w:rPr>
          <w:rFonts w:ascii="宋体" w:hAnsi="宋体" w:eastAsia="宋体" w:cs="宋体"/>
          <w:highlight w:val="none"/>
        </w:rPr>
        <w:t>1</w:t>
      </w:r>
      <w:r>
        <w:rPr>
          <w:rFonts w:hint="eastAsia" w:ascii="宋体" w:hAnsi="宋体" w:eastAsia="宋体" w:cs="宋体"/>
          <w:highlight w:val="none"/>
        </w:rPr>
        <w:t>至</w:t>
      </w:r>
      <w:r>
        <w:rPr>
          <w:rFonts w:ascii="宋体" w:hAnsi="宋体" w:eastAsia="宋体" w:cs="宋体"/>
          <w:highlight w:val="none"/>
        </w:rPr>
        <w:t>3</w:t>
      </w:r>
      <w:r>
        <w:rPr>
          <w:rFonts w:hint="eastAsia" w:ascii="宋体" w:hAnsi="宋体" w:eastAsia="宋体" w:cs="宋体"/>
          <w:highlight w:val="none"/>
        </w:rPr>
        <w:t>年内禁入由招标单位组织的招标活动的违约处理。</w:t>
      </w:r>
    </w:p>
    <w:p w14:paraId="3F181A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highlight w:val="none"/>
        </w:rPr>
      </w:pPr>
      <w:r>
        <w:rPr>
          <w:rFonts w:hint="eastAsia" w:ascii="宋体" w:hAnsi="宋体" w:eastAsia="宋体" w:cs="宋体"/>
          <w:highlight w:val="none"/>
        </w:rPr>
        <w:t>五、</w:t>
      </w:r>
      <w:r>
        <w:rPr>
          <w:rFonts w:hint="eastAsia" w:ascii="宋体" w:hAnsi="宋体" w:eastAsia="宋体" w:cs="宋体"/>
          <w:b/>
          <w:bCs/>
          <w:highlight w:val="none"/>
        </w:rPr>
        <w:t>异议不成立的作违约处理</w:t>
      </w:r>
    </w:p>
    <w:p w14:paraId="181296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eastAsia="宋体"/>
          <w:highlight w:val="none"/>
        </w:rPr>
      </w:pPr>
      <w:r>
        <w:rPr>
          <w:rFonts w:hint="eastAsia" w:ascii="宋体" w:hAnsi="宋体" w:eastAsia="宋体" w:cs="宋体"/>
          <w:highlight w:val="none"/>
        </w:rPr>
        <w:t>投标人进行异议后，招标单位回复异议不成立，招标单位有权对其在</w:t>
      </w:r>
      <w:r>
        <w:rPr>
          <w:rFonts w:ascii="宋体" w:hAnsi="宋体" w:eastAsia="宋体" w:cs="宋体"/>
          <w:highlight w:val="none"/>
        </w:rPr>
        <w:t>1</w:t>
      </w:r>
      <w:r>
        <w:rPr>
          <w:rFonts w:hint="eastAsia" w:ascii="宋体" w:hAnsi="宋体" w:eastAsia="宋体" w:cs="宋体"/>
          <w:highlight w:val="none"/>
        </w:rPr>
        <w:t>至</w:t>
      </w:r>
      <w:r>
        <w:rPr>
          <w:rFonts w:ascii="宋体" w:hAnsi="宋体" w:eastAsia="宋体" w:cs="宋体"/>
          <w:highlight w:val="none"/>
        </w:rPr>
        <w:t>3</w:t>
      </w:r>
      <w:r>
        <w:rPr>
          <w:rFonts w:hint="eastAsia" w:ascii="宋体" w:hAnsi="宋体" w:eastAsia="宋体" w:cs="宋体"/>
          <w:highlight w:val="none"/>
        </w:rPr>
        <w:t>年内禁入由招标单位组织的所有招标活动的违约处理。</w:t>
      </w:r>
    </w:p>
    <w:p w14:paraId="39DC0982">
      <w:pPr>
        <w:spacing w:line="360" w:lineRule="auto"/>
        <w:ind w:firstLine="484" w:firstLineChars="202"/>
        <w:rPr>
          <w:rFonts w:eastAsia="宋体"/>
          <w:highlight w:val="none"/>
        </w:rPr>
      </w:pPr>
    </w:p>
    <w:p w14:paraId="701F72EC">
      <w:pPr>
        <w:pStyle w:val="4"/>
        <w:ind w:firstLine="582"/>
        <w:rPr>
          <w:highlight w:val="none"/>
        </w:rPr>
      </w:pPr>
      <w:r>
        <w:rPr>
          <w:rFonts w:eastAsia="宋体" w:cs="宋体"/>
          <w:b/>
          <w:bCs/>
          <w:w w:val="80"/>
          <w:sz w:val="36"/>
          <w:szCs w:val="36"/>
          <w:highlight w:val="none"/>
        </w:rPr>
        <w:br w:type="page"/>
      </w:r>
    </w:p>
    <w:p w14:paraId="27A66D08">
      <w:pPr>
        <w:tabs>
          <w:tab w:val="left" w:pos="1050"/>
          <w:tab w:val="right" w:leader="dot" w:pos="9402"/>
        </w:tabs>
        <w:spacing w:line="600" w:lineRule="exact"/>
        <w:jc w:val="center"/>
        <w:outlineLvl w:val="0"/>
        <w:rPr>
          <w:rFonts w:eastAsia="宋体"/>
          <w:b/>
          <w:bCs/>
          <w:w w:val="80"/>
          <w:sz w:val="36"/>
          <w:szCs w:val="36"/>
          <w:highlight w:val="none"/>
        </w:rPr>
      </w:pPr>
      <w:r>
        <w:rPr>
          <w:rFonts w:hint="eastAsia" w:eastAsia="宋体" w:cs="宋体"/>
          <w:b/>
          <w:bCs/>
          <w:w w:val="80"/>
          <w:sz w:val="36"/>
          <w:szCs w:val="36"/>
          <w:highlight w:val="none"/>
        </w:rPr>
        <w:t>第七章</w:t>
      </w:r>
      <w:r>
        <w:rPr>
          <w:rFonts w:hint="eastAsia" w:eastAsia="宋体" w:cs="宋体"/>
          <w:b/>
          <w:bCs/>
          <w:w w:val="80"/>
          <w:sz w:val="36"/>
          <w:szCs w:val="36"/>
          <w:highlight w:val="none"/>
          <w:lang w:val="en-US" w:eastAsia="zh-CN"/>
        </w:rPr>
        <w:t xml:space="preserve"> </w:t>
      </w:r>
      <w:r>
        <w:rPr>
          <w:rFonts w:hint="eastAsia" w:eastAsia="宋体"/>
          <w:b/>
          <w:bCs/>
          <w:w w:val="80"/>
          <w:sz w:val="36"/>
          <w:szCs w:val="36"/>
          <w:highlight w:val="none"/>
        </w:rPr>
        <w:t>询价</w:t>
      </w:r>
      <w:r>
        <w:rPr>
          <w:rFonts w:hint="eastAsia" w:eastAsia="宋体" w:cs="宋体"/>
          <w:b/>
          <w:bCs/>
          <w:w w:val="80"/>
          <w:sz w:val="36"/>
          <w:szCs w:val="36"/>
          <w:highlight w:val="none"/>
        </w:rPr>
        <w:t>响应文件组成</w:t>
      </w:r>
    </w:p>
    <w:p w14:paraId="7B9B20C5">
      <w:pPr>
        <w:pStyle w:val="18"/>
        <w:rPr>
          <w:rFonts w:hint="eastAsia"/>
          <w:highlight w:val="none"/>
        </w:rPr>
      </w:pPr>
    </w:p>
    <w:p w14:paraId="68518A79">
      <w:pPr>
        <w:pStyle w:val="18"/>
        <w:rPr>
          <w:rFonts w:hint="eastAsia"/>
          <w:highlight w:val="none"/>
        </w:rPr>
      </w:pPr>
    </w:p>
    <w:p w14:paraId="1B2C5F46">
      <w:pPr>
        <w:pStyle w:val="18"/>
        <w:rPr>
          <w:rFonts w:hint="eastAsia"/>
          <w:highlight w:val="none"/>
        </w:rPr>
      </w:pPr>
    </w:p>
    <w:p w14:paraId="15B3DA69">
      <w:pPr>
        <w:adjustRightInd w:val="0"/>
        <w:snapToGrid w:val="0"/>
        <w:spacing w:line="360" w:lineRule="auto"/>
        <w:jc w:val="center"/>
        <w:rPr>
          <w:rFonts w:hint="eastAsia" w:ascii="宋体" w:hAnsi="宋体" w:cs="宋体"/>
          <w:b/>
          <w:bCs/>
          <w:kern w:val="0"/>
          <w:sz w:val="72"/>
          <w:szCs w:val="72"/>
          <w:highlight w:val="none"/>
        </w:rPr>
      </w:pPr>
      <w:r>
        <w:rPr>
          <w:rFonts w:hint="eastAsia" w:ascii="宋体" w:hAnsi="宋体" w:cs="宋体"/>
          <w:b/>
          <w:bCs/>
          <w:kern w:val="0"/>
          <w:sz w:val="72"/>
          <w:szCs w:val="72"/>
          <w:highlight w:val="none"/>
          <w:lang w:eastAsia="zh-CN"/>
        </w:rPr>
        <w:t>询价响应</w:t>
      </w:r>
      <w:r>
        <w:rPr>
          <w:rFonts w:hint="eastAsia" w:ascii="宋体" w:hAnsi="宋体" w:cs="宋体"/>
          <w:b/>
          <w:bCs/>
          <w:kern w:val="0"/>
          <w:sz w:val="72"/>
          <w:szCs w:val="72"/>
          <w:highlight w:val="none"/>
        </w:rPr>
        <w:t>文件</w:t>
      </w:r>
    </w:p>
    <w:p w14:paraId="71463614">
      <w:pPr>
        <w:adjustRightInd w:val="0"/>
        <w:snapToGrid w:val="0"/>
        <w:spacing w:line="360" w:lineRule="auto"/>
        <w:jc w:val="center"/>
        <w:rPr>
          <w:rFonts w:hint="eastAsia" w:ascii="宋体" w:hAnsi="宋体" w:cs="宋体"/>
          <w:b/>
          <w:bCs/>
          <w:kern w:val="0"/>
          <w:sz w:val="32"/>
          <w:szCs w:val="32"/>
          <w:highlight w:val="none"/>
        </w:rPr>
      </w:pPr>
      <w:r>
        <w:rPr>
          <w:rFonts w:hint="eastAsia" w:ascii="宋体" w:hAnsi="宋体" w:cs="宋体"/>
          <w:b/>
          <w:bCs/>
          <w:kern w:val="0"/>
          <w:sz w:val="32"/>
          <w:szCs w:val="32"/>
          <w:highlight w:val="none"/>
        </w:rPr>
        <w:t>（资格审查文件/价格响应文件</w:t>
      </w:r>
      <w:r>
        <w:rPr>
          <w:rFonts w:hint="eastAsia" w:ascii="宋体" w:hAnsi="宋体" w:cs="宋体"/>
          <w:b/>
          <w:bCs/>
          <w:kern w:val="0"/>
          <w:sz w:val="32"/>
          <w:szCs w:val="32"/>
          <w:highlight w:val="none"/>
          <w:lang w:val="en-US" w:eastAsia="zh-CN"/>
        </w:rPr>
        <w:t>/电子响应文件</w:t>
      </w:r>
      <w:r>
        <w:rPr>
          <w:rFonts w:hint="eastAsia" w:ascii="宋体" w:hAnsi="宋体" w:cs="宋体"/>
          <w:b/>
          <w:bCs/>
          <w:kern w:val="0"/>
          <w:sz w:val="32"/>
          <w:szCs w:val="32"/>
          <w:highlight w:val="none"/>
        </w:rPr>
        <w:t>）</w:t>
      </w:r>
    </w:p>
    <w:p w14:paraId="5312483D">
      <w:pPr>
        <w:adjustRightInd w:val="0"/>
        <w:snapToGrid w:val="0"/>
        <w:spacing w:line="360" w:lineRule="auto"/>
        <w:ind w:firstLine="721"/>
        <w:jc w:val="center"/>
        <w:rPr>
          <w:rFonts w:hint="eastAsia" w:ascii="宋体" w:hAnsi="宋体" w:cs="宋体"/>
          <w:b/>
          <w:bCs/>
          <w:kern w:val="0"/>
          <w:sz w:val="36"/>
          <w:szCs w:val="36"/>
          <w:highlight w:val="none"/>
        </w:rPr>
      </w:pPr>
    </w:p>
    <w:p w14:paraId="687EFBCE">
      <w:pPr>
        <w:pStyle w:val="18"/>
        <w:rPr>
          <w:rFonts w:hint="eastAsia" w:ascii="宋体" w:hAnsi="宋体" w:cs="宋体"/>
          <w:b/>
          <w:bCs/>
          <w:kern w:val="0"/>
          <w:sz w:val="36"/>
          <w:szCs w:val="36"/>
          <w:highlight w:val="none"/>
        </w:rPr>
      </w:pPr>
    </w:p>
    <w:p w14:paraId="67CCC7F0">
      <w:pPr>
        <w:pStyle w:val="18"/>
        <w:rPr>
          <w:rFonts w:hint="eastAsia" w:ascii="宋体" w:hAnsi="宋体" w:cs="宋体"/>
          <w:b/>
          <w:bCs/>
          <w:kern w:val="0"/>
          <w:sz w:val="36"/>
          <w:szCs w:val="36"/>
          <w:highlight w:val="none"/>
        </w:rPr>
      </w:pPr>
    </w:p>
    <w:p w14:paraId="6DC909E4">
      <w:pPr>
        <w:adjustRightInd w:val="0"/>
        <w:snapToGrid w:val="0"/>
        <w:spacing w:line="360" w:lineRule="auto"/>
        <w:ind w:firstLine="721"/>
        <w:jc w:val="center"/>
        <w:rPr>
          <w:rFonts w:hint="eastAsia" w:ascii="宋体" w:hAnsi="宋体" w:cs="宋体"/>
          <w:b/>
          <w:bCs/>
          <w:kern w:val="0"/>
          <w:sz w:val="36"/>
          <w:szCs w:val="36"/>
          <w:highlight w:val="none"/>
        </w:rPr>
      </w:pPr>
    </w:p>
    <w:p w14:paraId="614DA6AC">
      <w:pPr>
        <w:adjustRightInd w:val="0"/>
        <w:snapToGrid w:val="0"/>
        <w:spacing w:line="360" w:lineRule="auto"/>
        <w:ind w:firstLine="721"/>
        <w:jc w:val="center"/>
        <w:rPr>
          <w:rFonts w:hint="eastAsia" w:ascii="宋体" w:hAnsi="宋体" w:cs="宋体"/>
          <w:b/>
          <w:bCs/>
          <w:kern w:val="0"/>
          <w:sz w:val="36"/>
          <w:szCs w:val="36"/>
          <w:highlight w:val="none"/>
        </w:rPr>
      </w:pPr>
    </w:p>
    <w:p w14:paraId="457B4740">
      <w:pPr>
        <w:adjustRightInd w:val="0"/>
        <w:snapToGrid w:val="0"/>
        <w:spacing w:line="360" w:lineRule="auto"/>
        <w:ind w:firstLine="964" w:firstLineChars="300"/>
        <w:rPr>
          <w:rFonts w:hint="eastAsia" w:ascii="宋体" w:hAnsi="宋体" w:cs="宋体"/>
          <w:b/>
          <w:bCs/>
          <w:kern w:val="0"/>
          <w:sz w:val="32"/>
          <w:szCs w:val="32"/>
          <w:highlight w:val="none"/>
        </w:rPr>
      </w:pPr>
      <w:r>
        <w:rPr>
          <w:rFonts w:hint="eastAsia" w:ascii="宋体" w:hAnsi="宋体" w:cs="宋体"/>
          <w:b/>
          <w:bCs/>
          <w:kern w:val="0"/>
          <w:sz w:val="32"/>
          <w:szCs w:val="32"/>
          <w:highlight w:val="none"/>
        </w:rPr>
        <w:t>项目名称：南通兴环环卫作业车辆轮胎采购项目</w:t>
      </w:r>
    </w:p>
    <w:p w14:paraId="1BA03804">
      <w:pPr>
        <w:adjustRightInd w:val="0"/>
        <w:snapToGrid w:val="0"/>
        <w:spacing w:line="360" w:lineRule="auto"/>
        <w:ind w:firstLine="961" w:firstLineChars="299"/>
        <w:rPr>
          <w:rFonts w:hint="eastAsia" w:ascii="宋体" w:hAnsi="宋体" w:cs="宋体"/>
          <w:b/>
          <w:bCs/>
          <w:kern w:val="0"/>
          <w:sz w:val="32"/>
          <w:szCs w:val="32"/>
          <w:highlight w:val="none"/>
          <w:u w:val="single"/>
        </w:rPr>
      </w:pPr>
      <w:r>
        <w:rPr>
          <w:rFonts w:hint="eastAsia" w:ascii="宋体" w:hAnsi="宋体" w:cs="宋体"/>
          <w:b/>
          <w:bCs/>
          <w:kern w:val="0"/>
          <w:sz w:val="32"/>
          <w:szCs w:val="32"/>
          <w:highlight w:val="none"/>
        </w:rPr>
        <w:t>投标人</w:t>
      </w:r>
      <w:r>
        <w:rPr>
          <w:rFonts w:hint="eastAsia" w:ascii="宋体" w:hAnsi="宋体" w:cs="宋体"/>
          <w:b/>
          <w:bCs/>
          <w:kern w:val="0"/>
          <w:sz w:val="32"/>
          <w:szCs w:val="32"/>
          <w:highlight w:val="none"/>
          <w:lang w:eastAsia="zh-CN"/>
        </w:rPr>
        <w:t>全称</w:t>
      </w:r>
      <w:r>
        <w:rPr>
          <w:rFonts w:hint="eastAsia" w:ascii="宋体" w:hAnsi="宋体" w:cs="宋体"/>
          <w:b/>
          <w:bCs/>
          <w:kern w:val="0"/>
          <w:sz w:val="32"/>
          <w:szCs w:val="32"/>
          <w:highlight w:val="none"/>
        </w:rPr>
        <w:t>：（</w:t>
      </w:r>
      <w:r>
        <w:rPr>
          <w:rFonts w:hint="eastAsia" w:ascii="宋体" w:hAnsi="宋体" w:cs="宋体"/>
          <w:b/>
          <w:bCs/>
          <w:kern w:val="0"/>
          <w:sz w:val="32"/>
          <w:szCs w:val="32"/>
          <w:highlight w:val="none"/>
          <w:lang w:eastAsia="zh-CN"/>
        </w:rPr>
        <w:t>加</w:t>
      </w:r>
      <w:r>
        <w:rPr>
          <w:rFonts w:hint="eastAsia" w:ascii="宋体" w:hAnsi="宋体" w:cs="宋体"/>
          <w:b/>
          <w:bCs/>
          <w:kern w:val="0"/>
          <w:sz w:val="32"/>
          <w:szCs w:val="32"/>
          <w:highlight w:val="none"/>
        </w:rPr>
        <w:t>盖</w:t>
      </w:r>
      <w:r>
        <w:rPr>
          <w:rFonts w:hint="eastAsia" w:ascii="宋体" w:hAnsi="宋体" w:cs="宋体"/>
          <w:b/>
          <w:bCs/>
          <w:kern w:val="0"/>
          <w:sz w:val="32"/>
          <w:szCs w:val="32"/>
          <w:highlight w:val="none"/>
          <w:lang w:eastAsia="zh-CN"/>
        </w:rPr>
        <w:t>公</w:t>
      </w:r>
      <w:r>
        <w:rPr>
          <w:rFonts w:hint="eastAsia" w:ascii="宋体" w:hAnsi="宋体" w:cs="宋体"/>
          <w:b/>
          <w:bCs/>
          <w:kern w:val="0"/>
          <w:sz w:val="32"/>
          <w:szCs w:val="32"/>
          <w:highlight w:val="none"/>
        </w:rPr>
        <w:t>章）</w:t>
      </w:r>
    </w:p>
    <w:p w14:paraId="5BA99F83">
      <w:pPr>
        <w:adjustRightInd w:val="0"/>
        <w:snapToGrid w:val="0"/>
        <w:spacing w:line="360" w:lineRule="auto"/>
        <w:ind w:firstLine="964" w:firstLineChars="300"/>
        <w:rPr>
          <w:rFonts w:hint="eastAsia" w:ascii="宋体" w:hAnsi="宋体" w:cs="宋体"/>
          <w:b/>
          <w:bCs/>
          <w:kern w:val="0"/>
          <w:sz w:val="32"/>
          <w:szCs w:val="32"/>
          <w:highlight w:val="none"/>
        </w:rPr>
      </w:pPr>
      <w:r>
        <w:rPr>
          <w:rFonts w:hint="eastAsia" w:ascii="宋体" w:hAnsi="宋体" w:cs="宋体"/>
          <w:b/>
          <w:bCs/>
          <w:kern w:val="0"/>
          <w:sz w:val="32"/>
          <w:szCs w:val="32"/>
          <w:highlight w:val="none"/>
        </w:rPr>
        <w:t>投标人地址：</w:t>
      </w:r>
    </w:p>
    <w:p w14:paraId="1BBF2082">
      <w:pPr>
        <w:adjustRightInd w:val="0"/>
        <w:snapToGrid w:val="0"/>
        <w:spacing w:line="360" w:lineRule="auto"/>
        <w:ind w:firstLine="961" w:firstLineChars="299"/>
        <w:rPr>
          <w:rFonts w:hint="eastAsia" w:ascii="宋体" w:hAnsi="宋体" w:cs="宋体"/>
          <w:b/>
          <w:bCs/>
          <w:kern w:val="0"/>
          <w:sz w:val="32"/>
          <w:szCs w:val="32"/>
          <w:highlight w:val="none"/>
        </w:rPr>
      </w:pPr>
      <w:r>
        <w:rPr>
          <w:rFonts w:hint="eastAsia" w:ascii="宋体" w:hAnsi="宋体" w:cs="宋体"/>
          <w:b/>
          <w:bCs/>
          <w:kern w:val="0"/>
          <w:sz w:val="32"/>
          <w:szCs w:val="32"/>
          <w:highlight w:val="none"/>
        </w:rPr>
        <w:t>法定代表人或被授权人（签字或盖章）：</w:t>
      </w:r>
    </w:p>
    <w:p w14:paraId="5BF4D7C1">
      <w:pPr>
        <w:adjustRightInd w:val="0"/>
        <w:snapToGrid w:val="0"/>
        <w:spacing w:line="360" w:lineRule="auto"/>
        <w:ind w:firstLine="961" w:firstLineChars="299"/>
        <w:rPr>
          <w:rFonts w:hint="eastAsia" w:ascii="宋体" w:hAnsi="宋体" w:cs="宋体"/>
          <w:b/>
          <w:bCs/>
          <w:kern w:val="0"/>
          <w:sz w:val="32"/>
          <w:szCs w:val="32"/>
          <w:highlight w:val="none"/>
        </w:rPr>
      </w:pPr>
      <w:r>
        <w:rPr>
          <w:rFonts w:hint="eastAsia" w:ascii="宋体" w:hAnsi="宋体" w:cs="宋体"/>
          <w:b/>
          <w:bCs/>
          <w:kern w:val="0"/>
          <w:sz w:val="32"/>
          <w:szCs w:val="32"/>
          <w:highlight w:val="none"/>
        </w:rPr>
        <w:t>日期：</w:t>
      </w:r>
    </w:p>
    <w:p w14:paraId="64E56BA3">
      <w:pPr>
        <w:snapToGrid w:val="0"/>
        <w:spacing w:line="360" w:lineRule="auto"/>
        <w:ind w:firstLine="55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lang w:eastAsia="zh-CN"/>
        </w:rPr>
        <w:t>响应</w:t>
      </w:r>
      <w:r>
        <w:rPr>
          <w:rFonts w:hint="eastAsia" w:ascii="宋体" w:hAnsi="宋体" w:eastAsia="宋体" w:cs="宋体"/>
          <w:b/>
          <w:color w:val="auto"/>
          <w:sz w:val="24"/>
          <w:highlight w:val="none"/>
        </w:rPr>
        <w:t>文件由</w:t>
      </w:r>
      <w:r>
        <w:rPr>
          <w:rFonts w:hint="eastAsia" w:ascii="宋体" w:hAnsi="宋体" w:eastAsia="宋体" w:cs="宋体"/>
          <w:b/>
          <w:color w:val="auto"/>
          <w:sz w:val="24"/>
          <w:highlight w:val="none"/>
          <w:lang w:eastAsia="zh-CN"/>
        </w:rPr>
        <w:t>以下</w:t>
      </w:r>
      <w:r>
        <w:rPr>
          <w:rFonts w:hint="eastAsia" w:ascii="宋体" w:hAnsi="宋体" w:eastAsia="宋体" w:cs="宋体"/>
          <w:b/>
          <w:color w:val="auto"/>
          <w:sz w:val="24"/>
          <w:highlight w:val="none"/>
        </w:rPr>
        <w:t>“资格审查文件”、“</w:t>
      </w:r>
      <w:r>
        <w:rPr>
          <w:rFonts w:hint="eastAsia" w:ascii="宋体" w:hAnsi="宋体" w:eastAsia="宋体" w:cs="宋体"/>
          <w:b/>
          <w:color w:val="auto"/>
          <w:sz w:val="24"/>
          <w:highlight w:val="none"/>
          <w:lang w:eastAsia="zh-CN"/>
        </w:rPr>
        <w:t>价格响应文件</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、“电子响应文件”三</w:t>
      </w:r>
      <w:r>
        <w:rPr>
          <w:rFonts w:hint="eastAsia" w:ascii="宋体" w:hAnsi="宋体" w:eastAsia="宋体" w:cs="宋体"/>
          <w:b/>
          <w:color w:val="auto"/>
          <w:sz w:val="24"/>
          <w:highlight w:val="none"/>
        </w:rPr>
        <w:t>部分组成，相关</w:t>
      </w:r>
      <w:r>
        <w:rPr>
          <w:rFonts w:hint="eastAsia" w:ascii="宋体" w:hAnsi="宋体" w:eastAsia="宋体" w:cs="宋体"/>
          <w:b/>
          <w:color w:val="auto"/>
          <w:sz w:val="24"/>
          <w:highlight w:val="none"/>
          <w:lang w:val="zh-CN"/>
        </w:rPr>
        <w:t>格式见附件</w:t>
      </w:r>
      <w:r>
        <w:rPr>
          <w:rFonts w:hint="eastAsia" w:ascii="宋体" w:hAnsi="宋体" w:eastAsia="宋体" w:cs="宋体"/>
          <w:b/>
          <w:color w:val="auto"/>
          <w:sz w:val="24"/>
          <w:highlight w:val="none"/>
        </w:rPr>
        <w:t>。</w:t>
      </w:r>
    </w:p>
    <w:p w14:paraId="6AB84D65">
      <w:pPr>
        <w:numPr>
          <w:ilvl w:val="0"/>
          <w:numId w:val="1"/>
        </w:numPr>
        <w:snapToGrid w:val="0"/>
        <w:spacing w:line="360" w:lineRule="auto"/>
        <w:ind w:firstLine="482" w:firstLineChars="200"/>
        <w:contextualSpacing/>
        <w:rPr>
          <w:rFonts w:hint="eastAsia" w:ascii="宋体" w:hAnsi="宋体" w:eastAsia="宋体" w:cs="宋体"/>
          <w:color w:val="auto"/>
          <w:kern w:val="0"/>
          <w:sz w:val="24"/>
          <w:highlight w:val="none"/>
          <w:lang w:val="zh-CN"/>
        </w:rPr>
      </w:pPr>
      <w:r>
        <w:rPr>
          <w:rFonts w:hint="eastAsia" w:ascii="宋体" w:hAnsi="宋体" w:eastAsia="宋体" w:cs="宋体"/>
          <w:b/>
          <w:bCs/>
          <w:color w:val="auto"/>
          <w:kern w:val="0"/>
          <w:sz w:val="24"/>
          <w:highlight w:val="none"/>
          <w:lang w:val="zh-CN"/>
        </w:rPr>
        <w:t>资格审查</w:t>
      </w:r>
      <w:r>
        <w:rPr>
          <w:rFonts w:hint="eastAsia" w:ascii="宋体" w:hAnsi="宋体" w:eastAsia="宋体" w:cs="宋体"/>
          <w:b/>
          <w:bCs/>
          <w:color w:val="auto"/>
          <w:kern w:val="0"/>
          <w:sz w:val="24"/>
          <w:highlight w:val="none"/>
        </w:rPr>
        <w:t>文件（单独装订密封）</w:t>
      </w:r>
    </w:p>
    <w:p w14:paraId="5C347E02">
      <w:pPr>
        <w:numPr>
          <w:ilvl w:val="0"/>
          <w:numId w:val="0"/>
        </w:numPr>
        <w:snapToGrid w:val="0"/>
        <w:spacing w:line="360" w:lineRule="auto"/>
        <w:ind w:firstLine="480" w:firstLineChars="200"/>
        <w:contextualSpacing/>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法定代表人参加投标的，必须提供法定代表人身份证明及法定代表人本人身份证复印件（格式见附件1）；非法定代表人参加投标的，必须提供法定代表人签字或盖章的授权委托书、法定代表人本人身份证复印件及被授权人本人身份证复印件（格式见附件2）；</w:t>
      </w:r>
    </w:p>
    <w:p w14:paraId="4C98F952">
      <w:pPr>
        <w:numPr>
          <w:ilvl w:val="0"/>
          <w:numId w:val="0"/>
        </w:numPr>
        <w:snapToGrid w:val="0"/>
        <w:spacing w:line="360" w:lineRule="auto"/>
        <w:ind w:firstLine="480" w:firstLineChars="200"/>
        <w:contextualSpacing/>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2.投标人符合规定条件的声明函（格式见附件3）；</w:t>
      </w:r>
    </w:p>
    <w:p w14:paraId="7E407EBD">
      <w:pPr>
        <w:numPr>
          <w:ilvl w:val="0"/>
          <w:numId w:val="0"/>
        </w:numPr>
        <w:snapToGrid w:val="0"/>
        <w:spacing w:line="360" w:lineRule="auto"/>
        <w:ind w:firstLine="480" w:firstLineChars="200"/>
        <w:contextualSpacing/>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3.投标人应为中华人民共和国境内注册具有独立法人资格的企业或其他组织机构，且有能力按本询价文件的要求提供货物和服务。提供有效的营业执照复印件；</w:t>
      </w:r>
    </w:p>
    <w:p w14:paraId="5498866E">
      <w:pPr>
        <w:numPr>
          <w:ilvl w:val="0"/>
          <w:numId w:val="0"/>
        </w:numPr>
        <w:snapToGrid w:val="0"/>
        <w:spacing w:line="360" w:lineRule="auto"/>
        <w:ind w:firstLine="480" w:firstLineChars="200"/>
        <w:contextualSpacing/>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4.投标承诺函（格式见附件4）。</w:t>
      </w:r>
    </w:p>
    <w:p w14:paraId="27195AF1">
      <w:pPr>
        <w:snapToGrid w:val="0"/>
        <w:spacing w:line="360" w:lineRule="auto"/>
        <w:ind w:firstLine="482" w:firstLineChars="200"/>
        <w:contextualSpacing/>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二、价格响应文件（单独装订密封）</w:t>
      </w:r>
    </w:p>
    <w:p w14:paraId="37C8FC1B">
      <w:pPr>
        <w:numPr>
          <w:ilvl w:val="0"/>
          <w:numId w:val="0"/>
        </w:numPr>
        <w:snapToGrid w:val="0"/>
        <w:spacing w:line="360" w:lineRule="auto"/>
        <w:ind w:firstLine="480" w:firstLineChars="200"/>
        <w:contextualSpacing/>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4"/>
          <w:highlight w:val="none"/>
          <w:lang w:val="zh-CN" w:eastAsia="zh-CN" w:bidi="ar-SA"/>
        </w:rPr>
        <w:t>1</w:t>
      </w:r>
      <w:r>
        <w:rPr>
          <w:rFonts w:hint="eastAsia" w:ascii="宋体" w:hAnsi="宋体" w:eastAsia="宋体" w:cs="宋体"/>
          <w:color w:val="auto"/>
          <w:kern w:val="0"/>
          <w:sz w:val="24"/>
          <w:szCs w:val="24"/>
          <w:highlight w:val="none"/>
          <w:lang w:val="en-US" w:eastAsia="zh-CN" w:bidi="ar-SA"/>
        </w:rPr>
        <w:t>.响应报价表</w:t>
      </w:r>
      <w:r>
        <w:rPr>
          <w:rFonts w:hint="eastAsia" w:ascii="宋体" w:hAnsi="宋体" w:eastAsia="宋体" w:cs="宋体"/>
          <w:color w:val="auto"/>
          <w:kern w:val="0"/>
          <w:sz w:val="24"/>
          <w:szCs w:val="24"/>
          <w:highlight w:val="none"/>
          <w:lang w:val="zh-CN" w:eastAsia="zh-CN" w:bidi="ar-SA"/>
        </w:rPr>
        <w:t>（格式见附件</w:t>
      </w:r>
      <w:r>
        <w:rPr>
          <w:rFonts w:hint="eastAsia"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zh-CN" w:eastAsia="zh-CN" w:bidi="ar-SA"/>
        </w:rPr>
        <w:t>）</w:t>
      </w:r>
      <w:r>
        <w:rPr>
          <w:rFonts w:hint="eastAsia" w:ascii="宋体" w:hAnsi="宋体" w:eastAsia="宋体" w:cs="宋体"/>
          <w:color w:val="auto"/>
          <w:kern w:val="0"/>
          <w:sz w:val="24"/>
          <w:szCs w:val="24"/>
          <w:highlight w:val="none"/>
          <w:lang w:val="en-US" w:eastAsia="zh-CN" w:bidi="ar-SA"/>
        </w:rPr>
        <w:t>；</w:t>
      </w:r>
    </w:p>
    <w:p w14:paraId="4C55067C">
      <w:pPr>
        <w:numPr>
          <w:ilvl w:val="0"/>
          <w:numId w:val="0"/>
        </w:numPr>
        <w:snapToGrid w:val="0"/>
        <w:spacing w:line="360" w:lineRule="auto"/>
        <w:ind w:firstLine="480" w:firstLineChars="200"/>
        <w:contextualSpacing/>
        <w:rPr>
          <w:rFonts w:hint="default" w:ascii="宋体" w:hAnsi="宋体" w:eastAsia="宋体" w:cs="宋体"/>
          <w:b/>
          <w:bCs/>
          <w:color w:val="auto"/>
          <w:kern w:val="0"/>
          <w:sz w:val="24"/>
          <w:highlight w:val="none"/>
          <w:lang w:val="en-US"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zh-CN" w:eastAsia="zh-CN" w:bidi="ar-SA"/>
        </w:rPr>
        <w:t>商务技术正负偏离表（格式见附件</w:t>
      </w: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zh-CN" w:eastAsia="zh-CN" w:bidi="ar-SA"/>
        </w:rPr>
        <w:t>）。</w:t>
      </w:r>
    </w:p>
    <w:p w14:paraId="10866E61">
      <w:pPr>
        <w:snapToGrid w:val="0"/>
        <w:spacing w:line="360" w:lineRule="auto"/>
        <w:ind w:firstLine="463" w:firstLineChars="192"/>
        <w:contextualSpacing/>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注：以上一、二两部分材料如为复印件，均须加盖投标人公章，并按询价文件要求装订，密封，递交。</w:t>
      </w:r>
    </w:p>
    <w:p w14:paraId="77782B2D">
      <w:pPr>
        <w:snapToGrid w:val="0"/>
        <w:spacing w:line="360" w:lineRule="auto"/>
        <w:ind w:firstLine="463" w:firstLineChars="192"/>
        <w:contextualSpacing/>
        <w:rPr>
          <w:rFonts w:hint="eastAsia" w:ascii="Times New Roman" w:hAnsi="Times New Roman" w:eastAsia="宋体" w:cs="Times New Roman"/>
          <w:b/>
          <w:bCs/>
          <w:color w:val="auto"/>
          <w:kern w:val="0"/>
          <w:sz w:val="24"/>
          <w:highlight w:val="none"/>
          <w:lang w:val="zh-CN"/>
        </w:rPr>
      </w:pPr>
      <w:r>
        <w:rPr>
          <w:rFonts w:hint="eastAsia" w:ascii="Times New Roman" w:hAnsi="Times New Roman" w:eastAsia="宋体" w:cs="Times New Roman"/>
          <w:b/>
          <w:bCs/>
          <w:color w:val="auto"/>
          <w:kern w:val="0"/>
          <w:sz w:val="24"/>
          <w:highlight w:val="none"/>
          <w:lang w:val="zh-CN"/>
        </w:rPr>
        <w:t>三、电子响应文件（一份、单独密封递交）</w:t>
      </w:r>
    </w:p>
    <w:p w14:paraId="235EA2AF">
      <w:pPr>
        <w:snapToGrid w:val="0"/>
        <w:spacing w:line="360" w:lineRule="auto"/>
        <w:ind w:firstLine="480" w:firstLineChars="200"/>
        <w:contextualSpacing/>
        <w:rPr>
          <w:rFonts w:hint="eastAsia" w:ascii="宋体" w:hAnsi="宋体" w:eastAsia="宋体" w:cs="宋体"/>
          <w:color w:val="auto"/>
          <w:kern w:val="0"/>
          <w:sz w:val="24"/>
          <w:highlight w:val="none"/>
          <w:lang w:val="zh-CN"/>
        </w:rPr>
      </w:pPr>
      <w:r>
        <w:rPr>
          <w:rFonts w:hint="eastAsia" w:ascii="Times New Roman" w:hAnsi="Times New Roman" w:eastAsia="宋体" w:cs="Times New Roman"/>
          <w:color w:val="auto"/>
          <w:kern w:val="0"/>
          <w:sz w:val="24"/>
          <w:highlight w:val="none"/>
          <w:lang w:val="zh-CN"/>
        </w:rPr>
        <w:t>电子响应文件的内容为“资格审查文件、价格响应文件”的打印盖章（或电子签章）后的扫描件（资格审查文件、价格响应文件需分别逐页连续扫描为</w:t>
      </w:r>
      <w:r>
        <w:rPr>
          <w:rFonts w:hint="eastAsia" w:ascii="Times New Roman" w:hAnsi="Times New Roman" w:eastAsia="宋体" w:cs="Times New Roman"/>
          <w:color w:val="auto"/>
          <w:kern w:val="0"/>
          <w:sz w:val="24"/>
          <w:highlight w:val="none"/>
          <w:lang w:val="en-US" w:eastAsia="zh-CN"/>
        </w:rPr>
        <w:t>两</w:t>
      </w:r>
      <w:r>
        <w:rPr>
          <w:rFonts w:hint="eastAsia" w:ascii="Times New Roman" w:hAnsi="Times New Roman" w:eastAsia="宋体" w:cs="Times New Roman"/>
          <w:color w:val="auto"/>
          <w:kern w:val="0"/>
          <w:sz w:val="24"/>
          <w:highlight w:val="none"/>
          <w:lang w:val="zh-CN"/>
        </w:rPr>
        <w:t>个独立的PDF文件）。</w:t>
      </w:r>
    </w:p>
    <w:p w14:paraId="3D1C5AE9">
      <w:pPr>
        <w:snapToGrid w:val="0"/>
        <w:spacing w:line="360" w:lineRule="auto"/>
        <w:contextualSpacing/>
        <w:rPr>
          <w:rFonts w:hint="eastAsia" w:ascii="宋体" w:hAnsi="宋体" w:eastAsia="宋体" w:cs="宋体"/>
          <w:b/>
          <w:bCs/>
          <w:kern w:val="0"/>
          <w:sz w:val="28"/>
          <w:szCs w:val="28"/>
          <w:highlight w:val="none"/>
          <w:lang w:val="en-US" w:eastAsia="zh-CN" w:bidi="ar-SA"/>
        </w:rPr>
      </w:pPr>
      <w:r>
        <w:rPr>
          <w:rFonts w:hint="eastAsia" w:ascii="宋体" w:hAnsi="宋体" w:eastAsia="宋体" w:cs="宋体"/>
          <w:color w:val="auto"/>
          <w:kern w:val="0"/>
          <w:sz w:val="32"/>
          <w:szCs w:val="32"/>
          <w:highlight w:val="none"/>
          <w:lang w:val="zh-CN"/>
        </w:rPr>
        <w:br w:type="page"/>
      </w:r>
      <w:r>
        <w:rPr>
          <w:rFonts w:hint="eastAsia" w:ascii="宋体" w:hAnsi="宋体" w:eastAsia="宋体" w:cs="宋体"/>
          <w:b/>
          <w:bCs/>
          <w:kern w:val="0"/>
          <w:sz w:val="28"/>
          <w:szCs w:val="28"/>
          <w:highlight w:val="none"/>
          <w:lang w:val="en-US" w:eastAsia="zh-CN" w:bidi="ar-SA"/>
        </w:rPr>
        <w:t>附件：</w:t>
      </w:r>
    </w:p>
    <w:p w14:paraId="7D58E8B4">
      <w:pPr>
        <w:keepNext/>
        <w:keepLines/>
        <w:widowControl w:val="0"/>
        <w:adjustRightInd w:val="0"/>
        <w:snapToGrid w:val="0"/>
        <w:spacing w:line="360" w:lineRule="auto"/>
        <w:jc w:val="center"/>
        <w:outlineLvl w:val="1"/>
        <w:rPr>
          <w:rFonts w:hint="eastAsia" w:ascii="宋体" w:hAnsi="宋体" w:eastAsia="宋体" w:cs="宋体"/>
          <w:b w:val="0"/>
          <w:bCs w:val="0"/>
          <w:kern w:val="0"/>
          <w:sz w:val="30"/>
          <w:szCs w:val="30"/>
          <w:highlight w:val="none"/>
          <w:lang w:val="en-US" w:eastAsia="zh-CN" w:bidi="ar-SA"/>
        </w:rPr>
      </w:pPr>
      <w:r>
        <w:rPr>
          <w:rFonts w:hint="eastAsia" w:ascii="宋体" w:hAnsi="宋体" w:eastAsia="宋体" w:cs="宋体"/>
          <w:b/>
          <w:bCs/>
          <w:kern w:val="0"/>
          <w:sz w:val="28"/>
          <w:szCs w:val="32"/>
          <w:highlight w:val="none"/>
          <w:lang w:val="en-US" w:eastAsia="zh-CN" w:bidi="ar-SA"/>
        </w:rPr>
        <w:t>1.法定代表人身份证明</w:t>
      </w:r>
    </w:p>
    <w:p w14:paraId="1A25FE68">
      <w:pPr>
        <w:adjustRightInd w:val="0"/>
        <w:snapToGrid w:val="0"/>
        <w:spacing w:line="360" w:lineRule="auto"/>
        <w:jc w:val="center"/>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rPr>
        <w:t>（法定代表人参加投标时，须出示此证明）</w:t>
      </w:r>
    </w:p>
    <w:p w14:paraId="54AAC443">
      <w:pPr>
        <w:adjustRightInd w:val="0"/>
        <w:snapToGrid w:val="0"/>
        <w:spacing w:line="360" w:lineRule="auto"/>
        <w:jc w:val="center"/>
        <w:rPr>
          <w:rFonts w:hint="eastAsia" w:ascii="宋体" w:hAnsi="宋体" w:eastAsia="宋体" w:cs="宋体"/>
          <w:kern w:val="0"/>
          <w:sz w:val="24"/>
          <w:highlight w:val="none"/>
        </w:rPr>
      </w:pPr>
    </w:p>
    <w:p w14:paraId="738831BA">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南通兴环环境卫生服务有限公司</w:t>
      </w:r>
      <w:r>
        <w:rPr>
          <w:rFonts w:hint="eastAsia" w:ascii="宋体" w:hAnsi="宋体" w:eastAsia="宋体" w:cs="宋体"/>
          <w:kern w:val="0"/>
          <w:sz w:val="24"/>
          <w:highlight w:val="none"/>
        </w:rPr>
        <w:t>：</w:t>
      </w:r>
    </w:p>
    <w:p w14:paraId="636E14F0">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我公司法定代表人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参加贵单位组织的</w:t>
      </w:r>
      <w:r>
        <w:rPr>
          <w:rFonts w:hint="eastAsia" w:ascii="宋体" w:hAnsi="宋体" w:eastAsia="宋体" w:cs="宋体"/>
          <w:kern w:val="0"/>
          <w:sz w:val="24"/>
          <w:highlight w:val="none"/>
          <w:u w:val="single"/>
        </w:rPr>
        <w:t xml:space="preserve"> 南通兴环环卫作业车辆轮胎采购项目  </w:t>
      </w:r>
      <w:r>
        <w:rPr>
          <w:rFonts w:hint="eastAsia" w:ascii="宋体" w:hAnsi="宋体" w:eastAsia="宋体" w:cs="宋体"/>
          <w:kern w:val="0"/>
          <w:sz w:val="24"/>
          <w:highlight w:val="none"/>
        </w:rPr>
        <w:t>的项目</w:t>
      </w:r>
      <w:r>
        <w:rPr>
          <w:rFonts w:hint="eastAsia" w:ascii="宋体" w:hAnsi="宋体" w:eastAsia="宋体" w:cs="宋体"/>
          <w:kern w:val="0"/>
          <w:sz w:val="24"/>
          <w:highlight w:val="none"/>
          <w:lang w:eastAsia="zh-CN"/>
        </w:rPr>
        <w:t>采购</w:t>
      </w:r>
      <w:r>
        <w:rPr>
          <w:rFonts w:hint="eastAsia" w:ascii="宋体" w:hAnsi="宋体" w:eastAsia="宋体" w:cs="宋体"/>
          <w:kern w:val="0"/>
          <w:sz w:val="24"/>
          <w:highlight w:val="none"/>
        </w:rPr>
        <w:t>活动，全权代表我公司处理</w:t>
      </w:r>
      <w:r>
        <w:rPr>
          <w:rFonts w:hint="eastAsia" w:ascii="宋体" w:hAnsi="宋体" w:eastAsia="宋体" w:cs="宋体"/>
          <w:kern w:val="0"/>
          <w:sz w:val="24"/>
          <w:highlight w:val="none"/>
          <w:lang w:eastAsia="zh-CN"/>
        </w:rPr>
        <w:t>询价</w:t>
      </w:r>
      <w:r>
        <w:rPr>
          <w:rFonts w:hint="eastAsia" w:ascii="宋体" w:hAnsi="宋体" w:eastAsia="宋体" w:cs="宋体"/>
          <w:kern w:val="0"/>
          <w:sz w:val="24"/>
          <w:highlight w:val="none"/>
        </w:rPr>
        <w:t>的有关事宜。</w:t>
      </w:r>
    </w:p>
    <w:p w14:paraId="52D68C1F">
      <w:pPr>
        <w:adjustRightInd w:val="0"/>
        <w:snapToGrid w:val="0"/>
        <w:spacing w:line="360" w:lineRule="auto"/>
        <w:rPr>
          <w:rFonts w:hint="eastAsia" w:ascii="宋体" w:hAnsi="宋体" w:eastAsia="宋体" w:cs="宋体"/>
          <w:kern w:val="0"/>
          <w:sz w:val="24"/>
          <w:highlight w:val="none"/>
        </w:rPr>
      </w:pPr>
    </w:p>
    <w:p w14:paraId="2EA230D6">
      <w:pPr>
        <w:adjustRightInd w:val="0"/>
        <w:snapToGrid w:val="0"/>
        <w:spacing w:line="360" w:lineRule="auto"/>
        <w:ind w:firstLine="484" w:firstLineChars="202"/>
        <w:rPr>
          <w:rFonts w:hint="eastAsia" w:ascii="宋体" w:hAnsi="宋体" w:eastAsia="宋体" w:cs="宋体"/>
          <w:kern w:val="0"/>
          <w:sz w:val="24"/>
          <w:highlight w:val="none"/>
        </w:rPr>
      </w:pPr>
      <w:r>
        <w:rPr>
          <w:rFonts w:hint="eastAsia" w:ascii="宋体" w:hAnsi="宋体" w:eastAsia="宋体" w:cs="宋体"/>
          <w:kern w:val="0"/>
          <w:sz w:val="24"/>
          <w:highlight w:val="none"/>
        </w:rPr>
        <w:t>附：法定代表人情况：</w:t>
      </w:r>
    </w:p>
    <w:p w14:paraId="3490ED41">
      <w:pPr>
        <w:adjustRightInd w:val="0"/>
        <w:snapToGrid w:val="0"/>
        <w:spacing w:line="360" w:lineRule="auto"/>
        <w:ind w:firstLine="484" w:firstLineChars="202"/>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职务：</w:t>
      </w:r>
      <w:r>
        <w:rPr>
          <w:rFonts w:hint="eastAsia" w:ascii="宋体" w:hAnsi="宋体" w:eastAsia="宋体" w:cs="宋体"/>
          <w:kern w:val="0"/>
          <w:sz w:val="24"/>
          <w:highlight w:val="none"/>
          <w:u w:val="single"/>
        </w:rPr>
        <w:t xml:space="preserve">         </w:t>
      </w:r>
    </w:p>
    <w:p w14:paraId="685F8938">
      <w:pPr>
        <w:adjustRightInd w:val="0"/>
        <w:snapToGrid w:val="0"/>
        <w:spacing w:line="360" w:lineRule="auto"/>
        <w:ind w:firstLine="484" w:firstLineChars="202"/>
        <w:rPr>
          <w:rFonts w:hint="eastAsia" w:ascii="宋体" w:hAnsi="宋体" w:eastAsia="宋体" w:cs="宋体"/>
          <w:kern w:val="0"/>
          <w:sz w:val="24"/>
          <w:highlight w:val="none"/>
        </w:rPr>
      </w:pPr>
      <w:r>
        <w:rPr>
          <w:rFonts w:hint="eastAsia" w:ascii="宋体" w:hAnsi="宋体" w:eastAsia="宋体" w:cs="宋体"/>
          <w:kern w:val="0"/>
          <w:sz w:val="24"/>
          <w:highlight w:val="none"/>
        </w:rPr>
        <w:t>身份证号码：</w:t>
      </w:r>
      <w:r>
        <w:rPr>
          <w:rFonts w:hint="eastAsia" w:ascii="宋体" w:hAnsi="宋体" w:eastAsia="宋体" w:cs="宋体"/>
          <w:kern w:val="0"/>
          <w:sz w:val="24"/>
          <w:highlight w:val="none"/>
          <w:u w:val="single"/>
        </w:rPr>
        <w:t xml:space="preserve">                                         </w:t>
      </w:r>
    </w:p>
    <w:p w14:paraId="08A2DC4F">
      <w:pPr>
        <w:adjustRightInd w:val="0"/>
        <w:snapToGrid w:val="0"/>
        <w:spacing w:line="360" w:lineRule="auto"/>
        <w:ind w:firstLine="484" w:firstLineChars="202"/>
        <w:rPr>
          <w:rFonts w:hint="eastAsia" w:ascii="宋体" w:hAnsi="宋体" w:eastAsia="宋体" w:cs="宋体"/>
          <w:kern w:val="0"/>
          <w:sz w:val="24"/>
          <w:highlight w:val="none"/>
        </w:rPr>
      </w:pPr>
      <w:r>
        <w:rPr>
          <w:rFonts w:hint="eastAsia" w:ascii="宋体" w:hAnsi="宋体" w:eastAsia="宋体" w:cs="宋体"/>
          <w:kern w:val="0"/>
          <w:sz w:val="24"/>
          <w:highlight w:val="none"/>
        </w:rPr>
        <w:t>手机：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传真：</w:t>
      </w:r>
      <w:r>
        <w:rPr>
          <w:rFonts w:hint="eastAsia" w:ascii="宋体" w:hAnsi="宋体" w:eastAsia="宋体" w:cs="宋体"/>
          <w:kern w:val="0"/>
          <w:sz w:val="24"/>
          <w:highlight w:val="none"/>
          <w:u w:val="single"/>
        </w:rPr>
        <w:t xml:space="preserve">                       </w:t>
      </w:r>
    </w:p>
    <w:p w14:paraId="7834A7E4">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373A77B1">
      <w:pPr>
        <w:adjustRightInd w:val="0"/>
        <w:snapToGrid w:val="0"/>
        <w:spacing w:line="360" w:lineRule="auto"/>
        <w:rPr>
          <w:rFonts w:hint="eastAsia" w:ascii="宋体" w:hAnsi="宋体" w:eastAsia="宋体" w:cs="宋体"/>
          <w:kern w:val="0"/>
          <w:sz w:val="24"/>
          <w:highlight w:val="none"/>
        </w:rPr>
      </w:pPr>
    </w:p>
    <w:p w14:paraId="6F3060BC">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单位名称（公章）                   法定代表人（签字或盖章）</w:t>
      </w:r>
    </w:p>
    <w:p w14:paraId="158A338B">
      <w:pPr>
        <w:adjustRightInd w:val="0"/>
        <w:snapToGrid w:val="0"/>
        <w:spacing w:line="360" w:lineRule="auto"/>
        <w:ind w:firstLine="1200" w:firstLineChars="5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年   月   日                      年   月    日  </w:t>
      </w:r>
    </w:p>
    <w:p w14:paraId="6239AE87">
      <w:pPr>
        <w:adjustRightInd w:val="0"/>
        <w:snapToGrid w:val="0"/>
        <w:spacing w:line="360" w:lineRule="auto"/>
        <w:rPr>
          <w:rFonts w:hint="eastAsia" w:ascii="宋体" w:hAnsi="宋体" w:eastAsia="宋体" w:cs="宋体"/>
          <w:kern w:val="0"/>
          <w:sz w:val="24"/>
          <w:highlight w:val="none"/>
        </w:rPr>
      </w:pPr>
    </w:p>
    <w:p w14:paraId="1D145C9D">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法定代表人身份证复印件</w:t>
      </w:r>
    </w:p>
    <w:p w14:paraId="00263595">
      <w:pPr>
        <w:adjustRightInd w:val="0"/>
        <w:snapToGrid w:val="0"/>
        <w:spacing w:line="360" w:lineRule="auto"/>
        <w:rPr>
          <w:rFonts w:hint="eastAsia" w:ascii="宋体" w:hAnsi="宋体" w:eastAsia="宋体" w:cs="宋体"/>
          <w:kern w:val="0"/>
          <w:sz w:val="24"/>
          <w:highlight w:val="none"/>
        </w:rPr>
      </w:pPr>
    </w:p>
    <w:p w14:paraId="765E6020">
      <w:pPr>
        <w:adjustRightInd w:val="0"/>
        <w:snapToGrid w:val="0"/>
        <w:spacing w:line="360" w:lineRule="auto"/>
        <w:ind w:firstLine="2280" w:firstLineChars="950"/>
        <w:rPr>
          <w:rFonts w:hint="eastAsia" w:ascii="宋体" w:hAnsi="宋体" w:eastAsia="宋体" w:cs="宋体"/>
          <w:kern w:val="0"/>
          <w:sz w:val="24"/>
          <w:highlight w:val="none"/>
        </w:rPr>
      </w:pPr>
      <w:r>
        <w:rPr>
          <w:rFonts w:hint="eastAsia" w:ascii="宋体" w:hAnsi="宋体" w:eastAsia="宋体" w:cs="宋体"/>
          <w:kern w:val="0"/>
          <w:sz w:val="24"/>
          <w:highlight w:val="none"/>
        </w:rPr>
        <w:t>（粘贴此处）</w:t>
      </w:r>
    </w:p>
    <w:p w14:paraId="7151E423">
      <w:pPr>
        <w:adjustRightInd w:val="0"/>
        <w:snapToGrid w:val="0"/>
        <w:spacing w:line="360" w:lineRule="auto"/>
        <w:ind w:firstLine="2280" w:firstLineChars="950"/>
        <w:rPr>
          <w:rFonts w:hint="eastAsia" w:ascii="宋体" w:hAnsi="宋体" w:eastAsia="宋体" w:cs="宋体"/>
          <w:kern w:val="0"/>
          <w:sz w:val="24"/>
          <w:highlight w:val="none"/>
        </w:rPr>
      </w:pPr>
    </w:p>
    <w:p w14:paraId="2523029B">
      <w:pPr>
        <w:adjustRightInd w:val="0"/>
        <w:snapToGrid w:val="0"/>
        <w:spacing w:line="360" w:lineRule="auto"/>
        <w:ind w:firstLine="2280" w:firstLineChars="950"/>
        <w:rPr>
          <w:rFonts w:hint="eastAsia" w:ascii="宋体" w:hAnsi="宋体" w:eastAsia="宋体" w:cs="宋体"/>
          <w:kern w:val="0"/>
          <w:sz w:val="24"/>
          <w:highlight w:val="none"/>
        </w:rPr>
      </w:pPr>
    </w:p>
    <w:p w14:paraId="6880D700">
      <w:pPr>
        <w:keepNext/>
        <w:keepLines/>
        <w:widowControl w:val="0"/>
        <w:adjustRightInd w:val="0"/>
        <w:snapToGrid w:val="0"/>
        <w:spacing w:line="360" w:lineRule="auto"/>
        <w:jc w:val="both"/>
        <w:outlineLvl w:val="1"/>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注：法定代表人身份证原件带至开标现场备查。</w:t>
      </w:r>
    </w:p>
    <w:p w14:paraId="3C1B80C1">
      <w:pPr>
        <w:keepNext/>
        <w:keepLines/>
        <w:widowControl w:val="0"/>
        <w:adjustRightInd w:val="0"/>
        <w:snapToGrid w:val="0"/>
        <w:spacing w:line="360" w:lineRule="auto"/>
        <w:jc w:val="both"/>
        <w:outlineLvl w:val="1"/>
        <w:rPr>
          <w:rFonts w:hint="eastAsia" w:ascii="宋体" w:hAnsi="宋体" w:eastAsia="宋体" w:cs="宋体"/>
          <w:kern w:val="0"/>
          <w:sz w:val="24"/>
          <w:szCs w:val="24"/>
          <w:highlight w:val="none"/>
          <w:lang w:val="en-US" w:eastAsia="zh-CN" w:bidi="ar-SA"/>
        </w:rPr>
      </w:pPr>
    </w:p>
    <w:p w14:paraId="2110968E">
      <w:pPr>
        <w:keepNext/>
        <w:keepLines/>
        <w:widowControl w:val="0"/>
        <w:adjustRightInd w:val="0"/>
        <w:snapToGrid w:val="0"/>
        <w:spacing w:line="360" w:lineRule="auto"/>
        <w:jc w:val="center"/>
        <w:outlineLvl w:val="1"/>
        <w:rPr>
          <w:rFonts w:hint="eastAsia" w:ascii="宋体" w:hAnsi="宋体" w:eastAsia="宋体" w:cs="宋体"/>
          <w:b w:val="0"/>
          <w:bCs w:val="0"/>
          <w:kern w:val="0"/>
          <w:sz w:val="30"/>
          <w:szCs w:val="30"/>
          <w:highlight w:val="none"/>
          <w:lang w:val="en-US" w:eastAsia="zh-CN" w:bidi="ar-SA"/>
        </w:rPr>
      </w:pPr>
      <w:r>
        <w:rPr>
          <w:rFonts w:hint="eastAsia" w:ascii="宋体" w:hAnsi="宋体" w:eastAsia="宋体" w:cs="宋体"/>
          <w:b w:val="0"/>
          <w:bCs w:val="0"/>
          <w:kern w:val="0"/>
          <w:sz w:val="32"/>
          <w:szCs w:val="32"/>
          <w:highlight w:val="none"/>
          <w:lang w:val="en-US" w:eastAsia="zh-CN" w:bidi="ar-SA"/>
        </w:rPr>
        <w:br w:type="page"/>
      </w:r>
      <w:r>
        <w:rPr>
          <w:rFonts w:hint="eastAsia" w:ascii="宋体" w:hAnsi="宋体" w:eastAsia="宋体" w:cs="宋体"/>
          <w:b/>
          <w:bCs/>
          <w:kern w:val="0"/>
          <w:sz w:val="28"/>
          <w:szCs w:val="32"/>
          <w:highlight w:val="none"/>
          <w:lang w:val="en-US" w:eastAsia="zh-CN" w:bidi="ar-SA"/>
        </w:rPr>
        <w:t>2.授权委托书</w:t>
      </w:r>
    </w:p>
    <w:p w14:paraId="397EA457">
      <w:pPr>
        <w:adjustRightInd w:val="0"/>
        <w:snapToGrid w:val="0"/>
        <w:spacing w:line="360" w:lineRule="auto"/>
        <w:jc w:val="center"/>
        <w:rPr>
          <w:rFonts w:hint="eastAsia" w:ascii="宋体" w:hAnsi="宋体" w:eastAsia="宋体" w:cs="宋体"/>
          <w:kern w:val="0"/>
          <w:sz w:val="24"/>
          <w:highlight w:val="none"/>
          <w:u w:val="single"/>
        </w:rPr>
      </w:pPr>
      <w:r>
        <w:rPr>
          <w:rFonts w:hint="eastAsia" w:ascii="宋体" w:hAnsi="宋体" w:eastAsia="宋体" w:cs="宋体"/>
          <w:kern w:val="0"/>
          <w:sz w:val="24"/>
          <w:highlight w:val="none"/>
          <w:u w:val="single"/>
        </w:rPr>
        <w:t>（被授权人参加投标时，须出示此证明）</w:t>
      </w:r>
    </w:p>
    <w:p w14:paraId="44F74792">
      <w:pPr>
        <w:pStyle w:val="18"/>
        <w:rPr>
          <w:rFonts w:hint="eastAsia"/>
          <w:highlight w:val="none"/>
        </w:rPr>
      </w:pPr>
    </w:p>
    <w:p w14:paraId="1D320E63">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南通兴环环境卫生服务有限公司</w:t>
      </w:r>
      <w:r>
        <w:rPr>
          <w:rFonts w:hint="eastAsia" w:ascii="宋体" w:hAnsi="宋体" w:eastAsia="宋体" w:cs="宋体"/>
          <w:kern w:val="0"/>
          <w:sz w:val="24"/>
          <w:highlight w:val="none"/>
        </w:rPr>
        <w:t>：</w:t>
      </w:r>
    </w:p>
    <w:p w14:paraId="09FB086B">
      <w:pPr>
        <w:adjustRightInd w:val="0"/>
        <w:snapToGrid w:val="0"/>
        <w:spacing w:line="360" w:lineRule="auto"/>
        <w:ind w:left="1"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兹授权</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被授权人的姓名）代表我公司参加</w:t>
      </w:r>
      <w:r>
        <w:rPr>
          <w:rFonts w:hint="eastAsia" w:ascii="宋体" w:hAnsi="宋体" w:eastAsia="宋体" w:cs="宋体"/>
          <w:kern w:val="0"/>
          <w:sz w:val="24"/>
          <w:highlight w:val="none"/>
          <w:u w:val="single"/>
          <w:lang w:val="en-US" w:eastAsia="zh-CN"/>
        </w:rPr>
        <w:t xml:space="preserve">  南通兴环环卫作业车辆轮胎采购项目  </w:t>
      </w:r>
      <w:r>
        <w:rPr>
          <w:rFonts w:hint="eastAsia" w:ascii="宋体" w:hAnsi="宋体" w:eastAsia="宋体" w:cs="宋体"/>
          <w:kern w:val="0"/>
          <w:sz w:val="24"/>
          <w:highlight w:val="none"/>
        </w:rPr>
        <w:t>的</w:t>
      </w:r>
      <w:r>
        <w:rPr>
          <w:rFonts w:hint="eastAsia" w:ascii="宋体" w:hAnsi="宋体" w:eastAsia="宋体" w:cs="宋体"/>
          <w:kern w:val="0"/>
          <w:sz w:val="24"/>
          <w:highlight w:val="none"/>
          <w:lang w:eastAsia="zh-CN"/>
        </w:rPr>
        <w:t>采购</w:t>
      </w:r>
      <w:r>
        <w:rPr>
          <w:rFonts w:hint="eastAsia" w:ascii="宋体" w:hAnsi="宋体" w:eastAsia="宋体" w:cs="宋体"/>
          <w:kern w:val="0"/>
          <w:sz w:val="24"/>
          <w:highlight w:val="none"/>
        </w:rPr>
        <w:t>活动，全权处理一切与该项目</w:t>
      </w:r>
      <w:r>
        <w:rPr>
          <w:rFonts w:hint="eastAsia" w:ascii="宋体" w:hAnsi="宋体" w:eastAsia="宋体" w:cs="宋体"/>
          <w:kern w:val="0"/>
          <w:sz w:val="24"/>
          <w:highlight w:val="none"/>
          <w:lang w:eastAsia="zh-CN"/>
        </w:rPr>
        <w:t>询价</w:t>
      </w:r>
      <w:r>
        <w:rPr>
          <w:rFonts w:hint="eastAsia" w:ascii="宋体" w:hAnsi="宋体" w:eastAsia="宋体" w:cs="宋体"/>
          <w:kern w:val="0"/>
          <w:sz w:val="24"/>
          <w:highlight w:val="none"/>
        </w:rPr>
        <w:t>有关的事务。其在办理上述事宜过程中所签署的所有文件我公司均予以承认。</w:t>
      </w:r>
    </w:p>
    <w:p w14:paraId="6C927542">
      <w:pPr>
        <w:adjustRightInd w:val="0"/>
        <w:snapToGrid w:val="0"/>
        <w:spacing w:line="360" w:lineRule="auto"/>
        <w:ind w:left="1"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被授权人无转委托权。特此委托。</w:t>
      </w:r>
    </w:p>
    <w:p w14:paraId="0AD12A0D">
      <w:pPr>
        <w:adjustRightInd w:val="0"/>
        <w:snapToGrid w:val="0"/>
        <w:spacing w:line="360" w:lineRule="auto"/>
        <w:rPr>
          <w:rFonts w:hint="eastAsia" w:ascii="宋体" w:hAnsi="宋体" w:eastAsia="宋体" w:cs="宋体"/>
          <w:kern w:val="0"/>
          <w:sz w:val="24"/>
          <w:highlight w:val="none"/>
        </w:rPr>
      </w:pPr>
    </w:p>
    <w:p w14:paraId="76BE9BE4">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附：被授权人情况：</w:t>
      </w:r>
    </w:p>
    <w:p w14:paraId="59D7E0D7">
      <w:pPr>
        <w:adjustRightInd w:val="0"/>
        <w:snapToGrid w:val="0"/>
        <w:spacing w:line="360" w:lineRule="auto"/>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职务：</w:t>
      </w:r>
      <w:r>
        <w:rPr>
          <w:rFonts w:hint="eastAsia" w:ascii="宋体" w:hAnsi="宋体" w:eastAsia="宋体" w:cs="宋体"/>
          <w:kern w:val="0"/>
          <w:sz w:val="24"/>
          <w:highlight w:val="none"/>
          <w:u w:val="single"/>
        </w:rPr>
        <w:t xml:space="preserve">          </w:t>
      </w:r>
    </w:p>
    <w:p w14:paraId="3AC18DF0">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身份证号码：</w:t>
      </w:r>
      <w:r>
        <w:rPr>
          <w:rFonts w:hint="eastAsia" w:ascii="宋体" w:hAnsi="宋体" w:eastAsia="宋体" w:cs="宋体"/>
          <w:kern w:val="0"/>
          <w:sz w:val="24"/>
          <w:highlight w:val="none"/>
          <w:u w:val="single"/>
        </w:rPr>
        <w:t xml:space="preserve">                                         </w:t>
      </w:r>
    </w:p>
    <w:p w14:paraId="4990F265">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手机：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传真：</w:t>
      </w:r>
      <w:r>
        <w:rPr>
          <w:rFonts w:hint="eastAsia" w:ascii="宋体" w:hAnsi="宋体" w:eastAsia="宋体" w:cs="宋体"/>
          <w:kern w:val="0"/>
          <w:sz w:val="24"/>
          <w:highlight w:val="none"/>
          <w:u w:val="single"/>
        </w:rPr>
        <w:t xml:space="preserve">                        </w:t>
      </w:r>
    </w:p>
    <w:p w14:paraId="786F1A0A">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w:t>
      </w:r>
    </w:p>
    <w:p w14:paraId="157D6204">
      <w:pPr>
        <w:adjustRightInd w:val="0"/>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单位名称（公章）                      法定代表人（签字或盖章）</w:t>
      </w:r>
    </w:p>
    <w:p w14:paraId="4C9BFF89">
      <w:pPr>
        <w:adjustRightInd w:val="0"/>
        <w:snapToGrid w:val="0"/>
        <w:spacing w:line="360" w:lineRule="auto"/>
        <w:ind w:firstLine="1200" w:firstLineChars="500"/>
        <w:rPr>
          <w:rFonts w:hint="eastAsia" w:ascii="宋体" w:hAnsi="宋体" w:eastAsia="宋体" w:cs="宋体"/>
          <w:kern w:val="0"/>
          <w:sz w:val="24"/>
          <w:highlight w:val="none"/>
        </w:rPr>
      </w:pPr>
      <w:r>
        <w:rPr>
          <w:rFonts w:hint="eastAsia" w:ascii="宋体" w:hAnsi="宋体" w:eastAsia="宋体" w:cs="宋体"/>
          <w:kern w:val="0"/>
          <w:sz w:val="24"/>
          <w:highlight w:val="none"/>
        </w:rPr>
        <w:t>年   月   日                        年   月   日</w:t>
      </w:r>
    </w:p>
    <w:p w14:paraId="02643D83">
      <w:pPr>
        <w:adjustRightInd w:val="0"/>
        <w:snapToGrid w:val="0"/>
        <w:spacing w:line="360" w:lineRule="auto"/>
        <w:rPr>
          <w:rFonts w:hint="eastAsia" w:ascii="宋体" w:hAnsi="宋体" w:eastAsia="宋体" w:cs="宋体"/>
          <w:kern w:val="0"/>
          <w:sz w:val="24"/>
          <w:highlight w:val="none"/>
        </w:rPr>
      </w:pPr>
    </w:p>
    <w:p w14:paraId="5AD8EF73">
      <w:pPr>
        <w:adjustRightInd w:val="0"/>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法定代表人身份证复印件</w:t>
      </w:r>
    </w:p>
    <w:p w14:paraId="32A17B55">
      <w:pPr>
        <w:adjustRightInd w:val="0"/>
        <w:snapToGrid w:val="0"/>
        <w:spacing w:line="360" w:lineRule="auto"/>
        <w:jc w:val="center"/>
        <w:rPr>
          <w:rFonts w:hint="eastAsia" w:ascii="宋体" w:hAnsi="宋体" w:eastAsia="宋体" w:cs="宋体"/>
          <w:kern w:val="0"/>
          <w:sz w:val="24"/>
          <w:highlight w:val="none"/>
        </w:rPr>
      </w:pPr>
    </w:p>
    <w:p w14:paraId="03EDFC94">
      <w:pPr>
        <w:adjustRightInd w:val="0"/>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（粘贴此处）</w:t>
      </w:r>
    </w:p>
    <w:p w14:paraId="1D1E81E2">
      <w:pPr>
        <w:adjustRightInd w:val="0"/>
        <w:snapToGrid w:val="0"/>
        <w:spacing w:line="360" w:lineRule="auto"/>
        <w:jc w:val="center"/>
        <w:rPr>
          <w:rFonts w:hint="eastAsia" w:ascii="宋体" w:hAnsi="宋体" w:eastAsia="宋体" w:cs="宋体"/>
          <w:kern w:val="0"/>
          <w:sz w:val="24"/>
          <w:highlight w:val="none"/>
        </w:rPr>
      </w:pPr>
    </w:p>
    <w:p w14:paraId="147EAC63">
      <w:pPr>
        <w:adjustRightInd w:val="0"/>
        <w:snapToGrid w:val="0"/>
        <w:spacing w:line="360" w:lineRule="auto"/>
        <w:jc w:val="center"/>
        <w:rPr>
          <w:rFonts w:hint="eastAsia" w:ascii="宋体" w:hAnsi="宋体" w:eastAsia="宋体" w:cs="宋体"/>
          <w:kern w:val="0"/>
          <w:sz w:val="24"/>
          <w:highlight w:val="none"/>
        </w:rPr>
      </w:pPr>
    </w:p>
    <w:p w14:paraId="5FA32C7A">
      <w:pPr>
        <w:adjustRightInd w:val="0"/>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被授权人身份证复印件</w:t>
      </w:r>
    </w:p>
    <w:p w14:paraId="78DE606C">
      <w:pPr>
        <w:adjustRightInd w:val="0"/>
        <w:snapToGrid w:val="0"/>
        <w:spacing w:line="360" w:lineRule="auto"/>
        <w:jc w:val="center"/>
        <w:rPr>
          <w:rFonts w:hint="eastAsia" w:ascii="宋体" w:hAnsi="宋体" w:eastAsia="宋体" w:cs="宋体"/>
          <w:kern w:val="0"/>
          <w:sz w:val="24"/>
          <w:highlight w:val="none"/>
        </w:rPr>
      </w:pPr>
    </w:p>
    <w:p w14:paraId="472B58EB">
      <w:pPr>
        <w:adjustRightInd w:val="0"/>
        <w:snapToGrid w:val="0"/>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（粘贴此处）</w:t>
      </w:r>
    </w:p>
    <w:p w14:paraId="38D10931">
      <w:pPr>
        <w:adjustRightInd w:val="0"/>
        <w:snapToGrid w:val="0"/>
        <w:spacing w:line="360" w:lineRule="auto"/>
        <w:ind w:firstLine="480" w:firstLineChars="200"/>
        <w:jc w:val="center"/>
        <w:rPr>
          <w:rFonts w:hint="eastAsia" w:ascii="宋体" w:hAnsi="宋体" w:eastAsia="宋体" w:cs="宋体"/>
          <w:kern w:val="0"/>
          <w:sz w:val="24"/>
          <w:highlight w:val="none"/>
        </w:rPr>
      </w:pPr>
    </w:p>
    <w:p w14:paraId="5AA2310D">
      <w:pPr>
        <w:adjustRightInd w:val="0"/>
        <w:snapToGrid w:val="0"/>
        <w:spacing w:line="360" w:lineRule="auto"/>
        <w:ind w:firstLine="480" w:firstLineChars="200"/>
        <w:jc w:val="center"/>
        <w:rPr>
          <w:rFonts w:hint="eastAsia" w:ascii="宋体" w:hAnsi="宋体" w:eastAsia="宋体" w:cs="宋体"/>
          <w:kern w:val="0"/>
          <w:sz w:val="24"/>
          <w:highlight w:val="none"/>
        </w:rPr>
      </w:pPr>
    </w:p>
    <w:p w14:paraId="5A4E2B91">
      <w:pPr>
        <w:keepNext/>
        <w:keepLines/>
        <w:widowControl w:val="0"/>
        <w:adjustRightInd w:val="0"/>
        <w:snapToGrid w:val="0"/>
        <w:spacing w:line="360" w:lineRule="auto"/>
        <w:jc w:val="left"/>
        <w:outlineLvl w:val="1"/>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注：</w:t>
      </w:r>
      <w:r>
        <w:rPr>
          <w:rFonts w:hint="eastAsia" w:ascii="宋体" w:hAnsi="宋体" w:eastAsia="宋体" w:cs="宋体"/>
          <w:kern w:val="0"/>
          <w:sz w:val="24"/>
          <w:highlight w:val="none"/>
        </w:rPr>
        <w:t>被授权人</w:t>
      </w:r>
      <w:r>
        <w:rPr>
          <w:rFonts w:hint="eastAsia" w:ascii="宋体" w:hAnsi="宋体" w:eastAsia="宋体" w:cs="宋体"/>
          <w:kern w:val="0"/>
          <w:sz w:val="24"/>
          <w:szCs w:val="24"/>
          <w:highlight w:val="none"/>
          <w:lang w:val="en-US" w:eastAsia="zh-CN" w:bidi="ar-SA"/>
        </w:rPr>
        <w:t>身份证原件带至开标现场备查。</w:t>
      </w:r>
    </w:p>
    <w:p w14:paraId="2174EBE9">
      <w:pPr>
        <w:keepNext/>
        <w:keepLines/>
        <w:widowControl w:val="0"/>
        <w:adjustRightInd w:val="0"/>
        <w:snapToGrid w:val="0"/>
        <w:spacing w:line="360" w:lineRule="auto"/>
        <w:jc w:val="center"/>
        <w:outlineLvl w:val="1"/>
        <w:rPr>
          <w:rFonts w:hint="eastAsia" w:ascii="宋体" w:hAnsi="宋体" w:eastAsia="宋体" w:cs="宋体"/>
          <w:b/>
          <w:bCs/>
          <w:kern w:val="0"/>
          <w:sz w:val="28"/>
          <w:szCs w:val="32"/>
          <w:highlight w:val="none"/>
          <w:lang w:val="en-US" w:eastAsia="zh-CN" w:bidi="ar-SA"/>
        </w:rPr>
      </w:pPr>
      <w:r>
        <w:rPr>
          <w:rFonts w:hint="eastAsia" w:ascii="宋体" w:hAnsi="宋体" w:eastAsia="宋体" w:cs="宋体"/>
          <w:b/>
          <w:bCs/>
          <w:kern w:val="0"/>
          <w:sz w:val="28"/>
          <w:szCs w:val="32"/>
          <w:highlight w:val="none"/>
          <w:lang w:val="en-US" w:eastAsia="zh-CN" w:bidi="ar-SA"/>
        </w:rPr>
        <w:br w:type="page"/>
      </w:r>
      <w:r>
        <w:rPr>
          <w:rFonts w:hint="eastAsia" w:ascii="宋体" w:hAnsi="宋体" w:eastAsia="宋体" w:cs="宋体"/>
          <w:b/>
          <w:bCs/>
          <w:kern w:val="0"/>
          <w:sz w:val="28"/>
          <w:szCs w:val="32"/>
          <w:highlight w:val="none"/>
          <w:lang w:val="en-US" w:eastAsia="zh-CN" w:bidi="ar-SA"/>
        </w:rPr>
        <w:t>3.投标人符合规定条件的声明函</w:t>
      </w:r>
    </w:p>
    <w:p w14:paraId="3F902CEA">
      <w:pPr>
        <w:rPr>
          <w:rFonts w:hint="eastAsia" w:ascii="Times New Roman" w:hAnsi="Times New Roman" w:eastAsia="宋体" w:cs="Times New Roman"/>
          <w:highlight w:val="none"/>
        </w:rPr>
      </w:pPr>
    </w:p>
    <w:p w14:paraId="14A29580">
      <w:pPr>
        <w:adjustRightInd w:val="0"/>
        <w:snapToGrid w:val="0"/>
        <w:spacing w:line="360" w:lineRule="auto"/>
        <w:textAlignment w:val="baseline"/>
        <w:rPr>
          <w:rFonts w:hint="eastAsia" w:ascii="宋体" w:hAnsi="宋体" w:eastAsia="宋体" w:cs="宋体"/>
          <w:bCs/>
          <w:kern w:val="0"/>
          <w:sz w:val="24"/>
          <w:highlight w:val="none"/>
        </w:rPr>
      </w:pPr>
      <w:r>
        <w:rPr>
          <w:rFonts w:hint="eastAsia" w:ascii="宋体" w:hAnsi="宋体" w:eastAsia="宋体" w:cs="宋体"/>
          <w:kern w:val="0"/>
          <w:sz w:val="24"/>
          <w:highlight w:val="none"/>
          <w:u w:val="single"/>
        </w:rPr>
        <w:t>南通兴环环境卫生服务有限公司</w:t>
      </w:r>
      <w:r>
        <w:rPr>
          <w:rFonts w:hint="eastAsia" w:ascii="宋体" w:hAnsi="宋体" w:eastAsia="宋体" w:cs="宋体"/>
          <w:kern w:val="0"/>
          <w:sz w:val="24"/>
          <w:highlight w:val="none"/>
        </w:rPr>
        <w:t>：</w:t>
      </w:r>
    </w:p>
    <w:p w14:paraId="640AFBAA">
      <w:pPr>
        <w:adjustRightInd w:val="0"/>
        <w:snapToGrid w:val="0"/>
        <w:spacing w:line="360" w:lineRule="auto"/>
        <w:ind w:firstLine="480" w:firstLineChars="200"/>
        <w:rPr>
          <w:rFonts w:hint="eastAsia" w:ascii="宋体" w:hAnsi="宋体" w:eastAsia="宋体" w:cs="宋体"/>
          <w:b/>
          <w:bCs/>
          <w:kern w:val="0"/>
          <w:sz w:val="24"/>
          <w:szCs w:val="21"/>
          <w:highlight w:val="none"/>
        </w:rPr>
      </w:pPr>
      <w:r>
        <w:rPr>
          <w:rFonts w:hint="eastAsia" w:ascii="宋体" w:hAnsi="宋体" w:eastAsia="宋体" w:cs="宋体"/>
          <w:bCs/>
          <w:kern w:val="0"/>
          <w:sz w:val="24"/>
          <w:szCs w:val="21"/>
          <w:highlight w:val="none"/>
        </w:rPr>
        <w:t>我单位参加</w:t>
      </w:r>
      <w:r>
        <w:rPr>
          <w:rFonts w:hint="eastAsia" w:ascii="宋体" w:hAnsi="宋体" w:eastAsia="宋体" w:cs="宋体"/>
          <w:kern w:val="0"/>
          <w:sz w:val="24"/>
          <w:highlight w:val="none"/>
          <w:u w:val="single"/>
          <w:lang w:val="en-US" w:eastAsia="zh-CN"/>
        </w:rPr>
        <w:t xml:space="preserve"> 南通兴环环卫作业车辆轮胎采购项目  </w:t>
      </w:r>
      <w:r>
        <w:rPr>
          <w:rFonts w:hint="eastAsia" w:ascii="宋体" w:hAnsi="宋体" w:eastAsia="宋体" w:cs="宋体"/>
          <w:bCs/>
          <w:kern w:val="0"/>
          <w:sz w:val="24"/>
          <w:szCs w:val="21"/>
          <w:highlight w:val="none"/>
          <w:lang w:eastAsia="zh-CN"/>
        </w:rPr>
        <w:t>采购</w:t>
      </w:r>
      <w:r>
        <w:rPr>
          <w:rFonts w:hint="eastAsia" w:ascii="宋体" w:hAnsi="宋体" w:eastAsia="宋体" w:cs="宋体"/>
          <w:bCs/>
          <w:kern w:val="0"/>
          <w:sz w:val="24"/>
          <w:szCs w:val="21"/>
          <w:highlight w:val="none"/>
        </w:rPr>
        <w:t>活动。针对规定做出如下声明：</w:t>
      </w:r>
    </w:p>
    <w:p w14:paraId="2846D122">
      <w:pPr>
        <w:adjustRightInd w:val="0"/>
        <w:snapToGrid w:val="0"/>
        <w:spacing w:line="360" w:lineRule="auto"/>
        <w:ind w:firstLine="480" w:firstLineChars="200"/>
        <w:rPr>
          <w:rFonts w:hint="eastAsia" w:ascii="宋体" w:hAnsi="宋体" w:eastAsia="宋体" w:cs="宋体"/>
          <w:kern w:val="0"/>
          <w:sz w:val="24"/>
          <w:szCs w:val="21"/>
          <w:highlight w:val="none"/>
        </w:rPr>
      </w:pPr>
      <w:r>
        <w:rPr>
          <w:rFonts w:hint="eastAsia" w:ascii="宋体" w:hAnsi="宋体" w:eastAsia="宋体" w:cs="宋体"/>
          <w:bCs/>
          <w:kern w:val="0"/>
          <w:sz w:val="24"/>
          <w:szCs w:val="21"/>
          <w:highlight w:val="none"/>
        </w:rPr>
        <w:t>1.我单位具有独立承担民事责任的能力；</w:t>
      </w:r>
    </w:p>
    <w:p w14:paraId="19C4420F">
      <w:pPr>
        <w:adjustRightInd w:val="0"/>
        <w:snapToGrid w:val="0"/>
        <w:spacing w:line="360" w:lineRule="auto"/>
        <w:ind w:firstLine="480" w:firstLineChars="200"/>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2.我单位具有良好的商业信誉和健全的财务会计制度；</w:t>
      </w:r>
    </w:p>
    <w:p w14:paraId="26353313">
      <w:pPr>
        <w:adjustRightInd w:val="0"/>
        <w:snapToGrid w:val="0"/>
        <w:spacing w:line="360" w:lineRule="auto"/>
        <w:ind w:firstLine="480" w:firstLineChars="200"/>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3.我单位具有履行合同所必需的设备和专业技术能力；</w:t>
      </w:r>
    </w:p>
    <w:p w14:paraId="52115180">
      <w:pPr>
        <w:adjustRightInd w:val="0"/>
        <w:snapToGrid w:val="0"/>
        <w:spacing w:line="360" w:lineRule="auto"/>
        <w:ind w:firstLine="480" w:firstLineChars="200"/>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4.我单位有依法缴纳税收和社会保障资金的良好记录；</w:t>
      </w:r>
    </w:p>
    <w:p w14:paraId="2A0BC37C">
      <w:pPr>
        <w:adjustRightInd w:val="0"/>
        <w:snapToGrid w:val="0"/>
        <w:spacing w:line="360" w:lineRule="auto"/>
        <w:ind w:firstLine="480" w:firstLineChars="200"/>
        <w:rPr>
          <w:rFonts w:hint="eastAsia" w:ascii="宋体" w:hAnsi="宋体" w:eastAsia="宋体" w:cs="宋体"/>
          <w:kern w:val="0"/>
          <w:sz w:val="24"/>
          <w:szCs w:val="21"/>
          <w:highlight w:val="none"/>
        </w:rPr>
      </w:pPr>
      <w:r>
        <w:rPr>
          <w:rFonts w:hint="eastAsia" w:ascii="宋体" w:hAnsi="宋体" w:eastAsia="宋体" w:cs="宋体"/>
          <w:kern w:val="0"/>
          <w:sz w:val="24"/>
          <w:szCs w:val="21"/>
          <w:highlight w:val="none"/>
        </w:rPr>
        <w:t>5.我单位参加招投标活动前三年内，在经营活动中没有重大违法记录；</w:t>
      </w:r>
    </w:p>
    <w:p w14:paraId="55120068">
      <w:pPr>
        <w:adjustRightInd w:val="0"/>
        <w:snapToGrid w:val="0"/>
        <w:spacing w:line="360" w:lineRule="auto"/>
        <w:ind w:firstLine="480" w:firstLineChars="200"/>
        <w:rPr>
          <w:rFonts w:hint="eastAsia" w:ascii="宋体" w:hAnsi="宋体" w:eastAsia="宋体" w:cs="宋体"/>
          <w:bCs/>
          <w:kern w:val="0"/>
          <w:sz w:val="24"/>
          <w:szCs w:val="21"/>
          <w:highlight w:val="none"/>
        </w:rPr>
      </w:pPr>
      <w:r>
        <w:rPr>
          <w:rFonts w:hint="eastAsia" w:ascii="宋体" w:hAnsi="宋体" w:eastAsia="宋体" w:cs="宋体"/>
          <w:kern w:val="0"/>
          <w:sz w:val="24"/>
          <w:szCs w:val="21"/>
          <w:highlight w:val="none"/>
        </w:rPr>
        <w:t>6.我单位满足法律、行政法规规定的其他条件。</w:t>
      </w:r>
    </w:p>
    <w:p w14:paraId="3AFC8F6D">
      <w:pPr>
        <w:adjustRightInd w:val="0"/>
        <w:snapToGrid w:val="0"/>
        <w:spacing w:line="360" w:lineRule="auto"/>
        <w:rPr>
          <w:rFonts w:hint="eastAsia" w:ascii="宋体" w:hAnsi="宋体" w:eastAsia="宋体" w:cs="宋体"/>
          <w:kern w:val="0"/>
          <w:sz w:val="28"/>
          <w:szCs w:val="20"/>
          <w:highlight w:val="none"/>
        </w:rPr>
      </w:pPr>
    </w:p>
    <w:p w14:paraId="4D362474">
      <w:pPr>
        <w:adjustRightInd w:val="0"/>
        <w:snapToGrid w:val="0"/>
        <w:spacing w:line="360" w:lineRule="auto"/>
        <w:ind w:firstLine="480" w:firstLineChars="200"/>
        <w:jc w:val="right"/>
        <w:rPr>
          <w:rFonts w:hint="eastAsia" w:ascii="宋体" w:hAnsi="宋体" w:eastAsia="宋体" w:cs="宋体"/>
          <w:kern w:val="0"/>
          <w:sz w:val="24"/>
          <w:highlight w:val="none"/>
        </w:rPr>
      </w:pPr>
      <w:r>
        <w:rPr>
          <w:rFonts w:hint="eastAsia" w:ascii="宋体" w:hAnsi="宋体" w:eastAsia="宋体" w:cs="宋体"/>
          <w:kern w:val="0"/>
          <w:sz w:val="24"/>
          <w:highlight w:val="none"/>
        </w:rPr>
        <w:t>投标人：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（加盖公章）</w:t>
      </w:r>
    </w:p>
    <w:p w14:paraId="4F88CF1B">
      <w:pPr>
        <w:adjustRightInd w:val="0"/>
        <w:snapToGrid w:val="0"/>
        <w:spacing w:line="360" w:lineRule="auto"/>
        <w:ind w:firstLine="480" w:firstLineChars="200"/>
        <w:jc w:val="right"/>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法定代表人或被授权人：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14:paraId="02711B6E">
      <w:pPr>
        <w:adjustRightInd w:val="0"/>
        <w:snapToGrid w:val="0"/>
        <w:spacing w:line="360" w:lineRule="auto"/>
        <w:ind w:firstLine="1320" w:firstLineChars="550"/>
        <w:jc w:val="right"/>
        <w:rPr>
          <w:rFonts w:hint="eastAsia" w:ascii="宋体" w:hAnsi="宋体" w:eastAsia="宋体" w:cs="宋体"/>
          <w:kern w:val="0"/>
          <w:sz w:val="24"/>
          <w:highlight w:val="none"/>
        </w:rPr>
      </w:pPr>
      <w:r>
        <w:rPr>
          <w:rFonts w:hint="eastAsia" w:ascii="宋体" w:hAnsi="宋体" w:eastAsia="宋体" w:cs="宋体"/>
          <w:kern w:val="0"/>
          <w:sz w:val="24"/>
          <w:highlight w:val="none"/>
        </w:rPr>
        <w:t>年      月     日</w:t>
      </w:r>
    </w:p>
    <w:p w14:paraId="32907581">
      <w:pPr>
        <w:keepNext/>
        <w:keepLines/>
        <w:widowControl w:val="0"/>
        <w:adjustRightInd w:val="0"/>
        <w:snapToGrid w:val="0"/>
        <w:spacing w:line="360" w:lineRule="auto"/>
        <w:jc w:val="center"/>
        <w:outlineLvl w:val="1"/>
        <w:rPr>
          <w:rFonts w:hint="eastAsia" w:ascii="宋体" w:hAnsi="宋体" w:eastAsia="宋体" w:cs="宋体"/>
          <w:b w:val="0"/>
          <w:bCs w:val="0"/>
          <w:kern w:val="0"/>
          <w:sz w:val="28"/>
          <w:szCs w:val="32"/>
          <w:highlight w:val="none"/>
          <w:lang w:val="en-US" w:eastAsia="zh-CN" w:bidi="ar-SA"/>
        </w:rPr>
      </w:pPr>
      <w:r>
        <w:rPr>
          <w:rFonts w:hint="eastAsia" w:ascii="宋体" w:hAnsi="宋体" w:eastAsia="宋体" w:cs="宋体"/>
          <w:b/>
          <w:bCs/>
          <w:kern w:val="0"/>
          <w:sz w:val="24"/>
          <w:szCs w:val="32"/>
          <w:highlight w:val="none"/>
          <w:lang w:val="en-US" w:eastAsia="zh-CN" w:bidi="ar-SA"/>
        </w:rPr>
        <w:br w:type="page"/>
      </w:r>
      <w:r>
        <w:rPr>
          <w:rFonts w:hint="eastAsia" w:ascii="宋体" w:hAnsi="宋体" w:eastAsia="宋体" w:cs="宋体"/>
          <w:b/>
          <w:bCs/>
          <w:kern w:val="0"/>
          <w:sz w:val="28"/>
          <w:szCs w:val="32"/>
          <w:highlight w:val="none"/>
          <w:lang w:val="en-US" w:eastAsia="zh-CN" w:bidi="ar-SA"/>
        </w:rPr>
        <w:t>4.投标承诺函</w:t>
      </w:r>
    </w:p>
    <w:p w14:paraId="4A9EB63E">
      <w:pPr>
        <w:pStyle w:val="4"/>
        <w:overflowPunct w:val="0"/>
        <w:adjustRightInd w:val="0"/>
        <w:snapToGrid w:val="0"/>
        <w:spacing w:line="360" w:lineRule="auto"/>
        <w:ind w:firstLine="0"/>
        <w:rPr>
          <w:rFonts w:hint="eastAsia" w:ascii="宋体" w:hAnsi="宋体" w:eastAsia="宋体" w:cs="宋体"/>
          <w:szCs w:val="24"/>
          <w:highlight w:val="none"/>
        </w:rPr>
      </w:pPr>
      <w:r>
        <w:rPr>
          <w:rFonts w:hint="eastAsia" w:ascii="宋体" w:hAnsi="宋体" w:eastAsia="宋体" w:cs="宋体"/>
          <w:kern w:val="0"/>
          <w:sz w:val="24"/>
          <w:highlight w:val="none"/>
          <w:u w:val="single"/>
        </w:rPr>
        <w:t>南通兴环环境卫生服务有限公司</w:t>
      </w:r>
      <w:r>
        <w:rPr>
          <w:rFonts w:hint="eastAsia" w:ascii="宋体" w:hAnsi="宋体" w:eastAsia="宋体" w:cs="宋体"/>
          <w:szCs w:val="24"/>
          <w:highlight w:val="none"/>
        </w:rPr>
        <w:t>：</w:t>
      </w:r>
    </w:p>
    <w:p w14:paraId="6C9F8D83">
      <w:pPr>
        <w:adjustRightInd w:val="0"/>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我单位在参加贵单位组织的</w:t>
      </w:r>
      <w:r>
        <w:rPr>
          <w:rFonts w:hint="eastAsia" w:ascii="宋体" w:hAnsi="宋体" w:eastAsia="宋体" w:cs="宋体"/>
          <w:kern w:val="0"/>
          <w:sz w:val="24"/>
          <w:highlight w:val="none"/>
          <w:u w:val="single"/>
        </w:rPr>
        <w:t xml:space="preserve"> 南通兴环环卫作业车辆轮胎采购项目</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的招投标活动中，郑重承诺如下：</w:t>
      </w:r>
    </w:p>
    <w:p w14:paraId="65CDEC92">
      <w:pPr>
        <w:adjustRightInd w:val="0"/>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我方提交的所有资料都是真实、准确、完整的；</w:t>
      </w:r>
    </w:p>
    <w:p w14:paraId="42EDE293">
      <w:pPr>
        <w:adjustRightInd w:val="0"/>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2</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我方无资质挂靠或参与串标、围标、及抬标情形；</w:t>
      </w:r>
    </w:p>
    <w:p w14:paraId="4DF90B76">
      <w:pPr>
        <w:adjustRightInd w:val="0"/>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我方没有被各级行政主管部门做出停止市场行为的处罚；</w:t>
      </w:r>
    </w:p>
    <w:p w14:paraId="1343B976">
      <w:pPr>
        <w:adjustRightInd w:val="0"/>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4</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我单位</w:t>
      </w:r>
      <w:r>
        <w:rPr>
          <w:rFonts w:hint="eastAsia" w:ascii="宋体" w:hAnsi="宋体" w:eastAsia="宋体" w:cs="宋体"/>
          <w:bCs/>
          <w:kern w:val="0"/>
          <w:sz w:val="24"/>
          <w:highlight w:val="none"/>
        </w:rPr>
        <w:t>未被“信用中国”等媒体列入失信被执行人、企业经营异常名录、严重违法失信名单、没有因违反招投标规定被行政处罚且在公示期内</w:t>
      </w:r>
      <w:r>
        <w:rPr>
          <w:rFonts w:hint="eastAsia" w:ascii="宋体" w:hAnsi="宋体" w:eastAsia="宋体" w:cs="宋体"/>
          <w:kern w:val="0"/>
          <w:sz w:val="24"/>
          <w:highlight w:val="none"/>
        </w:rPr>
        <w:t>；</w:t>
      </w:r>
    </w:p>
    <w:p w14:paraId="1888A9F8">
      <w:pPr>
        <w:adjustRightInd w:val="0"/>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5</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若我方中标，将严格按照</w:t>
      </w:r>
      <w:r>
        <w:rPr>
          <w:rFonts w:hint="eastAsia" w:ascii="宋体" w:hAnsi="宋体" w:eastAsia="宋体" w:cs="宋体"/>
          <w:kern w:val="0"/>
          <w:sz w:val="24"/>
          <w:highlight w:val="none"/>
          <w:lang w:eastAsia="zh-CN"/>
        </w:rPr>
        <w:t>询价</w:t>
      </w:r>
      <w:r>
        <w:rPr>
          <w:rFonts w:hint="eastAsia" w:ascii="宋体" w:hAnsi="宋体" w:eastAsia="宋体" w:cs="宋体"/>
          <w:kern w:val="0"/>
          <w:sz w:val="24"/>
          <w:highlight w:val="none"/>
        </w:rPr>
        <w:t>文件规定及时与招标单位签订合同；</w:t>
      </w:r>
    </w:p>
    <w:p w14:paraId="6E23A103">
      <w:pPr>
        <w:adjustRightInd w:val="0"/>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6</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若我方中标，将严格按照投标文件所承诺的报价、质量、服务期等内容组织实施；</w:t>
      </w:r>
    </w:p>
    <w:p w14:paraId="63D7D1FB">
      <w:pPr>
        <w:adjustRightInd w:val="0"/>
        <w:snapToGrid w:val="0"/>
        <w:spacing w:line="360" w:lineRule="auto"/>
        <w:ind w:firstLine="480"/>
        <w:textAlignment w:val="baseline"/>
        <w:rPr>
          <w:rFonts w:hint="eastAsia" w:ascii="宋体" w:hAnsi="宋体" w:eastAsia="宋体" w:cs="宋体"/>
          <w:kern w:val="0"/>
          <w:sz w:val="24"/>
          <w:highlight w:val="none"/>
        </w:rPr>
      </w:pPr>
      <w:r>
        <w:rPr>
          <w:rFonts w:hint="eastAsia" w:ascii="宋体" w:hAnsi="宋体" w:eastAsia="宋体" w:cs="宋体"/>
          <w:kern w:val="0"/>
          <w:sz w:val="24"/>
          <w:highlight w:val="none"/>
        </w:rPr>
        <w:t>若我方违反上述承诺，隐瞒、提供虚假资料或不按投标文件要求组织实施，被贵方发现或被他人举报查实，无条件接受有关部门做出的取消投标资格、中标资格、不良行为记录、限制其一定期限内投标资格等处罚。对造成的损失，任何法律和经济责任完全由我方负责。</w:t>
      </w:r>
    </w:p>
    <w:p w14:paraId="69D26FB1">
      <w:pPr>
        <w:adjustRightInd w:val="0"/>
        <w:snapToGrid w:val="0"/>
        <w:spacing w:line="360" w:lineRule="auto"/>
        <w:ind w:firstLine="560" w:firstLineChars="200"/>
        <w:rPr>
          <w:rFonts w:hint="eastAsia" w:ascii="宋体" w:hAnsi="宋体" w:eastAsia="宋体" w:cs="宋体"/>
          <w:bCs/>
          <w:kern w:val="0"/>
          <w:sz w:val="28"/>
          <w:szCs w:val="28"/>
          <w:highlight w:val="none"/>
        </w:rPr>
      </w:pPr>
    </w:p>
    <w:p w14:paraId="7519C4C1">
      <w:pPr>
        <w:adjustRightInd w:val="0"/>
        <w:snapToGrid w:val="0"/>
        <w:spacing w:line="360" w:lineRule="auto"/>
        <w:ind w:firstLine="480" w:firstLineChars="200"/>
        <w:jc w:val="right"/>
        <w:rPr>
          <w:rFonts w:hint="eastAsia" w:ascii="宋体" w:hAnsi="宋体" w:eastAsia="宋体" w:cs="宋体"/>
          <w:kern w:val="0"/>
          <w:sz w:val="24"/>
          <w:highlight w:val="none"/>
        </w:rPr>
      </w:pPr>
    </w:p>
    <w:p w14:paraId="6F64C0F5">
      <w:pPr>
        <w:adjustRightInd w:val="0"/>
        <w:snapToGrid w:val="0"/>
        <w:spacing w:line="360" w:lineRule="auto"/>
        <w:ind w:firstLine="480" w:firstLineChars="200"/>
        <w:jc w:val="right"/>
        <w:rPr>
          <w:rFonts w:hint="eastAsia" w:ascii="宋体" w:hAnsi="宋体" w:eastAsia="宋体" w:cs="宋体"/>
          <w:kern w:val="0"/>
          <w:sz w:val="24"/>
          <w:highlight w:val="none"/>
        </w:rPr>
      </w:pPr>
      <w:r>
        <w:rPr>
          <w:rFonts w:hint="eastAsia" w:ascii="宋体" w:hAnsi="宋体" w:eastAsia="宋体" w:cs="宋体"/>
          <w:kern w:val="0"/>
          <w:sz w:val="24"/>
          <w:highlight w:val="none"/>
        </w:rPr>
        <w:t>投标人：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（加盖公章）</w:t>
      </w:r>
    </w:p>
    <w:p w14:paraId="79863B63">
      <w:pPr>
        <w:adjustRightInd w:val="0"/>
        <w:snapToGrid w:val="0"/>
        <w:spacing w:line="360" w:lineRule="auto"/>
        <w:ind w:firstLine="480" w:firstLineChars="200"/>
        <w:jc w:val="right"/>
        <w:rPr>
          <w:rFonts w:hint="eastAsia" w:ascii="宋体" w:hAnsi="宋体" w:eastAsia="宋体" w:cs="宋体"/>
          <w:kern w:val="0"/>
          <w:sz w:val="24"/>
          <w:highlight w:val="none"/>
        </w:rPr>
      </w:pPr>
      <w:r>
        <w:rPr>
          <w:rFonts w:hint="eastAsia" w:ascii="宋体" w:hAnsi="宋体" w:eastAsia="宋体" w:cs="宋体"/>
          <w:kern w:val="0"/>
          <w:sz w:val="24"/>
          <w:highlight w:val="none"/>
        </w:rPr>
        <w:t>法定代表人或被授权人：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（签字或盖章）</w:t>
      </w:r>
    </w:p>
    <w:p w14:paraId="01D1A54A">
      <w:pPr>
        <w:adjustRightInd w:val="0"/>
        <w:snapToGrid w:val="0"/>
        <w:spacing w:line="360" w:lineRule="auto"/>
        <w:ind w:firstLine="1320" w:firstLineChars="550"/>
        <w:jc w:val="right"/>
        <w:rPr>
          <w:rFonts w:hint="eastAsia" w:ascii="宋体" w:hAnsi="宋体" w:eastAsia="宋体" w:cs="宋体"/>
          <w:kern w:val="0"/>
          <w:sz w:val="24"/>
          <w:highlight w:val="none"/>
        </w:rPr>
      </w:pPr>
      <w:r>
        <w:rPr>
          <w:rFonts w:hint="eastAsia" w:ascii="宋体" w:hAnsi="宋体" w:eastAsia="宋体" w:cs="宋体"/>
          <w:kern w:val="0"/>
          <w:sz w:val="24"/>
          <w:highlight w:val="none"/>
        </w:rPr>
        <w:t>年      月     日</w:t>
      </w:r>
    </w:p>
    <w:p w14:paraId="5524B724">
      <w:pPr>
        <w:keepNext/>
        <w:keepLines/>
        <w:widowControl w:val="0"/>
        <w:numPr>
          <w:ilvl w:val="0"/>
          <w:numId w:val="0"/>
        </w:numPr>
        <w:adjustRightInd w:val="0"/>
        <w:snapToGrid w:val="0"/>
        <w:spacing w:line="360" w:lineRule="auto"/>
        <w:jc w:val="center"/>
        <w:outlineLvl w:val="1"/>
        <w:rPr>
          <w:color w:val="auto"/>
          <w:highlight w:val="none"/>
        </w:rPr>
      </w:pPr>
    </w:p>
    <w:p w14:paraId="3EC3B9E3">
      <w:pPr>
        <w:keepNext/>
        <w:keepLines/>
        <w:widowControl w:val="0"/>
        <w:numPr>
          <w:ilvl w:val="0"/>
          <w:numId w:val="0"/>
        </w:numPr>
        <w:adjustRightInd w:val="0"/>
        <w:snapToGrid w:val="0"/>
        <w:spacing w:line="360" w:lineRule="auto"/>
        <w:jc w:val="center"/>
        <w:outlineLvl w:val="1"/>
        <w:rPr>
          <w:color w:val="auto"/>
          <w:highlight w:val="none"/>
        </w:rPr>
      </w:pPr>
    </w:p>
    <w:p w14:paraId="0E85456B">
      <w:pPr>
        <w:keepNext/>
        <w:keepLines/>
        <w:widowControl w:val="0"/>
        <w:numPr>
          <w:ilvl w:val="0"/>
          <w:numId w:val="0"/>
        </w:numPr>
        <w:adjustRightInd w:val="0"/>
        <w:snapToGrid w:val="0"/>
        <w:spacing w:line="360" w:lineRule="auto"/>
        <w:jc w:val="center"/>
        <w:outlineLvl w:val="1"/>
        <w:rPr>
          <w:color w:val="auto"/>
          <w:highlight w:val="none"/>
        </w:rPr>
      </w:pPr>
    </w:p>
    <w:p w14:paraId="28A023A4">
      <w:pPr>
        <w:keepNext/>
        <w:keepLines/>
        <w:widowControl w:val="0"/>
        <w:numPr>
          <w:ilvl w:val="0"/>
          <w:numId w:val="0"/>
        </w:numPr>
        <w:adjustRightInd w:val="0"/>
        <w:snapToGrid w:val="0"/>
        <w:spacing w:line="360" w:lineRule="auto"/>
        <w:jc w:val="both"/>
        <w:outlineLvl w:val="1"/>
        <w:rPr>
          <w:color w:val="auto"/>
          <w:highlight w:val="none"/>
        </w:rPr>
      </w:pPr>
    </w:p>
    <w:p w14:paraId="52F4503B">
      <w:pPr>
        <w:keepNext/>
        <w:keepLines/>
        <w:widowControl w:val="0"/>
        <w:numPr>
          <w:ilvl w:val="0"/>
          <w:numId w:val="0"/>
        </w:numPr>
        <w:adjustRightInd w:val="0"/>
        <w:snapToGrid w:val="0"/>
        <w:spacing w:line="360" w:lineRule="auto"/>
        <w:jc w:val="both"/>
        <w:outlineLvl w:val="1"/>
        <w:rPr>
          <w:color w:val="auto"/>
          <w:highlight w:val="none"/>
        </w:rPr>
      </w:pPr>
    </w:p>
    <w:p w14:paraId="773D7770">
      <w:pPr>
        <w:keepNext/>
        <w:keepLines/>
        <w:widowControl w:val="0"/>
        <w:numPr>
          <w:ilvl w:val="0"/>
          <w:numId w:val="0"/>
        </w:numPr>
        <w:adjustRightInd w:val="0"/>
        <w:snapToGrid w:val="0"/>
        <w:spacing w:line="360" w:lineRule="auto"/>
        <w:jc w:val="center"/>
        <w:outlineLvl w:val="1"/>
        <w:rPr>
          <w:rFonts w:hint="eastAsia" w:ascii="宋体" w:hAnsi="宋体" w:eastAsia="宋体" w:cs="宋体"/>
          <w:b/>
          <w:bCs/>
          <w:kern w:val="0"/>
          <w:sz w:val="28"/>
          <w:szCs w:val="32"/>
          <w:highlight w:val="none"/>
          <w:lang w:val="en-US" w:eastAsia="zh-CN" w:bidi="ar-SA"/>
        </w:rPr>
      </w:pPr>
      <w:r>
        <w:rPr>
          <w:color w:val="auto"/>
          <w:highlight w:val="none"/>
        </w:rPr>
        <w:br w:type="page"/>
      </w:r>
      <w:r>
        <w:rPr>
          <w:rFonts w:hint="eastAsia" w:ascii="宋体" w:hAnsi="宋体" w:eastAsia="宋体" w:cs="宋体"/>
          <w:b/>
          <w:bCs/>
          <w:kern w:val="0"/>
          <w:sz w:val="28"/>
          <w:szCs w:val="32"/>
          <w:highlight w:val="none"/>
          <w:lang w:val="en-US" w:eastAsia="zh-CN" w:bidi="ar-SA"/>
        </w:rPr>
        <w:t>5.响应报价表</w:t>
      </w:r>
    </w:p>
    <w:p w14:paraId="79355B46">
      <w:pPr>
        <w:pStyle w:val="18"/>
        <w:numPr>
          <w:ilvl w:val="0"/>
          <w:numId w:val="0"/>
        </w:numPr>
        <w:rPr>
          <w:rFonts w:hint="eastAsia" w:ascii="Times New Roman" w:hAnsi="Times New Roman" w:eastAsia="宋体" w:cs="宋体"/>
          <w:kern w:val="0"/>
          <w:sz w:val="24"/>
          <w:szCs w:val="24"/>
          <w:highlight w:val="none"/>
          <w:lang w:val="en-US" w:eastAsia="zh-CN" w:bidi="ar-SA"/>
        </w:rPr>
      </w:pPr>
      <w:r>
        <w:rPr>
          <w:rFonts w:hint="eastAsia" w:ascii="Times New Roman" w:hAnsi="Times New Roman" w:eastAsia="宋体" w:cs="宋体"/>
          <w:kern w:val="0"/>
          <w:sz w:val="24"/>
          <w:szCs w:val="24"/>
          <w:highlight w:val="none"/>
          <w:lang w:val="en-US" w:eastAsia="zh-CN" w:bidi="ar-SA"/>
        </w:rPr>
        <w:t>项目名称：南通兴环环卫作业车辆轮胎采购项目</w:t>
      </w:r>
    </w:p>
    <w:tbl>
      <w:tblPr>
        <w:tblStyle w:val="20"/>
        <w:tblW w:w="96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6981"/>
      </w:tblGrid>
      <w:tr w14:paraId="3E89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658" w:type="dxa"/>
            <w:noWrap w:val="0"/>
            <w:vAlign w:val="center"/>
          </w:tcPr>
          <w:p w14:paraId="51236851">
            <w:pPr>
              <w:snapToGrid w:val="0"/>
              <w:spacing w:line="420" w:lineRule="exact"/>
              <w:ind w:left="2"/>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报价响应</w:t>
            </w:r>
            <w:r>
              <w:rPr>
                <w:rFonts w:hint="eastAsia" w:ascii="宋体" w:hAnsi="宋体" w:eastAsia="宋体" w:cs="宋体"/>
                <w:b w:val="0"/>
                <w:bCs w:val="0"/>
                <w:color w:val="auto"/>
                <w:sz w:val="24"/>
                <w:szCs w:val="24"/>
                <w:highlight w:val="none"/>
                <w:lang w:val="en-US" w:eastAsia="zh-CN"/>
              </w:rPr>
              <w:t>下浮率</w:t>
            </w:r>
          </w:p>
        </w:tc>
        <w:tc>
          <w:tcPr>
            <w:tcW w:w="6981" w:type="dxa"/>
            <w:noWrap w:val="0"/>
            <w:vAlign w:val="center"/>
          </w:tcPr>
          <w:p w14:paraId="7B6F7D2D">
            <w:pPr>
              <w:snapToGrid w:val="0"/>
              <w:spacing w:line="420" w:lineRule="exact"/>
              <w:ind w:left="1137" w:hanging="1132" w:hangingChars="47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下浮率：</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p>
        </w:tc>
      </w:tr>
      <w:tr w14:paraId="01AC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658" w:type="dxa"/>
            <w:noWrap w:val="0"/>
            <w:vAlign w:val="center"/>
          </w:tcPr>
          <w:p w14:paraId="35847774">
            <w:pPr>
              <w:snapToGrid w:val="0"/>
              <w:spacing w:line="420" w:lineRule="exact"/>
              <w:ind w:left="2"/>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付款条件</w:t>
            </w:r>
          </w:p>
        </w:tc>
        <w:tc>
          <w:tcPr>
            <w:tcW w:w="6981" w:type="dxa"/>
            <w:noWrap w:val="0"/>
            <w:vAlign w:val="center"/>
          </w:tcPr>
          <w:p w14:paraId="394D117F">
            <w:pPr>
              <w:snapToGrid w:val="0"/>
              <w:spacing w:line="420" w:lineRule="exact"/>
              <w:ind w:left="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完全接受并响应本项目</w:t>
            </w:r>
            <w:r>
              <w:rPr>
                <w:rFonts w:hint="eastAsia" w:ascii="宋体" w:hAnsi="宋体" w:eastAsia="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的要求。</w:t>
            </w:r>
          </w:p>
        </w:tc>
      </w:tr>
    </w:tbl>
    <w:p w14:paraId="733E7C0E">
      <w:pPr>
        <w:pStyle w:val="18"/>
        <w:widowControl w:val="0"/>
        <w:numPr>
          <w:ilvl w:val="0"/>
          <w:numId w:val="0"/>
        </w:numPr>
        <w:spacing w:beforeLines="50" w:after="120" w:line="300" w:lineRule="auto"/>
        <w:jc w:val="both"/>
        <w:rPr>
          <w:rFonts w:hint="eastAsia"/>
          <w:highlight w:val="none"/>
          <w:lang w:val="en-US" w:eastAsia="zh-CN"/>
        </w:rPr>
      </w:pPr>
      <w:r>
        <w:rPr>
          <w:rFonts w:hint="eastAsia" w:ascii="宋体" w:hAnsi="宋体" w:eastAsia="宋体" w:cs="宋体"/>
          <w:snapToGrid w:val="0"/>
          <w:kern w:val="0"/>
          <w:sz w:val="24"/>
          <w:szCs w:val="24"/>
          <w:highlight w:val="none"/>
          <w:lang w:val="en-US" w:eastAsia="zh-CN" w:bidi="ar-SA"/>
        </w:rPr>
        <w:t>注：报价应包含但不限于采购标的物交付使用前的所有费用以及质保期内的服务费用等合同内容所发生的全部费用以及投标人企业利润、税金和政策性文件规定及合同包含的所有风险、责任，包含响应本项目采购涉及的各项应有费用。</w:t>
      </w:r>
    </w:p>
    <w:p w14:paraId="36339792">
      <w:pPr>
        <w:pStyle w:val="18"/>
        <w:widowControl w:val="0"/>
        <w:numPr>
          <w:ilvl w:val="0"/>
          <w:numId w:val="0"/>
        </w:numPr>
        <w:spacing w:beforeLines="50" w:after="120" w:line="300" w:lineRule="auto"/>
        <w:ind w:firstLine="600" w:firstLineChars="250"/>
        <w:jc w:val="both"/>
        <w:rPr>
          <w:rFonts w:hint="eastAsia"/>
          <w:highlight w:val="none"/>
          <w:lang w:val="en-US" w:eastAsia="zh-CN"/>
        </w:rPr>
      </w:pPr>
    </w:p>
    <w:p w14:paraId="11EDD600">
      <w:pPr>
        <w:adjustRightInd w:val="0"/>
        <w:snapToGrid w:val="0"/>
        <w:spacing w:line="360" w:lineRule="auto"/>
        <w:ind w:firstLine="484" w:firstLineChars="202"/>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投标人：（公章）</w:t>
      </w:r>
    </w:p>
    <w:p w14:paraId="06F925F7">
      <w:pPr>
        <w:adjustRightInd w:val="0"/>
        <w:snapToGrid w:val="0"/>
        <w:spacing w:line="360" w:lineRule="auto"/>
        <w:ind w:firstLine="484" w:firstLineChars="202"/>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法定代表人或被授权人：（签字或盖章）</w:t>
      </w:r>
    </w:p>
    <w:p w14:paraId="6DFE6336">
      <w:pPr>
        <w:adjustRightInd w:val="0"/>
        <w:snapToGrid w:val="0"/>
        <w:spacing w:line="360" w:lineRule="auto"/>
        <w:ind w:firstLine="484" w:firstLineChars="202"/>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日期：     年   月   日</w:t>
      </w:r>
    </w:p>
    <w:p w14:paraId="1A6ACBBE">
      <w:pPr>
        <w:pStyle w:val="18"/>
        <w:rPr>
          <w:rFonts w:hint="eastAsia" w:hAnsi="宋体" w:cs="宋体"/>
          <w:sz w:val="24"/>
          <w:highlight w:val="none"/>
        </w:rPr>
      </w:pPr>
    </w:p>
    <w:p w14:paraId="06400C67">
      <w:pPr>
        <w:pStyle w:val="18"/>
        <w:rPr>
          <w:rFonts w:hint="eastAsia" w:hAnsi="宋体" w:cs="宋体"/>
          <w:sz w:val="24"/>
          <w:highlight w:val="none"/>
        </w:rPr>
      </w:pPr>
    </w:p>
    <w:p w14:paraId="7DDBDC5E">
      <w:pPr>
        <w:pStyle w:val="18"/>
        <w:widowControl w:val="0"/>
        <w:numPr>
          <w:ilvl w:val="0"/>
          <w:numId w:val="0"/>
        </w:numPr>
        <w:spacing w:beforeLines="50" w:after="120" w:line="300" w:lineRule="auto"/>
        <w:jc w:val="left"/>
        <w:rPr>
          <w:rFonts w:hint="eastAsia" w:ascii="宋体" w:hAnsi="宋体" w:eastAsia="宋体" w:cs="宋体"/>
          <w:snapToGrid w:val="0"/>
          <w:kern w:val="0"/>
          <w:sz w:val="24"/>
          <w:szCs w:val="24"/>
          <w:highlight w:val="none"/>
          <w:lang w:val="en-US" w:eastAsia="zh-CN" w:bidi="ar-SA"/>
        </w:rPr>
      </w:pPr>
    </w:p>
    <w:p w14:paraId="17B82453">
      <w:pPr>
        <w:pStyle w:val="18"/>
        <w:widowControl w:val="0"/>
        <w:numPr>
          <w:ilvl w:val="0"/>
          <w:numId w:val="0"/>
        </w:numPr>
        <w:spacing w:beforeLines="50" w:after="120" w:line="300" w:lineRule="auto"/>
        <w:jc w:val="center"/>
        <w:rPr>
          <w:rFonts w:hint="eastAsia" w:ascii="宋体" w:hAnsi="宋体" w:eastAsia="宋体" w:cs="宋体"/>
          <w:b/>
          <w:bCs/>
          <w:kern w:val="0"/>
          <w:sz w:val="28"/>
          <w:szCs w:val="32"/>
          <w:highlight w:val="none"/>
          <w:lang w:val="en-US" w:eastAsia="zh-CN" w:bidi="ar-SA"/>
        </w:rPr>
      </w:pPr>
      <w:r>
        <w:rPr>
          <w:rFonts w:hint="eastAsia" w:ascii="宋体" w:hAnsi="宋体" w:eastAsia="宋体" w:cs="宋体"/>
          <w:b/>
          <w:bCs/>
          <w:kern w:val="0"/>
          <w:sz w:val="28"/>
          <w:szCs w:val="32"/>
          <w:highlight w:val="none"/>
          <w:lang w:val="en-US" w:eastAsia="zh-CN" w:bidi="ar-SA"/>
        </w:rPr>
        <w:br w:type="page"/>
      </w:r>
      <w:r>
        <w:rPr>
          <w:rFonts w:hint="eastAsia" w:ascii="宋体" w:hAnsi="宋体" w:eastAsia="宋体" w:cs="宋体"/>
          <w:b/>
          <w:bCs/>
          <w:kern w:val="0"/>
          <w:sz w:val="28"/>
          <w:szCs w:val="32"/>
          <w:highlight w:val="none"/>
          <w:lang w:val="en-US" w:eastAsia="zh-CN" w:bidi="ar-SA"/>
        </w:rPr>
        <w:t>6.商务技术正负偏离表</w:t>
      </w:r>
    </w:p>
    <w:p w14:paraId="0210ADB0">
      <w:pPr>
        <w:adjustRightInd w:val="0"/>
        <w:snapToGrid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项目名称：南通兴环环卫作业车辆轮胎采购项目</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8"/>
        <w:gridCol w:w="2300"/>
        <w:gridCol w:w="2267"/>
        <w:gridCol w:w="2330"/>
        <w:gridCol w:w="1429"/>
      </w:tblGrid>
      <w:tr w14:paraId="55D04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851" w:type="dxa"/>
            <w:noWrap w:val="0"/>
            <w:vAlign w:val="center"/>
          </w:tcPr>
          <w:p w14:paraId="0D1EB40C">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331" w:type="dxa"/>
            <w:noWrap w:val="0"/>
            <w:vAlign w:val="center"/>
          </w:tcPr>
          <w:p w14:paraId="15621C50">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color w:val="auto"/>
                <w:sz w:val="24"/>
                <w:highlight w:val="none"/>
                <w:lang w:val="en-US" w:eastAsia="zh-CN"/>
              </w:rPr>
              <w:t>询价</w:t>
            </w:r>
            <w:r>
              <w:rPr>
                <w:rFonts w:hint="eastAsia" w:ascii="宋体" w:hAnsi="宋体" w:eastAsia="宋体" w:cs="宋体"/>
                <w:kern w:val="0"/>
                <w:sz w:val="24"/>
                <w:szCs w:val="24"/>
                <w:highlight w:val="none"/>
              </w:rPr>
              <w:t>文件要求的商务技术条款</w:t>
            </w:r>
          </w:p>
        </w:tc>
        <w:tc>
          <w:tcPr>
            <w:tcW w:w="2297" w:type="dxa"/>
            <w:noWrap w:val="0"/>
            <w:vAlign w:val="center"/>
          </w:tcPr>
          <w:p w14:paraId="797995BF">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投标文件响应情况</w:t>
            </w:r>
          </w:p>
        </w:tc>
        <w:tc>
          <w:tcPr>
            <w:tcW w:w="2362" w:type="dxa"/>
            <w:noWrap w:val="0"/>
            <w:vAlign w:val="center"/>
          </w:tcPr>
          <w:p w14:paraId="03744B6A">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偏离说明</w:t>
            </w:r>
          </w:p>
        </w:tc>
        <w:tc>
          <w:tcPr>
            <w:tcW w:w="1445" w:type="dxa"/>
            <w:noWrap w:val="0"/>
            <w:vAlign w:val="center"/>
          </w:tcPr>
          <w:p w14:paraId="6F578A26">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14:paraId="7188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851" w:type="dxa"/>
            <w:noWrap w:val="0"/>
            <w:vAlign w:val="center"/>
          </w:tcPr>
          <w:p w14:paraId="38A67826">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331" w:type="dxa"/>
            <w:noWrap w:val="0"/>
            <w:vAlign w:val="center"/>
          </w:tcPr>
          <w:p w14:paraId="54250610">
            <w:pPr>
              <w:adjustRightInd w:val="0"/>
              <w:snapToGrid w:val="0"/>
              <w:jc w:val="center"/>
              <w:rPr>
                <w:rFonts w:hint="eastAsia" w:ascii="宋体" w:hAnsi="宋体" w:eastAsia="宋体" w:cs="宋体"/>
                <w:kern w:val="0"/>
                <w:sz w:val="24"/>
                <w:szCs w:val="24"/>
                <w:highlight w:val="none"/>
              </w:rPr>
            </w:pPr>
          </w:p>
        </w:tc>
        <w:tc>
          <w:tcPr>
            <w:tcW w:w="2297" w:type="dxa"/>
            <w:noWrap w:val="0"/>
            <w:vAlign w:val="center"/>
          </w:tcPr>
          <w:p w14:paraId="53A2A577">
            <w:pPr>
              <w:adjustRightInd w:val="0"/>
              <w:snapToGrid w:val="0"/>
              <w:jc w:val="center"/>
              <w:rPr>
                <w:rFonts w:hint="eastAsia" w:ascii="宋体" w:hAnsi="宋体" w:eastAsia="宋体" w:cs="宋体"/>
                <w:kern w:val="0"/>
                <w:sz w:val="24"/>
                <w:szCs w:val="24"/>
                <w:highlight w:val="none"/>
              </w:rPr>
            </w:pPr>
          </w:p>
        </w:tc>
        <w:tc>
          <w:tcPr>
            <w:tcW w:w="2362" w:type="dxa"/>
            <w:noWrap w:val="0"/>
            <w:vAlign w:val="center"/>
          </w:tcPr>
          <w:p w14:paraId="6DD7F717">
            <w:pPr>
              <w:adjustRightInd w:val="0"/>
              <w:snapToGrid w:val="0"/>
              <w:jc w:val="center"/>
              <w:rPr>
                <w:rFonts w:hint="eastAsia" w:ascii="宋体" w:hAnsi="宋体" w:eastAsia="宋体" w:cs="宋体"/>
                <w:kern w:val="0"/>
                <w:sz w:val="24"/>
                <w:szCs w:val="24"/>
                <w:highlight w:val="none"/>
              </w:rPr>
            </w:pPr>
          </w:p>
        </w:tc>
        <w:tc>
          <w:tcPr>
            <w:tcW w:w="1445" w:type="dxa"/>
            <w:noWrap w:val="0"/>
            <w:vAlign w:val="center"/>
          </w:tcPr>
          <w:p w14:paraId="747DA14C">
            <w:pPr>
              <w:adjustRightInd w:val="0"/>
              <w:snapToGrid w:val="0"/>
              <w:jc w:val="center"/>
              <w:rPr>
                <w:rFonts w:hint="eastAsia" w:ascii="宋体" w:hAnsi="宋体" w:eastAsia="宋体" w:cs="宋体"/>
                <w:kern w:val="0"/>
                <w:sz w:val="24"/>
                <w:szCs w:val="24"/>
                <w:highlight w:val="none"/>
              </w:rPr>
            </w:pPr>
          </w:p>
        </w:tc>
      </w:tr>
      <w:tr w14:paraId="6A3FF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51" w:type="dxa"/>
            <w:noWrap w:val="0"/>
            <w:vAlign w:val="center"/>
          </w:tcPr>
          <w:p w14:paraId="0CF5EB91">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2331" w:type="dxa"/>
            <w:noWrap w:val="0"/>
            <w:vAlign w:val="center"/>
          </w:tcPr>
          <w:p w14:paraId="6F42CE9F">
            <w:pPr>
              <w:adjustRightInd w:val="0"/>
              <w:snapToGrid w:val="0"/>
              <w:jc w:val="center"/>
              <w:rPr>
                <w:rFonts w:hint="eastAsia" w:ascii="宋体" w:hAnsi="宋体" w:eastAsia="宋体" w:cs="宋体"/>
                <w:kern w:val="0"/>
                <w:sz w:val="24"/>
                <w:szCs w:val="24"/>
                <w:highlight w:val="none"/>
              </w:rPr>
            </w:pPr>
          </w:p>
        </w:tc>
        <w:tc>
          <w:tcPr>
            <w:tcW w:w="2297" w:type="dxa"/>
            <w:noWrap w:val="0"/>
            <w:vAlign w:val="center"/>
          </w:tcPr>
          <w:p w14:paraId="52F823DA">
            <w:pPr>
              <w:adjustRightInd w:val="0"/>
              <w:snapToGrid w:val="0"/>
              <w:jc w:val="center"/>
              <w:rPr>
                <w:rFonts w:hint="eastAsia" w:ascii="宋体" w:hAnsi="宋体" w:eastAsia="宋体" w:cs="宋体"/>
                <w:kern w:val="0"/>
                <w:sz w:val="24"/>
                <w:szCs w:val="24"/>
                <w:highlight w:val="none"/>
              </w:rPr>
            </w:pPr>
          </w:p>
        </w:tc>
        <w:tc>
          <w:tcPr>
            <w:tcW w:w="2362" w:type="dxa"/>
            <w:noWrap w:val="0"/>
            <w:vAlign w:val="center"/>
          </w:tcPr>
          <w:p w14:paraId="71ADCD1C">
            <w:pPr>
              <w:adjustRightInd w:val="0"/>
              <w:snapToGrid w:val="0"/>
              <w:jc w:val="center"/>
              <w:rPr>
                <w:rFonts w:hint="eastAsia" w:ascii="宋体" w:hAnsi="宋体" w:eastAsia="宋体" w:cs="宋体"/>
                <w:kern w:val="0"/>
                <w:sz w:val="24"/>
                <w:szCs w:val="24"/>
                <w:highlight w:val="none"/>
              </w:rPr>
            </w:pPr>
          </w:p>
        </w:tc>
        <w:tc>
          <w:tcPr>
            <w:tcW w:w="1445" w:type="dxa"/>
            <w:noWrap w:val="0"/>
            <w:vAlign w:val="center"/>
          </w:tcPr>
          <w:p w14:paraId="799EC657">
            <w:pPr>
              <w:adjustRightInd w:val="0"/>
              <w:snapToGrid w:val="0"/>
              <w:jc w:val="center"/>
              <w:rPr>
                <w:rFonts w:hint="eastAsia" w:ascii="宋体" w:hAnsi="宋体" w:eastAsia="宋体" w:cs="宋体"/>
                <w:kern w:val="0"/>
                <w:sz w:val="24"/>
                <w:szCs w:val="24"/>
                <w:highlight w:val="none"/>
              </w:rPr>
            </w:pPr>
          </w:p>
        </w:tc>
      </w:tr>
      <w:tr w14:paraId="6D7D0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851" w:type="dxa"/>
            <w:noWrap w:val="0"/>
            <w:vAlign w:val="center"/>
          </w:tcPr>
          <w:p w14:paraId="13AFE39D">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2331" w:type="dxa"/>
            <w:noWrap w:val="0"/>
            <w:vAlign w:val="center"/>
          </w:tcPr>
          <w:p w14:paraId="0FA4BE47">
            <w:pPr>
              <w:adjustRightInd w:val="0"/>
              <w:snapToGrid w:val="0"/>
              <w:jc w:val="center"/>
              <w:rPr>
                <w:rFonts w:hint="eastAsia" w:ascii="宋体" w:hAnsi="宋体" w:eastAsia="宋体" w:cs="宋体"/>
                <w:kern w:val="0"/>
                <w:sz w:val="24"/>
                <w:szCs w:val="24"/>
                <w:highlight w:val="none"/>
              </w:rPr>
            </w:pPr>
          </w:p>
        </w:tc>
        <w:tc>
          <w:tcPr>
            <w:tcW w:w="2297" w:type="dxa"/>
            <w:noWrap w:val="0"/>
            <w:vAlign w:val="center"/>
          </w:tcPr>
          <w:p w14:paraId="782D59E6">
            <w:pPr>
              <w:adjustRightInd w:val="0"/>
              <w:snapToGrid w:val="0"/>
              <w:jc w:val="center"/>
              <w:rPr>
                <w:rFonts w:hint="eastAsia" w:ascii="宋体" w:hAnsi="宋体" w:eastAsia="宋体" w:cs="宋体"/>
                <w:kern w:val="0"/>
                <w:sz w:val="24"/>
                <w:szCs w:val="24"/>
                <w:highlight w:val="none"/>
              </w:rPr>
            </w:pPr>
          </w:p>
        </w:tc>
        <w:tc>
          <w:tcPr>
            <w:tcW w:w="2362" w:type="dxa"/>
            <w:noWrap w:val="0"/>
            <w:vAlign w:val="center"/>
          </w:tcPr>
          <w:p w14:paraId="2FEDC6F3">
            <w:pPr>
              <w:adjustRightInd w:val="0"/>
              <w:snapToGrid w:val="0"/>
              <w:jc w:val="center"/>
              <w:rPr>
                <w:rFonts w:hint="eastAsia" w:ascii="宋体" w:hAnsi="宋体" w:eastAsia="宋体" w:cs="宋体"/>
                <w:kern w:val="0"/>
                <w:sz w:val="24"/>
                <w:szCs w:val="24"/>
                <w:highlight w:val="none"/>
              </w:rPr>
            </w:pPr>
          </w:p>
        </w:tc>
        <w:tc>
          <w:tcPr>
            <w:tcW w:w="1445" w:type="dxa"/>
            <w:noWrap w:val="0"/>
            <w:vAlign w:val="center"/>
          </w:tcPr>
          <w:p w14:paraId="3DB50068">
            <w:pPr>
              <w:adjustRightInd w:val="0"/>
              <w:snapToGrid w:val="0"/>
              <w:jc w:val="center"/>
              <w:rPr>
                <w:rFonts w:hint="eastAsia" w:ascii="宋体" w:hAnsi="宋体" w:eastAsia="宋体" w:cs="宋体"/>
                <w:kern w:val="0"/>
                <w:sz w:val="24"/>
                <w:szCs w:val="24"/>
                <w:highlight w:val="none"/>
              </w:rPr>
            </w:pPr>
          </w:p>
        </w:tc>
      </w:tr>
      <w:tr w14:paraId="4B427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51" w:type="dxa"/>
            <w:noWrap w:val="0"/>
            <w:vAlign w:val="center"/>
          </w:tcPr>
          <w:p w14:paraId="02DE9F2B">
            <w:pPr>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2331" w:type="dxa"/>
            <w:noWrap w:val="0"/>
            <w:vAlign w:val="center"/>
          </w:tcPr>
          <w:p w14:paraId="05ED2D61">
            <w:pPr>
              <w:adjustRightInd w:val="0"/>
              <w:snapToGrid w:val="0"/>
              <w:jc w:val="center"/>
              <w:rPr>
                <w:rFonts w:hint="eastAsia" w:ascii="宋体" w:hAnsi="宋体" w:eastAsia="宋体" w:cs="宋体"/>
                <w:kern w:val="0"/>
                <w:sz w:val="24"/>
                <w:szCs w:val="24"/>
                <w:highlight w:val="none"/>
              </w:rPr>
            </w:pPr>
          </w:p>
        </w:tc>
        <w:tc>
          <w:tcPr>
            <w:tcW w:w="2297" w:type="dxa"/>
            <w:noWrap w:val="0"/>
            <w:vAlign w:val="center"/>
          </w:tcPr>
          <w:p w14:paraId="3C513D62">
            <w:pPr>
              <w:adjustRightInd w:val="0"/>
              <w:snapToGrid w:val="0"/>
              <w:jc w:val="center"/>
              <w:rPr>
                <w:rFonts w:hint="eastAsia" w:ascii="宋体" w:hAnsi="宋体" w:eastAsia="宋体" w:cs="宋体"/>
                <w:kern w:val="0"/>
                <w:sz w:val="24"/>
                <w:szCs w:val="24"/>
                <w:highlight w:val="none"/>
              </w:rPr>
            </w:pPr>
          </w:p>
        </w:tc>
        <w:tc>
          <w:tcPr>
            <w:tcW w:w="2362" w:type="dxa"/>
            <w:noWrap w:val="0"/>
            <w:vAlign w:val="center"/>
          </w:tcPr>
          <w:p w14:paraId="4ADB5E28">
            <w:pPr>
              <w:adjustRightInd w:val="0"/>
              <w:snapToGrid w:val="0"/>
              <w:jc w:val="center"/>
              <w:rPr>
                <w:rFonts w:hint="eastAsia" w:ascii="宋体" w:hAnsi="宋体" w:eastAsia="宋体" w:cs="宋体"/>
                <w:kern w:val="0"/>
                <w:sz w:val="24"/>
                <w:szCs w:val="24"/>
                <w:highlight w:val="none"/>
              </w:rPr>
            </w:pPr>
          </w:p>
        </w:tc>
        <w:tc>
          <w:tcPr>
            <w:tcW w:w="1445" w:type="dxa"/>
            <w:noWrap w:val="0"/>
            <w:vAlign w:val="center"/>
          </w:tcPr>
          <w:p w14:paraId="64D97E0D">
            <w:pPr>
              <w:adjustRightInd w:val="0"/>
              <w:snapToGrid w:val="0"/>
              <w:jc w:val="center"/>
              <w:rPr>
                <w:rFonts w:hint="eastAsia" w:ascii="宋体" w:hAnsi="宋体" w:eastAsia="宋体" w:cs="宋体"/>
                <w:kern w:val="0"/>
                <w:sz w:val="24"/>
                <w:szCs w:val="24"/>
                <w:highlight w:val="none"/>
              </w:rPr>
            </w:pPr>
          </w:p>
        </w:tc>
      </w:tr>
    </w:tbl>
    <w:p w14:paraId="557A972E">
      <w:pPr>
        <w:adjustRightInd w:val="0"/>
        <w:snapToGrid w:val="0"/>
        <w:spacing w:line="360" w:lineRule="auto"/>
        <w:jc w:val="left"/>
        <w:outlineLvl w:val="0"/>
        <w:rPr>
          <w:rFonts w:hint="eastAsia" w:ascii="宋体" w:hAnsi="宋体" w:eastAsia="宋体" w:cs="宋体"/>
          <w:sz w:val="24"/>
          <w:szCs w:val="24"/>
          <w:highlight w:val="none"/>
        </w:rPr>
      </w:pPr>
    </w:p>
    <w:p w14:paraId="3C342B32">
      <w:pPr>
        <w:adjustRightInd w:val="0"/>
        <w:snapToGrid w:val="0"/>
        <w:spacing w:line="360" w:lineRule="auto"/>
        <w:jc w:val="left"/>
        <w:outlineLvl w:val="0"/>
        <w:rPr>
          <w:rFonts w:hint="eastAsia" w:ascii="宋体" w:hAnsi="宋体" w:eastAsia="宋体" w:cs="宋体"/>
          <w:snapToGrid w:val="0"/>
          <w:kern w:val="0"/>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napToGrid w:val="0"/>
          <w:kern w:val="0"/>
          <w:sz w:val="24"/>
          <w:szCs w:val="24"/>
          <w:highlight w:val="none"/>
        </w:rPr>
        <w:t>1.投标人提交的</w:t>
      </w:r>
      <w:r>
        <w:rPr>
          <w:rFonts w:hint="eastAsia" w:ascii="宋体" w:hAnsi="宋体" w:eastAsia="宋体" w:cs="宋体"/>
          <w:snapToGrid w:val="0"/>
          <w:kern w:val="0"/>
          <w:sz w:val="24"/>
          <w:szCs w:val="24"/>
          <w:highlight w:val="none"/>
          <w:lang w:eastAsia="zh-CN"/>
        </w:rPr>
        <w:t>投标</w:t>
      </w:r>
      <w:r>
        <w:rPr>
          <w:rFonts w:hint="eastAsia" w:ascii="宋体" w:hAnsi="宋体" w:eastAsia="宋体" w:cs="宋体"/>
          <w:kern w:val="0"/>
          <w:sz w:val="24"/>
          <w:szCs w:val="24"/>
          <w:highlight w:val="none"/>
          <w:lang w:eastAsia="zh-CN"/>
        </w:rPr>
        <w:t>响应</w:t>
      </w:r>
      <w:r>
        <w:rPr>
          <w:rFonts w:hint="eastAsia" w:ascii="宋体" w:hAnsi="宋体" w:eastAsia="宋体" w:cs="宋体"/>
          <w:snapToGrid w:val="0"/>
          <w:kern w:val="0"/>
          <w:sz w:val="24"/>
          <w:szCs w:val="24"/>
          <w:highlight w:val="none"/>
        </w:rPr>
        <w:t>文件中与</w:t>
      </w:r>
      <w:r>
        <w:rPr>
          <w:rFonts w:hint="eastAsia" w:ascii="宋体" w:hAnsi="宋体" w:eastAsia="宋体" w:cs="宋体"/>
          <w:snapToGrid w:val="0"/>
          <w:kern w:val="0"/>
          <w:sz w:val="24"/>
          <w:szCs w:val="24"/>
          <w:highlight w:val="none"/>
          <w:lang w:eastAsia="zh-CN"/>
        </w:rPr>
        <w:t>本项目</w:t>
      </w:r>
      <w:r>
        <w:rPr>
          <w:rFonts w:hint="eastAsia" w:ascii="宋体" w:hAnsi="宋体" w:eastAsia="宋体" w:cs="宋体"/>
          <w:color w:val="auto"/>
          <w:sz w:val="24"/>
          <w:highlight w:val="none"/>
          <w:lang w:val="en-US" w:eastAsia="zh-CN"/>
        </w:rPr>
        <w:t>询价</w:t>
      </w:r>
      <w:r>
        <w:rPr>
          <w:rFonts w:hint="eastAsia" w:ascii="宋体" w:hAnsi="宋体" w:eastAsia="宋体" w:cs="宋体"/>
          <w:snapToGrid w:val="0"/>
          <w:kern w:val="0"/>
          <w:sz w:val="24"/>
          <w:szCs w:val="24"/>
          <w:highlight w:val="none"/>
        </w:rPr>
        <w:t>文件第三</w:t>
      </w:r>
      <w:r>
        <w:rPr>
          <w:rFonts w:hint="eastAsia" w:ascii="宋体" w:hAnsi="宋体" w:eastAsia="宋体" w:cs="宋体"/>
          <w:snapToGrid w:val="0"/>
          <w:kern w:val="0"/>
          <w:sz w:val="24"/>
          <w:szCs w:val="24"/>
          <w:highlight w:val="none"/>
          <w:lang w:eastAsia="zh-CN"/>
        </w:rPr>
        <w:t>章</w:t>
      </w:r>
      <w:r>
        <w:rPr>
          <w:rFonts w:hint="eastAsia" w:ascii="宋体" w:hAnsi="宋体" w:eastAsia="宋体" w:cs="宋体"/>
          <w:snapToGrid w:val="0"/>
          <w:kern w:val="0"/>
          <w:sz w:val="24"/>
          <w:szCs w:val="24"/>
          <w:highlight w:val="none"/>
        </w:rPr>
        <w:t>“项目需求”中的商务技术部分的要求，应逐条填列在偏离表中。</w:t>
      </w:r>
    </w:p>
    <w:p w14:paraId="057B4298">
      <w:pPr>
        <w:adjustRightInd w:val="0"/>
        <w:snapToGrid w:val="0"/>
        <w:spacing w:line="360" w:lineRule="auto"/>
        <w:ind w:firstLine="48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2.“偏离说明”一栏选择“正偏离”、“负偏离”、“无偏离”进行填写。正偏离、负偏离、无偏离的确认，由评审小组认定。</w:t>
      </w:r>
    </w:p>
    <w:p w14:paraId="693E66C6">
      <w:pPr>
        <w:adjustRightInd w:val="0"/>
        <w:snapToGrid w:val="0"/>
        <w:spacing w:line="360" w:lineRule="auto"/>
        <w:ind w:firstLine="48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3.投标人若提供其他增值服务，可以在表中自行据实填写。</w:t>
      </w:r>
    </w:p>
    <w:p w14:paraId="2F78640C">
      <w:pPr>
        <w:adjustRightInd w:val="0"/>
        <w:snapToGrid w:val="0"/>
        <w:spacing w:line="360" w:lineRule="auto"/>
        <w:ind w:firstLine="48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4.若完全响应且无偏离，投标时本表可空白盖章提供。</w:t>
      </w:r>
    </w:p>
    <w:p w14:paraId="55328FCA">
      <w:pPr>
        <w:adjustRightInd w:val="0"/>
        <w:snapToGrid w:val="0"/>
        <w:spacing w:line="360" w:lineRule="auto"/>
        <w:ind w:firstLine="484" w:firstLineChars="202"/>
        <w:rPr>
          <w:rFonts w:hint="eastAsia" w:ascii="宋体" w:hAnsi="宋体" w:eastAsia="宋体" w:cs="宋体"/>
          <w:sz w:val="24"/>
          <w:szCs w:val="24"/>
          <w:highlight w:val="none"/>
        </w:rPr>
      </w:pPr>
    </w:p>
    <w:p w14:paraId="5EFB2E66">
      <w:pPr>
        <w:adjustRightInd w:val="0"/>
        <w:snapToGrid w:val="0"/>
        <w:spacing w:line="360" w:lineRule="auto"/>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投标人：（公章）</w:t>
      </w:r>
    </w:p>
    <w:p w14:paraId="743B7E57">
      <w:pPr>
        <w:adjustRightInd w:val="0"/>
        <w:snapToGrid w:val="0"/>
        <w:spacing w:line="360" w:lineRule="auto"/>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法定代表人或被授权人：（签字或盖章）</w:t>
      </w:r>
    </w:p>
    <w:p w14:paraId="22238B43">
      <w:pPr>
        <w:adjustRightInd w:val="0"/>
        <w:snapToGrid w:val="0"/>
        <w:spacing w:line="360" w:lineRule="auto"/>
        <w:ind w:firstLine="484" w:firstLineChars="202"/>
        <w:rPr>
          <w:rFonts w:hAnsi="宋体" w:cs="宋体"/>
          <w:sz w:val="24"/>
          <w:highlight w:val="none"/>
        </w:rPr>
      </w:pPr>
      <w:r>
        <w:rPr>
          <w:rFonts w:hint="eastAsia" w:ascii="宋体" w:hAnsi="宋体" w:eastAsia="宋体" w:cs="宋体"/>
          <w:sz w:val="24"/>
          <w:szCs w:val="24"/>
          <w:highlight w:val="none"/>
        </w:rPr>
        <w:t>日期：     年   月   日</w:t>
      </w:r>
    </w:p>
    <w:p w14:paraId="3BA1B35E">
      <w:pPr>
        <w:pStyle w:val="18"/>
        <w:widowControl w:val="0"/>
        <w:numPr>
          <w:ilvl w:val="0"/>
          <w:numId w:val="0"/>
        </w:numPr>
        <w:spacing w:beforeLines="50" w:after="120" w:line="300" w:lineRule="auto"/>
        <w:jc w:val="both"/>
        <w:rPr>
          <w:rFonts w:hint="eastAsia" w:ascii="宋体" w:hAnsi="宋体" w:eastAsia="宋体" w:cs="宋体"/>
          <w:b/>
          <w:bCs/>
          <w:kern w:val="0"/>
          <w:sz w:val="28"/>
          <w:szCs w:val="32"/>
          <w:highlight w:val="none"/>
          <w:lang w:val="en-US" w:eastAsia="zh-CN" w:bidi="ar-SA"/>
        </w:rPr>
      </w:pPr>
    </w:p>
    <w:p w14:paraId="3C3E93B1">
      <w:pPr>
        <w:rPr>
          <w:rFonts w:hint="eastAsia" w:ascii="宋体" w:hAnsi="宋体" w:eastAsia="宋体" w:cs="宋体"/>
          <w:highlight w:val="none"/>
        </w:rPr>
      </w:pPr>
    </w:p>
    <w:p w14:paraId="05D92788">
      <w:pPr>
        <w:snapToGrid w:val="0"/>
        <w:spacing w:line="360" w:lineRule="auto"/>
        <w:ind w:firstLine="480" w:firstLineChars="200"/>
        <w:rPr>
          <w:rFonts w:hint="eastAsia" w:ascii="宋体" w:hAnsi="宋体" w:eastAsia="宋体" w:cs="宋体"/>
          <w:highlight w:val="none"/>
        </w:rPr>
      </w:pPr>
    </w:p>
    <w:p w14:paraId="1048BC7D">
      <w:pPr>
        <w:pStyle w:val="4"/>
        <w:ind w:firstLine="400"/>
        <w:rPr>
          <w:highlight w:val="none"/>
        </w:rPr>
      </w:pPr>
    </w:p>
    <w:sectPr>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456FD70-61B1-46A5-8323-1AC22E30A034}"/>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9BE8EC9B-4864-482F-9D81-082DB2CEA2F7}"/>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2BD51">
    <w:pPr>
      <w:pStyle w:val="14"/>
      <w:jc w:val="center"/>
      <w:rPr>
        <w:rFonts w:ascii="仿宋" w:hAnsi="仿宋"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F21464">
                          <w:pPr>
                            <w:pStyle w:val="14"/>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CF21464">
                    <w:pPr>
                      <w:pStyle w:val="14"/>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A8E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91EAF">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043E56">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4043E56">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DC37">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C3E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D85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5C25D"/>
    <w:multiLevelType w:val="singleLevel"/>
    <w:tmpl w:val="4405C2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BBC"/>
    <w:rsid w:val="0000620D"/>
    <w:rsid w:val="000126CE"/>
    <w:rsid w:val="00036552"/>
    <w:rsid w:val="00043059"/>
    <w:rsid w:val="00071A8B"/>
    <w:rsid w:val="00075D65"/>
    <w:rsid w:val="00077BE2"/>
    <w:rsid w:val="000839AA"/>
    <w:rsid w:val="00153E8F"/>
    <w:rsid w:val="00156A6C"/>
    <w:rsid w:val="001E4EE8"/>
    <w:rsid w:val="00207173"/>
    <w:rsid w:val="00217113"/>
    <w:rsid w:val="00236753"/>
    <w:rsid w:val="002C09B4"/>
    <w:rsid w:val="00300817"/>
    <w:rsid w:val="00302BDB"/>
    <w:rsid w:val="00310A3D"/>
    <w:rsid w:val="00326A89"/>
    <w:rsid w:val="00351E3F"/>
    <w:rsid w:val="003A3C76"/>
    <w:rsid w:val="003A64FD"/>
    <w:rsid w:val="003B3DC6"/>
    <w:rsid w:val="003D2F44"/>
    <w:rsid w:val="00415B33"/>
    <w:rsid w:val="00441A02"/>
    <w:rsid w:val="00452FDA"/>
    <w:rsid w:val="004B0E11"/>
    <w:rsid w:val="004B11D0"/>
    <w:rsid w:val="004B40FA"/>
    <w:rsid w:val="004B44D0"/>
    <w:rsid w:val="004D3CFA"/>
    <w:rsid w:val="004D598E"/>
    <w:rsid w:val="00511877"/>
    <w:rsid w:val="00522C65"/>
    <w:rsid w:val="005A44DF"/>
    <w:rsid w:val="005D138E"/>
    <w:rsid w:val="00623951"/>
    <w:rsid w:val="00626AF5"/>
    <w:rsid w:val="006307D4"/>
    <w:rsid w:val="00670EA0"/>
    <w:rsid w:val="00686A35"/>
    <w:rsid w:val="006D3DAF"/>
    <w:rsid w:val="006D4EB6"/>
    <w:rsid w:val="006D5D91"/>
    <w:rsid w:val="00796DEC"/>
    <w:rsid w:val="007C34C5"/>
    <w:rsid w:val="007C4D8B"/>
    <w:rsid w:val="00806637"/>
    <w:rsid w:val="008211D2"/>
    <w:rsid w:val="00842DA5"/>
    <w:rsid w:val="00847B9A"/>
    <w:rsid w:val="0086594E"/>
    <w:rsid w:val="00873BBC"/>
    <w:rsid w:val="0089662D"/>
    <w:rsid w:val="008C1DE6"/>
    <w:rsid w:val="008D029A"/>
    <w:rsid w:val="00945983"/>
    <w:rsid w:val="00957A56"/>
    <w:rsid w:val="00965030"/>
    <w:rsid w:val="00987B5B"/>
    <w:rsid w:val="00996223"/>
    <w:rsid w:val="009A6FFC"/>
    <w:rsid w:val="009C162E"/>
    <w:rsid w:val="009C70A6"/>
    <w:rsid w:val="009D7AB9"/>
    <w:rsid w:val="009E7C1B"/>
    <w:rsid w:val="00A0558A"/>
    <w:rsid w:val="00A06962"/>
    <w:rsid w:val="00A21BAD"/>
    <w:rsid w:val="00A510BF"/>
    <w:rsid w:val="00A61326"/>
    <w:rsid w:val="00A628B5"/>
    <w:rsid w:val="00A96849"/>
    <w:rsid w:val="00AA317D"/>
    <w:rsid w:val="00AB600A"/>
    <w:rsid w:val="00AF559A"/>
    <w:rsid w:val="00B011CC"/>
    <w:rsid w:val="00B02475"/>
    <w:rsid w:val="00B22D2C"/>
    <w:rsid w:val="00B3480E"/>
    <w:rsid w:val="00B3744B"/>
    <w:rsid w:val="00B60592"/>
    <w:rsid w:val="00BB03E9"/>
    <w:rsid w:val="00BC46C8"/>
    <w:rsid w:val="00C142E9"/>
    <w:rsid w:val="00C20A48"/>
    <w:rsid w:val="00C34106"/>
    <w:rsid w:val="00C645EC"/>
    <w:rsid w:val="00C65A95"/>
    <w:rsid w:val="00D109AA"/>
    <w:rsid w:val="00D6038B"/>
    <w:rsid w:val="00D70DF2"/>
    <w:rsid w:val="00D73B84"/>
    <w:rsid w:val="00DA3245"/>
    <w:rsid w:val="00DC40A3"/>
    <w:rsid w:val="00DE4A11"/>
    <w:rsid w:val="00E46FC7"/>
    <w:rsid w:val="00E65E36"/>
    <w:rsid w:val="00E76EBD"/>
    <w:rsid w:val="00E92FBC"/>
    <w:rsid w:val="00E93F7B"/>
    <w:rsid w:val="00EB1F1C"/>
    <w:rsid w:val="00EB3F3A"/>
    <w:rsid w:val="00F203FE"/>
    <w:rsid w:val="00FA017D"/>
    <w:rsid w:val="00FA4097"/>
    <w:rsid w:val="00FA501A"/>
    <w:rsid w:val="00FF54C3"/>
    <w:rsid w:val="0CE62F9B"/>
    <w:rsid w:val="10A9458F"/>
    <w:rsid w:val="12733EF1"/>
    <w:rsid w:val="1F8A7BEE"/>
    <w:rsid w:val="24192834"/>
    <w:rsid w:val="31761BFC"/>
    <w:rsid w:val="3F435E51"/>
    <w:rsid w:val="47E210AF"/>
    <w:rsid w:val="4F107459"/>
    <w:rsid w:val="59CB3EEB"/>
    <w:rsid w:val="6E846DFB"/>
    <w:rsid w:val="7B42766E"/>
    <w:rsid w:val="7CF467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qFormat="1" w:uiPriority="0" w:semiHidden="0"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autoRedefine/>
    <w:semiHidden/>
    <w:unhideWhenUsed/>
    <w:qFormat/>
    <w:uiPriority w:val="39"/>
    <w:pPr>
      <w:ind w:left="2520" w:leftChars="1200"/>
    </w:pPr>
  </w:style>
  <w:style w:type="paragraph" w:styleId="4">
    <w:name w:val="Normal Indent"/>
    <w:basedOn w:val="1"/>
    <w:next w:val="1"/>
    <w:link w:val="30"/>
    <w:autoRedefine/>
    <w:qFormat/>
    <w:uiPriority w:val="0"/>
    <w:pPr>
      <w:adjustRightInd w:val="0"/>
      <w:ind w:firstLine="420"/>
      <w:jc w:val="left"/>
      <w:textAlignment w:val="baseline"/>
    </w:pPr>
    <w:rPr>
      <w:rFonts w:eastAsia="楷体_GB2312"/>
      <w:kern w:val="0"/>
      <w:sz w:val="20"/>
      <w:szCs w:val="20"/>
    </w:rPr>
  </w:style>
  <w:style w:type="paragraph" w:styleId="5">
    <w:name w:val="Document Map"/>
    <w:basedOn w:val="1"/>
    <w:link w:val="32"/>
    <w:autoRedefine/>
    <w:semiHidden/>
    <w:qFormat/>
    <w:uiPriority w:val="99"/>
    <w:pPr>
      <w:shd w:val="clear" w:color="auto" w:fill="000080"/>
    </w:pPr>
    <w:rPr>
      <w:rFonts w:eastAsia="楷体_GB2312"/>
      <w:kern w:val="0"/>
      <w:sz w:val="20"/>
      <w:szCs w:val="20"/>
    </w:rPr>
  </w:style>
  <w:style w:type="paragraph" w:styleId="6">
    <w:name w:val="toa heading"/>
    <w:basedOn w:val="1"/>
    <w:next w:val="1"/>
    <w:autoRedefine/>
    <w:qFormat/>
    <w:uiPriority w:val="0"/>
    <w:pPr>
      <w:adjustRightInd w:val="0"/>
      <w:spacing w:line="360" w:lineRule="atLeast"/>
      <w:jc w:val="center"/>
      <w:textAlignment w:val="baseline"/>
    </w:pPr>
    <w:rPr>
      <w:rFonts w:ascii="Arial" w:hAnsi="Arial" w:eastAsia="黑体"/>
      <w:kern w:val="0"/>
      <w:sz w:val="36"/>
      <w:szCs w:val="20"/>
    </w:rPr>
  </w:style>
  <w:style w:type="paragraph" w:styleId="7">
    <w:name w:val="annotation text"/>
    <w:basedOn w:val="1"/>
    <w:link w:val="37"/>
    <w:unhideWhenUsed/>
    <w:qFormat/>
    <w:uiPriority w:val="0"/>
    <w:pPr>
      <w:jc w:val="left"/>
    </w:pPr>
  </w:style>
  <w:style w:type="paragraph" w:styleId="8">
    <w:name w:val="Body Text"/>
    <w:basedOn w:val="1"/>
    <w:link w:val="26"/>
    <w:autoRedefine/>
    <w:qFormat/>
    <w:uiPriority w:val="99"/>
    <w:pPr>
      <w:spacing w:line="400" w:lineRule="exact"/>
    </w:pPr>
    <w:rPr>
      <w:rFonts w:ascii="楷体_GB2312" w:eastAsia="楷体_GB2312"/>
      <w:kern w:val="0"/>
      <w:sz w:val="20"/>
      <w:szCs w:val="20"/>
    </w:rPr>
  </w:style>
  <w:style w:type="paragraph" w:styleId="9">
    <w:name w:val="Body Text Indent"/>
    <w:basedOn w:val="1"/>
    <w:link w:val="28"/>
    <w:semiHidden/>
    <w:unhideWhenUsed/>
    <w:qFormat/>
    <w:uiPriority w:val="99"/>
    <w:pPr>
      <w:spacing w:after="120"/>
      <w:ind w:left="420" w:leftChars="200"/>
    </w:pPr>
  </w:style>
  <w:style w:type="paragraph" w:styleId="10">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1">
    <w:name w:val="Plain Text"/>
    <w:basedOn w:val="1"/>
    <w:next w:val="12"/>
    <w:link w:val="34"/>
    <w:autoRedefine/>
    <w:qFormat/>
    <w:uiPriority w:val="99"/>
    <w:rPr>
      <w:rFonts w:ascii="宋体" w:hAnsi="Courier New" w:eastAsia="宋体"/>
      <w:kern w:val="0"/>
      <w:sz w:val="21"/>
      <w:szCs w:val="20"/>
    </w:rPr>
  </w:style>
  <w:style w:type="paragraph" w:styleId="12">
    <w:name w:val="List Number 5"/>
    <w:basedOn w:val="1"/>
    <w:semiHidden/>
    <w:unhideWhenUsed/>
    <w:qFormat/>
    <w:uiPriority w:val="99"/>
    <w:pPr>
      <w:contextualSpacing/>
    </w:pPr>
  </w:style>
  <w:style w:type="paragraph" w:styleId="13">
    <w:name w:val="Balloon Text"/>
    <w:basedOn w:val="1"/>
    <w:link w:val="31"/>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Body Text Indent 3"/>
    <w:basedOn w:val="1"/>
    <w:next w:val="6"/>
    <w:link w:val="27"/>
    <w:autoRedefine/>
    <w:qFormat/>
    <w:uiPriority w:val="99"/>
    <w:pPr>
      <w:spacing w:line="360" w:lineRule="auto"/>
      <w:ind w:firstLine="617" w:firstLineChars="257"/>
    </w:pPr>
    <w:rPr>
      <w:rFonts w:eastAsia="宋体"/>
      <w:kern w:val="0"/>
      <w:sz w:val="20"/>
      <w:szCs w:val="20"/>
    </w:rPr>
  </w:style>
  <w:style w:type="paragraph" w:styleId="18">
    <w:name w:val="Body Text First Indent"/>
    <w:basedOn w:val="8"/>
    <w:qFormat/>
    <w:uiPriority w:val="0"/>
    <w:pPr>
      <w:spacing w:beforeLines="50" w:after="120" w:line="300" w:lineRule="auto"/>
      <w:ind w:firstLine="420" w:firstLineChars="250"/>
    </w:pPr>
    <w:rPr>
      <w:sz w:val="24"/>
      <w:szCs w:val="24"/>
    </w:rPr>
  </w:style>
  <w:style w:type="paragraph" w:styleId="19">
    <w:name w:val="Body Text First Indent 2"/>
    <w:basedOn w:val="9"/>
    <w:link w:val="29"/>
    <w:autoRedefine/>
    <w:qFormat/>
    <w:uiPriority w:val="99"/>
    <w:pPr>
      <w:framePr w:hSpace="180" w:wrap="around" w:vAnchor="text" w:hAnchor="page" w:x="947" w:y="473"/>
      <w:suppressOverlap/>
      <w:spacing w:after="0" w:line="440" w:lineRule="exact"/>
      <w:ind w:left="0" w:leftChars="0"/>
      <w:jc w:val="left"/>
    </w:pPr>
    <w:rPr>
      <w:rFonts w:asciiTheme="minorEastAsia" w:hAnsiTheme="minorEastAsia" w:eastAsiaTheme="minorEastAsia"/>
    </w:rPr>
  </w:style>
  <w:style w:type="table" w:styleId="21">
    <w:name w:val="Table Grid"/>
    <w:basedOn w:val="20"/>
    <w:autoRedefine/>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annotation reference"/>
    <w:basedOn w:val="22"/>
    <w:semiHidden/>
    <w:unhideWhenUsed/>
    <w:qFormat/>
    <w:uiPriority w:val="99"/>
    <w:rPr>
      <w:sz w:val="21"/>
      <w:szCs w:val="21"/>
    </w:rPr>
  </w:style>
  <w:style w:type="character" w:customStyle="1" w:styleId="24">
    <w:name w:val="页眉 Char"/>
    <w:basedOn w:val="22"/>
    <w:link w:val="15"/>
    <w:semiHidden/>
    <w:qFormat/>
    <w:uiPriority w:val="99"/>
    <w:rPr>
      <w:sz w:val="18"/>
      <w:szCs w:val="18"/>
    </w:rPr>
  </w:style>
  <w:style w:type="character" w:customStyle="1" w:styleId="25">
    <w:name w:val="页脚 Char"/>
    <w:basedOn w:val="22"/>
    <w:link w:val="14"/>
    <w:qFormat/>
    <w:uiPriority w:val="99"/>
    <w:rPr>
      <w:sz w:val="18"/>
      <w:szCs w:val="18"/>
    </w:rPr>
  </w:style>
  <w:style w:type="character" w:customStyle="1" w:styleId="26">
    <w:name w:val="正文文本 Char"/>
    <w:basedOn w:val="22"/>
    <w:link w:val="8"/>
    <w:qFormat/>
    <w:uiPriority w:val="99"/>
    <w:rPr>
      <w:rFonts w:ascii="楷体_GB2312" w:hAnsi="Times New Roman" w:eastAsia="楷体_GB2312" w:cs="Times New Roman"/>
      <w:kern w:val="0"/>
      <w:sz w:val="20"/>
      <w:szCs w:val="20"/>
    </w:rPr>
  </w:style>
  <w:style w:type="character" w:customStyle="1" w:styleId="27">
    <w:name w:val="正文文本缩进 3 Char"/>
    <w:basedOn w:val="22"/>
    <w:link w:val="17"/>
    <w:qFormat/>
    <w:uiPriority w:val="99"/>
    <w:rPr>
      <w:rFonts w:ascii="Times New Roman" w:hAnsi="Times New Roman" w:eastAsia="宋体" w:cs="Times New Roman"/>
      <w:kern w:val="0"/>
      <w:sz w:val="20"/>
      <w:szCs w:val="20"/>
    </w:rPr>
  </w:style>
  <w:style w:type="character" w:customStyle="1" w:styleId="28">
    <w:name w:val="正文文本缩进 Char"/>
    <w:basedOn w:val="22"/>
    <w:link w:val="9"/>
    <w:semiHidden/>
    <w:qFormat/>
    <w:uiPriority w:val="99"/>
    <w:rPr>
      <w:rFonts w:ascii="Times New Roman" w:hAnsi="Times New Roman" w:eastAsia="仿宋_GB2312" w:cs="Times New Roman"/>
      <w:sz w:val="24"/>
      <w:szCs w:val="24"/>
    </w:rPr>
  </w:style>
  <w:style w:type="character" w:customStyle="1" w:styleId="29">
    <w:name w:val="正文首行缩进 2 Char"/>
    <w:basedOn w:val="28"/>
    <w:link w:val="19"/>
    <w:qFormat/>
    <w:uiPriority w:val="99"/>
    <w:rPr>
      <w:rFonts w:asciiTheme="minorEastAsia" w:hAnsiTheme="minorEastAsia"/>
    </w:rPr>
  </w:style>
  <w:style w:type="character" w:customStyle="1" w:styleId="30">
    <w:name w:val="正文缩进 Char"/>
    <w:link w:val="4"/>
    <w:autoRedefine/>
    <w:qFormat/>
    <w:locked/>
    <w:uiPriority w:val="99"/>
    <w:rPr>
      <w:rFonts w:ascii="Times New Roman" w:hAnsi="Times New Roman" w:eastAsia="楷体_GB2312" w:cs="Times New Roman"/>
      <w:kern w:val="0"/>
      <w:sz w:val="20"/>
      <w:szCs w:val="20"/>
    </w:rPr>
  </w:style>
  <w:style w:type="character" w:customStyle="1" w:styleId="31">
    <w:name w:val="批注框文本 Char"/>
    <w:basedOn w:val="22"/>
    <w:link w:val="13"/>
    <w:semiHidden/>
    <w:qFormat/>
    <w:uiPriority w:val="99"/>
    <w:rPr>
      <w:rFonts w:ascii="Times New Roman" w:hAnsi="Times New Roman" w:eastAsia="仿宋_GB2312" w:cs="Times New Roman"/>
      <w:sz w:val="18"/>
      <w:szCs w:val="18"/>
    </w:rPr>
  </w:style>
  <w:style w:type="character" w:customStyle="1" w:styleId="32">
    <w:name w:val="文档结构图 Char"/>
    <w:basedOn w:val="22"/>
    <w:link w:val="5"/>
    <w:semiHidden/>
    <w:qFormat/>
    <w:uiPriority w:val="99"/>
    <w:rPr>
      <w:rFonts w:ascii="Times New Roman" w:hAnsi="Times New Roman" w:eastAsia="楷体_GB2312" w:cs="Times New Roman"/>
      <w:kern w:val="0"/>
      <w:sz w:val="20"/>
      <w:szCs w:val="20"/>
      <w:shd w:val="clear" w:color="auto" w:fill="000080"/>
    </w:rPr>
  </w:style>
  <w:style w:type="paragraph" w:customStyle="1" w:styleId="33">
    <w:name w:val="正文缩进2格"/>
    <w:basedOn w:val="1"/>
    <w:autoRedefine/>
    <w:qFormat/>
    <w:uiPriority w:val="99"/>
    <w:pPr>
      <w:spacing w:line="600" w:lineRule="exact"/>
      <w:ind w:firstLine="639" w:firstLineChars="206"/>
    </w:pPr>
    <w:rPr>
      <w:rFonts w:ascii="仿宋_GB2312" w:hAnsi="宋体"/>
      <w:sz w:val="31"/>
      <w:szCs w:val="28"/>
    </w:rPr>
  </w:style>
  <w:style w:type="character" w:customStyle="1" w:styleId="34">
    <w:name w:val="纯文本 Char"/>
    <w:basedOn w:val="22"/>
    <w:link w:val="11"/>
    <w:qFormat/>
    <w:uiPriority w:val="99"/>
    <w:rPr>
      <w:rFonts w:ascii="宋体" w:hAnsi="Courier New" w:eastAsia="宋体" w:cs="Times New Roman"/>
      <w:kern w:val="0"/>
      <w:szCs w:val="20"/>
    </w:rPr>
  </w:style>
  <w:style w:type="character" w:customStyle="1" w:styleId="35">
    <w:name w:val="font21"/>
    <w:basedOn w:val="22"/>
    <w:qFormat/>
    <w:uiPriority w:val="0"/>
    <w:rPr>
      <w:rFonts w:hint="eastAsia" w:ascii="MingLiU" w:hAnsi="MingLiU" w:eastAsia="MingLiU" w:cs="MingLiU"/>
      <w:color w:val="000000"/>
      <w:sz w:val="20"/>
      <w:szCs w:val="20"/>
      <w:u w:val="none"/>
    </w:rPr>
  </w:style>
  <w:style w:type="character" w:customStyle="1" w:styleId="36">
    <w:name w:val="font31"/>
    <w:basedOn w:val="22"/>
    <w:qFormat/>
    <w:uiPriority w:val="0"/>
    <w:rPr>
      <w:rFonts w:hint="default" w:ascii="Times New Roman" w:hAnsi="Times New Roman" w:cs="Times New Roman"/>
      <w:color w:val="000000"/>
      <w:sz w:val="20"/>
      <w:szCs w:val="20"/>
      <w:u w:val="none"/>
    </w:rPr>
  </w:style>
  <w:style w:type="character" w:customStyle="1" w:styleId="37">
    <w:name w:val="批注文字 Char"/>
    <w:basedOn w:val="22"/>
    <w:link w:val="7"/>
    <w:qFormat/>
    <w:uiPriority w:val="0"/>
    <w:rPr>
      <w:rFonts w:ascii="Times New Roman" w:hAnsi="Times New Roman" w:eastAsia="仿宋_GB2312"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16707</Words>
  <Characters>17675</Characters>
  <Lines>149</Lines>
  <Paragraphs>41</Paragraphs>
  <TotalTime>28</TotalTime>
  <ScaleCrop>false</ScaleCrop>
  <LinksUpToDate>false</LinksUpToDate>
  <CharactersWithSpaces>18330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2025-12-31T09:46:00Z</dcterms:created>
  <dc:creator>⼀ࣟࠇ⎐࣠臄ࣉ⏀࣠黠ࣥ⏰࣠〈श␠࣠의࣋ㅘश◐࣠뙼ࣧ磼व_x0001_壹예࣋</dc:creator>
  <cp:lastModifiedBy>MQ</cp:lastModifiedBy>
  <cp:lastPrinted>2026-01-05T01:39:00Z</cp:lastPrinted>
  <dcterms:modified xsi:type="dcterms:W3CDTF">2026-04-28T07:38:31Z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eyJoZGlkIjoiMmZlMjhkY2RlYjAyZTFkZjk4MWVmYWM5MjEwN2M0ZmYiLCJ1c2VySWQiOiI4MTAzNjkwNjIifQ==</vt:lpwstr>
  </property>
  <property fmtid="{D5CDD505-2E9C-101B-9397-08002B2CF9AE}" pid="3" name="KSOProductBuildVer">
    <vt:lpwstr>2052-12.1.0.25865</vt:lpwstr>
  </property>
  <property fmtid="{D5CDD505-2E9C-101B-9397-08002B2CF9AE}" pid="4" name="ICV">
    <vt:lpwstr>0B41DD9C04454AF99F591081DD886E8E_13</vt:lpwstr>
  </property>
</Properties>
</file>