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rPr>
          <w:rFonts w:ascii="宋体" w:hAnsi="Calibri" w:eastAsia="宋体" w:cs="Times New Roman"/>
          <w:w w:val="80"/>
          <w:sz w:val="44"/>
          <w:szCs w:val="44"/>
        </w:rPr>
      </w:pPr>
    </w:p>
    <w:p>
      <w:pPr>
        <w:tabs>
          <w:tab w:val="left" w:pos="6300"/>
        </w:tabs>
        <w:snapToGrid w:val="0"/>
        <w:spacing w:line="300" w:lineRule="auto"/>
        <w:jc w:val="center"/>
        <w:rPr>
          <w:rFonts w:ascii="Calibri" w:hAnsi="Calibri" w:eastAsia="宋体" w:cs="Times New Roman"/>
          <w:b/>
          <w:bCs/>
          <w:sz w:val="44"/>
          <w:szCs w:val="44"/>
        </w:rPr>
      </w:pPr>
    </w:p>
    <w:p>
      <w:pPr>
        <w:tabs>
          <w:tab w:val="left" w:pos="6300"/>
        </w:tabs>
        <w:snapToGrid w:val="0"/>
        <w:spacing w:line="300" w:lineRule="auto"/>
        <w:jc w:val="center"/>
        <w:rPr>
          <w:rFonts w:ascii="宋体" w:hAnsi="Calibri" w:eastAsia="宋体" w:cs="Times New Roman"/>
          <w:b/>
          <w:bCs/>
          <w:w w:val="80"/>
          <w:sz w:val="44"/>
          <w:szCs w:val="44"/>
        </w:rPr>
      </w:pPr>
      <w:r>
        <w:rPr>
          <w:rFonts w:hint="eastAsia" w:ascii="Calibri" w:hAnsi="Calibri" w:eastAsia="宋体" w:cs="宋体"/>
          <w:b/>
          <w:bCs/>
          <w:sz w:val="44"/>
          <w:szCs w:val="44"/>
        </w:rPr>
        <w:t>崇川区年度技术支持驻场服务、测绘类、监管类业务项目</w:t>
      </w:r>
    </w:p>
    <w:p>
      <w:pPr>
        <w:tabs>
          <w:tab w:val="left" w:pos="6300"/>
        </w:tabs>
        <w:snapToGrid w:val="0"/>
        <w:spacing w:line="300" w:lineRule="auto"/>
        <w:jc w:val="center"/>
        <w:rPr>
          <w:rFonts w:ascii="宋体" w:hAnsi="Calibri" w:eastAsia="宋体" w:cs="Times New Roman"/>
          <w:b/>
          <w:bCs/>
          <w:w w:val="80"/>
          <w:sz w:val="96"/>
          <w:szCs w:val="96"/>
        </w:rPr>
      </w:pPr>
    </w:p>
    <w:p>
      <w:pPr>
        <w:tabs>
          <w:tab w:val="left" w:pos="6300"/>
        </w:tabs>
        <w:snapToGrid w:val="0"/>
        <w:spacing w:line="300" w:lineRule="auto"/>
        <w:jc w:val="center"/>
        <w:rPr>
          <w:rFonts w:ascii="宋体" w:hAnsi="Calibri" w:eastAsia="宋体" w:cs="Times New Roman"/>
          <w:b/>
          <w:bCs/>
          <w:w w:val="80"/>
          <w:sz w:val="48"/>
          <w:szCs w:val="48"/>
        </w:rPr>
      </w:pPr>
    </w:p>
    <w:p>
      <w:pPr>
        <w:tabs>
          <w:tab w:val="left" w:pos="6300"/>
        </w:tabs>
        <w:snapToGrid w:val="0"/>
        <w:spacing w:line="300" w:lineRule="auto"/>
        <w:jc w:val="center"/>
        <w:rPr>
          <w:rFonts w:ascii="宋体" w:hAnsi="Calibri" w:eastAsia="宋体" w:cs="Times New Roman"/>
          <w:b/>
          <w:bCs/>
          <w:w w:val="80"/>
          <w:sz w:val="96"/>
          <w:szCs w:val="96"/>
        </w:rPr>
      </w:pPr>
    </w:p>
    <w:p>
      <w:pPr>
        <w:tabs>
          <w:tab w:val="left" w:pos="6300"/>
        </w:tabs>
        <w:snapToGrid w:val="0"/>
        <w:spacing w:line="300" w:lineRule="auto"/>
        <w:jc w:val="center"/>
        <w:rPr>
          <w:rFonts w:ascii="宋体" w:hAnsi="Calibri" w:eastAsia="宋体" w:cs="Times New Roman"/>
          <w:b/>
          <w:bCs/>
          <w:w w:val="80"/>
          <w:sz w:val="96"/>
          <w:szCs w:val="96"/>
        </w:rPr>
      </w:pPr>
      <w:r>
        <w:rPr>
          <w:rFonts w:hint="eastAsia" w:ascii="宋体" w:hAnsi="宋体" w:eastAsia="宋体" w:cs="宋体"/>
          <w:b/>
          <w:bCs/>
          <w:w w:val="80"/>
          <w:sz w:val="96"/>
          <w:szCs w:val="96"/>
        </w:rPr>
        <w:t>竞争性磋商文件</w:t>
      </w:r>
    </w:p>
    <w:p>
      <w:pPr>
        <w:jc w:val="center"/>
        <w:rPr>
          <w:rFonts w:ascii="宋体" w:hAnsi="Calibri" w:eastAsia="宋体" w:cs="Times New Roman"/>
          <w:b/>
          <w:bCs/>
          <w:sz w:val="44"/>
          <w:szCs w:val="44"/>
        </w:rPr>
      </w:pPr>
    </w:p>
    <w:p>
      <w:pPr>
        <w:snapToGrid w:val="0"/>
        <w:spacing w:line="360" w:lineRule="auto"/>
        <w:jc w:val="center"/>
        <w:rPr>
          <w:rFonts w:ascii="宋体" w:hAnsi="Calibri" w:eastAsia="宋体" w:cs="Times New Roman"/>
          <w:b/>
          <w:bCs/>
          <w:sz w:val="36"/>
          <w:szCs w:val="36"/>
        </w:rPr>
      </w:pPr>
    </w:p>
    <w:p>
      <w:pPr>
        <w:snapToGrid w:val="0"/>
        <w:spacing w:line="360" w:lineRule="auto"/>
        <w:rPr>
          <w:rFonts w:ascii="宋体" w:hAnsi="Calibri" w:eastAsia="宋体" w:cs="Times New Roman"/>
          <w:b/>
          <w:bCs/>
          <w:color w:val="000000"/>
          <w:sz w:val="36"/>
          <w:szCs w:val="36"/>
        </w:rPr>
      </w:pPr>
    </w:p>
    <w:p>
      <w:pPr>
        <w:snapToGrid w:val="0"/>
        <w:spacing w:line="360" w:lineRule="auto"/>
        <w:rPr>
          <w:rFonts w:ascii="宋体" w:hAnsi="Calibri" w:eastAsia="宋体" w:cs="Times New Roman"/>
          <w:b/>
          <w:bCs/>
          <w:color w:val="000000"/>
          <w:sz w:val="36"/>
          <w:szCs w:val="36"/>
        </w:rPr>
      </w:pPr>
    </w:p>
    <w:p>
      <w:pPr>
        <w:snapToGrid w:val="0"/>
        <w:spacing w:line="360" w:lineRule="auto"/>
        <w:rPr>
          <w:rFonts w:ascii="宋体" w:hAnsi="Calibri" w:eastAsia="宋体" w:cs="Times New Roman"/>
          <w:b/>
          <w:bCs/>
          <w:color w:val="000000"/>
          <w:sz w:val="36"/>
          <w:szCs w:val="36"/>
        </w:rPr>
      </w:pPr>
    </w:p>
    <w:p>
      <w:pPr>
        <w:adjustRightInd w:val="0"/>
        <w:snapToGrid w:val="0"/>
        <w:spacing w:line="360" w:lineRule="auto"/>
        <w:jc w:val="center"/>
        <w:rPr>
          <w:rFonts w:ascii="Calibri" w:hAnsi="Calibri" w:eastAsia="宋体" w:cs="Times New Roman"/>
          <w:b/>
          <w:bCs/>
          <w:color w:val="262626"/>
          <w:sz w:val="30"/>
          <w:szCs w:val="30"/>
        </w:rPr>
      </w:pPr>
      <w:bookmarkStart w:id="0" w:name="_Toc94585339"/>
      <w:bookmarkStart w:id="1" w:name="_Toc11500279"/>
      <w:bookmarkStart w:id="2" w:name="_Toc94544743"/>
      <w:bookmarkStart w:id="3" w:name="_Toc12670502"/>
      <w:bookmarkStart w:id="4" w:name="_Toc11499583"/>
      <w:bookmarkStart w:id="5" w:name="_Toc521201596"/>
      <w:bookmarkStart w:id="6" w:name="_Toc94544827"/>
      <w:bookmarkStart w:id="7" w:name="_Toc11554638"/>
      <w:bookmarkStart w:id="8" w:name="_Toc8895738"/>
      <w:bookmarkStart w:id="9" w:name="_Toc521203417"/>
      <w:r>
        <w:rPr>
          <w:rFonts w:hint="eastAsia" w:ascii="宋体" w:hAnsi="宋体" w:eastAsia="宋体" w:cs="宋体"/>
          <w:b/>
          <w:bCs/>
          <w:sz w:val="30"/>
          <w:szCs w:val="30"/>
        </w:rPr>
        <w:t>采购单位：南通市自然资源和规划局崇川分局</w:t>
      </w:r>
    </w:p>
    <w:p>
      <w:pPr>
        <w:adjustRightInd w:val="0"/>
        <w:snapToGrid w:val="0"/>
        <w:spacing w:line="360" w:lineRule="auto"/>
        <w:jc w:val="center"/>
        <w:rPr>
          <w:rFonts w:hint="eastAsia" w:ascii="Calibri" w:hAnsi="Calibri" w:eastAsia="宋体" w:cs="Times New Roman"/>
          <w:b/>
          <w:bCs/>
          <w:sz w:val="30"/>
          <w:szCs w:val="30"/>
          <w:lang w:eastAsia="zh-CN"/>
        </w:rPr>
      </w:pPr>
      <w:r>
        <w:rPr>
          <w:rFonts w:hint="eastAsia" w:ascii="宋体" w:hAnsi="宋体" w:eastAsia="宋体" w:cs="宋体"/>
          <w:b/>
          <w:bCs/>
          <w:sz w:val="30"/>
          <w:szCs w:val="30"/>
        </w:rPr>
        <w:t>代理机构：</w:t>
      </w:r>
      <w:r>
        <w:rPr>
          <w:rFonts w:hint="eastAsia" w:ascii="Calibri" w:hAnsi="Calibri" w:eastAsia="宋体" w:cs="宋体"/>
          <w:b/>
          <w:bCs/>
          <w:sz w:val="30"/>
          <w:szCs w:val="30"/>
          <w:lang w:eastAsia="zh-CN"/>
        </w:rPr>
        <w:t>中证房地产评估造价集团有限公司</w:t>
      </w:r>
    </w:p>
    <w:p>
      <w:pPr>
        <w:spacing w:before="240" w:beforeLines="100" w:line="480" w:lineRule="auto"/>
        <w:jc w:val="center"/>
        <w:rPr>
          <w:rFonts w:hint="eastAsia" w:ascii="宋体" w:hAnsi="宋体" w:eastAsia="宋体" w:cs="宋体"/>
          <w:b/>
          <w:bCs/>
          <w:sz w:val="30"/>
          <w:szCs w:val="30"/>
        </w:rPr>
      </w:pPr>
      <w:r>
        <w:rPr>
          <w:rFonts w:hint="eastAsia" w:ascii="宋体" w:hAnsi="宋体" w:eastAsia="宋体" w:cs="宋体"/>
          <w:b/>
          <w:bCs/>
          <w:sz w:val="30"/>
          <w:szCs w:val="30"/>
        </w:rPr>
        <w:t>二〇二一年七月</w:t>
      </w:r>
      <w:bookmarkStart w:id="10" w:name="_Toc15557_WPSOffice_Type1"/>
    </w:p>
    <w:p>
      <w:pPr>
        <w:spacing w:before="240" w:beforeLines="100" w:line="480" w:lineRule="auto"/>
        <w:jc w:val="center"/>
        <w:rPr>
          <w:rFonts w:ascii="宋体" w:hAnsi="宋体" w:eastAsia="宋体" w:cs="宋体"/>
          <w:sz w:val="44"/>
          <w:szCs w:val="44"/>
        </w:rPr>
      </w:pPr>
      <w:r>
        <w:rPr>
          <w:rFonts w:hint="eastAsia" w:ascii="宋体" w:hAnsi="宋体" w:eastAsia="宋体" w:cs="宋体"/>
          <w:sz w:val="44"/>
          <w:szCs w:val="44"/>
        </w:rPr>
        <w:t>目录</w:t>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"_Toc13749_WPSOffice_Level1" </w:instrText>
      </w:r>
      <w:r>
        <w:fldChar w:fldCharType="separate"/>
      </w:r>
      <w:r>
        <w:rPr>
          <w:rFonts w:hint="eastAsia" w:ascii="宋体" w:hAnsi="宋体" w:eastAsia="宋体" w:cs="宋体"/>
          <w:kern w:val="0"/>
          <w:sz w:val="30"/>
          <w:szCs w:val="30"/>
        </w:rPr>
        <w:t>第一章</w:t>
      </w:r>
      <w:bookmarkStart w:id="11" w:name="_Hlt54873668"/>
      <w:bookmarkEnd w:id="11"/>
      <w:r>
        <w:rPr>
          <w:rFonts w:hint="eastAsia" w:ascii="宋体" w:hAnsi="宋体" w:eastAsia="宋体" w:cs="宋体"/>
          <w:kern w:val="0"/>
          <w:sz w:val="30"/>
          <w:szCs w:val="30"/>
        </w:rPr>
        <w:t>竞争性磋商公告</w:t>
      </w:r>
      <w:r>
        <w:rPr>
          <w:rFonts w:hint="eastAsia" w:ascii="宋体" w:hAnsi="宋体" w:eastAsia="宋体" w:cs="宋体"/>
          <w:kern w:val="0"/>
          <w:sz w:val="30"/>
          <w:szCs w:val="30"/>
        </w:rPr>
        <w:tab/>
      </w:r>
      <w:r>
        <w:rPr>
          <w:rFonts w:hint="eastAsia" w:ascii="宋体" w:hAnsi="宋体" w:eastAsia="宋体" w:cs="宋体"/>
          <w:kern w:val="0"/>
          <w:sz w:val="30"/>
          <w:szCs w:val="30"/>
        </w:rPr>
        <w:t>1</w:t>
      </w:r>
      <w:r>
        <w:rPr>
          <w:rFonts w:hint="eastAsia" w:ascii="宋体" w:hAnsi="宋体" w:eastAsia="宋体" w:cs="宋体"/>
          <w:kern w:val="0"/>
          <w:sz w:val="30"/>
          <w:szCs w:val="30"/>
        </w:rPr>
        <w:fldChar w:fldCharType="end"/>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"_Toc23008_WPSOffice_Level1" </w:instrText>
      </w:r>
      <w:r>
        <w:fldChar w:fldCharType="separate"/>
      </w:r>
      <w:r>
        <w:rPr>
          <w:rFonts w:hint="eastAsia" w:ascii="宋体" w:hAnsi="宋体" w:eastAsia="宋体" w:cs="宋体"/>
          <w:kern w:val="0"/>
          <w:sz w:val="30"/>
          <w:szCs w:val="30"/>
        </w:rPr>
        <w:t>第二章供应商须知</w:t>
      </w:r>
      <w:bookmarkStart w:id="12" w:name="_Hlt54873677"/>
      <w:r>
        <w:rPr>
          <w:rFonts w:hint="eastAsia" w:ascii="宋体" w:hAnsi="宋体" w:eastAsia="宋体" w:cs="宋体"/>
          <w:kern w:val="0"/>
          <w:sz w:val="30"/>
          <w:szCs w:val="30"/>
        </w:rPr>
        <w:tab/>
      </w:r>
      <w:bookmarkEnd w:id="12"/>
      <w:r>
        <w:rPr>
          <w:rFonts w:hint="eastAsia" w:ascii="宋体" w:hAnsi="宋体" w:eastAsia="宋体" w:cs="宋体"/>
          <w:kern w:val="0"/>
          <w:sz w:val="30"/>
          <w:szCs w:val="30"/>
        </w:rPr>
        <w:t>4</w:t>
      </w:r>
      <w:r>
        <w:rPr>
          <w:rFonts w:hint="eastAsia" w:ascii="宋体" w:hAnsi="宋体" w:eastAsia="宋体" w:cs="宋体"/>
          <w:kern w:val="0"/>
          <w:sz w:val="30"/>
          <w:szCs w:val="30"/>
        </w:rPr>
        <w:fldChar w:fldCharType="end"/>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"_Toc5498_WPSOffice_Level1" </w:instrText>
      </w:r>
      <w:r>
        <w:fldChar w:fldCharType="separate"/>
      </w:r>
      <w:r>
        <w:rPr>
          <w:rFonts w:hint="eastAsia" w:ascii="宋体" w:hAnsi="宋体" w:eastAsia="宋体" w:cs="宋体"/>
          <w:kern w:val="0"/>
          <w:sz w:val="30"/>
          <w:szCs w:val="30"/>
        </w:rPr>
        <w:t>第三章项目需求</w:t>
      </w:r>
      <w:bookmarkStart w:id="13" w:name="_Hlt54873692"/>
      <w:r>
        <w:rPr>
          <w:rFonts w:hint="eastAsia" w:ascii="宋体" w:hAnsi="宋体" w:eastAsia="宋体" w:cs="宋体"/>
          <w:kern w:val="0"/>
          <w:sz w:val="30"/>
          <w:szCs w:val="30"/>
        </w:rPr>
        <w:tab/>
      </w:r>
      <w:bookmarkEnd w:id="13"/>
      <w:r>
        <w:rPr>
          <w:rFonts w:hint="eastAsia" w:ascii="宋体" w:hAnsi="宋体" w:eastAsia="宋体" w:cs="宋体"/>
          <w:kern w:val="0"/>
          <w:sz w:val="30"/>
          <w:szCs w:val="30"/>
        </w:rPr>
        <w:t>7</w:t>
      </w:r>
      <w:r>
        <w:rPr>
          <w:rFonts w:hint="eastAsia" w:ascii="宋体" w:hAnsi="宋体" w:eastAsia="宋体" w:cs="宋体"/>
          <w:kern w:val="0"/>
          <w:sz w:val="30"/>
          <w:szCs w:val="30"/>
        </w:rPr>
        <w:fldChar w:fldCharType="end"/>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"_Toc16454_WPSOffice_Level1" </w:instrText>
      </w:r>
      <w:r>
        <w:fldChar w:fldCharType="separate"/>
      </w:r>
      <w:r>
        <w:rPr>
          <w:rFonts w:hint="eastAsia" w:ascii="宋体" w:hAnsi="宋体" w:eastAsia="宋体" w:cs="宋体"/>
          <w:kern w:val="0"/>
          <w:sz w:val="30"/>
          <w:szCs w:val="30"/>
        </w:rPr>
        <w:t>第四章评审方法和程序</w:t>
      </w:r>
      <w:bookmarkStart w:id="14" w:name="_Hlt54873702"/>
      <w:r>
        <w:rPr>
          <w:rFonts w:hint="eastAsia" w:ascii="宋体" w:hAnsi="宋体" w:eastAsia="宋体" w:cs="宋体"/>
          <w:kern w:val="0"/>
          <w:sz w:val="30"/>
          <w:szCs w:val="30"/>
        </w:rPr>
        <w:tab/>
      </w:r>
      <w:bookmarkEnd w:id="14"/>
      <w:r>
        <w:rPr>
          <w:rFonts w:hint="eastAsia" w:ascii="宋体" w:hAnsi="宋体" w:eastAsia="宋体" w:cs="宋体"/>
          <w:kern w:val="0"/>
          <w:sz w:val="30"/>
          <w:szCs w:val="30"/>
        </w:rPr>
        <w:t>1</w:t>
      </w:r>
      <w:r>
        <w:rPr>
          <w:rFonts w:hint="eastAsia" w:ascii="宋体" w:hAnsi="宋体" w:eastAsia="宋体" w:cs="宋体"/>
          <w:kern w:val="0"/>
          <w:sz w:val="30"/>
          <w:szCs w:val="30"/>
        </w:rPr>
        <w:fldChar w:fldCharType="end"/>
      </w:r>
      <w:r>
        <w:rPr>
          <w:rFonts w:hint="eastAsia" w:ascii="宋体" w:hAnsi="宋体" w:eastAsia="宋体" w:cs="宋体"/>
          <w:kern w:val="0"/>
          <w:sz w:val="30"/>
          <w:szCs w:val="30"/>
        </w:rPr>
        <w:t>1</w:t>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"_Toc25926_WPSOffice_Level1" </w:instrText>
      </w:r>
      <w:r>
        <w:fldChar w:fldCharType="separate"/>
      </w:r>
      <w:r>
        <w:rPr>
          <w:rFonts w:hint="eastAsia" w:ascii="宋体" w:hAnsi="宋体" w:eastAsia="宋体" w:cs="宋体"/>
          <w:kern w:val="0"/>
          <w:sz w:val="30"/>
          <w:szCs w:val="30"/>
        </w:rPr>
        <w:t>第五章合同授予</w:t>
      </w:r>
      <w:r>
        <w:rPr>
          <w:rFonts w:hint="eastAsia" w:ascii="宋体" w:hAnsi="宋体" w:eastAsia="宋体" w:cs="宋体"/>
          <w:kern w:val="0"/>
          <w:sz w:val="30"/>
          <w:szCs w:val="30"/>
        </w:rPr>
        <w:tab/>
      </w:r>
      <w:r>
        <w:rPr>
          <w:rFonts w:ascii="宋体" w:hAnsi="宋体" w:eastAsia="宋体" w:cs="宋体"/>
          <w:kern w:val="0"/>
          <w:sz w:val="30"/>
          <w:szCs w:val="30"/>
        </w:rPr>
        <w:t>1</w:t>
      </w:r>
      <w:r>
        <w:rPr>
          <w:rFonts w:hint="eastAsia" w:ascii="宋体" w:hAnsi="宋体" w:eastAsia="宋体" w:cs="宋体"/>
          <w:kern w:val="0"/>
          <w:sz w:val="30"/>
          <w:szCs w:val="30"/>
        </w:rPr>
        <w:t>8</w:t>
      </w:r>
      <w:r>
        <w:rPr>
          <w:rFonts w:hint="eastAsia" w:ascii="宋体" w:hAnsi="宋体" w:eastAsia="宋体" w:cs="宋体"/>
          <w:kern w:val="0"/>
          <w:sz w:val="30"/>
          <w:szCs w:val="30"/>
        </w:rPr>
        <w:fldChar w:fldCharType="end"/>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"_Toc2957_WPSOffice_Level1" </w:instrText>
      </w:r>
      <w:r>
        <w:fldChar w:fldCharType="separate"/>
      </w:r>
      <w:r>
        <w:rPr>
          <w:rFonts w:hint="eastAsia" w:ascii="宋体" w:hAnsi="宋体" w:eastAsia="宋体" w:cs="宋体"/>
          <w:kern w:val="0"/>
          <w:sz w:val="30"/>
          <w:szCs w:val="30"/>
        </w:rPr>
        <w:t>第六章履约验收及付款</w:t>
      </w:r>
      <w:r>
        <w:rPr>
          <w:rFonts w:hint="eastAsia" w:ascii="宋体" w:hAnsi="宋体" w:eastAsia="宋体" w:cs="宋体"/>
          <w:kern w:val="0"/>
          <w:sz w:val="30"/>
          <w:szCs w:val="30"/>
        </w:rPr>
        <w:tab/>
      </w:r>
      <w:r>
        <w:rPr>
          <w:rFonts w:ascii="宋体" w:hAnsi="宋体" w:eastAsia="宋体" w:cs="宋体"/>
          <w:kern w:val="0"/>
          <w:sz w:val="30"/>
          <w:szCs w:val="30"/>
        </w:rPr>
        <w:t>1</w:t>
      </w:r>
      <w:r>
        <w:rPr>
          <w:rFonts w:hint="eastAsia" w:ascii="宋体" w:hAnsi="宋体" w:eastAsia="宋体" w:cs="宋体"/>
          <w:kern w:val="0"/>
          <w:sz w:val="30"/>
          <w:szCs w:val="30"/>
        </w:rPr>
        <w:t>8</w:t>
      </w:r>
      <w:r>
        <w:rPr>
          <w:rFonts w:hint="eastAsia" w:ascii="宋体" w:hAnsi="宋体" w:eastAsia="宋体" w:cs="宋体"/>
          <w:kern w:val="0"/>
          <w:sz w:val="30"/>
          <w:szCs w:val="30"/>
        </w:rPr>
        <w:fldChar w:fldCharType="end"/>
      </w:r>
    </w:p>
    <w:p>
      <w:pPr>
        <w:widowControl/>
        <w:tabs>
          <w:tab w:val="right" w:leader="dot" w:pos="9637"/>
        </w:tabs>
        <w:spacing w:line="720" w:lineRule="auto"/>
        <w:jc w:val="left"/>
        <w:rPr>
          <w:rFonts w:ascii="宋体" w:hAnsi="宋体" w:eastAsia="宋体" w:cs="宋体"/>
          <w:kern w:val="0"/>
          <w:sz w:val="30"/>
          <w:szCs w:val="30"/>
        </w:rPr>
      </w:pPr>
      <w:r>
        <w:fldChar w:fldCharType="begin"/>
      </w:r>
      <w:r>
        <w:instrText xml:space="preserve"> HYPERLINK \l "_Toc2192_WPSOffice_Level1" </w:instrText>
      </w:r>
      <w:r>
        <w:fldChar w:fldCharType="separate"/>
      </w:r>
      <w:r>
        <w:rPr>
          <w:rFonts w:hint="eastAsia" w:ascii="宋体" w:hAnsi="宋体" w:eastAsia="宋体" w:cs="宋体"/>
          <w:kern w:val="0"/>
          <w:sz w:val="30"/>
          <w:szCs w:val="30"/>
        </w:rPr>
        <w:t>第七章质疑与投诉</w:t>
      </w:r>
      <w:r>
        <w:rPr>
          <w:rFonts w:hint="eastAsia" w:ascii="宋体" w:hAnsi="宋体" w:eastAsia="宋体" w:cs="宋体"/>
          <w:kern w:val="0"/>
          <w:sz w:val="30"/>
          <w:szCs w:val="30"/>
        </w:rPr>
        <w:tab/>
      </w:r>
      <w:r>
        <w:rPr>
          <w:rFonts w:ascii="宋体" w:hAnsi="宋体" w:eastAsia="宋体" w:cs="宋体"/>
          <w:kern w:val="0"/>
          <w:sz w:val="30"/>
          <w:szCs w:val="30"/>
        </w:rPr>
        <w:t>1</w:t>
      </w:r>
      <w:r>
        <w:rPr>
          <w:rFonts w:hint="eastAsia" w:ascii="宋体" w:hAnsi="宋体" w:eastAsia="宋体" w:cs="宋体"/>
          <w:kern w:val="0"/>
          <w:sz w:val="30"/>
          <w:szCs w:val="30"/>
        </w:rPr>
        <w:t>9</w:t>
      </w:r>
      <w:r>
        <w:rPr>
          <w:rFonts w:hint="eastAsia" w:ascii="宋体" w:hAnsi="宋体" w:eastAsia="宋体" w:cs="宋体"/>
          <w:kern w:val="0"/>
          <w:sz w:val="30"/>
          <w:szCs w:val="30"/>
        </w:rPr>
        <w:fldChar w:fldCharType="end"/>
      </w:r>
    </w:p>
    <w:bookmarkEnd w:id="10"/>
    <w:p>
      <w:pPr>
        <w:widowControl/>
        <w:tabs>
          <w:tab w:val="right" w:leader="dot" w:pos="9637"/>
        </w:tabs>
        <w:spacing w:line="720" w:lineRule="auto"/>
        <w:jc w:val="left"/>
        <w:rPr>
          <w:rFonts w:ascii="宋体" w:hAnsi="宋体" w:eastAsia="宋体" w:cs="宋体"/>
          <w:kern w:val="0"/>
          <w:sz w:val="20"/>
          <w:szCs w:val="20"/>
        </w:rPr>
      </w:pPr>
      <w:r>
        <w:rPr>
          <w:rFonts w:hint="eastAsia" w:ascii="宋体" w:hAnsi="宋体" w:eastAsia="宋体" w:cs="宋体"/>
          <w:kern w:val="0"/>
          <w:sz w:val="30"/>
          <w:szCs w:val="30"/>
        </w:rPr>
        <w:fldChar w:fldCharType="begin"/>
      </w:r>
      <w:r>
        <w:rPr>
          <w:rFonts w:hint="eastAsia" w:ascii="宋体" w:hAnsi="宋体" w:eastAsia="宋体" w:cs="宋体"/>
          <w:kern w:val="0"/>
          <w:sz w:val="30"/>
          <w:szCs w:val="30"/>
        </w:rPr>
        <w:instrText xml:space="preserve"> HYPERLINK \l _Toc29424_WPSOffice_Level1 </w:instrText>
      </w:r>
      <w:r>
        <w:rPr>
          <w:rFonts w:hint="eastAsia" w:ascii="宋体" w:hAnsi="宋体" w:eastAsia="宋体" w:cs="宋体"/>
          <w:kern w:val="0"/>
          <w:sz w:val="30"/>
          <w:szCs w:val="30"/>
        </w:rPr>
        <w:fldChar w:fldCharType="separate"/>
      </w:r>
      <w:r>
        <w:rPr>
          <w:rFonts w:hint="eastAsia" w:ascii="宋体" w:hAnsi="宋体" w:eastAsia="宋体" w:cs="宋体"/>
          <w:kern w:val="0"/>
          <w:sz w:val="30"/>
          <w:szCs w:val="30"/>
        </w:rPr>
        <w:t>第八章磋商响应相关格式及文件</w:t>
      </w:r>
      <w:r>
        <w:rPr>
          <w:rFonts w:hint="eastAsia" w:ascii="宋体" w:hAnsi="宋体" w:eastAsia="宋体" w:cs="宋体"/>
          <w:kern w:val="0"/>
          <w:sz w:val="30"/>
          <w:szCs w:val="30"/>
        </w:rPr>
        <w:tab/>
      </w:r>
      <w:r>
        <w:rPr>
          <w:rFonts w:ascii="宋体" w:hAnsi="宋体" w:eastAsia="宋体" w:cs="宋体"/>
          <w:kern w:val="0"/>
          <w:sz w:val="30"/>
          <w:szCs w:val="30"/>
        </w:rPr>
        <w:t>2</w:t>
      </w:r>
      <w:r>
        <w:rPr>
          <w:rFonts w:hint="eastAsia" w:ascii="宋体" w:hAnsi="宋体" w:eastAsia="宋体" w:cs="宋体"/>
          <w:kern w:val="0"/>
          <w:sz w:val="30"/>
          <w:szCs w:val="30"/>
        </w:rPr>
        <w:t>2</w:t>
      </w:r>
      <w:r>
        <w:rPr>
          <w:rFonts w:hint="eastAsia" w:ascii="宋体" w:hAnsi="宋体" w:eastAsia="宋体" w:cs="宋体"/>
          <w:kern w:val="0"/>
          <w:sz w:val="30"/>
          <w:szCs w:val="30"/>
        </w:rPr>
        <w:fldChar w:fldCharType="end"/>
      </w:r>
    </w:p>
    <w:p>
      <w:pPr>
        <w:rPr>
          <w:rFonts w:ascii="宋体" w:hAnsi="Calibri" w:eastAsia="宋体" w:cs="Times New Roman"/>
          <w:color w:val="000000"/>
          <w:sz w:val="36"/>
          <w:szCs w:val="36"/>
        </w:rPr>
      </w:pPr>
    </w:p>
    <w:p>
      <w:pPr>
        <w:rPr>
          <w:rFonts w:ascii="宋体" w:hAnsi="Calibri" w:eastAsia="宋体" w:cs="Times New Roman"/>
          <w:color w:val="000000"/>
          <w:sz w:val="36"/>
          <w:szCs w:val="36"/>
        </w:rPr>
      </w:pPr>
    </w:p>
    <w:p>
      <w:pPr>
        <w:snapToGrid w:val="0"/>
        <w:spacing w:line="360" w:lineRule="auto"/>
        <w:rPr>
          <w:rFonts w:ascii="宋体" w:hAnsi="宋体" w:eastAsia="宋体" w:cs="宋体"/>
          <w:b/>
          <w:bCs/>
          <w:color w:val="000000"/>
          <w:sz w:val="24"/>
          <w:szCs w:val="24"/>
        </w:rPr>
        <w:sectPr>
          <w:headerReference r:id="rId3" w:type="default"/>
          <w:footerReference r:id="rId4" w:type="default"/>
          <w:pgSz w:w="11906" w:h="16838"/>
          <w:pgMar w:top="1134" w:right="1134" w:bottom="1134" w:left="1225" w:header="851" w:footer="992" w:gutter="0"/>
          <w:pgNumType w:fmt="numberInDash"/>
          <w:cols w:space="720" w:num="1"/>
          <w:docGrid w:linePitch="312" w:charSpace="0"/>
        </w:sectPr>
      </w:pPr>
    </w:p>
    <w:p>
      <w:pPr>
        <w:snapToGrid w:val="0"/>
        <w:spacing w:line="360" w:lineRule="auto"/>
        <w:rPr>
          <w:rFonts w:ascii="宋体" w:hAnsi="Calibri" w:eastAsia="宋体" w:cs="Times New Roman"/>
          <w:b/>
          <w:bCs/>
          <w:color w:val="000000"/>
          <w:sz w:val="24"/>
          <w:szCs w:val="24"/>
        </w:rPr>
      </w:pPr>
      <w:r>
        <w:rPr>
          <w:rFonts w:hint="eastAsia" w:ascii="宋体" w:hAnsi="宋体" w:eastAsia="宋体" w:cs="宋体"/>
          <w:b/>
          <w:bCs/>
          <w:color w:val="000000"/>
          <w:sz w:val="24"/>
          <w:szCs w:val="24"/>
        </w:rPr>
        <w:t>尊敬的磋商供应商：</w:t>
      </w:r>
    </w:p>
    <w:p>
      <w:pPr>
        <w:snapToGrid w:val="0"/>
        <w:spacing w:line="360" w:lineRule="auto"/>
        <w:rPr>
          <w:rFonts w:ascii="宋体" w:hAnsi="Calibri" w:eastAsia="宋体" w:cs="Times New Roman"/>
          <w:b/>
          <w:bCs/>
          <w:color w:val="000000"/>
          <w:sz w:val="24"/>
          <w:szCs w:val="24"/>
        </w:rPr>
      </w:pPr>
      <w:r>
        <w:rPr>
          <w:rFonts w:hint="eastAsia" w:ascii="宋体" w:hAnsi="宋体" w:eastAsia="宋体" w:cs="宋体"/>
          <w:b/>
          <w:bCs/>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hAnsi="Calibri" w:eastAsia="宋体" w:cs="Times New Roman"/>
          <w:b/>
          <w:bCs/>
          <w:color w:val="000000"/>
          <w:sz w:val="15"/>
          <w:szCs w:val="15"/>
        </w:rPr>
      </w:pPr>
    </w:p>
    <w:p>
      <w:pPr>
        <w:tabs>
          <w:tab w:val="left" w:pos="1050"/>
          <w:tab w:val="right" w:leader="dot" w:pos="9402"/>
        </w:tabs>
        <w:spacing w:line="360" w:lineRule="auto"/>
        <w:jc w:val="center"/>
        <w:outlineLvl w:val="0"/>
        <w:rPr>
          <w:rFonts w:ascii="宋体" w:hAnsi="Calibri" w:eastAsia="宋体" w:cs="Times New Roman"/>
          <w:b/>
          <w:bCs/>
          <w:color w:val="000000"/>
          <w:sz w:val="44"/>
          <w:szCs w:val="44"/>
        </w:rPr>
      </w:pPr>
      <w:bookmarkStart w:id="15" w:name="_Toc363573853"/>
      <w:r>
        <w:rPr>
          <w:rFonts w:hint="eastAsia" w:ascii="宋体" w:hAnsi="宋体" w:eastAsia="宋体" w:cs="宋体"/>
          <w:b/>
          <w:bCs/>
          <w:color w:val="000000"/>
          <w:w w:val="80"/>
          <w:sz w:val="44"/>
          <w:szCs w:val="44"/>
        </w:rPr>
        <w:t>第一章竞争性磋商公</w:t>
      </w:r>
      <w:bookmarkEnd w:id="0"/>
      <w:bookmarkEnd w:id="1"/>
      <w:bookmarkEnd w:id="2"/>
      <w:bookmarkEnd w:id="3"/>
      <w:bookmarkEnd w:id="4"/>
      <w:bookmarkEnd w:id="5"/>
      <w:bookmarkEnd w:id="6"/>
      <w:bookmarkEnd w:id="7"/>
      <w:bookmarkEnd w:id="8"/>
      <w:bookmarkEnd w:id="9"/>
      <w:r>
        <w:rPr>
          <w:rFonts w:hint="eastAsia" w:ascii="宋体" w:hAnsi="宋体" w:eastAsia="宋体" w:cs="宋体"/>
          <w:b/>
          <w:bCs/>
          <w:color w:val="000000"/>
          <w:w w:val="80"/>
          <w:sz w:val="44"/>
          <w:szCs w:val="44"/>
        </w:rPr>
        <w:t>告</w:t>
      </w:r>
      <w:bookmarkEnd w:id="15"/>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hint="eastAsia" w:ascii="宋体" w:hAnsi="宋体" w:eastAsia="宋体" w:cs="宋体"/>
          <w:sz w:val="24"/>
          <w:szCs w:val="24"/>
          <w:u w:val="single"/>
          <w:lang w:eastAsia="zh-CN"/>
        </w:rPr>
        <w:t>中证房地产评估造价集团有限公司</w:t>
      </w:r>
      <w:r>
        <w:rPr>
          <w:rFonts w:hint="eastAsia" w:ascii="宋体" w:hAnsi="宋体" w:eastAsia="宋体" w:cs="宋体"/>
          <w:sz w:val="24"/>
          <w:szCs w:val="24"/>
        </w:rPr>
        <w:t>（以下称代理机构）受</w:t>
      </w:r>
      <w:r>
        <w:rPr>
          <w:rFonts w:hint="eastAsia" w:ascii="宋体" w:hAnsi="宋体" w:eastAsia="宋体" w:cs="宋体"/>
          <w:sz w:val="24"/>
          <w:szCs w:val="24"/>
          <w:u w:val="single"/>
        </w:rPr>
        <w:t>南通市自然资源和规划局崇川分局</w:t>
      </w:r>
      <w:r>
        <w:rPr>
          <w:rFonts w:hint="eastAsia" w:ascii="宋体" w:hAnsi="宋体" w:eastAsia="宋体" w:cs="宋体"/>
          <w:sz w:val="24"/>
          <w:szCs w:val="24"/>
        </w:rPr>
        <w:t>（以下称采购单位）的委托，就其</w:t>
      </w:r>
      <w:r>
        <w:rPr>
          <w:rFonts w:hint="eastAsia" w:ascii="宋体" w:hAnsi="宋体" w:eastAsia="宋体" w:cs="宋体"/>
          <w:sz w:val="24"/>
          <w:szCs w:val="24"/>
          <w:u w:val="single"/>
        </w:rPr>
        <w:t>崇川区年度技术支持驻场服务、勘测类、监管类业务项目</w:t>
      </w:r>
      <w:r>
        <w:rPr>
          <w:rFonts w:hint="eastAsia" w:ascii="宋体" w:hAnsi="宋体" w:eastAsia="宋体" w:cs="宋体"/>
          <w:sz w:val="24"/>
          <w:szCs w:val="24"/>
        </w:rPr>
        <w:t>组织竞争性磋商采购，诚邀符合条件的潜在供应商参加该项目的竞争性磋商。</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一、项目名称：崇川区年度技术支持驻场服务、建筑面积测绘、批后监管类业务项目</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二、项目预算：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1、技术支持驻场服务费</w:t>
      </w:r>
      <w:r>
        <w:rPr>
          <w:rFonts w:ascii="宋体" w:hAnsi="宋体" w:eastAsia="宋体" w:cs="宋体"/>
          <w:sz w:val="24"/>
          <w:szCs w:val="24"/>
        </w:rPr>
        <w:t>最高限价</w:t>
      </w:r>
      <w:r>
        <w:rPr>
          <w:rFonts w:hint="eastAsia" w:ascii="宋体" w:hAnsi="宋体" w:eastAsia="宋体" w:cs="宋体"/>
          <w:sz w:val="24"/>
          <w:szCs w:val="24"/>
        </w:rPr>
        <w:t>19万元/年；</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rPr>
        <w:t>2、测绘类、监管等业务按单价结算</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投标单位报价按</w:t>
      </w:r>
      <w:r>
        <w:rPr>
          <w:rFonts w:hint="eastAsia" w:ascii="宋体" w:hAnsi="宋体" w:eastAsia="宋体" w:cs="宋体"/>
          <w:sz w:val="24"/>
          <w:szCs w:val="24"/>
          <w:highlight w:val="none"/>
        </w:rPr>
        <w:t>降幅率报价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降幅率</w:t>
      </w:r>
      <w:r>
        <w:rPr>
          <w:rFonts w:hint="eastAsia" w:ascii="宋体" w:hAnsi="宋体" w:eastAsia="宋体" w:cs="宋体"/>
          <w:sz w:val="24"/>
          <w:szCs w:val="24"/>
          <w:highlight w:val="none"/>
          <w:lang w:val="en-US" w:eastAsia="zh-CN"/>
        </w:rPr>
        <w:t>最高限为100.00%（保留两位小数）</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基准单价限价：</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（1）勘测定界类业务最高限价不超过0.08元/平方米（单宗不满800元，按800元结算，高于3000元按3000元结算）；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（2）建筑面积测绘类业务不超过0.8元/平方米（单宗不满2000元，按2000元结算，包含预测实测）；</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（3）图斑举证及内业处理类业务最高限价不超过300元/图斑，其中内业处理占30%；</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（4）航空视频影像拍摄类业务单地块最高限价不超过2000元/地块，区域类最高限价不超过2000元/平方米；</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（5）建设项目建设周期内规划实施情况智慧化管理最高限价不超过1000元/次；</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（6）增减挂钩、占补平衡类业务最高限价不超过1000元/亩。</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（7）不动产权籍调查测绘个人宗最高限价不超过800元/宗，单位宗最高限价不超过0.8元/平方米（按建筑面积计算，单宗不满2000元，按2000元结算）。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3、技术支持驻场服务费与按单价结算类项目年度总价不超过50万元。</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三、质量要求：成果报告需达到招标人和相关规范文件要求。</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color w:val="auto"/>
          <w:sz w:val="24"/>
          <w:szCs w:val="24"/>
        </w:rPr>
      </w:pPr>
      <w:r>
        <w:rPr>
          <w:rFonts w:hint="eastAsia" w:ascii="宋体" w:hAnsi="宋体" w:eastAsia="宋体" w:cs="宋体"/>
          <w:sz w:val="24"/>
          <w:szCs w:val="24"/>
        </w:rPr>
        <w:t>四、服务期：一年</w:t>
      </w:r>
      <w:r>
        <w:rPr>
          <w:rFonts w:hint="eastAsia" w:ascii="宋体" w:hAnsi="宋体" w:eastAsia="宋体" w:cs="宋体"/>
          <w:color w:val="auto"/>
          <w:sz w:val="24"/>
          <w:szCs w:val="24"/>
        </w:rPr>
        <w:t>，自合同签订之日起一年。</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五、合同计价方式：</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1、技术支持驻场服务费按固定总价；2、测绘类、监管类业务按固定单价。</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hint="eastAsia" w:ascii="宋体" w:hAnsi="宋体" w:eastAsia="宋体" w:cs="宋体"/>
          <w:sz w:val="24"/>
          <w:szCs w:val="24"/>
        </w:rPr>
        <w:t>六、项目需求：</w:t>
      </w:r>
      <w:r>
        <w:rPr>
          <w:rFonts w:hint="eastAsia" w:ascii="宋体" w:hAnsi="宋体" w:eastAsia="宋体" w:cs="宋体"/>
          <w:color w:val="000000"/>
          <w:sz w:val="24"/>
          <w:szCs w:val="24"/>
        </w:rPr>
        <w:t>详见竞争性磋商文件第三章</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七、潜在的供应商资格要求：</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、法定代表人为同一个人的两个及两个以上法人，母公司、全资子公司及其控股公司，都不得在同一采购项目相同标段中同时参加投标，一经发现，将视同围标处理。</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w:t>
      </w:r>
      <w:r>
        <w:rPr>
          <w:rFonts w:hint="eastAsia" w:ascii="宋体" w:hAnsi="宋体" w:eastAsia="宋体" w:cs="宋体"/>
          <w:sz w:val="24"/>
          <w:szCs w:val="24"/>
        </w:rPr>
        <w:t>投标供应商的企业法人营业执照副本复印件、税务登记证副本复印件；或三证合一的营业执照副本复印件。</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投标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5、有依法缴纳税收和社会保障资金的良好记录（提供参加本次谈判前六个月含当月内（至少一个月）依法缴纳税收和基本养老保险等相关材料，应由税务、社保或银行部门出具）；</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6、投标供应商须提供具有针对本项目履行合同所必需的设备和专业技术能力的承诺函（格式自拟）；</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hint="eastAsia" w:ascii="宋体" w:hAnsi="宋体" w:eastAsia="宋体" w:cs="宋体"/>
          <w:sz w:val="24"/>
          <w:szCs w:val="24"/>
        </w:rPr>
        <w:t>7、投标供应商须提供参与本次项目政府采购活动前三年内，在经营活动中没有重大违法记录的书面《无重大违法记录声明函》（格式参见第八章）；</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8、投标人须提供资格文件声明函（格式参见第八章）；</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
          <w:bCs/>
          <w:sz w:val="24"/>
          <w:szCs w:val="24"/>
        </w:rPr>
        <w:t>投标供应商具有独立法人资格且具备测绘甲级资质。</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sz w:val="24"/>
          <w:szCs w:val="24"/>
        </w:rPr>
      </w:pPr>
      <w:r>
        <w:rPr>
          <w:rFonts w:hint="eastAsia" w:ascii="宋体" w:hAnsi="宋体" w:cs="宋体"/>
          <w:sz w:val="24"/>
        </w:rPr>
        <w:t>10、拟派人员具有测绘中级职称或注册测绘师证书（至少3名）。</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hint="eastAsia" w:ascii="宋体" w:hAnsi="宋体" w:eastAsia="宋体" w:cs="宋体"/>
          <w:sz w:val="24"/>
          <w:szCs w:val="24"/>
        </w:rPr>
        <w:t>11、本次采购不接受进口产品投标，此处进口产品是指通过中国海关报关验放进入中国境内且产自关境外的产品。</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b/>
          <w:bCs/>
          <w:color w:val="000000"/>
          <w:sz w:val="24"/>
          <w:szCs w:val="24"/>
          <w:u w:val="single"/>
        </w:rPr>
      </w:pPr>
      <w:r>
        <w:rPr>
          <w:rFonts w:hint="eastAsia" w:ascii="宋体" w:hAnsi="宋体" w:eastAsia="宋体" w:cs="宋体"/>
          <w:sz w:val="24"/>
          <w:szCs w:val="24"/>
        </w:rPr>
        <w:t>12、本项目不接受任何形式的联合体投标。</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Calibri" w:eastAsia="宋体" w:cs="Times New Roman"/>
          <w:b/>
          <w:bCs/>
          <w:sz w:val="24"/>
          <w:szCs w:val="24"/>
          <w:u w:val="single"/>
        </w:rPr>
      </w:pPr>
      <w:r>
        <w:rPr>
          <w:rFonts w:hint="eastAsia" w:ascii="宋体" w:hAnsi="宋体" w:eastAsia="宋体" w:cs="宋体"/>
          <w:b/>
          <w:bCs/>
          <w:color w:val="000000"/>
          <w:sz w:val="24"/>
          <w:szCs w:val="24"/>
          <w:u w:val="single"/>
        </w:rPr>
        <w:t>具体</w:t>
      </w:r>
      <w:r>
        <w:rPr>
          <w:rFonts w:hint="eastAsia" w:ascii="宋体" w:hAnsi="宋体" w:eastAsia="宋体" w:cs="宋体"/>
          <w:b/>
          <w:bCs/>
          <w:sz w:val="24"/>
          <w:szCs w:val="24"/>
          <w:u w:val="single"/>
        </w:rPr>
        <w:t>资格要求详见第八章中的“资格审查文件”。</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Calibri" w:eastAsia="宋体" w:cs="Times New Roman"/>
          <w:b/>
          <w:bCs/>
          <w:sz w:val="24"/>
          <w:szCs w:val="24"/>
        </w:rPr>
      </w:pPr>
      <w:r>
        <w:rPr>
          <w:rFonts w:hint="eastAsia" w:ascii="宋体" w:hAnsi="宋体" w:eastAsia="宋体" w:cs="宋体"/>
          <w:b/>
          <w:bCs/>
          <w:sz w:val="24"/>
          <w:szCs w:val="24"/>
        </w:rPr>
        <w:t>请供应商认真对照资格要求，如不符合要求，无意或故意参与磋商的，所产生的一切后果由供应商承担。若响应供应商提供虚假材料的，将作无效响应处理，并报财政部门将其列入政府采购黑名单，视情公布在崇川区人民政府网。</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Calibri" w:eastAsia="宋体" w:cs="Times New Roman"/>
          <w:b/>
          <w:bCs/>
          <w:sz w:val="24"/>
          <w:szCs w:val="24"/>
        </w:rPr>
      </w:pPr>
      <w:r>
        <w:rPr>
          <w:rFonts w:hint="eastAsia" w:ascii="宋体" w:hAnsi="宋体" w:eastAsia="宋体" w:cs="宋体"/>
          <w:b/>
          <w:bCs/>
          <w:sz w:val="24"/>
          <w:szCs w:val="24"/>
        </w:rPr>
        <w:t>非招标人原因中标人放弃中标资格的，报财政部门将其列入政府采购黑名单，视情公布在崇川区人民政府网。</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Calibri" w:eastAsia="宋体" w:cs="Times New Roman"/>
          <w:b/>
          <w:bCs/>
          <w:sz w:val="24"/>
          <w:szCs w:val="24"/>
        </w:rPr>
      </w:pPr>
      <w:r>
        <w:rPr>
          <w:rFonts w:hint="eastAsia" w:ascii="宋体" w:hAnsi="宋体" w:eastAsia="宋体" w:cs="宋体"/>
          <w:b/>
          <w:bCs/>
          <w:color w:val="000000"/>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八、招标文件的获取</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本项目招标文件请在南通市崇川区人民政府网（</w:t>
      </w:r>
      <w:r>
        <w:fldChar w:fldCharType="begin"/>
      </w:r>
      <w:r>
        <w:instrText xml:space="preserve"> HYPERLINK "http://222.184.252.155:90/net/index.jsp" </w:instrText>
      </w:r>
      <w:r>
        <w:fldChar w:fldCharType="separate"/>
      </w:r>
      <w:r>
        <w:rPr>
          <w:rFonts w:ascii="宋体" w:hAnsi="宋体" w:eastAsia="宋体" w:cs="宋体"/>
          <w:color w:val="000000"/>
          <w:sz w:val="24"/>
          <w:szCs w:val="24"/>
        </w:rPr>
        <w:t>http://www.chongchuan.gov.cn/</w:t>
      </w:r>
      <w:r>
        <w:rPr>
          <w:rFonts w:ascii="宋体" w:hAnsi="宋体" w:eastAsia="宋体" w:cs="宋体"/>
          <w:color w:val="000000"/>
          <w:sz w:val="24"/>
          <w:szCs w:val="24"/>
        </w:rPr>
        <w:fldChar w:fldCharType="end"/>
      </w:r>
      <w:r>
        <w:rPr>
          <w:rFonts w:hint="eastAsia" w:ascii="宋体" w:hAnsi="宋体" w:eastAsia="宋体" w:cs="宋体"/>
          <w:color w:val="000000"/>
          <w:sz w:val="24"/>
          <w:szCs w:val="24"/>
        </w:rPr>
        <w:t>）下载。</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b w:val="0"/>
          <w:bCs w:val="0"/>
          <w:color w:val="000000"/>
          <w:sz w:val="24"/>
          <w:szCs w:val="24"/>
        </w:rPr>
      </w:pPr>
      <w:r>
        <w:rPr>
          <w:rFonts w:hint="eastAsia" w:ascii="宋体" w:hAnsi="宋体" w:eastAsia="宋体" w:cs="宋体"/>
          <w:sz w:val="24"/>
          <w:szCs w:val="24"/>
        </w:rPr>
        <w:t>九、响应文件接收截止及评审磋商开始时间</w:t>
      </w:r>
      <w:r>
        <w:rPr>
          <w:rFonts w:hint="eastAsia" w:ascii="宋体" w:hAnsi="宋体" w:eastAsia="宋体" w:cs="宋体"/>
          <w:b/>
          <w:bCs/>
          <w:sz w:val="24"/>
          <w:szCs w:val="24"/>
          <w:highlight w:val="none"/>
        </w:rPr>
        <w:t>：</w:t>
      </w:r>
      <w:r>
        <w:rPr>
          <w:rFonts w:ascii="宋体" w:hAnsi="宋体" w:eastAsia="宋体" w:cs="宋体"/>
          <w:b w:val="0"/>
          <w:bCs w:val="0"/>
          <w:color w:val="000000"/>
          <w:sz w:val="24"/>
          <w:szCs w:val="24"/>
          <w:highlight w:val="none"/>
        </w:rPr>
        <w:t>202</w:t>
      </w:r>
      <w:r>
        <w:rPr>
          <w:rFonts w:hint="eastAsia" w:ascii="宋体" w:hAnsi="宋体" w:eastAsia="宋体" w:cs="宋体"/>
          <w:b w:val="0"/>
          <w:bCs w:val="0"/>
          <w:color w:val="000000"/>
          <w:sz w:val="24"/>
          <w:szCs w:val="24"/>
          <w:highlight w:val="none"/>
        </w:rPr>
        <w:t>1年7月2</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日上午09时3</w:t>
      </w:r>
      <w:r>
        <w:rPr>
          <w:rFonts w:ascii="宋体" w:hAnsi="宋体" w:eastAsia="宋体" w:cs="宋体"/>
          <w:b w:val="0"/>
          <w:bCs w:val="0"/>
          <w:color w:val="000000"/>
          <w:sz w:val="24"/>
          <w:szCs w:val="24"/>
          <w:highlight w:val="none"/>
        </w:rPr>
        <w:t>0</w:t>
      </w:r>
      <w:r>
        <w:rPr>
          <w:rFonts w:hint="eastAsia" w:ascii="宋体" w:hAnsi="宋体" w:eastAsia="宋体" w:cs="宋体"/>
          <w:b w:val="0"/>
          <w:bCs w:val="0"/>
          <w:color w:val="00000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b w:val="0"/>
          <w:bCs w:val="0"/>
          <w:color w:val="000000"/>
          <w:sz w:val="24"/>
          <w:szCs w:val="24"/>
        </w:rPr>
      </w:pPr>
      <w:r>
        <w:rPr>
          <w:rFonts w:hint="eastAsia" w:ascii="宋体" w:hAnsi="宋体" w:eastAsia="宋体" w:cs="宋体"/>
          <w:b w:val="0"/>
          <w:bCs w:val="0"/>
          <w:color w:val="000000"/>
          <w:sz w:val="24"/>
          <w:szCs w:val="24"/>
        </w:rPr>
        <w:t>十、响应文件递交地址：南通市崇川区青年中路1</w:t>
      </w:r>
      <w:r>
        <w:rPr>
          <w:rFonts w:ascii="宋体" w:hAnsi="宋体" w:eastAsia="宋体" w:cs="宋体"/>
          <w:b w:val="0"/>
          <w:bCs w:val="0"/>
          <w:color w:val="000000"/>
          <w:sz w:val="24"/>
          <w:szCs w:val="24"/>
        </w:rPr>
        <w:t>28</w:t>
      </w:r>
      <w:r>
        <w:rPr>
          <w:rFonts w:hint="eastAsia" w:ascii="宋体" w:hAnsi="宋体" w:eastAsia="宋体" w:cs="宋体"/>
          <w:b w:val="0"/>
          <w:bCs w:val="0"/>
          <w:color w:val="000000"/>
          <w:sz w:val="24"/>
          <w:szCs w:val="24"/>
        </w:rPr>
        <w:t>号906室，如有变动另行通知。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Calibri" w:eastAsia="宋体" w:cs="Times New Roman"/>
          <w:b w:val="0"/>
          <w:bCs w:val="0"/>
          <w:color w:val="000000"/>
          <w:sz w:val="24"/>
          <w:szCs w:val="24"/>
        </w:rPr>
      </w:pPr>
      <w:r>
        <w:rPr>
          <w:rFonts w:hint="eastAsia" w:ascii="宋体" w:hAnsi="Calibri" w:eastAsia="宋体" w:cs="宋体"/>
          <w:b w:val="0"/>
          <w:bCs w:val="0"/>
          <w:color w:val="000000"/>
          <w:sz w:val="24"/>
          <w:szCs w:val="24"/>
        </w:rPr>
        <w:t>【特别提醒】参加投标的人员，请配合现场工作人员的调度安排，携带有效身份证件，规范佩戴口罩，接受实名登记和体温检测后按规定入口进入。</w:t>
      </w:r>
    </w:p>
    <w:p>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ascii="宋体" w:hAnsi="Calibri" w:eastAsia="宋体" w:cs="Times New Roman"/>
          <w:b w:val="0"/>
          <w:bCs w:val="0"/>
          <w:color w:val="000000"/>
          <w:sz w:val="24"/>
          <w:szCs w:val="24"/>
        </w:rPr>
      </w:pPr>
      <w:r>
        <w:rPr>
          <w:rFonts w:hint="eastAsia" w:ascii="宋体" w:hAnsi="宋体" w:eastAsia="宋体" w:cs="宋体"/>
          <w:b w:val="0"/>
          <w:bCs w:val="0"/>
          <w:color w:val="000000"/>
          <w:sz w:val="24"/>
          <w:szCs w:val="24"/>
        </w:rPr>
        <w:t>十一、联系方式：</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ascii="宋体" w:hAnsi="Calibri" w:eastAsia="宋体" w:cs="Times New Roman"/>
          <w:sz w:val="24"/>
          <w:szCs w:val="24"/>
        </w:rPr>
      </w:pPr>
      <w:bookmarkStart w:id="16" w:name="_Toc11500280"/>
      <w:bookmarkStart w:id="17" w:name="_Toc11499584"/>
      <w:bookmarkStart w:id="18" w:name="_Toc94544828"/>
      <w:bookmarkStart w:id="19" w:name="_Toc12670503"/>
      <w:bookmarkStart w:id="20" w:name="_Toc521203418"/>
      <w:bookmarkStart w:id="21" w:name="_Toc8895739"/>
      <w:bookmarkStart w:id="22" w:name="_Toc521201597"/>
      <w:bookmarkStart w:id="23" w:name="_Toc94544744"/>
      <w:bookmarkStart w:id="24" w:name="_Toc94585340"/>
      <w:bookmarkStart w:id="25" w:name="_Toc11554639"/>
      <w:bookmarkStart w:id="26" w:name="_Toc363573854"/>
      <w:r>
        <w:rPr>
          <w:rFonts w:hint="eastAsia" w:ascii="宋体" w:hAnsi="宋体" w:eastAsia="宋体" w:cs="宋体"/>
          <w:sz w:val="24"/>
          <w:szCs w:val="24"/>
        </w:rPr>
        <w:t>采购单位：南通市自然资源和规划局崇川分局</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ascii="宋体" w:hAnsi="宋体" w:eastAsia="宋体" w:cs="宋体"/>
          <w:sz w:val="24"/>
          <w:szCs w:val="24"/>
        </w:rPr>
      </w:pPr>
      <w:r>
        <w:rPr>
          <w:rFonts w:hint="eastAsia" w:ascii="Calibri" w:hAnsi="Calibri" w:eastAsia="宋体" w:cs="宋体"/>
          <w:sz w:val="24"/>
          <w:szCs w:val="24"/>
        </w:rPr>
        <w:t>采购单位联系人</w:t>
      </w:r>
      <w:r>
        <w:rPr>
          <w:rFonts w:hint="eastAsia" w:ascii="宋体" w:hAnsi="宋体" w:eastAsia="宋体" w:cs="宋体"/>
          <w:sz w:val="24"/>
          <w:szCs w:val="24"/>
        </w:rPr>
        <w:t>：杨伟洪    联系电话：</w:t>
      </w:r>
      <w:r>
        <w:rPr>
          <w:rFonts w:ascii="Calibri" w:hAnsi="Calibri" w:eastAsia="宋体" w:cs="宋体"/>
          <w:sz w:val="24"/>
          <w:szCs w:val="24"/>
        </w:rPr>
        <w:t>0513-85150852</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宋体"/>
          <w:sz w:val="24"/>
          <w:szCs w:val="24"/>
        </w:rPr>
        <w:t>代理机构：</w:t>
      </w:r>
      <w:r>
        <w:rPr>
          <w:rFonts w:hint="eastAsia" w:ascii="Calibri" w:hAnsi="Calibri" w:eastAsia="宋体" w:cs="宋体"/>
          <w:sz w:val="24"/>
          <w:szCs w:val="24"/>
          <w:lang w:eastAsia="zh-CN"/>
        </w:rPr>
        <w:t>中证房地产评估造价集团有限公司</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宋体"/>
          <w:sz w:val="24"/>
          <w:szCs w:val="24"/>
        </w:rPr>
        <w:t>地址：</w:t>
      </w:r>
      <w:r>
        <w:rPr>
          <w:rFonts w:hint="eastAsia" w:ascii="Calibri" w:hAnsi="Calibri" w:eastAsia="宋体" w:cs="宋体"/>
          <w:sz w:val="24"/>
          <w:szCs w:val="24"/>
          <w:lang w:eastAsia="zh-CN"/>
        </w:rPr>
        <w:t>南通市崇川区新桥北村87幢二层</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ascii="Calibri" w:hAnsi="Calibri" w:eastAsia="宋体" w:cs="Times New Roman"/>
          <w:sz w:val="24"/>
          <w:szCs w:val="24"/>
        </w:rPr>
      </w:pPr>
      <w:r>
        <w:rPr>
          <w:rFonts w:hint="eastAsia" w:ascii="Calibri" w:hAnsi="Calibri" w:eastAsia="宋体" w:cs="宋体"/>
          <w:sz w:val="24"/>
          <w:szCs w:val="24"/>
        </w:rPr>
        <w:t>联系人：陈娴，    联系电话：13646287155。</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hint="eastAsia" w:ascii="Calibri" w:hAnsi="Calibri" w:eastAsia="宋体" w:cs="宋体"/>
          <w:sz w:val="24"/>
          <w:szCs w:val="24"/>
        </w:rPr>
      </w:pPr>
      <w:r>
        <w:rPr>
          <w:rFonts w:hint="eastAsia" w:ascii="Calibri" w:hAnsi="Calibri" w:eastAsia="宋体" w:cs="宋体"/>
          <w:sz w:val="24"/>
          <w:szCs w:val="24"/>
        </w:rPr>
        <w:t>邮箱</w:t>
      </w:r>
      <w:r>
        <w:rPr>
          <w:rFonts w:hint="eastAsia" w:ascii="Calibri" w:hAnsi="Calibri" w:eastAsia="宋体" w:cs="宋体"/>
          <w:sz w:val="24"/>
          <w:szCs w:val="24"/>
          <w:lang w:eastAsia="zh-CN"/>
        </w:rPr>
        <w:t>：</w:t>
      </w:r>
      <w:r>
        <w:rPr>
          <w:rFonts w:hint="eastAsia" w:ascii="Calibri" w:hAnsi="Calibri" w:eastAsia="宋体" w:cs="宋体"/>
          <w:sz w:val="24"/>
          <w:szCs w:val="24"/>
        </w:rPr>
        <w:t xml:space="preserve">1963998606@qq.com  </w:t>
      </w:r>
      <w:bookmarkStart w:id="69" w:name="_GoBack"/>
      <w:bookmarkEnd w:id="69"/>
    </w:p>
    <w:p>
      <w:pPr>
        <w:spacing w:line="420" w:lineRule="exact"/>
        <w:ind w:firstLine="480" w:firstLineChars="200"/>
        <w:rPr>
          <w:rFonts w:hint="eastAsia" w:ascii="宋体" w:hAnsi="宋体" w:eastAsia="宋体" w:cs="宋体"/>
          <w:b w:val="0"/>
          <w:bCs w:val="0"/>
          <w:sz w:val="24"/>
          <w:szCs w:val="24"/>
          <w:lang w:eastAsia="zh-CN"/>
        </w:rPr>
      </w:pPr>
      <w:r>
        <w:rPr>
          <w:rFonts w:hint="eastAsia" w:ascii="Calibri" w:hAnsi="Calibri" w:eastAsia="宋体" w:cs="宋体"/>
          <w:sz w:val="24"/>
          <w:szCs w:val="24"/>
          <w:lang w:val="en-US" w:eastAsia="zh-CN"/>
        </w:rPr>
        <w:t>十二、</w:t>
      </w:r>
      <w:r>
        <w:rPr>
          <w:rFonts w:hint="eastAsia" w:ascii="宋体" w:hAnsi="宋体" w:eastAsia="宋体" w:cs="宋体"/>
          <w:b w:val="0"/>
          <w:bCs w:val="0"/>
          <w:sz w:val="24"/>
          <w:szCs w:val="24"/>
        </w:rPr>
        <w:t>磋商公告期限</w:t>
      </w:r>
      <w:r>
        <w:rPr>
          <w:rFonts w:hint="eastAsia" w:ascii="宋体" w:hAnsi="宋体" w:eastAsia="宋体" w:cs="宋体"/>
          <w:b w:val="0"/>
          <w:bCs w:val="0"/>
          <w:sz w:val="24"/>
          <w:szCs w:val="24"/>
          <w:lang w:eastAsia="zh-CN"/>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自磋商公告在“南通市崇川区人民政府网（http://www.chongchuan.gov.cn/）”发布之日起</w:t>
      </w:r>
      <w:r>
        <w:rPr>
          <w:rFonts w:hint="eastAsia" w:ascii="宋体" w:hAnsi="宋体" w:eastAsia="宋体" w:cs="宋体"/>
          <w:sz w:val="24"/>
          <w:szCs w:val="24"/>
          <w:lang w:val="en-US" w:eastAsia="zh-CN"/>
        </w:rPr>
        <w:t>10</w:t>
      </w:r>
      <w:r>
        <w:rPr>
          <w:rFonts w:hint="eastAsia" w:ascii="宋体" w:hAnsi="宋体" w:eastAsia="宋体" w:cs="宋体"/>
          <w:sz w:val="24"/>
          <w:szCs w:val="24"/>
        </w:rPr>
        <w:t>天。</w:t>
      </w:r>
    </w:p>
    <w:p>
      <w:pPr>
        <w:keepNext w:val="0"/>
        <w:keepLines w:val="0"/>
        <w:pageBreakBefore w:val="0"/>
        <w:kinsoku/>
        <w:wordWrap/>
        <w:overflowPunct/>
        <w:topLinePunct w:val="0"/>
        <w:autoSpaceDE/>
        <w:autoSpaceDN/>
        <w:bidi w:val="0"/>
        <w:adjustRightInd/>
        <w:spacing w:line="480" w:lineRule="exact"/>
        <w:ind w:firstLine="480" w:firstLineChars="200"/>
        <w:jc w:val="left"/>
        <w:textAlignment w:val="auto"/>
        <w:rPr>
          <w:rFonts w:hint="default" w:ascii="Calibri" w:hAnsi="Calibri" w:eastAsia="宋体" w:cs="宋体"/>
          <w:sz w:val="24"/>
          <w:szCs w:val="24"/>
          <w:lang w:val="en-US" w:eastAsia="zh-CN"/>
        </w:rPr>
      </w:pPr>
    </w:p>
    <w:p>
      <w:pPr>
        <w:spacing w:line="480" w:lineRule="exact"/>
        <w:jc w:val="center"/>
        <w:rPr>
          <w:rFonts w:ascii="宋体" w:hAnsi="Calibri" w:eastAsia="宋体" w:cs="Times New Roman"/>
          <w:color w:val="000000"/>
          <w:w w:val="80"/>
          <w:szCs w:val="21"/>
        </w:rPr>
      </w:pPr>
      <w:r>
        <w:rPr>
          <w:rFonts w:ascii="宋体" w:hAnsi="Calibri" w:eastAsia="宋体" w:cs="Times New Roman"/>
          <w:sz w:val="24"/>
          <w:szCs w:val="24"/>
        </w:rPr>
        <w:br w:type="page"/>
      </w:r>
      <w:r>
        <w:rPr>
          <w:rFonts w:hint="eastAsia" w:ascii="宋体" w:hAnsi="宋体" w:eastAsia="宋体" w:cs="宋体"/>
          <w:b/>
          <w:bCs/>
          <w:color w:val="000000"/>
          <w:w w:val="80"/>
          <w:sz w:val="44"/>
          <w:szCs w:val="44"/>
        </w:rPr>
        <w:t>第二章</w:t>
      </w:r>
      <w:bookmarkEnd w:id="16"/>
      <w:bookmarkEnd w:id="17"/>
      <w:bookmarkEnd w:id="18"/>
      <w:bookmarkEnd w:id="19"/>
      <w:bookmarkEnd w:id="20"/>
      <w:bookmarkEnd w:id="21"/>
      <w:bookmarkEnd w:id="22"/>
      <w:bookmarkEnd w:id="23"/>
      <w:bookmarkEnd w:id="24"/>
      <w:bookmarkEnd w:id="25"/>
      <w:r>
        <w:rPr>
          <w:rFonts w:hint="eastAsia" w:ascii="宋体" w:hAnsi="宋体" w:eastAsia="宋体" w:cs="宋体"/>
          <w:b/>
          <w:bCs/>
          <w:color w:val="000000"/>
          <w:w w:val="80"/>
          <w:sz w:val="44"/>
          <w:szCs w:val="44"/>
        </w:rPr>
        <w:t>磋商供应商须知</w:t>
      </w:r>
      <w:bookmarkEnd w:id="26"/>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bookmarkStart w:id="27" w:name="_Toc94585341"/>
      <w:bookmarkStart w:id="28" w:name="_Toc11500281"/>
      <w:bookmarkStart w:id="29" w:name="_Toc521201598"/>
      <w:bookmarkStart w:id="30" w:name="_Toc11499585"/>
      <w:bookmarkStart w:id="31" w:name="_Toc11554640"/>
      <w:bookmarkStart w:id="32" w:name="_Toc8895740"/>
      <w:bookmarkStart w:id="33" w:name="_Toc12670504"/>
      <w:bookmarkStart w:id="34" w:name="_Toc94544871"/>
      <w:bookmarkStart w:id="35" w:name="_Toc521203419"/>
      <w:bookmarkStart w:id="36" w:name="_Toc94544745"/>
      <w:r>
        <w:rPr>
          <w:rFonts w:hint="eastAsia" w:ascii="宋体" w:hAnsi="宋体" w:eastAsia="宋体" w:cs="宋体"/>
          <w:b/>
          <w:bCs/>
          <w:color w:val="000000"/>
          <w:sz w:val="24"/>
          <w:szCs w:val="24"/>
        </w:rPr>
        <w:t>一、说明</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、本竞争性磋商文件仅适用于</w:t>
      </w:r>
      <w:r>
        <w:rPr>
          <w:rFonts w:hint="eastAsia" w:ascii="宋体" w:hAnsi="宋体" w:eastAsia="宋体" w:cs="宋体"/>
          <w:sz w:val="24"/>
          <w:szCs w:val="24"/>
          <w:lang w:eastAsia="zh-CN"/>
        </w:rPr>
        <w:t>中证房地产评估造价集团有限公司</w:t>
      </w:r>
      <w:r>
        <w:rPr>
          <w:rFonts w:hint="eastAsia" w:ascii="宋体" w:hAnsi="宋体" w:eastAsia="宋体" w:cs="宋体"/>
          <w:color w:val="000000"/>
          <w:sz w:val="24"/>
          <w:szCs w:val="24"/>
        </w:rPr>
        <w:t>组织的竞争性磋商采购活动。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、竞争性磋商活动及因本次磋商产生的合同受中国法律制约和保护。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、竞争性磋商文件的解释权属于</w:t>
      </w:r>
      <w:r>
        <w:rPr>
          <w:rFonts w:hint="eastAsia" w:ascii="宋体" w:hAnsi="宋体" w:eastAsia="宋体" w:cs="宋体"/>
          <w:sz w:val="24"/>
          <w:szCs w:val="24"/>
          <w:lang w:eastAsia="zh-CN"/>
        </w:rPr>
        <w:t>中证房地产评估造价集团有限公司</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FF00FF"/>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、供应商下载磋商文件后，应仔细检查磋商文件的所有内容。如内容中有页码短缺、资格要求以及任何设置有不合理的条件对供应商实行差别待遇或者歧视待遇的，应在磋商文件发布</w:t>
      </w:r>
      <w:r>
        <w:rPr>
          <w:rFonts w:hint="eastAsia" w:ascii="宋体" w:hAnsi="宋体" w:eastAsia="宋体" w:cs="宋体"/>
          <w:sz w:val="24"/>
          <w:szCs w:val="24"/>
        </w:rPr>
        <w:t>后的</w:t>
      </w:r>
      <w:r>
        <w:rPr>
          <w:rFonts w:ascii="宋体" w:hAnsi="宋体" w:eastAsia="宋体" w:cs="宋体"/>
          <w:sz w:val="24"/>
          <w:szCs w:val="24"/>
        </w:rPr>
        <w:t>4</w:t>
      </w:r>
      <w:r>
        <w:rPr>
          <w:rFonts w:hint="eastAsia" w:ascii="宋体" w:hAnsi="宋体" w:eastAsia="宋体" w:cs="宋体"/>
          <w:sz w:val="24"/>
          <w:szCs w:val="24"/>
        </w:rPr>
        <w:t>日内，</w:t>
      </w:r>
      <w:r>
        <w:rPr>
          <w:rFonts w:hint="eastAsia" w:ascii="宋体" w:hAnsi="宋体" w:eastAsia="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bCs/>
          <w:color w:val="000000"/>
          <w:sz w:val="24"/>
          <w:szCs w:val="24"/>
        </w:rPr>
        <w:t>非书面形式的不作为日后质疑提出的依据。</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、供应商应认真审阅</w:t>
      </w:r>
      <w:r>
        <w:rPr>
          <w:rFonts w:hint="eastAsia" w:ascii="宋体" w:hAnsi="宋体" w:eastAsia="宋体" w:cs="宋体"/>
          <w:sz w:val="24"/>
          <w:szCs w:val="24"/>
        </w:rPr>
        <w:t>磋商文件中</w:t>
      </w:r>
      <w:r>
        <w:rPr>
          <w:rFonts w:hint="eastAsia" w:ascii="宋体" w:hAnsi="宋体" w:eastAsia="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二、磋商文件的澄清、修改、答疑</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、代理机构有权对发出的磋商文件进行必要的澄清、修改或补充。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、磋商文件的澄清、修改、补充等内容均以书面明确的形式发布，并以南通市崇川区人民政府网（</w:t>
      </w:r>
      <w:r>
        <w:rPr>
          <w:rFonts w:ascii="宋体" w:hAnsi="宋体" w:eastAsia="宋体" w:cs="宋体"/>
          <w:sz w:val="24"/>
          <w:szCs w:val="24"/>
        </w:rPr>
        <w:t>http://www.chongchuan.gov.cn/</w:t>
      </w:r>
      <w:r>
        <w:rPr>
          <w:rFonts w:hint="eastAsia" w:ascii="宋体" w:hAnsi="宋体" w:eastAsia="宋体" w:cs="宋体"/>
          <w:sz w:val="24"/>
          <w:szCs w:val="24"/>
        </w:rPr>
        <w:t>）发布的信息为准。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、代理机构对磋商文件的澄清、修改将构成磋商文件的一部分，对响应磋商的供应商具有约束力。</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、澄清或者修改的内容可能影响到响应文件编制的，代理机构将在提交响应文件接收截止之日</w:t>
      </w:r>
      <w:r>
        <w:rPr>
          <w:rFonts w:ascii="宋体" w:hAnsi="宋体" w:eastAsia="宋体" w:cs="宋体"/>
          <w:sz w:val="24"/>
          <w:szCs w:val="24"/>
        </w:rPr>
        <w:t>5</w:t>
      </w:r>
      <w:r>
        <w:rPr>
          <w:rFonts w:hint="eastAsia" w:ascii="宋体" w:hAnsi="宋体" w:eastAsia="宋体" w:cs="宋体"/>
          <w:sz w:val="24"/>
          <w:szCs w:val="24"/>
        </w:rPr>
        <w:t>日前，发布澄清或者修改公告，不足</w:t>
      </w:r>
      <w:r>
        <w:rPr>
          <w:rFonts w:ascii="宋体" w:hAnsi="宋体" w:eastAsia="宋体" w:cs="宋体"/>
          <w:sz w:val="24"/>
          <w:szCs w:val="24"/>
        </w:rPr>
        <w:t>5</w:t>
      </w:r>
      <w:r>
        <w:rPr>
          <w:rFonts w:hint="eastAsia" w:ascii="宋体" w:hAnsi="宋体" w:eastAsia="宋体" w:cs="宋体"/>
          <w:sz w:val="24"/>
          <w:szCs w:val="24"/>
        </w:rPr>
        <w:t>日的，当顺延提交响应文件接收截止时间。</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6</w:t>
      </w:r>
      <w:r>
        <w:rPr>
          <w:rFonts w:hint="eastAsia" w:ascii="宋体" w:hAnsi="宋体" w:eastAsia="宋体" w:cs="宋体"/>
          <w:sz w:val="24"/>
          <w:szCs w:val="24"/>
        </w:rPr>
        <w:t>、采购单位视情组织答疑会。如有产生答疑且对磋商文件内容有修改，代理机构将按照本须知有关规定，以补充通知（公告）的方式发出。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三、响应文件的编制及装订</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Calibri" w:eastAsia="宋体" w:cs="Times New Roman"/>
          <w:b/>
          <w:bCs/>
          <w:color w:val="000000"/>
          <w:sz w:val="24"/>
          <w:szCs w:val="24"/>
        </w:rPr>
      </w:pPr>
      <w:r>
        <w:rPr>
          <w:rFonts w:hint="eastAsia" w:ascii="宋体" w:hAnsi="宋体" w:eastAsia="宋体" w:cs="宋体"/>
          <w:b/>
          <w:bCs/>
          <w:color w:val="000000"/>
          <w:sz w:val="24"/>
          <w:szCs w:val="24"/>
        </w:rPr>
        <w:t>供应</w:t>
      </w:r>
      <w:r>
        <w:rPr>
          <w:rFonts w:hint="eastAsia" w:ascii="宋体" w:hAnsi="宋体" w:eastAsia="宋体" w:cs="宋体"/>
          <w:b/>
          <w:bCs/>
          <w:sz w:val="24"/>
          <w:szCs w:val="24"/>
        </w:rPr>
        <w:t>商按磋商文件要求编写响应文件，并牢固装订成册。响应文件均需采用</w:t>
      </w:r>
      <w:r>
        <w:rPr>
          <w:rFonts w:ascii="宋体" w:hAnsi="宋体" w:eastAsia="宋体" w:cs="宋体"/>
          <w:b/>
          <w:bCs/>
          <w:sz w:val="24"/>
          <w:szCs w:val="24"/>
        </w:rPr>
        <w:t>A4</w:t>
      </w:r>
      <w:r>
        <w:rPr>
          <w:rFonts w:hint="eastAsia" w:ascii="宋体" w:hAnsi="宋体" w:eastAsia="宋体" w:cs="宋体"/>
          <w:b/>
          <w:bCs/>
          <w:sz w:val="24"/>
          <w:szCs w:val="24"/>
        </w:rPr>
        <w:t>纸（图纸等除外），不允许使用活页夹、拉杆夹、文件夹、塑料方便式书脊（插入式或穿孔式）装订。响应文件不得行间插字、涂改、增删，如修改错漏处，须经响应文件签署人签字并加</w:t>
      </w:r>
      <w:r>
        <w:rPr>
          <w:rFonts w:hint="eastAsia" w:ascii="宋体" w:hAnsi="宋体" w:eastAsia="宋体" w:cs="宋体"/>
          <w:b/>
          <w:bCs/>
          <w:color w:val="000000"/>
          <w:sz w:val="24"/>
          <w:szCs w:val="24"/>
        </w:rPr>
        <w:t>盖公章。</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四、响应文件的份数和签署</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、响应文件由：</w:t>
      </w:r>
      <w:r>
        <w:rPr>
          <w:rFonts w:ascii="宋体" w:hAnsi="宋体" w:eastAsia="宋体" w:cs="宋体"/>
          <w:sz w:val="24"/>
          <w:szCs w:val="24"/>
        </w:rPr>
        <w:fldChar w:fldCharType="begin"/>
      </w:r>
      <w:r>
        <w:rPr>
          <w:rFonts w:ascii="宋体" w:hAnsi="宋体" w:eastAsia="宋体" w:cs="宋体"/>
          <w:sz w:val="24"/>
          <w:szCs w:val="24"/>
        </w:rPr>
        <w:instrText xml:space="preserve"> = 1 \* GB3 </w:instrText>
      </w:r>
      <w:r>
        <w:rPr>
          <w:rFonts w:ascii="宋体" w:hAnsi="宋体" w:eastAsia="宋体" w:cs="宋体"/>
          <w:sz w:val="24"/>
          <w:szCs w:val="24"/>
        </w:rPr>
        <w:fldChar w:fldCharType="separate"/>
      </w:r>
      <w:r>
        <w:rPr>
          <w:rFonts w:hint="eastAsia" w:ascii="宋体" w:hAnsi="宋体" w:eastAsia="宋体" w:cs="宋体"/>
          <w:sz w:val="24"/>
          <w:szCs w:val="24"/>
        </w:rPr>
        <w:t>①</w:t>
      </w:r>
      <w:r>
        <w:rPr>
          <w:rFonts w:ascii="宋体" w:hAnsi="宋体" w:eastAsia="宋体" w:cs="宋体"/>
          <w:sz w:val="24"/>
          <w:szCs w:val="24"/>
        </w:rPr>
        <w:fldChar w:fldCharType="end"/>
      </w:r>
      <w:r>
        <w:rPr>
          <w:rFonts w:hint="eastAsia" w:ascii="宋体" w:hAnsi="宋体" w:eastAsia="宋体" w:cs="宋体"/>
          <w:sz w:val="24"/>
          <w:szCs w:val="24"/>
        </w:rPr>
        <w:t>资格审查文件、</w:t>
      </w:r>
      <w:r>
        <w:rPr>
          <w:rFonts w:ascii="宋体" w:hAnsi="宋体" w:eastAsia="宋体" w:cs="宋体"/>
          <w:sz w:val="24"/>
          <w:szCs w:val="24"/>
        </w:rPr>
        <w:fldChar w:fldCharType="begin"/>
      </w:r>
      <w:r>
        <w:rPr>
          <w:rFonts w:ascii="宋体" w:hAnsi="宋体" w:eastAsia="宋体" w:cs="宋体"/>
          <w:sz w:val="24"/>
          <w:szCs w:val="24"/>
        </w:rPr>
        <w:instrText xml:space="preserve"> = 2 \* GB3 </w:instrText>
      </w:r>
      <w:r>
        <w:rPr>
          <w:rFonts w:ascii="宋体" w:hAnsi="宋体" w:eastAsia="宋体" w:cs="宋体"/>
          <w:sz w:val="24"/>
          <w:szCs w:val="24"/>
        </w:rPr>
        <w:fldChar w:fldCharType="separate"/>
      </w:r>
      <w:r>
        <w:rPr>
          <w:rFonts w:hint="eastAsia" w:ascii="宋体" w:hAnsi="宋体" w:eastAsia="宋体" w:cs="宋体"/>
          <w:sz w:val="24"/>
          <w:szCs w:val="24"/>
        </w:rPr>
        <w:t>②</w:t>
      </w:r>
      <w:r>
        <w:rPr>
          <w:rFonts w:ascii="宋体" w:hAnsi="宋体" w:eastAsia="宋体" w:cs="宋体"/>
          <w:sz w:val="24"/>
          <w:szCs w:val="24"/>
        </w:rPr>
        <w:fldChar w:fldCharType="end"/>
      </w:r>
      <w:r>
        <w:rPr>
          <w:rFonts w:hint="eastAsia" w:ascii="宋体" w:hAnsi="宋体" w:eastAsia="宋体" w:cs="宋体"/>
          <w:sz w:val="24"/>
          <w:szCs w:val="24"/>
        </w:rPr>
        <w:t>技术响应文件、</w:t>
      </w:r>
      <w:r>
        <w:rPr>
          <w:rFonts w:ascii="宋体" w:hAnsi="宋体" w:eastAsia="宋体" w:cs="宋体"/>
          <w:sz w:val="24"/>
          <w:szCs w:val="24"/>
        </w:rPr>
        <w:fldChar w:fldCharType="begin"/>
      </w:r>
      <w:r>
        <w:rPr>
          <w:rFonts w:ascii="宋体" w:hAnsi="宋体" w:eastAsia="宋体" w:cs="宋体"/>
          <w:sz w:val="24"/>
          <w:szCs w:val="24"/>
        </w:rPr>
        <w:instrText xml:space="preserve"> = 3 \* GB3 </w:instrText>
      </w:r>
      <w:r>
        <w:rPr>
          <w:rFonts w:ascii="宋体" w:hAnsi="宋体" w:eastAsia="宋体" w:cs="宋体"/>
          <w:sz w:val="24"/>
          <w:szCs w:val="24"/>
        </w:rPr>
        <w:fldChar w:fldCharType="separate"/>
      </w:r>
      <w:r>
        <w:rPr>
          <w:rFonts w:hint="eastAsia" w:ascii="宋体" w:hAnsi="宋体" w:eastAsia="宋体" w:cs="宋体"/>
          <w:sz w:val="24"/>
          <w:szCs w:val="24"/>
        </w:rPr>
        <w:t>③</w:t>
      </w:r>
      <w:r>
        <w:rPr>
          <w:rFonts w:ascii="宋体" w:hAnsi="宋体" w:eastAsia="宋体" w:cs="宋体"/>
          <w:sz w:val="24"/>
          <w:szCs w:val="24"/>
        </w:rPr>
        <w:fldChar w:fldCharType="end"/>
      </w:r>
      <w:r>
        <w:rPr>
          <w:rFonts w:hint="eastAsia" w:ascii="宋体" w:hAnsi="宋体" w:eastAsia="宋体" w:cs="宋体"/>
          <w:sz w:val="24"/>
          <w:szCs w:val="24"/>
        </w:rPr>
        <w:t>商务报价响应文件，共</w:t>
      </w:r>
      <w:r>
        <w:rPr>
          <w:rFonts w:ascii="宋体" w:hAnsi="宋体" w:eastAsia="宋体" w:cs="宋体"/>
          <w:sz w:val="24"/>
          <w:szCs w:val="24"/>
        </w:rPr>
        <w:t>3</w:t>
      </w:r>
      <w:r>
        <w:rPr>
          <w:rFonts w:hint="eastAsia" w:ascii="宋体" w:hAnsi="宋体" w:eastAsia="宋体" w:cs="宋体"/>
          <w:sz w:val="24"/>
          <w:szCs w:val="24"/>
        </w:rPr>
        <w:t>部分组成（以下由文件序号代称）。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u w:val="single"/>
        </w:rPr>
      </w:pPr>
      <w:r>
        <w:rPr>
          <w:rFonts w:ascii="宋体" w:hAnsi="宋体" w:eastAsia="宋体" w:cs="宋体"/>
          <w:sz w:val="24"/>
          <w:szCs w:val="24"/>
        </w:rPr>
        <w:t>2</w:t>
      </w:r>
      <w:r>
        <w:rPr>
          <w:rFonts w:hint="eastAsia" w:ascii="宋体" w:hAnsi="宋体" w:eastAsia="宋体" w:cs="宋体"/>
          <w:sz w:val="24"/>
          <w:szCs w:val="24"/>
        </w:rPr>
        <w:t>、响应文件均为一式三份，其中“正本”壹份和“副本”两份。</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、在每份响应文件上要明确标注项目名称、项目编号、对应的响应文件名称、供应商的全称、日期、“正本”、“副本”字样。“正本”和“副本”若有差异，概以“正本”为准。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、供应商可将响应文件正副本统一密封或分别密封，如正本和副本分别密封的，应在封袋上标明正、副本字样。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、响应文件中的所有“正本”，其正文内容须按磋商文件要求由供应商法定代表人或被授权人签字（或盖章）并加盖单位公章。“副本”可复印，但须加盖单位公章。</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b/>
          <w:bCs/>
          <w:sz w:val="24"/>
          <w:szCs w:val="24"/>
        </w:rPr>
      </w:pPr>
      <w:r>
        <w:rPr>
          <w:rFonts w:hint="eastAsia" w:ascii="宋体" w:hAnsi="宋体" w:eastAsia="宋体" w:cs="宋体"/>
          <w:b/>
          <w:bCs/>
          <w:sz w:val="24"/>
          <w:szCs w:val="24"/>
        </w:rPr>
        <w:t>五、响应文件的密封及标记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u w:val="single"/>
        </w:rPr>
      </w:pPr>
      <w:r>
        <w:rPr>
          <w:rFonts w:ascii="宋体" w:hAnsi="宋体" w:eastAsia="宋体" w:cs="宋体"/>
          <w:sz w:val="24"/>
          <w:szCs w:val="24"/>
        </w:rPr>
        <w:t>1</w:t>
      </w:r>
      <w:r>
        <w:rPr>
          <w:rFonts w:hint="eastAsia" w:ascii="宋体" w:hAnsi="宋体" w:eastAsia="宋体" w:cs="宋体"/>
          <w:sz w:val="24"/>
          <w:szCs w:val="24"/>
        </w:rPr>
        <w:t>、供应商须将本项目响应文件：</w:t>
      </w:r>
      <w:r>
        <w:rPr>
          <w:rFonts w:ascii="宋体" w:hAnsi="宋体" w:eastAsia="宋体" w:cs="宋体"/>
          <w:sz w:val="24"/>
          <w:szCs w:val="24"/>
        </w:rPr>
        <w:fldChar w:fldCharType="begin"/>
      </w:r>
      <w:r>
        <w:rPr>
          <w:rFonts w:ascii="宋体" w:hAnsi="宋体" w:eastAsia="宋体" w:cs="宋体"/>
          <w:sz w:val="24"/>
          <w:szCs w:val="24"/>
        </w:rPr>
        <w:instrText xml:space="preserve"> = 1 \* GB3 </w:instrText>
      </w:r>
      <w:r>
        <w:rPr>
          <w:rFonts w:ascii="宋体" w:hAnsi="宋体" w:eastAsia="宋体" w:cs="宋体"/>
          <w:sz w:val="24"/>
          <w:szCs w:val="24"/>
        </w:rPr>
        <w:fldChar w:fldCharType="separate"/>
      </w:r>
      <w:r>
        <w:rPr>
          <w:rFonts w:hint="eastAsia" w:ascii="宋体" w:hAnsi="宋体" w:eastAsia="宋体" w:cs="宋体"/>
          <w:sz w:val="24"/>
          <w:szCs w:val="24"/>
        </w:rPr>
        <w:t>①</w:t>
      </w:r>
      <w:r>
        <w:rPr>
          <w:rFonts w:ascii="宋体" w:hAnsi="宋体" w:eastAsia="宋体" w:cs="宋体"/>
          <w:sz w:val="24"/>
          <w:szCs w:val="24"/>
        </w:rPr>
        <w:fldChar w:fldCharType="end"/>
      </w:r>
      <w:r>
        <w:rPr>
          <w:rFonts w:hint="eastAsia" w:ascii="宋体" w:hAnsi="宋体" w:eastAsia="宋体" w:cs="宋体"/>
          <w:sz w:val="24"/>
          <w:szCs w:val="24"/>
        </w:rPr>
        <w:t>、</w:t>
      </w:r>
      <w:r>
        <w:rPr>
          <w:rFonts w:ascii="宋体" w:hAnsi="宋体" w:eastAsia="宋体" w:cs="宋体"/>
          <w:sz w:val="24"/>
          <w:szCs w:val="24"/>
        </w:rPr>
        <w:fldChar w:fldCharType="begin"/>
      </w:r>
      <w:r>
        <w:rPr>
          <w:rFonts w:ascii="宋体" w:hAnsi="宋体" w:eastAsia="宋体" w:cs="宋体"/>
          <w:sz w:val="24"/>
          <w:szCs w:val="24"/>
        </w:rPr>
        <w:instrText xml:space="preserve"> = 2 \* GB3 </w:instrText>
      </w:r>
      <w:r>
        <w:rPr>
          <w:rFonts w:ascii="宋体" w:hAnsi="宋体" w:eastAsia="宋体" w:cs="宋体"/>
          <w:sz w:val="24"/>
          <w:szCs w:val="24"/>
        </w:rPr>
        <w:fldChar w:fldCharType="separate"/>
      </w:r>
      <w:r>
        <w:rPr>
          <w:rFonts w:hint="eastAsia" w:ascii="宋体" w:hAnsi="宋体" w:eastAsia="宋体" w:cs="宋体"/>
          <w:sz w:val="24"/>
          <w:szCs w:val="24"/>
        </w:rPr>
        <w:t>②</w:t>
      </w:r>
      <w:r>
        <w:rPr>
          <w:rFonts w:ascii="宋体" w:hAnsi="宋体" w:eastAsia="宋体" w:cs="宋体"/>
          <w:sz w:val="24"/>
          <w:szCs w:val="24"/>
        </w:rPr>
        <w:fldChar w:fldCharType="end"/>
      </w:r>
      <w:r>
        <w:rPr>
          <w:rFonts w:hint="eastAsia" w:ascii="宋体" w:hAnsi="宋体" w:eastAsia="宋体" w:cs="宋体"/>
          <w:sz w:val="24"/>
          <w:szCs w:val="24"/>
        </w:rPr>
        <w:t>、③</w:t>
      </w:r>
      <w:r>
        <w:rPr>
          <w:rFonts w:hint="eastAsia" w:ascii="宋体" w:hAnsi="宋体" w:eastAsia="宋体" w:cs="宋体"/>
          <w:b/>
          <w:bCs/>
          <w:sz w:val="24"/>
          <w:szCs w:val="24"/>
        </w:rPr>
        <w:t>单独密封</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、密封后，应在每一密封的响应文件上明确标注磋商项目名称、项目编号、响应文件各自对应的名称、供应商的全称及日期。</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、在边缝处加盖供应商公章或骑缝签字。</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sz w:val="24"/>
          <w:szCs w:val="24"/>
        </w:rPr>
      </w:pPr>
      <w:r>
        <w:rPr>
          <w:rFonts w:hint="eastAsia" w:ascii="宋体" w:hAnsi="宋体" w:eastAsia="宋体" w:cs="宋体"/>
          <w:b/>
          <w:bCs/>
          <w:sz w:val="24"/>
          <w:szCs w:val="24"/>
        </w:rPr>
        <w:t>【特别提醒】</w:t>
      </w:r>
      <w:r>
        <w:rPr>
          <w:rFonts w:hint="eastAsia" w:ascii="宋体" w:hAnsi="宋体" w:eastAsia="宋体" w:cs="宋体"/>
          <w:sz w:val="24"/>
          <w:szCs w:val="24"/>
        </w:rPr>
        <w:t>响应文件中的</w:t>
      </w:r>
      <w:r>
        <w:rPr>
          <w:rFonts w:ascii="宋体" w:hAnsi="宋体" w:eastAsia="宋体" w:cs="宋体"/>
          <w:sz w:val="24"/>
          <w:szCs w:val="24"/>
        </w:rPr>
        <w:fldChar w:fldCharType="begin"/>
      </w:r>
      <w:r>
        <w:rPr>
          <w:rFonts w:ascii="宋体" w:hAnsi="宋体" w:eastAsia="宋体" w:cs="宋体"/>
          <w:sz w:val="24"/>
          <w:szCs w:val="24"/>
        </w:rPr>
        <w:instrText xml:space="preserve"> = 1 \* GB3 </w:instrText>
      </w:r>
      <w:r>
        <w:rPr>
          <w:rFonts w:ascii="宋体" w:hAnsi="宋体" w:eastAsia="宋体" w:cs="宋体"/>
          <w:sz w:val="24"/>
          <w:szCs w:val="24"/>
        </w:rPr>
        <w:fldChar w:fldCharType="separate"/>
      </w:r>
      <w:r>
        <w:rPr>
          <w:rFonts w:hint="eastAsia" w:ascii="宋体" w:hAnsi="宋体" w:eastAsia="宋体" w:cs="宋体"/>
          <w:sz w:val="24"/>
          <w:szCs w:val="24"/>
        </w:rPr>
        <w:t>①</w:t>
      </w:r>
      <w:r>
        <w:rPr>
          <w:rFonts w:ascii="宋体" w:hAnsi="宋体" w:eastAsia="宋体" w:cs="宋体"/>
          <w:sz w:val="24"/>
          <w:szCs w:val="24"/>
        </w:rPr>
        <w:fldChar w:fldCharType="end"/>
      </w:r>
      <w:r>
        <w:rPr>
          <w:rFonts w:hint="eastAsia" w:ascii="宋体" w:hAnsi="宋体" w:eastAsia="宋体" w:cs="宋体"/>
          <w:sz w:val="24"/>
          <w:szCs w:val="24"/>
        </w:rPr>
        <w:t>和</w:t>
      </w:r>
      <w:r>
        <w:rPr>
          <w:rFonts w:ascii="宋体" w:hAnsi="宋体" w:eastAsia="宋体" w:cs="宋体"/>
          <w:sz w:val="24"/>
          <w:szCs w:val="24"/>
        </w:rPr>
        <w:fldChar w:fldCharType="begin"/>
      </w:r>
      <w:r>
        <w:rPr>
          <w:rFonts w:ascii="宋体" w:hAnsi="宋体" w:eastAsia="宋体" w:cs="宋体"/>
          <w:sz w:val="24"/>
          <w:szCs w:val="24"/>
        </w:rPr>
        <w:instrText xml:space="preserve"> = 2 \* GB3 </w:instrText>
      </w:r>
      <w:r>
        <w:rPr>
          <w:rFonts w:ascii="宋体" w:hAnsi="宋体" w:eastAsia="宋体" w:cs="宋体"/>
          <w:sz w:val="24"/>
          <w:szCs w:val="24"/>
        </w:rPr>
        <w:fldChar w:fldCharType="separate"/>
      </w:r>
      <w:r>
        <w:rPr>
          <w:rFonts w:hint="eastAsia" w:ascii="宋体" w:hAnsi="宋体" w:eastAsia="宋体" w:cs="宋体"/>
          <w:sz w:val="24"/>
          <w:szCs w:val="24"/>
        </w:rPr>
        <w:t>②</w:t>
      </w:r>
      <w:r>
        <w:rPr>
          <w:rFonts w:ascii="宋体" w:hAnsi="宋体" w:eastAsia="宋体" w:cs="宋体"/>
          <w:sz w:val="24"/>
          <w:szCs w:val="24"/>
        </w:rPr>
        <w:fldChar w:fldCharType="end"/>
      </w:r>
      <w:r>
        <w:rPr>
          <w:rFonts w:hint="eastAsia" w:ascii="宋体" w:hAnsi="宋体" w:eastAsia="宋体" w:cs="宋体"/>
          <w:sz w:val="24"/>
          <w:szCs w:val="24"/>
        </w:rPr>
        <w:t>的“正本”或“副本”中，均不得含有商务报价响应文件中报价表（报价单）内的任何项目价格，否则作无效投标处理。</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六、投标报价</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、本项目不接受任何有选择的报价。</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sz w:val="24"/>
          <w:szCs w:val="24"/>
        </w:rPr>
        <w:t>磋商报价</w:t>
      </w:r>
      <w:r>
        <w:rPr>
          <w:rFonts w:hint="eastAsia" w:ascii="宋体" w:hAnsi="宋体" w:eastAsia="宋体" w:cs="宋体"/>
          <w:color w:val="000000"/>
          <w:sz w:val="24"/>
          <w:szCs w:val="24"/>
        </w:rPr>
        <w:t>均以人民币为报价的币种。</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w:t>
      </w:r>
      <w:r>
        <w:rPr>
          <w:rFonts w:hint="eastAsia" w:ascii="宋体" w:hAnsi="宋体" w:eastAsia="宋体" w:cs="宋体"/>
          <w:sz w:val="24"/>
          <w:szCs w:val="24"/>
        </w:rPr>
        <w:t>磋商报价表必须加盖单位公章且必须经法定代表人或被授权人签字或盖章。报价表中的大写金额与小写金额、总价金额与按单价汇总金额，若有差异，将执行财政部公布第</w:t>
      </w:r>
      <w:r>
        <w:rPr>
          <w:rFonts w:ascii="宋体" w:hAnsi="宋体" w:eastAsia="宋体" w:cs="宋体"/>
          <w:sz w:val="24"/>
          <w:szCs w:val="24"/>
        </w:rPr>
        <w:t>87</w:t>
      </w:r>
      <w:r>
        <w:rPr>
          <w:rFonts w:hint="eastAsia" w:ascii="宋体" w:hAnsi="宋体" w:eastAsia="宋体" w:cs="宋体"/>
          <w:sz w:val="24"/>
          <w:szCs w:val="24"/>
        </w:rPr>
        <w:t>号令《政府采购货物和服务招标投标管理办法》第</w:t>
      </w:r>
      <w:r>
        <w:rPr>
          <w:rFonts w:ascii="宋体" w:hAnsi="宋体" w:eastAsia="宋体" w:cs="宋体"/>
          <w:sz w:val="24"/>
          <w:szCs w:val="24"/>
        </w:rPr>
        <w:t>59</w:t>
      </w:r>
      <w:r>
        <w:rPr>
          <w:rFonts w:hint="eastAsia" w:ascii="宋体" w:hAnsi="宋体" w:eastAsia="宋体" w:cs="宋体"/>
          <w:sz w:val="24"/>
          <w:szCs w:val="24"/>
        </w:rPr>
        <w:t>条的规定</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w:t>
      </w:r>
      <w:r>
        <w:rPr>
          <w:rFonts w:hint="eastAsia" w:ascii="宋体" w:hAnsi="宋体" w:eastAsia="宋体" w:cs="宋体"/>
          <w:sz w:val="24"/>
          <w:szCs w:val="24"/>
        </w:rPr>
        <w:t>投标货物总价报价应包含下列费用：</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b/>
          <w:bCs/>
          <w:sz w:val="24"/>
          <w:szCs w:val="24"/>
        </w:rPr>
      </w:pPr>
      <w:r>
        <w:rPr>
          <w:rFonts w:hint="eastAsia" w:ascii="宋体" w:hAnsi="宋体" w:eastAsia="宋体" w:cs="宋体"/>
          <w:b/>
          <w:bCs/>
          <w:sz w:val="24"/>
          <w:szCs w:val="24"/>
        </w:rPr>
        <w:t>磋商总报价（以人民币计价）应包含项目需求提供的可能涉及到的项目人员开支费用（包括工资、福利、差旅交通、食宿、通讯、常驻现场的费用等），即服务结束前的所有费用等包含响应磋商文件采购要求的所有各项应有费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color w:val="000000"/>
          <w:sz w:val="24"/>
          <w:szCs w:val="24"/>
        </w:rPr>
      </w:pPr>
      <w:r>
        <w:rPr>
          <w:rFonts w:ascii="宋体" w:hAnsi="宋体" w:eastAsia="宋体" w:cs="宋体"/>
          <w:sz w:val="24"/>
          <w:szCs w:val="24"/>
        </w:rPr>
        <w:t>6</w:t>
      </w:r>
      <w:r>
        <w:rPr>
          <w:rFonts w:hint="eastAsia" w:ascii="宋体" w:hAnsi="宋体" w:eastAsia="宋体" w:cs="宋体"/>
          <w:sz w:val="24"/>
          <w:szCs w:val="24"/>
        </w:rPr>
        <w:t>、本项目竞争性磋商的最终总报价作</w:t>
      </w:r>
      <w:r>
        <w:rPr>
          <w:rFonts w:hint="eastAsia" w:ascii="宋体" w:hAnsi="宋体" w:eastAsia="宋体" w:cs="宋体"/>
          <w:color w:val="000000"/>
          <w:sz w:val="24"/>
          <w:szCs w:val="24"/>
        </w:rPr>
        <w:t>为成交价。同时，供应商的最终成交单价在合同实施期间不因市场变化因素而变动。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、最低的磋商报价是成交的重要条件，但不是成交的唯一条件。</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sz w:val="24"/>
          <w:szCs w:val="24"/>
        </w:rPr>
      </w:pPr>
      <w:r>
        <w:rPr>
          <w:rFonts w:hint="eastAsia" w:ascii="宋体" w:hAnsi="宋体" w:eastAsia="宋体" w:cs="宋体"/>
          <w:b/>
          <w:bCs/>
          <w:sz w:val="24"/>
          <w:szCs w:val="24"/>
        </w:rPr>
        <w:t>七、联合体参与磋商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color w:val="000000"/>
          <w:sz w:val="24"/>
          <w:szCs w:val="24"/>
        </w:rPr>
      </w:pPr>
      <w:r>
        <w:rPr>
          <w:rFonts w:hint="eastAsia" w:ascii="宋体" w:hAnsi="宋体" w:eastAsia="宋体" w:cs="宋体"/>
          <w:sz w:val="24"/>
          <w:szCs w:val="24"/>
        </w:rPr>
        <w:t>不接受任何形式的联合体参与本项目的竞争性磋商。</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sz w:val="24"/>
          <w:szCs w:val="24"/>
        </w:rPr>
      </w:pPr>
      <w:r>
        <w:rPr>
          <w:rFonts w:hint="eastAsia" w:ascii="宋体" w:hAnsi="宋体" w:eastAsia="宋体" w:cs="宋体"/>
          <w:b/>
          <w:bCs/>
          <w:color w:val="000000"/>
          <w:sz w:val="24"/>
          <w:szCs w:val="24"/>
        </w:rPr>
        <w:t>八、</w:t>
      </w:r>
      <w:r>
        <w:rPr>
          <w:rFonts w:hint="eastAsia" w:ascii="宋体" w:hAnsi="宋体" w:eastAsia="宋体" w:cs="宋体"/>
          <w:b/>
          <w:bCs/>
          <w:sz w:val="24"/>
          <w:szCs w:val="24"/>
        </w:rPr>
        <w:t>响应文件及</w:t>
      </w:r>
      <w:r>
        <w:rPr>
          <w:rFonts w:hint="eastAsia" w:ascii="宋体" w:hAnsi="宋体" w:eastAsia="宋体" w:cs="宋体"/>
          <w:b/>
          <w:bCs/>
          <w:kern w:val="0"/>
          <w:sz w:val="24"/>
          <w:szCs w:val="24"/>
        </w:rPr>
        <w:t>磋商</w:t>
      </w:r>
      <w:r>
        <w:rPr>
          <w:rFonts w:hint="eastAsia" w:ascii="宋体" w:hAnsi="宋体" w:eastAsia="宋体" w:cs="宋体"/>
          <w:b/>
          <w:bCs/>
          <w:sz w:val="24"/>
          <w:szCs w:val="24"/>
        </w:rPr>
        <w:t>费用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、磋商程序顺利进行后，除供应商的原件可退回外，其余所有的响应文件都将作为档案保存，不论成交与否，代理机构均不退回（未拆封的除外）。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Calibri" w:eastAsia="宋体" w:cs="Times New Roman"/>
          <w:b/>
          <w:bCs/>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、无论磋商过程和结果如何，参加项目磋商的供应商自行承担与本次项目磋商有关的全部费用。</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宋体" w:eastAsia="宋体" w:cs="宋体"/>
          <w:b/>
          <w:bCs/>
          <w:color w:val="000000"/>
          <w:sz w:val="24"/>
          <w:szCs w:val="24"/>
        </w:rPr>
      </w:pPr>
      <w:r>
        <w:rPr>
          <w:rFonts w:hint="eastAsia" w:ascii="宋体" w:hAnsi="宋体" w:eastAsia="宋体" w:cs="宋体"/>
          <w:b/>
          <w:sz w:val="24"/>
          <w:szCs w:val="24"/>
        </w:rPr>
        <w:t>九、</w:t>
      </w:r>
      <w:r>
        <w:rPr>
          <w:rFonts w:hint="eastAsia" w:ascii="宋体" w:hAnsi="宋体" w:eastAsia="宋体" w:cs="宋体"/>
          <w:b/>
          <w:bCs/>
          <w:color w:val="000000"/>
          <w:sz w:val="24"/>
          <w:szCs w:val="24"/>
        </w:rPr>
        <w:t>疫情防控承诺书</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Calibri" w:hAnsi="Calibri" w:eastAsia="宋体" w:cs="Times New Roman"/>
          <w:szCs w:val="21"/>
        </w:rPr>
      </w:pPr>
      <w:r>
        <w:rPr>
          <w:rFonts w:hint="eastAsia" w:ascii="宋体" w:hAnsi="宋体" w:eastAsia="宋体" w:cs="宋体"/>
          <w:b/>
          <w:bCs/>
          <w:color w:val="000000"/>
          <w:sz w:val="24"/>
          <w:szCs w:val="24"/>
        </w:rPr>
        <w:t>因现疫情防控特殊原因，投标单位需做好防护措施，签署一份疫情防控承诺书（见附件），随身携带，签到时交予代理人员</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十、未尽事宜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sectPr>
          <w:footerReference r:id="rId5" w:type="default"/>
          <w:pgSz w:w="11906" w:h="16838"/>
          <w:pgMar w:top="1134" w:right="1134" w:bottom="1134" w:left="1225" w:header="851" w:footer="992" w:gutter="0"/>
          <w:pgNumType w:fmt="numberInDash" w:start="1"/>
          <w:cols w:space="720" w:num="1"/>
          <w:docGrid w:linePitch="312" w:charSpace="0"/>
        </w:sectPr>
      </w:pPr>
      <w:r>
        <w:rPr>
          <w:rFonts w:hint="eastAsia" w:ascii="宋体" w:hAnsi="宋体" w:eastAsia="宋体" w:cs="宋体"/>
          <w:color w:val="000000"/>
          <w:sz w:val="24"/>
          <w:szCs w:val="24"/>
        </w:rPr>
        <w:t>按《中华人民共和国政府采购法》、《政府采</w:t>
      </w:r>
      <w:bookmarkStart w:id="37" w:name="_Toc363573855"/>
      <w:r>
        <w:rPr>
          <w:rFonts w:hint="eastAsia" w:ascii="宋体" w:hAnsi="宋体" w:eastAsia="宋体" w:cs="宋体"/>
          <w:color w:val="000000"/>
          <w:sz w:val="24"/>
          <w:szCs w:val="24"/>
        </w:rPr>
        <w:t>购竞争性磋商采购方式管理暂行办法》及其他有关法律法规的规定执行。</w:t>
      </w:r>
    </w:p>
    <w:bookmarkEnd w:id="27"/>
    <w:bookmarkEnd w:id="28"/>
    <w:bookmarkEnd w:id="29"/>
    <w:bookmarkEnd w:id="30"/>
    <w:bookmarkEnd w:id="31"/>
    <w:bookmarkEnd w:id="32"/>
    <w:bookmarkEnd w:id="33"/>
    <w:bookmarkEnd w:id="34"/>
    <w:bookmarkEnd w:id="35"/>
    <w:bookmarkEnd w:id="36"/>
    <w:bookmarkEnd w:id="37"/>
    <w:p>
      <w:pPr>
        <w:numPr>
          <w:ilvl w:val="0"/>
          <w:numId w:val="1"/>
        </w:numPr>
        <w:tabs>
          <w:tab w:val="left" w:pos="1050"/>
          <w:tab w:val="right" w:leader="dot" w:pos="9402"/>
        </w:tabs>
        <w:spacing w:before="319" w:beforeLines="100" w:line="600" w:lineRule="exact"/>
        <w:jc w:val="center"/>
        <w:outlineLvl w:val="0"/>
        <w:rPr>
          <w:rFonts w:ascii="宋体" w:hAnsi="宋体" w:eastAsia="宋体" w:cs="宋体"/>
          <w:b/>
          <w:bCs/>
          <w:color w:val="000000"/>
          <w:w w:val="80"/>
          <w:sz w:val="44"/>
          <w:szCs w:val="44"/>
        </w:rPr>
      </w:pPr>
      <w:bookmarkStart w:id="38" w:name="_Toc12670505"/>
      <w:bookmarkStart w:id="39" w:name="_Toc11500282"/>
      <w:bookmarkStart w:id="40" w:name="_Toc11499586"/>
      <w:bookmarkStart w:id="41" w:name="_Toc94544872"/>
      <w:bookmarkStart w:id="42" w:name="_Toc94544746"/>
      <w:bookmarkStart w:id="43" w:name="_Toc11554641"/>
      <w:bookmarkStart w:id="44" w:name="_Toc8895741"/>
      <w:bookmarkStart w:id="45" w:name="_Toc521203420"/>
      <w:bookmarkStart w:id="46" w:name="_Toc94585342"/>
      <w:bookmarkStart w:id="47" w:name="_Toc13803483"/>
      <w:bookmarkStart w:id="48" w:name="_Toc521201599"/>
      <w:bookmarkStart w:id="49" w:name="_Toc363573856"/>
      <w:r>
        <w:rPr>
          <w:rFonts w:hint="eastAsia" w:ascii="宋体" w:hAnsi="宋体" w:eastAsia="宋体" w:cs="宋体"/>
          <w:b/>
          <w:bCs/>
          <w:color w:val="000000"/>
          <w:w w:val="80"/>
          <w:sz w:val="44"/>
          <w:szCs w:val="44"/>
        </w:rPr>
        <w:t>项目需求</w:t>
      </w:r>
    </w:p>
    <w:p>
      <w:pPr>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一、工作范围</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南通市自然资源和规划局崇川分局自合同签订之日一年期间涉及的技术驻场服务、测绘类、监管类工作。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二、工作内容</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（一）技术支持驻场服务，主要内容如下：</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（1）少量矢量数据坐标转换、上图分析、统计出图等技术处理；</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（2）征供地图层更新，征而未供、闲置土地等专项图层建立与更新；</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（3）</w:t>
      </w:r>
      <w:r>
        <w:rPr>
          <w:rFonts w:hint="eastAsia" w:ascii="宋体" w:hAnsi="宋体" w:eastAsia="宋体" w:cs="宋体"/>
          <w:sz w:val="24"/>
          <w:szCs w:val="24"/>
        </w:rPr>
        <w:t>供地地块航空摄影及视频、图件制作（</w:t>
      </w:r>
      <w:r>
        <w:rPr>
          <w:rFonts w:hint="eastAsia" w:cs="仿宋_GB2312"/>
          <w:sz w:val="24"/>
        </w:rPr>
        <w:t>合同期内</w:t>
      </w:r>
      <w:r>
        <w:rPr>
          <w:rFonts w:hint="eastAsia" w:ascii="宋体" w:hAnsi="宋体" w:eastAsia="宋体" w:cs="宋体"/>
          <w:sz w:val="24"/>
          <w:szCs w:val="24"/>
        </w:rPr>
        <w:t>不超过10宗，10宗以上部分按照单价结算）；</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（4）建设项目建设周期内规划实施情况智慧化管理，包括现场勘查及出具检查报告（合同期内不超过10宗，10宗以上部分按照单价结算）；</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 xml:space="preserve">（5）测量标志点矢量数据维护与更新，及标志点现场临时管护； </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（6）对已完成农村不动产权籍调查的农户，在依申请登记过程中，配合出具相关图件及数据，以满足不动产登记条件（实地核实且重新调查测量的宗地按照单价结算）。</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（7）其它日常技术支持及培训。</w:t>
      </w:r>
    </w:p>
    <w:p>
      <w:pPr>
        <w:pStyle w:val="4"/>
        <w:widowControl/>
        <w:tabs>
          <w:tab w:val="left" w:pos="900"/>
        </w:tabs>
        <w:spacing w:after="0" w:line="360" w:lineRule="auto"/>
        <w:ind w:left="0" w:leftChars="0" w:firstLine="480" w:firstLineChars="200"/>
        <w:jc w:val="left"/>
        <w:rPr>
          <w:rFonts w:cs="仿宋_GB2312"/>
          <w:sz w:val="24"/>
        </w:rPr>
      </w:pPr>
      <w:r>
        <w:rPr>
          <w:rFonts w:hint="eastAsia" w:cs="仿宋_GB2312"/>
          <w:sz w:val="24"/>
        </w:rPr>
        <w:t>（二）测绘类、监管类业务，主要内容如下：</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1、土地勘测定界</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（1）现场勘测，配合调查土地权属、地类、面积，进行国土空间规划符合性分析，制作相关面积表、图件、配合进行拨地放桩等。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（2）违法用地及地上附着物面积测绘、分析土地权属、地类、面积属性以及汇总用地范围内建、构筑物等对象的结构属性、建筑面积等。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2、图斑举证工作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根据国家、省下发的卫片图斑，按要求完成图斑建设情况实地核实，调查图斑涉及的土地权属、地类、实际用途等信息，同时完成图斑内业处理、数据库建库及系统填报等工作。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3、农村不动产调查及确权登记配合工作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对申请登记但尚未开展调查的农村不动产进行房屋、土地测绘，出具测绘面积及测绘图，进行测量数据入库，配合完成农村不动产确权登记相关技术工作。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cs="仿宋_GB2312"/>
          <w:sz w:val="24"/>
        </w:rPr>
        <w:t>建设项目建设周期内规划实施情况智慧化管理</w:t>
      </w:r>
    </w:p>
    <w:p>
      <w:pPr>
        <w:spacing w:line="520" w:lineRule="exact"/>
        <w:ind w:firstLine="480" w:firstLineChars="200"/>
        <w:rPr>
          <w:rFonts w:ascii="宋体" w:hAnsi="宋体" w:eastAsia="宋体" w:cs="宋体"/>
          <w:sz w:val="24"/>
          <w:szCs w:val="24"/>
          <w:highlight w:val="yellow"/>
        </w:rPr>
      </w:pPr>
      <w:r>
        <w:rPr>
          <w:rFonts w:hint="eastAsia" w:ascii="宋体" w:hAnsi="宋体" w:eastAsia="宋体" w:cs="宋体"/>
          <w:sz w:val="24"/>
          <w:szCs w:val="24"/>
        </w:rPr>
        <w:t>根据建设项目实施进度，定期或不定期在建设项目地下室、正负零、标准层、公建配套实施、主体封顶，外立面施工等时间节点，检查建筑项目在建过程中是否按照《建设工程规划许可证》及批准图纸建设，并出具检查报告。根据总平图、施工图等资料核实土地出让合同内相关指标正确性，包括容积率、总建筑面积、建筑占地面积、建筑密度、绿化率、配套设施占地比例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5、航空影像、视频制作</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按要求对拟供地地块制作正射影像图、场地周边全景视频、相关图件等。根据需要，在相关工作开展过程中进行航空影像拍摄工作，保存历史档案。</w:t>
      </w:r>
    </w:p>
    <w:p>
      <w:pPr>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二、主要技术要求</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（一）技术要求</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控制测量，根据需要，采用CGCS2000国家大地坐标系、1980西安坐标系、1954背景坐标系、WGS84坐标系等，中央子午线为120°、121°、121°30′等；高程控制测量，采用1985国家高程基准。如有其它特殊情况，按项目要求执行。</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2、勘测定界工作要做到实地勘测界址点坐标，准确标注地块在1：5000土地利用现状图上的位置，准确量算分权属单位的地类分类面积。</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3、提交的测绘成果质量、精度符合《城市测量规范》及相应规程、图式的要求。</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4、征而未供、闲置土地等专项图层，需要按照要求建立属性完整、内容全面属实的数据库，必要时开展实地核实，可用于数据统计、分析等。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cs="仿宋_GB2312"/>
          <w:sz w:val="24"/>
        </w:rPr>
        <w:t>建设项目建设周期内规划实施情况智慧化管理：根据要求，提供现场核实检查报告等。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（1）建设工程放线后至结构封顶阶段</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检查规划公示牌是否保留；</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检查施工图是否与规划许可的相关图纸一致；</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在基槽开挖、基础垫层找平完毕（桩基础工程，在桩头定位后、打桩前），复核灰线位置、地下空间的退让距离等；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在基础工程架立模板后、浇捣砼前，检查建筑基础的轴线坐标、尺寸和高程；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在基础完成后，检查±0.000建筑平面轴线坐标、尺寸和高程；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在二层楼面架立模板后、浇捣砼前，检查首层层高、建筑平面轴线、尺寸等；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在二层以上各层楼面架立模板后、浇捣砼前，检查楼面层高、建筑平面轴线、外挑部分的尺寸和退台、飘窗、设备平台情况等；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在结顶前，检查建筑层次、建筑高度、檐口或女儿墙顶部标高；</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在外装饰时，检查外装饰用材的颜色、材质、尺寸等是否符合规划要求，广告位是否按批准的设计建设；</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（2）竣工规划核实阶段</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检查建设工程的用地范围、坐标是否与许可证内容相符；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检查建筑层次、建筑密度、容积率、绿地率是否与许可证内容相符，建筑规模是否在合理范围之内；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检查建筑平面形式、间距（内部和外部）、退界、退路、退河等是否与许可证内容相符；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检查相关配套的位置和面积是否与许可证内容相符；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检查停车泊位、台阶、出入口（含大门）、内部道路、绿化布置、围墙等设施是否按规划要求建设；</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检查建筑物立面造型和色彩是否与许可证内容相符；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检查建筑物内部平面形式和使用功能及性质是否与许可证内容相符；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检查地下停车和人防的面积、位置是否与许可证内容相符；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检查该工程承担的相关市政管线配套是否落实到位。 </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检查各类临时建筑设施是否拆除，以前检查中发现的所有问题有无全部整改到位。</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（二）成果要求</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1、土地、房屋建筑测绘图，根据需要提供纸质图件及电子数据。</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2、勘测定界需提供土地勘测定界技术报告、局部土地利用现状图、勘测定界图，勘测定界图比例尺一般为1：500，面积较大的可以采用1：2000。</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3、农村不动产确权登记测绘提供电子数据、宗地图2份，图名根据土地使用者名称确定，比例尺一般为1：500，面积较大的可以采用1：1000。</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4、视频及正射影像制作：提供电子数据，提供清晰的供地地块360°全景景象及相关图件，提供优于0.1m分辨率的正射影像。</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5、举证类、监管类、核查类，按照实际工作要求提供电子数据、相关纸质材料、现场照片等。</w:t>
      </w:r>
    </w:p>
    <w:p>
      <w:pPr>
        <w:spacing w:line="460" w:lineRule="exact"/>
        <w:jc w:val="center"/>
        <w:rPr>
          <w:rFonts w:ascii="宋体" w:hAnsi="Calibri" w:eastAsia="宋体" w:cs="Times New Roman"/>
          <w:color w:val="FF0000"/>
          <w:kern w:val="0"/>
          <w:sz w:val="32"/>
          <w:szCs w:val="32"/>
        </w:rPr>
      </w:pPr>
      <w:r>
        <w:rPr>
          <w:rFonts w:ascii="宋体" w:hAnsi="Calibri" w:eastAsia="宋体" w:cs="Times New Roman"/>
          <w:sz w:val="24"/>
          <w:szCs w:val="24"/>
        </w:rPr>
        <w:br w:type="page"/>
      </w:r>
      <w:r>
        <w:rPr>
          <w:rFonts w:hint="eastAsia" w:ascii="宋体" w:hAnsi="宋体" w:eastAsia="宋体" w:cs="宋体"/>
          <w:b/>
          <w:bCs/>
          <w:color w:val="000000"/>
          <w:w w:val="80"/>
          <w:sz w:val="44"/>
          <w:szCs w:val="44"/>
        </w:rPr>
        <w:t>第四章</w:t>
      </w:r>
      <w:bookmarkEnd w:id="38"/>
      <w:bookmarkEnd w:id="39"/>
      <w:bookmarkEnd w:id="40"/>
      <w:bookmarkEnd w:id="41"/>
      <w:bookmarkEnd w:id="42"/>
      <w:bookmarkEnd w:id="43"/>
      <w:bookmarkEnd w:id="44"/>
      <w:bookmarkEnd w:id="45"/>
      <w:bookmarkEnd w:id="46"/>
      <w:bookmarkEnd w:id="47"/>
      <w:bookmarkEnd w:id="48"/>
      <w:bookmarkStart w:id="50" w:name="_Toc182848996"/>
      <w:bookmarkStart w:id="51" w:name="_Toc37322565"/>
      <w:bookmarkStart w:id="52" w:name="_Toc38121794"/>
      <w:bookmarkStart w:id="53" w:name="_Toc43217893"/>
      <w:bookmarkStart w:id="54" w:name="_Toc85627670"/>
      <w:bookmarkStart w:id="55" w:name="_Toc12670506"/>
      <w:bookmarkStart w:id="56" w:name="_Toc11499587"/>
      <w:bookmarkStart w:id="57" w:name="_Toc11500283"/>
      <w:bookmarkStart w:id="58" w:name="_Toc8895742"/>
      <w:bookmarkStart w:id="59" w:name="_Toc13803484"/>
      <w:bookmarkStart w:id="60" w:name="_Toc94544747"/>
      <w:bookmarkStart w:id="61" w:name="_Toc11554642"/>
      <w:bookmarkStart w:id="62" w:name="_Toc94544873"/>
      <w:r>
        <w:rPr>
          <w:rFonts w:hint="eastAsia" w:ascii="宋体" w:hAnsi="宋体" w:eastAsia="宋体" w:cs="宋体"/>
          <w:b/>
          <w:bCs/>
          <w:color w:val="000000"/>
          <w:w w:val="80"/>
          <w:sz w:val="44"/>
          <w:szCs w:val="44"/>
        </w:rPr>
        <w:t>评审方法和程序</w:t>
      </w:r>
      <w:bookmarkEnd w:id="49"/>
    </w:p>
    <w:bookmarkEnd w:id="50"/>
    <w:bookmarkEnd w:id="51"/>
    <w:bookmarkEnd w:id="52"/>
    <w:bookmarkEnd w:id="53"/>
    <w:bookmarkEnd w:id="54"/>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bookmarkStart w:id="63" w:name="_Toc363573857"/>
      <w:bookmarkEnd w:id="63"/>
      <w:r>
        <w:rPr>
          <w:rFonts w:hint="eastAsia" w:ascii="宋体" w:hAnsi="宋体" w:eastAsia="宋体" w:cs="宋体"/>
          <w:b/>
          <w:bCs/>
          <w:color w:val="000000"/>
          <w:sz w:val="24"/>
          <w:szCs w:val="24"/>
        </w:rPr>
        <w:t>一、代理机构组织磋商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、本次竞争性磋商依据《中华人民共和国政府采购法》、《政府采购竞争性磋商采购方式管理暂行办法》及有关法规成立磋商小组。磋商小组由评审专家</w:t>
      </w:r>
      <w:r>
        <w:rPr>
          <w:rFonts w:ascii="宋体" w:hAnsi="宋体" w:eastAsia="宋体" w:cs="宋体"/>
          <w:sz w:val="24"/>
          <w:szCs w:val="24"/>
        </w:rPr>
        <w:t>3</w:t>
      </w:r>
      <w:r>
        <w:rPr>
          <w:rFonts w:hint="eastAsia" w:ascii="宋体" w:hAnsi="宋体" w:eastAsia="宋体" w:cs="宋体"/>
          <w:sz w:val="24"/>
          <w:szCs w:val="24"/>
        </w:rPr>
        <w:t>人或以上单数组成。</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2、磋商小组的职责：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）磋商小组成员应当按照客观、公正、审慎的原则，根据磋商文件规定的评审程序、评审方法和评审标准进行独立评审。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）磋商小组成员应当遵守评审工作纪律，不得泄露评审情况和评审中获悉的商业秘密，对个人的评审意见承担法律责任。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）磋商小组成员在评审过程中发现供应商有行贿、提供虚假材料或者串通等违法行为的，应当及时向财政部门报告</w:t>
      </w:r>
      <w:r>
        <w:rPr>
          <w:rFonts w:ascii="宋体" w:hAnsi="Calibri" w:eastAsia="宋体" w:cs="宋体"/>
          <w:sz w:val="24"/>
          <w:szCs w:val="24"/>
        </w:rPr>
        <w:t>,</w:t>
      </w:r>
      <w:r>
        <w:rPr>
          <w:rFonts w:hint="eastAsia" w:ascii="宋体" w:hAnsi="宋体" w:eastAsia="宋体" w:cs="宋体"/>
          <w:sz w:val="24"/>
          <w:szCs w:val="24"/>
        </w:rPr>
        <w:t>并建议将其列入政府采购黑名单。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）磋商小组成员在评审过程中受到非法干涉的，应当及时向财政、监察等部门举报。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）配合采购单位答复供应商提出的质疑；配合财政部门的投诉处理和监督检查工作。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二、磋商的原则及方法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、磋商小组依据《中华人民共和国政府采购法》、《政府采购竞争性磋商采购方式管理暂行办法》以及有关政府采购的相关法规，遵循“公开、公平、公正、择优、信用”的原则进行磋商评审。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6</w:t>
      </w:r>
      <w:r>
        <w:rPr>
          <w:rFonts w:hint="eastAsia" w:ascii="宋体" w:hAnsi="宋体" w:eastAsia="宋体" w:cs="宋体"/>
          <w:sz w:val="24"/>
          <w:szCs w:val="24"/>
        </w:rPr>
        <w:t>、对磋商文件作出的实质性变动是磋商文件的有效组成部分，磋商小组应当及时以书面形式同时通知所有参加磋商的供应商。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7</w:t>
      </w:r>
      <w:r>
        <w:rPr>
          <w:rFonts w:hint="eastAsia" w:ascii="宋体" w:hAnsi="宋体" w:eastAsia="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8</w:t>
      </w:r>
      <w:r>
        <w:rPr>
          <w:rFonts w:hint="eastAsia" w:ascii="宋体" w:hAnsi="宋体" w:eastAsia="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9</w:t>
      </w:r>
      <w:r>
        <w:rPr>
          <w:rFonts w:hint="eastAsia" w:ascii="宋体" w:hAnsi="宋体" w:eastAsia="宋体" w:cs="宋体"/>
          <w:sz w:val="24"/>
          <w:szCs w:val="24"/>
        </w:rPr>
        <w:t>、除非在磋商中磋商小组对采购单位需求内容作了调整增加，或对采购内容作了实质性变更，否则</w:t>
      </w:r>
      <w:r>
        <w:rPr>
          <w:rFonts w:hint="eastAsia" w:ascii="宋体" w:hAnsi="宋体" w:eastAsia="宋体" w:cs="宋体"/>
          <w:b/>
          <w:bCs/>
          <w:sz w:val="24"/>
          <w:szCs w:val="24"/>
        </w:rPr>
        <w:t>采购单位不接受供应商高于自己前一轮的磋商报价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ascii="宋体" w:hAnsi="Calibri" w:eastAsia="宋体" w:cs="宋体"/>
          <w:sz w:val="24"/>
          <w:szCs w:val="24"/>
        </w:rPr>
        <w:t>0</w:t>
      </w:r>
      <w:r>
        <w:rPr>
          <w:rFonts w:hint="eastAsia" w:ascii="宋体" w:hAnsi="宋体" w:eastAsia="宋体" w:cs="宋体"/>
          <w:sz w:val="24"/>
          <w:szCs w:val="24"/>
        </w:rPr>
        <w:t>、对于在磋商顺利开始后至最终报价前，根据磋商情况退出磋商的供应商，须以书面形式说明退出磋商的原因，经磋商小组同意可以退出磋商。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11</w:t>
      </w:r>
      <w:r>
        <w:rPr>
          <w:rFonts w:hint="eastAsia" w:ascii="宋体" w:hAnsi="宋体" w:eastAsia="宋体" w:cs="宋体"/>
          <w:sz w:val="24"/>
          <w:szCs w:val="24"/>
        </w:rPr>
        <w:t>、在磋商中，磋商的任何一方不得透露与磋商有关的其他响应磋商的供应商的技术资料、价格及其他信息。</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12</w:t>
      </w:r>
      <w:r>
        <w:rPr>
          <w:rFonts w:hint="eastAsia" w:ascii="宋体" w:hAnsi="宋体" w:eastAsia="宋体" w:cs="宋体"/>
          <w:sz w:val="24"/>
          <w:szCs w:val="24"/>
        </w:rPr>
        <w:t>、凡两家或以上公司同一法人代表或其中一家公司为另一家公司单一最大股东的，不能同时参与同一采购项目相同标段的磋商采购活动，一经发现，将视同串标处理。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13</w:t>
      </w:r>
      <w:r>
        <w:rPr>
          <w:rFonts w:hint="eastAsia" w:ascii="宋体" w:hAnsi="宋体" w:eastAsia="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b/>
          <w:bCs/>
          <w:sz w:val="24"/>
          <w:szCs w:val="24"/>
        </w:rPr>
      </w:pPr>
      <w:r>
        <w:rPr>
          <w:rFonts w:hint="eastAsia" w:ascii="宋体" w:hAnsi="宋体" w:eastAsia="宋体" w:cs="宋体"/>
          <w:b/>
          <w:bCs/>
          <w:sz w:val="24"/>
          <w:szCs w:val="24"/>
        </w:rPr>
        <w:t>三、评估步骤</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b/>
          <w:bCs/>
          <w:sz w:val="24"/>
          <w:szCs w:val="24"/>
          <w:lang w:val="zh-CN"/>
        </w:rPr>
      </w:pPr>
      <w:r>
        <w:rPr>
          <w:rFonts w:ascii="宋体" w:hAnsi="宋体" w:eastAsia="宋体" w:cs="宋体"/>
          <w:b/>
          <w:bCs/>
          <w:sz w:val="24"/>
          <w:szCs w:val="24"/>
          <w:lang w:val="zh-CN"/>
        </w:rPr>
        <w:t>1</w:t>
      </w:r>
      <w:r>
        <w:rPr>
          <w:rFonts w:hint="eastAsia" w:ascii="宋体" w:hAnsi="宋体" w:eastAsia="宋体" w:cs="宋体"/>
          <w:b/>
          <w:bCs/>
          <w:sz w:val="24"/>
          <w:szCs w:val="24"/>
          <w:lang w:val="zh-CN"/>
        </w:rPr>
        <w:t>、评估步骤规定：</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ascii="宋体" w:hAnsi="Calibri" w:eastAsia="宋体" w:cs="Times New Roman"/>
          <w:b/>
          <w:bCs/>
          <w:sz w:val="24"/>
          <w:szCs w:val="24"/>
          <w:lang w:val="zh-CN"/>
        </w:rPr>
      </w:pPr>
      <w:r>
        <w:rPr>
          <w:rFonts w:hint="eastAsia" w:ascii="宋体" w:hAnsi="宋体" w:eastAsia="宋体" w:cs="宋体"/>
          <w:b/>
          <w:bCs/>
          <w:sz w:val="24"/>
          <w:szCs w:val="24"/>
          <w:lang w:val="zh-CN"/>
        </w:rPr>
        <w:t>本次资格审查采用资格后审，各供应商资格审查通过后方能进入技术标的开标。先开技术标，技术标打分结束后再开商务标。</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lang w:val="zh-CN"/>
        </w:rPr>
      </w:pPr>
      <w:r>
        <w:rPr>
          <w:rFonts w:hint="eastAsia" w:ascii="宋体" w:hAnsi="宋体" w:eastAsia="宋体" w:cs="宋体"/>
          <w:sz w:val="24"/>
          <w:szCs w:val="24"/>
          <w:lang w:val="zh-CN"/>
        </w:rPr>
        <w:t>第一阶段：</w:t>
      </w:r>
      <w:r>
        <w:rPr>
          <w:rFonts w:hint="eastAsia" w:ascii="宋体" w:hAnsi="宋体" w:eastAsia="宋体" w:cs="宋体"/>
          <w:sz w:val="24"/>
          <w:szCs w:val="24"/>
        </w:rPr>
        <w:t>磋商小组</w:t>
      </w:r>
      <w:r>
        <w:rPr>
          <w:rFonts w:hint="eastAsia" w:ascii="宋体" w:hAnsi="宋体" w:eastAsia="宋体" w:cs="宋体"/>
          <w:sz w:val="24"/>
          <w:szCs w:val="24"/>
          <w:lang w:val="zh-CN"/>
        </w:rPr>
        <w:t>对每个供应商的资格进行审查。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lang w:val="zh-CN"/>
        </w:rPr>
      </w:pPr>
      <w:r>
        <w:rPr>
          <w:rFonts w:hint="eastAsia" w:ascii="宋体" w:hAnsi="宋体" w:eastAsia="宋体" w:cs="宋体"/>
          <w:sz w:val="24"/>
          <w:szCs w:val="24"/>
          <w:lang w:val="zh-CN"/>
        </w:rPr>
        <w:t>第二阶段：</w:t>
      </w:r>
      <w:r>
        <w:rPr>
          <w:rFonts w:hint="eastAsia" w:ascii="宋体" w:hAnsi="宋体" w:eastAsia="宋体" w:cs="宋体"/>
          <w:sz w:val="24"/>
          <w:szCs w:val="24"/>
        </w:rPr>
        <w:t>磋商小组</w:t>
      </w:r>
      <w:r>
        <w:rPr>
          <w:rFonts w:hint="eastAsia" w:ascii="宋体" w:hAnsi="宋体" w:eastAsia="宋体" w:cs="宋体"/>
          <w:sz w:val="24"/>
          <w:szCs w:val="24"/>
          <w:lang w:val="zh-CN"/>
        </w:rPr>
        <w:t>对每个符合资格要求的供应商的技术标进行</w:t>
      </w:r>
      <w:r>
        <w:rPr>
          <w:rFonts w:hint="eastAsia" w:ascii="宋体" w:hAnsi="宋体" w:eastAsia="宋体" w:cs="宋体"/>
          <w:sz w:val="24"/>
          <w:szCs w:val="24"/>
        </w:rPr>
        <w:t>评估</w:t>
      </w:r>
      <w:r>
        <w:rPr>
          <w:rFonts w:hint="eastAsia" w:ascii="宋体" w:hAnsi="宋体" w:eastAsia="宋体" w:cs="宋体"/>
          <w:sz w:val="24"/>
          <w:szCs w:val="24"/>
          <w:lang w:val="zh-CN"/>
        </w:rPr>
        <w:t>。主要审查技术标提交的内容是否齐全，技术方案及项目实施是否完全满足采购文件的要求。</w:t>
      </w:r>
      <w:r>
        <w:rPr>
          <w:rFonts w:hint="eastAsia" w:ascii="宋体" w:hAnsi="宋体" w:eastAsia="宋体" w:cs="宋体"/>
          <w:sz w:val="24"/>
          <w:szCs w:val="24"/>
        </w:rPr>
        <w:t>磋商小组严格按照磋商文件的要求、条件、评分标准，对供应商所提供货物或服务的先进性、可靠性、售后服务承诺、质量保证承诺等实质性响应内容进行比较。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lang w:val="zh-CN"/>
        </w:rPr>
      </w:pPr>
      <w:r>
        <w:rPr>
          <w:rFonts w:hint="eastAsia" w:ascii="宋体" w:hAnsi="宋体" w:eastAsia="宋体" w:cs="宋体"/>
          <w:sz w:val="24"/>
          <w:szCs w:val="24"/>
          <w:lang w:val="zh-CN"/>
        </w:rPr>
        <w:t>第三阶段：以供应商价格标文件内的</w:t>
      </w:r>
      <w:r>
        <w:rPr>
          <w:rFonts w:hint="eastAsia" w:ascii="宋体" w:hAnsi="宋体" w:eastAsia="宋体" w:cs="宋体"/>
          <w:sz w:val="24"/>
          <w:szCs w:val="24"/>
        </w:rPr>
        <w:t>竞争性磋商</w:t>
      </w:r>
      <w:r>
        <w:rPr>
          <w:rFonts w:hint="eastAsia" w:ascii="宋体" w:hAnsi="宋体" w:eastAsia="宋体" w:cs="宋体"/>
          <w:sz w:val="24"/>
          <w:szCs w:val="24"/>
          <w:lang w:val="zh-CN"/>
        </w:rPr>
        <w:t>报价（即首次报价）为基础，</w:t>
      </w:r>
      <w:r>
        <w:rPr>
          <w:rFonts w:hint="eastAsia" w:ascii="宋体" w:hAnsi="宋体" w:eastAsia="宋体" w:cs="宋体"/>
          <w:sz w:val="24"/>
          <w:szCs w:val="24"/>
        </w:rPr>
        <w:t>磋商小组与</w:t>
      </w:r>
      <w:r>
        <w:rPr>
          <w:rFonts w:hint="eastAsia" w:ascii="宋体" w:hAnsi="宋体" w:eastAsia="宋体" w:cs="宋体"/>
          <w:sz w:val="24"/>
          <w:szCs w:val="24"/>
          <w:lang w:val="zh-CN"/>
        </w:rPr>
        <w:t>供应商单一分别进行</w:t>
      </w:r>
      <w:r>
        <w:rPr>
          <w:rFonts w:hint="eastAsia" w:ascii="宋体" w:hAnsi="宋体" w:eastAsia="宋体" w:cs="宋体"/>
          <w:sz w:val="24"/>
          <w:szCs w:val="24"/>
        </w:rPr>
        <w:t>磋商</w:t>
      </w:r>
      <w:r>
        <w:rPr>
          <w:rFonts w:hint="eastAsia" w:ascii="宋体" w:hAnsi="宋体" w:eastAsia="宋体" w:cs="宋体"/>
          <w:sz w:val="24"/>
          <w:szCs w:val="24"/>
          <w:lang w:val="zh-CN"/>
        </w:rPr>
        <w:t>：内容主要是对</w:t>
      </w:r>
      <w:r>
        <w:rPr>
          <w:rFonts w:hint="eastAsia" w:ascii="宋体" w:hAnsi="宋体" w:eastAsia="宋体" w:cs="宋体"/>
          <w:sz w:val="24"/>
          <w:szCs w:val="24"/>
        </w:rPr>
        <w:t>竞争性磋商</w:t>
      </w:r>
      <w:r>
        <w:rPr>
          <w:rFonts w:hint="eastAsia" w:ascii="宋体" w:hAnsi="宋体" w:eastAsia="宋体" w:cs="宋体"/>
          <w:sz w:val="24"/>
          <w:szCs w:val="24"/>
          <w:lang w:val="zh-CN"/>
        </w:rPr>
        <w:t>响应文件中的项目方案的澄清、修正、补充、确认以及价格调整等。</w:t>
      </w:r>
      <w:r>
        <w:rPr>
          <w:rFonts w:hint="eastAsia" w:ascii="宋体" w:hAnsi="宋体" w:eastAsia="宋体" w:cs="宋体"/>
          <w:sz w:val="24"/>
          <w:szCs w:val="24"/>
        </w:rPr>
        <w:t>磋商</w:t>
      </w:r>
      <w:r>
        <w:rPr>
          <w:rFonts w:hint="eastAsia" w:ascii="宋体" w:hAnsi="宋体" w:eastAsia="宋体" w:cs="宋体"/>
          <w:sz w:val="24"/>
          <w:szCs w:val="24"/>
          <w:lang w:val="zh-CN"/>
        </w:rPr>
        <w:t>明确各供应商符合并满足谈判文件要求，并能完全响应</w:t>
      </w:r>
      <w:r>
        <w:rPr>
          <w:rFonts w:hint="eastAsia" w:ascii="宋体" w:hAnsi="宋体" w:eastAsia="宋体" w:cs="宋体"/>
          <w:sz w:val="24"/>
          <w:szCs w:val="24"/>
        </w:rPr>
        <w:t>磋商</w:t>
      </w:r>
      <w:r>
        <w:rPr>
          <w:rFonts w:hint="eastAsia" w:ascii="宋体" w:hAnsi="宋体" w:eastAsia="宋体" w:cs="宋体"/>
          <w:sz w:val="24"/>
          <w:szCs w:val="24"/>
          <w:lang w:val="zh-CN"/>
        </w:rPr>
        <w:t>内容后，要求其二次报价。如</w:t>
      </w:r>
      <w:r>
        <w:rPr>
          <w:rFonts w:hint="eastAsia" w:ascii="宋体" w:hAnsi="宋体" w:eastAsia="宋体" w:cs="宋体"/>
          <w:sz w:val="24"/>
          <w:szCs w:val="24"/>
        </w:rPr>
        <w:t>磋商</w:t>
      </w:r>
      <w:r>
        <w:rPr>
          <w:rFonts w:hint="eastAsia" w:ascii="宋体" w:hAnsi="宋体" w:eastAsia="宋体" w:cs="宋体"/>
          <w:sz w:val="24"/>
          <w:szCs w:val="24"/>
          <w:lang w:val="zh-CN"/>
        </w:rPr>
        <w:t>内容导致</w:t>
      </w:r>
      <w:r>
        <w:rPr>
          <w:rFonts w:hint="eastAsia" w:ascii="宋体" w:hAnsi="宋体" w:eastAsia="宋体" w:cs="宋体"/>
          <w:sz w:val="24"/>
          <w:szCs w:val="24"/>
        </w:rPr>
        <w:t>竞争性磋商</w:t>
      </w:r>
      <w:r>
        <w:rPr>
          <w:rFonts w:hint="eastAsia" w:ascii="宋体" w:hAnsi="宋体" w:eastAsia="宋体" w:cs="宋体"/>
          <w:sz w:val="24"/>
          <w:szCs w:val="24"/>
          <w:lang w:val="zh-CN"/>
        </w:rPr>
        <w:t>文件有实质性变动的，</w:t>
      </w:r>
      <w:r>
        <w:rPr>
          <w:rFonts w:hint="eastAsia" w:ascii="宋体" w:hAnsi="宋体" w:eastAsia="宋体" w:cs="宋体"/>
          <w:sz w:val="24"/>
          <w:szCs w:val="24"/>
        </w:rPr>
        <w:t>磋商小组</w:t>
      </w:r>
      <w:r>
        <w:rPr>
          <w:rFonts w:hint="eastAsia" w:ascii="宋体" w:hAnsi="宋体" w:eastAsia="宋体" w:cs="宋体"/>
          <w:sz w:val="24"/>
          <w:szCs w:val="24"/>
          <w:lang w:val="zh-CN"/>
        </w:rPr>
        <w:t>应当以书面形式通知所有供应商。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lang w:val="zh-CN"/>
        </w:rPr>
      </w:pPr>
      <w:r>
        <w:rPr>
          <w:rFonts w:hint="eastAsia" w:ascii="宋体" w:hAnsi="宋体" w:eastAsia="宋体" w:cs="宋体"/>
          <w:sz w:val="24"/>
          <w:szCs w:val="24"/>
          <w:lang w:val="zh-CN"/>
        </w:rPr>
        <w:t>第四阶段：单一分别</w:t>
      </w:r>
      <w:r>
        <w:rPr>
          <w:rFonts w:hint="eastAsia" w:ascii="宋体" w:hAnsi="宋体" w:eastAsia="宋体" w:cs="宋体"/>
          <w:sz w:val="24"/>
          <w:szCs w:val="24"/>
        </w:rPr>
        <w:t>磋商</w:t>
      </w:r>
      <w:r>
        <w:rPr>
          <w:rFonts w:hint="eastAsia" w:ascii="宋体" w:hAnsi="宋体" w:eastAsia="宋体" w:cs="宋体"/>
          <w:sz w:val="24"/>
          <w:szCs w:val="24"/>
          <w:lang w:val="zh-CN"/>
        </w:rPr>
        <w:t>结束后，</w:t>
      </w:r>
      <w:r>
        <w:rPr>
          <w:rFonts w:hint="eastAsia" w:ascii="宋体" w:hAnsi="宋体" w:eastAsia="宋体" w:cs="宋体"/>
          <w:sz w:val="24"/>
          <w:szCs w:val="24"/>
        </w:rPr>
        <w:t>磋商小组</w:t>
      </w:r>
      <w:r>
        <w:rPr>
          <w:rFonts w:hint="eastAsia" w:ascii="宋体" w:hAnsi="宋体" w:eastAsia="宋体" w:cs="宋体"/>
          <w:sz w:val="24"/>
          <w:szCs w:val="24"/>
          <w:lang w:val="zh-CN"/>
        </w:rPr>
        <w:t>告知所有供应商的项目二次报价</w:t>
      </w:r>
      <w:r>
        <w:rPr>
          <w:rFonts w:hint="eastAsia" w:ascii="宋体" w:hAnsi="宋体" w:eastAsia="宋体" w:cs="宋体"/>
          <w:sz w:val="24"/>
          <w:szCs w:val="24"/>
          <w:lang w:val="en-US" w:eastAsia="zh-CN"/>
        </w:rPr>
        <w:t>即（</w:t>
      </w:r>
      <w:r>
        <w:rPr>
          <w:rFonts w:hint="eastAsia" w:ascii="宋体" w:hAnsi="宋体" w:eastAsia="宋体" w:cs="宋体"/>
          <w:sz w:val="24"/>
          <w:szCs w:val="24"/>
          <w:lang w:val="zh-CN"/>
        </w:rPr>
        <w:t>最终报价），同时最终报价中可包括但不限于如最终澄清方案、有关优惠承诺等。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lang w:val="zh-CN"/>
        </w:rPr>
      </w:pPr>
      <w:r>
        <w:rPr>
          <w:rFonts w:hint="eastAsia" w:ascii="宋体" w:hAnsi="宋体" w:eastAsia="宋体" w:cs="宋体"/>
          <w:sz w:val="24"/>
          <w:szCs w:val="24"/>
          <w:lang w:val="zh-CN"/>
        </w:rPr>
        <w:t>第五阶段：</w:t>
      </w:r>
      <w:r>
        <w:rPr>
          <w:rFonts w:hint="eastAsia" w:ascii="宋体" w:hAnsi="宋体" w:eastAsia="宋体" w:cs="宋体"/>
          <w:sz w:val="24"/>
          <w:szCs w:val="24"/>
        </w:rPr>
        <w:t>磋商小组</w:t>
      </w:r>
      <w:r>
        <w:rPr>
          <w:rFonts w:hint="eastAsia" w:ascii="宋体" w:hAnsi="宋体" w:eastAsia="宋体" w:cs="宋体"/>
          <w:sz w:val="24"/>
          <w:szCs w:val="24"/>
          <w:lang w:val="zh-CN"/>
        </w:rPr>
        <w:t>对供应商的最终报价进行评议和比较，在实质性响应</w:t>
      </w:r>
      <w:r>
        <w:rPr>
          <w:rFonts w:hint="eastAsia" w:ascii="宋体" w:hAnsi="宋体" w:eastAsia="宋体" w:cs="宋体"/>
          <w:sz w:val="24"/>
          <w:szCs w:val="24"/>
        </w:rPr>
        <w:t>竞争性磋商</w:t>
      </w:r>
      <w:r>
        <w:rPr>
          <w:rFonts w:hint="eastAsia" w:ascii="宋体" w:hAnsi="宋体" w:eastAsia="宋体" w:cs="宋体"/>
          <w:sz w:val="24"/>
          <w:szCs w:val="24"/>
          <w:lang w:val="zh-CN"/>
        </w:rPr>
        <w:t>文件，技术标和价格标部</w:t>
      </w:r>
      <w:r>
        <w:rPr>
          <w:rFonts w:hint="eastAsia" w:ascii="宋体" w:hAnsi="宋体" w:eastAsia="宋体" w:cs="宋体"/>
          <w:color w:val="000000"/>
          <w:sz w:val="24"/>
          <w:szCs w:val="24"/>
          <w:lang w:val="zh-CN"/>
        </w:rPr>
        <w:t>分都能满足</w:t>
      </w:r>
      <w:r>
        <w:rPr>
          <w:rFonts w:hint="eastAsia" w:ascii="宋体" w:hAnsi="宋体" w:eastAsia="宋体" w:cs="宋体"/>
          <w:color w:val="000000"/>
          <w:sz w:val="24"/>
          <w:szCs w:val="24"/>
        </w:rPr>
        <w:t>竞争性磋商</w:t>
      </w:r>
      <w:r>
        <w:rPr>
          <w:rFonts w:hint="eastAsia" w:ascii="宋体" w:hAnsi="宋体" w:eastAsia="宋体" w:cs="宋体"/>
          <w:color w:val="000000"/>
          <w:sz w:val="24"/>
          <w:szCs w:val="24"/>
          <w:lang w:val="zh-CN"/>
        </w:rPr>
        <w:t>文件的前提下，</w:t>
      </w:r>
      <w:r>
        <w:rPr>
          <w:rFonts w:hint="eastAsia" w:ascii="宋体" w:hAnsi="宋体" w:eastAsia="宋体" w:cs="宋体"/>
          <w:color w:val="000000"/>
          <w:sz w:val="24"/>
          <w:szCs w:val="24"/>
        </w:rPr>
        <w:t>磋商小组</w:t>
      </w:r>
      <w:r>
        <w:rPr>
          <w:rFonts w:hint="eastAsia" w:ascii="宋体" w:hAnsi="宋体" w:eastAsia="宋体" w:cs="宋体"/>
          <w:color w:val="000000"/>
          <w:sz w:val="24"/>
          <w:szCs w:val="24"/>
          <w:lang w:val="zh-CN"/>
        </w:rPr>
        <w:t>将校核后的各供应商的报价从低到高排序（</w:t>
      </w:r>
      <w:r>
        <w:rPr>
          <w:rFonts w:hint="eastAsia" w:ascii="宋体" w:hAnsi="宋体" w:eastAsia="宋体" w:cs="宋体"/>
          <w:color w:val="000000"/>
          <w:sz w:val="24"/>
          <w:szCs w:val="24"/>
        </w:rPr>
        <w:t>明显低于成本的，且供应商不能合理说明或者不能提供相关证明材料的报价除外）</w:t>
      </w:r>
      <w:r>
        <w:rPr>
          <w:rFonts w:hint="eastAsia" w:ascii="宋体" w:hAnsi="宋体" w:eastAsia="宋体" w:cs="宋体"/>
          <w:color w:val="000000"/>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val="zh-CN"/>
        </w:rPr>
        <w:t>过程中，供应商提交的澄清文件和最终报价文件，由供应商法定代表人或被授权人签字盖章后生效，供应商受其约束。</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四、磋商评定结果的方法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bCs/>
          <w:sz w:val="24"/>
          <w:szCs w:val="24"/>
          <w:u w:val="single"/>
        </w:rPr>
        <w:t>经磋商确定最终采购需求和提交最后报价的供应商后，</w:t>
      </w:r>
      <w:r>
        <w:rPr>
          <w:rFonts w:hint="eastAsia" w:ascii="宋体" w:hAnsi="宋体" w:eastAsia="宋体" w:cs="宋体"/>
          <w:sz w:val="24"/>
          <w:szCs w:val="24"/>
        </w:rPr>
        <w:t>由磋商小组采用综合评分法</w:t>
      </w:r>
      <w:r>
        <w:rPr>
          <w:rFonts w:hint="eastAsia" w:ascii="宋体" w:hAnsi="宋体" w:eastAsia="宋体" w:cs="宋体"/>
          <w:b/>
          <w:bCs/>
          <w:sz w:val="24"/>
          <w:szCs w:val="24"/>
          <w:u w:val="single"/>
        </w:rPr>
        <w:t>对提交最后报价的供应商的响应文件和最后报价</w:t>
      </w:r>
      <w:r>
        <w:rPr>
          <w:rFonts w:hint="eastAsia" w:ascii="宋体" w:hAnsi="宋体" w:eastAsia="宋体" w:cs="宋体"/>
          <w:sz w:val="24"/>
          <w:szCs w:val="24"/>
        </w:rPr>
        <w:t>进行综合评分。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、评估时，磋商小组各成员应当独立对每个有效响应的文件进行评价、打分，然后汇总每个供应商每项评分因素的得分（计算结果均四舍五入保留两位小数）。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、本次项目磋商的技术</w:t>
      </w:r>
      <w:r>
        <w:rPr>
          <w:rFonts w:hint="eastAsia" w:ascii="宋体" w:hAnsi="宋体" w:eastAsia="宋体" w:cs="宋体"/>
          <w:kern w:val="0"/>
          <w:sz w:val="24"/>
          <w:szCs w:val="24"/>
        </w:rPr>
        <w:t>响应文件</w:t>
      </w:r>
      <w:r>
        <w:rPr>
          <w:rFonts w:hint="eastAsia" w:ascii="宋体" w:hAnsi="宋体" w:eastAsia="宋体" w:cs="宋体"/>
          <w:sz w:val="24"/>
          <w:szCs w:val="24"/>
        </w:rPr>
        <w:t>和商务报价</w:t>
      </w:r>
      <w:r>
        <w:rPr>
          <w:rFonts w:hint="eastAsia" w:ascii="宋体" w:hAnsi="宋体" w:eastAsia="宋体" w:cs="宋体"/>
          <w:kern w:val="0"/>
          <w:sz w:val="24"/>
          <w:szCs w:val="24"/>
        </w:rPr>
        <w:t>响应文件</w:t>
      </w:r>
      <w:r>
        <w:rPr>
          <w:rFonts w:hint="eastAsia" w:ascii="宋体" w:hAnsi="宋体" w:eastAsia="宋体" w:cs="宋体"/>
          <w:sz w:val="24"/>
          <w:szCs w:val="24"/>
        </w:rPr>
        <w:t>评估总分值为</w:t>
      </w:r>
      <w:r>
        <w:rPr>
          <w:rFonts w:ascii="宋体" w:hAnsi="宋体" w:eastAsia="宋体" w:cs="宋体"/>
          <w:sz w:val="24"/>
          <w:szCs w:val="24"/>
        </w:rPr>
        <w:t>100</w:t>
      </w:r>
      <w:r>
        <w:rPr>
          <w:rFonts w:hint="eastAsia" w:ascii="宋体" w:hAnsi="宋体" w:eastAsia="宋体" w:cs="宋体"/>
          <w:sz w:val="24"/>
          <w:szCs w:val="24"/>
        </w:rPr>
        <w:t>分。两部分评估因素比重如下：</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kern w:val="0"/>
          <w:sz w:val="24"/>
          <w:szCs w:val="24"/>
        </w:rPr>
      </w:pPr>
      <w:r>
        <w:rPr>
          <w:rFonts w:hint="eastAsia" w:ascii="宋体" w:hAnsi="宋体" w:eastAsia="宋体" w:cs="宋体"/>
          <w:kern w:val="0"/>
          <w:sz w:val="24"/>
          <w:szCs w:val="24"/>
        </w:rPr>
        <w:t>技术响应文件分值占总分值的比重为</w:t>
      </w:r>
      <w:r>
        <w:rPr>
          <w:rFonts w:hint="eastAsia" w:ascii="宋体" w:hAnsi="宋体" w:eastAsia="宋体" w:cs="宋体"/>
          <w:kern w:val="0"/>
          <w:sz w:val="24"/>
          <w:szCs w:val="24"/>
          <w:u w:val="single"/>
        </w:rPr>
        <w:t>8</w:t>
      </w:r>
      <w:r>
        <w:rPr>
          <w:rFonts w:ascii="宋体" w:hAnsi="宋体" w:eastAsia="宋体" w:cs="宋体"/>
          <w:kern w:val="0"/>
          <w:sz w:val="24"/>
          <w:szCs w:val="24"/>
          <w:u w:val="single"/>
        </w:rPr>
        <w:t>0%</w:t>
      </w:r>
      <w:r>
        <w:rPr>
          <w:rFonts w:hint="eastAsia" w:ascii="宋体" w:hAnsi="宋体" w:eastAsia="宋体" w:cs="宋体"/>
          <w:kern w:val="0"/>
          <w:sz w:val="24"/>
          <w:szCs w:val="24"/>
          <w:u w:val="single"/>
        </w:rPr>
        <w:t>（权重）</w:t>
      </w:r>
      <w:r>
        <w:rPr>
          <w:rFonts w:hint="eastAsia" w:ascii="宋体" w:hAnsi="宋体" w:eastAsia="宋体" w:cs="宋体"/>
          <w:kern w:val="0"/>
          <w:sz w:val="24"/>
          <w:szCs w:val="24"/>
        </w:rPr>
        <w:t>（四舍五入保留两位小数）；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kern w:val="0"/>
          <w:sz w:val="24"/>
          <w:szCs w:val="24"/>
          <w:highlight w:val="yellow"/>
        </w:rPr>
      </w:pPr>
      <w:r>
        <w:rPr>
          <w:rFonts w:hint="eastAsia" w:ascii="宋体" w:hAnsi="宋体" w:eastAsia="宋体" w:cs="宋体"/>
          <w:kern w:val="0"/>
          <w:sz w:val="24"/>
          <w:szCs w:val="24"/>
        </w:rPr>
        <w:t>商务报价响应文件分值占总分值的比重为</w:t>
      </w:r>
      <w:r>
        <w:rPr>
          <w:rFonts w:hint="eastAsia" w:ascii="宋体" w:hAnsi="宋体" w:eastAsia="宋体" w:cs="宋体"/>
          <w:kern w:val="0"/>
          <w:sz w:val="24"/>
          <w:szCs w:val="24"/>
          <w:u w:val="single"/>
        </w:rPr>
        <w:t>2</w:t>
      </w:r>
      <w:r>
        <w:rPr>
          <w:rFonts w:ascii="宋体" w:hAnsi="宋体" w:eastAsia="宋体" w:cs="宋体"/>
          <w:kern w:val="0"/>
          <w:sz w:val="24"/>
          <w:szCs w:val="24"/>
          <w:u w:val="single"/>
        </w:rPr>
        <w:t>0%</w:t>
      </w:r>
      <w:r>
        <w:rPr>
          <w:rFonts w:hint="eastAsia" w:ascii="宋体" w:hAnsi="宋体" w:eastAsia="宋体" w:cs="宋体"/>
          <w:kern w:val="0"/>
          <w:sz w:val="24"/>
          <w:szCs w:val="24"/>
          <w:u w:val="single"/>
        </w:rPr>
        <w:t>（权重）</w:t>
      </w:r>
      <w:r>
        <w:rPr>
          <w:rFonts w:hint="eastAsia" w:ascii="宋体" w:hAnsi="宋体" w:eastAsia="宋体" w:cs="宋体"/>
          <w:kern w:val="0"/>
          <w:sz w:val="24"/>
          <w:szCs w:val="24"/>
        </w:rPr>
        <w:t>（四舍五入保留两位小数）。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dstrike/>
          <w:sz w:val="24"/>
          <w:szCs w:val="24"/>
        </w:rPr>
      </w:pPr>
      <w:r>
        <w:rPr>
          <w:rFonts w:ascii="宋体" w:hAnsi="宋体" w:eastAsia="宋体" w:cs="宋体"/>
          <w:sz w:val="24"/>
          <w:szCs w:val="24"/>
        </w:rPr>
        <w:t>4</w:t>
      </w:r>
      <w:r>
        <w:rPr>
          <w:rFonts w:hint="eastAsia" w:ascii="宋体" w:hAnsi="宋体" w:eastAsia="宋体" w:cs="宋体"/>
          <w:sz w:val="24"/>
          <w:szCs w:val="24"/>
        </w:rPr>
        <w:t>、技术</w:t>
      </w:r>
      <w:r>
        <w:rPr>
          <w:rFonts w:hint="eastAsia" w:ascii="宋体" w:hAnsi="宋体" w:eastAsia="宋体" w:cs="宋体"/>
          <w:kern w:val="0"/>
          <w:sz w:val="24"/>
          <w:szCs w:val="24"/>
        </w:rPr>
        <w:t>响应文件分值为所有评委打分的算术平均值，计算</w:t>
      </w:r>
      <w:r>
        <w:rPr>
          <w:rFonts w:hint="eastAsia" w:ascii="宋体" w:hAnsi="宋体" w:eastAsia="宋体" w:cs="宋体"/>
          <w:sz w:val="24"/>
          <w:szCs w:val="24"/>
        </w:rPr>
        <w:t>结果均四舍五入保留两位小数。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Calibri" w:hAnsi="Calibri" w:eastAsia="宋体" w:cs="Times New Roman"/>
          <w:color w:val="000000"/>
          <w:szCs w:val="21"/>
        </w:rPr>
      </w:pPr>
      <w:r>
        <w:rPr>
          <w:rFonts w:ascii="宋体" w:hAnsi="宋体" w:eastAsia="宋体" w:cs="宋体"/>
          <w:sz w:val="24"/>
          <w:szCs w:val="24"/>
        </w:rPr>
        <w:t>5</w:t>
      </w:r>
      <w:r>
        <w:rPr>
          <w:rFonts w:hint="eastAsia" w:ascii="宋体" w:hAnsi="宋体" w:eastAsia="宋体" w:cs="宋体"/>
          <w:sz w:val="24"/>
          <w:szCs w:val="24"/>
        </w:rPr>
        <w:t>、商务报价</w:t>
      </w:r>
      <w:r>
        <w:rPr>
          <w:rFonts w:hint="eastAsia" w:ascii="宋体" w:hAnsi="宋体" w:eastAsia="宋体" w:cs="宋体"/>
          <w:kern w:val="0"/>
          <w:sz w:val="24"/>
          <w:szCs w:val="24"/>
        </w:rPr>
        <w:t>响应文件</w:t>
      </w:r>
      <w:r>
        <w:rPr>
          <w:rFonts w:hint="eastAsia" w:ascii="宋体" w:hAnsi="宋体" w:eastAsia="宋体" w:cs="宋体"/>
          <w:sz w:val="24"/>
          <w:szCs w:val="24"/>
        </w:rPr>
        <w:t>分值统一采用低价优先法计算直接取得，与技术</w:t>
      </w:r>
      <w:r>
        <w:rPr>
          <w:rFonts w:hint="eastAsia" w:ascii="宋体" w:hAnsi="宋体" w:eastAsia="宋体" w:cs="宋体"/>
          <w:kern w:val="0"/>
          <w:sz w:val="24"/>
          <w:szCs w:val="24"/>
        </w:rPr>
        <w:t>响应文件</w:t>
      </w:r>
      <w:r>
        <w:rPr>
          <w:rFonts w:hint="eastAsia" w:ascii="宋体" w:hAnsi="宋体" w:eastAsia="宋体" w:cs="宋体"/>
          <w:sz w:val="24"/>
          <w:szCs w:val="24"/>
        </w:rPr>
        <w:t>分值相加为供</w:t>
      </w:r>
      <w:r>
        <w:rPr>
          <w:rFonts w:hint="eastAsia" w:ascii="宋体" w:hAnsi="宋体" w:eastAsia="宋体" w:cs="宋体"/>
          <w:color w:val="000000"/>
          <w:sz w:val="24"/>
          <w:szCs w:val="24"/>
        </w:rPr>
        <w:t>应商的综合得分（四舍五入保留两位小数）。</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color w:val="000000"/>
          <w:kern w:val="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综合得分最高的供应商推荐为项目预成交供应商并出具评审磋商报告。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sz w:val="24"/>
          <w:szCs w:val="24"/>
        </w:rPr>
      </w:pPr>
      <w:r>
        <w:rPr>
          <w:rFonts w:ascii="宋体" w:hAnsi="宋体" w:eastAsia="宋体" w:cs="宋体"/>
          <w:sz w:val="24"/>
          <w:szCs w:val="24"/>
        </w:rPr>
        <w:t>7</w:t>
      </w:r>
      <w:r>
        <w:rPr>
          <w:rFonts w:hint="eastAsia" w:ascii="宋体" w:hAnsi="宋体" w:eastAsia="宋体" w:cs="宋体"/>
          <w:sz w:val="24"/>
          <w:szCs w:val="24"/>
        </w:rPr>
        <w:t>、确定成交候选人的特殊情况处理：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）若总分相同，则按最终报价得分高者优先中标。</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1"/>
        <w:rPr>
          <w:rFonts w:ascii="宋体" w:hAnsi="Calibri" w:eastAsia="宋体" w:cs="Times New Roman"/>
          <w:dstrike/>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）若总分且最终报价得分相同，则采取现场抽签的方式确定（由供应商按递交响应文件签到顺序号抽签确定）。</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8</w:t>
      </w:r>
      <w:r>
        <w:rPr>
          <w:rFonts w:hint="eastAsia" w:ascii="宋体" w:hAnsi="宋体" w:eastAsia="宋体" w:cs="宋体"/>
          <w:sz w:val="24"/>
          <w:szCs w:val="24"/>
        </w:rPr>
        <w:t>、磋商评审时，评委对评审的细则若有争议，由磋商小组集体讨论确定，并对未尽情况有最终解释权。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9</w:t>
      </w:r>
      <w:r>
        <w:rPr>
          <w:rFonts w:hint="eastAsia" w:ascii="宋体" w:hAnsi="宋体" w:eastAsia="宋体" w:cs="宋体"/>
          <w:sz w:val="24"/>
          <w:szCs w:val="24"/>
        </w:rPr>
        <w:t>、对落标的供应商不做落标原因的解释。</w:t>
      </w:r>
    </w:p>
    <w:p>
      <w:pPr>
        <w:snapToGrid w:val="0"/>
        <w:spacing w:line="480" w:lineRule="exact"/>
        <w:outlineLvl w:val="1"/>
        <w:rPr>
          <w:rFonts w:ascii="宋体" w:hAnsi="Calibri" w:eastAsia="宋体" w:cs="Times New Roman"/>
          <w:b/>
          <w:bCs/>
          <w:sz w:val="24"/>
          <w:szCs w:val="24"/>
        </w:rPr>
      </w:pPr>
      <w:r>
        <w:rPr>
          <w:rFonts w:hint="eastAsia" w:ascii="宋体" w:hAnsi="宋体" w:eastAsia="宋体" w:cs="宋体"/>
          <w:b/>
          <w:bCs/>
          <w:color w:val="000000"/>
          <w:sz w:val="24"/>
          <w:szCs w:val="24"/>
        </w:rPr>
        <w:t>五、综合评分评审标准</w:t>
      </w:r>
    </w:p>
    <w:p>
      <w:pPr>
        <w:adjustRightInd w:val="0"/>
        <w:snapToGrid w:val="0"/>
        <w:spacing w:line="360" w:lineRule="auto"/>
        <w:outlineLvl w:val="3"/>
        <w:rPr>
          <w:rFonts w:ascii="宋体" w:hAnsi="宋体" w:eastAsia="宋体" w:cs="宋体"/>
          <w:sz w:val="24"/>
          <w:szCs w:val="24"/>
        </w:rPr>
      </w:pPr>
      <w:r>
        <w:rPr>
          <w:rFonts w:hint="eastAsia" w:ascii="宋体" w:hAnsi="宋体" w:eastAsia="宋体" w:cs="宋体"/>
          <w:sz w:val="24"/>
          <w:szCs w:val="24"/>
        </w:rPr>
        <w:t>（一）技术磋商响应评审：（8</w:t>
      </w:r>
      <w:r>
        <w:rPr>
          <w:rFonts w:ascii="宋体" w:hAnsi="宋体" w:eastAsia="宋体" w:cs="宋体"/>
          <w:sz w:val="24"/>
          <w:szCs w:val="24"/>
        </w:rPr>
        <w:t>0</w:t>
      </w:r>
      <w:r>
        <w:rPr>
          <w:rFonts w:hint="eastAsia" w:ascii="宋体" w:hAnsi="宋体" w:eastAsia="宋体" w:cs="宋体"/>
          <w:sz w:val="24"/>
          <w:szCs w:val="24"/>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94"/>
        <w:gridCol w:w="874"/>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内容</w:t>
            </w:r>
          </w:p>
        </w:tc>
        <w:tc>
          <w:tcPr>
            <w:tcW w:w="874"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评分</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533" w:type="dxa"/>
            <w:vMerge w:val="restart"/>
            <w:tcBorders>
              <w:top w:val="single" w:color="auto" w:sz="4" w:space="0"/>
              <w:left w:val="single" w:color="auto" w:sz="4" w:space="0"/>
              <w:right w:val="single" w:color="auto" w:sz="4" w:space="0"/>
            </w:tcBorders>
            <w:shd w:val="clear" w:color="auto" w:fill="auto"/>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技术分</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单位</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信誉</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15分</w:t>
            </w:r>
          </w:p>
        </w:tc>
        <w:tc>
          <w:tcPr>
            <w:tcW w:w="6121" w:type="dxa"/>
            <w:tcBorders>
              <w:top w:val="single" w:color="auto" w:sz="4" w:space="0"/>
              <w:left w:val="single" w:color="auto" w:sz="4" w:space="0"/>
              <w:bottom w:val="single" w:color="auto" w:sz="4" w:space="0"/>
              <w:right w:val="single" w:color="auto" w:sz="4" w:space="0"/>
            </w:tcBorders>
            <w:shd w:val="clear" w:color="auto" w:fill="auto"/>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（1）通过质量、安全、环境三体系认证证书（每有一个认证证书1分，最高3分）；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（2）2017年以来获得省级诚信测绘单位证书（每有一个证书1分，最高3分）；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（3）投标人具有软件企业证书的，得3分；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（4）投标人具有计量认证证书（具有房产面积测量检验能力），得3分；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（5）投标人市场信用评价等级为“AAA”的得3分。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（提供相应复印件加盖公章，不提供不得分）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33" w:type="dxa"/>
            <w:vMerge w:val="continue"/>
            <w:tcBorders>
              <w:left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业绩</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证明</w:t>
            </w:r>
          </w:p>
        </w:tc>
        <w:tc>
          <w:tcPr>
            <w:tcW w:w="874"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15分</w:t>
            </w:r>
          </w:p>
        </w:tc>
        <w:tc>
          <w:tcPr>
            <w:tcW w:w="6121" w:type="dxa"/>
            <w:tcBorders>
              <w:top w:val="single" w:color="auto" w:sz="4" w:space="0"/>
              <w:left w:val="single" w:color="auto" w:sz="4" w:space="0"/>
              <w:bottom w:val="single" w:color="auto" w:sz="4" w:space="0"/>
              <w:right w:val="single" w:color="auto" w:sz="4" w:space="0"/>
            </w:tcBorders>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（1）承担过第三次国土调查项目或农村建设用地调查项目业绩的单个合同金额100万元（含）以上，有一个得2分，最高得6分（需提供合同复印件加盖公章，不提供不得分）；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（2）投标人为不动产部门提供勘界或房产测绘连续服务10年以上并取得良好信誉的得4分（需提供不动产部门的证明原件，否则不得分）；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（3）具有有效期内信息技术服务运行维护标准登记叁级或以上证书得5分。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（提供相应复印件加盖公章，不提供不得分。）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533" w:type="dxa"/>
            <w:vMerge w:val="continue"/>
            <w:tcBorders>
              <w:left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人员</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情况</w:t>
            </w:r>
          </w:p>
        </w:tc>
        <w:tc>
          <w:tcPr>
            <w:tcW w:w="874" w:type="dxa"/>
            <w:tcBorders>
              <w:top w:val="single" w:color="auto" w:sz="4" w:space="0"/>
              <w:left w:val="single" w:color="auto" w:sz="4" w:space="0"/>
              <w:bottom w:val="single" w:color="auto" w:sz="4" w:space="0"/>
              <w:right w:val="single" w:color="auto" w:sz="4" w:space="0"/>
            </w:tcBorders>
            <w:vAlign w:val="center"/>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20分</w:t>
            </w:r>
          </w:p>
        </w:tc>
        <w:tc>
          <w:tcPr>
            <w:tcW w:w="6121" w:type="dxa"/>
            <w:tcBorders>
              <w:top w:val="single" w:color="auto" w:sz="4" w:space="0"/>
              <w:left w:val="single" w:color="auto" w:sz="4" w:space="0"/>
              <w:bottom w:val="single" w:color="auto" w:sz="4" w:space="0"/>
              <w:right w:val="single" w:color="auto" w:sz="4" w:space="0"/>
            </w:tcBorders>
          </w:tcPr>
          <w:p>
            <w:pPr>
              <w:spacing w:line="261" w:lineRule="exact"/>
              <w:ind w:right="-1"/>
              <w:jc w:val="left"/>
              <w:rPr>
                <w:rFonts w:ascii="宋体" w:hAnsi="宋体" w:eastAsia="宋体" w:cs="宋体"/>
                <w:kern w:val="0"/>
                <w:sz w:val="24"/>
              </w:rPr>
            </w:pPr>
            <w:r>
              <w:rPr>
                <w:rFonts w:hint="eastAsia" w:ascii="宋体" w:hAnsi="宋体" w:eastAsia="宋体" w:cs="宋体"/>
                <w:kern w:val="0"/>
                <w:sz w:val="24"/>
              </w:rPr>
              <w:t>（1）项目负责人同时具有人事部门（或人力资源和保障部门）颁发</w:t>
            </w:r>
            <w:r>
              <w:rPr>
                <w:rFonts w:ascii="宋体" w:hAnsi="宋体" w:eastAsia="宋体" w:cs="宋体"/>
                <w:kern w:val="0"/>
                <w:sz w:val="24"/>
              </w:rPr>
              <w:t>的</w:t>
            </w:r>
            <w:r>
              <w:rPr>
                <w:rFonts w:hint="eastAsia" w:ascii="宋体" w:hAnsi="宋体" w:eastAsia="宋体" w:cs="宋体"/>
                <w:kern w:val="0"/>
                <w:sz w:val="24"/>
              </w:rPr>
              <w:t>测绘高级工程师职称和政府测绘</w:t>
            </w:r>
            <w:r>
              <w:rPr>
                <w:rFonts w:ascii="宋体" w:hAnsi="宋体" w:eastAsia="宋体" w:cs="宋体"/>
                <w:kern w:val="0"/>
                <w:sz w:val="24"/>
              </w:rPr>
              <w:t>主管部门颁发</w:t>
            </w:r>
            <w:r>
              <w:rPr>
                <w:rFonts w:hint="eastAsia" w:ascii="宋体" w:hAnsi="宋体" w:eastAsia="宋体" w:cs="宋体"/>
                <w:kern w:val="0"/>
                <w:sz w:val="24"/>
              </w:rPr>
              <w:t>的省级</w:t>
            </w:r>
            <w:r>
              <w:rPr>
                <w:rFonts w:ascii="宋体" w:hAnsi="宋体" w:eastAsia="宋体" w:cs="宋体"/>
                <w:kern w:val="0"/>
                <w:sz w:val="24"/>
              </w:rPr>
              <w:t>或以上</w:t>
            </w:r>
            <w:r>
              <w:rPr>
                <w:rFonts w:hint="eastAsia" w:ascii="宋体" w:hAnsi="宋体" w:eastAsia="宋体" w:cs="宋体"/>
                <w:kern w:val="0"/>
                <w:sz w:val="24"/>
              </w:rPr>
              <w:t>测绘地理信息技术能手证书的，得</w:t>
            </w:r>
            <w:r>
              <w:rPr>
                <w:rFonts w:ascii="宋体" w:hAnsi="宋体" w:eastAsia="宋体" w:cs="宋体"/>
                <w:kern w:val="0"/>
                <w:sz w:val="24"/>
              </w:rPr>
              <w:t>4</w:t>
            </w:r>
            <w:r>
              <w:rPr>
                <w:rFonts w:hint="eastAsia" w:ascii="宋体" w:hAnsi="宋体" w:eastAsia="宋体" w:cs="宋体"/>
                <w:kern w:val="0"/>
                <w:sz w:val="24"/>
              </w:rPr>
              <w:t>分；</w:t>
            </w:r>
          </w:p>
          <w:p>
            <w:pPr>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数据建库负责人同时具有人事部门（或人力资源和保障部门）颁发的计算机系统分析师高级职称和测绘中级（或以上）工程师职称的，得</w:t>
            </w:r>
            <w:r>
              <w:rPr>
                <w:rFonts w:ascii="宋体" w:hAnsi="宋体" w:cs="宋体"/>
                <w:sz w:val="24"/>
              </w:rPr>
              <w:t>4</w:t>
            </w:r>
            <w:r>
              <w:rPr>
                <w:rFonts w:hint="eastAsia" w:ascii="宋体" w:hAnsi="宋体" w:cs="宋体"/>
                <w:sz w:val="24"/>
              </w:rPr>
              <w:t>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3</w:t>
            </w:r>
            <w:r>
              <w:rPr>
                <w:rFonts w:hint="eastAsia" w:ascii="宋体" w:hAnsi="宋体" w:eastAsia="宋体" w:cs="宋体"/>
                <w:kern w:val="0"/>
                <w:sz w:val="24"/>
              </w:rPr>
              <w:t>）测绘外业测量负责人同时具有人事部门（或人力资源和保障部门）颁发</w:t>
            </w:r>
            <w:r>
              <w:rPr>
                <w:rFonts w:ascii="宋体" w:hAnsi="宋体" w:eastAsia="宋体" w:cs="宋体"/>
                <w:kern w:val="0"/>
                <w:sz w:val="24"/>
              </w:rPr>
              <w:t>的</w:t>
            </w:r>
            <w:r>
              <w:rPr>
                <w:rFonts w:hint="eastAsia" w:ascii="宋体" w:hAnsi="宋体" w:eastAsia="宋体" w:cs="宋体"/>
                <w:kern w:val="0"/>
                <w:sz w:val="24"/>
              </w:rPr>
              <w:t>测绘高级工程师职称和政府测绘</w:t>
            </w:r>
            <w:r>
              <w:rPr>
                <w:rFonts w:ascii="宋体" w:hAnsi="宋体" w:eastAsia="宋体" w:cs="宋体"/>
                <w:kern w:val="0"/>
                <w:sz w:val="24"/>
              </w:rPr>
              <w:t>主管部门颁发</w:t>
            </w:r>
            <w:r>
              <w:rPr>
                <w:rFonts w:hint="eastAsia" w:ascii="宋体" w:hAnsi="宋体" w:eastAsia="宋体" w:cs="宋体"/>
                <w:kern w:val="0"/>
                <w:sz w:val="24"/>
              </w:rPr>
              <w:t>的全国测绘地理信息技术能手证书的得4分；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4</w:t>
            </w:r>
            <w:r>
              <w:rPr>
                <w:rFonts w:hint="eastAsia" w:ascii="宋体" w:hAnsi="宋体" w:eastAsia="宋体" w:cs="宋体"/>
                <w:kern w:val="0"/>
                <w:sz w:val="24"/>
              </w:rPr>
              <w:t>）本项目人员有测绘类中级及以上职称证书5人及以上的得4分，不足5人不得分；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（5）承诺常驻招标单位1名同时具有系统集成项目管理工程师中级（或以上）职称和</w:t>
            </w:r>
            <w:r>
              <w:rPr>
                <w:rFonts w:ascii="宋体" w:hAnsi="宋体" w:eastAsia="宋体" w:cs="宋体"/>
                <w:kern w:val="0"/>
                <w:sz w:val="24"/>
              </w:rPr>
              <w:t>软件</w:t>
            </w:r>
            <w:r>
              <w:rPr>
                <w:rFonts w:hint="eastAsia" w:ascii="宋体" w:hAnsi="宋体" w:eastAsia="宋体" w:cs="宋体"/>
                <w:kern w:val="0"/>
                <w:sz w:val="24"/>
              </w:rPr>
              <w:t>设计师中级（或以上）的人员，进行自然资源系统数据整理、坐标转换工作，需提供书面承诺格式详见招标文件第八章承诺1，得4分。</w:t>
            </w:r>
          </w:p>
          <w:p>
            <w:pPr>
              <w:spacing w:line="261" w:lineRule="exact"/>
              <w:ind w:right="-1"/>
              <w:jc w:val="left"/>
              <w:rPr>
                <w:rFonts w:ascii="宋体" w:hAnsi="宋体" w:eastAsia="宋体" w:cs="宋体"/>
                <w:kern w:val="0"/>
                <w:sz w:val="24"/>
              </w:rPr>
            </w:pPr>
            <w:r>
              <w:rPr>
                <w:rFonts w:hint="eastAsia" w:ascii="宋体" w:hAnsi="宋体" w:eastAsia="宋体" w:cs="宋体"/>
                <w:kern w:val="0"/>
                <w:sz w:val="24"/>
              </w:rPr>
              <w:t>（以上人员不得重复，需列表明确本项目人员投入情况，并明确职务，提供近6个月社保证明，提供职称证书复印件加盖公章，不提供不得分）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33" w:type="dxa"/>
            <w:vMerge w:val="continue"/>
            <w:tcBorders>
              <w:left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r>
              <w:rPr>
                <w:rFonts w:hint="eastAsia" w:ascii="宋体" w:hAnsi="宋体" w:eastAsia="宋体" w:cs="宋体"/>
                <w:b w:val="0"/>
                <w:lang w:eastAsia="zh-CN"/>
              </w:rPr>
              <w:t>单位</w:t>
            </w:r>
          </w:p>
          <w:p>
            <w:pPr>
              <w:pStyle w:val="2"/>
              <w:widowControl/>
              <w:spacing w:line="240" w:lineRule="auto"/>
              <w:ind w:firstLine="0"/>
              <w:jc w:val="center"/>
              <w:rPr>
                <w:rFonts w:ascii="宋体" w:hAnsi="宋体" w:eastAsia="宋体" w:cs="宋体"/>
                <w:b w:val="0"/>
                <w:lang w:eastAsia="zh-CN"/>
              </w:rPr>
            </w:pPr>
            <w:r>
              <w:rPr>
                <w:rFonts w:hint="eastAsia" w:ascii="宋体" w:hAnsi="宋体" w:eastAsia="宋体" w:cs="宋体"/>
                <w:b w:val="0"/>
                <w:lang w:eastAsia="zh-CN"/>
              </w:rPr>
              <w:t>整体</w:t>
            </w:r>
          </w:p>
          <w:p>
            <w:pPr>
              <w:pStyle w:val="2"/>
              <w:widowControl/>
              <w:spacing w:line="240" w:lineRule="auto"/>
              <w:ind w:firstLine="0"/>
              <w:jc w:val="center"/>
              <w:rPr>
                <w:rFonts w:ascii="宋体" w:hAnsi="宋体" w:eastAsia="宋体" w:cs="宋体"/>
                <w:b w:val="0"/>
                <w:lang w:eastAsia="zh-CN"/>
              </w:rPr>
            </w:pPr>
            <w:r>
              <w:rPr>
                <w:rFonts w:hint="eastAsia" w:ascii="宋体" w:hAnsi="宋体" w:eastAsia="宋体" w:cs="宋体"/>
                <w:b w:val="0"/>
                <w:lang w:eastAsia="zh-CN"/>
              </w:rPr>
              <w:t>实力</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12分</w:t>
            </w:r>
          </w:p>
        </w:tc>
        <w:tc>
          <w:tcPr>
            <w:tcW w:w="61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 w:val="24"/>
              </w:rPr>
            </w:pPr>
            <w:r>
              <w:rPr>
                <w:rFonts w:hint="eastAsia" w:ascii="宋体" w:hAnsi="宋体" w:eastAsia="宋体" w:cs="宋体"/>
                <w:kern w:val="0"/>
                <w:sz w:val="24"/>
              </w:rPr>
              <w:t>（1）曾荣获省级质量优秀单位称号的，得4分；</w:t>
            </w:r>
          </w:p>
          <w:p>
            <w:pPr>
              <w:rPr>
                <w:rFonts w:ascii="宋体" w:hAnsi="宋体" w:eastAsia="宋体" w:cs="宋体"/>
                <w:kern w:val="0"/>
                <w:sz w:val="24"/>
              </w:rPr>
            </w:pPr>
            <w:r>
              <w:rPr>
                <w:rFonts w:hint="eastAsia" w:ascii="宋体" w:hAnsi="宋体" w:eastAsia="宋体" w:cs="宋体"/>
                <w:kern w:val="0"/>
                <w:sz w:val="24"/>
              </w:rPr>
              <w:t>（2）具有省级（或以上）高新技术产品认定证书，得4分；</w:t>
            </w:r>
          </w:p>
          <w:p>
            <w:pPr>
              <w:rPr>
                <w:rFonts w:ascii="宋体" w:hAnsi="宋体" w:eastAsia="宋体" w:cs="宋体"/>
                <w:kern w:val="0"/>
                <w:sz w:val="24"/>
              </w:rPr>
            </w:pPr>
            <w:r>
              <w:rPr>
                <w:rFonts w:hint="eastAsia" w:ascii="宋体" w:hAnsi="宋体" w:eastAsia="宋体" w:cs="宋体"/>
                <w:kern w:val="0"/>
                <w:sz w:val="24"/>
              </w:rPr>
              <w:t>（3）2017年</w:t>
            </w:r>
            <w:r>
              <w:rPr>
                <w:rFonts w:ascii="宋体" w:hAnsi="宋体" w:eastAsia="宋体" w:cs="宋体"/>
                <w:kern w:val="0"/>
                <w:sz w:val="24"/>
              </w:rPr>
              <w:t>以来</w:t>
            </w:r>
            <w:r>
              <w:rPr>
                <w:rFonts w:hint="eastAsia" w:ascii="宋体" w:hAnsi="宋体" w:eastAsia="宋体" w:cs="宋体"/>
                <w:kern w:val="0"/>
                <w:sz w:val="24"/>
              </w:rPr>
              <w:t>投标人承担的土地调查项目荣获省级优秀工程奖，得2分；如该土地调查项目获得全国优秀测绘工程奖再加2分。</w:t>
            </w:r>
          </w:p>
          <w:p>
            <w:pPr>
              <w:rPr>
                <w:rFonts w:ascii="宋体" w:hAnsi="宋体" w:eastAsia="宋体" w:cs="宋体"/>
                <w:kern w:val="0"/>
                <w:sz w:val="24"/>
              </w:rPr>
            </w:pPr>
            <w:r>
              <w:rPr>
                <w:rFonts w:hint="eastAsia" w:ascii="宋体" w:hAnsi="宋体" w:eastAsia="宋体" w:cs="宋体"/>
                <w:kern w:val="0"/>
                <w:sz w:val="24"/>
              </w:rPr>
              <w:t>（需提供相应的证书加盖公章，不提供不得分）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533" w:type="dxa"/>
            <w:vMerge w:val="continue"/>
            <w:tcBorders>
              <w:left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r>
              <w:rPr>
                <w:rFonts w:hint="eastAsia" w:ascii="宋体" w:hAnsi="宋体" w:eastAsia="宋体" w:cs="宋体"/>
                <w:b w:val="0"/>
                <w:lang w:eastAsia="zh-CN"/>
              </w:rPr>
              <w:t>项目技术方案</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10分</w:t>
            </w:r>
          </w:p>
        </w:tc>
        <w:tc>
          <w:tcPr>
            <w:tcW w:w="61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kern w:val="0"/>
                <w:sz w:val="24"/>
              </w:rPr>
            </w:pPr>
            <w:r>
              <w:rPr>
                <w:rFonts w:hint="eastAsia" w:ascii="宋体" w:hAnsi="宋体" w:eastAsia="宋体" w:cs="宋体"/>
                <w:kern w:val="0"/>
                <w:sz w:val="24"/>
              </w:rPr>
              <w:t>对投标人提供的项目方案进行评分，项目方案设计全面、科学先进、作业流程清晰、需求分析准确、仪器设备先进、可操作性强的得7-10分；</w:t>
            </w:r>
          </w:p>
          <w:p>
            <w:pPr>
              <w:adjustRightInd w:val="0"/>
              <w:snapToGrid w:val="0"/>
              <w:jc w:val="left"/>
              <w:rPr>
                <w:rFonts w:ascii="宋体" w:hAnsi="宋体" w:eastAsia="宋体" w:cs="宋体"/>
                <w:kern w:val="0"/>
                <w:sz w:val="24"/>
              </w:rPr>
            </w:pPr>
            <w:r>
              <w:rPr>
                <w:rFonts w:hint="eastAsia" w:ascii="宋体" w:hAnsi="宋体" w:eastAsia="宋体" w:cs="宋体"/>
                <w:kern w:val="0"/>
                <w:sz w:val="24"/>
              </w:rPr>
              <w:t>项目方案设计较全面、作业流程较清晰、需求分析较准确、仪器设备较先进、可操作性较强的得3-6分；</w:t>
            </w:r>
          </w:p>
          <w:p>
            <w:pPr>
              <w:adjustRightInd w:val="0"/>
              <w:snapToGrid w:val="0"/>
              <w:jc w:val="left"/>
              <w:rPr>
                <w:rFonts w:ascii="宋体" w:hAnsi="宋体" w:eastAsia="宋体" w:cs="宋体"/>
                <w:kern w:val="0"/>
                <w:sz w:val="24"/>
              </w:rPr>
            </w:pPr>
            <w:r>
              <w:rPr>
                <w:rFonts w:hint="eastAsia" w:ascii="宋体" w:hAnsi="宋体" w:eastAsia="宋体" w:cs="宋体"/>
                <w:kern w:val="0"/>
                <w:sz w:val="24"/>
              </w:rPr>
              <w:t>项目实施方案能基本满足项目需求的得0-3分。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33" w:type="dxa"/>
            <w:vMerge w:val="continue"/>
            <w:tcBorders>
              <w:left w:val="single" w:color="auto" w:sz="4" w:space="0"/>
              <w:bottom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widowControl/>
              <w:spacing w:line="240" w:lineRule="auto"/>
              <w:ind w:firstLine="0"/>
              <w:jc w:val="center"/>
              <w:rPr>
                <w:rFonts w:ascii="宋体" w:hAnsi="宋体" w:eastAsia="宋体" w:cs="宋体"/>
                <w:b w:val="0"/>
                <w:lang w:eastAsia="zh-CN"/>
              </w:rPr>
            </w:pPr>
            <w:r>
              <w:rPr>
                <w:rFonts w:hint="eastAsia" w:ascii="宋体" w:hAnsi="宋体" w:eastAsia="宋体" w:cs="宋体"/>
                <w:b w:val="0"/>
                <w:lang w:eastAsia="zh-CN"/>
              </w:rPr>
              <w:t>服务</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8分</w:t>
            </w:r>
          </w:p>
        </w:tc>
        <w:tc>
          <w:tcPr>
            <w:tcW w:w="6121"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 w:val="24"/>
              </w:rPr>
            </w:pPr>
            <w:r>
              <w:rPr>
                <w:rFonts w:hint="eastAsia" w:ascii="宋体" w:hAnsi="宋体" w:eastAsia="宋体" w:cs="宋体"/>
                <w:kern w:val="0"/>
                <w:sz w:val="24"/>
              </w:rPr>
              <w:t>承诺：至少固定3名测绘中级职称人员（其中至少1人需具备注册测绘师资格）常驻南通市自然资源和规划局崇川分局负责实地相关工作，同时免费提供自主开发的CAD测图软件10套，功能包括地形图、勘界、面积计算等功能；满足上述两项得8分，否则不得分。签订合同时，软件进行演示，如非自主开发或达不到招标方要求，取消中标资格。</w:t>
            </w:r>
          </w:p>
          <w:p>
            <w:pPr>
              <w:rPr>
                <w:rFonts w:ascii="宋体" w:hAnsi="宋体" w:eastAsia="宋体" w:cs="宋体"/>
                <w:kern w:val="0"/>
                <w:sz w:val="24"/>
              </w:rPr>
            </w:pPr>
            <w:r>
              <w:rPr>
                <w:rFonts w:hint="eastAsia" w:ascii="宋体" w:hAnsi="宋体" w:eastAsia="宋体" w:cs="宋体"/>
                <w:kern w:val="0"/>
                <w:sz w:val="24"/>
              </w:rPr>
              <w:t>（提供书面承诺书格式详见招标文件第八章承诺2、软件著作权证书、承诺3）</w:t>
            </w:r>
          </w:p>
        </w:tc>
      </w:tr>
    </w:tbl>
    <w:p>
      <w:pPr>
        <w:rPr>
          <w:rFonts w:ascii="Times New Roman" w:hAnsi="Times New Roman" w:eastAsia="宋体" w:cs="Times New Roman"/>
          <w:vanish/>
          <w:szCs w:val="24"/>
        </w:rPr>
      </w:pPr>
    </w:p>
    <w:p>
      <w:pPr>
        <w:adjustRightInd w:val="0"/>
        <w:snapToGrid w:val="0"/>
        <w:spacing w:line="360" w:lineRule="auto"/>
        <w:rPr>
          <w:rFonts w:ascii="宋体" w:hAnsi="Calibri" w:eastAsia="宋体" w:cs="Times New Roman"/>
          <w:b/>
          <w:bCs/>
          <w:sz w:val="24"/>
          <w:szCs w:val="24"/>
        </w:rPr>
      </w:pPr>
    </w:p>
    <w:p>
      <w:pPr>
        <w:adjustRightInd w:val="0"/>
        <w:snapToGrid w:val="0"/>
        <w:spacing w:line="360" w:lineRule="auto"/>
        <w:rPr>
          <w:rFonts w:ascii="宋体" w:hAnsi="Calibri" w:eastAsia="宋体" w:cs="Times New Roman"/>
          <w:b/>
          <w:bCs/>
          <w:sz w:val="24"/>
          <w:szCs w:val="24"/>
        </w:rPr>
      </w:pPr>
      <w:r>
        <w:rPr>
          <w:rFonts w:hint="eastAsia" w:ascii="宋体" w:hAnsi="宋体" w:eastAsia="宋体" w:cs="宋体"/>
          <w:b/>
          <w:bCs/>
          <w:sz w:val="24"/>
          <w:szCs w:val="24"/>
        </w:rPr>
        <w:t>注：（</w:t>
      </w:r>
      <w:r>
        <w:rPr>
          <w:rFonts w:ascii="宋体" w:hAnsi="宋体" w:eastAsia="宋体" w:cs="宋体"/>
          <w:b/>
          <w:bCs/>
          <w:sz w:val="24"/>
          <w:szCs w:val="24"/>
        </w:rPr>
        <w:t>1</w:t>
      </w:r>
      <w:r>
        <w:rPr>
          <w:rFonts w:hint="eastAsia" w:ascii="宋体" w:hAnsi="宋体" w:eastAsia="宋体" w:cs="宋体"/>
          <w:b/>
          <w:bCs/>
          <w:sz w:val="24"/>
          <w:szCs w:val="24"/>
        </w:rPr>
        <w:t>）评分四舍五入精确到小数点后两位；</w:t>
      </w:r>
      <w:r>
        <w:rPr>
          <w:rFonts w:hint="eastAsia" w:ascii="宋体" w:hAnsi="宋体" w:eastAsia="宋体" w:cs="宋体"/>
          <w:b/>
          <w:bCs/>
          <w:sz w:val="24"/>
          <w:szCs w:val="24"/>
          <w:u w:val="single" w:color="FF0000"/>
        </w:rPr>
        <w:t>各评分档次不限定仅有一个投标人</w:t>
      </w:r>
      <w:r>
        <w:rPr>
          <w:rFonts w:hint="eastAsia" w:ascii="宋体" w:hAnsi="宋体" w:eastAsia="宋体" w:cs="宋体"/>
          <w:b/>
          <w:bCs/>
          <w:sz w:val="24"/>
          <w:szCs w:val="24"/>
        </w:rPr>
        <w:t>。</w:t>
      </w:r>
    </w:p>
    <w:p>
      <w:pPr>
        <w:snapToGrid w:val="0"/>
        <w:spacing w:line="360" w:lineRule="auto"/>
        <w:outlineLvl w:val="2"/>
        <w:rPr>
          <w:rFonts w:ascii="宋体" w:hAnsi="Calibri" w:eastAsia="宋体" w:cs="Times New Roman"/>
          <w:b/>
          <w:bCs/>
          <w:sz w:val="24"/>
          <w:szCs w:val="24"/>
        </w:rPr>
      </w:pPr>
      <w:r>
        <w:rPr>
          <w:rFonts w:ascii="宋体" w:hAnsi="宋体" w:eastAsia="宋体" w:cs="宋体"/>
          <w:b/>
          <w:bCs/>
          <w:sz w:val="24"/>
          <w:szCs w:val="24"/>
        </w:rPr>
        <w:t>(2)</w:t>
      </w:r>
      <w:r>
        <w:rPr>
          <w:rFonts w:hint="eastAsia" w:ascii="宋体" w:hAnsi="宋体" w:eastAsia="宋体" w:cs="宋体"/>
          <w:b/>
          <w:bCs/>
          <w:sz w:val="24"/>
          <w:szCs w:val="24"/>
        </w:rPr>
        <w:t>评分标准里涉及的所有证明材料需提供原件备查，如未提供，后果自负。</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b/>
          <w:kern w:val="0"/>
          <w:sz w:val="24"/>
          <w:highlight w:val="yellow"/>
        </w:rPr>
      </w:pPr>
      <w:r>
        <w:rPr>
          <w:rFonts w:hint="eastAsia" w:ascii="宋体" w:hAnsi="宋体" w:eastAsia="宋体" w:cs="宋体"/>
          <w:sz w:val="24"/>
          <w:szCs w:val="24"/>
        </w:rPr>
        <w:t>（二）商务报价响应评分：（2</w:t>
      </w:r>
      <w:r>
        <w:rPr>
          <w:rFonts w:ascii="宋体" w:hAnsi="宋体" w:eastAsia="宋体" w:cs="宋体"/>
          <w:sz w:val="24"/>
          <w:szCs w:val="24"/>
        </w:rPr>
        <w:t>0</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szCs w:val="24"/>
        </w:rPr>
      </w:pPr>
      <w:r>
        <w:rPr>
          <w:rFonts w:hint="eastAsia" w:ascii="宋体" w:hAnsi="宋体" w:cs="宋体"/>
          <w:kern w:val="0"/>
          <w:sz w:val="24"/>
        </w:rPr>
        <w:t>1、</w:t>
      </w:r>
      <w:r>
        <w:rPr>
          <w:rFonts w:hint="eastAsia" w:ascii="宋体" w:hAnsi="宋体" w:eastAsia="宋体" w:cs="宋体"/>
          <w:sz w:val="24"/>
          <w:szCs w:val="24"/>
        </w:rPr>
        <w:t>商务标得分共20分，按总价报价类和基准单价降幅率报价类各占10分。</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cs="宋体"/>
          <w:kern w:val="0"/>
          <w:sz w:val="24"/>
        </w:rPr>
        <w:t>2、按总价报价类：</w:t>
      </w:r>
      <w:r>
        <w:rPr>
          <w:rFonts w:hint="eastAsia" w:ascii="宋体" w:hAnsi="宋体" w:eastAsia="宋体" w:cs="宋体"/>
          <w:sz w:val="24"/>
          <w:szCs w:val="24"/>
        </w:rPr>
        <w:t>技术支持驻场服务费按总价报价，</w:t>
      </w:r>
      <w:r>
        <w:rPr>
          <w:rFonts w:ascii="宋体" w:hAnsi="宋体" w:eastAsia="宋体" w:cs="宋体"/>
          <w:sz w:val="24"/>
          <w:szCs w:val="24"/>
        </w:rPr>
        <w:t>最高限价</w:t>
      </w:r>
      <w:r>
        <w:rPr>
          <w:rFonts w:hint="eastAsia" w:ascii="宋体" w:hAnsi="宋体" w:eastAsia="宋体" w:cs="宋体"/>
          <w:sz w:val="24"/>
          <w:szCs w:val="24"/>
        </w:rPr>
        <w:t>19万元/年；满足招标文件要求且投标报价最低的报价为评标基准价，其商务标得分为满分10分，其他投标供应商的商务标得分按照下列公式计算：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商务标得分</w:t>
      </w:r>
      <w:r>
        <w:rPr>
          <w:rFonts w:ascii="宋体" w:hAnsi="宋体" w:eastAsia="宋体" w:cs="宋体"/>
          <w:sz w:val="24"/>
          <w:szCs w:val="24"/>
        </w:rPr>
        <w:t xml:space="preserve"> =</w:t>
      </w:r>
      <w:r>
        <w:rPr>
          <w:rFonts w:hint="eastAsia" w:ascii="宋体" w:hAnsi="宋体" w:eastAsia="宋体" w:cs="宋体"/>
          <w:sz w:val="24"/>
          <w:szCs w:val="24"/>
        </w:rPr>
        <w:t>（总价</w:t>
      </w:r>
      <w:r>
        <w:rPr>
          <w:rFonts w:hint="eastAsia" w:ascii="宋体" w:hAnsi="宋体" w:cs="宋体"/>
          <w:kern w:val="0"/>
          <w:sz w:val="24"/>
        </w:rPr>
        <w:t>报价类</w:t>
      </w:r>
      <w:r>
        <w:rPr>
          <w:rFonts w:hint="eastAsia" w:ascii="宋体" w:hAnsi="宋体" w:eastAsia="宋体" w:cs="宋体"/>
          <w:sz w:val="24"/>
          <w:szCs w:val="24"/>
        </w:rPr>
        <w:t>评标基准价</w:t>
      </w:r>
      <w:r>
        <w:rPr>
          <w:rFonts w:ascii="宋体" w:hAnsi="宋体" w:eastAsia="宋体" w:cs="宋体"/>
          <w:sz w:val="24"/>
          <w:szCs w:val="24"/>
        </w:rPr>
        <w:t>/</w:t>
      </w:r>
      <w:r>
        <w:rPr>
          <w:rFonts w:hint="eastAsia" w:ascii="宋体" w:hAnsi="宋体" w:eastAsia="宋体" w:cs="宋体"/>
          <w:sz w:val="24"/>
          <w:szCs w:val="24"/>
        </w:rPr>
        <w:t>总价投标报价）×10</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100</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3、按降幅率报价</w:t>
      </w:r>
      <w:r>
        <w:rPr>
          <w:rFonts w:hint="eastAsia" w:ascii="宋体" w:hAnsi="宋体" w:eastAsia="宋体" w:cs="宋体"/>
          <w:sz w:val="24"/>
          <w:szCs w:val="24"/>
          <w:highlight w:val="none"/>
        </w:rPr>
        <w:t>类：测绘类、监管等业务按在基准单价最高限价基础上进行降幅率报价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降幅率</w:t>
      </w:r>
      <w:r>
        <w:rPr>
          <w:rFonts w:hint="eastAsia" w:ascii="宋体" w:hAnsi="宋体" w:eastAsia="宋体" w:cs="宋体"/>
          <w:sz w:val="24"/>
          <w:szCs w:val="24"/>
          <w:highlight w:val="none"/>
          <w:lang w:val="en-US" w:eastAsia="zh-CN"/>
        </w:rPr>
        <w:t>最高限为100.00%（保留两位小数）</w:t>
      </w:r>
      <w:r>
        <w:rPr>
          <w:rFonts w:hint="eastAsia" w:ascii="宋体" w:hAnsi="宋体" w:eastAsia="宋体" w:cs="宋体"/>
          <w:sz w:val="24"/>
          <w:szCs w:val="24"/>
          <w:highlight w:val="none"/>
        </w:rPr>
        <w:t>；满</w:t>
      </w:r>
      <w:r>
        <w:rPr>
          <w:rFonts w:hint="eastAsia" w:ascii="宋体" w:hAnsi="宋体" w:eastAsia="宋体" w:cs="宋体"/>
          <w:sz w:val="24"/>
          <w:szCs w:val="24"/>
        </w:rPr>
        <w:t>足招标文件要求且投标报价下浮率最高的报价为评标基准价，其商务标得分为满分1</w:t>
      </w:r>
      <w:r>
        <w:rPr>
          <w:rFonts w:ascii="宋体" w:hAnsi="宋体" w:eastAsia="宋体" w:cs="宋体"/>
          <w:sz w:val="24"/>
          <w:szCs w:val="24"/>
        </w:rPr>
        <w:t>0</w:t>
      </w:r>
      <w:r>
        <w:rPr>
          <w:rFonts w:hint="eastAsia" w:ascii="宋体" w:hAnsi="宋体" w:eastAsia="宋体" w:cs="宋体"/>
          <w:sz w:val="24"/>
          <w:szCs w:val="24"/>
        </w:rPr>
        <w:t>分，</w:t>
      </w:r>
      <w:r>
        <w:rPr>
          <w:rFonts w:hint="eastAsia" w:ascii="宋体" w:hAnsi="宋体" w:eastAsia="宋体" w:cs="宋体"/>
          <w:sz w:val="24"/>
          <w:szCs w:val="24"/>
          <w:lang w:val="en-US" w:eastAsia="zh-CN"/>
        </w:rPr>
        <w:t>其</w:t>
      </w:r>
      <w:r>
        <w:rPr>
          <w:rFonts w:hint="eastAsia" w:ascii="宋体" w:hAnsi="宋体" w:eastAsia="宋体" w:cs="宋体"/>
          <w:sz w:val="24"/>
          <w:szCs w:val="24"/>
        </w:rPr>
        <w:t>他投标供应商的商务标得分按照下列公式计算：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商务标得分</w:t>
      </w:r>
      <w:r>
        <w:rPr>
          <w:rFonts w:ascii="宋体" w:hAnsi="宋体" w:eastAsia="宋体" w:cs="宋体"/>
          <w:sz w:val="24"/>
          <w:szCs w:val="24"/>
        </w:rPr>
        <w:t xml:space="preserve"> =</w:t>
      </w:r>
      <w:r>
        <w:rPr>
          <w:rFonts w:hint="eastAsia" w:ascii="宋体" w:hAnsi="宋体" w:eastAsia="宋体" w:cs="宋体"/>
          <w:sz w:val="24"/>
          <w:szCs w:val="24"/>
        </w:rPr>
        <w:t>（基准单价降幅率投标报价/基准单价降幅率评标基准价）×10</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100</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、投标供应商的商务标得分按照下列公式计算：</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商务标得分</w:t>
      </w:r>
      <w:r>
        <w:rPr>
          <w:rFonts w:ascii="宋体" w:hAnsi="宋体" w:eastAsia="宋体" w:cs="宋体"/>
          <w:sz w:val="24"/>
          <w:szCs w:val="24"/>
        </w:rPr>
        <w:t xml:space="preserve"> =</w:t>
      </w:r>
      <w:r>
        <w:rPr>
          <w:rFonts w:hint="eastAsia" w:ascii="宋体" w:hAnsi="宋体" w:eastAsia="宋体" w:cs="宋体"/>
          <w:sz w:val="24"/>
          <w:szCs w:val="24"/>
        </w:rPr>
        <w:t>总价报价类得分+降幅率报价类得分</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5、小微型企业价格扣除</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）本项目对小型和微型企业产品给予</w:t>
      </w:r>
      <w:r>
        <w:rPr>
          <w:rFonts w:ascii="宋体" w:hAnsi="宋体" w:eastAsia="宋体" w:cs="宋体"/>
          <w:sz w:val="24"/>
          <w:szCs w:val="24"/>
        </w:rPr>
        <w:t>6%</w:t>
      </w:r>
      <w:r>
        <w:rPr>
          <w:rFonts w:hint="eastAsia" w:ascii="宋体" w:hAnsi="宋体" w:eastAsia="宋体" w:cs="宋体"/>
          <w:sz w:val="24"/>
          <w:szCs w:val="24"/>
        </w:rPr>
        <w:t>（疫情防控期间按照</w:t>
      </w:r>
      <w:r>
        <w:rPr>
          <w:rFonts w:ascii="宋体" w:hAnsi="宋体" w:eastAsia="宋体" w:cs="宋体"/>
          <w:sz w:val="24"/>
          <w:szCs w:val="24"/>
        </w:rPr>
        <w:t>10%</w:t>
      </w:r>
      <w:r>
        <w:rPr>
          <w:rFonts w:hint="eastAsia" w:ascii="宋体" w:hAnsi="宋体" w:eastAsia="宋体" w:cs="宋体"/>
          <w:sz w:val="24"/>
          <w:szCs w:val="24"/>
        </w:rPr>
        <w:t>执行）的扣除价格，用扣除后的价格参与评审。</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）供应商需按照采购文件的要求提供相应的《小型、微型企业声明函》。</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）企业标准请参照《关于印发中小企业划型标准规定的通知》（工信部联企业</w:t>
      </w:r>
      <w:r>
        <w:rPr>
          <w:rFonts w:ascii="宋体" w:hAnsi="宋体" w:eastAsia="宋体" w:cs="宋体"/>
          <w:sz w:val="24"/>
          <w:szCs w:val="24"/>
        </w:rPr>
        <w:t>[2011]300</w:t>
      </w:r>
      <w:r>
        <w:rPr>
          <w:rFonts w:hint="eastAsia" w:ascii="宋体" w:hAnsi="宋体" w:eastAsia="宋体" w:cs="宋体"/>
          <w:sz w:val="24"/>
          <w:szCs w:val="24"/>
        </w:rPr>
        <w:t>号）文件规定自行填写。</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注：以上几项设得分上限，评委依据磋商文件载明的方法评分，评分四舍五入精确到小数点后两位。所需证明材料均要提供原件备查。</w:t>
      </w:r>
    </w:p>
    <w:bookmarkEnd w:id="55"/>
    <w:bookmarkEnd w:id="56"/>
    <w:bookmarkEnd w:id="57"/>
    <w:bookmarkEnd w:id="58"/>
    <w:bookmarkEnd w:id="59"/>
    <w:bookmarkEnd w:id="60"/>
    <w:bookmarkEnd w:id="61"/>
    <w:bookmarkEnd w:id="62"/>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sz w:val="24"/>
          <w:szCs w:val="24"/>
        </w:rPr>
      </w:pPr>
      <w:bookmarkStart w:id="64" w:name="_Toc363573858"/>
      <w:bookmarkStart w:id="65" w:name="_Toc94585343"/>
      <w:r>
        <w:rPr>
          <w:rFonts w:hint="eastAsia" w:ascii="宋体" w:hAnsi="宋体" w:eastAsia="宋体" w:cs="宋体"/>
          <w:b/>
          <w:bCs/>
          <w:sz w:val="24"/>
          <w:szCs w:val="24"/>
        </w:rPr>
        <w:t>六、出现下列情形之一的，作无效响应处理</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、响应文件未按磋商文件要求装订、密封、签署、盖章及主要资料不齐全的；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、响应文件的资料有虚报或者谎报的；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、响应文件中资格审查文件及技术响应文件出现磋商报价的内容；</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、不具备磋商文件规定的资格要求的；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、响应文件有重大漏项或重大不合理的；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6</w:t>
      </w:r>
      <w:r>
        <w:rPr>
          <w:rFonts w:hint="eastAsia" w:ascii="宋体" w:hAnsi="宋体" w:eastAsia="宋体" w:cs="宋体"/>
          <w:sz w:val="24"/>
          <w:szCs w:val="24"/>
        </w:rPr>
        <w:t>、项目技术、方案不满足项目需求中的要求，有重大偏离或保留的；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7</w:t>
      </w:r>
      <w:r>
        <w:rPr>
          <w:rFonts w:hint="eastAsia" w:ascii="宋体" w:hAnsi="宋体" w:eastAsia="宋体" w:cs="宋体"/>
          <w:sz w:val="24"/>
          <w:szCs w:val="24"/>
        </w:rPr>
        <w:t>、磋商响应报价超出项目预算的；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8</w:t>
      </w:r>
      <w:r>
        <w:rPr>
          <w:rFonts w:hint="eastAsia" w:ascii="宋体" w:hAnsi="宋体" w:eastAsia="宋体" w:cs="宋体"/>
          <w:sz w:val="24"/>
          <w:szCs w:val="24"/>
        </w:rPr>
        <w:t>、被认定为低于成本报价磋商竞标的；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9</w:t>
      </w:r>
      <w:r>
        <w:rPr>
          <w:rFonts w:hint="eastAsia" w:ascii="宋体" w:hAnsi="宋体" w:eastAsia="宋体" w:cs="宋体"/>
          <w:sz w:val="24"/>
          <w:szCs w:val="24"/>
        </w:rPr>
        <w:t>、供应商的磋商报价高于自己前一轮的；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dstrike/>
          <w:sz w:val="24"/>
          <w:szCs w:val="24"/>
        </w:rPr>
      </w:pPr>
      <w:r>
        <w:rPr>
          <w:rFonts w:ascii="宋体" w:hAnsi="宋体" w:eastAsia="宋体" w:cs="宋体"/>
          <w:sz w:val="24"/>
          <w:szCs w:val="24"/>
        </w:rPr>
        <w:t>10</w:t>
      </w:r>
      <w:r>
        <w:rPr>
          <w:rFonts w:hint="eastAsia" w:ascii="宋体" w:hAnsi="宋体" w:eastAsia="宋体" w:cs="宋体"/>
          <w:sz w:val="24"/>
          <w:szCs w:val="24"/>
        </w:rPr>
        <w:t>、不符合法律、法规和磋商文件中规定的其他实质性响应要求的；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1、磋商小组依据法律法规可以认定为无效投标的其他情况。</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七、出现下列情形之一的，作废标处理</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、供应商的报价均超出了采购预算，采购单位不能支付的；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、因情况变化，不再符合规定的竞争性磋商采购方式所适用情形的；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、出现影响采购公正的违法、违规行为的；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、因重大变故，采购任务取消的；</w:t>
      </w:r>
      <w:r>
        <w:rPr>
          <w:rFonts w:ascii="宋体" w:hAnsi="Calibri" w:eastAsia="宋体" w:cs="Times New Roman"/>
          <w:sz w:val="24"/>
          <w:szCs w:val="24"/>
        </w:rPr>
        <w:tab/>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、符合资格条件或者对招标文件作实质响应的投标供应商不足</w:t>
      </w:r>
      <w:r>
        <w:rPr>
          <w:rFonts w:ascii="宋体" w:hAnsi="宋体" w:eastAsia="宋体" w:cs="宋体"/>
          <w:sz w:val="24"/>
          <w:szCs w:val="24"/>
        </w:rPr>
        <w:t>3</w:t>
      </w:r>
      <w:r>
        <w:rPr>
          <w:rFonts w:hint="eastAsia" w:ascii="宋体" w:hAnsi="宋体" w:eastAsia="宋体" w:cs="宋体"/>
          <w:sz w:val="24"/>
          <w:szCs w:val="24"/>
        </w:rPr>
        <w:t>家的；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6</w:t>
      </w:r>
      <w:r>
        <w:rPr>
          <w:rFonts w:hint="eastAsia" w:ascii="宋体" w:hAnsi="宋体" w:eastAsia="宋体" w:cs="宋体"/>
          <w:sz w:val="24"/>
          <w:szCs w:val="24"/>
        </w:rPr>
        <w:t>、磋商小组依据法律法规可以认定为废标的其他情况。</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1"/>
        <w:rPr>
          <w:rFonts w:ascii="宋体" w:hAnsi="Calibri" w:eastAsia="宋体" w:cs="Times New Roman"/>
          <w:b/>
          <w:bCs/>
          <w:color w:val="000000"/>
          <w:sz w:val="24"/>
          <w:szCs w:val="24"/>
        </w:rPr>
      </w:pPr>
      <w:r>
        <w:rPr>
          <w:rFonts w:hint="eastAsia" w:ascii="宋体" w:hAnsi="宋体" w:eastAsia="宋体" w:cs="宋体"/>
          <w:b/>
          <w:bCs/>
          <w:color w:val="000000"/>
          <w:sz w:val="24"/>
          <w:szCs w:val="24"/>
        </w:rPr>
        <w:t>八、成交通知</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Calibri" w:eastAsia="宋体" w:cs="Times New Roman"/>
          <w:color w:val="000000"/>
          <w:kern w:val="0"/>
          <w:sz w:val="24"/>
          <w:szCs w:val="24"/>
        </w:rPr>
      </w:pPr>
      <w:r>
        <w:rPr>
          <w:rFonts w:hint="eastAsia" w:ascii="Calibri" w:hAnsi="Calibri" w:eastAsia="宋体" w:cs="宋体"/>
          <w:kern w:val="0"/>
          <w:sz w:val="24"/>
          <w:szCs w:val="24"/>
        </w:rPr>
        <w:t>成交结果在崇川人民政府网公示</w:t>
      </w:r>
      <w:r>
        <w:rPr>
          <w:rFonts w:ascii="Calibri" w:hAnsi="Calibri" w:eastAsia="宋体" w:cs="Times New Roman"/>
          <w:b/>
          <w:bCs/>
          <w:kern w:val="0"/>
          <w:sz w:val="24"/>
          <w:szCs w:val="24"/>
          <w:u w:val="single"/>
        </w:rPr>
        <w:t xml:space="preserve">3 </w:t>
      </w:r>
      <w:r>
        <w:rPr>
          <w:rFonts w:hint="eastAsia" w:ascii="Calibri" w:hAnsi="Calibri" w:eastAsia="宋体" w:cs="宋体"/>
          <w:kern w:val="0"/>
          <w:sz w:val="24"/>
          <w:szCs w:val="24"/>
        </w:rPr>
        <w:t>个工作日。《成交通知书》一经发出，采购单位改变成交结果，或者供应商放弃成交的，各自承担相应的法律责任。《成交通知书》是采购合同的组成部分。</w:t>
      </w:r>
    </w:p>
    <w:p>
      <w:pPr>
        <w:adjustRightInd w:val="0"/>
        <w:snapToGrid w:val="0"/>
        <w:spacing w:line="360" w:lineRule="auto"/>
        <w:jc w:val="center"/>
        <w:textAlignment w:val="baseline"/>
        <w:outlineLvl w:val="0"/>
        <w:rPr>
          <w:rFonts w:ascii="宋体" w:hAnsi="宋体" w:eastAsia="宋体" w:cs="宋体"/>
          <w:w w:val="80"/>
          <w:kern w:val="44"/>
          <w:sz w:val="44"/>
          <w:szCs w:val="44"/>
        </w:rPr>
      </w:pPr>
      <w:r>
        <w:rPr>
          <w:rFonts w:ascii="宋体" w:hAnsi="Calibri" w:eastAsia="宋体" w:cs="Times New Roman"/>
          <w:b/>
          <w:bCs/>
          <w:color w:val="000000"/>
          <w:w w:val="80"/>
          <w:kern w:val="44"/>
          <w:sz w:val="44"/>
          <w:szCs w:val="44"/>
        </w:rPr>
        <w:br w:type="page"/>
      </w:r>
      <w:bookmarkEnd w:id="64"/>
      <w:bookmarkEnd w:id="65"/>
      <w:r>
        <w:rPr>
          <w:rFonts w:hint="eastAsia" w:ascii="宋体" w:hAnsi="宋体" w:eastAsia="宋体" w:cs="宋体"/>
          <w:b/>
          <w:bCs/>
          <w:color w:val="000000"/>
          <w:w w:val="80"/>
          <w:kern w:val="44"/>
          <w:sz w:val="44"/>
          <w:szCs w:val="44"/>
        </w:rPr>
        <w:t>第五章合同授予</w:t>
      </w:r>
    </w:p>
    <w:p>
      <w:pPr>
        <w:tabs>
          <w:tab w:val="left" w:pos="1050"/>
          <w:tab w:val="right" w:leader="dot" w:pos="9402"/>
        </w:tabs>
        <w:spacing w:line="520" w:lineRule="exact"/>
        <w:outlineLvl w:val="0"/>
        <w:rPr>
          <w:rFonts w:ascii="宋体" w:hAnsi="Calibri" w:eastAsia="宋体" w:cs="Times New Roman"/>
          <w:b/>
          <w:bCs/>
          <w:w w:val="80"/>
          <w:sz w:val="44"/>
          <w:szCs w:val="44"/>
        </w:rPr>
      </w:pP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一、成交人在接到代理机构发出送达的《成交通知书》后</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内与采购人签订合同（一式陆份，采购人、成交人、招标代理机构各执两份。），所签合同不得对招标文件作实质性修改，否则投标保证金将不予退还，由此给采购人造成损失的，成交人还应承担赔偿责任。采购人不得向成交人提出不合理的要求作为签订合同的条件，不得与成交人私下订立背离磋商文件实质性内容的协议。</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二、磋商文件、成交人的磋商响应文件及评审过程中有关书面澄清、承诺等均应作为合同附件，具有同等的法律效力。</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三、成交人不得采用转包、分包的形式履行合同，否则，采购人有权终止合同，造成采购人损失的，成交人应承担相应赔偿责任。</w:t>
      </w:r>
    </w:p>
    <w:p>
      <w:pPr>
        <w:spacing w:after="156"/>
        <w:rPr>
          <w:rFonts w:ascii="宋体" w:hAnsi="宋体" w:eastAsia="宋体" w:cs="宋体"/>
          <w:kern w:val="0"/>
          <w:sz w:val="24"/>
          <w:szCs w:val="24"/>
        </w:rPr>
      </w:pPr>
    </w:p>
    <w:p>
      <w:pPr>
        <w:tabs>
          <w:tab w:val="left" w:pos="1050"/>
          <w:tab w:val="right" w:leader="dot" w:pos="9402"/>
        </w:tabs>
        <w:spacing w:before="319" w:beforeLines="100" w:line="600" w:lineRule="exact"/>
        <w:jc w:val="center"/>
        <w:outlineLvl w:val="0"/>
        <w:rPr>
          <w:rFonts w:ascii="宋体" w:hAnsi="宋体" w:eastAsia="宋体" w:cs="宋体"/>
          <w:b/>
          <w:bCs/>
          <w:color w:val="000000"/>
          <w:w w:val="80"/>
          <w:kern w:val="44"/>
          <w:sz w:val="44"/>
          <w:szCs w:val="44"/>
        </w:rPr>
      </w:pPr>
      <w:bookmarkStart w:id="66" w:name="_Toc2957_WPSOffice_Level1"/>
      <w:r>
        <w:rPr>
          <w:rFonts w:hint="eastAsia" w:ascii="宋体" w:hAnsi="宋体" w:eastAsia="宋体" w:cs="宋体"/>
          <w:b/>
          <w:bCs/>
          <w:color w:val="000000"/>
          <w:w w:val="80"/>
          <w:kern w:val="44"/>
          <w:sz w:val="44"/>
          <w:szCs w:val="44"/>
        </w:rPr>
        <w:t>第六章履约验收及付款</w:t>
      </w:r>
      <w:bookmarkEnd w:id="66"/>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一、采购人和成交人应相互配合，按政府采购合同约定积极组织本项目的实施，确保项目按时完成。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二、供应商履约到位后，应以书面形式向采购单位提出验收申请。采购人接到申请后应及时组织验收。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snapToGrid w:val="0"/>
        <w:spacing w:line="480" w:lineRule="exact"/>
        <w:jc w:val="center"/>
        <w:rPr>
          <w:rFonts w:ascii="宋体" w:hAnsi="Calibri" w:eastAsia="宋体" w:cs="Times New Roman"/>
          <w:color w:val="000000"/>
          <w:sz w:val="24"/>
          <w:szCs w:val="24"/>
        </w:rPr>
      </w:pPr>
      <w:r>
        <w:rPr>
          <w:rFonts w:ascii="宋体" w:hAnsi="Calibri" w:eastAsia="宋体" w:cs="Times New Roman"/>
          <w:b/>
          <w:bCs/>
          <w:i/>
          <w:iCs/>
          <w:color w:val="000000"/>
          <w:kern w:val="44"/>
          <w:sz w:val="44"/>
          <w:szCs w:val="44"/>
        </w:rPr>
        <w:br w:type="page"/>
      </w:r>
      <w:r>
        <w:rPr>
          <w:rFonts w:hint="eastAsia" w:ascii="宋体" w:hAnsi="宋体" w:eastAsia="宋体" w:cs="宋体"/>
          <w:b/>
          <w:bCs/>
          <w:color w:val="000000"/>
          <w:kern w:val="44"/>
          <w:sz w:val="44"/>
          <w:szCs w:val="44"/>
        </w:rPr>
        <w:t>第七章质疑与投诉</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一、质疑的提出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、质疑人必须是直接参加本次磋商活动的当事人。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、下载磋商文件的供应商应</w:t>
      </w:r>
      <w:r>
        <w:rPr>
          <w:rFonts w:hint="eastAsia" w:ascii="宋体" w:hAnsi="宋体" w:eastAsia="宋体" w:cs="宋体"/>
          <w:sz w:val="24"/>
          <w:szCs w:val="24"/>
        </w:rPr>
        <w:t>根据第二章“磋商供应商须知”中第一条第</w:t>
      </w:r>
      <w:r>
        <w:rPr>
          <w:rFonts w:ascii="宋体" w:hAnsi="宋体" w:eastAsia="宋体" w:cs="宋体"/>
          <w:sz w:val="24"/>
          <w:szCs w:val="24"/>
        </w:rPr>
        <w:t>4</w:t>
      </w:r>
      <w:r>
        <w:rPr>
          <w:rFonts w:hint="eastAsia" w:ascii="宋体" w:hAnsi="宋体" w:eastAsia="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ascii="宋体" w:hAnsi="宋体" w:eastAsia="宋体" w:cs="宋体"/>
          <w:sz w:val="24"/>
          <w:szCs w:val="24"/>
        </w:rPr>
        <w:t>4</w:t>
      </w:r>
      <w:r>
        <w:rPr>
          <w:rFonts w:hint="eastAsia" w:ascii="宋体" w:hAnsi="宋体" w:eastAsia="宋体" w:cs="宋体"/>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采购单位或采购代理机构不负责搜集相关佐证材料等工作。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sz w:val="24"/>
          <w:szCs w:val="24"/>
        </w:rPr>
      </w:pPr>
      <w:r>
        <w:rPr>
          <w:rFonts w:hint="eastAsia" w:ascii="宋体" w:hAnsi="宋体" w:eastAsia="宋体" w:cs="宋体"/>
          <w:sz w:val="24"/>
          <w:szCs w:val="24"/>
        </w:rPr>
        <w:t>二、《质疑函》的受理和回复</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sz w:val="24"/>
          <w:szCs w:val="24"/>
        </w:rPr>
        <w:t>1</w:t>
      </w:r>
      <w:r>
        <w:rPr>
          <w:rFonts w:hint="eastAsia" w:ascii="宋体" w:hAnsi="宋体" w:eastAsia="宋体" w:cs="宋体"/>
          <w:sz w:val="24"/>
          <w:szCs w:val="24"/>
        </w:rPr>
        <w:t>、《质疑函》须由质疑人的法定代表人或参加本次磋商被授权人</w:t>
      </w:r>
      <w:r>
        <w:rPr>
          <w:rFonts w:hint="eastAsia" w:ascii="宋体" w:hAnsi="宋体" w:eastAsia="宋体" w:cs="宋体"/>
          <w:color w:val="000000"/>
          <w:sz w:val="24"/>
          <w:szCs w:val="24"/>
        </w:rPr>
        <w:t>送达采购单位和采购代理机构。</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、采购单位、采购代理机构负责将质疑人提出的质疑相关材料提供给相关专家或评估小组审核，并将审核意见回复质疑人。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、因质疑情况复杂，组织论证或审查时间较长的，采购单位、采购代理机构以书面形式通知质疑人，可适当延长质疑回复处理时间。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三、质疑处理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、质疑成立的处理。采购单位或采购代理机构终止采购，并建议有关部门给相关当事人予以处理。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、质疑不成立的处理。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）质疑人书面《申请撤回质疑函》的，不作违约处理。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）质疑人在规定的时间内不配合进行质疑调查处理的，按自动撤回《质疑函》处理。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）质疑人不按《质疑函》格式就提出质疑的，作违约处理。同时，视情列入不良供应商名单。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）质疑人不能提供相关佐证材料的，采购单位、采购代理机构已指出，质疑人仍然坚持提出质疑的，作违约处理。同时，列入不良供应商名单。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eastAsia="宋体" w:cs="宋体"/>
          <w:color w:val="000000"/>
          <w:sz w:val="24"/>
          <w:szCs w:val="24"/>
        </w:rPr>
        <w:t>1</w:t>
      </w:r>
      <w:r>
        <w:rPr>
          <w:rFonts w:hint="eastAsia" w:ascii="宋体" w:hAnsi="宋体" w:eastAsia="宋体" w:cs="宋体"/>
          <w:color w:val="000000"/>
          <w:sz w:val="24"/>
          <w:szCs w:val="24"/>
        </w:rPr>
        <w:t>年内禁入本区域内的政府采购活动的违约处理，依次类推；视情在南通公共资源交易平台、省、国家级相关媒体予以披露。</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）质疑人承担使用虚假材料或恶意方式质疑的法律责任。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eastAsia="宋体" w:cs="宋体"/>
          <w:color w:val="000000"/>
          <w:sz w:val="24"/>
          <w:szCs w:val="24"/>
        </w:rPr>
        <w:t>1</w:t>
      </w:r>
      <w:r>
        <w:rPr>
          <w:rFonts w:hint="eastAsia" w:ascii="宋体" w:hAnsi="宋体" w:eastAsia="宋体" w:cs="宋体"/>
          <w:color w:val="000000"/>
          <w:sz w:val="24"/>
          <w:szCs w:val="24"/>
        </w:rPr>
        <w:t>至</w:t>
      </w:r>
      <w:r>
        <w:rPr>
          <w:rFonts w:ascii="宋体" w:hAnsi="宋体" w:eastAsia="宋体" w:cs="宋体"/>
          <w:color w:val="000000"/>
          <w:sz w:val="24"/>
          <w:szCs w:val="24"/>
        </w:rPr>
        <w:t>3</w:t>
      </w:r>
      <w:r>
        <w:rPr>
          <w:rFonts w:hint="eastAsia" w:ascii="宋体" w:hAnsi="宋体" w:eastAsia="宋体" w:cs="宋体"/>
          <w:color w:val="000000"/>
          <w:sz w:val="24"/>
          <w:szCs w:val="24"/>
        </w:rPr>
        <w:t>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五、投诉不成立的作违约处理。供应商进行质疑后，采购单位回复质疑不成立，供应商仍进行投诉的，并最终投诉不成立的，作违约处理。采购单位有权对其在</w:t>
      </w:r>
      <w:r>
        <w:rPr>
          <w:rFonts w:ascii="宋体" w:hAnsi="宋体" w:eastAsia="宋体" w:cs="宋体"/>
          <w:color w:val="000000"/>
          <w:sz w:val="24"/>
          <w:szCs w:val="24"/>
        </w:rPr>
        <w:t>1</w:t>
      </w:r>
      <w:r>
        <w:rPr>
          <w:rFonts w:hint="eastAsia" w:ascii="宋体" w:hAnsi="宋体" w:eastAsia="宋体" w:cs="宋体"/>
          <w:color w:val="000000"/>
          <w:sz w:val="24"/>
          <w:szCs w:val="24"/>
        </w:rPr>
        <w:t>至</w:t>
      </w:r>
      <w:r>
        <w:rPr>
          <w:rFonts w:ascii="宋体" w:hAnsi="宋体" w:eastAsia="宋体" w:cs="宋体"/>
          <w:color w:val="000000"/>
          <w:sz w:val="24"/>
          <w:szCs w:val="24"/>
        </w:rPr>
        <w:t>3</w:t>
      </w:r>
      <w:r>
        <w:rPr>
          <w:rFonts w:hint="eastAsia" w:ascii="宋体" w:hAnsi="宋体" w:eastAsia="宋体" w:cs="宋体"/>
          <w:color w:val="000000"/>
          <w:sz w:val="24"/>
          <w:szCs w:val="24"/>
        </w:rPr>
        <w:t>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eastAsia="宋体" w:cs="宋体"/>
          <w:color w:val="000000"/>
          <w:sz w:val="24"/>
          <w:szCs w:val="24"/>
        </w:rPr>
        <w:t>1</w:t>
      </w:r>
      <w:r>
        <w:rPr>
          <w:rFonts w:hint="eastAsia" w:ascii="宋体" w:hAnsi="宋体" w:eastAsia="宋体" w:cs="宋体"/>
          <w:color w:val="000000"/>
          <w:sz w:val="24"/>
          <w:szCs w:val="24"/>
        </w:rPr>
        <w:t>至</w:t>
      </w:r>
      <w:r>
        <w:rPr>
          <w:rFonts w:ascii="宋体" w:hAnsi="宋体" w:eastAsia="宋体" w:cs="宋体"/>
          <w:color w:val="000000"/>
          <w:sz w:val="24"/>
          <w:szCs w:val="24"/>
        </w:rPr>
        <w:t>3</w:t>
      </w:r>
      <w:r>
        <w:rPr>
          <w:rFonts w:hint="eastAsia" w:ascii="宋体" w:hAnsi="宋体" w:eastAsia="宋体" w:cs="宋体"/>
          <w:color w:val="000000"/>
          <w:sz w:val="24"/>
          <w:szCs w:val="24"/>
        </w:rPr>
        <w:t>年内禁入。</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七、质疑供应商对采购单位或代理机构的答复不满意或者采购单位或代理机构未在规定的时间内作出答复的，可以在答复期满后</w:t>
      </w:r>
      <w:r>
        <w:rPr>
          <w:rFonts w:ascii="宋体" w:hAnsi="宋体" w:eastAsia="宋体" w:cs="宋体"/>
          <w:color w:val="000000"/>
          <w:sz w:val="24"/>
          <w:szCs w:val="24"/>
        </w:rPr>
        <w:t>15</w:t>
      </w:r>
      <w:r>
        <w:rPr>
          <w:rFonts w:hint="eastAsia" w:ascii="宋体" w:hAnsi="宋体" w:eastAsia="宋体" w:cs="宋体"/>
          <w:color w:val="000000"/>
          <w:sz w:val="24"/>
          <w:szCs w:val="24"/>
        </w:rPr>
        <w:t>个工作日内向崇川区政府采购监督管理部门投诉。</w:t>
      </w:r>
    </w:p>
    <w:p>
      <w:pPr>
        <w:adjustRightInd w:val="0"/>
        <w:snapToGrid w:val="0"/>
        <w:spacing w:after="159" w:afterLines="50" w:line="520" w:lineRule="exact"/>
        <w:jc w:val="center"/>
        <w:textAlignment w:val="baseline"/>
        <w:outlineLvl w:val="0"/>
        <w:rPr>
          <w:rFonts w:ascii="宋体" w:hAnsi="Calibri" w:eastAsia="宋体" w:cs="Times New Roman"/>
          <w:b/>
          <w:bCs/>
          <w:kern w:val="44"/>
          <w:sz w:val="44"/>
          <w:szCs w:val="44"/>
        </w:rPr>
      </w:pPr>
      <w:bookmarkStart w:id="67" w:name="_Toc363573860"/>
      <w:r>
        <w:rPr>
          <w:rFonts w:ascii="宋体" w:hAnsi="Calibri" w:eastAsia="宋体" w:cs="Times New Roman"/>
          <w:b/>
          <w:bCs/>
          <w:color w:val="000000"/>
          <w:w w:val="80"/>
          <w:kern w:val="44"/>
          <w:sz w:val="24"/>
          <w:szCs w:val="24"/>
        </w:rPr>
        <w:br w:type="page"/>
      </w:r>
      <w:r>
        <w:rPr>
          <w:rFonts w:hint="eastAsia" w:ascii="宋体" w:hAnsi="宋体" w:eastAsia="宋体" w:cs="宋体"/>
          <w:b/>
          <w:bCs/>
          <w:w w:val="80"/>
          <w:kern w:val="44"/>
          <w:sz w:val="44"/>
          <w:szCs w:val="44"/>
        </w:rPr>
        <w:t>第八章响应文件组成及格式</w:t>
      </w:r>
      <w:bookmarkEnd w:id="67"/>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Calibri" w:eastAsia="宋体" w:cs="Times New Roman"/>
          <w:b/>
          <w:bCs/>
          <w:sz w:val="24"/>
          <w:szCs w:val="24"/>
        </w:rPr>
      </w:pPr>
      <w:r>
        <w:rPr>
          <w:rFonts w:hint="eastAsia" w:ascii="宋体" w:hAnsi="宋体"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2"/>
        </w:numPr>
        <w:snapToGrid w:val="0"/>
        <w:spacing w:line="360" w:lineRule="auto"/>
        <w:ind w:firstLine="472"/>
        <w:jc w:val="left"/>
        <w:rPr>
          <w:rFonts w:ascii="宋体" w:hAnsi="Calibri" w:eastAsia="宋体" w:cs="Times New Roman"/>
          <w:b/>
          <w:bCs/>
          <w:color w:val="000000"/>
          <w:sz w:val="24"/>
          <w:szCs w:val="24"/>
          <w:lang w:val="zh-CN"/>
        </w:rPr>
      </w:pPr>
      <w:r>
        <w:rPr>
          <w:rFonts w:hint="eastAsia" w:ascii="宋体" w:hAnsi="宋体" w:eastAsia="宋体" w:cs="宋体"/>
          <w:b/>
          <w:bCs/>
          <w:sz w:val="24"/>
          <w:szCs w:val="24"/>
        </w:rPr>
        <w:t>资格审查文件</w:t>
      </w:r>
      <w:r>
        <w:rPr>
          <w:rFonts w:hint="eastAsia" w:ascii="宋体" w:hAnsi="宋体" w:eastAsia="宋体" w:cs="宋体"/>
          <w:b/>
          <w:bCs/>
          <w:color w:val="000000"/>
          <w:sz w:val="24"/>
          <w:szCs w:val="24"/>
          <w:lang w:val="zh-CN"/>
        </w:rPr>
        <w:t>（</w:t>
      </w:r>
      <w:r>
        <w:rPr>
          <w:rFonts w:hint="eastAsia" w:ascii="宋体" w:hAnsi="宋体" w:eastAsia="宋体" w:cs="宋体"/>
          <w:b/>
          <w:bCs/>
          <w:sz w:val="24"/>
          <w:szCs w:val="24"/>
        </w:rPr>
        <w:t>单独密封</w:t>
      </w:r>
      <w:r>
        <w:rPr>
          <w:rFonts w:hint="eastAsia" w:ascii="宋体" w:hAnsi="宋体" w:eastAsia="宋体" w:cs="宋体"/>
          <w:b/>
          <w:bCs/>
          <w:color w:val="000000"/>
          <w:sz w:val="24"/>
          <w:szCs w:val="24"/>
          <w:lang w:val="zh-CN"/>
        </w:rPr>
        <w:t>）</w:t>
      </w:r>
    </w:p>
    <w:p>
      <w:pPr>
        <w:widowControl/>
        <w:numPr>
          <w:ilvl w:val="0"/>
          <w:numId w:val="3"/>
        </w:numPr>
        <w:snapToGrid w:val="0"/>
        <w:spacing w:line="480" w:lineRule="exact"/>
        <w:ind w:firstLine="470"/>
        <w:jc w:val="left"/>
        <w:rPr>
          <w:rFonts w:ascii="宋体" w:hAnsi="Calibri" w:eastAsia="宋体" w:cs="Times New Roman"/>
          <w:sz w:val="24"/>
          <w:szCs w:val="24"/>
        </w:rPr>
      </w:pPr>
      <w:r>
        <w:rPr>
          <w:rFonts w:hint="eastAsia" w:ascii="宋体" w:hAnsi="宋体" w:eastAsia="宋体" w:cs="宋体"/>
          <w:sz w:val="24"/>
          <w:szCs w:val="24"/>
        </w:rPr>
        <w:t>提供投标人的《营业执照》（副本）及《税务登记证》（副本，提供新版“三证合一”营业执照的除外）原件的复印件（须加盖公章）。</w:t>
      </w:r>
    </w:p>
    <w:p>
      <w:pPr>
        <w:widowControl/>
        <w:snapToGrid w:val="0"/>
        <w:spacing w:line="480" w:lineRule="exact"/>
        <w:ind w:firstLine="480" w:firstLineChars="200"/>
        <w:jc w:val="left"/>
        <w:rPr>
          <w:rFonts w:ascii="宋体" w:hAnsi="Calibri" w:eastAsia="宋体" w:cs="Times New Roman"/>
          <w:sz w:val="24"/>
          <w:szCs w:val="24"/>
        </w:rPr>
      </w:pPr>
      <w:r>
        <w:rPr>
          <w:rFonts w:ascii="宋体" w:hAnsi="宋体" w:eastAsia="宋体" w:cs="宋体"/>
          <w:sz w:val="24"/>
          <w:szCs w:val="24"/>
        </w:rPr>
        <w:t>2</w:t>
      </w:r>
      <w:r>
        <w:rPr>
          <w:rFonts w:hint="eastAsia" w:ascii="宋体" w:hAnsi="宋体" w:eastAsia="宋体" w:cs="宋体"/>
          <w:sz w:val="24"/>
          <w:szCs w:val="24"/>
        </w:rPr>
        <w:t>、提供供应商的法定代表人身份证明（格式参见第八章）；如法定代表人参加磋商的，必须提供本人身份证原件的复印件（须加盖公章）。</w:t>
      </w:r>
    </w:p>
    <w:p>
      <w:pPr>
        <w:widowControl/>
        <w:snapToGrid w:val="0"/>
        <w:spacing w:line="480" w:lineRule="exact"/>
        <w:ind w:firstLine="480" w:firstLineChars="200"/>
        <w:jc w:val="left"/>
        <w:rPr>
          <w:rFonts w:ascii="宋体" w:hAnsi="Calibri" w:eastAsia="宋体" w:cs="Times New Roman"/>
          <w:sz w:val="24"/>
          <w:szCs w:val="24"/>
        </w:rPr>
      </w:pPr>
      <w:r>
        <w:rPr>
          <w:rFonts w:ascii="宋体" w:hAnsi="宋体" w:eastAsia="宋体" w:cs="宋体"/>
          <w:sz w:val="24"/>
          <w:szCs w:val="24"/>
        </w:rPr>
        <w:t>3</w:t>
      </w:r>
      <w:r>
        <w:rPr>
          <w:rFonts w:hint="eastAsia" w:ascii="宋体" w:hAnsi="宋体" w:eastAsia="宋体" w:cs="宋体"/>
          <w:sz w:val="24"/>
          <w:szCs w:val="24"/>
        </w:rPr>
        <w:t>、如为被委托授权人参加磋商的，必须提供法定代表人签名或盖章的授权委托书及被委托授权人身份证这两项原件的复印件（须加盖公章）。</w:t>
      </w:r>
    </w:p>
    <w:p>
      <w:pPr>
        <w:widowControl/>
        <w:snapToGrid w:val="0"/>
        <w:spacing w:line="480" w:lineRule="exact"/>
        <w:ind w:firstLine="480" w:firstLineChars="200"/>
        <w:jc w:val="left"/>
        <w:rPr>
          <w:rFonts w:ascii="宋体" w:hAnsi="Calibri" w:eastAsia="宋体" w:cs="Times New Roman"/>
          <w:sz w:val="24"/>
          <w:szCs w:val="24"/>
        </w:rPr>
      </w:pPr>
      <w:r>
        <w:rPr>
          <w:rFonts w:hint="eastAsia" w:ascii="宋体" w:hAnsi="宋体" w:eastAsia="宋体" w:cs="宋体"/>
          <w:sz w:val="24"/>
          <w:szCs w:val="24"/>
        </w:rPr>
        <w:t>4、有依法缴纳税收和社会保障资金的良好记录（提供参加本次谈判前六个月含当月内（至少一个月）依法缴纳税收和基本养老保险等相关材料，应由税务、社保或银行部门出具）（须加盖公章）。</w:t>
      </w:r>
    </w:p>
    <w:p>
      <w:pPr>
        <w:widowControl/>
        <w:snapToGrid w:val="0"/>
        <w:spacing w:line="480" w:lineRule="exact"/>
        <w:ind w:firstLine="480" w:firstLineChars="200"/>
        <w:jc w:val="left"/>
        <w:rPr>
          <w:rFonts w:ascii="宋体" w:hAnsi="Calibri" w:eastAsia="宋体" w:cs="Times New Roman"/>
          <w:sz w:val="24"/>
          <w:szCs w:val="24"/>
        </w:rPr>
      </w:pPr>
      <w:r>
        <w:rPr>
          <w:rFonts w:hint="eastAsia" w:ascii="宋体" w:hAnsi="宋体" w:eastAsia="宋体" w:cs="宋体"/>
          <w:sz w:val="24"/>
          <w:szCs w:val="24"/>
        </w:rPr>
        <w:t>5、提供具有针对本项目履行合同所必需的设备和专业技术能力的承诺函（格式自拟，须加盖公章）。</w:t>
      </w:r>
    </w:p>
    <w:p>
      <w:pPr>
        <w:widowControl/>
        <w:snapToGrid w:val="0"/>
        <w:spacing w:line="480" w:lineRule="exact"/>
        <w:ind w:firstLine="480" w:firstLineChars="200"/>
        <w:jc w:val="left"/>
        <w:rPr>
          <w:rFonts w:ascii="宋体" w:hAnsi="Calibri" w:eastAsia="宋体" w:cs="Times New Roman"/>
          <w:sz w:val="24"/>
          <w:szCs w:val="24"/>
        </w:rPr>
      </w:pPr>
      <w:r>
        <w:rPr>
          <w:rFonts w:hint="eastAsia" w:ascii="宋体" w:hAnsi="宋体" w:eastAsia="宋体" w:cs="宋体"/>
          <w:sz w:val="24"/>
          <w:szCs w:val="24"/>
        </w:rPr>
        <w:t>6、供应商须提供加盖公章（红章）的，参与本次项目政府采购活动前三年内在经营活动中没有重大违法记录的书面《无重大违法记录声明函》。（格式参见第八章）。</w:t>
      </w:r>
    </w:p>
    <w:p>
      <w:pPr>
        <w:widowControl/>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7、供应商须提供加盖公章（红章）的《资格文件的声明函》（格式参见第八章）。</w:t>
      </w:r>
    </w:p>
    <w:p>
      <w:pPr>
        <w:spacing w:after="156"/>
        <w:ind w:firstLine="480" w:firstLineChars="200"/>
        <w:rPr>
          <w:rFonts w:ascii="宋体" w:hAnsi="宋体" w:eastAsia="宋体" w:cs="宋体"/>
          <w:sz w:val="24"/>
          <w:szCs w:val="24"/>
        </w:rPr>
      </w:pPr>
      <w:r>
        <w:rPr>
          <w:rFonts w:hint="eastAsia" w:ascii="宋体" w:hAnsi="宋体" w:eastAsia="宋体" w:cs="宋体"/>
          <w:sz w:val="24"/>
          <w:szCs w:val="24"/>
        </w:rPr>
        <w:t>8、投标人具备中国土地学会颁发的甲级土地规划机构等级证书。</w:t>
      </w:r>
    </w:p>
    <w:p>
      <w:pPr>
        <w:spacing w:after="156"/>
        <w:ind w:firstLine="480" w:firstLineChars="200"/>
        <w:rPr>
          <w:rFonts w:ascii="宋体" w:hAnsi="宋体" w:cs="宋体"/>
          <w:sz w:val="24"/>
          <w:szCs w:val="24"/>
        </w:rPr>
      </w:pPr>
      <w:r>
        <w:rPr>
          <w:rFonts w:hint="eastAsia" w:ascii="宋体" w:hAnsi="宋体" w:eastAsia="宋体" w:cs="宋体"/>
          <w:sz w:val="24"/>
          <w:szCs w:val="24"/>
        </w:rPr>
        <w:t>9、</w:t>
      </w:r>
      <w:r>
        <w:rPr>
          <w:rFonts w:hint="eastAsia" w:ascii="宋体" w:hAnsi="宋体" w:cs="宋体"/>
          <w:sz w:val="24"/>
        </w:rPr>
        <w:t>拟派人员具有测绘中级职称或注册测绘师证书（至少3名）。</w:t>
      </w:r>
    </w:p>
    <w:p>
      <w:pPr>
        <w:widowControl/>
        <w:snapToGrid w:val="0"/>
        <w:spacing w:line="360" w:lineRule="auto"/>
        <w:ind w:firstLine="482" w:firstLineChars="200"/>
        <w:jc w:val="left"/>
        <w:rPr>
          <w:rFonts w:ascii="宋体" w:hAnsi="Calibri" w:eastAsia="宋体" w:cs="Times New Roman"/>
          <w:color w:val="000000"/>
          <w:sz w:val="24"/>
          <w:szCs w:val="24"/>
        </w:rPr>
      </w:pPr>
      <w:r>
        <w:rPr>
          <w:rFonts w:hint="eastAsia" w:ascii="宋体" w:hAnsi="宋体" w:eastAsia="宋体" w:cs="宋体"/>
          <w:b/>
          <w:bCs/>
          <w:color w:val="000000"/>
          <w:sz w:val="24"/>
          <w:szCs w:val="24"/>
        </w:rPr>
        <w:t>注：以上材料如为复印件均需加盖单位公章，要求提供原件查验的，因携带原件不全而由此引起的后果由投标人自负。</w:t>
      </w:r>
    </w:p>
    <w:p>
      <w:pPr>
        <w:widowControl/>
        <w:snapToGrid w:val="0"/>
        <w:spacing w:line="360" w:lineRule="auto"/>
        <w:jc w:val="left"/>
        <w:rPr>
          <w:rFonts w:ascii="宋体" w:hAnsi="Calibri" w:eastAsia="宋体" w:cs="Times New Roman"/>
          <w:color w:val="000000"/>
          <w:sz w:val="24"/>
          <w:szCs w:val="24"/>
        </w:rPr>
      </w:pPr>
      <w:r>
        <w:rPr>
          <w:rFonts w:hint="eastAsia" w:ascii="宋体" w:hAnsi="宋体" w:eastAsia="宋体" w:cs="宋体"/>
          <w:color w:val="000000"/>
          <w:sz w:val="24"/>
          <w:szCs w:val="24"/>
        </w:rPr>
        <w:t>二、技术响应文件（单独密封）：</w:t>
      </w:r>
    </w:p>
    <w:p>
      <w:pPr>
        <w:widowControl/>
        <w:snapToGrid w:val="0"/>
        <w:spacing w:line="360" w:lineRule="auto"/>
        <w:jc w:val="left"/>
        <w:rPr>
          <w:rFonts w:ascii="Calibri" w:hAnsi="Calibri" w:eastAsia="宋体" w:cs="Times New Roman"/>
          <w:szCs w:val="21"/>
        </w:rPr>
      </w:pPr>
      <w:r>
        <w:rPr>
          <w:rFonts w:ascii="宋体" w:hAnsi="宋体" w:eastAsia="宋体" w:cs="宋体"/>
          <w:sz w:val="24"/>
          <w:szCs w:val="24"/>
        </w:rPr>
        <w:t>1</w:t>
      </w:r>
      <w:r>
        <w:rPr>
          <w:rFonts w:hint="eastAsia" w:ascii="宋体" w:hAnsi="宋体" w:eastAsia="宋体" w:cs="宋体"/>
          <w:sz w:val="24"/>
          <w:szCs w:val="24"/>
        </w:rPr>
        <w:t>、竞争性磋商响应函（格式参见第八章）；</w:t>
      </w:r>
    </w:p>
    <w:p>
      <w:pPr>
        <w:widowControl/>
        <w:snapToGrid w:val="0"/>
        <w:spacing w:line="360" w:lineRule="auto"/>
        <w:jc w:val="left"/>
        <w:rPr>
          <w:rFonts w:ascii="宋体" w:hAnsi="Calibri" w:eastAsia="宋体" w:cs="Times New Roman"/>
          <w:b/>
          <w:bCs/>
          <w:sz w:val="24"/>
          <w:szCs w:val="24"/>
        </w:rPr>
      </w:pPr>
      <w:r>
        <w:rPr>
          <w:rFonts w:hint="eastAsia" w:ascii="宋体" w:hAnsi="宋体" w:eastAsia="宋体" w:cs="宋体"/>
          <w:b/>
          <w:bCs/>
          <w:sz w:val="24"/>
          <w:szCs w:val="24"/>
        </w:rPr>
        <w:t>2、评标办法中所涉及的事项需提供的所有资料；</w:t>
      </w:r>
    </w:p>
    <w:p>
      <w:pPr>
        <w:widowControl/>
        <w:tabs>
          <w:tab w:val="left" w:pos="5595"/>
        </w:tabs>
        <w:snapToGrid w:val="0"/>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w:t>
      </w:r>
      <w:r>
        <w:rPr>
          <w:rFonts w:hint="eastAsia" w:ascii="Calibri" w:hAnsi="Calibri" w:eastAsia="宋体" w:cs="宋体"/>
          <w:sz w:val="24"/>
          <w:szCs w:val="24"/>
        </w:rPr>
        <w:t>、采购文件要求递交的其他材料；</w:t>
      </w:r>
      <w:r>
        <w:rPr>
          <w:rFonts w:ascii="Calibri" w:hAnsi="Calibri" w:eastAsia="宋体" w:cs="Times New Roman"/>
          <w:sz w:val="24"/>
          <w:szCs w:val="24"/>
        </w:rPr>
        <w:tab/>
      </w:r>
    </w:p>
    <w:p>
      <w:pPr>
        <w:widowControl/>
        <w:snapToGrid w:val="0"/>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w:t>
      </w:r>
      <w:r>
        <w:rPr>
          <w:rFonts w:hint="eastAsia" w:ascii="Calibri" w:hAnsi="Calibri" w:eastAsia="宋体" w:cs="宋体"/>
          <w:sz w:val="24"/>
          <w:szCs w:val="24"/>
        </w:rPr>
        <w:t>、评标办法中未涉及的事项，供应商认为需要提交的其他资料。</w:t>
      </w:r>
    </w:p>
    <w:p>
      <w:pPr>
        <w:widowControl/>
        <w:snapToGrid w:val="0"/>
        <w:spacing w:line="360" w:lineRule="auto"/>
        <w:jc w:val="left"/>
        <w:rPr>
          <w:rFonts w:ascii="宋体" w:hAnsi="Calibri" w:eastAsia="宋体" w:cs="Times New Roman"/>
          <w:color w:val="000000"/>
          <w:sz w:val="24"/>
          <w:szCs w:val="24"/>
        </w:rPr>
      </w:pPr>
      <w:r>
        <w:rPr>
          <w:rFonts w:hint="eastAsia" w:ascii="宋体" w:hAnsi="宋体" w:eastAsia="宋体" w:cs="宋体"/>
          <w:sz w:val="24"/>
          <w:szCs w:val="24"/>
        </w:rPr>
        <w:t>注：为方便评委评估，请供应商按评标办法中所涉及的事项顺序进行编制，可以补充相</w:t>
      </w:r>
      <w:r>
        <w:rPr>
          <w:rFonts w:hint="eastAsia" w:ascii="宋体" w:hAnsi="宋体" w:eastAsia="宋体" w:cs="宋体"/>
          <w:color w:val="000000"/>
          <w:sz w:val="24"/>
          <w:szCs w:val="24"/>
        </w:rPr>
        <w:t>关材料；</w:t>
      </w:r>
    </w:p>
    <w:p>
      <w:pPr>
        <w:widowControl/>
        <w:snapToGrid w:val="0"/>
        <w:spacing w:line="360" w:lineRule="auto"/>
        <w:jc w:val="left"/>
        <w:rPr>
          <w:rFonts w:ascii="宋体" w:hAnsi="Calibri" w:eastAsia="宋体" w:cs="Times New Roman"/>
          <w:sz w:val="24"/>
          <w:szCs w:val="24"/>
        </w:rPr>
      </w:pPr>
      <w:r>
        <w:rPr>
          <w:rFonts w:hint="eastAsia" w:ascii="宋体" w:hAnsi="宋体" w:eastAsia="宋体" w:cs="宋体"/>
          <w:b/>
          <w:bCs/>
          <w:color w:val="000000"/>
          <w:sz w:val="24"/>
          <w:szCs w:val="24"/>
        </w:rPr>
        <w:t>特别提</w:t>
      </w:r>
      <w:r>
        <w:rPr>
          <w:rFonts w:hint="eastAsia" w:ascii="宋体" w:hAnsi="宋体" w:eastAsia="宋体" w:cs="宋体"/>
          <w:b/>
          <w:bCs/>
          <w:sz w:val="24"/>
          <w:szCs w:val="24"/>
        </w:rPr>
        <w:t>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pPr>
        <w:widowControl/>
        <w:snapToGrid w:val="0"/>
        <w:spacing w:line="360" w:lineRule="auto"/>
        <w:jc w:val="left"/>
        <w:rPr>
          <w:rFonts w:ascii="宋体" w:hAnsi="Calibri" w:eastAsia="宋体" w:cs="Times New Roman"/>
          <w:b/>
          <w:bCs/>
          <w:sz w:val="24"/>
          <w:szCs w:val="24"/>
        </w:rPr>
      </w:pPr>
      <w:r>
        <w:rPr>
          <w:rFonts w:hint="eastAsia" w:ascii="宋体" w:hAnsi="宋体" w:eastAsia="宋体" w:cs="宋体"/>
          <w:b/>
          <w:bCs/>
          <w:sz w:val="24"/>
          <w:szCs w:val="24"/>
        </w:rPr>
        <w:t>三、商务报价响应文件（单独密封）</w:t>
      </w:r>
    </w:p>
    <w:p>
      <w:pPr>
        <w:widowControl/>
        <w:snapToGrid w:val="0"/>
        <w:spacing w:line="360" w:lineRule="auto"/>
        <w:jc w:val="left"/>
        <w:rPr>
          <w:rFonts w:ascii="宋体" w:hAnsi="Calibri" w:eastAsia="宋体" w:cs="Times New Roman"/>
          <w:sz w:val="24"/>
          <w:szCs w:val="24"/>
        </w:rPr>
      </w:pPr>
      <w:r>
        <w:rPr>
          <w:rFonts w:ascii="宋体" w:hAnsi="宋体" w:eastAsia="宋体" w:cs="宋体"/>
          <w:sz w:val="24"/>
          <w:szCs w:val="24"/>
        </w:rPr>
        <w:t>1</w:t>
      </w:r>
      <w:r>
        <w:rPr>
          <w:rFonts w:hint="eastAsia" w:ascii="宋体" w:hAnsi="宋体" w:eastAsia="宋体" w:cs="宋体"/>
          <w:sz w:val="24"/>
          <w:szCs w:val="24"/>
        </w:rPr>
        <w:t>、磋商响应报价表（首次）。（格式参见第八章）</w:t>
      </w:r>
    </w:p>
    <w:p>
      <w:pPr>
        <w:spacing w:after="156"/>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、磋商响应报价明细表。（格式参见第八章）</w:t>
      </w:r>
    </w:p>
    <w:p>
      <w:pPr>
        <w:spacing w:after="156"/>
        <w:rPr>
          <w:rFonts w:ascii="宋体" w:hAnsi="宋体" w:eastAsia="宋体" w:cs="宋体"/>
          <w:sz w:val="24"/>
          <w:szCs w:val="24"/>
        </w:rPr>
      </w:pPr>
      <w:r>
        <w:rPr>
          <w:rFonts w:hint="eastAsia" w:ascii="宋体" w:hAnsi="宋体" w:eastAsia="宋体" w:cs="宋体"/>
          <w:sz w:val="24"/>
          <w:szCs w:val="24"/>
        </w:rPr>
        <w:t>3、小微企业声明函。（如有，格式参见第八章）</w:t>
      </w:r>
    </w:p>
    <w:p>
      <w:pPr>
        <w:widowControl/>
        <w:snapToGrid w:val="0"/>
        <w:spacing w:line="360" w:lineRule="auto"/>
        <w:jc w:val="left"/>
        <w:rPr>
          <w:rFonts w:ascii="宋体" w:hAnsi="Calibri" w:eastAsia="宋体" w:cs="Times New Roman"/>
          <w:b/>
          <w:bCs/>
          <w:color w:val="000000"/>
          <w:sz w:val="28"/>
          <w:szCs w:val="28"/>
        </w:rPr>
      </w:pPr>
      <w:r>
        <w:rPr>
          <w:rFonts w:ascii="宋体" w:hAnsi="Calibri" w:eastAsia="宋体" w:cs="Times New Roman"/>
          <w:b/>
          <w:bCs/>
          <w:color w:val="000000"/>
          <w:sz w:val="28"/>
          <w:szCs w:val="28"/>
        </w:rPr>
        <w:br w:type="page"/>
      </w:r>
      <w:r>
        <w:rPr>
          <w:rFonts w:hint="eastAsia" w:ascii="宋体" w:hAnsi="宋体" w:eastAsia="宋体" w:cs="宋体"/>
          <w:b/>
          <w:bCs/>
          <w:color w:val="000000"/>
          <w:sz w:val="28"/>
          <w:szCs w:val="28"/>
        </w:rPr>
        <w:t>附件：</w:t>
      </w:r>
    </w:p>
    <w:p>
      <w:pPr>
        <w:snapToGrid w:val="0"/>
        <w:spacing w:line="520" w:lineRule="exact"/>
        <w:jc w:val="center"/>
        <w:outlineLvl w:val="3"/>
        <w:rPr>
          <w:rFonts w:ascii="宋体" w:hAnsi="Calibri" w:eastAsia="宋体" w:cs="Times New Roman"/>
          <w:b/>
          <w:bCs/>
          <w:color w:val="000000"/>
          <w:sz w:val="28"/>
          <w:szCs w:val="28"/>
        </w:rPr>
      </w:pPr>
      <w:r>
        <w:rPr>
          <w:rFonts w:ascii="宋体" w:hAnsi="宋体" w:eastAsia="宋体" w:cs="宋体"/>
          <w:b/>
          <w:bCs/>
          <w:color w:val="000000"/>
          <w:sz w:val="28"/>
          <w:szCs w:val="28"/>
        </w:rPr>
        <w:t>1</w:t>
      </w:r>
      <w:r>
        <w:rPr>
          <w:rFonts w:hint="eastAsia" w:ascii="宋体" w:hAnsi="宋体" w:eastAsia="宋体" w:cs="宋体"/>
          <w:b/>
          <w:bCs/>
          <w:color w:val="000000"/>
          <w:sz w:val="28"/>
          <w:szCs w:val="28"/>
        </w:rPr>
        <w:t>、法定代表人身份证明</w:t>
      </w:r>
    </w:p>
    <w:p>
      <w:pPr>
        <w:snapToGrid w:val="0"/>
        <w:spacing w:line="520" w:lineRule="exact"/>
        <w:jc w:val="center"/>
        <w:rPr>
          <w:rFonts w:ascii="宋体" w:hAnsi="Calibri" w:eastAsia="宋体" w:cs="Times New Roman"/>
          <w:color w:val="000000"/>
          <w:sz w:val="24"/>
          <w:szCs w:val="24"/>
        </w:rPr>
      </w:pPr>
      <w:r>
        <w:rPr>
          <w:rFonts w:hint="eastAsia" w:ascii="宋体" w:hAnsi="宋体" w:eastAsia="宋体" w:cs="宋体"/>
          <w:color w:val="000000"/>
          <w:sz w:val="24"/>
          <w:szCs w:val="24"/>
        </w:rPr>
        <w:t>（如法定代表人参加磋商，须出示此证明）</w:t>
      </w:r>
    </w:p>
    <w:p>
      <w:pPr>
        <w:snapToGrid w:val="0"/>
        <w:spacing w:line="520" w:lineRule="exact"/>
        <w:jc w:val="center"/>
        <w:rPr>
          <w:rFonts w:ascii="宋体" w:hAnsi="Calibri" w:eastAsia="宋体" w:cs="Times New Roman"/>
          <w:color w:val="000000"/>
          <w:sz w:val="24"/>
          <w:szCs w:val="24"/>
        </w:rPr>
      </w:pPr>
    </w:p>
    <w:p>
      <w:pPr>
        <w:snapToGrid w:val="0"/>
        <w:spacing w:line="520" w:lineRule="exact"/>
        <w:rPr>
          <w:rFonts w:ascii="宋体" w:hAnsi="Calibri" w:eastAsia="宋体" w:cs="Times New Roman"/>
          <w:sz w:val="24"/>
          <w:szCs w:val="24"/>
          <w:u w:val="single"/>
        </w:rPr>
      </w:pPr>
      <w:r>
        <w:rPr>
          <w:rFonts w:hint="eastAsia" w:ascii="宋体" w:hAnsi="宋体" w:eastAsia="宋体" w:cs="宋体"/>
          <w:sz w:val="24"/>
          <w:szCs w:val="24"/>
          <w:u w:val="single"/>
        </w:rPr>
        <w:t>南通市自然资源和规划局崇川分局：</w:t>
      </w: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我公司法定代表人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参加贵单位组织的（竞争性磋商项目名称及项目编号</w:t>
      </w:r>
      <w:r>
        <w:rPr>
          <w:rFonts w:ascii="宋体" w:hAnsi="宋体" w:eastAsia="宋体" w:cs="宋体"/>
          <w:color w:val="000000"/>
          <w:sz w:val="24"/>
          <w:szCs w:val="24"/>
        </w:rPr>
        <w:t>)</w:t>
      </w:r>
      <w:r>
        <w:rPr>
          <w:rFonts w:hint="eastAsia" w:ascii="宋体" w:hAnsi="宋体" w:eastAsia="宋体" w:cs="宋体"/>
          <w:color w:val="000000"/>
          <w:sz w:val="24"/>
          <w:szCs w:val="24"/>
        </w:rPr>
        <w:t>项目的磋商活动，全权代表我公司处理竞争性磋商的有关事宜。</w:t>
      </w:r>
    </w:p>
    <w:p>
      <w:pPr>
        <w:snapToGrid w:val="0"/>
        <w:spacing w:line="520" w:lineRule="exact"/>
        <w:rPr>
          <w:rFonts w:ascii="宋体" w:hAnsi="Calibri" w:eastAsia="宋体" w:cs="Times New Roman"/>
          <w:color w:val="000000"/>
          <w:sz w:val="24"/>
          <w:szCs w:val="24"/>
        </w:rPr>
      </w:pP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附：法定代表人情况：</w:t>
      </w:r>
    </w:p>
    <w:p>
      <w:pPr>
        <w:snapToGrid w:val="0"/>
        <w:spacing w:line="520" w:lineRule="exact"/>
        <w:rPr>
          <w:rFonts w:ascii="宋体" w:hAnsi="Calibri" w:eastAsia="宋体" w:cs="Times New Roman"/>
          <w:color w:val="000000"/>
          <w:sz w:val="24"/>
          <w:szCs w:val="24"/>
          <w:u w:val="single"/>
        </w:rPr>
      </w:pPr>
      <w:r>
        <w:rPr>
          <w:rFonts w:hint="eastAsia" w:ascii="宋体" w:hAnsi="宋体" w:eastAsia="宋体" w:cs="宋体"/>
          <w:color w:val="000000"/>
          <w:sz w:val="24"/>
          <w:szCs w:val="24"/>
        </w:rPr>
        <w:t>姓名：性别：年龄：职务：</w:t>
      </w: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身份证号码：</w:t>
      </w: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手机：传真：</w:t>
      </w:r>
    </w:p>
    <w:p>
      <w:pPr>
        <w:snapToGrid w:val="0"/>
        <w:spacing w:line="520" w:lineRule="exact"/>
        <w:rPr>
          <w:rFonts w:ascii="宋体" w:hAnsi="Calibri" w:eastAsia="宋体" w:cs="Times New Roman"/>
          <w:color w:val="000000"/>
          <w:sz w:val="24"/>
          <w:szCs w:val="24"/>
        </w:rPr>
      </w:pPr>
      <w:r>
        <w:rPr>
          <w:rFonts w:ascii="宋体" w:hAnsi="Calibri" w:eastAsia="宋体" w:cs="Times New Roman"/>
          <w:color w:val="000000"/>
          <w:sz w:val="24"/>
          <w:szCs w:val="24"/>
        </w:rPr>
        <w:t> </w:t>
      </w:r>
    </w:p>
    <w:p>
      <w:pPr>
        <w:snapToGrid w:val="0"/>
        <w:spacing w:line="520" w:lineRule="exact"/>
        <w:rPr>
          <w:rFonts w:ascii="宋体" w:hAnsi="Calibri" w:eastAsia="宋体" w:cs="Times New Roman"/>
          <w:color w:val="000000"/>
          <w:sz w:val="24"/>
          <w:szCs w:val="24"/>
        </w:rPr>
      </w:pP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单位名称（公章）法定代表人（签字或盖章）</w:t>
      </w: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年月日年月日</w:t>
      </w:r>
    </w:p>
    <w:p>
      <w:pPr>
        <w:snapToGrid w:val="0"/>
        <w:spacing w:line="520" w:lineRule="exact"/>
        <w:rPr>
          <w:rFonts w:ascii="宋体" w:hAnsi="Calibri" w:eastAsia="宋体" w:cs="Times New Roman"/>
          <w:color w:val="000000"/>
          <w:sz w:val="24"/>
          <w:szCs w:val="24"/>
        </w:rPr>
      </w:pPr>
    </w:p>
    <w:p>
      <w:pPr>
        <w:snapToGrid w:val="0"/>
        <w:spacing w:line="520" w:lineRule="exact"/>
        <w:rPr>
          <w:rFonts w:ascii="宋体" w:hAnsi="Calibri" w:eastAsia="宋体" w:cs="Times New Roman"/>
          <w:b/>
          <w:bCs/>
          <w:color w:val="000000"/>
          <w:sz w:val="24"/>
          <w:szCs w:val="24"/>
        </w:rPr>
      </w:pPr>
      <w:r>
        <w:rPr>
          <w:rFonts w:hint="eastAsia" w:ascii="宋体" w:hAnsi="宋体" w:eastAsia="宋体" w:cs="宋体"/>
          <w:b/>
          <w:bCs/>
          <w:color w:val="000000"/>
          <w:sz w:val="24"/>
          <w:szCs w:val="24"/>
        </w:rPr>
        <w:t>法定代表人身份证复印件</w:t>
      </w:r>
    </w:p>
    <w:p>
      <w:pPr>
        <w:snapToGrid w:val="0"/>
        <w:spacing w:line="520" w:lineRule="exact"/>
        <w:rPr>
          <w:rFonts w:ascii="宋体" w:hAnsi="Calibri" w:eastAsia="宋体" w:cs="Times New Roman"/>
          <w:color w:val="000000"/>
          <w:sz w:val="24"/>
          <w:szCs w:val="24"/>
        </w:rPr>
      </w:pPr>
    </w:p>
    <w:p>
      <w:pPr>
        <w:snapToGrid w:val="0"/>
        <w:spacing w:line="520" w:lineRule="exact"/>
        <w:rPr>
          <w:rFonts w:ascii="宋体" w:hAnsi="Calibri" w:eastAsia="宋体" w:cs="Times New Roman"/>
          <w:color w:val="000000"/>
          <w:sz w:val="24"/>
          <w:szCs w:val="24"/>
        </w:rPr>
      </w:pPr>
      <w:r>
        <w:rPr>
          <w:rFonts w:hint="eastAsia" w:ascii="宋体" w:hAnsi="宋体" w:eastAsia="宋体" w:cs="宋体"/>
          <w:color w:val="000000"/>
          <w:sz w:val="24"/>
          <w:szCs w:val="24"/>
        </w:rPr>
        <w:t>（粘贴此处）</w:t>
      </w:r>
    </w:p>
    <w:p>
      <w:pPr>
        <w:snapToGrid w:val="0"/>
        <w:spacing w:line="520" w:lineRule="exact"/>
        <w:rPr>
          <w:rFonts w:ascii="宋体" w:hAnsi="Calibri" w:eastAsia="宋体" w:cs="Times New Roman"/>
          <w:b/>
          <w:bCs/>
          <w:color w:val="000000"/>
          <w:sz w:val="24"/>
          <w:szCs w:val="24"/>
        </w:rPr>
      </w:pPr>
    </w:p>
    <w:p>
      <w:pPr>
        <w:snapToGrid w:val="0"/>
        <w:spacing w:line="520" w:lineRule="exact"/>
        <w:rPr>
          <w:rFonts w:ascii="宋体" w:hAnsi="Calibri" w:eastAsia="宋体" w:cs="Times New Roman"/>
          <w:b/>
          <w:bCs/>
          <w:color w:val="000000"/>
          <w:sz w:val="24"/>
          <w:szCs w:val="24"/>
        </w:rPr>
      </w:pPr>
      <w:r>
        <w:rPr>
          <w:rFonts w:hint="eastAsia" w:ascii="宋体" w:hAnsi="宋体" w:eastAsia="宋体" w:cs="宋体"/>
          <w:b/>
          <w:bCs/>
          <w:color w:val="000000"/>
          <w:sz w:val="24"/>
          <w:szCs w:val="24"/>
        </w:rPr>
        <w:t>注</w:t>
      </w:r>
      <w:r>
        <w:rPr>
          <w:rFonts w:ascii="宋体" w:hAnsi="宋体" w:eastAsia="宋体" w:cs="宋体"/>
          <w:b/>
          <w:bCs/>
          <w:color w:val="000000"/>
          <w:sz w:val="24"/>
          <w:szCs w:val="24"/>
        </w:rPr>
        <w:t>:</w:t>
      </w:r>
      <w:r>
        <w:rPr>
          <w:rFonts w:hint="eastAsia" w:ascii="宋体" w:hAnsi="宋体" w:eastAsia="宋体" w:cs="宋体"/>
          <w:b/>
          <w:bCs/>
          <w:color w:val="000000"/>
          <w:sz w:val="24"/>
          <w:szCs w:val="24"/>
        </w:rPr>
        <w:t>参加磋商时法定代表人将身份证原件带至磋商现场备查</w:t>
      </w:r>
      <w:r>
        <w:rPr>
          <w:rFonts w:hint="eastAsia" w:ascii="宋体" w:hAnsi="宋体" w:eastAsia="宋体" w:cs="宋体"/>
          <w:b/>
          <w:bCs/>
          <w:sz w:val="24"/>
          <w:szCs w:val="24"/>
        </w:rPr>
        <w:t>。</w:t>
      </w:r>
    </w:p>
    <w:p>
      <w:pPr>
        <w:snapToGrid w:val="0"/>
        <w:spacing w:line="520" w:lineRule="exact"/>
        <w:jc w:val="center"/>
        <w:outlineLvl w:val="3"/>
        <w:rPr>
          <w:rFonts w:ascii="宋体" w:hAnsi="Calibri" w:eastAsia="宋体" w:cs="Times New Roman"/>
          <w:b/>
          <w:bCs/>
          <w:sz w:val="28"/>
          <w:szCs w:val="28"/>
        </w:rPr>
      </w:pPr>
      <w:r>
        <w:rPr>
          <w:rFonts w:ascii="宋体" w:hAnsi="Calibri" w:eastAsia="宋体" w:cs="Times New Roman"/>
          <w:b/>
          <w:bCs/>
          <w:color w:val="000000"/>
          <w:sz w:val="24"/>
          <w:szCs w:val="24"/>
        </w:rPr>
        <w:br w:type="page"/>
      </w:r>
      <w:r>
        <w:rPr>
          <w:rFonts w:ascii="宋体" w:hAnsi="宋体" w:eastAsia="宋体" w:cs="宋体"/>
          <w:b/>
          <w:bCs/>
          <w:sz w:val="28"/>
          <w:szCs w:val="28"/>
        </w:rPr>
        <w:t>2</w:t>
      </w:r>
      <w:r>
        <w:rPr>
          <w:rFonts w:hint="eastAsia" w:ascii="宋体" w:hAnsi="宋体" w:eastAsia="宋体" w:cs="宋体"/>
          <w:b/>
          <w:bCs/>
          <w:sz w:val="28"/>
          <w:szCs w:val="28"/>
        </w:rPr>
        <w:t>、授权委托书</w:t>
      </w:r>
    </w:p>
    <w:p>
      <w:pPr>
        <w:snapToGrid w:val="0"/>
        <w:spacing w:line="520" w:lineRule="exact"/>
        <w:jc w:val="center"/>
        <w:rPr>
          <w:rFonts w:ascii="宋体" w:hAnsi="Calibri" w:eastAsia="宋体" w:cs="Times New Roman"/>
          <w:color w:val="000000"/>
          <w:sz w:val="24"/>
          <w:szCs w:val="24"/>
        </w:rPr>
      </w:pPr>
      <w:r>
        <w:rPr>
          <w:rFonts w:hint="eastAsia" w:ascii="宋体" w:hAnsi="宋体" w:eastAsia="宋体" w:cs="宋体"/>
          <w:color w:val="000000"/>
          <w:sz w:val="24"/>
          <w:szCs w:val="24"/>
        </w:rPr>
        <w:t>（如被授权人参加磋商，须出示此证明）</w:t>
      </w:r>
    </w:p>
    <w:p>
      <w:pPr>
        <w:snapToGrid w:val="0"/>
        <w:spacing w:line="520" w:lineRule="exact"/>
        <w:jc w:val="center"/>
        <w:rPr>
          <w:rFonts w:ascii="宋体" w:hAnsi="Calibri" w:eastAsia="宋体" w:cs="Times New Roman"/>
          <w:color w:val="000000"/>
          <w:sz w:val="24"/>
          <w:szCs w:val="24"/>
        </w:rPr>
      </w:pPr>
    </w:p>
    <w:p>
      <w:pPr>
        <w:snapToGrid w:val="0"/>
        <w:spacing w:line="480" w:lineRule="exact"/>
        <w:rPr>
          <w:rFonts w:ascii="宋体" w:hAnsi="Calibri" w:eastAsia="宋体" w:cs="Times New Roman"/>
          <w:sz w:val="24"/>
          <w:szCs w:val="24"/>
          <w:u w:val="single"/>
        </w:rPr>
      </w:pPr>
      <w:r>
        <w:rPr>
          <w:rFonts w:hint="eastAsia" w:ascii="宋体" w:hAnsi="宋体" w:eastAsia="宋体" w:cs="宋体"/>
          <w:sz w:val="24"/>
          <w:szCs w:val="24"/>
          <w:u w:val="single"/>
        </w:rPr>
        <w:t>南通市自然资源和规划局崇川分局：</w:t>
      </w:r>
    </w:p>
    <w:p>
      <w:pPr>
        <w:snapToGrid w:val="0"/>
        <w:spacing w:line="480" w:lineRule="exact"/>
        <w:rPr>
          <w:rFonts w:ascii="Calibri" w:hAnsi="宋体" w:eastAsia="宋体" w:cs="Times New Roman"/>
          <w:sz w:val="24"/>
          <w:szCs w:val="24"/>
        </w:rPr>
      </w:pPr>
      <w:r>
        <w:rPr>
          <w:rFonts w:hint="eastAsia" w:ascii="Calibri" w:hAnsi="宋体" w:eastAsia="宋体" w:cs="宋体"/>
          <w:sz w:val="24"/>
          <w:szCs w:val="24"/>
        </w:rPr>
        <w:t>兹授权</w:t>
      </w:r>
      <w:r>
        <w:rPr>
          <w:rFonts w:hint="eastAsia" w:ascii="Calibri" w:hAnsi="宋体" w:eastAsia="宋体" w:cs="宋体"/>
          <w:sz w:val="24"/>
          <w:szCs w:val="24"/>
          <w:u w:val="single"/>
        </w:rPr>
        <w:t>（</w:t>
      </w:r>
      <w:r>
        <w:rPr>
          <w:rFonts w:hint="eastAsia" w:ascii="Calibri" w:hAnsi="宋体" w:eastAsia="宋体" w:cs="宋体"/>
          <w:sz w:val="24"/>
          <w:szCs w:val="24"/>
        </w:rPr>
        <w:t>被授权人的姓名）代表我公司参加（</w:t>
      </w:r>
      <w:r>
        <w:rPr>
          <w:rFonts w:hint="eastAsia" w:ascii="宋体" w:hAnsi="宋体" w:eastAsia="宋体" w:cs="宋体"/>
          <w:color w:val="000000"/>
          <w:sz w:val="24"/>
          <w:szCs w:val="24"/>
        </w:rPr>
        <w:t>竞争性磋商项目名称及项目编号</w:t>
      </w:r>
      <w:r>
        <w:rPr>
          <w:rFonts w:ascii="Calibri" w:hAnsi="宋体" w:eastAsia="宋体" w:cs="Times New Roman"/>
          <w:sz w:val="24"/>
          <w:szCs w:val="24"/>
        </w:rPr>
        <w:t>)</w:t>
      </w:r>
      <w:r>
        <w:rPr>
          <w:rFonts w:hint="eastAsia" w:ascii="Calibri" w:hAnsi="宋体" w:eastAsia="宋体" w:cs="宋体"/>
          <w:sz w:val="24"/>
          <w:szCs w:val="24"/>
        </w:rPr>
        <w:t>项目的政府采购活动，全权处理一切与该项目招标有关的事务。其在办理上述事宜过程中所签署的所有文件我公司均予以承认。</w:t>
      </w:r>
    </w:p>
    <w:p>
      <w:pPr>
        <w:adjustRightInd w:val="0"/>
        <w:snapToGrid w:val="0"/>
        <w:spacing w:line="500" w:lineRule="exact"/>
        <w:jc w:val="left"/>
        <w:rPr>
          <w:rFonts w:ascii="宋体" w:hAnsi="宋体" w:eastAsia="宋体" w:cs="Times New Roman"/>
          <w:sz w:val="24"/>
          <w:szCs w:val="24"/>
        </w:rPr>
      </w:pPr>
    </w:p>
    <w:p>
      <w:pPr>
        <w:adjustRightInd w:val="0"/>
        <w:snapToGrid w:val="0"/>
        <w:spacing w:line="500" w:lineRule="exact"/>
        <w:jc w:val="left"/>
        <w:rPr>
          <w:rFonts w:ascii="宋体" w:hAnsi="宋体" w:eastAsia="宋体" w:cs="Times New Roman"/>
          <w:sz w:val="24"/>
          <w:szCs w:val="24"/>
        </w:rPr>
      </w:pPr>
      <w:r>
        <w:rPr>
          <w:rFonts w:hint="eastAsia" w:ascii="宋体" w:hAnsi="宋体" w:eastAsia="宋体" w:cs="宋体"/>
          <w:sz w:val="24"/>
          <w:szCs w:val="24"/>
        </w:rPr>
        <w:t>被授权人无转委托权，特此委托。</w:t>
      </w:r>
    </w:p>
    <w:p>
      <w:pPr>
        <w:adjustRightInd w:val="0"/>
        <w:snapToGrid w:val="0"/>
        <w:spacing w:line="500" w:lineRule="exact"/>
        <w:jc w:val="left"/>
        <w:rPr>
          <w:rFonts w:ascii="宋体" w:hAnsi="宋体" w:eastAsia="宋体" w:cs="Times New Roman"/>
          <w:sz w:val="24"/>
          <w:szCs w:val="24"/>
        </w:rPr>
      </w:pPr>
    </w:p>
    <w:p>
      <w:pPr>
        <w:spacing w:line="480" w:lineRule="exact"/>
        <w:rPr>
          <w:rFonts w:ascii="Calibri" w:hAnsi="宋体" w:eastAsia="宋体" w:cs="Times New Roman"/>
          <w:sz w:val="24"/>
          <w:szCs w:val="24"/>
        </w:rPr>
      </w:pPr>
      <w:r>
        <w:rPr>
          <w:rFonts w:hint="eastAsia" w:ascii="Calibri" w:hAnsi="宋体" w:eastAsia="宋体" w:cs="宋体"/>
          <w:sz w:val="24"/>
          <w:szCs w:val="24"/>
        </w:rPr>
        <w:t>附：被授权人情况：</w:t>
      </w:r>
    </w:p>
    <w:p>
      <w:pPr>
        <w:spacing w:line="480" w:lineRule="exact"/>
        <w:rPr>
          <w:rFonts w:ascii="Calibri" w:hAnsi="宋体" w:eastAsia="宋体" w:cs="Times New Roman"/>
          <w:sz w:val="24"/>
          <w:szCs w:val="24"/>
          <w:u w:val="single"/>
        </w:rPr>
      </w:pPr>
      <w:r>
        <w:rPr>
          <w:rFonts w:hint="eastAsia" w:ascii="Calibri" w:hAnsi="宋体" w:eastAsia="宋体" w:cs="宋体"/>
          <w:sz w:val="24"/>
          <w:szCs w:val="24"/>
        </w:rPr>
        <w:t>姓名：性别：年龄：职务：</w:t>
      </w:r>
    </w:p>
    <w:p>
      <w:pPr>
        <w:spacing w:line="480" w:lineRule="exact"/>
        <w:rPr>
          <w:rFonts w:ascii="Calibri" w:hAnsi="宋体" w:eastAsia="宋体" w:cs="Times New Roman"/>
          <w:sz w:val="24"/>
          <w:szCs w:val="24"/>
        </w:rPr>
      </w:pPr>
      <w:r>
        <w:rPr>
          <w:rFonts w:hint="eastAsia" w:ascii="Calibri" w:hAnsi="宋体" w:eastAsia="宋体" w:cs="宋体"/>
          <w:sz w:val="24"/>
          <w:szCs w:val="24"/>
        </w:rPr>
        <w:t>身份证号码：</w:t>
      </w:r>
    </w:p>
    <w:p>
      <w:pPr>
        <w:spacing w:line="480" w:lineRule="exact"/>
        <w:rPr>
          <w:rFonts w:ascii="Calibri" w:hAnsi="宋体" w:eastAsia="宋体" w:cs="Times New Roman"/>
          <w:sz w:val="24"/>
          <w:szCs w:val="24"/>
        </w:rPr>
      </w:pPr>
      <w:r>
        <w:rPr>
          <w:rFonts w:hint="eastAsia" w:ascii="Calibri" w:hAnsi="宋体" w:eastAsia="宋体" w:cs="宋体"/>
          <w:sz w:val="24"/>
          <w:szCs w:val="24"/>
        </w:rPr>
        <w:t>手机：传真：</w:t>
      </w:r>
    </w:p>
    <w:p>
      <w:pPr>
        <w:spacing w:line="480" w:lineRule="exact"/>
        <w:rPr>
          <w:rFonts w:ascii="Calibri" w:hAnsi="宋体" w:eastAsia="宋体" w:cs="Times New Roman"/>
          <w:sz w:val="24"/>
          <w:szCs w:val="24"/>
        </w:rPr>
      </w:pPr>
      <w:r>
        <w:rPr>
          <w:rFonts w:hint="eastAsia" w:ascii="Calibri" w:hAnsi="宋体" w:eastAsia="宋体" w:cs="宋体"/>
          <w:sz w:val="24"/>
          <w:szCs w:val="24"/>
        </w:rPr>
        <w:t>单位名称（公章）法定代表人（签字或盖章）</w:t>
      </w:r>
    </w:p>
    <w:p>
      <w:pPr>
        <w:spacing w:line="480" w:lineRule="exact"/>
        <w:rPr>
          <w:rFonts w:ascii="Calibri" w:hAnsi="宋体" w:eastAsia="宋体" w:cs="Times New Roman"/>
          <w:sz w:val="24"/>
          <w:szCs w:val="24"/>
        </w:rPr>
      </w:pPr>
      <w:r>
        <w:rPr>
          <w:rFonts w:hint="eastAsia" w:ascii="Calibri" w:hAnsi="宋体" w:eastAsia="宋体" w:cs="宋体"/>
          <w:sz w:val="24"/>
          <w:szCs w:val="24"/>
        </w:rPr>
        <w:t>年月日年月日</w:t>
      </w:r>
    </w:p>
    <w:p>
      <w:pPr>
        <w:spacing w:line="480" w:lineRule="exact"/>
        <w:rPr>
          <w:rFonts w:ascii="Calibri" w:hAnsi="宋体" w:eastAsia="宋体" w:cs="Times New Roman"/>
          <w:sz w:val="24"/>
          <w:szCs w:val="24"/>
        </w:rPr>
      </w:pPr>
    </w:p>
    <w:p>
      <w:pPr>
        <w:snapToGrid w:val="0"/>
        <w:spacing w:line="520" w:lineRule="exact"/>
        <w:rPr>
          <w:rFonts w:ascii="宋体" w:hAnsi="Calibri" w:eastAsia="宋体" w:cs="Times New Roman"/>
          <w:b/>
          <w:bCs/>
          <w:color w:val="000000"/>
          <w:sz w:val="24"/>
          <w:szCs w:val="24"/>
        </w:rPr>
      </w:pPr>
      <w:r>
        <w:rPr>
          <w:rFonts w:hint="eastAsia" w:ascii="宋体" w:hAnsi="宋体" w:eastAsia="宋体" w:cs="宋体"/>
          <w:b/>
          <w:bCs/>
          <w:color w:val="000000"/>
          <w:sz w:val="24"/>
          <w:szCs w:val="24"/>
        </w:rPr>
        <w:t>法定代表人身份证复印件</w:t>
      </w:r>
    </w:p>
    <w:p>
      <w:pPr>
        <w:snapToGrid w:val="0"/>
        <w:spacing w:line="520" w:lineRule="exact"/>
        <w:rPr>
          <w:rFonts w:ascii="宋体" w:hAnsi="Calibri" w:eastAsia="宋体" w:cs="Times New Roman"/>
          <w:sz w:val="24"/>
          <w:szCs w:val="24"/>
        </w:rPr>
      </w:pPr>
    </w:p>
    <w:p>
      <w:pPr>
        <w:snapToGrid w:val="0"/>
        <w:spacing w:line="520" w:lineRule="exact"/>
        <w:rPr>
          <w:rFonts w:ascii="宋体" w:hAnsi="Calibri" w:eastAsia="宋体" w:cs="Times New Roman"/>
          <w:b/>
          <w:bCs/>
          <w:sz w:val="24"/>
          <w:szCs w:val="24"/>
        </w:rPr>
      </w:pPr>
      <w:r>
        <w:rPr>
          <w:rFonts w:hint="eastAsia" w:ascii="宋体" w:hAnsi="宋体" w:eastAsia="宋体" w:cs="宋体"/>
          <w:b/>
          <w:bCs/>
          <w:sz w:val="24"/>
          <w:szCs w:val="24"/>
        </w:rPr>
        <w:t>（粘贴此处）</w:t>
      </w:r>
    </w:p>
    <w:p>
      <w:pPr>
        <w:spacing w:line="480" w:lineRule="exact"/>
        <w:rPr>
          <w:rFonts w:ascii="Calibri" w:hAnsi="宋体" w:eastAsia="宋体" w:cs="Times New Roman"/>
          <w:sz w:val="24"/>
          <w:szCs w:val="24"/>
        </w:rPr>
      </w:pPr>
    </w:p>
    <w:p>
      <w:pPr>
        <w:spacing w:line="480" w:lineRule="exact"/>
        <w:rPr>
          <w:rFonts w:ascii="Calibri" w:hAnsi="宋体" w:eastAsia="宋体" w:cs="Times New Roman"/>
          <w:sz w:val="24"/>
          <w:szCs w:val="24"/>
        </w:rPr>
      </w:pPr>
    </w:p>
    <w:p>
      <w:pPr>
        <w:spacing w:line="480" w:lineRule="exact"/>
        <w:rPr>
          <w:rFonts w:ascii="Calibri" w:hAnsi="宋体" w:eastAsia="宋体" w:cs="Times New Roman"/>
          <w:b/>
          <w:bCs/>
          <w:sz w:val="24"/>
          <w:szCs w:val="24"/>
        </w:rPr>
      </w:pPr>
      <w:r>
        <w:rPr>
          <w:rFonts w:hint="eastAsia" w:ascii="Calibri" w:hAnsi="宋体" w:eastAsia="宋体" w:cs="宋体"/>
          <w:b/>
          <w:bCs/>
          <w:sz w:val="24"/>
          <w:szCs w:val="24"/>
        </w:rPr>
        <w:t>被授权人身份证复印件</w:t>
      </w:r>
    </w:p>
    <w:p>
      <w:pPr>
        <w:spacing w:line="480" w:lineRule="exact"/>
        <w:rPr>
          <w:rFonts w:ascii="Calibri" w:hAnsi="宋体" w:eastAsia="宋体" w:cs="Times New Roman"/>
          <w:sz w:val="24"/>
          <w:szCs w:val="24"/>
        </w:rPr>
      </w:pPr>
    </w:p>
    <w:p>
      <w:pPr>
        <w:spacing w:line="480" w:lineRule="exact"/>
        <w:rPr>
          <w:rFonts w:ascii="Calibri" w:hAnsi="宋体" w:eastAsia="宋体" w:cs="Times New Roman"/>
          <w:b/>
          <w:bCs/>
          <w:sz w:val="24"/>
          <w:szCs w:val="24"/>
        </w:rPr>
      </w:pPr>
      <w:r>
        <w:rPr>
          <w:rFonts w:hint="eastAsia" w:ascii="Calibri" w:hAnsi="宋体" w:eastAsia="宋体" w:cs="宋体"/>
          <w:b/>
          <w:bCs/>
          <w:sz w:val="24"/>
          <w:szCs w:val="24"/>
        </w:rPr>
        <w:t>（粘贴此处）</w:t>
      </w:r>
    </w:p>
    <w:p>
      <w:pPr>
        <w:spacing w:after="156"/>
        <w:rPr>
          <w:rFonts w:ascii="Calibri" w:hAnsi="Calibri" w:eastAsia="宋体" w:cs="Times New Roman"/>
          <w:sz w:val="24"/>
          <w:szCs w:val="24"/>
        </w:rPr>
      </w:pPr>
    </w:p>
    <w:p>
      <w:pPr>
        <w:spacing w:line="480" w:lineRule="exact"/>
        <w:rPr>
          <w:rFonts w:ascii="Calibri" w:hAnsi="宋体" w:eastAsia="宋体" w:cs="Times New Roman"/>
          <w:b/>
          <w:bCs/>
          <w:sz w:val="24"/>
          <w:szCs w:val="24"/>
        </w:rPr>
      </w:pPr>
      <w:r>
        <w:rPr>
          <w:rFonts w:hint="eastAsia" w:ascii="Calibri" w:hAnsi="宋体" w:eastAsia="宋体" w:cs="宋体"/>
          <w:b/>
          <w:bCs/>
          <w:sz w:val="24"/>
          <w:szCs w:val="24"/>
        </w:rPr>
        <w:t>注</w:t>
      </w:r>
      <w:r>
        <w:rPr>
          <w:rFonts w:ascii="Calibri" w:hAnsi="宋体" w:eastAsia="宋体" w:cs="Times New Roman"/>
          <w:b/>
          <w:bCs/>
          <w:sz w:val="24"/>
          <w:szCs w:val="24"/>
        </w:rPr>
        <w:t>:</w:t>
      </w:r>
      <w:r>
        <w:rPr>
          <w:rFonts w:hint="eastAsia" w:ascii="Calibri" w:hAnsi="宋体" w:eastAsia="宋体" w:cs="宋体"/>
          <w:b/>
          <w:bCs/>
          <w:sz w:val="24"/>
          <w:szCs w:val="24"/>
        </w:rPr>
        <w:t>参加磋商时被授权人将身份证原件带至磋商现场备查。</w:t>
      </w:r>
    </w:p>
    <w:p>
      <w:pPr>
        <w:snapToGrid w:val="0"/>
        <w:spacing w:line="520" w:lineRule="exact"/>
        <w:jc w:val="center"/>
        <w:outlineLvl w:val="3"/>
        <w:rPr>
          <w:rFonts w:ascii="宋体" w:hAnsi="Calibri" w:eastAsia="宋体" w:cs="Times New Roman"/>
          <w:b/>
          <w:bCs/>
          <w:color w:val="000000"/>
          <w:sz w:val="28"/>
          <w:szCs w:val="28"/>
        </w:rPr>
      </w:pPr>
    </w:p>
    <w:p>
      <w:pPr>
        <w:spacing w:line="360" w:lineRule="auto"/>
        <w:jc w:val="center"/>
        <w:rPr>
          <w:rFonts w:ascii="宋体" w:hAnsi="Calibri" w:eastAsia="宋体" w:cs="Times New Roman"/>
          <w:b/>
          <w:bCs/>
          <w:color w:val="000000"/>
          <w:sz w:val="28"/>
          <w:szCs w:val="28"/>
        </w:rPr>
      </w:pPr>
      <w:r>
        <w:rPr>
          <w:rFonts w:ascii="Calibri" w:hAnsi="Calibri" w:eastAsia="宋体" w:cs="Times New Roman"/>
          <w:szCs w:val="21"/>
        </w:rPr>
        <w:br w:type="page"/>
      </w:r>
      <w:r>
        <w:rPr>
          <w:rFonts w:ascii="宋体" w:hAnsi="宋体" w:eastAsia="宋体" w:cs="宋体"/>
          <w:b/>
          <w:bCs/>
          <w:color w:val="000000"/>
          <w:sz w:val="28"/>
          <w:szCs w:val="28"/>
        </w:rPr>
        <w:t>3</w:t>
      </w:r>
      <w:r>
        <w:rPr>
          <w:rFonts w:hint="eastAsia" w:ascii="宋体" w:hAnsi="宋体" w:eastAsia="宋体" w:cs="宋体"/>
          <w:b/>
          <w:bCs/>
          <w:color w:val="000000"/>
          <w:sz w:val="28"/>
          <w:szCs w:val="28"/>
        </w:rPr>
        <w:t>、无重大违法记录声明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Calibri" w:eastAsia="宋体" w:cs="Times New Roman"/>
          <w:sz w:val="24"/>
          <w:szCs w:val="24"/>
          <w:u w:val="single"/>
        </w:rPr>
      </w:pPr>
      <w:r>
        <w:rPr>
          <w:rFonts w:hint="eastAsia" w:ascii="宋体" w:hAnsi="宋体" w:eastAsia="宋体" w:cs="宋体"/>
          <w:sz w:val="24"/>
          <w:szCs w:val="24"/>
          <w:u w:val="single"/>
        </w:rPr>
        <w:t>南通市自然资源和规划局崇川分局：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我单位（供应商名称）郑重声明：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参加政府采购活动前</w:t>
      </w:r>
      <w:r>
        <w:rPr>
          <w:rFonts w:ascii="宋体" w:hAnsi="宋体" w:eastAsia="宋体" w:cs="宋体"/>
          <w:color w:val="000000"/>
          <w:sz w:val="24"/>
          <w:szCs w:val="24"/>
        </w:rPr>
        <w:t>3</w:t>
      </w:r>
      <w:r>
        <w:rPr>
          <w:rFonts w:hint="eastAsia" w:ascii="宋体" w:hAnsi="宋体" w:eastAsia="宋体" w:cs="宋体"/>
          <w:color w:val="000000"/>
          <w:sz w:val="24"/>
          <w:szCs w:val="24"/>
        </w:rPr>
        <w:t>年内在经营活动中（在下划线上如实填写：有或没有）重大违法记录。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Calibri" w:eastAsia="宋体" w:cs="Times New Roman"/>
          <w:color w:val="000000"/>
          <w:sz w:val="24"/>
          <w:szCs w:val="24"/>
        </w:rPr>
      </w:pPr>
    </w:p>
    <w:p>
      <w:pPr>
        <w:spacing w:line="420" w:lineRule="exact"/>
        <w:rPr>
          <w:rFonts w:ascii="宋体" w:hAnsi="Calibri" w:eastAsia="宋体" w:cs="Times New Roman"/>
          <w:color w:val="000000"/>
          <w:sz w:val="24"/>
          <w:szCs w:val="24"/>
        </w:rPr>
      </w:pPr>
      <w:r>
        <w:rPr>
          <w:rFonts w:hint="eastAsia" w:ascii="宋体" w:hAnsi="宋体" w:eastAsia="宋体" w:cs="宋体"/>
          <w:color w:val="000000"/>
          <w:sz w:val="24"/>
          <w:szCs w:val="24"/>
        </w:rPr>
        <w:t>声明人：（公章）</w:t>
      </w:r>
    </w:p>
    <w:p>
      <w:pPr>
        <w:spacing w:line="4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年月日</w:t>
      </w:r>
    </w:p>
    <w:p>
      <w:pPr>
        <w:snapToGrid w:val="0"/>
        <w:spacing w:line="360" w:lineRule="auto"/>
        <w:jc w:val="center"/>
        <w:outlineLvl w:val="4"/>
        <w:rPr>
          <w:rFonts w:ascii="宋体" w:hAnsi="Calibri" w:eastAsia="宋体" w:cs="Times New Roman"/>
          <w:b/>
          <w:bCs/>
          <w:color w:val="000000"/>
          <w:sz w:val="28"/>
          <w:szCs w:val="28"/>
        </w:rPr>
      </w:pPr>
      <w:r>
        <w:rPr>
          <w:rFonts w:ascii="宋体" w:hAnsi="Calibri" w:eastAsia="宋体" w:cs="Times New Roman"/>
          <w:b/>
          <w:bCs/>
          <w:color w:val="000000"/>
          <w:sz w:val="28"/>
          <w:szCs w:val="28"/>
        </w:rPr>
        <w:br w:type="page"/>
      </w:r>
    </w:p>
    <w:p>
      <w:pPr>
        <w:spacing w:line="360" w:lineRule="auto"/>
        <w:jc w:val="center"/>
        <w:rPr>
          <w:rFonts w:ascii="宋体" w:hAnsi="Calibri" w:eastAsia="宋体" w:cs="Times New Roman"/>
          <w:b/>
          <w:bCs/>
          <w:color w:val="000000"/>
          <w:sz w:val="28"/>
          <w:szCs w:val="28"/>
        </w:rPr>
      </w:pPr>
      <w:r>
        <w:rPr>
          <w:rFonts w:ascii="宋体" w:hAnsi="宋体" w:eastAsia="宋体" w:cs="宋体"/>
          <w:b/>
          <w:bCs/>
          <w:color w:val="000000"/>
          <w:sz w:val="28"/>
          <w:szCs w:val="28"/>
        </w:rPr>
        <w:t>4</w:t>
      </w:r>
      <w:r>
        <w:rPr>
          <w:rFonts w:hint="eastAsia" w:ascii="宋体" w:hAnsi="宋体" w:eastAsia="宋体" w:cs="宋体"/>
          <w:b/>
          <w:bCs/>
          <w:color w:val="000000"/>
          <w:sz w:val="28"/>
          <w:szCs w:val="28"/>
        </w:rPr>
        <w:t>、关于资格文件的声明函</w:t>
      </w:r>
    </w:p>
    <w:p>
      <w:pPr>
        <w:snapToGrid w:val="0"/>
        <w:spacing w:line="360" w:lineRule="auto"/>
        <w:rPr>
          <w:rFonts w:ascii="宋体" w:hAnsi="Calibri" w:eastAsia="宋体" w:cs="Times New Roman"/>
          <w:sz w:val="24"/>
          <w:szCs w:val="24"/>
          <w:u w:val="single"/>
        </w:rPr>
      </w:pPr>
    </w:p>
    <w:p>
      <w:pPr>
        <w:snapToGrid w:val="0"/>
        <w:spacing w:line="360" w:lineRule="auto"/>
        <w:rPr>
          <w:rFonts w:ascii="宋体" w:hAnsi="Calibri" w:eastAsia="宋体" w:cs="Times New Roman"/>
          <w:sz w:val="24"/>
          <w:szCs w:val="24"/>
          <w:u w:val="single"/>
        </w:rPr>
      </w:pPr>
    </w:p>
    <w:p>
      <w:pPr>
        <w:snapToGrid w:val="0"/>
        <w:spacing w:line="360" w:lineRule="auto"/>
        <w:rPr>
          <w:rFonts w:ascii="宋体" w:hAnsi="Calibri" w:eastAsia="宋体" w:cs="Times New Roman"/>
          <w:sz w:val="24"/>
          <w:szCs w:val="24"/>
          <w:u w:val="single"/>
        </w:rPr>
      </w:pPr>
      <w:r>
        <w:rPr>
          <w:rFonts w:hint="eastAsia" w:ascii="宋体" w:hAnsi="宋体" w:eastAsia="宋体" w:cs="宋体"/>
          <w:sz w:val="24"/>
          <w:szCs w:val="24"/>
          <w:u w:val="single"/>
        </w:rPr>
        <w:t>南通市自然资源和规划局崇川分局：</w:t>
      </w:r>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jc w:val="left"/>
        <w:textAlignment w:val="baseline"/>
        <w:rPr>
          <w:rFonts w:ascii="宋体" w:hAnsi="Calibri" w:eastAsia="宋体" w:cs="Times New Roman"/>
          <w:sz w:val="24"/>
          <w:szCs w:val="24"/>
        </w:rPr>
      </w:pPr>
      <w:r>
        <w:rPr>
          <w:rFonts w:hint="eastAsia" w:ascii="宋体" w:hAnsi="宋体" w:eastAsia="宋体" w:cs="宋体"/>
          <w:sz w:val="24"/>
          <w:szCs w:val="24"/>
        </w:rPr>
        <w:t>本公司愿就由贵单位组织实施的（项目名称及项目编号</w:t>
      </w:r>
      <w:r>
        <w:rPr>
          <w:rFonts w:ascii="宋体" w:hAnsi="宋体" w:eastAsia="宋体" w:cs="宋体"/>
          <w:sz w:val="24"/>
          <w:szCs w:val="24"/>
        </w:rPr>
        <w:t>)</w:t>
      </w:r>
      <w:r>
        <w:rPr>
          <w:rFonts w:hint="eastAsia" w:ascii="宋体" w:hAnsi="宋体" w:eastAsia="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jc w:val="left"/>
        <w:textAlignment w:val="baseline"/>
        <w:rPr>
          <w:rFonts w:ascii="宋体" w:hAnsi="Calibri" w:eastAsia="宋体" w:cs="Times New Roman"/>
          <w:sz w:val="24"/>
          <w:szCs w:val="24"/>
        </w:rPr>
      </w:pPr>
    </w:p>
    <w:p>
      <w:pPr>
        <w:overflowPunct w:val="0"/>
        <w:adjustRightInd w:val="0"/>
        <w:spacing w:line="360" w:lineRule="auto"/>
        <w:jc w:val="left"/>
        <w:textAlignment w:val="baseline"/>
        <w:rPr>
          <w:rFonts w:ascii="宋体" w:hAnsi="Calibri" w:eastAsia="宋体" w:cs="Times New Roman"/>
          <w:sz w:val="24"/>
          <w:szCs w:val="24"/>
        </w:rPr>
      </w:pP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竞争性磋商响应单位：（加盖公章）</w:t>
      </w: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法定代表人或被授权人：（签字或盖章）</w:t>
      </w: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年月日</w:t>
      </w:r>
    </w:p>
    <w:p>
      <w:pPr>
        <w:snapToGrid w:val="0"/>
        <w:spacing w:line="520" w:lineRule="exact"/>
        <w:jc w:val="center"/>
        <w:outlineLvl w:val="3"/>
        <w:rPr>
          <w:rFonts w:ascii="宋体" w:hAnsi="Calibri" w:eastAsia="宋体" w:cs="Times New Roman"/>
          <w:b/>
          <w:bCs/>
          <w:color w:val="000000"/>
          <w:sz w:val="28"/>
          <w:szCs w:val="28"/>
        </w:rPr>
      </w:pPr>
    </w:p>
    <w:p>
      <w:pPr>
        <w:snapToGrid w:val="0"/>
        <w:spacing w:line="520" w:lineRule="exact"/>
        <w:jc w:val="center"/>
        <w:outlineLvl w:val="3"/>
        <w:rPr>
          <w:rFonts w:ascii="宋体" w:hAnsi="Calibri" w:eastAsia="宋体" w:cs="Times New Roman"/>
          <w:b/>
          <w:bCs/>
          <w:color w:val="000000"/>
          <w:sz w:val="28"/>
          <w:szCs w:val="28"/>
        </w:rPr>
      </w:pPr>
    </w:p>
    <w:p>
      <w:pPr>
        <w:snapToGrid w:val="0"/>
        <w:spacing w:line="520" w:lineRule="exact"/>
        <w:jc w:val="center"/>
        <w:outlineLvl w:val="3"/>
        <w:rPr>
          <w:rFonts w:ascii="宋体" w:hAnsi="Calibri" w:eastAsia="宋体" w:cs="Times New Roman"/>
          <w:b/>
          <w:bCs/>
          <w:color w:val="000000"/>
          <w:sz w:val="28"/>
          <w:szCs w:val="28"/>
        </w:rPr>
      </w:pPr>
    </w:p>
    <w:p>
      <w:pPr>
        <w:spacing w:line="360" w:lineRule="auto"/>
        <w:rPr>
          <w:rFonts w:ascii="宋体" w:hAnsi="Calibri" w:eastAsia="宋体" w:cs="Times New Roman"/>
          <w:b/>
          <w:bCs/>
          <w:sz w:val="30"/>
          <w:szCs w:val="30"/>
        </w:rPr>
      </w:pPr>
    </w:p>
    <w:p>
      <w:pPr>
        <w:snapToGrid w:val="0"/>
        <w:spacing w:line="520" w:lineRule="exact"/>
        <w:jc w:val="center"/>
        <w:rPr>
          <w:rFonts w:ascii="宋体" w:hAnsi="Calibri" w:eastAsia="宋体" w:cs="Times New Roman"/>
          <w:b/>
          <w:bCs/>
          <w:color w:val="000000"/>
          <w:sz w:val="28"/>
          <w:szCs w:val="28"/>
        </w:rPr>
      </w:pPr>
      <w:r>
        <w:rPr>
          <w:rFonts w:ascii="Calibri" w:hAnsi="Calibri" w:eastAsia="宋体" w:cs="Times New Roman"/>
          <w:szCs w:val="21"/>
        </w:rPr>
        <w:br w:type="page"/>
      </w:r>
      <w:r>
        <w:rPr>
          <w:rFonts w:ascii="宋体" w:hAnsi="宋体" w:eastAsia="宋体" w:cs="宋体"/>
          <w:b/>
          <w:bCs/>
          <w:color w:val="000000"/>
          <w:sz w:val="28"/>
          <w:szCs w:val="28"/>
        </w:rPr>
        <w:t>5</w:t>
      </w:r>
      <w:r>
        <w:rPr>
          <w:rFonts w:hint="eastAsia" w:ascii="宋体" w:hAnsi="宋体" w:eastAsia="宋体" w:cs="宋体"/>
          <w:b/>
          <w:bCs/>
          <w:color w:val="000000"/>
          <w:sz w:val="28"/>
          <w:szCs w:val="28"/>
        </w:rPr>
        <w:t>、竞争性磋商响应函（格式不得变动）</w:t>
      </w:r>
    </w:p>
    <w:p>
      <w:pPr>
        <w:snapToGrid w:val="0"/>
        <w:spacing w:line="520" w:lineRule="exact"/>
        <w:rPr>
          <w:rFonts w:ascii="宋体" w:hAnsi="Calibri" w:eastAsia="宋体" w:cs="Times New Roman"/>
          <w:sz w:val="24"/>
          <w:szCs w:val="24"/>
          <w:u w:val="single"/>
        </w:rPr>
      </w:pPr>
    </w:p>
    <w:p>
      <w:pPr>
        <w:snapToGrid w:val="0"/>
        <w:spacing w:line="520" w:lineRule="exact"/>
        <w:rPr>
          <w:rFonts w:ascii="宋体" w:hAnsi="Calibri" w:eastAsia="宋体" w:cs="Times New Roman"/>
          <w:sz w:val="24"/>
          <w:szCs w:val="24"/>
          <w:u w:val="single"/>
        </w:rPr>
      </w:pPr>
      <w:r>
        <w:rPr>
          <w:rFonts w:hint="eastAsia" w:ascii="宋体" w:hAnsi="宋体" w:eastAsia="宋体" w:cs="宋体"/>
          <w:sz w:val="24"/>
          <w:szCs w:val="24"/>
          <w:u w:val="single"/>
        </w:rPr>
        <w:t>南通市自然资源和规划局崇川分局：</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hint="eastAsia" w:ascii="宋体" w:hAnsi="宋体" w:eastAsia="宋体" w:cs="宋体"/>
          <w:color w:val="000000"/>
          <w:sz w:val="24"/>
          <w:szCs w:val="24"/>
        </w:rPr>
        <w:t>依据贵单位委托代理机构组织的（磋商项目名称及项目编号</w:t>
      </w:r>
      <w:r>
        <w:rPr>
          <w:rFonts w:ascii="宋体" w:hAnsi="宋体" w:eastAsia="宋体" w:cs="宋体"/>
          <w:color w:val="000000"/>
          <w:sz w:val="24"/>
          <w:szCs w:val="24"/>
        </w:rPr>
        <w:t>)</w:t>
      </w:r>
      <w:r>
        <w:rPr>
          <w:rFonts w:hint="eastAsia" w:ascii="宋体" w:hAnsi="宋体" w:eastAsia="宋体" w:cs="宋体"/>
          <w:color w:val="000000"/>
          <w:sz w:val="24"/>
          <w:szCs w:val="24"/>
        </w:rPr>
        <w:t>项目竞争性磋商的邀请，我方授权（姓名）（职务）为全权代表参加该项目的磋商工作，全权处理本次竞争性磋商的有关事宜。同时，我公司声明如下：</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、同意并接受竞争性磋商文件的各项要求，遵守竞争性磋商文件中的各项规定，按竞争性磋商文件的要求提供报价。</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、我公司已毫无保留地向贵方提供一切所需的证明材料。</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、一旦成交，我方承诺无正当理由拒绝签订合同，将被贵方取消成交资格。</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Calibri" w:eastAsia="宋体" w:cs="Times New Roman"/>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rPr>
          <w:rFonts w:ascii="宋体" w:hAnsi="Calibri" w:eastAsia="宋体" w:cs="Times New Roman"/>
          <w:color w:val="000000"/>
          <w:sz w:val="24"/>
          <w:szCs w:val="24"/>
        </w:rPr>
      </w:pP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竞争性磋商响应单位：（加盖公章）</w:t>
      </w: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法定代表人或被授权人：（签字或盖章）</w:t>
      </w:r>
    </w:p>
    <w:p>
      <w:pPr>
        <w:snapToGrid w:val="0"/>
        <w:spacing w:line="520" w:lineRule="exact"/>
        <w:jc w:val="right"/>
        <w:rPr>
          <w:rFonts w:ascii="宋体" w:hAnsi="Calibri" w:eastAsia="宋体" w:cs="Times New Roman"/>
          <w:color w:val="000000"/>
          <w:sz w:val="24"/>
          <w:szCs w:val="24"/>
        </w:rPr>
      </w:pPr>
      <w:r>
        <w:rPr>
          <w:rFonts w:hint="eastAsia" w:ascii="宋体" w:hAnsi="宋体" w:eastAsia="宋体" w:cs="宋体"/>
          <w:color w:val="000000"/>
          <w:sz w:val="24"/>
          <w:szCs w:val="24"/>
        </w:rPr>
        <w:t>年月日</w:t>
      </w:r>
    </w:p>
    <w:p>
      <w:pPr>
        <w:snapToGrid w:val="0"/>
        <w:spacing w:line="520" w:lineRule="exact"/>
        <w:jc w:val="center"/>
        <w:outlineLvl w:val="3"/>
        <w:rPr>
          <w:rFonts w:ascii="宋体" w:hAnsi="Calibri" w:eastAsia="宋体" w:cs="Times New Roman"/>
          <w:b/>
          <w:bCs/>
          <w:color w:val="000000"/>
          <w:sz w:val="28"/>
          <w:szCs w:val="28"/>
        </w:rPr>
      </w:pPr>
    </w:p>
    <w:p>
      <w:pPr>
        <w:snapToGrid w:val="0"/>
        <w:spacing w:line="520" w:lineRule="exact"/>
        <w:jc w:val="center"/>
        <w:outlineLvl w:val="3"/>
        <w:rPr>
          <w:rFonts w:ascii="宋体" w:hAnsi="Calibri" w:eastAsia="宋体" w:cs="Times New Roman"/>
          <w:b/>
          <w:bCs/>
          <w:color w:val="000000"/>
          <w:sz w:val="28"/>
          <w:szCs w:val="28"/>
        </w:rPr>
      </w:pPr>
    </w:p>
    <w:p>
      <w:pPr>
        <w:snapToGrid w:val="0"/>
        <w:spacing w:line="520" w:lineRule="exact"/>
        <w:jc w:val="center"/>
        <w:outlineLvl w:val="4"/>
        <w:rPr>
          <w:rFonts w:ascii="Calibri" w:hAnsi="Calibri" w:eastAsia="宋体" w:cs="Times New Roman"/>
          <w:sz w:val="24"/>
          <w:szCs w:val="24"/>
        </w:rPr>
      </w:pPr>
      <w:bookmarkStart w:id="68" w:name="_Toc425960671"/>
      <w:r>
        <w:rPr>
          <w:rFonts w:ascii="宋体" w:hAnsi="Calibri" w:eastAsia="宋体" w:cs="Times New Roman"/>
          <w:b/>
          <w:bCs/>
          <w:color w:val="000000"/>
          <w:sz w:val="28"/>
          <w:szCs w:val="28"/>
        </w:rPr>
        <w:br w:type="page"/>
      </w:r>
      <w:bookmarkEnd w:id="68"/>
    </w:p>
    <w:p>
      <w:pPr>
        <w:spacing w:line="560" w:lineRule="exact"/>
        <w:jc w:val="center"/>
        <w:rPr>
          <w:rFonts w:ascii="宋体" w:hAnsi="宋体" w:cs="仿宋_GB2312"/>
          <w:b/>
          <w:color w:val="000000"/>
          <w:sz w:val="28"/>
          <w:szCs w:val="28"/>
        </w:rPr>
      </w:pPr>
      <w:r>
        <w:rPr>
          <w:rFonts w:hint="eastAsia" w:ascii="宋体" w:hAnsi="宋体" w:cs="仿宋_GB2312"/>
          <w:b/>
          <w:color w:val="000000"/>
          <w:sz w:val="28"/>
          <w:szCs w:val="28"/>
        </w:rPr>
        <w:t>6、承诺书1</w:t>
      </w:r>
    </w:p>
    <w:p>
      <w:pPr>
        <w:spacing w:line="560" w:lineRule="exact"/>
        <w:ind w:firstLine="560" w:firstLineChars="200"/>
        <w:jc w:val="left"/>
        <w:rPr>
          <w:rFonts w:ascii="宋体" w:hAnsi="宋体" w:cs="仿宋_GB2312"/>
          <w:color w:val="000000"/>
          <w:sz w:val="28"/>
          <w:szCs w:val="28"/>
        </w:rPr>
      </w:pP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我单位承诺：如我单位中标本项目，安排</w:t>
      </w:r>
      <w:r>
        <w:rPr>
          <w:rFonts w:ascii="宋体" w:hAnsi="宋体" w:cs="宋体"/>
          <w:bCs/>
          <w:kern w:val="0"/>
          <w:sz w:val="24"/>
        </w:rPr>
        <w:t>1</w:t>
      </w:r>
      <w:r>
        <w:rPr>
          <w:rFonts w:hint="eastAsia" w:ascii="宋体" w:hAnsi="宋体" w:cs="宋体"/>
          <w:bCs/>
          <w:kern w:val="0"/>
          <w:sz w:val="24"/>
        </w:rPr>
        <w:t>名具有系统集成项目管理工程师中级（或以上）职称的人员常驻崇川区，进行对自然资源系统数据整理、坐标转换工作，人员证书如下：</w:t>
      </w:r>
    </w:p>
    <w:p>
      <w:pPr>
        <w:jc w:val="center"/>
      </w:pPr>
    </w:p>
    <w:p>
      <w:pPr>
        <w:jc w:val="center"/>
        <w:rPr>
          <w:rFonts w:ascii="宋体" w:hAnsi="宋体" w:cs="宋体"/>
          <w:bCs/>
          <w:kern w:val="0"/>
          <w:sz w:val="24"/>
        </w:rPr>
      </w:pPr>
      <w:r>
        <w:rPr>
          <w:rFonts w:ascii="宋体" w:hAnsi="宋体" w:cs="宋体"/>
          <w:bCs/>
          <w:kern w:val="0"/>
          <w:sz w:val="24"/>
        </w:rPr>
        <w:pict>
          <v:shape id="_x0000_s1030" o:spid="_x0000_s1030" o:spt="202" type="#_x0000_t202" style="height:255.1pt;width:368.5pt;" coordsize="21600,21600">
            <v:path/>
            <v:fill focussize="0,0"/>
            <v:stroke joinstyle="miter"/>
            <v:imagedata o:title=""/>
            <o:lock v:ext="edit"/>
            <v:textbox>
              <w:txbxContent>
                <w:p/>
              </w:txbxContent>
            </v:textbox>
            <w10:wrap type="none"/>
            <w10:anchorlock/>
          </v:shape>
        </w:pict>
      </w: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合同签订后</w:t>
      </w:r>
      <w:r>
        <w:rPr>
          <w:rFonts w:ascii="宋体" w:hAnsi="宋体" w:cs="宋体"/>
          <w:bCs/>
          <w:kern w:val="0"/>
          <w:sz w:val="24"/>
        </w:rPr>
        <w:t>3</w:t>
      </w:r>
      <w:r>
        <w:rPr>
          <w:rFonts w:hint="eastAsia" w:ascii="宋体" w:hAnsi="宋体" w:cs="宋体"/>
          <w:bCs/>
          <w:kern w:val="0"/>
          <w:sz w:val="24"/>
        </w:rPr>
        <w:t>日内人员到达现场，否则取消中标资格，招标方没收投标保证金及履约保证金。</w:t>
      </w:r>
    </w:p>
    <w:p>
      <w:pPr>
        <w:spacing w:line="560" w:lineRule="exact"/>
        <w:ind w:firstLine="560" w:firstLineChars="200"/>
        <w:jc w:val="left"/>
        <w:rPr>
          <w:rFonts w:ascii="宋体" w:hAnsi="宋体" w:cs="仿宋_GB2312"/>
          <w:color w:val="000000"/>
          <w:sz w:val="28"/>
          <w:szCs w:val="28"/>
        </w:rPr>
      </w:pPr>
    </w:p>
    <w:p>
      <w:pPr>
        <w:spacing w:line="560" w:lineRule="exact"/>
        <w:ind w:firstLine="5040" w:firstLineChars="2100"/>
        <w:jc w:val="left"/>
        <w:rPr>
          <w:rFonts w:ascii="宋体" w:hAnsi="宋体" w:cs="仿宋_GB2312"/>
          <w:color w:val="000000"/>
          <w:sz w:val="24"/>
        </w:rPr>
      </w:pPr>
      <w:r>
        <w:rPr>
          <w:rFonts w:hint="eastAsia" w:ascii="宋体" w:hAnsi="宋体" w:cs="仿宋_GB2312"/>
          <w:color w:val="000000"/>
          <w:sz w:val="24"/>
        </w:rPr>
        <w:t>承诺单位：</w:t>
      </w:r>
    </w:p>
    <w:p>
      <w:pPr>
        <w:spacing w:line="560" w:lineRule="exact"/>
        <w:ind w:right="960"/>
        <w:jc w:val="center"/>
        <w:rPr>
          <w:rFonts w:ascii="宋体" w:hAnsi="宋体" w:cs="仿宋_GB2312"/>
          <w:color w:val="000000"/>
          <w:sz w:val="24"/>
        </w:rPr>
      </w:pPr>
      <w:r>
        <w:rPr>
          <w:rFonts w:hint="eastAsia" w:ascii="宋体" w:hAnsi="宋体" w:cs="仿宋_GB2312"/>
          <w:color w:val="000000"/>
          <w:sz w:val="24"/>
        </w:rPr>
        <w:t xml:space="preserve">                                       2021年月日</w:t>
      </w:r>
    </w:p>
    <w:p>
      <w:pPr>
        <w:spacing w:line="560" w:lineRule="exact"/>
        <w:ind w:firstLine="640" w:firstLineChars="200"/>
        <w:jc w:val="left"/>
        <w:rPr>
          <w:rFonts w:ascii="仿宋_GB2312" w:hAnsi="宋体" w:eastAsia="仿宋_GB2312" w:cs="仿宋_GB2312"/>
          <w:color w:val="000000"/>
          <w:sz w:val="32"/>
          <w:szCs w:val="32"/>
        </w:rPr>
      </w:pPr>
    </w:p>
    <w:p>
      <w:pPr>
        <w:spacing w:line="560" w:lineRule="exact"/>
        <w:ind w:firstLine="640" w:firstLineChars="200"/>
        <w:jc w:val="left"/>
        <w:rPr>
          <w:rFonts w:ascii="仿宋_GB2312" w:hAnsi="宋体" w:eastAsia="仿宋_GB2312" w:cs="仿宋_GB2312"/>
          <w:color w:val="000000"/>
          <w:sz w:val="32"/>
          <w:szCs w:val="32"/>
        </w:rPr>
      </w:pPr>
    </w:p>
    <w:p>
      <w:pPr>
        <w:spacing w:line="560" w:lineRule="exact"/>
        <w:ind w:firstLine="640" w:firstLineChars="200"/>
        <w:jc w:val="left"/>
        <w:rPr>
          <w:rFonts w:ascii="仿宋_GB2312" w:hAnsi="宋体" w:eastAsia="仿宋_GB2312" w:cs="仿宋_GB2312"/>
          <w:color w:val="000000"/>
          <w:sz w:val="32"/>
          <w:szCs w:val="32"/>
        </w:rPr>
      </w:pPr>
    </w:p>
    <w:p>
      <w:pPr>
        <w:spacing w:line="560" w:lineRule="exact"/>
        <w:ind w:firstLine="640" w:firstLineChars="200"/>
        <w:jc w:val="left"/>
        <w:rPr>
          <w:rFonts w:ascii="仿宋_GB2312" w:hAnsi="宋体" w:eastAsia="仿宋_GB2312" w:cs="仿宋_GB2312"/>
          <w:color w:val="000000"/>
          <w:sz w:val="32"/>
          <w:szCs w:val="32"/>
        </w:rPr>
      </w:pPr>
    </w:p>
    <w:p>
      <w:pPr>
        <w:spacing w:line="560" w:lineRule="exact"/>
        <w:jc w:val="center"/>
        <w:rPr>
          <w:rFonts w:ascii="宋体" w:hAnsi="宋体" w:cs="仿宋_GB2312"/>
          <w:b/>
          <w:color w:val="000000"/>
          <w:sz w:val="28"/>
          <w:szCs w:val="28"/>
        </w:rPr>
      </w:pPr>
      <w:r>
        <w:rPr>
          <w:rFonts w:hint="eastAsia" w:ascii="宋体" w:hAnsi="宋体" w:cs="仿宋_GB2312"/>
          <w:b/>
          <w:color w:val="000000"/>
          <w:sz w:val="28"/>
          <w:szCs w:val="28"/>
        </w:rPr>
        <w:t>7、承诺书2</w:t>
      </w:r>
    </w:p>
    <w:p>
      <w:pPr>
        <w:spacing w:line="560" w:lineRule="exact"/>
        <w:ind w:firstLine="480" w:firstLineChars="200"/>
        <w:jc w:val="left"/>
        <w:rPr>
          <w:rFonts w:ascii="宋体" w:hAnsi="宋体" w:cs="宋体"/>
          <w:bCs/>
          <w:kern w:val="0"/>
          <w:sz w:val="24"/>
        </w:rPr>
      </w:pP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我单位承诺：如我单位中标本项目，免费提供自主开发的</w:t>
      </w:r>
      <w:r>
        <w:rPr>
          <w:rFonts w:ascii="宋体" w:hAnsi="宋体" w:cs="宋体"/>
          <w:bCs/>
          <w:kern w:val="0"/>
          <w:sz w:val="24"/>
        </w:rPr>
        <w:t>CAD</w:t>
      </w:r>
      <w:r>
        <w:rPr>
          <w:rFonts w:hint="eastAsia" w:ascii="宋体" w:hAnsi="宋体" w:cs="宋体"/>
          <w:bCs/>
          <w:kern w:val="0"/>
          <w:sz w:val="24"/>
        </w:rPr>
        <w:t>测图软件</w:t>
      </w:r>
      <w:r>
        <w:rPr>
          <w:rFonts w:ascii="宋体" w:hAnsi="宋体" w:cs="宋体"/>
          <w:bCs/>
          <w:kern w:val="0"/>
          <w:sz w:val="24"/>
        </w:rPr>
        <w:t>10</w:t>
      </w:r>
      <w:r>
        <w:rPr>
          <w:rFonts w:hint="eastAsia" w:ascii="宋体" w:hAnsi="宋体" w:cs="宋体"/>
          <w:bCs/>
          <w:kern w:val="0"/>
          <w:sz w:val="24"/>
        </w:rPr>
        <w:t>套，功能包括地形图、勘界、面积计算等功能。签订合同时，软件进行演示，如非自主开发或达不到招标方要求，取消中标资格，招标方没收投标保证金及履约保证金。</w:t>
      </w: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软件著作权证书如下：</w:t>
      </w:r>
    </w:p>
    <w:p>
      <w:pPr>
        <w:spacing w:line="560" w:lineRule="exact"/>
        <w:jc w:val="center"/>
        <w:rPr>
          <w:rFonts w:ascii="宋体" w:hAnsi="宋体"/>
          <w:color w:val="000000"/>
          <w:sz w:val="28"/>
          <w:szCs w:val="28"/>
        </w:rPr>
      </w:pPr>
      <w:r>
        <w:pict>
          <v:shape id="_x0000_s1026" o:spid="_x0000_s1026" o:spt="202" type="#_x0000_t202" style="position:absolute;left:0pt;margin-top:0pt;height:255.1pt;width:368.5pt;mso-position-horizontal:center;z-index:251662336;mso-width-relative:page;mso-height-relative:page;" coordsize="21600,21600" o:gfxdata="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mFY1QAAAAUBAAAPAAAAAAAAAAEAIAAA&#10;ACIAAABkcnMvZG93bnJldi54bWxQSwECFAAUAAAACACHTuJA+9BfLA8CAAA3BAAADgAAAAAAAAAB&#10;ACAAAAAkAQAAZHJzL2Uyb0RvYy54bWxQSwUGAAAAAAYABgBZAQAApQUAAAAA&#10;">
            <v:path/>
            <v:fill focussize="0,0"/>
            <v:stroke joinstyle="miter"/>
            <v:imagedata o:title=""/>
            <o:lock v:ext="edit"/>
            <v:textbox>
              <w:txbxContent>
                <w:p/>
              </w:txbxContent>
            </v:textbox>
          </v:shape>
        </w:pict>
      </w: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360" w:lineRule="auto"/>
        <w:rPr>
          <w:rFonts w:ascii="宋体" w:hAnsi="宋体" w:cs="仿宋_GB2312"/>
          <w:sz w:val="28"/>
          <w:szCs w:val="28"/>
        </w:rPr>
      </w:pPr>
    </w:p>
    <w:p>
      <w:pPr>
        <w:spacing w:line="560" w:lineRule="exact"/>
        <w:ind w:firstLine="5040" w:firstLineChars="2100"/>
        <w:jc w:val="left"/>
        <w:rPr>
          <w:rFonts w:ascii="宋体" w:hAnsi="宋体" w:cs="仿宋_GB2312"/>
          <w:color w:val="000000"/>
          <w:sz w:val="24"/>
        </w:rPr>
      </w:pPr>
      <w:r>
        <w:rPr>
          <w:rFonts w:hint="eastAsia" w:ascii="宋体" w:hAnsi="宋体" w:cs="仿宋_GB2312"/>
          <w:color w:val="000000"/>
          <w:sz w:val="24"/>
        </w:rPr>
        <w:t>承诺单位：</w:t>
      </w:r>
    </w:p>
    <w:p>
      <w:pPr>
        <w:spacing w:line="560" w:lineRule="exact"/>
        <w:ind w:firstLine="5040" w:firstLineChars="2100"/>
        <w:jc w:val="left"/>
        <w:rPr>
          <w:rFonts w:ascii="宋体" w:hAnsi="宋体" w:cs="仿宋_GB2312"/>
          <w:color w:val="000000"/>
          <w:sz w:val="24"/>
        </w:rPr>
      </w:pPr>
      <w:r>
        <w:rPr>
          <w:rFonts w:hint="eastAsia" w:ascii="宋体" w:hAnsi="宋体" w:cs="仿宋_GB2312"/>
          <w:color w:val="000000"/>
          <w:sz w:val="24"/>
        </w:rPr>
        <w:t>2021年月日</w:t>
      </w:r>
    </w:p>
    <w:p>
      <w:pPr>
        <w:spacing w:line="360" w:lineRule="auto"/>
        <w:rPr>
          <w:rFonts w:ascii="宋体" w:hAnsi="宋体" w:cs="仿宋_GB2312"/>
          <w:sz w:val="28"/>
          <w:szCs w:val="28"/>
        </w:rPr>
      </w:pPr>
    </w:p>
    <w:p>
      <w:pPr>
        <w:spacing w:line="560" w:lineRule="exact"/>
        <w:jc w:val="center"/>
        <w:rPr>
          <w:rFonts w:ascii="宋体" w:hAnsi="宋体" w:cs="仿宋_GB2312"/>
          <w:b/>
          <w:color w:val="000000"/>
          <w:sz w:val="28"/>
          <w:szCs w:val="28"/>
        </w:rPr>
      </w:pPr>
    </w:p>
    <w:p>
      <w:pPr>
        <w:spacing w:line="560" w:lineRule="exact"/>
        <w:jc w:val="center"/>
        <w:rPr>
          <w:rFonts w:ascii="宋体" w:hAnsi="宋体" w:cs="仿宋_GB2312"/>
          <w:b/>
          <w:color w:val="000000"/>
          <w:sz w:val="28"/>
          <w:szCs w:val="28"/>
        </w:rPr>
      </w:pPr>
    </w:p>
    <w:p>
      <w:pPr>
        <w:spacing w:line="560" w:lineRule="exact"/>
        <w:jc w:val="center"/>
        <w:rPr>
          <w:rFonts w:ascii="宋体" w:hAnsi="宋体" w:cs="仿宋_GB2312"/>
          <w:b/>
          <w:color w:val="000000"/>
          <w:sz w:val="28"/>
          <w:szCs w:val="28"/>
        </w:rPr>
      </w:pPr>
    </w:p>
    <w:p>
      <w:pPr>
        <w:spacing w:line="560" w:lineRule="exact"/>
        <w:jc w:val="center"/>
        <w:rPr>
          <w:rFonts w:ascii="宋体" w:hAnsi="宋体" w:cs="仿宋_GB2312"/>
          <w:b/>
          <w:color w:val="000000"/>
          <w:sz w:val="28"/>
          <w:szCs w:val="28"/>
        </w:rPr>
      </w:pPr>
    </w:p>
    <w:p>
      <w:pPr>
        <w:spacing w:line="560" w:lineRule="exact"/>
        <w:jc w:val="center"/>
        <w:rPr>
          <w:rFonts w:ascii="宋体" w:hAnsi="宋体" w:cs="仿宋_GB2312"/>
          <w:b/>
          <w:color w:val="000000"/>
          <w:sz w:val="28"/>
          <w:szCs w:val="28"/>
        </w:rPr>
      </w:pPr>
      <w:r>
        <w:rPr>
          <w:rFonts w:hint="eastAsia" w:ascii="宋体" w:hAnsi="宋体" w:cs="仿宋_GB2312"/>
          <w:b/>
          <w:color w:val="000000"/>
          <w:sz w:val="28"/>
          <w:szCs w:val="28"/>
        </w:rPr>
        <w:t>8、承诺书3</w:t>
      </w:r>
    </w:p>
    <w:p>
      <w:pPr>
        <w:spacing w:line="560" w:lineRule="exact"/>
        <w:ind w:firstLine="560" w:firstLineChars="200"/>
        <w:jc w:val="left"/>
        <w:rPr>
          <w:rFonts w:ascii="宋体" w:hAnsi="宋体" w:cs="仿宋_GB2312"/>
          <w:color w:val="000000"/>
          <w:sz w:val="28"/>
          <w:szCs w:val="28"/>
        </w:rPr>
      </w:pP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我单位承诺：如我单位中标本项目，安排</w:t>
      </w:r>
      <w:r>
        <w:rPr>
          <w:rFonts w:hint="eastAsia" w:ascii="宋体" w:hAnsi="宋体" w:cs="宋体"/>
          <w:bCs/>
          <w:kern w:val="0"/>
          <w:sz w:val="24"/>
          <w:u w:val="single"/>
        </w:rPr>
        <w:t xml:space="preserve">  </w:t>
      </w:r>
      <w:r>
        <w:rPr>
          <w:rFonts w:hint="eastAsia" w:ascii="宋体" w:hAnsi="宋体" w:cs="宋体"/>
          <w:bCs/>
          <w:kern w:val="0"/>
          <w:sz w:val="24"/>
        </w:rPr>
        <w:t>名具有测绘中级职称人员（其中至少1人具备注册测绘师资格）常驻崇川区，进行勘测定界、建筑面积测量等相关工作，人员证书如下：</w:t>
      </w:r>
    </w:p>
    <w:p>
      <w:pPr>
        <w:spacing w:line="560" w:lineRule="exact"/>
        <w:jc w:val="center"/>
        <w:rPr>
          <w:rFonts w:ascii="宋体" w:hAnsi="宋体" w:cs="宋体"/>
          <w:bCs/>
          <w:kern w:val="0"/>
          <w:sz w:val="24"/>
        </w:rPr>
      </w:pPr>
      <w:r>
        <w:pict>
          <v:shape id="_x0000_s1029" o:spid="_x0000_s1029" o:spt="202" type="#_x0000_t202" style="position:absolute;left:0pt;margin-top:0pt;height:255.1pt;width:368.5pt;mso-position-horizontal:center;z-index:251663360;mso-width-relative:page;mso-height-relative:page;" coordsize="21600,21600" o:gfxdata="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yYVjVAAAABQEAAA8AAAAAAAAAAQAgAAAA&#10;IgAAAGRycy9kb3ducmV2LnhtbFBLAQIUABQAAAAIAIdO4kBHcv7HDgIAADcEAAAOAAAAAAAAAAEA&#10;IAAAACQBAABkcnMvZTJvRG9jLnhtbFBLBQYAAAAABgAGAFkBAACkBQAAAAA=&#10;">
            <v:path/>
            <v:fill focussize="0,0"/>
            <v:stroke joinstyle="miter"/>
            <v:imagedata o:title=""/>
            <o:lock v:ext="edit"/>
            <v:textbox>
              <w:txbxContent>
                <w:p/>
              </w:txbxContent>
            </v:textbox>
          </v:shape>
        </w:pict>
      </w:r>
    </w:p>
    <w:p>
      <w:pPr>
        <w:spacing w:line="560" w:lineRule="exact"/>
        <w:ind w:firstLine="560" w:firstLineChars="200"/>
        <w:jc w:val="left"/>
        <w:rPr>
          <w:rFonts w:ascii="宋体" w:hAnsi="宋体"/>
          <w:color w:val="000000"/>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560" w:firstLineChars="200"/>
        <w:jc w:val="left"/>
        <w:rPr>
          <w:rFonts w:ascii="宋体" w:hAnsi="宋体" w:cs="仿宋_GB2312"/>
          <w:sz w:val="28"/>
          <w:szCs w:val="28"/>
        </w:rPr>
      </w:pPr>
    </w:p>
    <w:p>
      <w:pPr>
        <w:spacing w:line="560" w:lineRule="exact"/>
        <w:ind w:firstLine="480" w:firstLineChars="200"/>
        <w:jc w:val="left"/>
        <w:rPr>
          <w:rFonts w:ascii="宋体" w:hAnsi="宋体" w:cs="宋体"/>
          <w:bCs/>
          <w:kern w:val="0"/>
          <w:sz w:val="24"/>
        </w:rPr>
      </w:pPr>
      <w:r>
        <w:rPr>
          <w:rFonts w:hint="eastAsia" w:ascii="宋体" w:hAnsi="宋体" w:cs="宋体"/>
          <w:bCs/>
          <w:kern w:val="0"/>
          <w:sz w:val="24"/>
        </w:rPr>
        <w:t>合同签订后</w:t>
      </w:r>
      <w:r>
        <w:rPr>
          <w:rFonts w:ascii="宋体" w:hAnsi="宋体" w:cs="宋体"/>
          <w:bCs/>
          <w:kern w:val="0"/>
          <w:sz w:val="24"/>
        </w:rPr>
        <w:t>3</w:t>
      </w:r>
      <w:r>
        <w:rPr>
          <w:rFonts w:hint="eastAsia" w:ascii="宋体" w:hAnsi="宋体" w:cs="宋体"/>
          <w:bCs/>
          <w:kern w:val="0"/>
          <w:sz w:val="24"/>
        </w:rPr>
        <w:t>日内人员到达现场，否则取消中标资格，招标方没收投标保证金及履约保证金。</w:t>
      </w:r>
    </w:p>
    <w:p>
      <w:pPr>
        <w:spacing w:line="560" w:lineRule="exact"/>
        <w:ind w:firstLine="560" w:firstLineChars="200"/>
        <w:jc w:val="left"/>
        <w:rPr>
          <w:rFonts w:ascii="宋体" w:hAnsi="宋体" w:cs="仿宋_GB2312"/>
          <w:color w:val="000000"/>
          <w:sz w:val="28"/>
          <w:szCs w:val="28"/>
        </w:rPr>
      </w:pPr>
    </w:p>
    <w:p>
      <w:pPr>
        <w:spacing w:line="560" w:lineRule="exact"/>
        <w:ind w:firstLine="5040" w:firstLineChars="2100"/>
        <w:jc w:val="left"/>
        <w:rPr>
          <w:rFonts w:ascii="宋体" w:hAnsi="宋体" w:cs="仿宋_GB2312"/>
          <w:color w:val="000000"/>
          <w:sz w:val="24"/>
        </w:rPr>
      </w:pPr>
      <w:r>
        <w:rPr>
          <w:rFonts w:hint="eastAsia" w:ascii="宋体" w:hAnsi="宋体" w:cs="仿宋_GB2312"/>
          <w:color w:val="000000"/>
          <w:sz w:val="24"/>
        </w:rPr>
        <w:t>承诺单位：</w:t>
      </w:r>
    </w:p>
    <w:p>
      <w:pPr>
        <w:spacing w:line="560" w:lineRule="exact"/>
        <w:ind w:firstLine="5040" w:firstLineChars="2100"/>
        <w:jc w:val="left"/>
        <w:rPr>
          <w:rFonts w:ascii="宋体" w:hAnsi="宋体" w:cs="仿宋_GB2312"/>
          <w:color w:val="000000"/>
          <w:sz w:val="24"/>
        </w:rPr>
      </w:pPr>
      <w:r>
        <w:rPr>
          <w:rFonts w:hint="eastAsia" w:ascii="宋体" w:hAnsi="宋体" w:cs="仿宋_GB2312"/>
          <w:color w:val="000000"/>
          <w:sz w:val="24"/>
        </w:rPr>
        <w:t>2021年月日</w:t>
      </w:r>
    </w:p>
    <w:p>
      <w:pPr>
        <w:rPr>
          <w:rFonts w:ascii="宋体" w:hAnsi="宋体" w:cs="仿宋_GB2312"/>
          <w:color w:val="000000"/>
          <w:sz w:val="24"/>
        </w:rPr>
      </w:pPr>
      <w:r>
        <w:rPr>
          <w:rFonts w:hint="eastAsia" w:ascii="宋体" w:hAnsi="宋体" w:cs="仿宋_GB2312"/>
          <w:color w:val="000000"/>
          <w:sz w:val="24"/>
        </w:rPr>
        <w:br w:type="page"/>
      </w:r>
    </w:p>
    <w:p>
      <w:pPr>
        <w:spacing w:line="360" w:lineRule="auto"/>
        <w:jc w:val="center"/>
        <w:rPr>
          <w:rFonts w:ascii="宋体" w:hAnsi="Calibri" w:eastAsia="宋体" w:cs="Times New Roman"/>
          <w:b/>
          <w:bCs/>
          <w:color w:val="000000"/>
          <w:sz w:val="28"/>
          <w:szCs w:val="28"/>
        </w:rPr>
      </w:pPr>
      <w:r>
        <w:rPr>
          <w:rFonts w:hint="eastAsia" w:ascii="宋体" w:hAnsi="宋体" w:eastAsia="宋体" w:cs="宋体"/>
          <w:b/>
          <w:bCs/>
          <w:color w:val="000000"/>
          <w:sz w:val="28"/>
          <w:szCs w:val="28"/>
        </w:rPr>
        <w:t>9、磋商响应报价表（首次）</w:t>
      </w:r>
    </w:p>
    <w:p>
      <w:pPr>
        <w:snapToGrid w:val="0"/>
        <w:spacing w:line="420" w:lineRule="exact"/>
        <w:jc w:val="left"/>
        <w:rPr>
          <w:rFonts w:ascii="Calibri" w:hAnsi="Calibri" w:eastAsia="宋体" w:cs="Times New Roman"/>
          <w:sz w:val="24"/>
          <w:szCs w:val="24"/>
        </w:rPr>
      </w:pPr>
      <w:r>
        <w:rPr>
          <w:rFonts w:hint="eastAsia" w:ascii="Calibri" w:hAnsi="Calibri" w:eastAsia="宋体" w:cs="宋体"/>
          <w:sz w:val="24"/>
          <w:szCs w:val="24"/>
        </w:rPr>
        <w:t>项目名称：</w:t>
      </w:r>
    </w:p>
    <w:p>
      <w:pPr>
        <w:snapToGrid w:val="0"/>
        <w:spacing w:line="420" w:lineRule="exact"/>
        <w:jc w:val="left"/>
        <w:rPr>
          <w:rFonts w:ascii="Calibri" w:hAnsi="Calibri" w:eastAsia="宋体" w:cs="Times New Roman"/>
          <w:sz w:val="24"/>
          <w:szCs w:val="24"/>
        </w:rPr>
      </w:pPr>
      <w:r>
        <w:rPr>
          <w:rFonts w:hint="eastAsia" w:ascii="Calibri" w:hAnsi="Calibri" w:eastAsia="宋体" w:cs="宋体"/>
          <w:sz w:val="24"/>
          <w:szCs w:val="24"/>
        </w:rPr>
        <w:t>项目编号：</w:t>
      </w:r>
    </w:p>
    <w:tbl>
      <w:tblPr>
        <w:tblStyle w:val="9"/>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52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0" w:type="dxa"/>
            <w:vAlign w:val="center"/>
          </w:tcPr>
          <w:p>
            <w:pPr>
              <w:snapToGrid w:val="0"/>
              <w:spacing w:line="420" w:lineRule="exact"/>
              <w:jc w:val="center"/>
              <w:rPr>
                <w:rFonts w:ascii="Calibri" w:hAnsi="Calibri" w:eastAsia="宋体" w:cs="Times New Roman"/>
                <w:sz w:val="24"/>
                <w:szCs w:val="24"/>
              </w:rPr>
            </w:pPr>
            <w:r>
              <w:rPr>
                <w:rFonts w:hint="eastAsia" w:ascii="Calibri" w:hAnsi="Calibri" w:eastAsia="宋体" w:cs="宋体"/>
                <w:sz w:val="24"/>
                <w:szCs w:val="24"/>
              </w:rPr>
              <w:t>招标名称</w:t>
            </w:r>
          </w:p>
        </w:tc>
        <w:tc>
          <w:tcPr>
            <w:tcW w:w="8079" w:type="dxa"/>
            <w:gridSpan w:val="2"/>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崇川区年度技术支持驻场服务、测绘类、监管类业务项目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60" w:type="dxa"/>
            <w:vAlign w:val="center"/>
          </w:tcPr>
          <w:p>
            <w:pPr>
              <w:snapToGrid w:val="0"/>
              <w:spacing w:line="420" w:lineRule="exact"/>
              <w:jc w:val="center"/>
              <w:rPr>
                <w:rFonts w:ascii="Calibri" w:hAnsi="Calibri" w:eastAsia="宋体" w:cs="Times New Roman"/>
                <w:sz w:val="24"/>
                <w:szCs w:val="24"/>
              </w:rPr>
            </w:pPr>
            <w:r>
              <w:rPr>
                <w:rFonts w:hint="eastAsia" w:ascii="Calibri" w:hAnsi="Calibri" w:eastAsia="宋体" w:cs="宋体"/>
                <w:sz w:val="24"/>
                <w:szCs w:val="24"/>
              </w:rPr>
              <w:t>按总价投标部分</w:t>
            </w:r>
          </w:p>
        </w:tc>
        <w:tc>
          <w:tcPr>
            <w:tcW w:w="8079" w:type="dxa"/>
            <w:gridSpan w:val="2"/>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人民币大写：</w:t>
            </w:r>
          </w:p>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人民币小写</w:t>
            </w:r>
            <w:r>
              <w:rPr>
                <w:rFonts w:ascii="Calibri" w:hAnsi="Calibri" w:eastAsia="宋体" w:cs="Times New Roman"/>
                <w:sz w:val="24"/>
                <w:szCs w:val="24"/>
              </w:rPr>
              <w:t>¥</w:t>
            </w:r>
            <w:r>
              <w:rPr>
                <w:rFonts w:hint="eastAsia" w:ascii="Calibri" w:hAnsi="Calibri"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Align w:val="center"/>
          </w:tcPr>
          <w:p>
            <w:pPr>
              <w:snapToGrid w:val="0"/>
              <w:spacing w:line="420" w:lineRule="exact"/>
              <w:jc w:val="center"/>
              <w:rPr>
                <w:rFonts w:ascii="Calibri" w:hAnsi="Calibri" w:eastAsia="宋体" w:cs="宋体"/>
                <w:sz w:val="24"/>
                <w:szCs w:val="24"/>
              </w:rPr>
            </w:pPr>
            <w:r>
              <w:rPr>
                <w:rFonts w:hint="eastAsia" w:ascii="Calibri" w:hAnsi="Calibri" w:eastAsia="宋体" w:cs="宋体"/>
                <w:sz w:val="24"/>
                <w:szCs w:val="24"/>
              </w:rPr>
              <w:t>按基准单价降幅率投标部分</w:t>
            </w:r>
          </w:p>
        </w:tc>
        <w:tc>
          <w:tcPr>
            <w:tcW w:w="8079" w:type="dxa"/>
            <w:gridSpan w:val="2"/>
            <w:vAlign w:val="center"/>
          </w:tcPr>
          <w:p>
            <w:pPr>
              <w:snapToGrid w:val="0"/>
              <w:spacing w:line="420" w:lineRule="exact"/>
              <w:rPr>
                <w:rFonts w:hint="default" w:ascii="Calibri" w:hAnsi="Calibri" w:eastAsia="宋体" w:cs="宋体"/>
                <w:sz w:val="24"/>
                <w:szCs w:val="24"/>
                <w:lang w:val="en-US" w:eastAsia="zh-CN"/>
              </w:rPr>
            </w:pPr>
            <w:r>
              <w:rPr>
                <w:rFonts w:hint="eastAsia" w:ascii="Calibri" w:hAnsi="Calibri" w:eastAsia="宋体" w:cs="宋体"/>
                <w:sz w:val="24"/>
                <w:szCs w:val="24"/>
                <w:u w:val="single"/>
              </w:rPr>
              <w:t xml:space="preserve">      </w:t>
            </w:r>
            <w:r>
              <w:rPr>
                <w:rFonts w:hint="eastAsia" w:ascii="Calibri" w:hAnsi="Calibri" w:eastAsia="宋体" w:cs="宋体"/>
                <w:sz w:val="24"/>
                <w:szCs w:val="24"/>
              </w:rPr>
              <w:t>%</w:t>
            </w:r>
            <w:r>
              <w:rPr>
                <w:rFonts w:hint="eastAsia" w:ascii="Calibri" w:hAnsi="Calibri" w:eastAsia="宋体" w:cs="宋体"/>
                <w:sz w:val="24"/>
                <w:szCs w:val="24"/>
                <w:lang w:val="en-US" w:eastAsia="zh-CN"/>
              </w:rPr>
              <w:t>(保留两位小数)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tcBorders>
              <w:bottom w:val="double" w:color="auto" w:sz="4" w:space="0"/>
            </w:tcBorders>
            <w:vAlign w:val="center"/>
          </w:tcPr>
          <w:p>
            <w:pPr>
              <w:snapToGrid w:val="0"/>
              <w:spacing w:line="420" w:lineRule="exact"/>
              <w:jc w:val="center"/>
              <w:rPr>
                <w:rFonts w:ascii="Calibri" w:hAnsi="Calibri" w:eastAsia="宋体" w:cs="Times New Roman"/>
                <w:sz w:val="24"/>
                <w:szCs w:val="24"/>
              </w:rPr>
            </w:pPr>
            <w:r>
              <w:rPr>
                <w:rFonts w:hint="eastAsia" w:ascii="Calibri" w:hAnsi="Calibri" w:eastAsia="宋体" w:cs="宋体"/>
                <w:sz w:val="24"/>
                <w:szCs w:val="24"/>
              </w:rPr>
              <w:t>付款条件</w:t>
            </w:r>
          </w:p>
        </w:tc>
        <w:tc>
          <w:tcPr>
            <w:tcW w:w="8079" w:type="dxa"/>
            <w:gridSpan w:val="2"/>
            <w:tcBorders>
              <w:bottom w:val="double" w:color="auto" w:sz="4" w:space="0"/>
            </w:tcBorders>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完全接受并响应本项目竞争性磋商文件的要求。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639" w:type="dxa"/>
            <w:gridSpan w:val="3"/>
            <w:tcBorders>
              <w:top w:val="double" w:color="auto" w:sz="4" w:space="0"/>
              <w:left w:val="double" w:color="auto" w:sz="4" w:space="0"/>
              <w:right w:val="double" w:color="auto" w:sz="4" w:space="0"/>
            </w:tcBorders>
            <w:vAlign w:val="center"/>
          </w:tcPr>
          <w:p>
            <w:pPr>
              <w:snapToGrid w:val="0"/>
              <w:spacing w:line="420" w:lineRule="exact"/>
              <w:jc w:val="center"/>
              <w:rPr>
                <w:rFonts w:ascii="Calibri" w:hAnsi="Calibri" w:eastAsia="宋体" w:cs="Times New Roman"/>
                <w:b/>
                <w:bCs/>
                <w:sz w:val="24"/>
                <w:szCs w:val="24"/>
              </w:rPr>
            </w:pPr>
            <w:r>
              <w:rPr>
                <w:rFonts w:hint="eastAsia" w:ascii="Calibri" w:hAnsi="Calibri" w:eastAsia="宋体" w:cs="宋体"/>
                <w:b/>
                <w:bCs/>
                <w:sz w:val="24"/>
                <w:szCs w:val="24"/>
                <w:u w:val="thick" w:color="FF0000"/>
              </w:rPr>
              <w:t>以下表格内容，如涉有，请填写。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88" w:type="dxa"/>
            <w:gridSpan w:val="2"/>
            <w:tcBorders>
              <w:left w:val="double" w:color="auto" w:sz="4" w:space="0"/>
            </w:tcBorders>
            <w:vAlign w:val="center"/>
          </w:tcPr>
          <w:p>
            <w:pPr>
              <w:snapToGrid w:val="0"/>
              <w:spacing w:line="420" w:lineRule="exact"/>
              <w:jc w:val="center"/>
              <w:rPr>
                <w:rFonts w:ascii="Calibri" w:hAnsi="Calibri" w:eastAsia="宋体" w:cs="Times New Roman"/>
                <w:sz w:val="24"/>
                <w:szCs w:val="24"/>
              </w:rPr>
            </w:pPr>
            <w:r>
              <w:rPr>
                <w:rFonts w:hint="eastAsia" w:ascii="Calibri" w:hAnsi="Calibri" w:eastAsia="宋体" w:cs="宋体"/>
                <w:sz w:val="24"/>
                <w:szCs w:val="24"/>
              </w:rPr>
              <w:t>报价产品制造商企业规模（小型或微型）</w:t>
            </w:r>
          </w:p>
        </w:tc>
        <w:tc>
          <w:tcPr>
            <w:tcW w:w="2551" w:type="dxa"/>
            <w:tcBorders>
              <w:right w:val="double" w:color="auto" w:sz="4" w:space="0"/>
            </w:tcBorders>
            <w:vAlign w:val="center"/>
          </w:tcPr>
          <w:p>
            <w:pPr>
              <w:snapToGrid w:val="0"/>
              <w:spacing w:line="420" w:lineRule="exact"/>
              <w:rPr>
                <w:rFonts w:ascii="Calibri" w:hAnsi="Calibri" w:eastAsia="宋体" w:cs="Times New Roman"/>
                <w:sz w:val="24"/>
                <w:szCs w:val="24"/>
                <w:u w:val="thick" w:color="FF0000"/>
              </w:rPr>
            </w:pPr>
            <w:r>
              <w:rPr>
                <w:rFonts w:hint="eastAsia" w:ascii="Calibri" w:hAnsi="Calibri" w:eastAsia="宋体" w:cs="宋体"/>
                <w:sz w:val="24"/>
                <w:szCs w:val="24"/>
                <w:u w:val="thick" w:color="FF0000"/>
              </w:rPr>
              <w:t>请填写：小型或微型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88" w:type="dxa"/>
            <w:gridSpan w:val="2"/>
            <w:tcBorders>
              <w:left w:val="double" w:color="auto" w:sz="4" w:space="0"/>
            </w:tcBorders>
            <w:vAlign w:val="center"/>
          </w:tcPr>
          <w:p>
            <w:pPr>
              <w:snapToGrid w:val="0"/>
              <w:spacing w:line="420" w:lineRule="exact"/>
              <w:rPr>
                <w:rFonts w:hint="eastAsia" w:ascii="Calibri" w:hAnsi="Calibri" w:eastAsia="宋体" w:cs="宋体"/>
                <w:sz w:val="24"/>
                <w:szCs w:val="24"/>
              </w:rPr>
            </w:pPr>
            <w:r>
              <w:rPr>
                <w:rFonts w:hint="eastAsia" w:ascii="Calibri" w:hAnsi="Calibri" w:eastAsia="宋体" w:cs="宋体"/>
                <w:sz w:val="24"/>
                <w:szCs w:val="24"/>
                <w:lang w:val="en-US" w:eastAsia="zh-CN"/>
              </w:rPr>
              <w:t>1、</w:t>
            </w:r>
            <w:r>
              <w:rPr>
                <w:rFonts w:hint="eastAsia" w:ascii="Calibri" w:hAnsi="Calibri" w:eastAsia="宋体" w:cs="宋体"/>
                <w:sz w:val="24"/>
                <w:szCs w:val="24"/>
              </w:rPr>
              <w:t>扣除后评审价格</w:t>
            </w:r>
            <w:r>
              <w:rPr>
                <w:rFonts w:ascii="Calibri" w:hAnsi="Calibri" w:eastAsia="宋体" w:cs="Times New Roman"/>
                <w:sz w:val="24"/>
                <w:szCs w:val="24"/>
              </w:rPr>
              <w:t xml:space="preserve"> [</w:t>
            </w:r>
            <w:r>
              <w:rPr>
                <w:rFonts w:hint="eastAsia" w:ascii="Calibri" w:hAnsi="Calibri" w:eastAsia="宋体" w:cs="宋体"/>
                <w:sz w:val="24"/>
                <w:szCs w:val="24"/>
              </w:rPr>
              <w:t>投标总价</w:t>
            </w:r>
            <w:r>
              <w:rPr>
                <w:rFonts w:ascii="Calibri" w:hAnsi="Calibri" w:eastAsia="宋体" w:cs="Times New Roman"/>
                <w:sz w:val="24"/>
                <w:szCs w:val="24"/>
              </w:rPr>
              <w:t>*90%]</w:t>
            </w:r>
            <w:r>
              <w:rPr>
                <w:rFonts w:hint="eastAsia" w:ascii="Calibri" w:hAnsi="Calibri" w:eastAsia="宋体" w:cs="宋体"/>
                <w:sz w:val="24"/>
                <w:szCs w:val="24"/>
              </w:rPr>
              <w:t>（疫情防控期间按照</w:t>
            </w:r>
            <w:r>
              <w:rPr>
                <w:rFonts w:ascii="Calibri" w:hAnsi="Calibri" w:eastAsia="宋体" w:cs="Times New Roman"/>
                <w:sz w:val="24"/>
                <w:szCs w:val="24"/>
              </w:rPr>
              <w:t>10%</w:t>
            </w:r>
            <w:r>
              <w:rPr>
                <w:rFonts w:hint="eastAsia" w:ascii="Calibri" w:hAnsi="Calibri" w:eastAsia="宋体" w:cs="宋体"/>
                <w:sz w:val="24"/>
                <w:szCs w:val="24"/>
              </w:rPr>
              <w:t>执行。）</w:t>
            </w:r>
          </w:p>
          <w:p>
            <w:pPr>
              <w:snapToGrid w:val="0"/>
              <w:spacing w:line="420" w:lineRule="exact"/>
              <w:rPr>
                <w:rFonts w:hint="eastAsia" w:ascii="Calibri" w:hAnsi="Calibri" w:eastAsia="宋体" w:cs="宋体"/>
                <w:sz w:val="24"/>
                <w:szCs w:val="24"/>
                <w:lang w:val="en-US" w:eastAsia="zh-CN"/>
              </w:rPr>
            </w:pPr>
            <w:r>
              <w:rPr>
                <w:rFonts w:hint="eastAsia" w:ascii="Calibri" w:hAnsi="Calibri" w:eastAsia="宋体" w:cs="宋体"/>
                <w:sz w:val="24"/>
                <w:szCs w:val="24"/>
                <w:lang w:val="en-US" w:eastAsia="zh-CN"/>
              </w:rPr>
              <w:t>2、</w:t>
            </w:r>
            <w:r>
              <w:rPr>
                <w:rFonts w:hint="eastAsia" w:ascii="Calibri" w:hAnsi="Calibri" w:eastAsia="宋体" w:cs="宋体"/>
                <w:sz w:val="24"/>
                <w:szCs w:val="24"/>
              </w:rPr>
              <w:t>扣除后评审价格</w:t>
            </w:r>
            <w:r>
              <w:rPr>
                <w:rFonts w:ascii="Calibri" w:hAnsi="Calibri" w:eastAsia="宋体" w:cs="Times New Roman"/>
                <w:sz w:val="24"/>
                <w:szCs w:val="24"/>
              </w:rPr>
              <w:t xml:space="preserve"> [</w:t>
            </w:r>
            <w:r>
              <w:rPr>
                <w:rFonts w:hint="eastAsia" w:ascii="Calibri" w:hAnsi="Calibri" w:eastAsia="宋体" w:cs="宋体"/>
                <w:sz w:val="24"/>
                <w:szCs w:val="24"/>
              </w:rPr>
              <w:t>投标</w:t>
            </w:r>
            <w:r>
              <w:rPr>
                <w:rFonts w:hint="eastAsia" w:ascii="Calibri" w:hAnsi="Calibri" w:eastAsia="宋体" w:cs="宋体"/>
                <w:sz w:val="24"/>
                <w:szCs w:val="24"/>
                <w:lang w:val="en-US" w:eastAsia="zh-CN"/>
              </w:rPr>
              <w:t>降幅率</w:t>
            </w:r>
            <w:r>
              <w:rPr>
                <w:rFonts w:ascii="Calibri" w:hAnsi="Calibri" w:eastAsia="宋体" w:cs="Times New Roman"/>
                <w:sz w:val="24"/>
                <w:szCs w:val="24"/>
              </w:rPr>
              <w:t>*</w:t>
            </w:r>
            <w:r>
              <w:rPr>
                <w:rFonts w:hint="eastAsia" w:ascii="Calibri" w:hAnsi="Calibri" w:eastAsia="宋体" w:cs="Times New Roman"/>
                <w:sz w:val="24"/>
                <w:szCs w:val="24"/>
                <w:lang w:val="en-US" w:eastAsia="zh-CN"/>
              </w:rPr>
              <w:t>11</w:t>
            </w:r>
            <w:r>
              <w:rPr>
                <w:rFonts w:ascii="Calibri" w:hAnsi="Calibri" w:eastAsia="宋体" w:cs="Times New Roman"/>
                <w:sz w:val="24"/>
                <w:szCs w:val="24"/>
              </w:rPr>
              <w:t>0%]</w:t>
            </w:r>
            <w:r>
              <w:rPr>
                <w:rFonts w:hint="eastAsia" w:ascii="Calibri" w:hAnsi="Calibri" w:eastAsia="宋体" w:cs="宋体"/>
                <w:sz w:val="24"/>
                <w:szCs w:val="24"/>
              </w:rPr>
              <w:t>（疫情防控期间按照</w:t>
            </w:r>
            <w:r>
              <w:rPr>
                <w:rFonts w:ascii="Calibri" w:hAnsi="Calibri" w:eastAsia="宋体" w:cs="Times New Roman"/>
                <w:sz w:val="24"/>
                <w:szCs w:val="24"/>
              </w:rPr>
              <w:t>10%</w:t>
            </w:r>
            <w:r>
              <w:rPr>
                <w:rFonts w:hint="eastAsia" w:ascii="Calibri" w:hAnsi="Calibri" w:eastAsia="宋体" w:cs="宋体"/>
                <w:sz w:val="24"/>
                <w:szCs w:val="24"/>
              </w:rPr>
              <w:t>执行。）</w:t>
            </w:r>
          </w:p>
        </w:tc>
        <w:tc>
          <w:tcPr>
            <w:tcW w:w="2551" w:type="dxa"/>
            <w:tcBorders>
              <w:right w:val="double" w:color="auto" w:sz="4" w:space="0"/>
            </w:tcBorders>
            <w:vAlign w:val="center"/>
          </w:tcPr>
          <w:p>
            <w:pPr>
              <w:numPr>
                <w:ilvl w:val="0"/>
                <w:numId w:val="4"/>
              </w:numPr>
              <w:snapToGrid w:val="0"/>
              <w:spacing w:line="420" w:lineRule="exact"/>
              <w:rPr>
                <w:rFonts w:hint="eastAsia" w:ascii="Calibri" w:hAnsi="Calibri" w:eastAsia="宋体" w:cs="宋体"/>
                <w:sz w:val="24"/>
                <w:szCs w:val="24"/>
              </w:rPr>
            </w:pPr>
            <w:r>
              <w:rPr>
                <w:rFonts w:ascii="Calibri" w:hAnsi="Calibri" w:eastAsia="宋体" w:cs="Times New Roman"/>
                <w:sz w:val="24"/>
                <w:szCs w:val="24"/>
              </w:rPr>
              <w:t>¥</w:t>
            </w:r>
            <w:r>
              <w:rPr>
                <w:rFonts w:hint="eastAsia" w:ascii="Calibri" w:hAnsi="Calibri" w:eastAsia="宋体" w:cs="宋体"/>
                <w:sz w:val="24"/>
                <w:szCs w:val="24"/>
              </w:rPr>
              <w:t>：</w:t>
            </w:r>
          </w:p>
          <w:p>
            <w:pPr>
              <w:numPr>
                <w:ilvl w:val="0"/>
                <w:numId w:val="4"/>
              </w:numPr>
              <w:snapToGrid w:val="0"/>
              <w:spacing w:line="420" w:lineRule="exact"/>
              <w:rPr>
                <w:rFonts w:hint="eastAsia" w:ascii="Calibri" w:hAnsi="Calibri" w:eastAsia="宋体" w:cs="宋体"/>
                <w:sz w:val="24"/>
                <w:szCs w:val="24"/>
              </w:rPr>
            </w:pPr>
          </w:p>
        </w:tc>
      </w:tr>
    </w:tbl>
    <w:p>
      <w:pPr>
        <w:kinsoku w:val="0"/>
        <w:topLinePunct/>
        <w:snapToGrid w:val="0"/>
        <w:spacing w:line="520" w:lineRule="exact"/>
        <w:rPr>
          <w:rFonts w:ascii="宋体" w:hAnsi="Calibri" w:eastAsia="宋体" w:cs="Times New Roman"/>
          <w:sz w:val="24"/>
          <w:szCs w:val="24"/>
        </w:rPr>
      </w:pPr>
    </w:p>
    <w:p>
      <w:pPr>
        <w:kinsoku w:val="0"/>
        <w:topLinePunct/>
        <w:snapToGrid w:val="0"/>
        <w:spacing w:line="520" w:lineRule="exact"/>
        <w:rPr>
          <w:rFonts w:ascii="宋体" w:hAnsi="Calibri" w:eastAsia="宋体" w:cs="Times New Roman"/>
          <w:sz w:val="24"/>
          <w:szCs w:val="24"/>
        </w:rPr>
      </w:pPr>
      <w:r>
        <w:rPr>
          <w:rFonts w:hint="eastAsia" w:ascii="宋体" w:hAnsi="宋体" w:eastAsia="宋体" w:cs="宋体"/>
          <w:sz w:val="24"/>
          <w:szCs w:val="24"/>
        </w:rPr>
        <w:t>竞争性磋商响应单位：（盖章）</w:t>
      </w:r>
    </w:p>
    <w:p>
      <w:pPr>
        <w:kinsoku w:val="0"/>
        <w:topLinePunct/>
        <w:snapToGrid w:val="0"/>
        <w:spacing w:line="520" w:lineRule="exact"/>
        <w:rPr>
          <w:rFonts w:ascii="宋体" w:hAnsi="Calibri" w:eastAsia="宋体" w:cs="Times New Roman"/>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Calibri" w:eastAsia="宋体" w:cs="Times New Roman"/>
          <w:sz w:val="24"/>
          <w:szCs w:val="24"/>
        </w:rPr>
      </w:pPr>
      <w:r>
        <w:rPr>
          <w:rFonts w:hint="eastAsia" w:ascii="宋体" w:hAnsi="宋体" w:eastAsia="宋体" w:cs="宋体"/>
          <w:sz w:val="24"/>
          <w:szCs w:val="24"/>
        </w:rPr>
        <w:t>日期：</w:t>
      </w:r>
    </w:p>
    <w:p>
      <w:pPr>
        <w:spacing w:after="156"/>
        <w:rPr>
          <w:rFonts w:ascii="Calibri" w:hAnsi="Calibri" w:eastAsia="宋体" w:cs="Times New Roman"/>
          <w:sz w:val="24"/>
          <w:szCs w:val="24"/>
        </w:rPr>
      </w:pPr>
    </w:p>
    <w:p>
      <w:pPr>
        <w:snapToGrid w:val="0"/>
        <w:spacing w:line="360" w:lineRule="auto"/>
        <w:rPr>
          <w:rFonts w:ascii="宋体" w:hAnsi="Calibri" w:eastAsia="宋体" w:cs="Times New Roman"/>
          <w:b/>
          <w:bCs/>
          <w:sz w:val="24"/>
          <w:szCs w:val="24"/>
        </w:rPr>
      </w:pPr>
      <w:r>
        <w:rPr>
          <w:rFonts w:hint="eastAsia" w:ascii="宋体" w:hAnsi="宋体" w:eastAsia="宋体" w:cs="宋体"/>
          <w:b/>
          <w:bCs/>
          <w:sz w:val="24"/>
          <w:szCs w:val="24"/>
        </w:rPr>
        <w:t>注：（</w:t>
      </w:r>
      <w:r>
        <w:rPr>
          <w:rFonts w:ascii="宋体" w:hAnsi="宋体" w:eastAsia="宋体" w:cs="宋体"/>
          <w:b/>
          <w:bCs/>
          <w:sz w:val="24"/>
          <w:szCs w:val="24"/>
        </w:rPr>
        <w:t>1</w:t>
      </w:r>
      <w:r>
        <w:rPr>
          <w:rFonts w:hint="eastAsia" w:ascii="宋体" w:hAnsi="宋体" w:eastAsia="宋体" w:cs="宋体"/>
          <w:b/>
          <w:bCs/>
          <w:sz w:val="24"/>
          <w:szCs w:val="24"/>
        </w:rPr>
        <w:t>）本表为格式表，不得自行改动，必须提供。</w:t>
      </w:r>
    </w:p>
    <w:p>
      <w:pPr>
        <w:snapToGrid w:val="0"/>
        <w:spacing w:line="360" w:lineRule="auto"/>
        <w:rPr>
          <w:rFonts w:ascii="宋体" w:hAnsi="Calibri" w:eastAsia="宋体" w:cs="Times New Roman"/>
          <w:b/>
          <w:bCs/>
          <w:sz w:val="24"/>
          <w:szCs w:val="24"/>
        </w:rPr>
      </w:pPr>
      <w:r>
        <w:rPr>
          <w:rFonts w:hint="eastAsia" w:ascii="宋体" w:hAnsi="宋体" w:eastAsia="宋体" w:cs="宋体"/>
          <w:b/>
          <w:bCs/>
          <w:sz w:val="24"/>
          <w:szCs w:val="24"/>
        </w:rPr>
        <w:t>（</w:t>
      </w:r>
      <w:r>
        <w:rPr>
          <w:rFonts w:ascii="宋体" w:hAnsi="宋体" w:eastAsia="宋体" w:cs="宋体"/>
          <w:b/>
          <w:bCs/>
          <w:sz w:val="24"/>
          <w:szCs w:val="24"/>
        </w:rPr>
        <w:t>2</w:t>
      </w:r>
      <w:r>
        <w:rPr>
          <w:rFonts w:hint="eastAsia" w:ascii="宋体" w:hAnsi="宋体" w:eastAsia="宋体" w:cs="宋体"/>
          <w:b/>
          <w:bCs/>
          <w:sz w:val="24"/>
          <w:szCs w:val="24"/>
        </w:rPr>
        <w:t>）响应报价按本竞争性磋商文件第二章第六条规定的内容执行</w:t>
      </w:r>
    </w:p>
    <w:p>
      <w:pPr>
        <w:snapToGrid w:val="0"/>
        <w:spacing w:line="360" w:lineRule="auto"/>
        <w:rPr>
          <w:rFonts w:ascii="宋体" w:hAnsi="Calibri" w:eastAsia="宋体" w:cs="Times New Roman"/>
          <w:b/>
          <w:bCs/>
          <w:sz w:val="24"/>
          <w:szCs w:val="24"/>
        </w:rPr>
      </w:pPr>
      <w:r>
        <w:rPr>
          <w:rFonts w:hint="eastAsia" w:ascii="宋体" w:hAnsi="宋体" w:eastAsia="宋体" w:cs="宋体"/>
          <w:b/>
          <w:bCs/>
          <w:sz w:val="24"/>
          <w:szCs w:val="24"/>
        </w:rPr>
        <w:t>（</w:t>
      </w:r>
      <w:r>
        <w:rPr>
          <w:rFonts w:ascii="宋体" w:hAnsi="宋体" w:eastAsia="宋体" w:cs="宋体"/>
          <w:b/>
          <w:bCs/>
          <w:sz w:val="24"/>
          <w:szCs w:val="24"/>
        </w:rPr>
        <w:t>3</w:t>
      </w:r>
      <w:r>
        <w:rPr>
          <w:rFonts w:hint="eastAsia" w:ascii="宋体" w:hAnsi="宋体" w:eastAsia="宋体" w:cs="宋体"/>
          <w:b/>
          <w:bCs/>
          <w:sz w:val="24"/>
          <w:szCs w:val="24"/>
        </w:rPr>
        <w:t>）第二次及之后的报价将在开标现场填写，响应文件密封提交时只需填写磋商响应报价表（首次）的报价。</w:t>
      </w:r>
    </w:p>
    <w:p>
      <w:pPr>
        <w:snapToGrid w:val="0"/>
        <w:spacing w:line="360" w:lineRule="auto"/>
        <w:rPr>
          <w:rFonts w:ascii="宋体" w:hAnsi="Calibri" w:eastAsia="宋体" w:cs="Times New Roman"/>
          <w:b/>
          <w:bCs/>
          <w:sz w:val="24"/>
          <w:szCs w:val="24"/>
        </w:rPr>
      </w:pPr>
      <w:r>
        <w:rPr>
          <w:rFonts w:hint="eastAsia" w:ascii="宋体" w:hAnsi="宋体" w:eastAsia="宋体" w:cs="宋体"/>
          <w:b/>
          <w:bCs/>
          <w:sz w:val="24"/>
          <w:szCs w:val="24"/>
        </w:rPr>
        <w:t>（</w:t>
      </w:r>
      <w:r>
        <w:rPr>
          <w:rFonts w:ascii="宋体" w:hAnsi="宋体" w:eastAsia="宋体" w:cs="宋体"/>
          <w:b/>
          <w:bCs/>
          <w:sz w:val="24"/>
          <w:szCs w:val="24"/>
        </w:rPr>
        <w:t>4</w:t>
      </w:r>
      <w:r>
        <w:rPr>
          <w:rFonts w:hint="eastAsia" w:ascii="宋体" w:hAnsi="宋体" w:eastAsia="宋体" w:cs="宋体"/>
          <w:b/>
          <w:bCs/>
          <w:sz w:val="24"/>
          <w:szCs w:val="24"/>
        </w:rPr>
        <w:t>）一个项目中包含多项货物采购的，按其中可以认定为小微企业生产产品的价格或价值部分给予价格折扣。</w:t>
      </w:r>
    </w:p>
    <w:p>
      <w:pPr>
        <w:snapToGrid w:val="0"/>
        <w:spacing w:line="360" w:lineRule="auto"/>
        <w:rPr>
          <w:rFonts w:ascii="宋体" w:hAnsi="宋体" w:eastAsia="宋体" w:cs="宋体"/>
          <w:b/>
          <w:bCs/>
          <w:color w:val="000000"/>
          <w:sz w:val="28"/>
          <w:szCs w:val="28"/>
        </w:rPr>
      </w:pPr>
    </w:p>
    <w:p>
      <w:pPr>
        <w:snapToGrid w:val="0"/>
        <w:spacing w:line="360" w:lineRule="auto"/>
        <w:rPr>
          <w:rFonts w:ascii="宋体" w:hAnsi="宋体" w:eastAsia="宋体" w:cs="宋体"/>
          <w:b/>
          <w:bCs/>
          <w:color w:val="000000"/>
          <w:sz w:val="28"/>
          <w:szCs w:val="28"/>
        </w:rPr>
      </w:pPr>
    </w:p>
    <w:p>
      <w:pPr>
        <w:snapToGrid w:val="0"/>
        <w:spacing w:line="360" w:lineRule="auto"/>
        <w:rPr>
          <w:rFonts w:ascii="宋体" w:hAnsi="宋体" w:eastAsia="宋体" w:cs="宋体"/>
          <w:b/>
          <w:bCs/>
          <w:color w:val="000000"/>
          <w:sz w:val="28"/>
          <w:szCs w:val="28"/>
        </w:rPr>
      </w:pPr>
    </w:p>
    <w:p>
      <w:pPr>
        <w:snapToGrid w:val="0"/>
        <w:spacing w:line="360" w:lineRule="auto"/>
        <w:rPr>
          <w:rFonts w:ascii="宋体" w:hAnsi="宋体" w:eastAsia="宋体" w:cs="宋体"/>
          <w:b/>
          <w:bCs/>
          <w:color w:val="000000"/>
          <w:sz w:val="28"/>
          <w:szCs w:val="28"/>
        </w:rPr>
      </w:pPr>
    </w:p>
    <w:p>
      <w:pPr>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10、磋商响应报价明细表（报价明细表中的内容与项目需求及投标报价里的分项一致）</w:t>
      </w:r>
    </w:p>
    <w:p>
      <w:pPr>
        <w:snapToGrid w:val="0"/>
        <w:spacing w:line="420" w:lineRule="exact"/>
        <w:jc w:val="left"/>
        <w:rPr>
          <w:rFonts w:ascii="宋体" w:hAnsi="宋体" w:eastAsia="宋体" w:cs="宋体"/>
          <w:sz w:val="24"/>
          <w:szCs w:val="24"/>
        </w:rPr>
      </w:pPr>
      <w:r>
        <w:rPr>
          <w:rFonts w:hint="eastAsia" w:ascii="宋体" w:hAnsi="宋体" w:eastAsia="宋体" w:cs="宋体"/>
          <w:sz w:val="24"/>
          <w:szCs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72" w:type="dxa"/>
          </w:tcPr>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072" w:type="dxa"/>
          </w:tcPr>
          <w:p>
            <w:pPr>
              <w:snapToGrid w:val="0"/>
              <w:spacing w:line="420" w:lineRule="exact"/>
              <w:jc w:val="center"/>
              <w:rPr>
                <w:rFonts w:ascii="宋体" w:hAnsi="宋体" w:eastAsia="宋体" w:cs="宋体"/>
                <w:sz w:val="24"/>
                <w:szCs w:val="24"/>
              </w:rPr>
            </w:pPr>
            <w:r>
              <w:rPr>
                <w:rFonts w:ascii="宋体" w:hAnsi="宋体" w:eastAsia="宋体" w:cs="宋体"/>
                <w:sz w:val="24"/>
                <w:szCs w:val="24"/>
              </w:rPr>
              <w:t>名称</w:t>
            </w:r>
          </w:p>
        </w:tc>
        <w:tc>
          <w:tcPr>
            <w:tcW w:w="2073" w:type="dxa"/>
          </w:tcPr>
          <w:p>
            <w:pPr>
              <w:snapToGrid w:val="0"/>
              <w:spacing w:line="420" w:lineRule="exact"/>
              <w:jc w:val="center"/>
              <w:rPr>
                <w:rFonts w:ascii="宋体" w:hAnsi="宋体" w:eastAsia="宋体" w:cs="宋体"/>
                <w:sz w:val="24"/>
                <w:szCs w:val="24"/>
              </w:rPr>
            </w:pPr>
            <w:r>
              <w:rPr>
                <w:rFonts w:ascii="宋体" w:hAnsi="宋体" w:eastAsia="宋体" w:cs="宋体"/>
                <w:sz w:val="24"/>
                <w:szCs w:val="24"/>
              </w:rPr>
              <w:t>服务明细</w:t>
            </w:r>
          </w:p>
        </w:tc>
        <w:tc>
          <w:tcPr>
            <w:tcW w:w="2073" w:type="dxa"/>
          </w:tcPr>
          <w:p>
            <w:pPr>
              <w:snapToGrid w:val="0"/>
              <w:spacing w:line="420" w:lineRule="exact"/>
              <w:jc w:val="center"/>
              <w:rPr>
                <w:rFonts w:ascii="宋体" w:hAnsi="宋体" w:eastAsia="宋体" w:cs="宋体"/>
                <w:sz w:val="24"/>
                <w:szCs w:val="24"/>
              </w:rPr>
            </w:pPr>
            <w:r>
              <w:rPr>
                <w:rFonts w:ascii="宋体" w:hAnsi="宋体" w:eastAsia="宋体" w:cs="宋体"/>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snapToGrid w:val="0"/>
              <w:spacing w:line="420" w:lineRule="exact"/>
              <w:jc w:val="center"/>
              <w:rPr>
                <w:rFonts w:ascii="宋体" w:hAnsi="宋体" w:eastAsia="宋体" w:cs="宋体"/>
                <w:sz w:val="24"/>
                <w:szCs w:val="24"/>
              </w:rPr>
            </w:pPr>
          </w:p>
        </w:tc>
        <w:tc>
          <w:tcPr>
            <w:tcW w:w="2072"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snapToGrid w:val="0"/>
              <w:spacing w:line="420" w:lineRule="exact"/>
              <w:jc w:val="center"/>
              <w:rPr>
                <w:rFonts w:ascii="宋体" w:hAnsi="宋体" w:eastAsia="宋体" w:cs="宋体"/>
                <w:sz w:val="24"/>
                <w:szCs w:val="24"/>
              </w:rPr>
            </w:pPr>
          </w:p>
        </w:tc>
        <w:tc>
          <w:tcPr>
            <w:tcW w:w="2072"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snapToGrid w:val="0"/>
              <w:spacing w:line="420" w:lineRule="exact"/>
              <w:jc w:val="center"/>
              <w:rPr>
                <w:rFonts w:ascii="宋体" w:hAnsi="宋体" w:eastAsia="宋体" w:cs="宋体"/>
                <w:sz w:val="24"/>
                <w:szCs w:val="24"/>
              </w:rPr>
            </w:pPr>
          </w:p>
        </w:tc>
        <w:tc>
          <w:tcPr>
            <w:tcW w:w="2072"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snapToGrid w:val="0"/>
              <w:spacing w:line="420" w:lineRule="exact"/>
              <w:jc w:val="center"/>
              <w:rPr>
                <w:rFonts w:ascii="宋体" w:hAnsi="宋体" w:eastAsia="宋体" w:cs="宋体"/>
                <w:sz w:val="24"/>
                <w:szCs w:val="24"/>
              </w:rPr>
            </w:pPr>
          </w:p>
        </w:tc>
        <w:tc>
          <w:tcPr>
            <w:tcW w:w="2072"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snapToGrid w:val="0"/>
              <w:spacing w:line="420" w:lineRule="exact"/>
              <w:jc w:val="center"/>
              <w:rPr>
                <w:rFonts w:ascii="宋体" w:hAnsi="宋体" w:eastAsia="宋体" w:cs="宋体"/>
                <w:sz w:val="24"/>
                <w:szCs w:val="24"/>
              </w:rPr>
            </w:pPr>
          </w:p>
        </w:tc>
        <w:tc>
          <w:tcPr>
            <w:tcW w:w="2072"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c>
          <w:tcPr>
            <w:tcW w:w="2073" w:type="dxa"/>
          </w:tcPr>
          <w:p>
            <w:pPr>
              <w:snapToGrid w:val="0"/>
              <w:spacing w:line="420" w:lineRule="exact"/>
              <w:jc w:val="center"/>
              <w:rPr>
                <w:rFonts w:ascii="宋体" w:hAnsi="宋体" w:eastAsia="宋体" w:cs="宋体"/>
                <w:sz w:val="24"/>
                <w:szCs w:val="24"/>
              </w:rPr>
            </w:pPr>
          </w:p>
        </w:tc>
      </w:tr>
    </w:tbl>
    <w:p>
      <w:pPr>
        <w:snapToGrid w:val="0"/>
        <w:spacing w:line="420" w:lineRule="exact"/>
        <w:jc w:val="center"/>
        <w:rPr>
          <w:rFonts w:ascii="宋体" w:hAnsi="宋体" w:eastAsia="宋体" w:cs="宋体"/>
          <w:sz w:val="24"/>
          <w:szCs w:val="24"/>
        </w:rPr>
      </w:pP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供应商：（盖章）</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法定代表人或被委托授权人（签字）：</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420" w:lineRule="exact"/>
        <w:rPr>
          <w:rFonts w:ascii="仿宋_GB2312" w:hAnsi="宋体" w:eastAsia="仿宋_GB2312" w:cs="Times New Roman"/>
          <w:sz w:val="24"/>
          <w:szCs w:val="24"/>
        </w:rPr>
      </w:pPr>
    </w:p>
    <w:p>
      <w:pPr>
        <w:snapToGrid w:val="0"/>
        <w:spacing w:line="420" w:lineRule="exact"/>
        <w:ind w:firstLine="494" w:firstLineChars="206"/>
        <w:rPr>
          <w:rFonts w:ascii="黑体" w:hAnsi="黑体" w:eastAsia="黑体" w:cs="Times New Roman"/>
          <w:sz w:val="24"/>
          <w:szCs w:val="24"/>
        </w:rPr>
      </w:pPr>
    </w:p>
    <w:p>
      <w:pPr>
        <w:snapToGrid w:val="0"/>
        <w:spacing w:line="420" w:lineRule="exact"/>
        <w:ind w:firstLine="494" w:firstLineChars="206"/>
        <w:rPr>
          <w:rFonts w:ascii="黑体" w:hAnsi="黑体" w:eastAsia="黑体" w:cs="Times New Roman"/>
          <w:sz w:val="24"/>
          <w:szCs w:val="24"/>
        </w:rPr>
      </w:pPr>
      <w:r>
        <w:rPr>
          <w:rFonts w:hint="eastAsia" w:ascii="黑体" w:hAnsi="黑体" w:eastAsia="黑体" w:cs="Times New Roman"/>
          <w:sz w:val="24"/>
          <w:szCs w:val="24"/>
        </w:rPr>
        <w:t>注：（1）</w:t>
      </w:r>
      <w:r>
        <w:rPr>
          <w:rFonts w:ascii="黑体" w:hAnsi="黑体" w:eastAsia="黑体" w:cs="Times New Roman"/>
          <w:sz w:val="24"/>
          <w:szCs w:val="24"/>
        </w:rPr>
        <w:t>本表</w:t>
      </w:r>
      <w:r>
        <w:rPr>
          <w:rFonts w:hint="eastAsia" w:ascii="黑体" w:hAnsi="黑体" w:eastAsia="黑体" w:cs="Times New Roman"/>
          <w:sz w:val="24"/>
          <w:szCs w:val="24"/>
        </w:rPr>
        <w:t>仅为表式</w:t>
      </w:r>
      <w:r>
        <w:rPr>
          <w:rFonts w:ascii="黑体" w:hAnsi="黑体" w:eastAsia="黑体" w:cs="Times New Roman"/>
          <w:sz w:val="24"/>
          <w:szCs w:val="24"/>
        </w:rPr>
        <w:t>，供应商须自行分析项目组成</w:t>
      </w:r>
      <w:r>
        <w:rPr>
          <w:rFonts w:hint="eastAsia" w:ascii="黑体" w:hAnsi="黑体" w:eastAsia="黑体" w:cs="Times New Roman"/>
          <w:sz w:val="24"/>
          <w:szCs w:val="24"/>
        </w:rPr>
        <w:t>，</w:t>
      </w:r>
      <w:r>
        <w:rPr>
          <w:rFonts w:ascii="黑体" w:hAnsi="黑体" w:eastAsia="黑体" w:cs="Times New Roman"/>
          <w:sz w:val="24"/>
          <w:szCs w:val="24"/>
        </w:rPr>
        <w:t>自行</w:t>
      </w:r>
      <w:r>
        <w:rPr>
          <w:rFonts w:hint="eastAsia" w:ascii="黑体" w:hAnsi="黑体" w:eastAsia="黑体" w:cs="Times New Roman"/>
          <w:sz w:val="24"/>
          <w:szCs w:val="24"/>
        </w:rPr>
        <w:t>添加内容</w:t>
      </w:r>
      <w:r>
        <w:rPr>
          <w:rFonts w:ascii="黑体" w:hAnsi="黑体" w:eastAsia="黑体" w:cs="Times New Roman"/>
          <w:sz w:val="24"/>
          <w:szCs w:val="24"/>
        </w:rPr>
        <w:t>。</w:t>
      </w:r>
    </w:p>
    <w:p>
      <w:pPr>
        <w:snapToGrid w:val="0"/>
        <w:spacing w:line="420" w:lineRule="exact"/>
        <w:ind w:firstLine="494" w:firstLineChars="206"/>
        <w:rPr>
          <w:rFonts w:ascii="黑体" w:hAnsi="黑体" w:eastAsia="黑体" w:cs="Times New Roman"/>
          <w:sz w:val="24"/>
          <w:szCs w:val="24"/>
        </w:rPr>
      </w:pPr>
      <w:r>
        <w:rPr>
          <w:rFonts w:hint="eastAsia" w:ascii="黑体" w:hAnsi="黑体" w:eastAsia="黑体" w:cs="Times New Roman"/>
          <w:sz w:val="24"/>
          <w:szCs w:val="24"/>
        </w:rPr>
        <w:t>（2）</w:t>
      </w:r>
      <w:r>
        <w:rPr>
          <w:rFonts w:ascii="黑体" w:hAnsi="黑体" w:eastAsia="黑体" w:cs="Times New Roman"/>
          <w:sz w:val="24"/>
          <w:szCs w:val="24"/>
        </w:rPr>
        <w:t>如果计算的结果与总价不一致，以单价为准，修正总价。</w:t>
      </w:r>
    </w:p>
    <w:p>
      <w:pPr>
        <w:snapToGrid w:val="0"/>
        <w:spacing w:line="420" w:lineRule="exact"/>
        <w:ind w:firstLine="494" w:firstLineChars="206"/>
        <w:rPr>
          <w:rFonts w:ascii="黑体" w:hAnsi="黑体" w:eastAsia="黑体" w:cs="Times New Roman"/>
          <w:sz w:val="24"/>
          <w:szCs w:val="24"/>
        </w:rPr>
      </w:pPr>
      <w:r>
        <w:rPr>
          <w:rFonts w:hint="eastAsia" w:ascii="黑体" w:hAnsi="黑体" w:eastAsia="黑体" w:cs="Times New Roman"/>
          <w:sz w:val="24"/>
          <w:szCs w:val="24"/>
        </w:rPr>
        <w:t>（3）如果不提供详细分项报价将视为未实质性响应磋商文件。</w:t>
      </w:r>
    </w:p>
    <w:p>
      <w:pPr>
        <w:widowControl/>
        <w:jc w:val="left"/>
        <w:rPr>
          <w:rFonts w:ascii="宋体" w:hAnsi="宋体" w:eastAsia="宋体" w:cs="宋体"/>
          <w:b/>
          <w:bCs/>
          <w:color w:val="000000"/>
          <w:sz w:val="28"/>
          <w:szCs w:val="28"/>
        </w:rPr>
      </w:pPr>
      <w:r>
        <w:rPr>
          <w:rFonts w:ascii="宋体" w:hAnsi="宋体" w:eastAsia="宋体" w:cs="宋体"/>
          <w:b/>
          <w:bCs/>
          <w:color w:val="000000"/>
          <w:sz w:val="28"/>
          <w:szCs w:val="28"/>
        </w:rPr>
        <w:br w:type="page"/>
      </w:r>
    </w:p>
    <w:p>
      <w:pPr>
        <w:spacing w:line="360" w:lineRule="auto"/>
        <w:rPr>
          <w:rFonts w:ascii="宋体" w:hAnsi="宋体" w:eastAsia="宋体" w:cs="宋体"/>
          <w:b/>
          <w:bCs/>
          <w:color w:val="000000"/>
          <w:sz w:val="28"/>
          <w:szCs w:val="28"/>
        </w:rPr>
      </w:pPr>
      <w:r>
        <w:rPr>
          <w:rFonts w:hint="eastAsia" w:ascii="宋体" w:hAnsi="宋体" w:eastAsia="宋体" w:cs="宋体"/>
          <w:b/>
          <w:bCs/>
          <w:color w:val="000000"/>
          <w:sz w:val="28"/>
          <w:szCs w:val="28"/>
        </w:rPr>
        <w:t>11、中小企业声明函</w:t>
      </w:r>
    </w:p>
    <w:p>
      <w:pPr>
        <w:snapToGrid w:val="0"/>
        <w:spacing w:line="420" w:lineRule="exact"/>
        <w:jc w:val="center"/>
        <w:rPr>
          <w:rFonts w:ascii="宋体" w:hAnsi="宋体" w:eastAsia="宋体" w:cs="宋体"/>
          <w:b/>
          <w:bCs/>
          <w:sz w:val="24"/>
          <w:szCs w:val="24"/>
        </w:rPr>
      </w:pPr>
      <w:r>
        <w:rPr>
          <w:rFonts w:hint="eastAsia" w:ascii="宋体" w:hAnsi="宋体" w:eastAsia="宋体" w:cs="宋体"/>
          <w:b/>
          <w:bCs/>
          <w:sz w:val="24"/>
          <w:szCs w:val="24"/>
        </w:rPr>
        <w:t>中小企业声明函</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南通市自然资源和规划局崇川分局：</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本公司郑重声明，根据《政府采购促进中小企业发展暂行办法》（财库[2011]181号）的规定，本公司为（请填写：中型、小型、微型）企业。即，本公司同时满足以下条件：</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2.本公司参加</w:t>
      </w:r>
      <w:r>
        <w:rPr>
          <w:rFonts w:hint="eastAsia" w:ascii="宋体" w:hAnsi="宋体" w:eastAsia="宋体" w:cs="宋体"/>
          <w:sz w:val="24"/>
          <w:szCs w:val="24"/>
          <w:u w:val="single"/>
          <w:lang w:val="zh-CN"/>
        </w:rPr>
        <w:t>（采购人名称）</w:t>
      </w:r>
      <w:r>
        <w:rPr>
          <w:rFonts w:hint="eastAsia" w:ascii="宋体" w:hAnsi="宋体" w:eastAsia="宋体" w:cs="宋体"/>
          <w:sz w:val="24"/>
          <w:szCs w:val="24"/>
          <w:lang w:val="zh-CN"/>
        </w:rPr>
        <w:t>单位的</w:t>
      </w:r>
      <w:r>
        <w:rPr>
          <w:rFonts w:hint="eastAsia" w:ascii="宋体" w:hAnsi="宋体" w:eastAsia="宋体" w:cs="宋体"/>
          <w:sz w:val="24"/>
          <w:szCs w:val="24"/>
          <w:u w:val="single"/>
          <w:lang w:val="zh-CN"/>
        </w:rPr>
        <w:t>（采购编号及项目名称）</w:t>
      </w:r>
      <w:r>
        <w:rPr>
          <w:rFonts w:hint="eastAsia" w:ascii="宋体" w:hAnsi="宋体" w:eastAsia="宋体" w:cs="宋体"/>
          <w:sz w:val="24"/>
          <w:szCs w:val="24"/>
          <w:lang w:val="zh-CN"/>
        </w:rPr>
        <w:t>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napToGrid w:val="0"/>
        <w:spacing w:line="420" w:lineRule="exact"/>
        <w:jc w:val="right"/>
        <w:rPr>
          <w:rFonts w:ascii="宋体" w:hAnsi="宋体" w:eastAsia="宋体" w:cs="宋体"/>
          <w:sz w:val="24"/>
          <w:szCs w:val="24"/>
          <w:lang w:val="zh-CN"/>
        </w:rPr>
      </w:pPr>
      <w:r>
        <w:rPr>
          <w:rFonts w:hint="eastAsia" w:ascii="宋体" w:hAnsi="宋体" w:eastAsia="宋体" w:cs="宋体"/>
          <w:sz w:val="24"/>
          <w:szCs w:val="24"/>
        </w:rPr>
        <w:t>响应供应商：（单位盖章）</w:t>
      </w:r>
    </w:p>
    <w:p>
      <w:pPr>
        <w:snapToGrid w:val="0"/>
        <w:spacing w:line="420" w:lineRule="exact"/>
        <w:jc w:val="right"/>
        <w:rPr>
          <w:rFonts w:ascii="宋体" w:hAnsi="宋体" w:eastAsia="宋体" w:cs="宋体"/>
          <w:sz w:val="24"/>
          <w:szCs w:val="24"/>
        </w:rPr>
      </w:pPr>
      <w:r>
        <w:rPr>
          <w:rFonts w:hint="eastAsia" w:ascii="宋体" w:hAnsi="宋体" w:eastAsia="宋体" w:cs="宋体"/>
          <w:sz w:val="24"/>
          <w:szCs w:val="24"/>
        </w:rPr>
        <w:t>法定代表人或被委托受权人：（签字或盖章）</w:t>
      </w:r>
    </w:p>
    <w:p>
      <w:pPr>
        <w:snapToGrid w:val="0"/>
        <w:spacing w:line="420" w:lineRule="exact"/>
        <w:jc w:val="right"/>
        <w:rPr>
          <w:rFonts w:ascii="宋体" w:hAnsi="宋体" w:eastAsia="宋体" w:cs="宋体"/>
          <w:sz w:val="24"/>
          <w:szCs w:val="24"/>
        </w:rPr>
      </w:pPr>
      <w:r>
        <w:rPr>
          <w:rFonts w:hint="eastAsia" w:ascii="宋体" w:hAnsi="宋体" w:eastAsia="宋体" w:cs="宋体"/>
          <w:sz w:val="24"/>
          <w:szCs w:val="24"/>
        </w:rPr>
        <w:t>日期：年月日</w:t>
      </w:r>
    </w:p>
    <w:p>
      <w:pPr>
        <w:snapToGrid w:val="0"/>
        <w:spacing w:line="420" w:lineRule="exact"/>
        <w:rPr>
          <w:rFonts w:ascii="宋体" w:hAnsi="宋体" w:eastAsia="宋体" w:cs="宋体"/>
          <w:sz w:val="24"/>
          <w:szCs w:val="24"/>
        </w:rPr>
      </w:pPr>
    </w:p>
    <w:p>
      <w:pPr>
        <w:snapToGrid w:val="0"/>
        <w:spacing w:line="420" w:lineRule="exact"/>
        <w:rPr>
          <w:rFonts w:ascii="宋体" w:hAnsi="宋体" w:eastAsia="宋体" w:cs="宋体"/>
          <w:sz w:val="24"/>
          <w:szCs w:val="24"/>
        </w:rPr>
      </w:pPr>
      <w:r>
        <w:rPr>
          <w:rFonts w:hint="eastAsia" w:ascii="宋体" w:hAnsi="宋体" w:eastAsia="宋体" w:cs="宋体"/>
          <w:sz w:val="24"/>
          <w:szCs w:val="24"/>
        </w:rPr>
        <w:t>注：</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（1）中小企业划分标准以“工信部联企业〔2011〕300号通知中的《中小企业划型标准规定》为准。</w:t>
      </w:r>
    </w:p>
    <w:p>
      <w:pPr>
        <w:snapToGrid w:val="0"/>
        <w:spacing w:line="420" w:lineRule="exact"/>
        <w:rPr>
          <w:rFonts w:ascii="宋体" w:hAnsi="宋体" w:eastAsia="宋体" w:cs="宋体"/>
          <w:b w:val="0"/>
          <w:bCs w:val="0"/>
          <w:sz w:val="24"/>
          <w:szCs w:val="24"/>
          <w:u w:val="none" w:color="auto"/>
        </w:rPr>
      </w:pPr>
      <w:r>
        <w:rPr>
          <w:rFonts w:hint="eastAsia" w:ascii="宋体" w:hAnsi="宋体" w:eastAsia="宋体" w:cs="宋体"/>
          <w:sz w:val="24"/>
          <w:szCs w:val="24"/>
        </w:rPr>
        <w:t>（2）投标人所在注册地经信部门出具的小微企业认定证明</w:t>
      </w:r>
      <w:r>
        <w:rPr>
          <w:rFonts w:hint="eastAsia" w:ascii="宋体" w:hAnsi="宋体" w:eastAsia="宋体" w:cs="宋体"/>
          <w:b w:val="0"/>
          <w:bCs w:val="0"/>
          <w:sz w:val="24"/>
          <w:szCs w:val="24"/>
          <w:u w:val="none" w:color="auto"/>
        </w:rPr>
        <w:t>原件的复印件</w:t>
      </w:r>
      <w:r>
        <w:rPr>
          <w:rFonts w:hint="eastAsia" w:ascii="宋体" w:hAnsi="宋体" w:eastAsia="宋体" w:cs="宋体"/>
          <w:b w:val="0"/>
          <w:bCs w:val="0"/>
          <w:sz w:val="24"/>
          <w:szCs w:val="24"/>
          <w:u w:val="none" w:color="auto"/>
        </w:rPr>
        <w:t>应附本声明函后，未提供则不作为中小企业认定。</w:t>
      </w:r>
    </w:p>
    <w:p>
      <w:pPr>
        <w:snapToGrid w:val="0"/>
        <w:spacing w:line="420" w:lineRule="exact"/>
        <w:rPr>
          <w:rFonts w:ascii="宋体" w:hAnsi="宋体" w:eastAsia="宋体" w:cs="宋体"/>
          <w:sz w:val="24"/>
          <w:szCs w:val="24"/>
        </w:rPr>
      </w:pPr>
      <w:r>
        <w:rPr>
          <w:rFonts w:hint="eastAsia" w:ascii="宋体" w:hAnsi="宋体" w:eastAsia="宋体" w:cs="宋体"/>
          <w:b w:val="0"/>
          <w:bCs w:val="0"/>
          <w:sz w:val="24"/>
          <w:szCs w:val="24"/>
          <w:u w:val="none" w:color="auto"/>
        </w:rPr>
        <w:t>（3）须提供注册地经信部门出具的小微企业认定证明原件，以便核对。</w:t>
      </w:r>
      <w:r>
        <w:rPr>
          <w:rFonts w:hint="eastAsia" w:ascii="宋体" w:hAnsi="宋体" w:eastAsia="宋体" w:cs="宋体"/>
          <w:b w:val="0"/>
          <w:bCs w:val="0"/>
          <w:sz w:val="24"/>
          <w:szCs w:val="24"/>
          <w:u w:val="none" w:color="auto"/>
        </w:rPr>
        <w:t>原件密封在“磋商响应资料原件”包内提供</w:t>
      </w:r>
      <w:r>
        <w:rPr>
          <w:rFonts w:hint="eastAsia" w:ascii="宋体" w:hAnsi="宋体" w:eastAsia="宋体" w:cs="宋体"/>
          <w:b w:val="0"/>
          <w:bCs w:val="0"/>
          <w:sz w:val="24"/>
          <w:szCs w:val="24"/>
          <w:u w:val="none" w:color="auto"/>
        </w:rPr>
        <w:t>。未提供则不享受促进中小微企业发展的</w:t>
      </w:r>
      <w:r>
        <w:rPr>
          <w:rFonts w:hint="eastAsia" w:ascii="宋体" w:hAnsi="宋体" w:eastAsia="宋体" w:cs="宋体"/>
          <w:sz w:val="24"/>
          <w:szCs w:val="24"/>
        </w:rPr>
        <w:t>相关政府采购政策。</w:t>
      </w:r>
    </w:p>
    <w:p>
      <w:pPr>
        <w:snapToGrid w:val="0"/>
        <w:spacing w:line="420" w:lineRule="exact"/>
        <w:rPr>
          <w:rFonts w:ascii="宋体" w:hAnsi="宋体" w:eastAsia="宋体" w:cs="宋体"/>
          <w:b/>
          <w:bCs/>
          <w:sz w:val="24"/>
          <w:szCs w:val="24"/>
        </w:rPr>
      </w:pPr>
      <w:r>
        <w:rPr>
          <w:rFonts w:hint="eastAsia" w:ascii="宋体" w:hAnsi="宋体" w:eastAsia="宋体" w:cs="宋体"/>
          <w:sz w:val="24"/>
          <w:szCs w:val="24"/>
        </w:rPr>
        <w:t>（4）本函应当根据投标人以及产品不同制造商（如有）分别填报。</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（5）一个项目中包含多项货物采购的，按其中可以认定为小微企业生产产品的价格或价值部分给予价格折扣。</w:t>
      </w:r>
    </w:p>
    <w:p>
      <w:pPr>
        <w:rPr>
          <w:rFonts w:ascii="宋体" w:hAnsi="宋体" w:eastAsia="宋体" w:cs="宋体"/>
          <w:sz w:val="28"/>
          <w:szCs w:val="28"/>
        </w:rPr>
      </w:pPr>
      <w:r>
        <w:rPr>
          <w:rFonts w:hint="eastAsia" w:ascii="宋体" w:hAnsi="宋体" w:eastAsia="宋体" w:cs="宋体"/>
          <w:sz w:val="24"/>
          <w:szCs w:val="24"/>
        </w:rPr>
        <w:br w:type="page"/>
      </w:r>
      <w:r>
        <w:rPr>
          <w:rFonts w:hint="eastAsia" w:ascii="宋体" w:hAnsi="宋体" w:eastAsia="宋体" w:cs="宋体"/>
          <w:sz w:val="28"/>
          <w:szCs w:val="28"/>
        </w:rPr>
        <w:t>附件：</w:t>
      </w:r>
    </w:p>
    <w:p>
      <w:pPr>
        <w:jc w:val="center"/>
        <w:rPr>
          <w:rFonts w:ascii="Calibri" w:hAnsi="Calibri" w:eastAsia="宋体" w:cs="Times New Roman"/>
          <w:b/>
          <w:bCs/>
          <w:sz w:val="32"/>
          <w:szCs w:val="32"/>
        </w:rPr>
      </w:pPr>
      <w:r>
        <w:rPr>
          <w:rFonts w:hint="eastAsia" w:ascii="Calibri" w:hAnsi="Calibri" w:eastAsia="宋体" w:cs="Times New Roman"/>
          <w:b/>
          <w:bCs/>
          <w:sz w:val="32"/>
          <w:szCs w:val="32"/>
        </w:rPr>
        <w:t>疫情防控承诺书</w:t>
      </w:r>
    </w:p>
    <w:p>
      <w:pPr>
        <w:rPr>
          <w:rFonts w:ascii="宋体" w:hAnsi="宋体" w:eastAsia="宋体" w:cs="宋体"/>
          <w:szCs w:val="21"/>
        </w:rPr>
      </w:pPr>
      <w:r>
        <w:rPr>
          <w:rFonts w:hint="eastAsia" w:ascii="宋体" w:hAnsi="宋体" w:eastAsia="宋体" w:cs="宋体"/>
          <w:szCs w:val="21"/>
        </w:rPr>
        <w:t>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为切实阻断新型冠状病毒肺炎的传播，在疫情防控期间，进入开标室前特此承诺以下事项：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一、本人承诺遵守各项法律法规和南通市相关疫情防控管理规定，在开标评标期间，全程戴好口罩，不摘下、不漏口鼻。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二、本人声明身体健康无异常，无发热、咳嗽、呼吸困难等症状。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三、本人声明，本次行程路线未经过中高风险区，途中没有去过人员密集场所，没有与重点疫区人员有接触。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四、本人声明自当日进入开标室前溯14天内没有出国（境）史，没有到过中高风险区，也没有与中高风险区人员有接触史。主要家庭成员和社会关系人也没有与中高风险区人员有接触史。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五、本人知道国家关于违反“传染病防治法”最高可处7年徒刑的规定，积极配合工作人员采取防护隔离、消毒等疫情防控处置措施。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六、本人承诺所提供的所有信息保证真实，绝无隐瞒。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本人接受并完全理解了以上规定并严格遵守；信守承诺，如果违反，自愿承担责任。</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承诺人：（签名）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单位：（公章）</w:t>
      </w:r>
    </w:p>
    <w:p>
      <w:pPr>
        <w:spacing w:line="480" w:lineRule="exact"/>
        <w:rPr>
          <w:rFonts w:ascii="宋体" w:hAnsi="宋体" w:eastAsia="宋体" w:cs="宋体"/>
          <w:sz w:val="24"/>
          <w:szCs w:val="24"/>
        </w:rPr>
      </w:pPr>
    </w:p>
    <w:p>
      <w:pPr>
        <w:snapToGrid w:val="0"/>
        <w:spacing w:line="420" w:lineRule="exact"/>
        <w:rPr>
          <w:rFonts w:ascii="宋体" w:hAnsi="宋体" w:eastAsia="宋体" w:cs="宋体"/>
          <w:sz w:val="24"/>
          <w:szCs w:val="24"/>
        </w:rPr>
      </w:pPr>
      <w:r>
        <w:rPr>
          <w:rFonts w:hint="eastAsia" w:ascii="宋体" w:hAnsi="宋体" w:eastAsia="宋体" w:cs="宋体"/>
          <w:sz w:val="24"/>
          <w:szCs w:val="24"/>
        </w:rPr>
        <w:t>日期</w:t>
      </w:r>
      <w:r>
        <w:rPr>
          <w:rFonts w:ascii="Calibri" w:hAnsi="Calibri" w:eastAsia="宋体" w:cs="Times New Roman"/>
          <w:spacing w:val="-9"/>
          <w:szCs w:val="21"/>
        </w:rPr>
        <w:pict>
          <v:shape id="_x0000_s1028" o:spid="_x0000_s1028" o:spt="202" type="#_x0000_t202" style="position:absolute;left:0pt;margin-left:0pt;margin-top:842.25pt;height:1pt;width:1pt;mso-position-horizontal-relative:page;mso-position-vertical-relative:page;z-index:251660288;mso-width-relative:page;mso-height-relative:page;" fillcolor="#FFFF4C" filled="t" coordsize="21600,21600" o:allowincell="f" o:gfxdata="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OauKdEAAAAIAQAADwAAAAAAAAABACAAAAAiAAAAZHJzL2Rv&#10;d25yZXYueG1sUEsBAhQAFAAAAAgAh07iQGz9xVBBAgAAoQQAAA4AAAAAAAAAAQAgAAAAIAEAAGRy&#10;cy9lMm9Eb2MueG1sUEsFBgAAAAAGAAYAWQEAANMFAAAAAA==&#10;">
            <v:path/>
            <v:fill on="t" opacity="45875f" focussize="0,0"/>
            <v:stroke weight="1pt" joinstyle="miter"/>
            <v:imagedata o:title=""/>
            <o:lock v:ext="edit"/>
            <v:textbox inset="0mm,0mm,0mm,0mm">
              <w:txbxContent>
                <w:p>
                  <w:pPr>
                    <w:kinsoku w:val="0"/>
                    <w:overflowPunct w:val="0"/>
                    <w:spacing w:before="93"/>
                    <w:ind w:right="38"/>
                    <w:jc w:val="right"/>
                    <w:rPr>
                      <w:rFonts w:ascii="Helvetica" w:eastAsia="Times New Roman" w:cs="Helvetica"/>
                      <w:sz w:val="20"/>
                      <w:szCs w:val="20"/>
                    </w:rPr>
                  </w:pPr>
                  <w:r>
                    <w:rPr>
                      <w:rFonts w:ascii="Helvetica" w:eastAsia="Times New Roman" w:cs="Helvetica"/>
                      <w:sz w:val="20"/>
                      <w:szCs w:val="20"/>
                    </w:rPr>
                    <w:t>--------------------------------------------</w:t>
                  </w:r>
                </w:p>
                <w:p>
                  <w:pPr>
                    <w:kinsoku w:val="0"/>
                    <w:overflowPunct w:val="0"/>
                    <w:spacing w:line="331" w:lineRule="exact"/>
                    <w:ind w:right="38"/>
                    <w:jc w:val="right"/>
                    <w:rPr>
                      <w:rFonts w:ascii="Helvetica" w:eastAsia="Times New Roman" w:cs="Helvetica"/>
                      <w:sz w:val="16"/>
                      <w:szCs w:val="16"/>
                    </w:rPr>
                  </w:pPr>
                </w:p>
              </w:txbxContent>
            </v:textbox>
          </v:shape>
        </w:pict>
      </w:r>
      <w:r>
        <w:rPr>
          <w:rFonts w:ascii="Calibri" w:hAnsi="Calibri" w:eastAsia="宋体" w:cs="Times New Roman"/>
          <w:szCs w:val="21"/>
        </w:rPr>
        <w:pict>
          <v:shape id="_x0000_s1027" o:spid="_x0000_s1027" o:spt="202" type="#_x0000_t202" style="position:absolute;left:0pt;margin-left:0pt;margin-top:842.25pt;height:1pt;width:1pt;mso-position-horizontal-relative:page;mso-position-vertical-relative:page;z-index:251661312;mso-width-relative:page;mso-height-relative:page;" fillcolor="#FFFF4C" filled="t" coordsize="21600,21600" o:allowincell="f" o:gfxdata="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OauKdEAAAAIAQAADwAAAAAAAAABACAAAAAiAAAAZHJz&#10;L2Rvd25yZXYueG1sUEsBAhQAFAAAAAgAh07iQGbUiAxEAgAAoQQAAA4AAAAAAAAAAQAgAAAAIAEA&#10;AGRycy9lMm9Eb2MueG1sUEsFBgAAAAAGAAYAWQEAANYFAAAAAA==&#10;">
            <v:path/>
            <v:fill on="t" opacity="45875f" focussize="0,0"/>
            <v:stroke weight="1pt" joinstyle="miter"/>
            <v:imagedata o:title=""/>
            <o:lock v:ext="edit"/>
            <v:textbox inset="0mm,0mm,0mm,0mm">
              <w:txbxContent>
                <w:p>
                  <w:pPr>
                    <w:kinsoku w:val="0"/>
                    <w:overflowPunct w:val="0"/>
                    <w:spacing w:before="93"/>
                    <w:ind w:right="38"/>
                    <w:jc w:val="right"/>
                    <w:rPr>
                      <w:rFonts w:ascii="Helvetica" w:eastAsia="Times New Roman" w:cs="Helvetica"/>
                      <w:sz w:val="20"/>
                      <w:szCs w:val="20"/>
                    </w:rPr>
                  </w:pPr>
                  <w:r>
                    <w:rPr>
                      <w:rFonts w:ascii="Helvetica" w:eastAsia="Times New Roman" w:cs="Helvetica"/>
                      <w:sz w:val="20"/>
                      <w:szCs w:val="20"/>
                    </w:rPr>
                    <w:t>--------------------------------------------</w:t>
                  </w:r>
                </w:p>
                <w:p>
                  <w:pPr>
                    <w:kinsoku w:val="0"/>
                    <w:overflowPunct w:val="0"/>
                    <w:spacing w:line="331" w:lineRule="exact"/>
                    <w:ind w:right="38"/>
                    <w:jc w:val="right"/>
                    <w:rPr>
                      <w:rFonts w:ascii="Helvetica" w:eastAsia="Times New Roman" w:cs="Helvetica"/>
                      <w:sz w:val="16"/>
                      <w:szCs w:val="16"/>
                    </w:rPr>
                  </w:pPr>
                </w:p>
              </w:txbxContent>
            </v:textbox>
          </v:shape>
        </w:pict>
      </w:r>
      <w:r>
        <w:rPr>
          <w:rFonts w:hint="eastAsia" w:ascii="Calibri" w:hAnsi="Calibri" w:eastAsia="宋体" w:cs="Times New Roman"/>
          <w:szCs w:val="21"/>
        </w:rPr>
        <w:t>：</w:t>
      </w:r>
    </w:p>
    <w:p>
      <w:pPr>
        <w:rPr>
          <w:rFonts w:ascii="Calibri" w:hAnsi="Calibri" w:eastAsia="宋体" w:cs="Times New Roman"/>
          <w:szCs w:val="21"/>
        </w:rPr>
      </w:pPr>
    </w:p>
    <w:p/>
    <w:p/>
    <w:p/>
    <w:sectPr>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p>
  <w:p>
    <w:pPr>
      <w:pStyle w:val="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w:pict>
        <v:shape id="_x0000_s2049" o:spid="_x0000_s2049" o:spt="202" type="#_x0000_t202" style="position:absolute;left:0pt;margin-top:0pt;height:11pt;width:14.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w:r>
  </w:p>
  <w:p>
    <w:pPr>
      <w:pStyle w:val="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3E640"/>
    <w:multiLevelType w:val="singleLevel"/>
    <w:tmpl w:val="CFA3E640"/>
    <w:lvl w:ilvl="0" w:tentative="0">
      <w:start w:val="3"/>
      <w:numFmt w:val="chineseCounting"/>
      <w:suff w:val="space"/>
      <w:lvlText w:val="第%1章"/>
      <w:lvlJc w:val="left"/>
      <w:rPr>
        <w:rFonts w:hint="eastAsia"/>
      </w:rPr>
    </w:lvl>
  </w:abstractNum>
  <w:abstractNum w:abstractNumId="1">
    <w:nsid w:val="2B2BEEB4"/>
    <w:multiLevelType w:val="singleLevel"/>
    <w:tmpl w:val="2B2BEEB4"/>
    <w:lvl w:ilvl="0" w:tentative="0">
      <w:start w:val="1"/>
      <w:numFmt w:val="decimal"/>
      <w:suff w:val="nothing"/>
      <w:lvlText w:val="%1、"/>
      <w:lvlJc w:val="left"/>
    </w:lvl>
  </w:abstractNum>
  <w:abstractNum w:abstractNumId="2">
    <w:nsid w:val="68F50015"/>
    <w:multiLevelType w:val="singleLevel"/>
    <w:tmpl w:val="68F50015"/>
    <w:lvl w:ilvl="0" w:tentative="0">
      <w:start w:val="1"/>
      <w:numFmt w:val="decimal"/>
      <w:suff w:val="nothing"/>
      <w:lvlText w:val="%1、"/>
      <w:lvlJc w:val="left"/>
    </w:lvl>
  </w:abstractNum>
  <w:abstractNum w:abstractNumId="3">
    <w:nsid w:val="6F1A29ED"/>
    <w:multiLevelType w:val="singleLevel"/>
    <w:tmpl w:val="6F1A29ED"/>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707228D"/>
    <w:rsid w:val="000241A1"/>
    <w:rsid w:val="00051B02"/>
    <w:rsid w:val="000665A3"/>
    <w:rsid w:val="0008563E"/>
    <w:rsid w:val="000C50D7"/>
    <w:rsid w:val="000E06A3"/>
    <w:rsid w:val="00105B5A"/>
    <w:rsid w:val="0013642E"/>
    <w:rsid w:val="0013768B"/>
    <w:rsid w:val="0016185F"/>
    <w:rsid w:val="0017507B"/>
    <w:rsid w:val="001B05DD"/>
    <w:rsid w:val="001E764D"/>
    <w:rsid w:val="001F4953"/>
    <w:rsid w:val="00207EB2"/>
    <w:rsid w:val="002108D1"/>
    <w:rsid w:val="00227F24"/>
    <w:rsid w:val="002361CF"/>
    <w:rsid w:val="00241CA1"/>
    <w:rsid w:val="002425FB"/>
    <w:rsid w:val="00257910"/>
    <w:rsid w:val="00292885"/>
    <w:rsid w:val="002A6540"/>
    <w:rsid w:val="002C5820"/>
    <w:rsid w:val="002D0A58"/>
    <w:rsid w:val="002D7F88"/>
    <w:rsid w:val="002E1974"/>
    <w:rsid w:val="002E47F7"/>
    <w:rsid w:val="00307205"/>
    <w:rsid w:val="00323B74"/>
    <w:rsid w:val="00325734"/>
    <w:rsid w:val="00325EB4"/>
    <w:rsid w:val="00351558"/>
    <w:rsid w:val="003668EE"/>
    <w:rsid w:val="003B7F59"/>
    <w:rsid w:val="003C0856"/>
    <w:rsid w:val="003C1A7D"/>
    <w:rsid w:val="003D7EB0"/>
    <w:rsid w:val="003E45A7"/>
    <w:rsid w:val="003F4D65"/>
    <w:rsid w:val="004157A7"/>
    <w:rsid w:val="00427676"/>
    <w:rsid w:val="00456FC0"/>
    <w:rsid w:val="00470420"/>
    <w:rsid w:val="00485698"/>
    <w:rsid w:val="004B5D5B"/>
    <w:rsid w:val="004C51DB"/>
    <w:rsid w:val="004D20A6"/>
    <w:rsid w:val="004D36A1"/>
    <w:rsid w:val="004E0654"/>
    <w:rsid w:val="004E700F"/>
    <w:rsid w:val="004E778F"/>
    <w:rsid w:val="00501E89"/>
    <w:rsid w:val="005119AF"/>
    <w:rsid w:val="005142AF"/>
    <w:rsid w:val="0052300F"/>
    <w:rsid w:val="005314DE"/>
    <w:rsid w:val="00533043"/>
    <w:rsid w:val="005334C3"/>
    <w:rsid w:val="0058324B"/>
    <w:rsid w:val="0058520D"/>
    <w:rsid w:val="005A440C"/>
    <w:rsid w:val="005D50E7"/>
    <w:rsid w:val="005F02FD"/>
    <w:rsid w:val="00606DC0"/>
    <w:rsid w:val="00610C3B"/>
    <w:rsid w:val="0062380C"/>
    <w:rsid w:val="00626E9A"/>
    <w:rsid w:val="00651058"/>
    <w:rsid w:val="00685B7C"/>
    <w:rsid w:val="006915D3"/>
    <w:rsid w:val="006A2B55"/>
    <w:rsid w:val="006B09B6"/>
    <w:rsid w:val="006C5E7F"/>
    <w:rsid w:val="006D1845"/>
    <w:rsid w:val="006D1B9A"/>
    <w:rsid w:val="006E3431"/>
    <w:rsid w:val="006F2FBC"/>
    <w:rsid w:val="0070097C"/>
    <w:rsid w:val="00700F42"/>
    <w:rsid w:val="00713403"/>
    <w:rsid w:val="00741EEE"/>
    <w:rsid w:val="007424EB"/>
    <w:rsid w:val="00747A7E"/>
    <w:rsid w:val="0075645B"/>
    <w:rsid w:val="0077051F"/>
    <w:rsid w:val="007872BA"/>
    <w:rsid w:val="007B5D55"/>
    <w:rsid w:val="007E273D"/>
    <w:rsid w:val="008079C5"/>
    <w:rsid w:val="0083534D"/>
    <w:rsid w:val="00866299"/>
    <w:rsid w:val="00873AF0"/>
    <w:rsid w:val="00877BAA"/>
    <w:rsid w:val="00893C6F"/>
    <w:rsid w:val="0089494B"/>
    <w:rsid w:val="008A5A4B"/>
    <w:rsid w:val="008C0CF8"/>
    <w:rsid w:val="008D431D"/>
    <w:rsid w:val="008E7547"/>
    <w:rsid w:val="0090793B"/>
    <w:rsid w:val="00916577"/>
    <w:rsid w:val="00935392"/>
    <w:rsid w:val="009B6007"/>
    <w:rsid w:val="009C59D7"/>
    <w:rsid w:val="009C6E84"/>
    <w:rsid w:val="009D12DD"/>
    <w:rsid w:val="00A5339A"/>
    <w:rsid w:val="00A61143"/>
    <w:rsid w:val="00A65602"/>
    <w:rsid w:val="00A831F9"/>
    <w:rsid w:val="00AD6E0B"/>
    <w:rsid w:val="00B8352C"/>
    <w:rsid w:val="00B92C9C"/>
    <w:rsid w:val="00B943CE"/>
    <w:rsid w:val="00BC072C"/>
    <w:rsid w:val="00C04D43"/>
    <w:rsid w:val="00C120A1"/>
    <w:rsid w:val="00C3636F"/>
    <w:rsid w:val="00C446E3"/>
    <w:rsid w:val="00C54A10"/>
    <w:rsid w:val="00C63519"/>
    <w:rsid w:val="00C91F10"/>
    <w:rsid w:val="00CA15EC"/>
    <w:rsid w:val="00CC119D"/>
    <w:rsid w:val="00CD45FB"/>
    <w:rsid w:val="00CD513D"/>
    <w:rsid w:val="00CD5596"/>
    <w:rsid w:val="00CE3A15"/>
    <w:rsid w:val="00D57FC8"/>
    <w:rsid w:val="00D81144"/>
    <w:rsid w:val="00D8589C"/>
    <w:rsid w:val="00D915F7"/>
    <w:rsid w:val="00DD0A8C"/>
    <w:rsid w:val="00DD69A7"/>
    <w:rsid w:val="00E06BF7"/>
    <w:rsid w:val="00E158EE"/>
    <w:rsid w:val="00E30B65"/>
    <w:rsid w:val="00E310E7"/>
    <w:rsid w:val="00E51684"/>
    <w:rsid w:val="00E71381"/>
    <w:rsid w:val="00E93528"/>
    <w:rsid w:val="00E963BA"/>
    <w:rsid w:val="00EA3A12"/>
    <w:rsid w:val="00EC13DB"/>
    <w:rsid w:val="00ED7C07"/>
    <w:rsid w:val="00F14E2F"/>
    <w:rsid w:val="00F234F7"/>
    <w:rsid w:val="00FA2199"/>
    <w:rsid w:val="00FA73A2"/>
    <w:rsid w:val="00FC7317"/>
    <w:rsid w:val="02154E23"/>
    <w:rsid w:val="0DA3213B"/>
    <w:rsid w:val="10944EC9"/>
    <w:rsid w:val="1497135B"/>
    <w:rsid w:val="14BF2770"/>
    <w:rsid w:val="19E4398B"/>
    <w:rsid w:val="2FC05BDD"/>
    <w:rsid w:val="321D7F8D"/>
    <w:rsid w:val="354329F3"/>
    <w:rsid w:val="35E47459"/>
    <w:rsid w:val="39B366AE"/>
    <w:rsid w:val="406E2BD2"/>
    <w:rsid w:val="4EA4315D"/>
    <w:rsid w:val="549E1447"/>
    <w:rsid w:val="55D05A5F"/>
    <w:rsid w:val="6707228D"/>
    <w:rsid w:val="6BBA5BCE"/>
    <w:rsid w:val="6E723F8D"/>
    <w:rsid w:val="71486CC2"/>
    <w:rsid w:val="738D5BE5"/>
    <w:rsid w:val="76D93184"/>
    <w:rsid w:val="77756462"/>
    <w:rsid w:val="79A8357D"/>
    <w:rsid w:val="7B772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rFonts w:ascii="Arial" w:hAnsi="Arial" w:eastAsia="黑体"/>
      <w:b/>
      <w:kern w:val="0"/>
      <w:sz w:val="24"/>
      <w:lang w:eastAsia="en-US"/>
    </w:rPr>
  </w:style>
  <w:style w:type="paragraph" w:styleId="3">
    <w:name w:val="Body Text"/>
    <w:basedOn w:val="1"/>
    <w:next w:val="1"/>
    <w:unhideWhenUsed/>
    <w:qFormat/>
    <w:uiPriority w:val="1"/>
    <w:pPr>
      <w:spacing w:before="151"/>
      <w:ind w:left="587"/>
    </w:pPr>
    <w:rPr>
      <w:rFonts w:ascii="宋体" w:hAnsi="Calibri" w:eastAsia="宋体" w:cs="Times New Roman"/>
      <w:szCs w:val="21"/>
    </w:rPr>
  </w:style>
  <w:style w:type="paragraph" w:styleId="4">
    <w:name w:val="Body Text Indent"/>
    <w:basedOn w:val="1"/>
    <w:link w:val="13"/>
    <w:uiPriority w:val="0"/>
    <w:pPr>
      <w:spacing w:after="120"/>
      <w:ind w:left="420" w:leftChars="200"/>
    </w:pPr>
  </w:style>
  <w:style w:type="paragraph" w:styleId="5">
    <w:name w:val="Date"/>
    <w:basedOn w:val="1"/>
    <w:next w:val="1"/>
    <w:link w:val="14"/>
    <w:uiPriority w:val="0"/>
    <w:pPr>
      <w:ind w:left="100" w:leftChars="2500"/>
    </w:pPr>
  </w:style>
  <w:style w:type="paragraph" w:styleId="6">
    <w:name w:val="Balloon Text"/>
    <w:basedOn w:val="1"/>
    <w:link w:val="12"/>
    <w:uiPriority w:val="0"/>
    <w:rPr>
      <w:sz w:val="18"/>
      <w:szCs w:val="18"/>
    </w:rPr>
  </w:style>
  <w:style w:type="paragraph" w:styleId="7">
    <w:name w:val="footer"/>
    <w:basedOn w:val="1"/>
    <w:qFormat/>
    <w:uiPriority w:val="99"/>
    <w:pPr>
      <w:tabs>
        <w:tab w:val="center" w:pos="4153"/>
        <w:tab w:val="right" w:pos="8306"/>
      </w:tabs>
      <w:snapToGrid w:val="0"/>
      <w:jc w:val="left"/>
    </w:pPr>
    <w:rPr>
      <w:rFonts w:ascii="Calibri" w:hAnsi="Calibri" w:eastAsia="宋体" w:cs="Calibr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6"/>
    <w:uiPriority w:val="0"/>
    <w:rPr>
      <w:kern w:val="2"/>
      <w:sz w:val="18"/>
      <w:szCs w:val="18"/>
    </w:rPr>
  </w:style>
  <w:style w:type="character" w:customStyle="1" w:styleId="13">
    <w:name w:val="正文文本缩进 Char"/>
    <w:basedOn w:val="11"/>
    <w:link w:val="4"/>
    <w:uiPriority w:val="0"/>
    <w:rPr>
      <w:kern w:val="2"/>
      <w:sz w:val="21"/>
      <w:szCs w:val="22"/>
    </w:rPr>
  </w:style>
  <w:style w:type="character" w:customStyle="1" w:styleId="14">
    <w:name w:val="日期 Char"/>
    <w:basedOn w:val="11"/>
    <w:link w:val="5"/>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5203D-3A56-45DC-9D4D-5338A8DC8D7C}">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2994</Words>
  <Characters>17070</Characters>
  <Lines>142</Lines>
  <Paragraphs>40</Paragraphs>
  <TotalTime>2</TotalTime>
  <ScaleCrop>false</ScaleCrop>
  <LinksUpToDate>false</LinksUpToDate>
  <CharactersWithSpaces>20024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2021-03-17T06:52:00Z</dcterms:created>
  <dc:creator>~一只~小螃蟹~</dc:creator>
  <cp:lastModifiedBy>Lenovo</cp:lastModifiedBy>
  <cp:lastPrinted>2021-04-27T02:10:00Z</cp:lastPrinted>
  <dcterms:modified xsi:type="dcterms:W3CDTF">2021-07-16T02:19:07Z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E6DAA8F2192A4A05AD32B929E202FCBC</vt:lpwstr>
  </property>
</Properties>
</file>